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3E8D3" w14:textId="77777777" w:rsidR="00AF57A3" w:rsidRPr="00AF57A3" w:rsidRDefault="00AF57A3" w:rsidP="00AF5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57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Vendor Solution Analysis</w:t>
      </w:r>
    </w:p>
    <w:p w14:paraId="29B7E85B" w14:textId="77777777" w:rsidR="00AF57A3" w:rsidRPr="00AF57A3" w:rsidRDefault="00AF57A3" w:rsidP="00AF5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57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Paradigm-Aligned Evaluation of Exposure Governance Strategies</w:t>
      </w:r>
    </w:p>
    <w:p w14:paraId="0F59AEB9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(Structural Edition)</w:t>
      </w:r>
    </w:p>
    <w:p w14:paraId="7E90A381" w14:textId="77777777" w:rsidR="00AF57A3" w:rsidRPr="00AF57A3" w:rsidRDefault="00385CB8" w:rsidP="00AF5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5CB8">
        <w:rPr>
          <w:rFonts w:ascii="Times New Roman" w:eastAsia="Times New Roman" w:hAnsi="Times New Roman" w:cs="Times New Roman"/>
          <w:noProof/>
          <w:kern w:val="0"/>
        </w:rPr>
        <w:pict w14:anchorId="707CD3D6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DDD83D4" w14:textId="77777777" w:rsidR="00AF57A3" w:rsidRPr="00AF57A3" w:rsidRDefault="00AF57A3" w:rsidP="00AF5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57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Purpose of This Evaluation</w:t>
      </w:r>
    </w:p>
    <w:p w14:paraId="06170827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This document does not attempt to determine which vendor is “best.”</w:t>
      </w:r>
      <w:r w:rsidRPr="00AF57A3">
        <w:rPr>
          <w:rFonts w:ascii="Times New Roman" w:eastAsia="Times New Roman" w:hAnsi="Times New Roman" w:cs="Times New Roman"/>
          <w:kern w:val="0"/>
          <w14:ligatures w14:val="none"/>
        </w:rPr>
        <w:br/>
        <w:t>It evaluates which enforcement paradigm most closely aligns with the articulated outcome for structured third-party exposure governance.</w:t>
      </w:r>
    </w:p>
    <w:p w14:paraId="3CA0731F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The original outcome definition included:</w:t>
      </w:r>
    </w:p>
    <w:p w14:paraId="726D3384" w14:textId="77777777" w:rsidR="00AF57A3" w:rsidRPr="00AF57A3" w:rsidRDefault="00AF57A3" w:rsidP="00AF5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Pattern-based service exposure</w:t>
      </w:r>
    </w:p>
    <w:p w14:paraId="625E4530" w14:textId="77777777" w:rsidR="00AF57A3" w:rsidRPr="00AF57A3" w:rsidRDefault="00AF57A3" w:rsidP="00AF5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Identity-scoped access</w:t>
      </w:r>
    </w:p>
    <w:p w14:paraId="5591348D" w14:textId="77777777" w:rsidR="00AF57A3" w:rsidRPr="00AF57A3" w:rsidRDefault="00AF57A3" w:rsidP="00AF5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Decrypted inspection capability</w:t>
      </w:r>
    </w:p>
    <w:p w14:paraId="3E99F790" w14:textId="77777777" w:rsidR="00AF57A3" w:rsidRPr="00AF57A3" w:rsidRDefault="00AF57A3" w:rsidP="00AF5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Transactional visibility</w:t>
      </w:r>
    </w:p>
    <w:p w14:paraId="33BB3032" w14:textId="77777777" w:rsidR="00AF57A3" w:rsidRPr="00AF57A3" w:rsidRDefault="00AF57A3" w:rsidP="00AF5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Session isolation and containment</w:t>
      </w:r>
    </w:p>
    <w:p w14:paraId="2F34C2AF" w14:textId="77777777" w:rsidR="00AF57A3" w:rsidRPr="00AF57A3" w:rsidRDefault="00AF57A3" w:rsidP="00AF5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Lifecycle governance</w:t>
      </w:r>
    </w:p>
    <w:p w14:paraId="161D8938" w14:textId="77777777" w:rsidR="00AF57A3" w:rsidRPr="00AF57A3" w:rsidRDefault="00AF57A3" w:rsidP="00AF5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Operational sustainability</w:t>
      </w:r>
    </w:p>
    <w:p w14:paraId="0625F46D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The central assertion of the Architecture Paper is that third-party connectivity is not merely an access problem. It is a governance problem expressed through technical channels.</w:t>
      </w:r>
    </w:p>
    <w:p w14:paraId="791EAD38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Accordingly, this evaluation is paradigm-driven, not feature-driven.</w:t>
      </w:r>
    </w:p>
    <w:p w14:paraId="28E84351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Each vendor response represents a coherent enforcement philosophy:</w:t>
      </w:r>
    </w:p>
    <w:p w14:paraId="716B4B92" w14:textId="77777777" w:rsidR="00AF57A3" w:rsidRPr="00AF57A3" w:rsidRDefault="00AF57A3" w:rsidP="00AF57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Network-Centric Enforcement</w:t>
      </w:r>
    </w:p>
    <w:p w14:paraId="3C3F1561" w14:textId="77777777" w:rsidR="00AF57A3" w:rsidRPr="00AF57A3" w:rsidRDefault="00AF57A3" w:rsidP="00AF57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Edge Abstraction</w:t>
      </w:r>
    </w:p>
    <w:p w14:paraId="5B23EF19" w14:textId="77777777" w:rsidR="00AF57A3" w:rsidRPr="00AF57A3" w:rsidRDefault="00AF57A3" w:rsidP="00AF57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Identity Brokerage</w:t>
      </w:r>
    </w:p>
    <w:p w14:paraId="0C986927" w14:textId="77777777" w:rsidR="00AF57A3" w:rsidRPr="00AF57A3" w:rsidRDefault="00AF57A3" w:rsidP="00AF57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Service Augmentation (Mediated Overlay)</w:t>
      </w:r>
    </w:p>
    <w:p w14:paraId="4E06B331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Each paradigm optimizes for a different dominant risk domain.</w:t>
      </w:r>
    </w:p>
    <w:p w14:paraId="72153737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The question is not “Which product has more capability?”</w:t>
      </w:r>
      <w:r w:rsidRPr="00AF57A3">
        <w:rPr>
          <w:rFonts w:ascii="Times New Roman" w:eastAsia="Times New Roman" w:hAnsi="Times New Roman" w:cs="Times New Roman"/>
          <w:kern w:val="0"/>
          <w14:ligatures w14:val="none"/>
        </w:rPr>
        <w:br/>
        <w:t>The question is “Which enforcement philosophy compresses the enterprise’s dominant risks without introducing unsustainable operational burden?”</w:t>
      </w:r>
    </w:p>
    <w:p w14:paraId="32F41FB5" w14:textId="77777777" w:rsidR="00AF57A3" w:rsidRPr="00AF57A3" w:rsidRDefault="00385CB8" w:rsidP="00AF5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5CB8">
        <w:rPr>
          <w:rFonts w:ascii="Times New Roman" w:eastAsia="Times New Roman" w:hAnsi="Times New Roman" w:cs="Times New Roman"/>
          <w:noProof/>
          <w:kern w:val="0"/>
        </w:rPr>
        <w:pict w14:anchorId="34DAF5D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A713DCA" w14:textId="77777777" w:rsidR="00AF57A3" w:rsidRPr="00AF57A3" w:rsidRDefault="00AF57A3" w:rsidP="00AF5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57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II. Evaluation Lens: Risk Domain Compression</w:t>
      </w:r>
    </w:p>
    <w:p w14:paraId="455C62D2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To avoid false equivalence, each vendor is evaluated across structural dimensions:</w:t>
      </w:r>
    </w:p>
    <w:p w14:paraId="0447F679" w14:textId="77777777" w:rsidR="00AF57A3" w:rsidRPr="00AF57A3" w:rsidRDefault="00AF57A3" w:rsidP="00AF5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57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Enforcement Primitive</w:t>
      </w:r>
    </w:p>
    <w:p w14:paraId="57C72DD0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Where does enforcement fundamentally occur?</w:t>
      </w:r>
    </w:p>
    <w:p w14:paraId="0F3564B3" w14:textId="77777777" w:rsidR="00AF57A3" w:rsidRPr="00AF57A3" w:rsidRDefault="00AF57A3" w:rsidP="00AF57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Network adjacency boundary</w:t>
      </w:r>
    </w:p>
    <w:p w14:paraId="0E64DC3B" w14:textId="77777777" w:rsidR="00AF57A3" w:rsidRPr="00AF57A3" w:rsidRDefault="00AF57A3" w:rsidP="00AF57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Global edge abstraction</w:t>
      </w:r>
    </w:p>
    <w:p w14:paraId="4E61758F" w14:textId="77777777" w:rsidR="00AF57A3" w:rsidRPr="00AF57A3" w:rsidRDefault="00AF57A3" w:rsidP="00AF57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Identity admission brokerage</w:t>
      </w:r>
    </w:p>
    <w:p w14:paraId="0BE7DCA6" w14:textId="77777777" w:rsidR="00AF57A3" w:rsidRPr="00AF57A3" w:rsidRDefault="00AF57A3" w:rsidP="00AF57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Service mediation layer (protocol termination)</w:t>
      </w:r>
    </w:p>
    <w:p w14:paraId="59087CC8" w14:textId="77777777" w:rsidR="00AF57A3" w:rsidRPr="00AF57A3" w:rsidRDefault="00AF57A3" w:rsidP="00AF5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57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Identity Model</w:t>
      </w:r>
    </w:p>
    <w:p w14:paraId="35A7F281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Is identity:</w:t>
      </w:r>
    </w:p>
    <w:p w14:paraId="070EFD48" w14:textId="77777777" w:rsidR="00AF57A3" w:rsidRPr="00AF57A3" w:rsidRDefault="00AF57A3" w:rsidP="00AF57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Consumed from an external directory?</w:t>
      </w:r>
    </w:p>
    <w:p w14:paraId="65177265" w14:textId="77777777" w:rsidR="00AF57A3" w:rsidRPr="00AF57A3" w:rsidRDefault="00AF57A3" w:rsidP="00AF57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Scoped and authoritative within the exposure domain?</w:t>
      </w:r>
    </w:p>
    <w:p w14:paraId="4F8C7238" w14:textId="77777777" w:rsidR="00AF57A3" w:rsidRPr="00AF57A3" w:rsidRDefault="00AF57A3" w:rsidP="00AF57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Certificate-bound and transaction-continuous?</w:t>
      </w:r>
    </w:p>
    <w:p w14:paraId="5A06ACE7" w14:textId="77777777" w:rsidR="00AF57A3" w:rsidRPr="00AF57A3" w:rsidRDefault="00AF57A3" w:rsidP="00AF57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Or a ride-along signal embedded in application authentication?</w:t>
      </w:r>
    </w:p>
    <w:p w14:paraId="4D23FC99" w14:textId="77777777" w:rsidR="00AF57A3" w:rsidRPr="00AF57A3" w:rsidRDefault="00AF57A3" w:rsidP="00AF5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57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Transaction Semantics</w:t>
      </w:r>
    </w:p>
    <w:p w14:paraId="789E5BE3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Can the model:</w:t>
      </w:r>
    </w:p>
    <w:p w14:paraId="6E37F94A" w14:textId="77777777" w:rsidR="00AF57A3" w:rsidRPr="00AF57A3" w:rsidRDefault="00AF57A3" w:rsidP="00AF57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Authorize session establishment?</w:t>
      </w:r>
    </w:p>
    <w:p w14:paraId="74638663" w14:textId="77777777" w:rsidR="00AF57A3" w:rsidRPr="00AF57A3" w:rsidRDefault="00AF57A3" w:rsidP="00AF57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Inspect decrypted payloads?</w:t>
      </w:r>
    </w:p>
    <w:p w14:paraId="29278392" w14:textId="77777777" w:rsidR="00AF57A3" w:rsidRPr="00AF57A3" w:rsidRDefault="00AF57A3" w:rsidP="00AF57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Enforce protocol behavior?</w:t>
      </w:r>
    </w:p>
    <w:p w14:paraId="6BEF3866" w14:textId="77777777" w:rsidR="00AF57A3" w:rsidRPr="00AF57A3" w:rsidRDefault="00AF57A3" w:rsidP="00AF57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Detect out-of-spec transactional behavior?</w:t>
      </w:r>
    </w:p>
    <w:p w14:paraId="5353A261" w14:textId="77777777" w:rsidR="00AF57A3" w:rsidRPr="00AF57A3" w:rsidRDefault="00AF57A3" w:rsidP="00AF57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Contain and isolate dynamically?</w:t>
      </w:r>
    </w:p>
    <w:p w14:paraId="4A8950DC" w14:textId="77777777" w:rsidR="00AF57A3" w:rsidRPr="00AF57A3" w:rsidRDefault="00AF57A3" w:rsidP="00AF5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57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Governance Integration</w:t>
      </w:r>
    </w:p>
    <w:p w14:paraId="10EFD7CC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Does the paradigm:</w:t>
      </w:r>
    </w:p>
    <w:p w14:paraId="5C3678B6" w14:textId="77777777" w:rsidR="00AF57A3" w:rsidRPr="00AF57A3" w:rsidRDefault="00AF57A3" w:rsidP="00AF57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Provide built-in lifecycle control?</w:t>
      </w:r>
    </w:p>
    <w:p w14:paraId="30C1C286" w14:textId="77777777" w:rsidR="00AF57A3" w:rsidRPr="00AF57A3" w:rsidRDefault="00AF57A3" w:rsidP="00AF57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Require external workflow construction?</w:t>
      </w:r>
    </w:p>
    <w:p w14:paraId="14505172" w14:textId="77777777" w:rsidR="00AF57A3" w:rsidRPr="00AF57A3" w:rsidRDefault="00AF57A3" w:rsidP="00AF57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Depend on organizational maturity?</w:t>
      </w:r>
    </w:p>
    <w:p w14:paraId="68512FD2" w14:textId="77777777" w:rsidR="00AF57A3" w:rsidRPr="00AF57A3" w:rsidRDefault="00AF57A3" w:rsidP="00AF57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Enforce refusal structurally or procedurally?</w:t>
      </w:r>
    </w:p>
    <w:p w14:paraId="0DA467FB" w14:textId="77777777" w:rsidR="00AF57A3" w:rsidRPr="00AF57A3" w:rsidRDefault="00AF57A3" w:rsidP="00AF5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57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Brownfield Compatibility</w:t>
      </w:r>
    </w:p>
    <w:p w14:paraId="7735AFBE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Does the model assume:</w:t>
      </w:r>
    </w:p>
    <w:p w14:paraId="61A408A1" w14:textId="77777777" w:rsidR="00AF57A3" w:rsidRPr="00AF57A3" w:rsidRDefault="00AF57A3" w:rsidP="00AF57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Modern identity-native applications?</w:t>
      </w:r>
    </w:p>
    <w:p w14:paraId="6CEBE506" w14:textId="77777777" w:rsidR="00AF57A3" w:rsidRPr="00AF57A3" w:rsidRDefault="00AF57A3" w:rsidP="00AF57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Homogeneous HTTP workloads?</w:t>
      </w:r>
    </w:p>
    <w:p w14:paraId="30BDFD88" w14:textId="77777777" w:rsidR="00AF57A3" w:rsidRPr="00AF57A3" w:rsidRDefault="00AF57A3" w:rsidP="00AF57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Or does it accommodate heterogeneous, legacy estates?</w:t>
      </w:r>
    </w:p>
    <w:p w14:paraId="03B4290B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This lens governs the evaluation that follows.</w:t>
      </w:r>
    </w:p>
    <w:p w14:paraId="31974E48" w14:textId="77777777" w:rsidR="00AF57A3" w:rsidRPr="00AF57A3" w:rsidRDefault="00385CB8" w:rsidP="00AF5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5CB8">
        <w:rPr>
          <w:rFonts w:ascii="Times New Roman" w:eastAsia="Times New Roman" w:hAnsi="Times New Roman" w:cs="Times New Roman"/>
          <w:noProof/>
          <w:kern w:val="0"/>
        </w:rPr>
        <w:pict w14:anchorId="016E19E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4A2FE58" w14:textId="77777777" w:rsidR="00AF57A3" w:rsidRPr="00AF57A3" w:rsidRDefault="00AF57A3" w:rsidP="00AF5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57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III. Enterprise Substrate Reality</w:t>
      </w:r>
    </w:p>
    <w:p w14:paraId="4C0435CF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Before evaluating vendors, the substrate must be acknowledged.</w:t>
      </w:r>
    </w:p>
    <w:p w14:paraId="589116BF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Most enterprises do not operate clean, identity-native, uniform workloads.</w:t>
      </w:r>
    </w:p>
    <w:p w14:paraId="51228157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Instead, they operate:</w:t>
      </w:r>
    </w:p>
    <w:p w14:paraId="33C8CC49" w14:textId="77777777" w:rsidR="00AF57A3" w:rsidRPr="00AF57A3" w:rsidRDefault="00AF57A3" w:rsidP="00AF57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Multiple SFTP patterns</w:t>
      </w:r>
    </w:p>
    <w:p w14:paraId="3951D2A7" w14:textId="77777777" w:rsidR="00AF57A3" w:rsidRPr="00AF57A3" w:rsidRDefault="00AF57A3" w:rsidP="00AF57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Mixed WAF stacks</w:t>
      </w:r>
    </w:p>
    <w:p w14:paraId="130B2B1C" w14:textId="77777777" w:rsidR="00AF57A3" w:rsidRPr="00AF57A3" w:rsidRDefault="00AF57A3" w:rsidP="00AF57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Internal and SaaS file transfer variants</w:t>
      </w:r>
    </w:p>
    <w:p w14:paraId="2E818DDD" w14:textId="77777777" w:rsidR="00AF57A3" w:rsidRPr="00AF57A3" w:rsidRDefault="00AF57A3" w:rsidP="00AF57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HTTP/HTTPS services behind load balancers</w:t>
      </w:r>
    </w:p>
    <w:p w14:paraId="3B2C3612" w14:textId="77777777" w:rsidR="00AF57A3" w:rsidRPr="00AF57A3" w:rsidRDefault="00AF57A3" w:rsidP="00AF57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Citrix/VDI coexistence</w:t>
      </w:r>
    </w:p>
    <w:p w14:paraId="2A2321C3" w14:textId="77777777" w:rsidR="00AF57A3" w:rsidRPr="00AF57A3" w:rsidRDefault="00AF57A3" w:rsidP="00AF57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Internal-to-third-party application flows</w:t>
      </w:r>
    </w:p>
    <w:p w14:paraId="20D30BC9" w14:textId="77777777" w:rsidR="00AF57A3" w:rsidRPr="00AF57A3" w:rsidRDefault="00AF57A3" w:rsidP="00AF57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Machine-to-machine APIs with limited semantic validation</w:t>
      </w:r>
    </w:p>
    <w:p w14:paraId="5B77DE9B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In such environments, exposure is not a single pattern.</w:t>
      </w:r>
      <w:r w:rsidRPr="00AF57A3">
        <w:rPr>
          <w:rFonts w:ascii="Times New Roman" w:eastAsia="Times New Roman" w:hAnsi="Times New Roman" w:cs="Times New Roman"/>
          <w:kern w:val="0"/>
          <w14:ligatures w14:val="none"/>
        </w:rPr>
        <w:br/>
        <w:t>It is a collection of bespoke service instances.</w:t>
      </w:r>
    </w:p>
    <w:p w14:paraId="20A3D02E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This matters because brokerage models assume application maturity.</w:t>
      </w:r>
      <w:r w:rsidRPr="00AF57A3">
        <w:rPr>
          <w:rFonts w:ascii="Times New Roman" w:eastAsia="Times New Roman" w:hAnsi="Times New Roman" w:cs="Times New Roman"/>
          <w:kern w:val="0"/>
          <w14:ligatures w14:val="none"/>
        </w:rPr>
        <w:br/>
        <w:t>Network models assume adjacency control suffices.</w:t>
      </w:r>
      <w:r w:rsidRPr="00AF57A3">
        <w:rPr>
          <w:rFonts w:ascii="Times New Roman" w:eastAsia="Times New Roman" w:hAnsi="Times New Roman" w:cs="Times New Roman"/>
          <w:kern w:val="0"/>
          <w14:ligatures w14:val="none"/>
        </w:rPr>
        <w:br/>
        <w:t>Abstraction models assume uniform edge compatibility.</w:t>
      </w:r>
    </w:p>
    <w:p w14:paraId="47762F74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Heterogeneous estates demand mediation.</w:t>
      </w:r>
    </w:p>
    <w:p w14:paraId="1C075E91" w14:textId="77777777" w:rsidR="00AF57A3" w:rsidRPr="00AF57A3" w:rsidRDefault="00385CB8" w:rsidP="00AF5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5CB8">
        <w:rPr>
          <w:rFonts w:ascii="Times New Roman" w:eastAsia="Times New Roman" w:hAnsi="Times New Roman" w:cs="Times New Roman"/>
          <w:noProof/>
          <w:kern w:val="0"/>
        </w:rPr>
        <w:pict w14:anchorId="5E82C25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1C3A9F4" w14:textId="77777777" w:rsidR="00AF57A3" w:rsidRPr="00AF57A3" w:rsidRDefault="00AF57A3" w:rsidP="00AF5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57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IV. Vendor Paradigm Analysis</w:t>
      </w:r>
    </w:p>
    <w:p w14:paraId="2A5BE835" w14:textId="77777777" w:rsidR="00AF57A3" w:rsidRPr="00AF57A3" w:rsidRDefault="00385CB8" w:rsidP="00AF5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5CB8">
        <w:rPr>
          <w:rFonts w:ascii="Times New Roman" w:eastAsia="Times New Roman" w:hAnsi="Times New Roman" w:cs="Times New Roman"/>
          <w:noProof/>
          <w:kern w:val="0"/>
        </w:rPr>
        <w:pict w14:anchorId="77FEFFB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2E808AE" w14:textId="77777777" w:rsidR="00AF57A3" w:rsidRPr="00AF57A3" w:rsidRDefault="00AF57A3" w:rsidP="00AF5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57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Cisco — Network-Centric Enforcement</w:t>
      </w:r>
    </w:p>
    <w:p w14:paraId="3AA1C35E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Cisco’s approach reinforces segmentation and adjacency enforcement within an evolved perimeter model.</w:t>
      </w:r>
    </w:p>
    <w:p w14:paraId="6AD0C3EA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Enforcement Primitive:</w:t>
      </w:r>
      <w:r w:rsidRPr="00AF57A3">
        <w:rPr>
          <w:rFonts w:ascii="Times New Roman" w:eastAsia="Times New Roman" w:hAnsi="Times New Roman" w:cs="Times New Roman"/>
          <w:kern w:val="0"/>
          <w14:ligatures w14:val="none"/>
        </w:rPr>
        <w:br/>
        <w:t>Network boundary and routing control.</w:t>
      </w:r>
    </w:p>
    <w:p w14:paraId="65F8CEE2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Strengths:</w:t>
      </w:r>
    </w:p>
    <w:p w14:paraId="15259D14" w14:textId="77777777" w:rsidR="00AF57A3" w:rsidRPr="00AF57A3" w:rsidRDefault="00AF57A3" w:rsidP="00AF57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Deterministic blast-radius reduction</w:t>
      </w:r>
    </w:p>
    <w:p w14:paraId="5F07CE19" w14:textId="77777777" w:rsidR="00AF57A3" w:rsidRPr="00AF57A3" w:rsidRDefault="00AF57A3" w:rsidP="00AF57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Mature enterprise routing integration</w:t>
      </w:r>
    </w:p>
    <w:p w14:paraId="497A7A03" w14:textId="77777777" w:rsidR="00AF57A3" w:rsidRPr="00AF57A3" w:rsidRDefault="00AF57A3" w:rsidP="00AF57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Familiar operational model</w:t>
      </w:r>
    </w:p>
    <w:p w14:paraId="7AA79243" w14:textId="77777777" w:rsidR="00AF57A3" w:rsidRPr="00AF57A3" w:rsidRDefault="00AF57A3" w:rsidP="00AF57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Clear managed service delivery pathways</w:t>
      </w:r>
    </w:p>
    <w:p w14:paraId="09A317FE" w14:textId="77777777" w:rsidR="00AF57A3" w:rsidRPr="00AF57A3" w:rsidRDefault="00AF57A3" w:rsidP="00AF57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Reduced organizational friction</w:t>
      </w:r>
    </w:p>
    <w:p w14:paraId="50DC244B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Cisco compresses adjacency risk effectively.</w:t>
      </w:r>
      <w:r w:rsidRPr="00AF57A3">
        <w:rPr>
          <w:rFonts w:ascii="Times New Roman" w:eastAsia="Times New Roman" w:hAnsi="Times New Roman" w:cs="Times New Roman"/>
          <w:kern w:val="0"/>
          <w14:ligatures w14:val="none"/>
        </w:rPr>
        <w:br/>
        <w:t>Unauthorized lateral movement and boundary misconfiguration are meaningfully reduced.</w:t>
      </w:r>
    </w:p>
    <w:p w14:paraId="286933DA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 Limitation:</w:t>
      </w:r>
    </w:p>
    <w:p w14:paraId="66F70D88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Network enforcement does not inherently mediate protocol semantics.</w:t>
      </w:r>
    </w:p>
    <w:p w14:paraId="2ECF045B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It authorizes adjacency, not behavior.</w:t>
      </w:r>
    </w:p>
    <w:p w14:paraId="56E6EAC1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Transactional validation depends on:</w:t>
      </w:r>
    </w:p>
    <w:p w14:paraId="73C8C3D4" w14:textId="77777777" w:rsidR="00AF57A3" w:rsidRPr="00AF57A3" w:rsidRDefault="00AF57A3" w:rsidP="00AF57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Additional inspection layers</w:t>
      </w:r>
    </w:p>
    <w:p w14:paraId="780D946C" w14:textId="77777777" w:rsidR="00AF57A3" w:rsidRPr="00AF57A3" w:rsidRDefault="00AF57A3" w:rsidP="00AF57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Separate application logging</w:t>
      </w:r>
    </w:p>
    <w:p w14:paraId="3C03EF8A" w14:textId="77777777" w:rsidR="00AF57A3" w:rsidRPr="00AF57A3" w:rsidRDefault="00AF57A3" w:rsidP="00AF57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External governance workflows</w:t>
      </w:r>
    </w:p>
    <w:p w14:paraId="7E096828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Identity remains largely consumed rather than scoped.</w:t>
      </w:r>
      <w:r w:rsidRPr="00AF57A3">
        <w:rPr>
          <w:rFonts w:ascii="Times New Roman" w:eastAsia="Times New Roman" w:hAnsi="Times New Roman" w:cs="Times New Roman"/>
          <w:kern w:val="0"/>
          <w14:ligatures w14:val="none"/>
        </w:rPr>
        <w:br/>
        <w:t>Application accounts or directory signals are used as policy attributes but are not structurally isolated from application trust domains.</w:t>
      </w:r>
    </w:p>
    <w:p w14:paraId="49EDBD5E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Implication:</w:t>
      </w:r>
    </w:p>
    <w:p w14:paraId="40869C49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Cisco strengthens existing trust constructs.</w:t>
      </w:r>
      <w:r w:rsidRPr="00AF57A3">
        <w:rPr>
          <w:rFonts w:ascii="Times New Roman" w:eastAsia="Times New Roman" w:hAnsi="Times New Roman" w:cs="Times New Roman"/>
          <w:kern w:val="0"/>
          <w14:ligatures w14:val="none"/>
        </w:rPr>
        <w:br/>
        <w:t>It improves control.</w:t>
      </w:r>
      <w:r w:rsidRPr="00AF57A3">
        <w:rPr>
          <w:rFonts w:ascii="Times New Roman" w:eastAsia="Times New Roman" w:hAnsi="Times New Roman" w:cs="Times New Roman"/>
          <w:kern w:val="0"/>
          <w14:ligatures w14:val="none"/>
        </w:rPr>
        <w:br/>
        <w:t>It does not fundamentally reframe exposure.</w:t>
      </w:r>
    </w:p>
    <w:p w14:paraId="07266DE5" w14:textId="77777777" w:rsidR="00AF57A3" w:rsidRPr="00AF57A3" w:rsidRDefault="00385CB8" w:rsidP="00AF5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5CB8">
        <w:rPr>
          <w:rFonts w:ascii="Times New Roman" w:eastAsia="Times New Roman" w:hAnsi="Times New Roman" w:cs="Times New Roman"/>
          <w:noProof/>
          <w:kern w:val="0"/>
        </w:rPr>
        <w:pict w14:anchorId="0338676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852A7B5" w14:textId="77777777" w:rsidR="00AF57A3" w:rsidRPr="00AF57A3" w:rsidRDefault="00AF57A3" w:rsidP="00AF5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57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Palo Alto — Network-Centric Enforcement with Inspection Depth (Transitional Bridge)</w:t>
      </w:r>
    </w:p>
    <w:p w14:paraId="45F8A977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Palo Alto operates within the same fundamental enforcement paradigm as Cisco: network-centric adjacency control.</w:t>
      </w:r>
    </w:p>
    <w:p w14:paraId="6F8A047B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However, it introduces deeper native inspection capability.</w:t>
      </w:r>
    </w:p>
    <w:p w14:paraId="1CDAE31D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Enforcement Primitive:</w:t>
      </w:r>
      <w:r w:rsidRPr="00AF57A3">
        <w:rPr>
          <w:rFonts w:ascii="Times New Roman" w:eastAsia="Times New Roman" w:hAnsi="Times New Roman" w:cs="Times New Roman"/>
          <w:kern w:val="0"/>
          <w14:ligatures w14:val="none"/>
        </w:rPr>
        <w:br/>
        <w:t>Network boundary + NGFW inspection.</w:t>
      </w:r>
    </w:p>
    <w:p w14:paraId="14478FE7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Strengths:</w:t>
      </w:r>
    </w:p>
    <w:p w14:paraId="18684585" w14:textId="77777777" w:rsidR="00AF57A3" w:rsidRPr="00AF57A3" w:rsidRDefault="00AF57A3" w:rsidP="00AF57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Strong IPSec VTI model compatibility</w:t>
      </w:r>
    </w:p>
    <w:p w14:paraId="733FC66C" w14:textId="77777777" w:rsidR="00AF57A3" w:rsidRPr="00AF57A3" w:rsidRDefault="00AF57A3" w:rsidP="00AF57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Deep packet inspection</w:t>
      </w:r>
    </w:p>
    <w:p w14:paraId="70AC0588" w14:textId="77777777" w:rsidR="00AF57A3" w:rsidRPr="00AF57A3" w:rsidRDefault="00AF57A3" w:rsidP="00AF57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Application-ID classification</w:t>
      </w:r>
    </w:p>
    <w:p w14:paraId="125D2C9E" w14:textId="77777777" w:rsidR="00AF57A3" w:rsidRPr="00AF57A3" w:rsidRDefault="00AF57A3" w:rsidP="00AF57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Integrated threat detection</w:t>
      </w:r>
    </w:p>
    <w:p w14:paraId="1B8566C4" w14:textId="77777777" w:rsidR="00AF57A3" w:rsidRPr="00AF57A3" w:rsidRDefault="00AF57A3" w:rsidP="00AF57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Suitable for data center migration</w:t>
      </w:r>
    </w:p>
    <w:p w14:paraId="67C43DF9" w14:textId="77777777" w:rsidR="00AF57A3" w:rsidRPr="00AF57A3" w:rsidRDefault="00AF57A3" w:rsidP="00AF57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Aligns with routed tenant isolation models</w:t>
      </w:r>
    </w:p>
    <w:p w14:paraId="6E8A7250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Palo Alto can materially improve visibility over legacy ASA constructs.</w:t>
      </w:r>
    </w:p>
    <w:p w14:paraId="505066BD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It can classify flows.</w:t>
      </w:r>
      <w:r w:rsidRPr="00AF57A3">
        <w:rPr>
          <w:rFonts w:ascii="Times New Roman" w:eastAsia="Times New Roman" w:hAnsi="Times New Roman" w:cs="Times New Roman"/>
          <w:kern w:val="0"/>
          <w14:ligatures w14:val="none"/>
        </w:rPr>
        <w:br/>
        <w:t>It can decrypt TLS.</w:t>
      </w:r>
      <w:r w:rsidRPr="00AF57A3">
        <w:rPr>
          <w:rFonts w:ascii="Times New Roman" w:eastAsia="Times New Roman" w:hAnsi="Times New Roman" w:cs="Times New Roman"/>
          <w:kern w:val="0"/>
          <w14:ligatures w14:val="none"/>
        </w:rPr>
        <w:br/>
        <w:t>It can enforce application signatures where they exist.</w:t>
      </w:r>
    </w:p>
    <w:p w14:paraId="37824E48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 Limitation:</w:t>
      </w:r>
    </w:p>
    <w:p w14:paraId="1D01F008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Inspection does not equal governance.</w:t>
      </w:r>
    </w:p>
    <w:p w14:paraId="6E622E82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Palo Alto enforces flows.</w:t>
      </w:r>
      <w:r w:rsidRPr="00AF57A3">
        <w:rPr>
          <w:rFonts w:ascii="Times New Roman" w:eastAsia="Times New Roman" w:hAnsi="Times New Roman" w:cs="Times New Roman"/>
          <w:kern w:val="0"/>
          <w14:ligatures w14:val="none"/>
        </w:rPr>
        <w:br/>
        <w:t>It does not model Service Exposure Instances.</w:t>
      </w:r>
      <w:r w:rsidRPr="00AF57A3">
        <w:rPr>
          <w:rFonts w:ascii="Times New Roman" w:eastAsia="Times New Roman" w:hAnsi="Times New Roman" w:cs="Times New Roman"/>
          <w:kern w:val="0"/>
          <w14:ligatures w14:val="none"/>
        </w:rPr>
        <w:br/>
        <w:t>It does not impose lifecycle discipline.</w:t>
      </w:r>
      <w:r w:rsidRPr="00AF57A3">
        <w:rPr>
          <w:rFonts w:ascii="Times New Roman" w:eastAsia="Times New Roman" w:hAnsi="Times New Roman" w:cs="Times New Roman"/>
          <w:kern w:val="0"/>
          <w14:ligatures w14:val="none"/>
        </w:rPr>
        <w:br/>
        <w:t>It does not create structural refusal gates.</w:t>
      </w:r>
    </w:p>
    <w:p w14:paraId="479F15A1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Identity remains directory-derived or application-derived.</w:t>
      </w:r>
      <w:r w:rsidRPr="00AF57A3">
        <w:rPr>
          <w:rFonts w:ascii="Times New Roman" w:eastAsia="Times New Roman" w:hAnsi="Times New Roman" w:cs="Times New Roman"/>
          <w:kern w:val="0"/>
          <w14:ligatures w14:val="none"/>
        </w:rPr>
        <w:br/>
        <w:t>It is not independently scoped per exposure boundary.</w:t>
      </w:r>
    </w:p>
    <w:p w14:paraId="3D0DAA9D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Transaction semantics beyond protocol classification remain limited unless augmented by additional mediation layers.</w:t>
      </w:r>
    </w:p>
    <w:p w14:paraId="50571CCE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Role:</w:t>
      </w:r>
    </w:p>
    <w:p w14:paraId="38F8E786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Palo Alto is best understood as a transitional bridge.</w:t>
      </w:r>
    </w:p>
    <w:p w14:paraId="3FD6CD9B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It aligns with the RC1 network model.</w:t>
      </w:r>
      <w:r w:rsidRPr="00AF57A3">
        <w:rPr>
          <w:rFonts w:ascii="Times New Roman" w:eastAsia="Times New Roman" w:hAnsi="Times New Roman" w:cs="Times New Roman"/>
          <w:kern w:val="0"/>
          <w14:ligatures w14:val="none"/>
        </w:rPr>
        <w:br/>
        <w:t>It can stage IPsec migration.</w:t>
      </w:r>
      <w:r w:rsidRPr="00AF57A3">
        <w:rPr>
          <w:rFonts w:ascii="Times New Roman" w:eastAsia="Times New Roman" w:hAnsi="Times New Roman" w:cs="Times New Roman"/>
          <w:kern w:val="0"/>
          <w14:ligatures w14:val="none"/>
        </w:rPr>
        <w:br/>
        <w:t>It can improve immediate inspection posture.</w:t>
      </w:r>
    </w:p>
    <w:p w14:paraId="2E9A898D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But it does not, by itself, deliver structural governance transformation.</w:t>
      </w:r>
    </w:p>
    <w:p w14:paraId="799BC2AE" w14:textId="77777777" w:rsidR="00AF57A3" w:rsidRPr="00AF57A3" w:rsidRDefault="00385CB8" w:rsidP="00AF5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5CB8">
        <w:rPr>
          <w:rFonts w:ascii="Times New Roman" w:eastAsia="Times New Roman" w:hAnsi="Times New Roman" w:cs="Times New Roman"/>
          <w:noProof/>
          <w:kern w:val="0"/>
        </w:rPr>
        <w:pict w14:anchorId="466DB96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78892F5" w14:textId="77777777" w:rsidR="00AF57A3" w:rsidRPr="00AF57A3" w:rsidRDefault="00AF57A3" w:rsidP="00AF5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57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Zscaler — Identity Brokerage</w:t>
      </w:r>
    </w:p>
    <w:p w14:paraId="7D7AA3AE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Zscaler represents a brokerage paradigm.</w:t>
      </w:r>
    </w:p>
    <w:p w14:paraId="64E652E1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Identity mediates session establishment.</w:t>
      </w:r>
      <w:r w:rsidRPr="00AF57A3">
        <w:rPr>
          <w:rFonts w:ascii="Times New Roman" w:eastAsia="Times New Roman" w:hAnsi="Times New Roman" w:cs="Times New Roman"/>
          <w:kern w:val="0"/>
          <w14:ligatures w14:val="none"/>
        </w:rPr>
        <w:br/>
        <w:t>Network adjacency becomes irrelevant.</w:t>
      </w:r>
    </w:p>
    <w:p w14:paraId="73066790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Enforcement Primitive:</w:t>
      </w:r>
      <w:r w:rsidRPr="00AF57A3">
        <w:rPr>
          <w:rFonts w:ascii="Times New Roman" w:eastAsia="Times New Roman" w:hAnsi="Times New Roman" w:cs="Times New Roman"/>
          <w:kern w:val="0"/>
          <w14:ligatures w14:val="none"/>
        </w:rPr>
        <w:br/>
        <w:t>Admission control via identity brokerage.</w:t>
      </w:r>
    </w:p>
    <w:p w14:paraId="57BFF9BF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Strengths:</w:t>
      </w:r>
    </w:p>
    <w:p w14:paraId="7ADCE6BB" w14:textId="77777777" w:rsidR="00AF57A3" w:rsidRPr="00AF57A3" w:rsidRDefault="00AF57A3" w:rsidP="00AF57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Strong user-to-application mediation</w:t>
      </w:r>
    </w:p>
    <w:p w14:paraId="078C85AE" w14:textId="77777777" w:rsidR="00AF57A3" w:rsidRPr="00AF57A3" w:rsidRDefault="00AF57A3" w:rsidP="00AF57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Clear Zero Trust narrative</w:t>
      </w:r>
    </w:p>
    <w:p w14:paraId="34F10D7F" w14:textId="77777777" w:rsidR="00AF57A3" w:rsidRPr="00AF57A3" w:rsidRDefault="00AF57A3" w:rsidP="00AF57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Reduced reliance on static VPN constructs</w:t>
      </w:r>
    </w:p>
    <w:p w14:paraId="1E9F9E33" w14:textId="77777777" w:rsidR="00AF57A3" w:rsidRPr="00AF57A3" w:rsidRDefault="00AF57A3" w:rsidP="00AF57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Centralized policy abstraction</w:t>
      </w:r>
    </w:p>
    <w:p w14:paraId="6C84D4EE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Zscaler compresses implicit trust risk effectively.</w:t>
      </w:r>
      <w:r w:rsidRPr="00AF57A3">
        <w:rPr>
          <w:rFonts w:ascii="Times New Roman" w:eastAsia="Times New Roman" w:hAnsi="Times New Roman" w:cs="Times New Roman"/>
          <w:kern w:val="0"/>
          <w14:ligatures w14:val="none"/>
        </w:rPr>
        <w:br/>
        <w:t>Unauthorized session establishment becomes difficult.</w:t>
      </w:r>
    </w:p>
    <w:p w14:paraId="3EE99676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 Limitation:</w:t>
      </w:r>
    </w:p>
    <w:p w14:paraId="223E0B34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Brokerage validates session initiation.</w:t>
      </w:r>
      <w:r w:rsidRPr="00AF57A3">
        <w:rPr>
          <w:rFonts w:ascii="Times New Roman" w:eastAsia="Times New Roman" w:hAnsi="Times New Roman" w:cs="Times New Roman"/>
          <w:kern w:val="0"/>
          <w14:ligatures w14:val="none"/>
        </w:rPr>
        <w:br/>
        <w:t>It does not inherently validate in-session semantics.</w:t>
      </w:r>
    </w:p>
    <w:p w14:paraId="414097AB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Transactional validation requires:</w:t>
      </w:r>
    </w:p>
    <w:p w14:paraId="6607436D" w14:textId="77777777" w:rsidR="00AF57A3" w:rsidRPr="00AF57A3" w:rsidRDefault="00AF57A3" w:rsidP="00AF57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Termination placement</w:t>
      </w:r>
    </w:p>
    <w:p w14:paraId="3FB2914D" w14:textId="77777777" w:rsidR="00AF57A3" w:rsidRPr="00AF57A3" w:rsidRDefault="00AF57A3" w:rsidP="00AF57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Application instrumentation</w:t>
      </w:r>
    </w:p>
    <w:p w14:paraId="407D159B" w14:textId="77777777" w:rsidR="00AF57A3" w:rsidRPr="00AF57A3" w:rsidRDefault="00AF57A3" w:rsidP="00AF57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Additional telemetry layers</w:t>
      </w:r>
    </w:p>
    <w:p w14:paraId="19B2C4F6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Brokerage assumes applications are sufficiently mature to express policy meaningfully.</w:t>
      </w:r>
    </w:p>
    <w:p w14:paraId="7A3AC92F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In heterogeneous estates, that assumption often fails.</w:t>
      </w:r>
    </w:p>
    <w:p w14:paraId="3C451CA4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Governance workflows remain external.</w:t>
      </w:r>
    </w:p>
    <w:p w14:paraId="42689020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Zscaler improves authentication posture.</w:t>
      </w:r>
      <w:r w:rsidRPr="00AF57A3">
        <w:rPr>
          <w:rFonts w:ascii="Times New Roman" w:eastAsia="Times New Roman" w:hAnsi="Times New Roman" w:cs="Times New Roman"/>
          <w:kern w:val="0"/>
          <w14:ligatures w14:val="none"/>
        </w:rPr>
        <w:br/>
        <w:t>It does not normalize service heterogeneity.</w:t>
      </w:r>
    </w:p>
    <w:p w14:paraId="406DFF94" w14:textId="77777777" w:rsidR="00AF57A3" w:rsidRPr="00AF57A3" w:rsidRDefault="00385CB8" w:rsidP="00AF5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5CB8">
        <w:rPr>
          <w:rFonts w:ascii="Times New Roman" w:eastAsia="Times New Roman" w:hAnsi="Times New Roman" w:cs="Times New Roman"/>
          <w:noProof/>
          <w:kern w:val="0"/>
        </w:rPr>
        <w:pict w14:anchorId="622E0A3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6F2B671" w14:textId="77777777" w:rsidR="00AF57A3" w:rsidRPr="00AF57A3" w:rsidRDefault="00AF57A3" w:rsidP="00AF5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57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Cloudflare — Edge Abstraction</w:t>
      </w:r>
    </w:p>
    <w:p w14:paraId="384DF98C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Cloudflare reframes exposure as edge abstraction.</w:t>
      </w:r>
    </w:p>
    <w:p w14:paraId="226B4A4D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Enforcement is shifted outward to a global control plane.</w:t>
      </w:r>
    </w:p>
    <w:p w14:paraId="090E28AB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Enforcement Primitive:</w:t>
      </w:r>
      <w:r w:rsidRPr="00AF57A3">
        <w:rPr>
          <w:rFonts w:ascii="Times New Roman" w:eastAsia="Times New Roman" w:hAnsi="Times New Roman" w:cs="Times New Roman"/>
          <w:kern w:val="0"/>
          <w14:ligatures w14:val="none"/>
        </w:rPr>
        <w:br/>
        <w:t>Global edge policy enforcement.</w:t>
      </w:r>
    </w:p>
    <w:p w14:paraId="7F3AE08A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Strengths:</w:t>
      </w:r>
    </w:p>
    <w:p w14:paraId="10C505B9" w14:textId="77777777" w:rsidR="00AF57A3" w:rsidRPr="00AF57A3" w:rsidRDefault="00AF57A3" w:rsidP="00AF57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Consolidated ingress</w:t>
      </w:r>
    </w:p>
    <w:p w14:paraId="717939C9" w14:textId="77777777" w:rsidR="00AF57A3" w:rsidRPr="00AF57A3" w:rsidRDefault="00AF57A3" w:rsidP="00AF57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Reduced perimeter complexity</w:t>
      </w:r>
    </w:p>
    <w:p w14:paraId="52AABAF8" w14:textId="77777777" w:rsidR="00AF57A3" w:rsidRPr="00AF57A3" w:rsidRDefault="00AF57A3" w:rsidP="00AF57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Strong HTTP/API capabilities</w:t>
      </w:r>
    </w:p>
    <w:p w14:paraId="7AD3AC1C" w14:textId="77777777" w:rsidR="00AF57A3" w:rsidRPr="00AF57A3" w:rsidRDefault="00AF57A3" w:rsidP="00AF57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Scalable identity integration</w:t>
      </w:r>
    </w:p>
    <w:p w14:paraId="257E9D38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Cloudflare compresses perimeter sprawl effectively.</w:t>
      </w:r>
    </w:p>
    <w:p w14:paraId="05622851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 Limitation:</w:t>
      </w:r>
    </w:p>
    <w:p w14:paraId="21B15D08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Edge abstraction does not inherently govern internal heterogeneity.</w:t>
      </w:r>
    </w:p>
    <w:p w14:paraId="2C4AB8D3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Non-HTTP protocols require adaptation.</w:t>
      </w:r>
      <w:r w:rsidRPr="00AF57A3">
        <w:rPr>
          <w:rFonts w:ascii="Times New Roman" w:eastAsia="Times New Roman" w:hAnsi="Times New Roman" w:cs="Times New Roman"/>
          <w:kern w:val="0"/>
          <w14:ligatures w14:val="none"/>
        </w:rPr>
        <w:br/>
        <w:t>Internal exposure patterns persist.</w:t>
      </w:r>
    </w:p>
    <w:p w14:paraId="49A143FA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Governance and lifecycle control remain external responsibilities.</w:t>
      </w:r>
    </w:p>
    <w:p w14:paraId="4AB9B90B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Edge abstraction simplifies topology.</w:t>
      </w:r>
      <w:r w:rsidRPr="00AF57A3">
        <w:rPr>
          <w:rFonts w:ascii="Times New Roman" w:eastAsia="Times New Roman" w:hAnsi="Times New Roman" w:cs="Times New Roman"/>
          <w:kern w:val="0"/>
          <w14:ligatures w14:val="none"/>
        </w:rPr>
        <w:br/>
        <w:t>It does not eliminate the need for mediation discipline.</w:t>
      </w:r>
    </w:p>
    <w:p w14:paraId="51FCB210" w14:textId="77777777" w:rsidR="00AF57A3" w:rsidRPr="00AF57A3" w:rsidRDefault="00385CB8" w:rsidP="00AF5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5CB8">
        <w:rPr>
          <w:rFonts w:ascii="Times New Roman" w:eastAsia="Times New Roman" w:hAnsi="Times New Roman" w:cs="Times New Roman"/>
          <w:noProof/>
          <w:kern w:val="0"/>
        </w:rPr>
        <w:pict w14:anchorId="517DFE5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647EC32" w14:textId="77777777" w:rsidR="00AF57A3" w:rsidRPr="00AF57A3" w:rsidRDefault="00AF57A3" w:rsidP="00AF5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57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F5 — Service Augmentation (Mediation Overlay)</w:t>
      </w:r>
    </w:p>
    <w:p w14:paraId="703D38F1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F5 aligns most directly with augmentation.</w:t>
      </w:r>
    </w:p>
    <w:p w14:paraId="77BE5C46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Enforcement occurs at the service boundary via protocol termination.</w:t>
      </w:r>
    </w:p>
    <w:p w14:paraId="5CE6EAD4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Enforcement Primitive:</w:t>
      </w:r>
      <w:r w:rsidRPr="00AF57A3">
        <w:rPr>
          <w:rFonts w:ascii="Times New Roman" w:eastAsia="Times New Roman" w:hAnsi="Times New Roman" w:cs="Times New Roman"/>
          <w:kern w:val="0"/>
          <w14:ligatures w14:val="none"/>
        </w:rPr>
        <w:br/>
        <w:t>Service mediation and identity overlay.</w:t>
      </w:r>
    </w:p>
    <w:p w14:paraId="21CBBB88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Strengths:</w:t>
      </w:r>
    </w:p>
    <w:p w14:paraId="1FE61531" w14:textId="77777777" w:rsidR="00AF57A3" w:rsidRPr="00AF57A3" w:rsidRDefault="00AF57A3" w:rsidP="00AF57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Deep protocol termination</w:t>
      </w:r>
    </w:p>
    <w:p w14:paraId="58C7C8E6" w14:textId="77777777" w:rsidR="00AF57A3" w:rsidRPr="00AF57A3" w:rsidRDefault="00AF57A3" w:rsidP="00AF57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mTLS identity overlay capability</w:t>
      </w:r>
    </w:p>
    <w:p w14:paraId="03730011" w14:textId="77777777" w:rsidR="00AF57A3" w:rsidRPr="00AF57A3" w:rsidRDefault="00AF57A3" w:rsidP="00AF57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Transaction-level inspection</w:t>
      </w:r>
    </w:p>
    <w:p w14:paraId="6DD63DDA" w14:textId="77777777" w:rsidR="00AF57A3" w:rsidRPr="00AF57A3" w:rsidRDefault="00AF57A3" w:rsidP="00AF57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Flexible containment insertion</w:t>
      </w:r>
    </w:p>
    <w:p w14:paraId="4F0FBE71" w14:textId="77777777" w:rsidR="00AF57A3" w:rsidRPr="00AF57A3" w:rsidRDefault="00AF57A3" w:rsidP="00AF57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Compatibility with heterogeneous workloads</w:t>
      </w:r>
    </w:p>
    <w:p w14:paraId="2A09E4C5" w14:textId="77777777" w:rsidR="00AF57A3" w:rsidRPr="00AF57A3" w:rsidRDefault="00AF57A3" w:rsidP="00AF57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Alignment with RC1 governance model</w:t>
      </w:r>
    </w:p>
    <w:p w14:paraId="589A2CBC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Augmentation compresses unsafe service exposure risk.</w:t>
      </w:r>
    </w:p>
    <w:p w14:paraId="2DB319F7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does not assume application redesign.</w:t>
      </w:r>
      <w:r w:rsidRPr="00AF57A3">
        <w:rPr>
          <w:rFonts w:ascii="Times New Roman" w:eastAsia="Times New Roman" w:hAnsi="Times New Roman" w:cs="Times New Roman"/>
          <w:kern w:val="0"/>
          <w14:ligatures w14:val="none"/>
        </w:rPr>
        <w:br/>
        <w:t>It overlays identity, inspection, and mediation onto imperfect systems.</w:t>
      </w:r>
    </w:p>
    <w:p w14:paraId="4AF7E143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 Limitation:</w:t>
      </w:r>
    </w:p>
    <w:p w14:paraId="22899A96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This paradigm requires architectural discipline.</w:t>
      </w:r>
    </w:p>
    <w:p w14:paraId="13FC3EC4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Governance workflows must be constructed.</w:t>
      </w:r>
      <w:r w:rsidRPr="00AF57A3">
        <w:rPr>
          <w:rFonts w:ascii="Times New Roman" w:eastAsia="Times New Roman" w:hAnsi="Times New Roman" w:cs="Times New Roman"/>
          <w:kern w:val="0"/>
          <w14:ligatures w14:val="none"/>
        </w:rPr>
        <w:br/>
        <w:t>Operational maturity is required.</w:t>
      </w:r>
      <w:r w:rsidRPr="00AF57A3">
        <w:rPr>
          <w:rFonts w:ascii="Times New Roman" w:eastAsia="Times New Roman" w:hAnsi="Times New Roman" w:cs="Times New Roman"/>
          <w:kern w:val="0"/>
          <w14:ligatures w14:val="none"/>
        </w:rPr>
        <w:br/>
        <w:t>Complexity is explicit rather than abstracted.</w:t>
      </w:r>
    </w:p>
    <w:p w14:paraId="4F00A99D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Implication:</w:t>
      </w:r>
    </w:p>
    <w:p w14:paraId="6777BFA7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Augmentation does not simplify.</w:t>
      </w:r>
      <w:r w:rsidRPr="00AF57A3">
        <w:rPr>
          <w:rFonts w:ascii="Times New Roman" w:eastAsia="Times New Roman" w:hAnsi="Times New Roman" w:cs="Times New Roman"/>
          <w:kern w:val="0"/>
          <w14:ligatures w14:val="none"/>
        </w:rPr>
        <w:br/>
        <w:t>It normalizes and controls.</w:t>
      </w:r>
    </w:p>
    <w:p w14:paraId="78005EC7" w14:textId="77777777" w:rsidR="00AF57A3" w:rsidRPr="00AF57A3" w:rsidRDefault="00385CB8" w:rsidP="00AF5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5CB8">
        <w:rPr>
          <w:rFonts w:ascii="Times New Roman" w:eastAsia="Times New Roman" w:hAnsi="Times New Roman" w:cs="Times New Roman"/>
          <w:noProof/>
          <w:kern w:val="0"/>
        </w:rPr>
        <w:pict w14:anchorId="7A11D1D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140F4D3" w14:textId="77777777" w:rsidR="00AF57A3" w:rsidRPr="00AF57A3" w:rsidRDefault="00AF57A3" w:rsidP="00AF5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57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V. Comparative Structural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980"/>
        <w:gridCol w:w="1014"/>
        <w:gridCol w:w="980"/>
        <w:gridCol w:w="1167"/>
        <w:gridCol w:w="2254"/>
      </w:tblGrid>
      <w:tr w:rsidR="00AF57A3" w:rsidRPr="00AF57A3" w14:paraId="7CDED6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D184B" w14:textId="77777777" w:rsidR="00AF57A3" w:rsidRPr="00AF57A3" w:rsidRDefault="00AF57A3" w:rsidP="00AF5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 Domain</w:t>
            </w:r>
          </w:p>
        </w:tc>
        <w:tc>
          <w:tcPr>
            <w:tcW w:w="0" w:type="auto"/>
            <w:vAlign w:val="center"/>
            <w:hideMark/>
          </w:tcPr>
          <w:p w14:paraId="4F99E6B0" w14:textId="77777777" w:rsidR="00AF57A3" w:rsidRPr="00AF57A3" w:rsidRDefault="00AF57A3" w:rsidP="00AF5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Cisco</w:t>
            </w:r>
          </w:p>
        </w:tc>
        <w:tc>
          <w:tcPr>
            <w:tcW w:w="0" w:type="auto"/>
            <w:vAlign w:val="center"/>
            <w:hideMark/>
          </w:tcPr>
          <w:p w14:paraId="5E33C813" w14:textId="77777777" w:rsidR="00AF57A3" w:rsidRPr="00AF57A3" w:rsidRDefault="00AF57A3" w:rsidP="00AF5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Palo Alto</w:t>
            </w:r>
          </w:p>
        </w:tc>
        <w:tc>
          <w:tcPr>
            <w:tcW w:w="0" w:type="auto"/>
            <w:vAlign w:val="center"/>
            <w:hideMark/>
          </w:tcPr>
          <w:p w14:paraId="038F6E74" w14:textId="77777777" w:rsidR="00AF57A3" w:rsidRPr="00AF57A3" w:rsidRDefault="00AF57A3" w:rsidP="00AF5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Zscaler</w:t>
            </w:r>
          </w:p>
        </w:tc>
        <w:tc>
          <w:tcPr>
            <w:tcW w:w="0" w:type="auto"/>
            <w:vAlign w:val="center"/>
            <w:hideMark/>
          </w:tcPr>
          <w:p w14:paraId="308CFAAF" w14:textId="77777777" w:rsidR="00AF57A3" w:rsidRPr="00AF57A3" w:rsidRDefault="00AF57A3" w:rsidP="00AF5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Cloudflare</w:t>
            </w:r>
          </w:p>
        </w:tc>
        <w:tc>
          <w:tcPr>
            <w:tcW w:w="0" w:type="auto"/>
            <w:vAlign w:val="center"/>
            <w:hideMark/>
          </w:tcPr>
          <w:p w14:paraId="2B79DB4D" w14:textId="77777777" w:rsidR="00AF57A3" w:rsidRPr="00AF57A3" w:rsidRDefault="00AF57A3" w:rsidP="00AF5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F5</w:t>
            </w:r>
          </w:p>
        </w:tc>
      </w:tr>
      <w:tr w:rsidR="00AF57A3" w:rsidRPr="00AF57A3" w14:paraId="5D353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D17DD" w14:textId="77777777" w:rsidR="00AF57A3" w:rsidRPr="00AF57A3" w:rsidRDefault="00AF57A3" w:rsidP="00AF5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Adjacency Risk</w:t>
            </w:r>
          </w:p>
        </w:tc>
        <w:tc>
          <w:tcPr>
            <w:tcW w:w="0" w:type="auto"/>
            <w:vAlign w:val="center"/>
            <w:hideMark/>
          </w:tcPr>
          <w:p w14:paraId="3BE93B73" w14:textId="77777777" w:rsidR="00AF57A3" w:rsidRPr="00AF57A3" w:rsidRDefault="00AF57A3" w:rsidP="00AF5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7D9A6D29" w14:textId="77777777" w:rsidR="00AF57A3" w:rsidRPr="00AF57A3" w:rsidRDefault="00AF57A3" w:rsidP="00AF5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285ABB8D" w14:textId="77777777" w:rsidR="00AF57A3" w:rsidRPr="00AF57A3" w:rsidRDefault="00AF57A3" w:rsidP="00AF5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BD9DB3A" w14:textId="77777777" w:rsidR="00AF57A3" w:rsidRPr="00AF57A3" w:rsidRDefault="00AF57A3" w:rsidP="00AF5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FBC1318" w14:textId="77777777" w:rsidR="00AF57A3" w:rsidRPr="00AF57A3" w:rsidRDefault="00AF57A3" w:rsidP="00AF5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</w:tr>
      <w:tr w:rsidR="00AF57A3" w:rsidRPr="00AF57A3" w14:paraId="27756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545C3" w14:textId="77777777" w:rsidR="00AF57A3" w:rsidRPr="00AF57A3" w:rsidRDefault="00AF57A3" w:rsidP="00AF5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Unauthorized Session Risk</w:t>
            </w:r>
          </w:p>
        </w:tc>
        <w:tc>
          <w:tcPr>
            <w:tcW w:w="0" w:type="auto"/>
            <w:vAlign w:val="center"/>
            <w:hideMark/>
          </w:tcPr>
          <w:p w14:paraId="540242B3" w14:textId="77777777" w:rsidR="00AF57A3" w:rsidRPr="00AF57A3" w:rsidRDefault="00AF57A3" w:rsidP="00AF5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5C5A657" w14:textId="77777777" w:rsidR="00AF57A3" w:rsidRPr="00AF57A3" w:rsidRDefault="00AF57A3" w:rsidP="00AF5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A8B453A" w14:textId="77777777" w:rsidR="00AF57A3" w:rsidRPr="00AF57A3" w:rsidRDefault="00AF57A3" w:rsidP="00AF5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0BEB9206" w14:textId="77777777" w:rsidR="00AF57A3" w:rsidRPr="00AF57A3" w:rsidRDefault="00AF57A3" w:rsidP="00AF5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674D9C63" w14:textId="77777777" w:rsidR="00AF57A3" w:rsidRPr="00AF57A3" w:rsidRDefault="00AF57A3" w:rsidP="00AF5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</w:t>
            </w:r>
          </w:p>
        </w:tc>
      </w:tr>
      <w:tr w:rsidR="00AF57A3" w:rsidRPr="00AF57A3" w14:paraId="6A295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6F462" w14:textId="77777777" w:rsidR="00AF57A3" w:rsidRPr="00AF57A3" w:rsidRDefault="00AF57A3" w:rsidP="00AF5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Protocol Mediation Depth</w:t>
            </w:r>
          </w:p>
        </w:tc>
        <w:tc>
          <w:tcPr>
            <w:tcW w:w="0" w:type="auto"/>
            <w:vAlign w:val="center"/>
            <w:hideMark/>
          </w:tcPr>
          <w:p w14:paraId="061A4A38" w14:textId="77777777" w:rsidR="00AF57A3" w:rsidRPr="00AF57A3" w:rsidRDefault="00AF57A3" w:rsidP="00AF5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399DE810" w14:textId="77777777" w:rsidR="00AF57A3" w:rsidRPr="00AF57A3" w:rsidRDefault="00AF57A3" w:rsidP="00AF5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9DC7D9C" w14:textId="77777777" w:rsidR="00AF57A3" w:rsidRPr="00AF57A3" w:rsidRDefault="00AF57A3" w:rsidP="00AF5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1ACBB4AC" w14:textId="77777777" w:rsidR="00AF57A3" w:rsidRPr="00AF57A3" w:rsidRDefault="00AF57A3" w:rsidP="00AF5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3DEECA6" w14:textId="77777777" w:rsidR="00AF57A3" w:rsidRPr="00AF57A3" w:rsidRDefault="00AF57A3" w:rsidP="00AF5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</w:t>
            </w:r>
          </w:p>
        </w:tc>
      </w:tr>
      <w:tr w:rsidR="00AF57A3" w:rsidRPr="00AF57A3" w14:paraId="1421D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28397" w14:textId="77777777" w:rsidR="00AF57A3" w:rsidRPr="00AF57A3" w:rsidRDefault="00AF57A3" w:rsidP="00AF5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Transactional Validation</w:t>
            </w:r>
          </w:p>
        </w:tc>
        <w:tc>
          <w:tcPr>
            <w:tcW w:w="0" w:type="auto"/>
            <w:vAlign w:val="center"/>
            <w:hideMark/>
          </w:tcPr>
          <w:p w14:paraId="571F2925" w14:textId="77777777" w:rsidR="00AF57A3" w:rsidRPr="00AF57A3" w:rsidRDefault="00AF57A3" w:rsidP="00AF5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17A62DB" w14:textId="77777777" w:rsidR="00AF57A3" w:rsidRPr="00AF57A3" w:rsidRDefault="00AF57A3" w:rsidP="00AF5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F2F5369" w14:textId="77777777" w:rsidR="00AF57A3" w:rsidRPr="00AF57A3" w:rsidRDefault="00AF57A3" w:rsidP="00AF5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459FB38B" w14:textId="77777777" w:rsidR="00AF57A3" w:rsidRPr="00AF57A3" w:rsidRDefault="00AF57A3" w:rsidP="00AF5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AB7B184" w14:textId="77777777" w:rsidR="00AF57A3" w:rsidRPr="00AF57A3" w:rsidRDefault="00AF57A3" w:rsidP="00AF5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</w:t>
            </w:r>
          </w:p>
        </w:tc>
      </w:tr>
      <w:tr w:rsidR="00AF57A3" w:rsidRPr="00AF57A3" w14:paraId="5D996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552F9" w14:textId="77777777" w:rsidR="00AF57A3" w:rsidRPr="00AF57A3" w:rsidRDefault="00AF57A3" w:rsidP="00AF5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Session Containment</w:t>
            </w:r>
          </w:p>
        </w:tc>
        <w:tc>
          <w:tcPr>
            <w:tcW w:w="0" w:type="auto"/>
            <w:vAlign w:val="center"/>
            <w:hideMark/>
          </w:tcPr>
          <w:p w14:paraId="371CFBF1" w14:textId="77777777" w:rsidR="00AF57A3" w:rsidRPr="00AF57A3" w:rsidRDefault="00AF57A3" w:rsidP="00AF5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DFA0C2A" w14:textId="77777777" w:rsidR="00AF57A3" w:rsidRPr="00AF57A3" w:rsidRDefault="00AF57A3" w:rsidP="00AF5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CB18944" w14:textId="77777777" w:rsidR="00AF57A3" w:rsidRPr="00AF57A3" w:rsidRDefault="00AF57A3" w:rsidP="00AF5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31EBBFA9" w14:textId="77777777" w:rsidR="00AF57A3" w:rsidRPr="00AF57A3" w:rsidRDefault="00AF57A3" w:rsidP="00AF5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C247496" w14:textId="77777777" w:rsidR="00AF57A3" w:rsidRPr="00AF57A3" w:rsidRDefault="00AF57A3" w:rsidP="00AF5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</w:t>
            </w:r>
          </w:p>
        </w:tc>
      </w:tr>
      <w:tr w:rsidR="00AF57A3" w:rsidRPr="00AF57A3" w14:paraId="65B0D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B7654" w14:textId="77777777" w:rsidR="00AF57A3" w:rsidRPr="00AF57A3" w:rsidRDefault="00AF57A3" w:rsidP="00AF5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Heterogeneous Fit</w:t>
            </w:r>
          </w:p>
        </w:tc>
        <w:tc>
          <w:tcPr>
            <w:tcW w:w="0" w:type="auto"/>
            <w:vAlign w:val="center"/>
            <w:hideMark/>
          </w:tcPr>
          <w:p w14:paraId="040751F5" w14:textId="77777777" w:rsidR="00AF57A3" w:rsidRPr="00AF57A3" w:rsidRDefault="00AF57A3" w:rsidP="00AF5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7DFC486" w14:textId="77777777" w:rsidR="00AF57A3" w:rsidRPr="00AF57A3" w:rsidRDefault="00AF57A3" w:rsidP="00AF5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4E831C13" w14:textId="77777777" w:rsidR="00AF57A3" w:rsidRPr="00AF57A3" w:rsidRDefault="00AF57A3" w:rsidP="00AF5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6D8E51D" w14:textId="77777777" w:rsidR="00AF57A3" w:rsidRPr="00AF57A3" w:rsidRDefault="00AF57A3" w:rsidP="00AF5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9DA45B5" w14:textId="77777777" w:rsidR="00AF57A3" w:rsidRPr="00AF57A3" w:rsidRDefault="00AF57A3" w:rsidP="00AF5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</w:t>
            </w:r>
          </w:p>
        </w:tc>
      </w:tr>
      <w:tr w:rsidR="00AF57A3" w:rsidRPr="00AF57A3" w14:paraId="4D759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EA68C" w14:textId="77777777" w:rsidR="00AF57A3" w:rsidRPr="00AF57A3" w:rsidRDefault="00AF57A3" w:rsidP="00AF5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Governance Workflow</w:t>
            </w:r>
          </w:p>
        </w:tc>
        <w:tc>
          <w:tcPr>
            <w:tcW w:w="0" w:type="auto"/>
            <w:vAlign w:val="center"/>
            <w:hideMark/>
          </w:tcPr>
          <w:p w14:paraId="43281C2E" w14:textId="77777777" w:rsidR="00AF57A3" w:rsidRPr="00AF57A3" w:rsidRDefault="00AF57A3" w:rsidP="00AF5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14:paraId="74CDE9F3" w14:textId="77777777" w:rsidR="00AF57A3" w:rsidRPr="00AF57A3" w:rsidRDefault="00AF57A3" w:rsidP="00AF5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14:paraId="1A94F5EF" w14:textId="77777777" w:rsidR="00AF57A3" w:rsidRPr="00AF57A3" w:rsidRDefault="00AF57A3" w:rsidP="00AF5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14:paraId="5FAB7F9B" w14:textId="77777777" w:rsidR="00AF57A3" w:rsidRPr="00AF57A3" w:rsidRDefault="00AF57A3" w:rsidP="00AF5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14:paraId="514B3679" w14:textId="77777777" w:rsidR="00AF57A3" w:rsidRPr="00AF57A3" w:rsidRDefault="00AF57A3" w:rsidP="00AF57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57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 (Integratable)</w:t>
            </w:r>
          </w:p>
        </w:tc>
      </w:tr>
    </w:tbl>
    <w:p w14:paraId="347A2EB2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Key observation:</w:t>
      </w:r>
    </w:p>
    <w:p w14:paraId="4E5E2D84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The differentiator is not access control.</w:t>
      </w:r>
    </w:p>
    <w:p w14:paraId="0E050C67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The differentiator is mediation depth and transactional containment realism.</w:t>
      </w:r>
    </w:p>
    <w:p w14:paraId="72B99106" w14:textId="77777777" w:rsidR="00AF57A3" w:rsidRPr="00AF57A3" w:rsidRDefault="00385CB8" w:rsidP="00AF5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5CB8">
        <w:rPr>
          <w:rFonts w:ascii="Times New Roman" w:eastAsia="Times New Roman" w:hAnsi="Times New Roman" w:cs="Times New Roman"/>
          <w:noProof/>
          <w:kern w:val="0"/>
        </w:rPr>
        <w:pict w14:anchorId="53D59A3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3FD8991" w14:textId="77777777" w:rsidR="00AF57A3" w:rsidRPr="00AF57A3" w:rsidRDefault="00AF57A3" w:rsidP="00AF5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57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VI. Strategic Implications</w:t>
      </w:r>
    </w:p>
    <w:p w14:paraId="40935937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Selecting a vendor signals institutional direction.</w:t>
      </w:r>
    </w:p>
    <w:p w14:paraId="6FD26F24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Selecting Cisco signals evolutionary reinforcement of segmentation.</w:t>
      </w:r>
    </w:p>
    <w:p w14:paraId="76FEA1F3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Selecting Palo signals network-centric improvement and migration pragmatism.</w:t>
      </w:r>
    </w:p>
    <w:p w14:paraId="2197DA72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Selecting Zscaler signals confidence in identity brokerage and modernization.</w:t>
      </w:r>
    </w:p>
    <w:p w14:paraId="59A401EF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Selecting Cloudflare signals commitment to edge abstraction.</w:t>
      </w:r>
    </w:p>
    <w:p w14:paraId="03EB0259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Selecting F5 signals willingness to impose structural mediation over heterogeneous workloads.</w:t>
      </w:r>
    </w:p>
    <w:p w14:paraId="69C5BF9C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Every option works.</w:t>
      </w:r>
    </w:p>
    <w:p w14:paraId="6254B51D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None eliminates the need for governance architecture.</w:t>
      </w:r>
    </w:p>
    <w:p w14:paraId="66B4F386" w14:textId="77777777" w:rsidR="00AF57A3" w:rsidRPr="00AF57A3" w:rsidRDefault="00385CB8" w:rsidP="00AF5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5CB8">
        <w:rPr>
          <w:rFonts w:ascii="Times New Roman" w:eastAsia="Times New Roman" w:hAnsi="Times New Roman" w:cs="Times New Roman"/>
          <w:noProof/>
          <w:kern w:val="0"/>
        </w:rPr>
        <w:pict w14:anchorId="4E5FC48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6EF3B4A" w14:textId="77777777" w:rsidR="00AF57A3" w:rsidRPr="00AF57A3" w:rsidRDefault="00AF57A3" w:rsidP="00AF5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57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VII. Synthesis</w:t>
      </w:r>
    </w:p>
    <w:p w14:paraId="62C25707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The enterprise must answer a foundational question:</w:t>
      </w:r>
    </w:p>
    <w:p w14:paraId="54919CE1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Which risk domain is dominant?</w:t>
      </w:r>
    </w:p>
    <w:p w14:paraId="713C4ECF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If adjacency dominates → Network-centric models suffice.</w:t>
      </w:r>
    </w:p>
    <w:p w14:paraId="31A84AB2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If perimeter sprawl dominates → Edge abstraction is attractive.</w:t>
      </w:r>
    </w:p>
    <w:p w14:paraId="20464CEF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If implicit trust dominates → Brokerage improves posture.</w:t>
      </w:r>
    </w:p>
    <w:p w14:paraId="44021E21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If unsafe service behavior dominates → Augmentation is structurally aligned.</w:t>
      </w:r>
    </w:p>
    <w:p w14:paraId="204A9F66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Given heterogeneous substrate conditions and explicit transactional containment requirements, augmentation-aligned architectures most directly satisfy the articulated outcome.</w:t>
      </w:r>
    </w:p>
    <w:p w14:paraId="69D1C380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Vendor selection should follow paradigm alignment.</w:t>
      </w:r>
    </w:p>
    <w:p w14:paraId="2F45EF3A" w14:textId="77777777" w:rsidR="00AF57A3" w:rsidRPr="00AF57A3" w:rsidRDefault="00AF57A3" w:rsidP="00AF5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A3">
        <w:rPr>
          <w:rFonts w:ascii="Times New Roman" w:eastAsia="Times New Roman" w:hAnsi="Times New Roman" w:cs="Times New Roman"/>
          <w:kern w:val="0"/>
          <w14:ligatures w14:val="none"/>
        </w:rPr>
        <w:t>Not precede it.</w:t>
      </w:r>
    </w:p>
    <w:p w14:paraId="28F742DD" w14:textId="77777777" w:rsidR="00AF57A3" w:rsidRPr="00AF57A3" w:rsidRDefault="00385CB8" w:rsidP="00AF5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5CB8">
        <w:rPr>
          <w:rFonts w:ascii="Times New Roman" w:eastAsia="Times New Roman" w:hAnsi="Times New Roman" w:cs="Times New Roman"/>
          <w:noProof/>
          <w:kern w:val="0"/>
        </w:rPr>
        <w:pict w14:anchorId="3DF3841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6833769" w14:textId="77777777" w:rsidR="00136EF6" w:rsidRDefault="00136EF6"/>
    <w:sectPr w:rsidR="00136EF6" w:rsidSect="00BE61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265A1"/>
    <w:multiLevelType w:val="multilevel"/>
    <w:tmpl w:val="23FA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B4BEB"/>
    <w:multiLevelType w:val="multilevel"/>
    <w:tmpl w:val="572C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812D4"/>
    <w:multiLevelType w:val="multilevel"/>
    <w:tmpl w:val="19C2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07187"/>
    <w:multiLevelType w:val="multilevel"/>
    <w:tmpl w:val="451E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A1DCA"/>
    <w:multiLevelType w:val="multilevel"/>
    <w:tmpl w:val="F822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0308E"/>
    <w:multiLevelType w:val="multilevel"/>
    <w:tmpl w:val="E0745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BF255D"/>
    <w:multiLevelType w:val="multilevel"/>
    <w:tmpl w:val="59B2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61066"/>
    <w:multiLevelType w:val="multilevel"/>
    <w:tmpl w:val="93AA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6D6A14"/>
    <w:multiLevelType w:val="multilevel"/>
    <w:tmpl w:val="B9DC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3F41E1"/>
    <w:multiLevelType w:val="multilevel"/>
    <w:tmpl w:val="3A1C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45580B"/>
    <w:multiLevelType w:val="multilevel"/>
    <w:tmpl w:val="B19A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C309AF"/>
    <w:multiLevelType w:val="multilevel"/>
    <w:tmpl w:val="2376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CD2C0E"/>
    <w:multiLevelType w:val="multilevel"/>
    <w:tmpl w:val="B642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7567A2"/>
    <w:multiLevelType w:val="multilevel"/>
    <w:tmpl w:val="DC16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0231A9"/>
    <w:multiLevelType w:val="multilevel"/>
    <w:tmpl w:val="A620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372653">
    <w:abstractNumId w:val="11"/>
  </w:num>
  <w:num w:numId="2" w16cid:durableId="39405658">
    <w:abstractNumId w:val="5"/>
  </w:num>
  <w:num w:numId="3" w16cid:durableId="1353919768">
    <w:abstractNumId w:val="12"/>
  </w:num>
  <w:num w:numId="4" w16cid:durableId="93870266">
    <w:abstractNumId w:val="7"/>
  </w:num>
  <w:num w:numId="5" w16cid:durableId="269708966">
    <w:abstractNumId w:val="1"/>
  </w:num>
  <w:num w:numId="6" w16cid:durableId="385228111">
    <w:abstractNumId w:val="2"/>
  </w:num>
  <w:num w:numId="7" w16cid:durableId="1318656311">
    <w:abstractNumId w:val="3"/>
  </w:num>
  <w:num w:numId="8" w16cid:durableId="256258093">
    <w:abstractNumId w:val="13"/>
  </w:num>
  <w:num w:numId="9" w16cid:durableId="65879432">
    <w:abstractNumId w:val="10"/>
  </w:num>
  <w:num w:numId="10" w16cid:durableId="277835862">
    <w:abstractNumId w:val="8"/>
  </w:num>
  <w:num w:numId="11" w16cid:durableId="2103258855">
    <w:abstractNumId w:val="9"/>
  </w:num>
  <w:num w:numId="12" w16cid:durableId="330451288">
    <w:abstractNumId w:val="0"/>
  </w:num>
  <w:num w:numId="13" w16cid:durableId="1387072419">
    <w:abstractNumId w:val="14"/>
  </w:num>
  <w:num w:numId="14" w16cid:durableId="848327581">
    <w:abstractNumId w:val="4"/>
  </w:num>
  <w:num w:numId="15" w16cid:durableId="1729563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7A3"/>
    <w:rsid w:val="00136EF6"/>
    <w:rsid w:val="00385CB8"/>
    <w:rsid w:val="00520A2A"/>
    <w:rsid w:val="00705E14"/>
    <w:rsid w:val="009F070F"/>
    <w:rsid w:val="00AF57A3"/>
    <w:rsid w:val="00BE61E6"/>
    <w:rsid w:val="00DA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E6857"/>
  <w15:chartTrackingRefBased/>
  <w15:docId w15:val="{A7FC3278-99CD-984E-A2ED-E11C58EED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5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57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7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7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57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57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7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7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7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7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7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7A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57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F57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1202</Words>
  <Characters>8877</Characters>
  <Application>Microsoft Office Word</Application>
  <DocSecurity>0</DocSecurity>
  <Lines>295</Lines>
  <Paragraphs>265</Paragraphs>
  <ScaleCrop>false</ScaleCrop>
  <Company/>
  <LinksUpToDate>false</LinksUpToDate>
  <CharactersWithSpaces>9814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Martin</dc:creator>
  <cp:keywords/>
  <dc:description/>
  <cp:lastModifiedBy>Sam Martin</cp:lastModifiedBy>
  <cp:revision>1</cp:revision>
  <dcterms:created xsi:type="dcterms:W3CDTF">2026-02-24T19:48:00Z</dcterms:created>
  <dcterms:modified xsi:type="dcterms:W3CDTF">2026-02-24T19:49:00Z</dcterms:modified>
</cp:coreProperties>
</file>