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53A" w:rsidRPr="00384292" w:rsidRDefault="00C41A5D">
      <w:pPr>
        <w:spacing w:before="1400" w:after="80"/>
        <w:jc w:val="center"/>
        <w:rPr>
          <w:lang w:val="fr-FR"/>
        </w:rPr>
      </w:pPr>
      <w:bookmarkStart w:id="0" w:name="_GoBack"/>
      <w:bookmarkEnd w:id="0"/>
      <w:r w:rsidRPr="00384292">
        <w:rPr>
          <w:b/>
          <w:bCs/>
          <w:color w:val="6B7280"/>
          <w:spacing w:val="40"/>
          <w:sz w:val="22"/>
          <w:szCs w:val="22"/>
          <w:lang w:val="fr-FR"/>
        </w:rPr>
        <w:t>PROJET SIG MICROFINANCE — UEMOA</w:t>
      </w:r>
    </w:p>
    <w:p w:rsidR="00EC253A" w:rsidRPr="00384292" w:rsidRDefault="00C41A5D">
      <w:pPr>
        <w:spacing w:after="60"/>
        <w:jc w:val="center"/>
        <w:rPr>
          <w:lang w:val="fr-FR"/>
        </w:rPr>
      </w:pPr>
      <w:r w:rsidRPr="00384292">
        <w:rPr>
          <w:b/>
          <w:bCs/>
          <w:color w:val="1F3A5F"/>
          <w:sz w:val="52"/>
          <w:szCs w:val="52"/>
          <w:lang w:val="fr-FR"/>
        </w:rPr>
        <w:t>Document de décisions final</w:t>
      </w:r>
    </w:p>
    <w:p w:rsidR="00EC253A" w:rsidRPr="00384292" w:rsidRDefault="00C41A5D">
      <w:pPr>
        <w:spacing w:after="400"/>
        <w:jc w:val="center"/>
        <w:rPr>
          <w:lang w:val="fr-FR"/>
        </w:rPr>
      </w:pPr>
      <w:r w:rsidRPr="00384292">
        <w:rPr>
          <w:color w:val="2E5A87"/>
          <w:sz w:val="28"/>
          <w:szCs w:val="28"/>
          <w:lang w:val="fr-FR"/>
        </w:rPr>
        <w:t>Socle Sécurité &amp; Administration — Conception validée</w:t>
      </w:r>
    </w:p>
    <w:p w:rsidR="00EC253A" w:rsidRPr="00384292" w:rsidRDefault="00C41A5D">
      <w:pPr>
        <w:spacing w:after="40"/>
        <w:jc w:val="center"/>
        <w:rPr>
          <w:lang w:val="fr-FR"/>
        </w:rPr>
      </w:pPr>
      <w:r w:rsidRPr="00384292">
        <w:rPr>
          <w:i/>
          <w:iCs/>
          <w:color w:val="6B7280"/>
          <w:sz w:val="20"/>
          <w:szCs w:val="20"/>
          <w:lang w:val="fr-FR"/>
        </w:rPr>
        <w:t>Fondation du système : schémas security / audit / parameters (minimal)</w:t>
      </w:r>
    </w:p>
    <w:p w:rsidR="00EC253A" w:rsidRPr="00384292" w:rsidRDefault="00C41A5D">
      <w:pPr>
        <w:spacing w:after="900"/>
        <w:jc w:val="center"/>
        <w:rPr>
          <w:lang w:val="fr-FR"/>
        </w:rPr>
      </w:pPr>
      <w:r w:rsidRPr="00384292">
        <w:rPr>
          <w:i/>
          <w:iCs/>
          <w:color w:val="6B7280"/>
          <w:sz w:val="20"/>
          <w:szCs w:val="20"/>
          <w:lang w:val="fr-FR"/>
        </w:rPr>
        <w:t>Migration Alembic 0001 — référence de construction</w:t>
      </w:r>
    </w:p>
    <w:p w:rsidR="00EC253A" w:rsidRPr="00384292" w:rsidRDefault="00C41A5D">
      <w:pPr>
        <w:spacing w:after="40"/>
        <w:jc w:val="center"/>
        <w:rPr>
          <w:lang w:val="fr-FR"/>
        </w:rPr>
      </w:pPr>
      <w:r w:rsidRPr="00384292">
        <w:rPr>
          <w:b/>
          <w:bCs/>
          <w:sz w:val="22"/>
          <w:szCs w:val="22"/>
          <w:lang w:val="fr-FR"/>
        </w:rPr>
        <w:t>Version 1.0</w:t>
      </w:r>
    </w:p>
    <w:p w:rsidR="00EC253A" w:rsidRPr="00384292" w:rsidRDefault="00C41A5D">
      <w:pPr>
        <w:spacing w:after="40"/>
        <w:jc w:val="center"/>
        <w:rPr>
          <w:lang w:val="fr-FR"/>
        </w:rPr>
      </w:pPr>
      <w:r w:rsidRPr="00384292">
        <w:rPr>
          <w:color w:val="6B7280"/>
          <w:sz w:val="20"/>
          <w:szCs w:val="20"/>
          <w:lang w:val="fr-FR"/>
        </w:rPr>
        <w:t>16 juillet 2026</w:t>
      </w:r>
    </w:p>
    <w:p w:rsidR="00EC253A" w:rsidRPr="00384292" w:rsidRDefault="00C41A5D">
      <w:pPr>
        <w:jc w:val="center"/>
        <w:rPr>
          <w:lang w:val="fr-FR"/>
        </w:rPr>
      </w:pPr>
      <w:r w:rsidRPr="00384292">
        <w:rPr>
          <w:b/>
          <w:bCs/>
          <w:color w:val="1E7A46"/>
          <w:sz w:val="20"/>
          <w:szCs w:val="20"/>
          <w:lang w:val="fr-FR"/>
        </w:rPr>
        <w:t>Statut : VALIDÉ — prêt pour implémentation</w:t>
      </w:r>
    </w:p>
    <w:p w:rsidR="00EC253A" w:rsidRPr="00384292" w:rsidRDefault="00C41A5D">
      <w:pPr>
        <w:rPr>
          <w:lang w:val="fr-FR"/>
        </w:rPr>
      </w:pPr>
      <w:r w:rsidRPr="00384292">
        <w:rPr>
          <w:lang w:val="fr-FR"/>
        </w:rPr>
        <w:br w:type="page"/>
      </w:r>
    </w:p>
    <w:p w:rsidR="00EC253A" w:rsidRPr="00384292" w:rsidRDefault="00C41A5D">
      <w:pPr>
        <w:pStyle w:val="Titre1"/>
        <w:spacing w:before="320" w:after="160"/>
        <w:rPr>
          <w:lang w:val="fr-FR"/>
        </w:rPr>
      </w:pPr>
      <w:r w:rsidRPr="00384292">
        <w:rPr>
          <w:b/>
          <w:bCs/>
          <w:color w:val="1F3A5F"/>
          <w:sz w:val="30"/>
          <w:szCs w:val="30"/>
          <w:lang w:val="fr-FR"/>
        </w:rPr>
        <w:lastRenderedPageBreak/>
        <w:t>1. Objet et portée du document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lang w:val="fr-FR"/>
        </w:rPr>
        <w:t xml:space="preserve">Ce document fige les décisions de conception du </w:t>
      </w:r>
      <w:r w:rsidRPr="00384292">
        <w:rPr>
          <w:b/>
          <w:bCs/>
          <w:lang w:val="fr-FR"/>
        </w:rPr>
        <w:t>socle Sécurité &amp; Administration</w:t>
      </w:r>
      <w:r w:rsidRPr="00384292">
        <w:rPr>
          <w:lang w:val="fr-FR"/>
        </w:rPr>
        <w:t xml:space="preserve"> du SIG de microfinance. Il fait suite à un diagnostic qui a révélé un point critique</w:t>
      </w:r>
      <w:r w:rsidRPr="00384292">
        <w:rPr>
          <w:lang w:val="fr-FR"/>
        </w:rPr>
        <w:t xml:space="preserve"> : le « DDL initial » supposé par toutes les spécifications (phases 0 à 4) </w:t>
      </w:r>
      <w:r w:rsidRPr="00384292">
        <w:rPr>
          <w:b/>
          <w:bCs/>
          <w:color w:val="B03A2E"/>
          <w:lang w:val="fr-FR"/>
        </w:rPr>
        <w:t>n'a jamais été écrit</w:t>
      </w:r>
      <w:r w:rsidRPr="00384292">
        <w:rPr>
          <w:lang w:val="fr-FR"/>
        </w:rPr>
        <w:t xml:space="preserve">. Les schémas </w:t>
      </w:r>
      <w:r w:rsidRPr="00384292">
        <w:rPr>
          <w:color w:val="2E5A87"/>
          <w:lang w:val="fr-FR"/>
        </w:rPr>
        <w:t>security</w:t>
      </w:r>
      <w:r w:rsidRPr="00384292">
        <w:rPr>
          <w:lang w:val="fr-FR"/>
        </w:rPr>
        <w:t xml:space="preserve">, </w:t>
      </w:r>
      <w:r w:rsidRPr="00384292">
        <w:rPr>
          <w:color w:val="2E5A87"/>
          <w:lang w:val="fr-FR"/>
        </w:rPr>
        <w:t>audit</w:t>
      </w:r>
      <w:r w:rsidRPr="00384292">
        <w:rPr>
          <w:lang w:val="fr-FR"/>
        </w:rPr>
        <w:t xml:space="preserve"> et </w:t>
      </w:r>
      <w:r w:rsidRPr="00384292">
        <w:rPr>
          <w:color w:val="2E5A87"/>
          <w:lang w:val="fr-FR"/>
        </w:rPr>
        <w:t>parameters</w:t>
      </w:r>
      <w:r w:rsidRPr="00384292">
        <w:rPr>
          <w:lang w:val="fr-FR"/>
        </w:rPr>
        <w:t xml:space="preserve"> étaient référencés partout mais définis nulle part.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lang w:val="fr-FR"/>
        </w:rPr>
        <w:t xml:space="preserve">La table </w:t>
      </w:r>
      <w:r w:rsidRPr="00384292">
        <w:rPr>
          <w:color w:val="2E5A87"/>
          <w:lang w:val="fr-FR"/>
        </w:rPr>
        <w:t>security.users</w:t>
      </w:r>
      <w:r w:rsidRPr="00384292">
        <w:rPr>
          <w:lang w:val="fr-FR"/>
        </w:rPr>
        <w:t xml:space="preserve"> est la cible de </w:t>
      </w:r>
      <w:r w:rsidRPr="00384292">
        <w:rPr>
          <w:b/>
          <w:bCs/>
          <w:lang w:val="fr-FR"/>
        </w:rPr>
        <w:t>173 clés étrangères</w:t>
      </w:r>
      <w:r w:rsidRPr="00384292">
        <w:rPr>
          <w:lang w:val="fr-FR"/>
        </w:rPr>
        <w:t xml:space="preserve"> : ell</w:t>
      </w:r>
      <w:r w:rsidRPr="00384292">
        <w:rPr>
          <w:lang w:val="fr-FR"/>
        </w:rPr>
        <w:t>e est la pierre angulaire de l'ensemble du système. Ce document reconstitue et arrête sa structure, ainsi que celle de tout le socle, avant toute écriture de code.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lang w:val="fr-FR"/>
        </w:rPr>
        <w:t>Il sert deux usages : (1) référence de construction pour l'agent de développement (migration</w:t>
      </w:r>
      <w:r w:rsidRPr="00384292">
        <w:rPr>
          <w:lang w:val="fr-FR"/>
        </w:rPr>
        <w:t xml:space="preserve"> Alembic 0001) ; (2) documentation de conformité justifiant les choix face à un auditeur ou à la tutelle.</w:t>
      </w:r>
    </w:p>
    <w:p w:rsidR="00EC253A" w:rsidRPr="00384292" w:rsidRDefault="00C41A5D">
      <w:pPr>
        <w:pStyle w:val="Titre2"/>
        <w:spacing w:before="260" w:after="120"/>
        <w:rPr>
          <w:lang w:val="fr-FR"/>
        </w:rPr>
      </w:pPr>
      <w:r w:rsidRPr="00384292">
        <w:rPr>
          <w:b/>
          <w:bCs/>
          <w:color w:val="2E5A87"/>
          <w:sz w:val="25"/>
          <w:szCs w:val="25"/>
          <w:lang w:val="fr-FR"/>
        </w:rPr>
        <w:t>1.1 Principe directeur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b/>
          <w:bCs/>
          <w:color w:val="1F3A5F"/>
          <w:lang w:val="fr-FR"/>
        </w:rPr>
        <w:t>« Un système qui répond à l'ensemble des besoins conformément à la réglementation. »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lang w:val="fr-FR"/>
        </w:rPr>
        <w:t xml:space="preserve">Interprétation retenue : poser une fondation qui </w:t>
      </w:r>
      <w:r w:rsidRPr="00384292">
        <w:rPr>
          <w:b/>
          <w:bCs/>
          <w:lang w:val="fr-FR"/>
        </w:rPr>
        <w:t>n'interdit aucun besoin futur</w:t>
      </w:r>
      <w:r w:rsidRPr="00384292">
        <w:rPr>
          <w:lang w:val="fr-FR"/>
        </w:rPr>
        <w:t>, sans pour autant tout construire immédiatement. Les structures sont prévues larges ; les raffinements viennent dans leurs modules respectifs.</w:t>
      </w:r>
    </w:p>
    <w:p w:rsidR="00EC253A" w:rsidRDefault="00C41A5D">
      <w:pPr>
        <w:pStyle w:val="Titre2"/>
        <w:spacing w:before="260" w:after="120"/>
      </w:pPr>
      <w:r>
        <w:rPr>
          <w:b/>
          <w:bCs/>
          <w:color w:val="2E5A87"/>
          <w:sz w:val="25"/>
          <w:szCs w:val="25"/>
        </w:rPr>
        <w:t>1.2 Contexte technique de référenc</w:t>
      </w:r>
      <w:r>
        <w:rPr>
          <w:b/>
          <w:bCs/>
          <w:color w:val="2E5A87"/>
          <w:sz w:val="25"/>
          <w:szCs w:val="25"/>
        </w:rPr>
        <w:t>e</w:t>
      </w:r>
    </w:p>
    <w:tbl>
      <w:tblPr>
        <w:tblW w:w="90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2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44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Décision actée</w:t>
            </w:r>
          </w:p>
        </w:tc>
        <w:tc>
          <w:tcPr>
            <w:tcW w:w="22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Positionnement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Produit packagé, mono-tenant, une base par IMF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Config par institution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44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Python 3.12, FastAPI, SQLAlchemy 2.x SYNCHRONE, psycopg3</w:t>
            </w:r>
          </w:p>
        </w:tc>
        <w:tc>
          <w:tcPr>
            <w:tcW w:w="2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PAS async / PAS asyncpg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Base de données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PostgreSQL 16 (port 5435 en dev)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Specs disaient PG15 → transposer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File d'attente</w:t>
            </w:r>
          </w:p>
        </w:tc>
        <w:tc>
          <w:tcPr>
            <w:tcW w:w="44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Redis (port 6381 en dev), worker Dramatiq</w:t>
            </w:r>
          </w:p>
        </w:tc>
        <w:tc>
          <w:tcPr>
            <w:tcW w:w="2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Batchs différés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Migrations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Alembic — la 0001 crée tout le socle</w:t>
            </w:r>
          </w:p>
        </w:tc>
        <w:tc>
          <w:tcPr>
            <w:tcW w:w="2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versions/ actuellement vide</w:t>
            </w:r>
          </w:p>
        </w:tc>
      </w:tr>
    </w:tbl>
    <w:p w:rsidR="00EC253A" w:rsidRDefault="00EC253A">
      <w:pPr>
        <w:spacing w:after="80"/>
      </w:pP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b/>
          <w:bCs/>
          <w:lang w:val="fr-FR"/>
        </w:rPr>
        <w:t xml:space="preserve">Règle de transposition permanente : </w:t>
      </w:r>
      <w:r w:rsidRPr="00384292">
        <w:rPr>
          <w:lang w:val="fr-FR"/>
        </w:rPr>
        <w:t xml:space="preserve">les spécifications .docx sont rédigées en async / PostgreSQL 15 / Python 3.11. Toute implémentation les transpose en </w:t>
      </w:r>
      <w:r w:rsidRPr="00384292">
        <w:rPr>
          <w:b/>
          <w:bCs/>
          <w:lang w:val="fr-FR"/>
        </w:rPr>
        <w:t>synchrone / PostgreSQL 16 / Python 3.12</w:t>
      </w:r>
      <w:r w:rsidRPr="00384292">
        <w:rPr>
          <w:lang w:val="fr-FR"/>
        </w:rPr>
        <w:t xml:space="preserve"> (AsyncSession → Session, async def → def, suppression des await).</w:t>
      </w:r>
    </w:p>
    <w:p w:rsidR="00EC253A" w:rsidRPr="00384292" w:rsidRDefault="00C41A5D">
      <w:pPr>
        <w:rPr>
          <w:lang w:val="fr-FR"/>
        </w:rPr>
      </w:pPr>
      <w:r w:rsidRPr="00384292">
        <w:rPr>
          <w:lang w:val="fr-FR"/>
        </w:rPr>
        <w:br w:type="page"/>
      </w:r>
    </w:p>
    <w:p w:rsidR="00EC253A" w:rsidRPr="00384292" w:rsidRDefault="00C41A5D">
      <w:pPr>
        <w:pStyle w:val="Titre1"/>
        <w:spacing w:before="320" w:after="160"/>
        <w:rPr>
          <w:lang w:val="fr-FR"/>
        </w:rPr>
      </w:pPr>
      <w:r w:rsidRPr="00384292">
        <w:rPr>
          <w:b/>
          <w:bCs/>
          <w:color w:val="1F3A5F"/>
          <w:sz w:val="30"/>
          <w:szCs w:val="30"/>
          <w:lang w:val="fr-FR"/>
        </w:rPr>
        <w:lastRenderedPageBreak/>
        <w:t>2. Résolution des points de con</w:t>
      </w:r>
      <w:r w:rsidRPr="00384292">
        <w:rPr>
          <w:b/>
          <w:bCs/>
          <w:color w:val="1F3A5F"/>
          <w:sz w:val="30"/>
          <w:szCs w:val="30"/>
          <w:lang w:val="fr-FR"/>
        </w:rPr>
        <w:t>ception (17 conflits)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lang w:val="fr-FR"/>
        </w:rPr>
        <w:t>Le diagnostic a identifié 17 conflits ou incohérences dans les spécifications. Chacun est tranché ci-dessous. Les décisions marquées « structurante » modifient le schéma de la base et devaient être prises avant la migration 0001.</w:t>
      </w:r>
    </w:p>
    <w:p w:rsidR="00EC253A" w:rsidRPr="00384292" w:rsidRDefault="00C41A5D">
      <w:pPr>
        <w:pStyle w:val="Titre2"/>
        <w:spacing w:before="260" w:after="120"/>
        <w:rPr>
          <w:lang w:val="fr-FR"/>
        </w:rPr>
      </w:pPr>
      <w:r w:rsidRPr="00384292">
        <w:rPr>
          <w:b/>
          <w:bCs/>
          <w:color w:val="2E5A87"/>
          <w:sz w:val="25"/>
          <w:szCs w:val="25"/>
          <w:lang w:val="fr-FR"/>
        </w:rPr>
        <w:t xml:space="preserve">2.1 </w:t>
      </w:r>
      <w:r w:rsidRPr="00384292">
        <w:rPr>
          <w:b/>
          <w:bCs/>
          <w:color w:val="2E5A87"/>
          <w:sz w:val="25"/>
          <w:szCs w:val="25"/>
          <w:lang w:val="fr-FR"/>
        </w:rPr>
        <w:t>Décisions structurantes (impact sur le schéma)</w:t>
      </w:r>
    </w:p>
    <w:tbl>
      <w:tblPr>
        <w:tblW w:w="90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Réf.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Sujet</w:t>
            </w:r>
          </w:p>
        </w:tc>
        <w:tc>
          <w:tcPr>
            <w:tcW w:w="55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Décision retenue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C5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Architecture d'audit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Audit STRICTEMENT TRANSACTIONNEL : si l'écriture d'audit échoue, l'opération métier échoue et est annulée. Principe : pas de trace, pas d'opération. Écarte les options SAVEPOINT et transaction séparée (qui créent des trous dans le chaînage).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C6</w:t>
            </w:r>
          </w:p>
        </w:tc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Multi-agences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 w:rsidRPr="00384292">
              <w:rPr>
                <w:sz w:val="18"/>
                <w:szCs w:val="18"/>
                <w:lang w:val="fr-FR"/>
              </w:rPr>
              <w:t xml:space="preserve">primary_agency_id conservé + table security.user_agencies + notion d'agence courante dans le JWT (claim agency_id). Le mono-agence = liste à une seule entrée. </w:t>
            </w:r>
            <w:r>
              <w:rPr>
                <w:sz w:val="18"/>
                <w:szCs w:val="18"/>
              </w:rPr>
              <w:t>Multi-agences activable.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C7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Verrouillage progressif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Ajout de lockout_count + last_lockout_at sur users. Permet 15→30→60→120 min, réinitialisation après 24h.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C8</w:t>
            </w:r>
          </w:p>
        </w:tc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Compteur d'échecs 2FA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Ajout de failed_2fa_attempts sur users, séparé du compteur mot de passe.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C9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Expiration mot de passe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Ajout de password_expiry_days sur roles. Permet la règle « 90 j par défaut, 60 j pour profils sensibles ».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C14</w:t>
            </w:r>
          </w:p>
        </w:tc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Extensions PostgreSQL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CREATE EXTENSION citext en tête de migration 0001 (email insensible à la casse). gen_random_uuid natif PG16.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C15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Poste de travail (BCEAO)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Colonne workstation_id créée maintenant dans audit_logs (nullable), même si non alimentée. Exigence « IP et poste de travail ». Coût nul aujourd'hui, coûteux après (table partitionnée).</w:t>
            </w:r>
          </w:p>
        </w:tc>
      </w:tr>
    </w:tbl>
    <w:p w:rsidR="00EC253A" w:rsidRPr="00384292" w:rsidRDefault="00EC253A">
      <w:pPr>
        <w:spacing w:after="80"/>
        <w:rPr>
          <w:lang w:val="fr-FR"/>
        </w:rPr>
      </w:pPr>
    </w:p>
    <w:p w:rsidR="00EC253A" w:rsidRPr="00384292" w:rsidRDefault="00C41A5D">
      <w:pPr>
        <w:pStyle w:val="Titre2"/>
        <w:spacing w:before="260" w:after="120"/>
        <w:rPr>
          <w:lang w:val="fr-FR"/>
        </w:rPr>
      </w:pPr>
      <w:r w:rsidRPr="00384292">
        <w:rPr>
          <w:b/>
          <w:bCs/>
          <w:color w:val="2E5A87"/>
          <w:sz w:val="25"/>
          <w:szCs w:val="25"/>
          <w:lang w:val="fr-FR"/>
        </w:rPr>
        <w:t>2.2 Décisions de simplification (sans impact structurel)</w:t>
      </w:r>
    </w:p>
    <w:tbl>
      <w:tblPr>
        <w:tblW w:w="90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Réf.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Sujet</w:t>
            </w:r>
          </w:p>
        </w:tc>
        <w:tc>
          <w:tcPr>
            <w:tcW w:w="55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Décision retenue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C4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Nom colonne 2FA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secret_encrypted (Fernet, clé FERNET_2FA_KEY distincte de JWT_SECRET).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C10 / C1</w:t>
            </w:r>
          </w:p>
        </w:tc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Table login_attempts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SUPPRIMÉE. L'audit couvre déjà auth.login.success/failure. On garde failed_attempts sur users pour le compteur rapide.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C11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Tokens de reset mot de passe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 w:rsidRPr="00384292">
              <w:rPr>
                <w:sz w:val="18"/>
                <w:szCs w:val="18"/>
                <w:lang w:val="fr-FR"/>
              </w:rPr>
              <w:t xml:space="preserve">Stockés dans Redis avec expiration (éphémères par nature). </w:t>
            </w:r>
            <w:r>
              <w:rPr>
                <w:sz w:val="18"/>
                <w:szCs w:val="18"/>
              </w:rPr>
              <w:t>Pas de table dédiée.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C12</w:t>
            </w:r>
          </w:p>
        </w:tc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Historique mots de passe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12 derniers hashs (table user_passwords_history).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C17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2FA imposé vs recommandé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Imposable par rôle via roles.requires_2fa. Durcissement assumé. Un rôle qui exige la 2FA en interdit la désactivation.</w:t>
            </w:r>
          </w:p>
        </w:tc>
      </w:tr>
    </w:tbl>
    <w:p w:rsidR="00EC253A" w:rsidRPr="00384292" w:rsidRDefault="00EC253A">
      <w:pPr>
        <w:spacing w:after="80"/>
        <w:rPr>
          <w:lang w:val="fr-FR"/>
        </w:rPr>
      </w:pPr>
    </w:p>
    <w:p w:rsidR="00EC253A" w:rsidRPr="00384292" w:rsidRDefault="00C41A5D">
      <w:pPr>
        <w:pStyle w:val="Titre2"/>
        <w:spacing w:before="260" w:after="120"/>
        <w:rPr>
          <w:lang w:val="fr-FR"/>
        </w:rPr>
      </w:pPr>
      <w:r w:rsidRPr="00384292">
        <w:rPr>
          <w:b/>
          <w:bCs/>
          <w:color w:val="2E5A87"/>
          <w:sz w:val="25"/>
          <w:szCs w:val="25"/>
          <w:lang w:val="fr-FR"/>
        </w:rPr>
        <w:t>2.3 Décisions différées (à traiter dans un module ultérieur)</w:t>
      </w:r>
    </w:p>
    <w:tbl>
      <w:tblPr>
        <w:tblW w:w="90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600"/>
        <w:gridCol w:w="55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Réf.</w:t>
            </w:r>
          </w:p>
        </w:tc>
        <w:tc>
          <w:tcPr>
            <w:tcW w:w="2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Sujet</w:t>
            </w:r>
          </w:p>
        </w:tc>
        <w:tc>
          <w:tcPr>
            <w:tcW w:w="55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Décision retenue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C13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Partitions d'audit 2027+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Créer les partitions 2026 dans la migration 0001. La création automatique des partitions suivantes = job Dramatiq mensuel, à écrire quand le worker sera branché.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C16</w:t>
            </w:r>
          </w:p>
        </w:tc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Liste des 27 permissions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Seul le périmètre Sécurité (17 permissions) est arrêté ici. Les autres (parameters, accounting, tiers, cash) seront définies avec leurs modules.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parameters.agencies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 w:rsidRPr="00384292">
              <w:rPr>
                <w:sz w:val="18"/>
                <w:szCs w:val="18"/>
                <w:lang w:val="fr-FR"/>
              </w:rPr>
              <w:t xml:space="preserve">Version MINIMALE dans la 0001 (juste de quoi honorer la FK primary_agency_id). </w:t>
            </w:r>
            <w:r>
              <w:rPr>
                <w:sz w:val="18"/>
                <w:szCs w:val="18"/>
              </w:rPr>
              <w:t>Enrichie en phase Paramétrage.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C3</w:t>
            </w:r>
          </w:p>
        </w:tc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DDL fantôme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Cause racine — résolue précisément par le présent document.</w:t>
            </w:r>
          </w:p>
        </w:tc>
      </w:tr>
    </w:tbl>
    <w:p w:rsidR="00EC253A" w:rsidRPr="00384292" w:rsidRDefault="00C41A5D">
      <w:pPr>
        <w:rPr>
          <w:lang w:val="fr-FR"/>
        </w:rPr>
      </w:pPr>
      <w:r w:rsidRPr="00384292">
        <w:rPr>
          <w:lang w:val="fr-FR"/>
        </w:rPr>
        <w:lastRenderedPageBreak/>
        <w:br w:type="page"/>
      </w:r>
    </w:p>
    <w:p w:rsidR="00EC253A" w:rsidRPr="00384292" w:rsidRDefault="00C41A5D">
      <w:pPr>
        <w:pStyle w:val="Titre1"/>
        <w:spacing w:before="320" w:after="160"/>
        <w:rPr>
          <w:lang w:val="fr-FR"/>
        </w:rPr>
      </w:pPr>
      <w:r w:rsidRPr="00384292">
        <w:rPr>
          <w:b/>
          <w:bCs/>
          <w:color w:val="1F3A5F"/>
          <w:sz w:val="30"/>
          <w:szCs w:val="30"/>
          <w:lang w:val="fr-FR"/>
        </w:rPr>
        <w:lastRenderedPageBreak/>
        <w:t>3. Structure du socle de données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color w:val="6B7280"/>
          <w:lang w:val="fr-FR"/>
        </w:rPr>
        <w:t xml:space="preserve">Légende des types : </w:t>
      </w:r>
      <w:r w:rsidRPr="00384292">
        <w:rPr>
          <w:lang w:val="fr-FR"/>
        </w:rPr>
        <w:t xml:space="preserve">les colonnes ci-dessous consolident les décisions du §2. Les valeurs par défaut et contraintes reflètent les règles métier BCEAO. Tous les horodatages sont en </w:t>
      </w:r>
      <w:r w:rsidRPr="00384292">
        <w:rPr>
          <w:color w:val="2E5A87"/>
          <w:lang w:val="fr-FR"/>
        </w:rPr>
        <w:t>TIMESTAMPTZ</w:t>
      </w:r>
      <w:r w:rsidRPr="00384292">
        <w:rPr>
          <w:lang w:val="fr-FR"/>
        </w:rPr>
        <w:t xml:space="preserve"> (fuseau obligatoire — règle DTZ).</w:t>
      </w:r>
    </w:p>
    <w:p w:rsidR="00EC253A" w:rsidRDefault="00C41A5D">
      <w:pPr>
        <w:pStyle w:val="Titre2"/>
        <w:spacing w:before="260" w:after="120"/>
      </w:pPr>
      <w:r>
        <w:rPr>
          <w:b/>
          <w:bCs/>
          <w:color w:val="2E5A87"/>
          <w:sz w:val="25"/>
          <w:szCs w:val="25"/>
        </w:rPr>
        <w:t>3.1 Schéma « security »</w:t>
      </w:r>
    </w:p>
    <w:p w:rsidR="00EC253A" w:rsidRDefault="00C41A5D">
      <w:pPr>
        <w:pStyle w:val="Titre3"/>
        <w:spacing w:before="200" w:after="100"/>
      </w:pPr>
      <w:r>
        <w:rPr>
          <w:b/>
          <w:bCs/>
          <w:color w:val="1F3A5F"/>
          <w:sz w:val="22"/>
          <w:szCs w:val="22"/>
        </w:rPr>
        <w:t>Table security.users — pier</w:t>
      </w:r>
      <w:r>
        <w:rPr>
          <w:b/>
          <w:bCs/>
          <w:color w:val="1F3A5F"/>
          <w:sz w:val="22"/>
          <w:szCs w:val="22"/>
        </w:rPr>
        <w:t>re angulaire (173 FK)</w:t>
      </w:r>
    </w:p>
    <w:tbl>
      <w:tblPr>
        <w:tblW w:w="96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900"/>
        <w:gridCol w:w="31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Null</w:t>
            </w:r>
          </w:p>
        </w:tc>
        <w:tc>
          <w:tcPr>
            <w:tcW w:w="31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Défaut / Note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id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 PK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gen_random_uuid()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matricule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VARCHAR(30) UNIQUE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ex. ADMIN-001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email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CITEXT UNIQUE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insensible à la casse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VARCHAR(50) UNIQUE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login par username ou email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password_hash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Argon2id (OWASP)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last_name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first_name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phone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primary_agency_id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 → parameters.agencies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agence de rattachement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is_active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TRUE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is_locked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FALSE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locked_until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fin du verrouillage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failed_attempts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0 — verrou à 5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lockout_count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0 — C7 verrouillage progressif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last_lockout_at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C7 — reset après 24h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failed_2fa_attempts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0 — C8 compteur séparé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password_changed_at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NOW()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must_change_password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FALSE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requires_2fa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FALSE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last_login_at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last_login_ip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INET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NOW()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created_by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 → users(id)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auto-référence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NOW()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updated_by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 → users(id)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deleted_at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oui</w:t>
            </w:r>
          </w:p>
        </w:tc>
        <w:tc>
          <w:tcPr>
            <w:tcW w:w="3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soft delete (jamais physique)</w:t>
            </w:r>
          </w:p>
        </w:tc>
      </w:tr>
    </w:tbl>
    <w:p w:rsidR="00EC253A" w:rsidRDefault="00EC253A">
      <w:pPr>
        <w:spacing w:after="80"/>
      </w:pP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b/>
          <w:bCs/>
          <w:lang w:val="fr-FR"/>
        </w:rPr>
        <w:t xml:space="preserve">Note soft delete : </w:t>
      </w:r>
      <w:r w:rsidRPr="00384292">
        <w:rPr>
          <w:lang w:val="fr-FR"/>
        </w:rPr>
        <w:t>DELETE /users/{id} est logique (deleted_at renseigné), jamais un effacement physique — exigence BCEAO de conservation de l'historique.</w:t>
      </w:r>
    </w:p>
    <w:p w:rsidR="00EC253A" w:rsidRDefault="00C41A5D">
      <w:pPr>
        <w:pStyle w:val="Titre3"/>
        <w:spacing w:before="200" w:after="100"/>
      </w:pPr>
      <w:r>
        <w:rPr>
          <w:b/>
          <w:bCs/>
          <w:color w:val="1F3A5F"/>
          <w:sz w:val="22"/>
          <w:szCs w:val="22"/>
        </w:rPr>
        <w:t>Autres tables du schéma security</w:t>
      </w:r>
    </w:p>
    <w:tbl>
      <w:tblPr>
        <w:tblW w:w="96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54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21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54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Colonnes clés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roles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Profils métier</w:t>
            </w:r>
          </w:p>
        </w:tc>
        <w:tc>
          <w:tcPr>
            <w:tcW w:w="5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id, code UNIQUE, name, description, is_system (BOOL, non modifiable si true), requires_2fa, password_expiry_days (C9), + audit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permissions</w:t>
            </w:r>
          </w:p>
        </w:tc>
        <w:tc>
          <w:tcPr>
            <w:tcW w:w="2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Droits atomiques</w:t>
            </w:r>
          </w:p>
        </w:tc>
        <w:tc>
          <w:tcPr>
            <w:tcW w:w="54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id, code UNIQUE (module.action), scope (own/agency/all), module, description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role_permissions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5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(role_id, permission_id) PK composite, granted_at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user_roles</w:t>
            </w:r>
          </w:p>
        </w:tc>
        <w:tc>
          <w:tcPr>
            <w:tcW w:w="2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Association</w:t>
            </w:r>
          </w:p>
        </w:tc>
        <w:tc>
          <w:tcPr>
            <w:tcW w:w="54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(user_id, role_id) PK composite, assigned_at, assigned_by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lastRenderedPageBreak/>
              <w:t>user_agencies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Multi-agences (C6)</w:t>
            </w:r>
          </w:p>
        </w:tc>
        <w:tc>
          <w:tcPr>
            <w:tcW w:w="5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(user_id, agency_id) PK, granted_at, granted_by — habilitations réseau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user_sessions</w:t>
            </w:r>
          </w:p>
        </w:tc>
        <w:tc>
          <w:tcPr>
            <w:tcW w:w="2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Sessions / refresh</w:t>
            </w:r>
          </w:p>
        </w:tc>
        <w:tc>
          <w:tcPr>
            <w:tcW w:w="54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id, user_id, refresh_token_hash, issued_at, expires_at (8h), revoked_at, ip, user_agent, replaced_by_session_id — sessions révoquées conservées (détection de vol)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user_2fa_secrets</w:t>
            </w:r>
          </w:p>
        </w:tc>
        <w:tc>
          <w:tcPr>
            <w:tcW w:w="2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TOTP</w:t>
            </w:r>
          </w:p>
        </w:tc>
        <w:tc>
          <w:tcPr>
            <w:tcW w:w="54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user_id, secret_encrypted (Fernet), backup_codes_hashed[], backup_codes_used[], activated_at (NULL tant que non confirmé)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user_passwords_history</w:t>
            </w:r>
          </w:p>
        </w:tc>
        <w:tc>
          <w:tcPr>
            <w:tcW w:w="2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Historique (C12)</w:t>
            </w:r>
          </w:p>
        </w:tc>
        <w:tc>
          <w:tcPr>
            <w:tcW w:w="54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id, user_id, password_hash, created_at — 12 derniers</w:t>
            </w:r>
          </w:p>
        </w:tc>
      </w:tr>
    </w:tbl>
    <w:p w:rsidR="00EC253A" w:rsidRDefault="00C41A5D">
      <w:r>
        <w:br w:type="page"/>
      </w:r>
    </w:p>
    <w:p w:rsidR="00EC253A" w:rsidRPr="00384292" w:rsidRDefault="00C41A5D">
      <w:pPr>
        <w:pStyle w:val="Titre2"/>
        <w:spacing w:before="260" w:after="120"/>
        <w:rPr>
          <w:lang w:val="fr-FR"/>
        </w:rPr>
      </w:pPr>
      <w:r w:rsidRPr="00384292">
        <w:rPr>
          <w:b/>
          <w:bCs/>
          <w:color w:val="2E5A87"/>
          <w:sz w:val="25"/>
          <w:szCs w:val="25"/>
          <w:lang w:val="fr-FR"/>
        </w:rPr>
        <w:lastRenderedPageBreak/>
        <w:t>3.2 Schéma « audit »</w:t>
      </w:r>
    </w:p>
    <w:p w:rsidR="00EC253A" w:rsidRPr="00384292" w:rsidRDefault="00C41A5D">
      <w:pPr>
        <w:pStyle w:val="Titre3"/>
        <w:spacing w:before="200" w:after="100"/>
        <w:rPr>
          <w:lang w:val="fr-FR"/>
        </w:rPr>
      </w:pPr>
      <w:r w:rsidRPr="00384292">
        <w:rPr>
          <w:b/>
          <w:bCs/>
          <w:color w:val="1F3A5F"/>
          <w:sz w:val="22"/>
          <w:szCs w:val="22"/>
          <w:lang w:val="fr-FR"/>
        </w:rPr>
        <w:t>Table audit.audit_logs — immuable, chaînée, partitionnée</w:t>
      </w:r>
    </w:p>
    <w:tbl>
      <w:tblPr>
        <w:tblW w:w="96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900"/>
        <w:gridCol w:w="42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Colonne</w:t>
            </w:r>
          </w:p>
        </w:tc>
        <w:tc>
          <w:tcPr>
            <w:tcW w:w="29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42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id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partie de la PK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occurred_at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TIMESTAMPTZ NOT NULL</w:t>
            </w:r>
          </w:p>
        </w:tc>
        <w:tc>
          <w:tcPr>
            <w:tcW w:w="4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DEFAULT NOW() — clé de partition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user_id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 → security.users, NULL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NULL = échec login sur compte inconnu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action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VARCHAR(60)</w:t>
            </w:r>
          </w:p>
        </w:tc>
        <w:tc>
          <w:tcPr>
            <w:tcW w:w="4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ex. user.created, auth.login.success, 2fa.code_failed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resource_type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type d'objet concerné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resource_id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</w:t>
            </w:r>
          </w:p>
        </w:tc>
        <w:tc>
          <w:tcPr>
            <w:tcW w:w="4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identifiant de l'objet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old_values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JSONB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valeurs avant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new_values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JSONB</w:t>
            </w:r>
          </w:p>
        </w:tc>
        <w:tc>
          <w:tcPr>
            <w:tcW w:w="4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valeurs après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agency_id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 NULL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filtre d'API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ip_address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INET</w:t>
            </w:r>
          </w:p>
        </w:tc>
        <w:tc>
          <w:tcPr>
            <w:tcW w:w="4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adresse IP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user_agent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TEXT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navigateur / OS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request_id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UUID</w:t>
            </w:r>
          </w:p>
        </w:tc>
        <w:tc>
          <w:tcPr>
            <w:tcW w:w="4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corrélation de requête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workstation_id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TEXT NULL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C15 — poste de travail (BCEAO), réservé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chain_hash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CHAR(64)</w:t>
            </w:r>
          </w:p>
        </w:tc>
        <w:tc>
          <w:tcPr>
            <w:tcW w:w="42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SHA-256 de l'enregistrement + hash précédent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previous_chain_hash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CHAR(64) NULL</w:t>
            </w:r>
          </w:p>
        </w:tc>
        <w:tc>
          <w:tcPr>
            <w:tcW w:w="42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maillon précédent de la chaîne</w:t>
            </w:r>
          </w:p>
        </w:tc>
      </w:tr>
    </w:tbl>
    <w:p w:rsidR="00EC253A" w:rsidRPr="00384292" w:rsidRDefault="00EC253A">
      <w:pPr>
        <w:spacing w:after="80"/>
        <w:rPr>
          <w:lang w:val="fr-FR"/>
        </w:rPr>
      </w:pPr>
    </w:p>
    <w:p w:rsidR="00EC253A" w:rsidRDefault="00C41A5D">
      <w:pPr>
        <w:spacing w:after="100" w:line="276" w:lineRule="auto"/>
      </w:pPr>
      <w:r>
        <w:rPr>
          <w:b/>
          <w:bCs/>
          <w:color w:val="1F3A5F"/>
        </w:rPr>
        <w:t>Contraintes d'intégrité imposées :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lang w:val="fr-FR"/>
        </w:rPr>
        <w:t xml:space="preserve">PK composite </w:t>
      </w:r>
      <w:r w:rsidRPr="00384292">
        <w:rPr>
          <w:color w:val="2E5A87"/>
          <w:lang w:val="fr-FR"/>
        </w:rPr>
        <w:t>(id, occurred_at)</w:t>
      </w:r>
      <w:r w:rsidRPr="00384292">
        <w:rPr>
          <w:lang w:val="fr-FR"/>
        </w:rPr>
        <w:t xml:space="preserve"> — obligatoire sur une table partitionnée par occurred_at.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b/>
          <w:bCs/>
          <w:lang w:val="fr-FR"/>
        </w:rPr>
        <w:t xml:space="preserve">Immuabilité : </w:t>
      </w:r>
      <w:r w:rsidRPr="00384292">
        <w:rPr>
          <w:lang w:val="fr-FR"/>
        </w:rPr>
        <w:t xml:space="preserve">trigger PostgreSQL </w:t>
      </w:r>
      <w:r w:rsidRPr="00384292">
        <w:rPr>
          <w:color w:val="2E5A87"/>
          <w:lang w:val="fr-FR"/>
        </w:rPr>
        <w:t>audit_logs_immutable()</w:t>
      </w:r>
      <w:r w:rsidRPr="00384292">
        <w:rPr>
          <w:lang w:val="fr-FR"/>
        </w:rPr>
        <w:t xml:space="preserve"> en BEFORE UPDATE OR DELETE → RAISE EXCEPTION. Impossible à modifier, même pour un administrateur.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b/>
          <w:bCs/>
          <w:lang w:val="fr-FR"/>
        </w:rPr>
        <w:t xml:space="preserve">Chaînage : </w:t>
      </w:r>
      <w:r w:rsidRPr="00384292">
        <w:rPr>
          <w:lang w:val="fr-FR"/>
        </w:rPr>
        <w:t>chain_hash = SHA256(json(record) + previous_chain_hash), sérialisé par un verrou consultatif (advisory lock) pour garantir la cohérence de la chaî</w:t>
      </w:r>
      <w:r w:rsidRPr="00384292">
        <w:rPr>
          <w:lang w:val="fr-FR"/>
        </w:rPr>
        <w:t>ne.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b/>
          <w:bCs/>
          <w:lang w:val="fr-FR"/>
        </w:rPr>
        <w:t xml:space="preserve">Partitionnement : </w:t>
      </w:r>
      <w:r w:rsidRPr="00384292">
        <w:rPr>
          <w:lang w:val="fr-FR"/>
        </w:rPr>
        <w:t>mensuel. Les partitions 2026 sont créées dans la migration 0001 ; les suivantes via job Dramatiq (C13).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b/>
          <w:bCs/>
          <w:lang w:val="fr-FR"/>
        </w:rPr>
        <w:t xml:space="preserve">Rétention : </w:t>
      </w:r>
      <w:r w:rsidRPr="00384292">
        <w:rPr>
          <w:lang w:val="fr-FR"/>
        </w:rPr>
        <w:t>5 ans minimum (exigence BCEAO).</w:t>
      </w:r>
    </w:p>
    <w:p w:rsidR="00EC253A" w:rsidRPr="00384292" w:rsidRDefault="00C41A5D">
      <w:pPr>
        <w:pStyle w:val="Titre2"/>
        <w:spacing w:before="260" w:after="120"/>
        <w:rPr>
          <w:lang w:val="fr-FR"/>
        </w:rPr>
      </w:pPr>
      <w:r w:rsidRPr="00384292">
        <w:rPr>
          <w:b/>
          <w:bCs/>
          <w:color w:val="2E5A87"/>
          <w:sz w:val="25"/>
          <w:szCs w:val="25"/>
          <w:lang w:val="fr-FR"/>
        </w:rPr>
        <w:t>3.3 Schéma « parameters » (minimal)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lang w:val="fr-FR"/>
        </w:rPr>
        <w:t>Une seule table est requise pour le module Sécurit</w:t>
      </w:r>
      <w:r w:rsidRPr="00384292">
        <w:rPr>
          <w:lang w:val="fr-FR"/>
        </w:rPr>
        <w:t xml:space="preserve">é : </w:t>
      </w:r>
      <w:r w:rsidRPr="00384292">
        <w:rPr>
          <w:color w:val="2E5A87"/>
          <w:lang w:val="fr-FR"/>
        </w:rPr>
        <w:t>parameters.agencies</w:t>
      </w:r>
      <w:r w:rsidRPr="00384292">
        <w:rPr>
          <w:lang w:val="fr-FR"/>
        </w:rPr>
        <w:t xml:space="preserve"> (cible de primary_agency_id et de user_agencies). </w:t>
      </w:r>
      <w:r>
        <w:t xml:space="preserve">Version minimale : id (UUID PK), code (UNIQUE), name, is_active, created_at/by. </w:t>
      </w:r>
      <w:r w:rsidRPr="00384292">
        <w:rPr>
          <w:lang w:val="fr-FR"/>
        </w:rPr>
        <w:t>Le CRUD complet des agences relève du module Paramétrage, à venir.</w:t>
      </w:r>
    </w:p>
    <w:p w:rsidR="00EC253A" w:rsidRPr="00384292" w:rsidRDefault="00C41A5D">
      <w:pPr>
        <w:rPr>
          <w:lang w:val="fr-FR"/>
        </w:rPr>
      </w:pPr>
      <w:r w:rsidRPr="00384292">
        <w:rPr>
          <w:lang w:val="fr-FR"/>
        </w:rPr>
        <w:br w:type="page"/>
      </w:r>
    </w:p>
    <w:p w:rsidR="00EC253A" w:rsidRPr="00384292" w:rsidRDefault="00C41A5D">
      <w:pPr>
        <w:pStyle w:val="Titre1"/>
        <w:spacing w:before="320" w:after="160"/>
        <w:rPr>
          <w:lang w:val="fr-FR"/>
        </w:rPr>
      </w:pPr>
      <w:r w:rsidRPr="00384292">
        <w:rPr>
          <w:b/>
          <w:bCs/>
          <w:color w:val="1F3A5F"/>
          <w:sz w:val="30"/>
          <w:szCs w:val="30"/>
          <w:lang w:val="fr-FR"/>
        </w:rPr>
        <w:lastRenderedPageBreak/>
        <w:t>4. Rôles système (11)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lang w:val="fr-FR"/>
        </w:rPr>
        <w:t>Ces 11 rôle</w:t>
      </w:r>
      <w:r w:rsidRPr="00384292">
        <w:rPr>
          <w:lang w:val="fr-FR"/>
        </w:rPr>
        <w:t xml:space="preserve">s sont créés en seed avec </w:t>
      </w:r>
      <w:r w:rsidRPr="00384292">
        <w:rPr>
          <w:color w:val="2E5A87"/>
          <w:lang w:val="fr-FR"/>
        </w:rPr>
        <w:t>is_system = true</w:t>
      </w:r>
      <w:r w:rsidRPr="00384292">
        <w:rPr>
          <w:lang w:val="fr-FR"/>
        </w:rPr>
        <w:t xml:space="preserve"> (non modifiables, non supprimables). Ils concordent entre le DAG et les spécifications, sans divergence. Une IMF cliente pourra créer des rôles personnalisés en plus.</w:t>
      </w:r>
    </w:p>
    <w:tbl>
      <w:tblPr>
        <w:tblW w:w="90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900"/>
        <w:gridCol w:w="55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55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Vocation (résumé)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1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Caissier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Opérations de guichet, encaissements/décaissements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2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Chargé de clientèle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Gestion de la relation client, ouverture de comptes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3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Chargé de prêt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Instruction et suivi des dossiers de crédit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4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Membre comité crédit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Vote sur l'octroi des crédits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5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Comptable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Tenue de la comptabilité, écritures, états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6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Responsable d'agence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Supervision d'une agence, validations locales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7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Auditeur interne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Consultation et contrôle, lecture de l'audit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8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Responsable LBC/FT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Surveillance anti-blanchiment, déclarations CENTIF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9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Direction générale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Pilotage, validations de haut niveau (maker-checker)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10</w:t>
            </w:r>
          </w:p>
        </w:tc>
        <w:tc>
          <w:tcPr>
            <w:tcW w:w="29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Admin fonctionnel</w:t>
            </w:r>
          </w:p>
        </w:tc>
        <w:tc>
          <w:tcPr>
            <w:tcW w:w="55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Configuration métier, gestion des utilisateurs et rôles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11</w:t>
            </w:r>
          </w:p>
        </w:tc>
        <w:tc>
          <w:tcPr>
            <w:tcW w:w="29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Admin technique</w:t>
            </w:r>
          </w:p>
        </w:tc>
        <w:tc>
          <w:tcPr>
            <w:tcW w:w="55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Administration système, paramètres techniques</w:t>
            </w:r>
          </w:p>
        </w:tc>
      </w:tr>
    </w:tbl>
    <w:p w:rsidR="00EC253A" w:rsidRDefault="00EC253A">
      <w:pPr>
        <w:spacing w:after="80"/>
      </w:pP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b/>
          <w:bCs/>
          <w:color w:val="1F3A5F"/>
          <w:lang w:val="fr-FR"/>
        </w:rPr>
        <w:t xml:space="preserve">Séparation des pouvoirs : </w:t>
      </w:r>
      <w:r w:rsidRPr="00384292">
        <w:rPr>
          <w:lang w:val="fr-FR"/>
        </w:rPr>
        <w:t>les permissions de validation sensibles (ex. approbation des propositions de paramètres) sont attribuées à la Direction, tandis que la proposition revient à l'Admin fonctionnel. Un utilisateur ne peut ni modifier ses propres rôles, ni se désactiver lui-mêm</w:t>
      </w:r>
      <w:r w:rsidRPr="00384292">
        <w:rPr>
          <w:lang w:val="fr-FR"/>
        </w:rPr>
        <w:t>e.</w:t>
      </w:r>
    </w:p>
    <w:p w:rsidR="00EC253A" w:rsidRPr="00384292" w:rsidRDefault="00C41A5D">
      <w:pPr>
        <w:rPr>
          <w:lang w:val="fr-FR"/>
        </w:rPr>
      </w:pPr>
      <w:r w:rsidRPr="00384292">
        <w:rPr>
          <w:lang w:val="fr-FR"/>
        </w:rPr>
        <w:br w:type="page"/>
      </w:r>
    </w:p>
    <w:p w:rsidR="00EC253A" w:rsidRPr="00384292" w:rsidRDefault="00C41A5D">
      <w:pPr>
        <w:pStyle w:val="Titre1"/>
        <w:spacing w:before="320" w:after="160"/>
        <w:rPr>
          <w:lang w:val="fr-FR"/>
        </w:rPr>
      </w:pPr>
      <w:r w:rsidRPr="00384292">
        <w:rPr>
          <w:b/>
          <w:bCs/>
          <w:color w:val="1F3A5F"/>
          <w:sz w:val="30"/>
          <w:szCs w:val="30"/>
          <w:lang w:val="fr-FR"/>
        </w:rPr>
        <w:lastRenderedPageBreak/>
        <w:t>5. Permissions du module Sécurité (17)</w:t>
      </w:r>
    </w:p>
    <w:p w:rsidR="00EC253A" w:rsidRDefault="00C41A5D">
      <w:pPr>
        <w:spacing w:after="100" w:line="276" w:lineRule="auto"/>
      </w:pPr>
      <w:r w:rsidRPr="00384292">
        <w:rPr>
          <w:b/>
          <w:bCs/>
          <w:lang w:val="fr-FR"/>
        </w:rPr>
        <w:t>Périmètre Sécurité uniquement</w:t>
      </w:r>
      <w:r w:rsidRPr="00384292">
        <w:rPr>
          <w:lang w:val="fr-FR"/>
        </w:rPr>
        <w:t xml:space="preserve">. Les 10 autres permissions (pour atteindre les 27 du système global) appartiennent aux modules parameters, accounting, tiers et cash, et seront définies avec eux. </w:t>
      </w:r>
      <w:r>
        <w:t xml:space="preserve">Format : </w:t>
      </w:r>
      <w:r>
        <w:rPr>
          <w:color w:val="2E5A87"/>
        </w:rPr>
        <w:t>module.act</w:t>
      </w:r>
      <w:r>
        <w:rPr>
          <w:color w:val="2E5A87"/>
        </w:rPr>
        <w:t>ion</w:t>
      </w:r>
      <w:r>
        <w:t>. Scope optionnel : own / agency / all.</w:t>
      </w:r>
    </w:p>
    <w:tbl>
      <w:tblPr>
        <w:tblW w:w="92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0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3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Autorise</w:t>
            </w:r>
          </w:p>
        </w:tc>
        <w:tc>
          <w:tcPr>
            <w:tcW w:w="30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users.read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Consulter les utilisateurs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sans champs sensibles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users.create</w:t>
            </w:r>
          </w:p>
        </w:tc>
        <w:tc>
          <w:tcPr>
            <w:tcW w:w="3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Créer un utilisateur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users.update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Modifier une fiche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activer/désactiver inclus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users.delete</w:t>
            </w:r>
          </w:p>
        </w:tc>
        <w:tc>
          <w:tcPr>
            <w:tcW w:w="3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Supprimer (soft delete)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deleted_at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users.unlock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Déverrouiller un compte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avant fin du délai auto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users.reset_password</w:t>
            </w:r>
          </w:p>
        </w:tc>
        <w:tc>
          <w:tcPr>
            <w:tcW w:w="3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Réinitialiser un mot de passe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pour autrui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users.reset_2fa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Réinitialiser la 2FA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AJOUT — perte de téléphone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users.manage_agencies</w:t>
            </w:r>
          </w:p>
        </w:tc>
        <w:tc>
          <w:tcPr>
            <w:tcW w:w="3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Gérer les habilitations d'agences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AJOUT — conséquence C6 multi-agences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roles.read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Consulter les rôles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roles.create</w:t>
            </w:r>
          </w:p>
        </w:tc>
        <w:tc>
          <w:tcPr>
            <w:tcW w:w="3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Créer un rôle personnalisé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pas les rôles système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roles.update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Modifier un rôle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pas les rôles système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roles.delete</w:t>
            </w:r>
          </w:p>
        </w:tc>
        <w:tc>
          <w:tcPr>
            <w:tcW w:w="3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Supprimer un rôle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pas les rôles système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roles.assign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Affecter/retirer un rôle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décide qui est quoi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sessions.read</w:t>
            </w:r>
          </w:p>
        </w:tc>
        <w:tc>
          <w:tcPr>
            <w:tcW w:w="3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Voir les sessions actives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—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sessions.revoke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Fermer une ou toutes les sessions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logout-all inclus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audit.read</w:t>
            </w:r>
          </w:p>
        </w:tc>
        <w:tc>
          <w:tcPr>
            <w:tcW w:w="3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Consulter le journal d'audit</w:t>
            </w:r>
          </w:p>
        </w:tc>
        <w:tc>
          <w:tcPr>
            <w:tcW w:w="30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lecture seule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audit.export</w:t>
            </w:r>
          </w:p>
        </w:tc>
        <w:tc>
          <w:tcPr>
            <w:tcW w:w="3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Exporter le journal signé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AJOUT — preuve pour auditeur/BCEAO</w:t>
            </w:r>
          </w:p>
        </w:tc>
      </w:tr>
    </w:tbl>
    <w:p w:rsidR="00EC253A" w:rsidRPr="00384292" w:rsidRDefault="00EC253A">
      <w:pPr>
        <w:spacing w:after="80"/>
        <w:rPr>
          <w:lang w:val="fr-FR"/>
        </w:rPr>
      </w:pP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b/>
          <w:bCs/>
          <w:color w:val="1F3A5F"/>
          <w:lang w:val="fr-FR"/>
        </w:rPr>
        <w:t xml:space="preserve">Absence volontaire : </w:t>
      </w:r>
      <w:r w:rsidRPr="00384292">
        <w:rPr>
          <w:lang w:val="fr-FR"/>
        </w:rPr>
        <w:t>aucune permission audit.create / update / delete n'existe. Le journal est alimenté automatiquement par le système et n'est modifiable par personne — c'est le principe d'immuabilité.</w:t>
      </w:r>
    </w:p>
    <w:p w:rsidR="00EC253A" w:rsidRPr="00384292" w:rsidRDefault="00C41A5D">
      <w:pPr>
        <w:rPr>
          <w:lang w:val="fr-FR"/>
        </w:rPr>
      </w:pPr>
      <w:r w:rsidRPr="00384292">
        <w:rPr>
          <w:lang w:val="fr-FR"/>
        </w:rPr>
        <w:br w:type="page"/>
      </w:r>
    </w:p>
    <w:p w:rsidR="00EC253A" w:rsidRDefault="00C41A5D">
      <w:pPr>
        <w:pStyle w:val="Titre1"/>
        <w:spacing w:before="320" w:after="160"/>
      </w:pPr>
      <w:r>
        <w:rPr>
          <w:b/>
          <w:bCs/>
          <w:color w:val="1F3A5F"/>
          <w:sz w:val="30"/>
          <w:szCs w:val="30"/>
        </w:rPr>
        <w:lastRenderedPageBreak/>
        <w:t>6. Règles de sécurité non négociables</w:t>
      </w:r>
    </w:p>
    <w:tbl>
      <w:tblPr>
        <w:tblW w:w="89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6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66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Règle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Mots de passe</w:t>
            </w:r>
          </w:p>
        </w:tc>
        <w:tc>
          <w:tcPr>
            <w:tcW w:w="6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>
              <w:rPr>
                <w:sz w:val="18"/>
                <w:szCs w:val="18"/>
              </w:rPr>
              <w:t xml:space="preserve">Argon2id (paramètres OWASP : memory_cost 19456, time_cost 2, parallelism 1). </w:t>
            </w:r>
            <w:r w:rsidRPr="00384292">
              <w:rPr>
                <w:sz w:val="18"/>
                <w:szCs w:val="18"/>
                <w:lang w:val="fr-FR"/>
              </w:rPr>
              <w:t>Jamais bcrypt, jamais de hash en clair dans logs/exceptions. Longueur ≥ 12, 4 catégories de caractères. Historique : 12 derniers refusés. Expiration par rôle (90 j / 60 j sensible</w:t>
            </w:r>
            <w:r w:rsidRPr="00384292">
              <w:rPr>
                <w:sz w:val="18"/>
                <w:szCs w:val="18"/>
                <w:lang w:val="fr-FR"/>
              </w:rPr>
              <w:t>s).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Jetons JWT</w:t>
            </w:r>
          </w:p>
        </w:tc>
        <w:tc>
          <w:tcPr>
            <w:tcW w:w="6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 xml:space="preserve">Access token 15 min, refresh token 8h stocké HASHÉ. </w:t>
            </w:r>
            <w:r w:rsidRPr="00384292">
              <w:rPr>
                <w:sz w:val="18"/>
                <w:szCs w:val="18"/>
                <w:lang w:val="fr-FR"/>
              </w:rPr>
              <w:t xml:space="preserve">Rotation à chaque /auth/refresh : l'ancien est révoqué. Réutilisation d'un refresh déjà consommé → révocation de TOUTES les sessions (détection de vol). </w:t>
            </w:r>
            <w:r>
              <w:rPr>
                <w:sz w:val="18"/>
                <w:szCs w:val="18"/>
              </w:rPr>
              <w:t>Algo HS256, prêt pour RS256.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Verrouillage</w:t>
            </w:r>
          </w:p>
        </w:tc>
        <w:tc>
          <w:tcPr>
            <w:tcW w:w="6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5 échecs consécutifs → verrou. 15 min, doublé à chaque récidive (15/30/60/120), réinitialisé après 24h sans incident (lockout_count + last_lockout_at).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2FA (TOTP)</w:t>
            </w:r>
          </w:p>
        </w:tc>
        <w:tc>
          <w:tcPr>
            <w:tcW w:w="6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 w:rsidRPr="00384292">
              <w:rPr>
                <w:sz w:val="18"/>
                <w:szCs w:val="18"/>
                <w:lang w:val="fr-FR"/>
              </w:rPr>
              <w:t>RFC 6238, compatible Google Authenticator. Secret chiffré (Fernet, clé dédiée).</w:t>
            </w:r>
            <w:r w:rsidRPr="00384292">
              <w:rPr>
                <w:sz w:val="18"/>
                <w:szCs w:val="18"/>
                <w:lang w:val="fr-FR"/>
              </w:rPr>
              <w:t xml:space="preserve"> 10 codes de récupération à usage unique, affichés une seule fois, stockés hashés. </w:t>
            </w:r>
            <w:r>
              <w:rPr>
                <w:sz w:val="18"/>
                <w:szCs w:val="18"/>
              </w:rPr>
              <w:t>Compteur d'échecs 2FA séparé. Imposable par rôle.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Séparation des pouvoirs</w:t>
            </w:r>
          </w:p>
        </w:tc>
        <w:tc>
          <w:tcPr>
            <w:tcW w:w="6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Un utilisateur ne peut ni modifier ses propres rôles, ni se désactiver. Règles appliquées au niveau du service, pas seulement de l'API.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Non-exposition</w:t>
            </w:r>
          </w:p>
        </w:tc>
        <w:tc>
          <w:tcPr>
            <w:tcW w:w="66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 w:rsidRPr="00384292">
              <w:rPr>
                <w:sz w:val="18"/>
                <w:szCs w:val="18"/>
                <w:lang w:val="fr-FR"/>
              </w:rPr>
              <w:t>Aucun endpoint ne retourne password_hash, refresh_token_hash, secret_encrypted, ni aucun champ sensible.</w:t>
            </w:r>
            <w:r w:rsidRPr="00384292">
              <w:rPr>
                <w:sz w:val="18"/>
                <w:szCs w:val="18"/>
                <w:lang w:val="fr-FR"/>
              </w:rPr>
              <w:t xml:space="preserve"> </w:t>
            </w:r>
            <w:r>
              <w:rPr>
                <w:sz w:val="18"/>
                <w:szCs w:val="18"/>
              </w:rPr>
              <w:t>Schémas Pydantic de sortie explicites et limitatifs.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Audit exhaustif</w:t>
            </w:r>
          </w:p>
        </w:tc>
        <w:tc>
          <w:tcPr>
            <w:tcW w:w="66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 w:rsidRPr="00384292">
              <w:rPr>
                <w:sz w:val="18"/>
                <w:szCs w:val="18"/>
                <w:lang w:val="fr-FR"/>
              </w:rPr>
              <w:t xml:space="preserve">Toute opération sensible appelle le service d'audit AVANT de retourner, dans la même transaction (C5). </w:t>
            </w:r>
            <w:r>
              <w:rPr>
                <w:sz w:val="18"/>
                <w:szCs w:val="18"/>
              </w:rPr>
              <w:t>Pas de trace = pas d'opération.</w:t>
            </w:r>
          </w:p>
        </w:tc>
      </w:tr>
    </w:tbl>
    <w:p w:rsidR="00EC253A" w:rsidRDefault="00C41A5D">
      <w:r>
        <w:br w:type="page"/>
      </w:r>
    </w:p>
    <w:p w:rsidR="00EC253A" w:rsidRDefault="00C41A5D">
      <w:pPr>
        <w:pStyle w:val="Titre1"/>
        <w:spacing w:before="320" w:after="160"/>
      </w:pPr>
      <w:r>
        <w:rPr>
          <w:b/>
          <w:bCs/>
          <w:color w:val="1F3A5F"/>
          <w:sz w:val="30"/>
          <w:szCs w:val="30"/>
        </w:rPr>
        <w:lastRenderedPageBreak/>
        <w:t>7. Ancrage réglementaire</w:t>
      </w: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lang w:val="fr-FR"/>
        </w:rPr>
        <w:t xml:space="preserve">Les choix ci-dessus répondent à des faiblesses que la BCEAO identifie nommément dans le secteur des SFD (défaillance des systèmes d'information, non-maîtrise du contrôle interne). Le </w:t>
      </w:r>
      <w:r w:rsidRPr="00384292">
        <w:rPr>
          <w:b/>
          <w:bCs/>
          <w:lang w:val="fr-FR"/>
        </w:rPr>
        <w:t>Guide pour la digitalisation des opérations financières des SFD dans l'UE</w:t>
      </w:r>
      <w:r w:rsidRPr="00384292">
        <w:rPr>
          <w:b/>
          <w:bCs/>
          <w:lang w:val="fr-FR"/>
        </w:rPr>
        <w:t>MOA</w:t>
      </w:r>
      <w:r w:rsidRPr="00384292">
        <w:rPr>
          <w:lang w:val="fr-FR"/>
        </w:rPr>
        <w:t xml:space="preserve"> (BCEAO, juin 2022) range parmi les prérequis réglementaires « le renforcement du système d'information et de gestion et une meilleure maîtrise des mécanismes internes de contrôle », et cite « la réduction des risques de fraude au niveau du personnel » </w:t>
      </w:r>
      <w:r w:rsidRPr="00384292">
        <w:rPr>
          <w:lang w:val="fr-FR"/>
        </w:rPr>
        <w:t>parmi les objectifs.</w:t>
      </w:r>
    </w:p>
    <w:tbl>
      <w:tblPr>
        <w:tblW w:w="8900" w:type="dxa"/>
        <w:tblBorders>
          <w:top w:val="single" w:sz="2" w:space="0" w:color="2E5A87"/>
          <w:left w:val="single" w:sz="2" w:space="0" w:color="2E5A87"/>
          <w:bottom w:val="single" w:sz="2" w:space="0" w:color="2E5A87"/>
          <w:right w:val="single" w:sz="2" w:space="0" w:color="2E5A87"/>
          <w:insideH w:val="single" w:sz="1" w:space="0" w:color="C7D2DE"/>
          <w:insideV w:val="single" w:sz="1" w:space="0" w:color="C7D2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100"/>
      </w:tblGrid>
      <w:tr w:rsidR="00EC25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Exigence réglementaire</w:t>
            </w:r>
          </w:p>
        </w:tc>
        <w:tc>
          <w:tcPr>
            <w:tcW w:w="51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C253A" w:rsidRDefault="00C41A5D">
            <w:r>
              <w:rPr>
                <w:b/>
                <w:bCs/>
                <w:color w:val="FFFFFF"/>
                <w:sz w:val="19"/>
                <w:szCs w:val="19"/>
              </w:rPr>
              <w:t>Réponse du socle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Maîtrise du contrôle interne</w:t>
            </w:r>
          </w:p>
        </w:tc>
        <w:tc>
          <w:tcPr>
            <w:tcW w:w="5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Journal d'audit immuable et chaîné, traçabilité de chaque opération sensible.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Réduction de la fraude interne</w:t>
            </w:r>
          </w:p>
        </w:tc>
        <w:tc>
          <w:tcPr>
            <w:tcW w:w="5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Séparation des pouvoirs, verrouillage, maker-checker, audit exhaustif.</w:t>
            </w:r>
          </w:p>
        </w:tc>
      </w:tr>
      <w:tr w:rsidR="00EC253A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Traçabilité IP et poste de travail</w:t>
            </w:r>
          </w:p>
        </w:tc>
        <w:tc>
          <w:tcPr>
            <w:tcW w:w="5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Colonnes ip_address et workstation_id dans audit_logs.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Conservation de l'historique</w:t>
            </w:r>
          </w:p>
        </w:tc>
        <w:tc>
          <w:tcPr>
            <w:tcW w:w="5100" w:type="dxa"/>
            <w:shd w:val="clear" w:color="auto" w:fill="EAF0F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Soft delete généralisé, rétention d'audit 5 ans.</w:t>
            </w:r>
          </w:p>
        </w:tc>
      </w:tr>
      <w:tr w:rsidR="00EC253A" w:rsidRPr="00384292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Default="00C41A5D">
            <w:r>
              <w:rPr>
                <w:sz w:val="18"/>
                <w:szCs w:val="18"/>
              </w:rPr>
              <w:t>Authentification renforcée</w:t>
            </w:r>
          </w:p>
        </w:tc>
        <w:tc>
          <w:tcPr>
            <w:tcW w:w="5100" w:type="dxa"/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EC253A" w:rsidRPr="00384292" w:rsidRDefault="00C41A5D">
            <w:pPr>
              <w:rPr>
                <w:lang w:val="fr-FR"/>
              </w:rPr>
            </w:pPr>
            <w:r w:rsidRPr="00384292">
              <w:rPr>
                <w:sz w:val="18"/>
                <w:szCs w:val="18"/>
                <w:lang w:val="fr-FR"/>
              </w:rPr>
              <w:t>2FA TOTP imposable par rôle sur les profils sensibles.</w:t>
            </w:r>
          </w:p>
        </w:tc>
      </w:tr>
    </w:tbl>
    <w:p w:rsidR="00EC253A" w:rsidRPr="00384292" w:rsidRDefault="00EC253A">
      <w:pPr>
        <w:spacing w:after="80"/>
        <w:rPr>
          <w:lang w:val="fr-FR"/>
        </w:rPr>
      </w:pP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b/>
          <w:bCs/>
          <w:color w:val="B03A2E"/>
          <w:lang w:val="fr-FR"/>
        </w:rPr>
        <w:t xml:space="preserve">Réserve d'expertise : </w:t>
      </w:r>
      <w:r w:rsidRPr="00384292">
        <w:rPr>
          <w:lang w:val="fr-FR"/>
        </w:rPr>
        <w:t>la traduction fine de certaines instructions comptables et prudentielles (plan de comptes RCSFD, seuils LBC/FT, états financiers) devra être revue par un expert-comptable spécialisé SFD ou un juriste bancaire UEMOA avant la mise en production. Les seuils L</w:t>
      </w:r>
      <w:r w:rsidRPr="00384292">
        <w:rPr>
          <w:lang w:val="fr-FR"/>
        </w:rPr>
        <w:t>BC/FT codés en dur portent la mention « VÉRIFIER SEUILS BCEAO » jusqu'à cette validation.</w:t>
      </w:r>
    </w:p>
    <w:p w:rsidR="00EC253A" w:rsidRDefault="00C41A5D">
      <w:pPr>
        <w:pStyle w:val="Titre1"/>
        <w:spacing w:before="320" w:after="160"/>
      </w:pPr>
      <w:r>
        <w:rPr>
          <w:b/>
          <w:bCs/>
          <w:color w:val="1F3A5F"/>
          <w:sz w:val="30"/>
          <w:szCs w:val="30"/>
        </w:rPr>
        <w:t>8. Prochaines étapes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b/>
          <w:bCs/>
          <w:lang w:val="fr-FR"/>
        </w:rPr>
        <w:t xml:space="preserve">Étape immédiate : </w:t>
      </w:r>
      <w:r w:rsidRPr="00384292">
        <w:rPr>
          <w:lang w:val="fr-FR"/>
        </w:rPr>
        <w:t>écriture du module Sécurité + migration Alembic 0001 créant les schémas security, audit et parameters (minimal), conformément a</w:t>
      </w:r>
      <w:r w:rsidRPr="00384292">
        <w:rPr>
          <w:lang w:val="fr-FR"/>
        </w:rPr>
        <w:t>u présent document.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b/>
          <w:bCs/>
          <w:lang w:val="fr-FR"/>
        </w:rPr>
        <w:t xml:space="preserve">Ordre impératif : </w:t>
      </w:r>
      <w:r w:rsidRPr="00384292">
        <w:rPr>
          <w:lang w:val="fr-FR"/>
        </w:rPr>
        <w:t>Sécurité AVANT Tiers. tiers.tiers (40 FK) dépend de security.users et parameters.agencies.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b/>
          <w:bCs/>
          <w:lang w:val="fr-FR"/>
        </w:rPr>
        <w:t xml:space="preserve">Puis : </w:t>
      </w:r>
      <w:r w:rsidRPr="00384292">
        <w:rPr>
          <w:lang w:val="fr-FR"/>
        </w:rPr>
        <w:t>module Paramétrage (enrichissement de parameters.agencies, plan de comptes, schémas comptables), puis Tiers, Comptabilit</w:t>
      </w:r>
      <w:r w:rsidRPr="00384292">
        <w:rPr>
          <w:lang w:val="fr-FR"/>
        </w:rPr>
        <w:t>é, Caisse, Épargne, Crédit.</w:t>
      </w:r>
    </w:p>
    <w:p w:rsidR="00EC253A" w:rsidRPr="00384292" w:rsidRDefault="00C41A5D">
      <w:pPr>
        <w:pStyle w:val="Paragraphedeliste"/>
        <w:numPr>
          <w:ilvl w:val="0"/>
          <w:numId w:val="2"/>
        </w:numPr>
        <w:spacing w:after="60" w:line="264" w:lineRule="auto"/>
        <w:rPr>
          <w:lang w:val="fr-FR"/>
        </w:rPr>
      </w:pPr>
      <w:r w:rsidRPr="00384292">
        <w:rPr>
          <w:b/>
          <w:bCs/>
          <w:lang w:val="fr-FR"/>
        </w:rPr>
        <w:t xml:space="preserve">Différé : </w:t>
      </w:r>
      <w:r w:rsidRPr="00384292">
        <w:rPr>
          <w:lang w:val="fr-FR"/>
        </w:rPr>
        <w:t>2FA TOTP fonctionnelle, écrans d'administration frontend (utilisateurs, rôles), job de partitionnement d'audit — tous notés pour ne pas être oubliés.</w:t>
      </w:r>
    </w:p>
    <w:p w:rsidR="00EC253A" w:rsidRPr="00384292" w:rsidRDefault="00EC253A">
      <w:pPr>
        <w:spacing w:after="80"/>
        <w:rPr>
          <w:lang w:val="fr-FR"/>
        </w:rPr>
      </w:pPr>
    </w:p>
    <w:p w:rsidR="00EC253A" w:rsidRPr="00384292" w:rsidRDefault="00C41A5D">
      <w:pPr>
        <w:spacing w:after="100" w:line="276" w:lineRule="auto"/>
        <w:rPr>
          <w:lang w:val="fr-FR"/>
        </w:rPr>
      </w:pPr>
      <w:r w:rsidRPr="00384292">
        <w:rPr>
          <w:b/>
          <w:bCs/>
          <w:color w:val="1E7A46"/>
          <w:lang w:val="fr-FR"/>
        </w:rPr>
        <w:t xml:space="preserve">Statut du socle : conception complète et validée. </w:t>
      </w:r>
      <w:r w:rsidRPr="00384292">
        <w:rPr>
          <w:lang w:val="fr-FR"/>
        </w:rPr>
        <w:t>Aucune question d</w:t>
      </w:r>
      <w:r w:rsidRPr="00384292">
        <w:rPr>
          <w:lang w:val="fr-FR"/>
        </w:rPr>
        <w:t>e conception n'est ouverte. Le document peut servir de spécification de référence à l'agent de développement.</w:t>
      </w:r>
    </w:p>
    <w:sectPr w:rsidR="00EC253A" w:rsidRPr="00384292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A5D" w:rsidRDefault="00C41A5D">
      <w:r>
        <w:separator/>
      </w:r>
    </w:p>
  </w:endnote>
  <w:endnote w:type="continuationSeparator" w:id="0">
    <w:p w:rsidR="00C41A5D" w:rsidRDefault="00C41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3A" w:rsidRDefault="00C41A5D">
    <w:pPr>
      <w:pBdr>
        <w:top w:val="single" w:sz="4" w:space="6" w:color="1F3A5F"/>
      </w:pBdr>
      <w:jc w:val="center"/>
    </w:pPr>
    <w:r>
      <w:rPr>
        <w:color w:val="6B7280"/>
        <w:sz w:val="16"/>
        <w:szCs w:val="16"/>
      </w:rPr>
      <w:t xml:space="preserve">Version 1.0 — VALIDÉ — 16/07/2026     ·   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384292">
      <w:rPr>
        <w:color w:val="6B7280"/>
        <w:sz w:val="16"/>
        <w:szCs w:val="16"/>
      </w:rPr>
      <w:fldChar w:fldCharType="separate"/>
    </w:r>
    <w:r w:rsidR="00384292">
      <w:rPr>
        <w:noProof/>
        <w:color w:val="6B7280"/>
        <w:sz w:val="16"/>
        <w:szCs w:val="16"/>
      </w:rPr>
      <w:t>8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 w:rsidR="00384292">
      <w:rPr>
        <w:color w:val="6B7280"/>
        <w:sz w:val="16"/>
        <w:szCs w:val="16"/>
      </w:rPr>
      <w:fldChar w:fldCharType="separate"/>
    </w:r>
    <w:r w:rsidR="00384292">
      <w:rPr>
        <w:noProof/>
        <w:color w:val="6B7280"/>
        <w:sz w:val="16"/>
        <w:szCs w:val="16"/>
      </w:rPr>
      <w:t>11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A5D" w:rsidRDefault="00C41A5D">
      <w:r>
        <w:separator/>
      </w:r>
    </w:p>
  </w:footnote>
  <w:footnote w:type="continuationSeparator" w:id="0">
    <w:p w:rsidR="00C41A5D" w:rsidRDefault="00C41A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53A" w:rsidRDefault="00C41A5D">
    <w:pPr>
      <w:pBdr>
        <w:bottom w:val="single" w:sz="4" w:space="6" w:color="1F3A5F"/>
      </w:pBdr>
      <w:jc w:val="right"/>
    </w:pPr>
    <w:r>
      <w:rPr>
        <w:color w:val="6B7280"/>
        <w:sz w:val="16"/>
        <w:szCs w:val="16"/>
      </w:rPr>
      <w:t>SIG Microfinance — Décisions socle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D30C30"/>
    <w:multiLevelType w:val="hybridMultilevel"/>
    <w:tmpl w:val="642EA02A"/>
    <w:lvl w:ilvl="0" w:tplc="F820A3B2">
      <w:start w:val="1"/>
      <w:numFmt w:val="bullet"/>
      <w:lvlText w:val="●"/>
      <w:lvlJc w:val="left"/>
      <w:pPr>
        <w:ind w:left="720" w:hanging="360"/>
      </w:pPr>
    </w:lvl>
    <w:lvl w:ilvl="1" w:tplc="8B50FD74">
      <w:start w:val="1"/>
      <w:numFmt w:val="bullet"/>
      <w:lvlText w:val="○"/>
      <w:lvlJc w:val="left"/>
      <w:pPr>
        <w:ind w:left="1440" w:hanging="360"/>
      </w:pPr>
    </w:lvl>
    <w:lvl w:ilvl="2" w:tplc="0B9472E6">
      <w:start w:val="1"/>
      <w:numFmt w:val="bullet"/>
      <w:lvlText w:val="■"/>
      <w:lvlJc w:val="left"/>
      <w:pPr>
        <w:ind w:left="2160" w:hanging="360"/>
      </w:pPr>
    </w:lvl>
    <w:lvl w:ilvl="3" w:tplc="7BA4E1DE">
      <w:start w:val="1"/>
      <w:numFmt w:val="bullet"/>
      <w:lvlText w:val="●"/>
      <w:lvlJc w:val="left"/>
      <w:pPr>
        <w:ind w:left="2880" w:hanging="360"/>
      </w:pPr>
    </w:lvl>
    <w:lvl w:ilvl="4" w:tplc="9E0CB5FE">
      <w:start w:val="1"/>
      <w:numFmt w:val="bullet"/>
      <w:lvlText w:val="○"/>
      <w:lvlJc w:val="left"/>
      <w:pPr>
        <w:ind w:left="3600" w:hanging="360"/>
      </w:pPr>
    </w:lvl>
    <w:lvl w:ilvl="5" w:tplc="45A4FC04">
      <w:start w:val="1"/>
      <w:numFmt w:val="bullet"/>
      <w:lvlText w:val="■"/>
      <w:lvlJc w:val="left"/>
      <w:pPr>
        <w:ind w:left="4320" w:hanging="360"/>
      </w:pPr>
    </w:lvl>
    <w:lvl w:ilvl="6" w:tplc="BFAE0F28">
      <w:start w:val="1"/>
      <w:numFmt w:val="bullet"/>
      <w:lvlText w:val="●"/>
      <w:lvlJc w:val="left"/>
      <w:pPr>
        <w:ind w:left="5040" w:hanging="360"/>
      </w:pPr>
    </w:lvl>
    <w:lvl w:ilvl="7" w:tplc="C6F40A52">
      <w:start w:val="1"/>
      <w:numFmt w:val="bullet"/>
      <w:lvlText w:val="●"/>
      <w:lvlJc w:val="left"/>
      <w:pPr>
        <w:ind w:left="5760" w:hanging="360"/>
      </w:pPr>
    </w:lvl>
    <w:lvl w:ilvl="8" w:tplc="38B611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F644A7"/>
    <w:multiLevelType w:val="hybridMultilevel"/>
    <w:tmpl w:val="F54E340A"/>
    <w:lvl w:ilvl="0" w:tplc="E4D41EE2">
      <w:start w:val="1"/>
      <w:numFmt w:val="bullet"/>
      <w:lvlText w:val="•"/>
      <w:lvlJc w:val="left"/>
      <w:pPr>
        <w:ind w:left="460" w:hanging="260"/>
      </w:pPr>
    </w:lvl>
    <w:lvl w:ilvl="1" w:tplc="2482086C">
      <w:start w:val="1"/>
      <w:numFmt w:val="bullet"/>
      <w:lvlText w:val="–"/>
      <w:lvlJc w:val="left"/>
      <w:pPr>
        <w:ind w:left="900" w:hanging="260"/>
      </w:pPr>
    </w:lvl>
    <w:lvl w:ilvl="2" w:tplc="67549BC0">
      <w:numFmt w:val="decimal"/>
      <w:lvlText w:val=""/>
      <w:lvlJc w:val="left"/>
    </w:lvl>
    <w:lvl w:ilvl="3" w:tplc="A8BCCDA8">
      <w:numFmt w:val="decimal"/>
      <w:lvlText w:val=""/>
      <w:lvlJc w:val="left"/>
    </w:lvl>
    <w:lvl w:ilvl="4" w:tplc="3014D1C6">
      <w:numFmt w:val="decimal"/>
      <w:lvlText w:val=""/>
      <w:lvlJc w:val="left"/>
    </w:lvl>
    <w:lvl w:ilvl="5" w:tplc="457E639C">
      <w:numFmt w:val="decimal"/>
      <w:lvlText w:val=""/>
      <w:lvlJc w:val="left"/>
    </w:lvl>
    <w:lvl w:ilvl="6" w:tplc="B6042AE8">
      <w:numFmt w:val="decimal"/>
      <w:lvlText w:val=""/>
      <w:lvlJc w:val="left"/>
    </w:lvl>
    <w:lvl w:ilvl="7" w:tplc="7FF4217C">
      <w:numFmt w:val="decimal"/>
      <w:lvlText w:val=""/>
      <w:lvlJc w:val="left"/>
    </w:lvl>
    <w:lvl w:ilvl="8" w:tplc="D97016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53A"/>
    <w:rsid w:val="00384292"/>
    <w:rsid w:val="00C41A5D"/>
    <w:rsid w:val="00EC2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E2543E0F-2C23-40B3-86D3-D8C864A3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2377</Words>
  <Characters>13555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 de décisions final — Socle Sécurité &amp; Administration</vt:lpstr>
    </vt:vector>
  </TitlesOfParts>
  <Company/>
  <LinksUpToDate>false</LinksUpToDate>
  <CharactersWithSpaces>15901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décisions final — Socle Sécurité &amp; Administration</dc:title>
  <dc:creator>Projet SIG Microfinance UEMOA</dc:creator>
  <cp:lastModifiedBy>CONSULTANT</cp:lastModifiedBy>
  <cp:revision>2</cp:revision>
  <dcterms:created xsi:type="dcterms:W3CDTF">2026-07-16T13:25:00Z</dcterms:created>
  <dcterms:modified xsi:type="dcterms:W3CDTF">2026-07-16T13:25:00Z</dcterms:modified>
</cp:coreProperties>
</file>