
<file path=[Content_Types].xml><?xml version="1.0" encoding="utf-8"?>
<Types xmlns="http://schemas.openxmlformats.org/package/2006/content-types">
  <Default Extension="bin" ContentType="application/vnd.ms-word.attachedToolbar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0423" w:type="dxa"/>
        <w:tblLook w:val="04A0" w:firstRow="1" w:lastRow="0" w:firstColumn="1" w:lastColumn="0" w:noHBand="0" w:noVBand="1"/>
      </w:tblPr>
      <w:tblGrid>
        <w:gridCol w:w="4883"/>
        <w:gridCol w:w="5540"/>
      </w:tblGrid>
      <w:tr w:rsidR="004F0988" w:rsidTr="00803542">
        <w:tc>
          <w:tcPr>
            <w:tcW w:w="10423" w:type="dxa"/>
            <w:gridSpan w:val="2"/>
            <w:shd w:val="clear" w:color="auto" w:fill="auto"/>
          </w:tcPr>
          <w:p w:rsidR="004F0988" w:rsidRPr="00433CAB" w:rsidRDefault="004F0988" w:rsidP="00621201">
            <w:pPr>
              <w:pStyle w:val="ZA"/>
              <w:framePr w:w="0" w:hRule="auto" w:wrap="auto" w:vAnchor="margin" w:hAnchor="text" w:yAlign="inline"/>
            </w:pPr>
            <w:bookmarkStart w:id="0" w:name="page1"/>
            <w:bookmarkStart w:id="1" w:name="_GoBack"/>
            <w:bookmarkEnd w:id="1"/>
            <w:r w:rsidRPr="00433CAB">
              <w:rPr>
                <w:sz w:val="64"/>
              </w:rPr>
              <w:t xml:space="preserve">3GPP </w:t>
            </w:r>
            <w:bookmarkStart w:id="2" w:name="specType1"/>
            <w:r w:rsidR="0063543D" w:rsidRPr="00433CAB">
              <w:rPr>
                <w:sz w:val="64"/>
              </w:rPr>
              <w:t>TR</w:t>
            </w:r>
            <w:bookmarkEnd w:id="2"/>
            <w:r w:rsidRPr="00433CAB">
              <w:rPr>
                <w:sz w:val="64"/>
              </w:rPr>
              <w:t xml:space="preserve"> </w:t>
            </w:r>
            <w:bookmarkStart w:id="3" w:name="specNumber"/>
            <w:r w:rsidR="00726B27" w:rsidRPr="00433CAB">
              <w:rPr>
                <w:sz w:val="64"/>
              </w:rPr>
              <w:t>2</w:t>
            </w:r>
            <w:r w:rsidR="00321C37" w:rsidRPr="00433CAB">
              <w:rPr>
                <w:sz w:val="64"/>
              </w:rPr>
              <w:t>2</w:t>
            </w:r>
            <w:r w:rsidRPr="00433CAB">
              <w:rPr>
                <w:sz w:val="64"/>
              </w:rPr>
              <w:t>.</w:t>
            </w:r>
            <w:bookmarkEnd w:id="3"/>
            <w:r w:rsidR="00321C37" w:rsidRPr="00433CAB">
              <w:rPr>
                <w:sz w:val="64"/>
              </w:rPr>
              <w:t>881</w:t>
            </w:r>
            <w:r w:rsidRPr="00433CAB">
              <w:rPr>
                <w:sz w:val="64"/>
              </w:rPr>
              <w:t xml:space="preserve"> </w:t>
            </w:r>
            <w:r w:rsidRPr="00433CAB">
              <w:t>V</w:t>
            </w:r>
            <w:bookmarkStart w:id="4" w:name="specVersion"/>
            <w:r w:rsidR="003944DE">
              <w:t>1</w:t>
            </w:r>
            <w:r w:rsidR="007D1A22">
              <w:t>8</w:t>
            </w:r>
            <w:r w:rsidRPr="00433CAB">
              <w:t>.</w:t>
            </w:r>
            <w:r w:rsidR="000F5C65">
              <w:t>1</w:t>
            </w:r>
            <w:r w:rsidRPr="00433CAB">
              <w:t>.</w:t>
            </w:r>
            <w:bookmarkEnd w:id="4"/>
            <w:r w:rsidR="000F5C65">
              <w:t>0</w:t>
            </w:r>
            <w:r w:rsidRPr="00433CAB">
              <w:t xml:space="preserve"> </w:t>
            </w:r>
            <w:r w:rsidRPr="00433CAB">
              <w:rPr>
                <w:sz w:val="32"/>
              </w:rPr>
              <w:t>(</w:t>
            </w:r>
            <w:bookmarkStart w:id="5" w:name="issueDate"/>
            <w:r w:rsidR="0043434A" w:rsidRPr="00433CAB">
              <w:rPr>
                <w:sz w:val="32"/>
              </w:rPr>
              <w:t>20</w:t>
            </w:r>
            <w:r w:rsidR="0043434A">
              <w:rPr>
                <w:sz w:val="32"/>
              </w:rPr>
              <w:t>2</w:t>
            </w:r>
            <w:r w:rsidR="00621201">
              <w:rPr>
                <w:sz w:val="32"/>
              </w:rPr>
              <w:t>1</w:t>
            </w:r>
            <w:r w:rsidRPr="00433CAB">
              <w:rPr>
                <w:sz w:val="32"/>
              </w:rPr>
              <w:t>-</w:t>
            </w:r>
            <w:bookmarkEnd w:id="5"/>
            <w:r w:rsidR="000F5C65">
              <w:rPr>
                <w:sz w:val="32"/>
              </w:rPr>
              <w:t>12</w:t>
            </w:r>
            <w:r w:rsidRPr="00433CAB">
              <w:rPr>
                <w:sz w:val="32"/>
              </w:rPr>
              <w:t>)</w:t>
            </w:r>
          </w:p>
        </w:tc>
      </w:tr>
      <w:tr w:rsidR="004F0988" w:rsidTr="00803542">
        <w:trPr>
          <w:trHeight w:hRule="exact" w:val="1134"/>
        </w:trPr>
        <w:tc>
          <w:tcPr>
            <w:tcW w:w="10423" w:type="dxa"/>
            <w:gridSpan w:val="2"/>
            <w:shd w:val="clear" w:color="auto" w:fill="auto"/>
          </w:tcPr>
          <w:p w:rsidR="004F0988" w:rsidRPr="00433CAB" w:rsidRDefault="004F0988" w:rsidP="00133525">
            <w:pPr>
              <w:pStyle w:val="ZB"/>
              <w:framePr w:w="0" w:hRule="auto" w:wrap="auto" w:vAnchor="margin" w:hAnchor="text" w:yAlign="inline"/>
            </w:pPr>
            <w:r w:rsidRPr="00433CAB">
              <w:t>Technical</w:t>
            </w:r>
            <w:bookmarkStart w:id="6" w:name="spectype2"/>
            <w:r w:rsidR="00803542" w:rsidRPr="00433CAB">
              <w:t xml:space="preserve"> </w:t>
            </w:r>
            <w:r w:rsidR="00D57972" w:rsidRPr="00433CAB">
              <w:t>Report</w:t>
            </w:r>
            <w:bookmarkEnd w:id="6"/>
          </w:p>
          <w:p w:rsidR="00BA4B8D" w:rsidRPr="00433CAB" w:rsidRDefault="00BA4B8D" w:rsidP="00BA4B8D">
            <w:pPr>
              <w:pStyle w:val="Guidance"/>
            </w:pPr>
            <w:r w:rsidRPr="00433CAB">
              <w:br/>
            </w:r>
          </w:p>
        </w:tc>
      </w:tr>
      <w:tr w:rsidR="004F0988" w:rsidTr="00803542">
        <w:trPr>
          <w:trHeight w:hRule="exact" w:val="3686"/>
        </w:trPr>
        <w:tc>
          <w:tcPr>
            <w:tcW w:w="10423" w:type="dxa"/>
            <w:gridSpan w:val="2"/>
            <w:shd w:val="clear" w:color="auto" w:fill="auto"/>
          </w:tcPr>
          <w:p w:rsidR="004F0988" w:rsidRPr="00433CAB" w:rsidRDefault="004F0988" w:rsidP="00133525">
            <w:pPr>
              <w:pStyle w:val="ZT"/>
              <w:framePr w:wrap="auto" w:hAnchor="text" w:yAlign="inline"/>
            </w:pPr>
            <w:r w:rsidRPr="00433CAB">
              <w:t>3rd Generation Partnership Project;</w:t>
            </w:r>
          </w:p>
          <w:p w:rsidR="004F0988" w:rsidRPr="00433CAB" w:rsidRDefault="004F0988" w:rsidP="00133525">
            <w:pPr>
              <w:pStyle w:val="ZT"/>
              <w:framePr w:wrap="auto" w:hAnchor="text" w:yAlign="inline"/>
            </w:pPr>
            <w:r w:rsidRPr="00433CAB">
              <w:t xml:space="preserve">Technical Specification Group </w:t>
            </w:r>
            <w:bookmarkStart w:id="7" w:name="specTitle"/>
            <w:r w:rsidR="00803542" w:rsidRPr="00433CAB">
              <w:t>Services and System Aspects;</w:t>
            </w:r>
          </w:p>
          <w:p w:rsidR="004F0988" w:rsidRPr="00433CAB" w:rsidRDefault="007B2701" w:rsidP="00133525">
            <w:pPr>
              <w:pStyle w:val="ZT"/>
              <w:framePr w:wrap="auto" w:hAnchor="text" w:yAlign="inline"/>
            </w:pPr>
            <w:r w:rsidRPr="00433CAB">
              <w:t>Study on sharing administrative configuration between interconnected MCX systems</w:t>
            </w:r>
            <w:bookmarkEnd w:id="7"/>
          </w:p>
          <w:p w:rsidR="004F0988" w:rsidRPr="00433CAB" w:rsidRDefault="004F0988" w:rsidP="00726B27">
            <w:pPr>
              <w:pStyle w:val="ZT"/>
              <w:framePr w:wrap="auto" w:hAnchor="text" w:yAlign="inline"/>
              <w:rPr>
                <w:i/>
                <w:sz w:val="28"/>
              </w:rPr>
            </w:pPr>
            <w:r w:rsidRPr="00433CAB">
              <w:t>(</w:t>
            </w:r>
            <w:r w:rsidRPr="00433CAB">
              <w:rPr>
                <w:rStyle w:val="ZGSM"/>
              </w:rPr>
              <w:t xml:space="preserve">Release </w:t>
            </w:r>
            <w:bookmarkStart w:id="8" w:name="specRelease"/>
            <w:r w:rsidRPr="00433CAB">
              <w:rPr>
                <w:rStyle w:val="ZGSM"/>
              </w:rPr>
              <w:t>1</w:t>
            </w:r>
            <w:bookmarkEnd w:id="8"/>
            <w:r w:rsidR="00DD5D58" w:rsidRPr="00433CAB">
              <w:rPr>
                <w:rStyle w:val="ZGSM"/>
              </w:rPr>
              <w:t>8</w:t>
            </w:r>
            <w:r w:rsidRPr="00433CAB">
              <w:t>)</w:t>
            </w:r>
          </w:p>
        </w:tc>
      </w:tr>
      <w:tr w:rsidR="00BF128E" w:rsidTr="00803542">
        <w:tc>
          <w:tcPr>
            <w:tcW w:w="10423" w:type="dxa"/>
            <w:gridSpan w:val="2"/>
            <w:shd w:val="clear" w:color="auto" w:fill="auto"/>
          </w:tcPr>
          <w:p w:rsidR="00BF128E" w:rsidRPr="00133525" w:rsidRDefault="00BF128E" w:rsidP="00133525">
            <w:pPr>
              <w:pStyle w:val="ZU"/>
              <w:framePr w:w="0" w:wrap="auto" w:vAnchor="margin" w:hAnchor="text" w:yAlign="inline"/>
              <w:tabs>
                <w:tab w:val="right" w:pos="10206"/>
              </w:tabs>
              <w:jc w:val="left"/>
              <w:rPr>
                <w:color w:val="0000FF"/>
              </w:rPr>
            </w:pPr>
            <w:r w:rsidRPr="00133525">
              <w:rPr>
                <w:color w:val="0000FF"/>
              </w:rPr>
              <w:tab/>
            </w:r>
          </w:p>
        </w:tc>
      </w:tr>
      <w:tr w:rsidR="00D57972" w:rsidTr="00803542">
        <w:trPr>
          <w:trHeight w:hRule="exact" w:val="1531"/>
        </w:trPr>
        <w:tc>
          <w:tcPr>
            <w:tcW w:w="4883" w:type="dxa"/>
            <w:shd w:val="clear" w:color="auto" w:fill="auto"/>
          </w:tcPr>
          <w:p w:rsidR="00D57972" w:rsidRDefault="00A64027">
            <w:r>
              <w:rPr>
                <w:i/>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101.45pt;height:62.6pt;visibility:visible">
                  <v:imagedata r:id="rId9" o:title=""/>
                </v:shape>
              </w:pict>
            </w:r>
          </w:p>
        </w:tc>
        <w:tc>
          <w:tcPr>
            <w:tcW w:w="5540" w:type="dxa"/>
            <w:shd w:val="clear" w:color="auto" w:fill="auto"/>
          </w:tcPr>
          <w:p w:rsidR="00D57972" w:rsidRDefault="007877ED" w:rsidP="00133525">
            <w:pPr>
              <w:jc w:val="right"/>
            </w:pPr>
            <w:bookmarkStart w:id="9" w:name="logos"/>
            <w:r w:rsidRPr="007877ED">
              <w:rPr>
                <w:noProof/>
                <w:lang w:val="de-DE" w:eastAsia="de-DE"/>
              </w:rPr>
              <w:pict>
                <v:shape id="Bild 2" o:spid="_x0000_i1026" type="#_x0000_t75" alt="3GPP-logo_web" style="width:127.7pt;height:75.15pt;visibility:visible">
                  <v:imagedata r:id="rId10" o:title="3GPP-logo_web"/>
                </v:shape>
              </w:pict>
            </w:r>
            <w:bookmarkEnd w:id="9"/>
          </w:p>
        </w:tc>
      </w:tr>
      <w:tr w:rsidR="00C074DD" w:rsidTr="00803542">
        <w:trPr>
          <w:trHeight w:hRule="exact" w:val="5783"/>
        </w:trPr>
        <w:tc>
          <w:tcPr>
            <w:tcW w:w="10423" w:type="dxa"/>
            <w:gridSpan w:val="2"/>
            <w:shd w:val="clear" w:color="auto" w:fill="auto"/>
          </w:tcPr>
          <w:p w:rsidR="00C074DD" w:rsidRPr="00C074DD" w:rsidRDefault="00C074DD" w:rsidP="00C074DD">
            <w:pPr>
              <w:pStyle w:val="Guidance"/>
              <w:rPr>
                <w:b/>
              </w:rPr>
            </w:pPr>
          </w:p>
        </w:tc>
      </w:tr>
      <w:tr w:rsidR="00C074DD" w:rsidTr="00803542">
        <w:trPr>
          <w:cantSplit/>
          <w:trHeight w:hRule="exact" w:val="964"/>
        </w:trPr>
        <w:tc>
          <w:tcPr>
            <w:tcW w:w="10423" w:type="dxa"/>
            <w:gridSpan w:val="2"/>
            <w:shd w:val="clear" w:color="auto" w:fill="auto"/>
          </w:tcPr>
          <w:p w:rsidR="00C074DD" w:rsidRPr="00133525" w:rsidRDefault="00C074DD" w:rsidP="00C074DD">
            <w:pPr>
              <w:rPr>
                <w:sz w:val="16"/>
              </w:rPr>
            </w:pPr>
            <w:bookmarkStart w:id="10" w:name="warningNotice"/>
            <w:r w:rsidRPr="00133525">
              <w:rPr>
                <w:sz w:val="16"/>
              </w:rPr>
              <w:t>The present document has been developed within the 3rd Generation Partnership Project (3GPP</w:t>
            </w:r>
            <w:r w:rsidRPr="00133525">
              <w:rPr>
                <w:sz w:val="16"/>
                <w:vertAlign w:val="superscript"/>
              </w:rPr>
              <w:t xml:space="preserve"> TM</w:t>
            </w:r>
            <w:r w:rsidRPr="00133525">
              <w:rPr>
                <w:sz w:val="16"/>
              </w:rPr>
              <w:t>) and may be further elaborated for the purposes of 3GPP.</w:t>
            </w:r>
            <w:r w:rsidRPr="00133525">
              <w:rPr>
                <w:sz w:val="16"/>
              </w:rPr>
              <w:br/>
              <w:t>The present document has not been subject to any approval process by the 3GPP</w:t>
            </w:r>
            <w:r w:rsidRPr="00133525">
              <w:rPr>
                <w:sz w:val="16"/>
                <w:vertAlign w:val="superscript"/>
              </w:rPr>
              <w:t xml:space="preserve"> </w:t>
            </w:r>
            <w:r w:rsidRPr="00133525">
              <w:rPr>
                <w:sz w:val="16"/>
              </w:rPr>
              <w:t>Organizational Partners and shall not be implemented.</w:t>
            </w:r>
            <w:r w:rsidRPr="00133525">
              <w:rPr>
                <w:sz w:val="16"/>
              </w:rPr>
              <w:br/>
              <w:t>This Specification is provided for future development work within 3GPP</w:t>
            </w:r>
            <w:r w:rsidRPr="00133525">
              <w:rPr>
                <w:sz w:val="16"/>
                <w:vertAlign w:val="superscript"/>
              </w:rPr>
              <w:t xml:space="preserve"> </w:t>
            </w:r>
            <w:r w:rsidRPr="00133525">
              <w:rPr>
                <w:sz w:val="16"/>
              </w:rPr>
              <w:t>only. The Organizational Partners accept no liability for any use of this Specification.</w:t>
            </w:r>
            <w:r w:rsidRPr="00133525">
              <w:rPr>
                <w:sz w:val="16"/>
              </w:rPr>
              <w:br/>
              <w:t>Specifications and Reports for implementation of the 3GPP</w:t>
            </w:r>
            <w:r w:rsidRPr="00133525">
              <w:rPr>
                <w:sz w:val="16"/>
                <w:vertAlign w:val="superscript"/>
              </w:rPr>
              <w:t xml:space="preserve"> TM</w:t>
            </w:r>
            <w:r w:rsidRPr="00133525">
              <w:rPr>
                <w:sz w:val="16"/>
              </w:rPr>
              <w:t xml:space="preserve"> system should be obtained via the 3GPP Organizational Partners' Publications Offices.</w:t>
            </w:r>
            <w:bookmarkEnd w:id="10"/>
          </w:p>
          <w:p w:rsidR="00C074DD" w:rsidRPr="004D3578" w:rsidRDefault="00C074DD" w:rsidP="00C074DD">
            <w:pPr>
              <w:pStyle w:val="ZV"/>
              <w:framePr w:w="0" w:wrap="auto" w:vAnchor="margin" w:hAnchor="text" w:yAlign="inline"/>
            </w:pPr>
          </w:p>
          <w:p w:rsidR="00C074DD" w:rsidRPr="00133525" w:rsidRDefault="00C074DD" w:rsidP="00C074DD">
            <w:pPr>
              <w:rPr>
                <w:sz w:val="16"/>
              </w:rPr>
            </w:pPr>
          </w:p>
        </w:tc>
      </w:tr>
      <w:bookmarkEnd w:id="0"/>
    </w:tbl>
    <w:p w:rsidR="00080512" w:rsidRPr="004D3578" w:rsidRDefault="00080512">
      <w:pPr>
        <w:sectPr w:rsidR="00080512" w:rsidRPr="004D3578" w:rsidSect="009114D7">
          <w:footnotePr>
            <w:numRestart w:val="eachSect"/>
          </w:footnotePr>
          <w:pgSz w:w="11907" w:h="16840" w:code="9"/>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E16509" w:rsidTr="00133525">
        <w:trPr>
          <w:trHeight w:hRule="exact" w:val="5670"/>
        </w:trPr>
        <w:tc>
          <w:tcPr>
            <w:tcW w:w="10423" w:type="dxa"/>
            <w:shd w:val="clear" w:color="auto" w:fill="auto"/>
          </w:tcPr>
          <w:p w:rsidR="00873E22" w:rsidRDefault="00873E22" w:rsidP="00873E22">
            <w:pPr>
              <w:pStyle w:val="FP"/>
              <w:pBdr>
                <w:bottom w:val="single" w:sz="6" w:space="1" w:color="auto"/>
              </w:pBdr>
              <w:spacing w:before="240"/>
              <w:ind w:left="2835" w:right="2835"/>
              <w:jc w:val="center"/>
            </w:pPr>
            <w:bookmarkStart w:id="11" w:name="page2"/>
          </w:p>
          <w:p w:rsidR="00873E22" w:rsidRDefault="00873E22" w:rsidP="00873E22">
            <w:pPr>
              <w:pStyle w:val="FP"/>
              <w:pBdr>
                <w:bottom w:val="single" w:sz="6" w:space="1" w:color="auto"/>
              </w:pBdr>
              <w:spacing w:before="240"/>
              <w:ind w:left="2835" w:right="2835"/>
              <w:jc w:val="center"/>
            </w:pPr>
          </w:p>
          <w:p w:rsidR="00873E22" w:rsidRDefault="00873E22" w:rsidP="00873E22">
            <w:pPr>
              <w:pStyle w:val="FP"/>
              <w:pBdr>
                <w:bottom w:val="single" w:sz="6" w:space="1" w:color="auto"/>
              </w:pBdr>
              <w:spacing w:before="240"/>
              <w:ind w:left="2835" w:right="2835"/>
              <w:jc w:val="center"/>
            </w:pPr>
          </w:p>
          <w:p w:rsidR="00873E22" w:rsidRDefault="00873E22" w:rsidP="00873E22">
            <w:pPr>
              <w:pStyle w:val="FP"/>
              <w:pBdr>
                <w:bottom w:val="single" w:sz="6" w:space="1" w:color="auto"/>
              </w:pBdr>
              <w:spacing w:before="240"/>
              <w:ind w:left="2835" w:right="2835"/>
              <w:jc w:val="center"/>
            </w:pPr>
          </w:p>
          <w:p w:rsidR="00873E22" w:rsidRPr="00656BA2" w:rsidRDefault="00873E22" w:rsidP="00873E22">
            <w:pPr>
              <w:pStyle w:val="FP"/>
              <w:pBdr>
                <w:bottom w:val="single" w:sz="6" w:space="1" w:color="auto"/>
              </w:pBdr>
              <w:spacing w:before="240"/>
              <w:ind w:left="2835" w:right="2835"/>
              <w:jc w:val="center"/>
            </w:pPr>
            <w:r w:rsidRPr="00656BA2">
              <w:t>Keywords</w:t>
            </w:r>
          </w:p>
          <w:p w:rsidR="00E16509" w:rsidRDefault="00873E22" w:rsidP="00873E22">
            <w:pPr>
              <w:pStyle w:val="FP"/>
              <w:ind w:left="2835" w:right="2835"/>
              <w:jc w:val="center"/>
            </w:pPr>
            <w:r>
              <w:rPr>
                <w:rFonts w:ascii="Arial" w:hAnsi="Arial"/>
                <w:sz w:val="18"/>
              </w:rPr>
              <w:t>LTE, 5G</w:t>
            </w:r>
            <w:r w:rsidR="00362413">
              <w:rPr>
                <w:rFonts w:ascii="Arial" w:hAnsi="Arial"/>
                <w:sz w:val="18"/>
              </w:rPr>
              <w:t>, MCPTT, MCVideo, MCData</w:t>
            </w:r>
          </w:p>
        </w:tc>
      </w:tr>
      <w:tr w:rsidR="00E16509" w:rsidTr="00C074DD">
        <w:trPr>
          <w:trHeight w:hRule="exact" w:val="5387"/>
        </w:trPr>
        <w:tc>
          <w:tcPr>
            <w:tcW w:w="10423" w:type="dxa"/>
            <w:shd w:val="clear" w:color="auto" w:fill="auto"/>
          </w:tcPr>
          <w:p w:rsidR="00E16509" w:rsidRPr="00133525" w:rsidRDefault="00E16509" w:rsidP="00133525">
            <w:pPr>
              <w:pStyle w:val="FP"/>
              <w:spacing w:after="240"/>
              <w:ind w:left="2835" w:right="2835"/>
              <w:jc w:val="center"/>
              <w:rPr>
                <w:rFonts w:ascii="Arial" w:hAnsi="Arial"/>
                <w:b/>
                <w:i/>
              </w:rPr>
            </w:pPr>
            <w:bookmarkStart w:id="12" w:name="coords3gpp"/>
            <w:r w:rsidRPr="00133525">
              <w:rPr>
                <w:rFonts w:ascii="Arial" w:hAnsi="Arial"/>
                <w:b/>
                <w:i/>
              </w:rPr>
              <w:t>3GPP</w:t>
            </w:r>
          </w:p>
          <w:p w:rsidR="00E16509" w:rsidRPr="004D3578" w:rsidRDefault="00E16509" w:rsidP="00133525">
            <w:pPr>
              <w:pStyle w:val="FP"/>
              <w:pBdr>
                <w:bottom w:val="single" w:sz="6" w:space="1" w:color="auto"/>
              </w:pBdr>
              <w:ind w:left="2835" w:right="2835"/>
              <w:jc w:val="center"/>
            </w:pPr>
            <w:r w:rsidRPr="004D3578">
              <w:t>Postal address</w:t>
            </w:r>
          </w:p>
          <w:p w:rsidR="00E16509" w:rsidRPr="00133525" w:rsidRDefault="00E16509" w:rsidP="00133525">
            <w:pPr>
              <w:pStyle w:val="FP"/>
              <w:ind w:left="2835" w:right="2835"/>
              <w:jc w:val="center"/>
              <w:rPr>
                <w:rFonts w:ascii="Arial" w:hAnsi="Arial"/>
                <w:sz w:val="18"/>
              </w:rPr>
            </w:pPr>
          </w:p>
          <w:p w:rsidR="00E16509" w:rsidRPr="004D3578" w:rsidRDefault="00E16509" w:rsidP="00133525">
            <w:pPr>
              <w:pStyle w:val="FP"/>
              <w:pBdr>
                <w:bottom w:val="single" w:sz="6" w:space="1" w:color="auto"/>
              </w:pBdr>
              <w:spacing w:before="240"/>
              <w:ind w:left="2835" w:right="2835"/>
              <w:jc w:val="center"/>
            </w:pPr>
            <w:r w:rsidRPr="004D3578">
              <w:t>3GPP support office address</w:t>
            </w:r>
          </w:p>
          <w:p w:rsidR="00E16509" w:rsidRPr="00133525" w:rsidRDefault="00E16509" w:rsidP="00133525">
            <w:pPr>
              <w:pStyle w:val="FP"/>
              <w:ind w:left="2835" w:right="2835"/>
              <w:jc w:val="center"/>
              <w:rPr>
                <w:rFonts w:ascii="Arial" w:hAnsi="Arial"/>
                <w:sz w:val="18"/>
              </w:rPr>
            </w:pPr>
            <w:r w:rsidRPr="00133525">
              <w:rPr>
                <w:rFonts w:ascii="Arial" w:hAnsi="Arial"/>
                <w:sz w:val="18"/>
              </w:rPr>
              <w:t>650 Route des Lucioles - Sophia Antipolis</w:t>
            </w:r>
          </w:p>
          <w:p w:rsidR="00E16509" w:rsidRPr="00133525" w:rsidRDefault="00E16509" w:rsidP="00133525">
            <w:pPr>
              <w:pStyle w:val="FP"/>
              <w:ind w:left="2835" w:right="2835"/>
              <w:jc w:val="center"/>
              <w:rPr>
                <w:rFonts w:ascii="Arial" w:hAnsi="Arial"/>
                <w:sz w:val="18"/>
              </w:rPr>
            </w:pPr>
            <w:r w:rsidRPr="00133525">
              <w:rPr>
                <w:rFonts w:ascii="Arial" w:hAnsi="Arial"/>
                <w:sz w:val="18"/>
              </w:rPr>
              <w:t>Valbonne - FRANCE</w:t>
            </w:r>
          </w:p>
          <w:p w:rsidR="00E16509" w:rsidRPr="00133525" w:rsidRDefault="00E16509" w:rsidP="00133525">
            <w:pPr>
              <w:pStyle w:val="FP"/>
              <w:spacing w:after="20"/>
              <w:ind w:left="2835" w:right="2835"/>
              <w:jc w:val="center"/>
              <w:rPr>
                <w:rFonts w:ascii="Arial" w:hAnsi="Arial"/>
                <w:sz w:val="18"/>
              </w:rPr>
            </w:pPr>
            <w:r w:rsidRPr="00133525">
              <w:rPr>
                <w:rFonts w:ascii="Arial" w:hAnsi="Arial"/>
                <w:sz w:val="18"/>
              </w:rPr>
              <w:t>Tel.: +33 4 92 94 42 00 Fax: +33 4 93 65 47 16</w:t>
            </w:r>
          </w:p>
          <w:p w:rsidR="00E16509" w:rsidRPr="004D3578" w:rsidRDefault="00E16509" w:rsidP="00133525">
            <w:pPr>
              <w:pStyle w:val="FP"/>
              <w:pBdr>
                <w:bottom w:val="single" w:sz="6" w:space="1" w:color="auto"/>
              </w:pBdr>
              <w:spacing w:before="240"/>
              <w:ind w:left="2835" w:right="2835"/>
              <w:jc w:val="center"/>
            </w:pPr>
            <w:r w:rsidRPr="004D3578">
              <w:t>Internet</w:t>
            </w:r>
          </w:p>
          <w:p w:rsidR="00E16509" w:rsidRPr="00133525" w:rsidRDefault="00E16509" w:rsidP="00133525">
            <w:pPr>
              <w:pStyle w:val="FP"/>
              <w:ind w:left="2835" w:right="2835"/>
              <w:jc w:val="center"/>
              <w:rPr>
                <w:rFonts w:ascii="Arial" w:hAnsi="Arial"/>
                <w:sz w:val="18"/>
              </w:rPr>
            </w:pPr>
            <w:r w:rsidRPr="00133525">
              <w:rPr>
                <w:rFonts w:ascii="Arial" w:hAnsi="Arial"/>
                <w:sz w:val="18"/>
              </w:rPr>
              <w:t>http://www.3gpp.org</w:t>
            </w:r>
            <w:bookmarkEnd w:id="12"/>
          </w:p>
          <w:p w:rsidR="00E16509" w:rsidRDefault="00E16509" w:rsidP="00133525"/>
        </w:tc>
      </w:tr>
      <w:tr w:rsidR="00E16509" w:rsidTr="00C074DD">
        <w:tc>
          <w:tcPr>
            <w:tcW w:w="10423" w:type="dxa"/>
            <w:shd w:val="clear" w:color="auto" w:fill="auto"/>
            <w:vAlign w:val="bottom"/>
          </w:tcPr>
          <w:p w:rsidR="00E16509" w:rsidRPr="00133525" w:rsidRDefault="00E16509" w:rsidP="00133525">
            <w:pPr>
              <w:pStyle w:val="FP"/>
              <w:pBdr>
                <w:bottom w:val="single" w:sz="6" w:space="1" w:color="auto"/>
              </w:pBdr>
              <w:spacing w:after="240"/>
              <w:jc w:val="center"/>
              <w:rPr>
                <w:rFonts w:ascii="Arial" w:hAnsi="Arial"/>
                <w:b/>
                <w:i/>
                <w:noProof/>
              </w:rPr>
            </w:pPr>
            <w:bookmarkStart w:id="13" w:name="copyrightNotification"/>
            <w:r w:rsidRPr="00133525">
              <w:rPr>
                <w:rFonts w:ascii="Arial" w:hAnsi="Arial"/>
                <w:b/>
                <w:i/>
                <w:noProof/>
              </w:rPr>
              <w:t>Copyright Notification</w:t>
            </w:r>
          </w:p>
          <w:p w:rsidR="00E16509" w:rsidRPr="004D3578" w:rsidRDefault="00E16509" w:rsidP="00133525">
            <w:pPr>
              <w:pStyle w:val="FP"/>
              <w:jc w:val="center"/>
              <w:rPr>
                <w:noProof/>
              </w:rPr>
            </w:pPr>
            <w:r w:rsidRPr="004D3578">
              <w:rPr>
                <w:noProof/>
              </w:rPr>
              <w:t>No part may be reproduced except as authorized by written permission.</w:t>
            </w:r>
            <w:r w:rsidRPr="004D3578">
              <w:rPr>
                <w:noProof/>
              </w:rPr>
              <w:br/>
              <w:t>The copyright and the foregoing restriction extend to reproduction in all media.</w:t>
            </w:r>
          </w:p>
          <w:p w:rsidR="00E16509" w:rsidRPr="004D3578" w:rsidRDefault="00E16509" w:rsidP="00133525">
            <w:pPr>
              <w:pStyle w:val="FP"/>
              <w:jc w:val="center"/>
              <w:rPr>
                <w:noProof/>
              </w:rPr>
            </w:pPr>
          </w:p>
          <w:p w:rsidR="00E16509" w:rsidRPr="00133525" w:rsidRDefault="00E16509" w:rsidP="00133525">
            <w:pPr>
              <w:pStyle w:val="FP"/>
              <w:jc w:val="center"/>
              <w:rPr>
                <w:noProof/>
                <w:sz w:val="18"/>
              </w:rPr>
            </w:pPr>
            <w:r w:rsidRPr="00433CAB">
              <w:rPr>
                <w:noProof/>
                <w:sz w:val="18"/>
              </w:rPr>
              <w:t xml:space="preserve">© </w:t>
            </w:r>
            <w:bookmarkStart w:id="14" w:name="copyrightDate"/>
            <w:r w:rsidRPr="00433CAB">
              <w:rPr>
                <w:noProof/>
                <w:sz w:val="18"/>
              </w:rPr>
              <w:t>20</w:t>
            </w:r>
            <w:bookmarkEnd w:id="14"/>
            <w:r w:rsidR="003944DE">
              <w:rPr>
                <w:noProof/>
                <w:sz w:val="18"/>
              </w:rPr>
              <w:t>21</w:t>
            </w:r>
            <w:r w:rsidRPr="00433CAB">
              <w:rPr>
                <w:noProof/>
                <w:sz w:val="18"/>
              </w:rPr>
              <w:t>, 3GPP Organizational Partners (ARIB, ATIS, CCSA, ETSI, TSDSI, TTA, TTC).</w:t>
            </w:r>
            <w:bookmarkStart w:id="15" w:name="copyrightaddon"/>
            <w:bookmarkEnd w:id="15"/>
          </w:p>
          <w:p w:rsidR="00E16509" w:rsidRPr="00133525" w:rsidRDefault="00E16509" w:rsidP="00133525">
            <w:pPr>
              <w:pStyle w:val="FP"/>
              <w:jc w:val="center"/>
              <w:rPr>
                <w:noProof/>
                <w:sz w:val="18"/>
              </w:rPr>
            </w:pPr>
            <w:r w:rsidRPr="00133525">
              <w:rPr>
                <w:noProof/>
                <w:sz w:val="18"/>
              </w:rPr>
              <w:t>All rights reserved.</w:t>
            </w:r>
          </w:p>
          <w:p w:rsidR="00E16509" w:rsidRPr="00133525" w:rsidRDefault="00E16509" w:rsidP="00E16509">
            <w:pPr>
              <w:pStyle w:val="FP"/>
              <w:rPr>
                <w:noProof/>
                <w:sz w:val="18"/>
              </w:rPr>
            </w:pPr>
          </w:p>
          <w:p w:rsidR="00E16509" w:rsidRPr="00133525" w:rsidRDefault="00E16509" w:rsidP="00E16509">
            <w:pPr>
              <w:pStyle w:val="FP"/>
              <w:rPr>
                <w:noProof/>
                <w:sz w:val="18"/>
              </w:rPr>
            </w:pPr>
            <w:r w:rsidRPr="00133525">
              <w:rPr>
                <w:noProof/>
                <w:sz w:val="18"/>
              </w:rPr>
              <w:t>UMTS™ is a Trade Mark of ETSI registered for the benefit of its members</w:t>
            </w:r>
          </w:p>
          <w:p w:rsidR="00E16509" w:rsidRPr="00133525" w:rsidRDefault="00E16509" w:rsidP="00E16509">
            <w:pPr>
              <w:pStyle w:val="FP"/>
              <w:rPr>
                <w:noProof/>
                <w:sz w:val="18"/>
              </w:rPr>
            </w:pPr>
            <w:r w:rsidRPr="00133525">
              <w:rPr>
                <w:noProof/>
                <w:sz w:val="18"/>
              </w:rPr>
              <w:t>3GPP™ is a Trade Mark of ETSI registered for the benefit of its Members and of the 3GPP Organizational Partners</w:t>
            </w:r>
            <w:r w:rsidRPr="00133525">
              <w:rPr>
                <w:noProof/>
                <w:sz w:val="18"/>
              </w:rPr>
              <w:br/>
              <w:t>LTE™ is a Trade Mark of ETSI registered for the benefit of its Members and of the 3GPP Organizational Partners</w:t>
            </w:r>
          </w:p>
          <w:p w:rsidR="00E16509" w:rsidRPr="00133525" w:rsidRDefault="00E16509" w:rsidP="00E16509">
            <w:pPr>
              <w:pStyle w:val="FP"/>
              <w:rPr>
                <w:noProof/>
                <w:sz w:val="18"/>
              </w:rPr>
            </w:pPr>
            <w:r w:rsidRPr="00133525">
              <w:rPr>
                <w:noProof/>
                <w:sz w:val="18"/>
              </w:rPr>
              <w:t>GSM® and the GSM logo are registered and owned by the GSM Association</w:t>
            </w:r>
            <w:bookmarkEnd w:id="13"/>
          </w:p>
          <w:p w:rsidR="00E16509" w:rsidRDefault="00E16509" w:rsidP="00133525"/>
        </w:tc>
      </w:tr>
      <w:bookmarkEnd w:id="11"/>
    </w:tbl>
    <w:p w:rsidR="00080512" w:rsidRPr="004D3578" w:rsidRDefault="00080512">
      <w:pPr>
        <w:pStyle w:val="TT"/>
      </w:pPr>
      <w:r w:rsidRPr="004D3578">
        <w:br w:type="page"/>
      </w:r>
      <w:bookmarkStart w:id="16" w:name="tableOfContents"/>
      <w:bookmarkEnd w:id="16"/>
      <w:r w:rsidRPr="004D3578">
        <w:t>Contents</w:t>
      </w:r>
    </w:p>
    <w:p w:rsidR="00F70613" w:rsidRPr="006E4B2A" w:rsidRDefault="004D3578">
      <w:pPr>
        <w:pStyle w:val="TOC1"/>
        <w:rPr>
          <w:rFonts w:ascii="Calibri" w:hAnsi="Calibri"/>
          <w:szCs w:val="22"/>
          <w:lang w:eastAsia="en-GB"/>
        </w:rPr>
      </w:pPr>
      <w:r w:rsidRPr="004D3578">
        <w:fldChar w:fldCharType="begin" w:fldLock="1"/>
      </w:r>
      <w:r w:rsidRPr="004D3578">
        <w:instrText xml:space="preserve"> TOC \o "1-9" </w:instrText>
      </w:r>
      <w:r w:rsidRPr="004D3578">
        <w:fldChar w:fldCharType="separate"/>
      </w:r>
      <w:r w:rsidR="00F70613">
        <w:t>Foreword</w:t>
      </w:r>
      <w:r w:rsidR="00F70613">
        <w:tab/>
      </w:r>
      <w:r w:rsidR="00F70613">
        <w:fldChar w:fldCharType="begin" w:fldLock="1"/>
      </w:r>
      <w:r w:rsidR="00F70613">
        <w:instrText xml:space="preserve"> PAGEREF _Toc91256493 \h </w:instrText>
      </w:r>
      <w:r w:rsidR="00F70613">
        <w:fldChar w:fldCharType="separate"/>
      </w:r>
      <w:r w:rsidR="00F70613">
        <w:t>4</w:t>
      </w:r>
      <w:r w:rsidR="00F70613">
        <w:fldChar w:fldCharType="end"/>
      </w:r>
    </w:p>
    <w:p w:rsidR="00F70613" w:rsidRPr="006E4B2A" w:rsidRDefault="00F70613">
      <w:pPr>
        <w:pStyle w:val="TOC1"/>
        <w:rPr>
          <w:rFonts w:ascii="Calibri" w:hAnsi="Calibri"/>
          <w:szCs w:val="22"/>
          <w:lang w:eastAsia="en-GB"/>
        </w:rPr>
      </w:pPr>
      <w:r>
        <w:t>Introduction</w:t>
      </w:r>
      <w:r>
        <w:tab/>
      </w:r>
      <w:r>
        <w:fldChar w:fldCharType="begin" w:fldLock="1"/>
      </w:r>
      <w:r>
        <w:instrText xml:space="preserve"> PAGEREF _Toc91256494 \h </w:instrText>
      </w:r>
      <w:r>
        <w:fldChar w:fldCharType="separate"/>
      </w:r>
      <w:r>
        <w:t>4</w:t>
      </w:r>
      <w:r>
        <w:fldChar w:fldCharType="end"/>
      </w:r>
    </w:p>
    <w:p w:rsidR="00F70613" w:rsidRPr="006E4B2A" w:rsidRDefault="00F70613">
      <w:pPr>
        <w:pStyle w:val="TOC1"/>
        <w:rPr>
          <w:rFonts w:ascii="Calibri" w:hAnsi="Calibri"/>
          <w:szCs w:val="22"/>
          <w:lang w:eastAsia="en-GB"/>
        </w:rPr>
      </w:pPr>
      <w:r>
        <w:t>1</w:t>
      </w:r>
      <w:r w:rsidRPr="006E4B2A">
        <w:rPr>
          <w:rFonts w:ascii="Calibri" w:hAnsi="Calibri"/>
          <w:szCs w:val="22"/>
          <w:lang w:eastAsia="en-GB"/>
        </w:rPr>
        <w:tab/>
      </w:r>
      <w:r>
        <w:t>Scope</w:t>
      </w:r>
      <w:r>
        <w:tab/>
      </w:r>
      <w:r>
        <w:fldChar w:fldCharType="begin" w:fldLock="1"/>
      </w:r>
      <w:r>
        <w:instrText xml:space="preserve"> PAGEREF _Toc91256495 \h </w:instrText>
      </w:r>
      <w:r>
        <w:fldChar w:fldCharType="separate"/>
      </w:r>
      <w:r>
        <w:t>5</w:t>
      </w:r>
      <w:r>
        <w:fldChar w:fldCharType="end"/>
      </w:r>
    </w:p>
    <w:p w:rsidR="00F70613" w:rsidRPr="006E4B2A" w:rsidRDefault="00F70613">
      <w:pPr>
        <w:pStyle w:val="TOC1"/>
        <w:rPr>
          <w:rFonts w:ascii="Calibri" w:hAnsi="Calibri"/>
          <w:szCs w:val="22"/>
          <w:lang w:eastAsia="en-GB"/>
        </w:rPr>
      </w:pPr>
      <w:r>
        <w:t>2</w:t>
      </w:r>
      <w:r w:rsidRPr="006E4B2A">
        <w:rPr>
          <w:rFonts w:ascii="Calibri" w:hAnsi="Calibri"/>
          <w:szCs w:val="22"/>
          <w:lang w:eastAsia="en-GB"/>
        </w:rPr>
        <w:tab/>
      </w:r>
      <w:r>
        <w:t>References</w:t>
      </w:r>
      <w:r>
        <w:tab/>
      </w:r>
      <w:r>
        <w:fldChar w:fldCharType="begin" w:fldLock="1"/>
      </w:r>
      <w:r>
        <w:instrText xml:space="preserve"> PAGEREF _Toc91256496 \h </w:instrText>
      </w:r>
      <w:r>
        <w:fldChar w:fldCharType="separate"/>
      </w:r>
      <w:r>
        <w:t>5</w:t>
      </w:r>
      <w:r>
        <w:fldChar w:fldCharType="end"/>
      </w:r>
    </w:p>
    <w:p w:rsidR="00F70613" w:rsidRPr="006E4B2A" w:rsidRDefault="00F70613">
      <w:pPr>
        <w:pStyle w:val="TOC1"/>
        <w:rPr>
          <w:rFonts w:ascii="Calibri" w:hAnsi="Calibri"/>
          <w:szCs w:val="22"/>
          <w:lang w:eastAsia="en-GB"/>
        </w:rPr>
      </w:pPr>
      <w:r>
        <w:t>3</w:t>
      </w:r>
      <w:r w:rsidRPr="006E4B2A">
        <w:rPr>
          <w:rFonts w:ascii="Calibri" w:hAnsi="Calibri"/>
          <w:szCs w:val="22"/>
          <w:lang w:eastAsia="en-GB"/>
        </w:rPr>
        <w:tab/>
      </w:r>
      <w:r>
        <w:t>Definitions of terms, symbols and abbreviations</w:t>
      </w:r>
      <w:r>
        <w:tab/>
      </w:r>
      <w:r>
        <w:fldChar w:fldCharType="begin" w:fldLock="1"/>
      </w:r>
      <w:r>
        <w:instrText xml:space="preserve"> PAGEREF _Toc91256497 \h </w:instrText>
      </w:r>
      <w:r>
        <w:fldChar w:fldCharType="separate"/>
      </w:r>
      <w:r>
        <w:t>5</w:t>
      </w:r>
      <w:r>
        <w:fldChar w:fldCharType="end"/>
      </w:r>
    </w:p>
    <w:p w:rsidR="00F70613" w:rsidRPr="006E4B2A" w:rsidRDefault="00F70613">
      <w:pPr>
        <w:pStyle w:val="TOC2"/>
        <w:rPr>
          <w:rFonts w:ascii="Calibri" w:hAnsi="Calibri"/>
          <w:sz w:val="22"/>
          <w:szCs w:val="22"/>
          <w:lang w:eastAsia="en-GB"/>
        </w:rPr>
      </w:pPr>
      <w:r>
        <w:t>3.1</w:t>
      </w:r>
      <w:r w:rsidRPr="006E4B2A">
        <w:rPr>
          <w:rFonts w:ascii="Calibri" w:hAnsi="Calibri"/>
          <w:sz w:val="22"/>
          <w:szCs w:val="22"/>
          <w:lang w:eastAsia="en-GB"/>
        </w:rPr>
        <w:tab/>
      </w:r>
      <w:r>
        <w:t>Terms</w:t>
      </w:r>
      <w:r>
        <w:tab/>
      </w:r>
      <w:r>
        <w:fldChar w:fldCharType="begin" w:fldLock="1"/>
      </w:r>
      <w:r>
        <w:instrText xml:space="preserve"> PAGEREF _Toc91256498 \h </w:instrText>
      </w:r>
      <w:r>
        <w:fldChar w:fldCharType="separate"/>
      </w:r>
      <w:r>
        <w:t>5</w:t>
      </w:r>
      <w:r>
        <w:fldChar w:fldCharType="end"/>
      </w:r>
    </w:p>
    <w:p w:rsidR="00F70613" w:rsidRPr="006E4B2A" w:rsidRDefault="00F70613">
      <w:pPr>
        <w:pStyle w:val="TOC2"/>
        <w:rPr>
          <w:rFonts w:ascii="Calibri" w:hAnsi="Calibri"/>
          <w:sz w:val="22"/>
          <w:szCs w:val="22"/>
          <w:lang w:eastAsia="en-GB"/>
        </w:rPr>
      </w:pPr>
      <w:r>
        <w:t>3.2</w:t>
      </w:r>
      <w:r w:rsidRPr="006E4B2A">
        <w:rPr>
          <w:rFonts w:ascii="Calibri" w:hAnsi="Calibri"/>
          <w:sz w:val="22"/>
          <w:szCs w:val="22"/>
          <w:lang w:eastAsia="en-GB"/>
        </w:rPr>
        <w:tab/>
      </w:r>
      <w:r>
        <w:t>Symbols</w:t>
      </w:r>
      <w:r>
        <w:tab/>
      </w:r>
      <w:r>
        <w:fldChar w:fldCharType="begin" w:fldLock="1"/>
      </w:r>
      <w:r>
        <w:instrText xml:space="preserve"> PAGEREF _Toc91256499 \h </w:instrText>
      </w:r>
      <w:r>
        <w:fldChar w:fldCharType="separate"/>
      </w:r>
      <w:r>
        <w:t>5</w:t>
      </w:r>
      <w:r>
        <w:fldChar w:fldCharType="end"/>
      </w:r>
    </w:p>
    <w:p w:rsidR="00F70613" w:rsidRPr="006E4B2A" w:rsidRDefault="00F70613">
      <w:pPr>
        <w:pStyle w:val="TOC2"/>
        <w:rPr>
          <w:rFonts w:ascii="Calibri" w:hAnsi="Calibri"/>
          <w:sz w:val="22"/>
          <w:szCs w:val="22"/>
          <w:lang w:eastAsia="en-GB"/>
        </w:rPr>
      </w:pPr>
      <w:r>
        <w:t>3.3</w:t>
      </w:r>
      <w:r w:rsidRPr="006E4B2A">
        <w:rPr>
          <w:rFonts w:ascii="Calibri" w:hAnsi="Calibri"/>
          <w:sz w:val="22"/>
          <w:szCs w:val="22"/>
          <w:lang w:eastAsia="en-GB"/>
        </w:rPr>
        <w:tab/>
      </w:r>
      <w:r>
        <w:t>Abbreviations</w:t>
      </w:r>
      <w:r>
        <w:tab/>
      </w:r>
      <w:r>
        <w:fldChar w:fldCharType="begin" w:fldLock="1"/>
      </w:r>
      <w:r>
        <w:instrText xml:space="preserve"> PAGEREF _Toc91256500 \h </w:instrText>
      </w:r>
      <w:r>
        <w:fldChar w:fldCharType="separate"/>
      </w:r>
      <w:r>
        <w:t>5</w:t>
      </w:r>
      <w:r>
        <w:fldChar w:fldCharType="end"/>
      </w:r>
    </w:p>
    <w:p w:rsidR="00F70613" w:rsidRPr="006E4B2A" w:rsidRDefault="00F70613">
      <w:pPr>
        <w:pStyle w:val="TOC1"/>
        <w:rPr>
          <w:rFonts w:ascii="Calibri" w:hAnsi="Calibri"/>
          <w:szCs w:val="22"/>
          <w:lang w:eastAsia="en-GB"/>
        </w:rPr>
      </w:pPr>
      <w:r>
        <w:t>4</w:t>
      </w:r>
      <w:r w:rsidRPr="006E4B2A">
        <w:rPr>
          <w:rFonts w:ascii="Calibri" w:hAnsi="Calibri"/>
          <w:szCs w:val="22"/>
          <w:lang w:eastAsia="en-GB"/>
        </w:rPr>
        <w:tab/>
      </w:r>
      <w:r>
        <w:t>Overview</w:t>
      </w:r>
      <w:r>
        <w:tab/>
      </w:r>
      <w:r>
        <w:fldChar w:fldCharType="begin" w:fldLock="1"/>
      </w:r>
      <w:r>
        <w:instrText xml:space="preserve"> PAGEREF _Toc91256501 \h </w:instrText>
      </w:r>
      <w:r>
        <w:fldChar w:fldCharType="separate"/>
      </w:r>
      <w:r>
        <w:t>5</w:t>
      </w:r>
      <w:r>
        <w:fldChar w:fldCharType="end"/>
      </w:r>
    </w:p>
    <w:p w:rsidR="00F70613" w:rsidRPr="006E4B2A" w:rsidRDefault="00F70613">
      <w:pPr>
        <w:pStyle w:val="TOC1"/>
        <w:rPr>
          <w:rFonts w:ascii="Calibri" w:hAnsi="Calibri"/>
          <w:szCs w:val="22"/>
          <w:lang w:eastAsia="en-GB"/>
        </w:rPr>
      </w:pPr>
      <w:r>
        <w:t>5</w:t>
      </w:r>
      <w:r w:rsidRPr="006E4B2A">
        <w:rPr>
          <w:rFonts w:ascii="Calibri" w:hAnsi="Calibri"/>
          <w:szCs w:val="22"/>
          <w:lang w:eastAsia="en-GB"/>
        </w:rPr>
        <w:tab/>
      </w:r>
      <w:r>
        <w:t>Use cases</w:t>
      </w:r>
      <w:r>
        <w:tab/>
      </w:r>
      <w:r>
        <w:fldChar w:fldCharType="begin" w:fldLock="1"/>
      </w:r>
      <w:r>
        <w:instrText xml:space="preserve"> PAGEREF _Toc91256502 \h </w:instrText>
      </w:r>
      <w:r>
        <w:fldChar w:fldCharType="separate"/>
      </w:r>
      <w:r>
        <w:t>6</w:t>
      </w:r>
      <w:r>
        <w:fldChar w:fldCharType="end"/>
      </w:r>
    </w:p>
    <w:p w:rsidR="00F70613" w:rsidRPr="006E4B2A" w:rsidRDefault="00F70613">
      <w:pPr>
        <w:pStyle w:val="TOC2"/>
        <w:rPr>
          <w:rFonts w:ascii="Calibri" w:hAnsi="Calibri"/>
          <w:sz w:val="22"/>
          <w:szCs w:val="22"/>
          <w:lang w:eastAsia="en-GB"/>
        </w:rPr>
      </w:pPr>
      <w:r>
        <w:t>5.1</w:t>
      </w:r>
      <w:r w:rsidRPr="006E4B2A">
        <w:rPr>
          <w:rFonts w:ascii="Calibri" w:hAnsi="Calibri"/>
          <w:sz w:val="22"/>
          <w:szCs w:val="22"/>
          <w:lang w:eastAsia="en-GB"/>
        </w:rPr>
        <w:tab/>
      </w:r>
      <w:r>
        <w:t>Changing group membership in a Partner MCX Service System</w:t>
      </w:r>
      <w:r>
        <w:tab/>
      </w:r>
      <w:r>
        <w:fldChar w:fldCharType="begin" w:fldLock="1"/>
      </w:r>
      <w:r>
        <w:instrText xml:space="preserve"> PAGEREF _Toc91256503 \h </w:instrText>
      </w:r>
      <w:r>
        <w:fldChar w:fldCharType="separate"/>
      </w:r>
      <w:r>
        <w:t>6</w:t>
      </w:r>
      <w:r>
        <w:fldChar w:fldCharType="end"/>
      </w:r>
    </w:p>
    <w:p w:rsidR="00F70613" w:rsidRPr="006E4B2A" w:rsidRDefault="00F70613">
      <w:pPr>
        <w:pStyle w:val="TOC3"/>
        <w:rPr>
          <w:rFonts w:ascii="Calibri" w:hAnsi="Calibri"/>
          <w:sz w:val="22"/>
          <w:szCs w:val="22"/>
          <w:lang w:val="fr-FR" w:eastAsia="en-GB"/>
        </w:rPr>
      </w:pPr>
      <w:r w:rsidRPr="00F70613">
        <w:rPr>
          <w:lang w:val="fr-FR"/>
        </w:rPr>
        <w:t>5.1.1</w:t>
      </w:r>
      <w:r w:rsidRPr="006E4B2A">
        <w:rPr>
          <w:rFonts w:ascii="Calibri" w:hAnsi="Calibri"/>
          <w:sz w:val="22"/>
          <w:szCs w:val="22"/>
          <w:lang w:val="fr-FR" w:eastAsia="en-GB"/>
        </w:rPr>
        <w:tab/>
      </w:r>
      <w:r w:rsidRPr="00F70613">
        <w:rPr>
          <w:lang w:val="fr-FR"/>
        </w:rPr>
        <w:t>Description</w:t>
      </w:r>
      <w:r w:rsidRPr="00F70613">
        <w:rPr>
          <w:lang w:val="fr-FR"/>
        </w:rPr>
        <w:tab/>
      </w:r>
      <w:r>
        <w:fldChar w:fldCharType="begin" w:fldLock="1"/>
      </w:r>
      <w:r w:rsidRPr="00F70613">
        <w:rPr>
          <w:lang w:val="fr-FR"/>
        </w:rPr>
        <w:instrText xml:space="preserve"> PAGEREF _Toc91256504 \h </w:instrText>
      </w:r>
      <w:r>
        <w:fldChar w:fldCharType="separate"/>
      </w:r>
      <w:r w:rsidRPr="00F70613">
        <w:rPr>
          <w:lang w:val="fr-FR"/>
        </w:rPr>
        <w:t>6</w:t>
      </w:r>
      <w:r>
        <w:fldChar w:fldCharType="end"/>
      </w:r>
    </w:p>
    <w:p w:rsidR="00F70613" w:rsidRPr="006E4B2A" w:rsidRDefault="00F70613">
      <w:pPr>
        <w:pStyle w:val="TOC3"/>
        <w:rPr>
          <w:rFonts w:ascii="Calibri" w:hAnsi="Calibri"/>
          <w:sz w:val="22"/>
          <w:szCs w:val="22"/>
          <w:lang w:val="fr-FR" w:eastAsia="en-GB"/>
        </w:rPr>
      </w:pPr>
      <w:r w:rsidRPr="00F70613">
        <w:rPr>
          <w:lang w:val="fr-FR"/>
        </w:rPr>
        <w:t>5.1.2</w:t>
      </w:r>
      <w:r w:rsidRPr="006E4B2A">
        <w:rPr>
          <w:rFonts w:ascii="Calibri" w:hAnsi="Calibri"/>
          <w:sz w:val="22"/>
          <w:szCs w:val="22"/>
          <w:lang w:val="fr-FR" w:eastAsia="en-GB"/>
        </w:rPr>
        <w:tab/>
      </w:r>
      <w:r w:rsidRPr="00F70613">
        <w:rPr>
          <w:lang w:val="fr-FR"/>
        </w:rPr>
        <w:t>Pre-conditions</w:t>
      </w:r>
      <w:r w:rsidRPr="00F70613">
        <w:rPr>
          <w:lang w:val="fr-FR"/>
        </w:rPr>
        <w:tab/>
      </w:r>
      <w:r>
        <w:fldChar w:fldCharType="begin" w:fldLock="1"/>
      </w:r>
      <w:r w:rsidRPr="00F70613">
        <w:rPr>
          <w:lang w:val="fr-FR"/>
        </w:rPr>
        <w:instrText xml:space="preserve"> PAGEREF _Toc91256505 \h </w:instrText>
      </w:r>
      <w:r>
        <w:fldChar w:fldCharType="separate"/>
      </w:r>
      <w:r w:rsidRPr="00F70613">
        <w:rPr>
          <w:lang w:val="fr-FR"/>
        </w:rPr>
        <w:t>6</w:t>
      </w:r>
      <w:r>
        <w:fldChar w:fldCharType="end"/>
      </w:r>
    </w:p>
    <w:p w:rsidR="00F70613" w:rsidRPr="006E4B2A" w:rsidRDefault="00F70613">
      <w:pPr>
        <w:pStyle w:val="TOC3"/>
        <w:rPr>
          <w:rFonts w:ascii="Calibri" w:hAnsi="Calibri"/>
          <w:sz w:val="22"/>
          <w:szCs w:val="22"/>
          <w:lang w:val="fr-FR" w:eastAsia="en-GB"/>
        </w:rPr>
      </w:pPr>
      <w:r w:rsidRPr="00F70613">
        <w:rPr>
          <w:lang w:val="fr-FR"/>
        </w:rPr>
        <w:t>5.1.3</w:t>
      </w:r>
      <w:r w:rsidRPr="006E4B2A">
        <w:rPr>
          <w:rFonts w:ascii="Calibri" w:hAnsi="Calibri"/>
          <w:sz w:val="22"/>
          <w:szCs w:val="22"/>
          <w:lang w:val="fr-FR" w:eastAsia="en-GB"/>
        </w:rPr>
        <w:tab/>
      </w:r>
      <w:r w:rsidRPr="00F70613">
        <w:rPr>
          <w:lang w:val="fr-FR"/>
        </w:rPr>
        <w:t>Service Flows</w:t>
      </w:r>
      <w:r w:rsidRPr="00F70613">
        <w:rPr>
          <w:lang w:val="fr-FR"/>
        </w:rPr>
        <w:tab/>
      </w:r>
      <w:r>
        <w:fldChar w:fldCharType="begin" w:fldLock="1"/>
      </w:r>
      <w:r w:rsidRPr="00F70613">
        <w:rPr>
          <w:lang w:val="fr-FR"/>
        </w:rPr>
        <w:instrText xml:space="preserve"> PAGEREF _Toc91256506 \h </w:instrText>
      </w:r>
      <w:r>
        <w:fldChar w:fldCharType="separate"/>
      </w:r>
      <w:r w:rsidRPr="00F70613">
        <w:rPr>
          <w:lang w:val="fr-FR"/>
        </w:rPr>
        <w:t>6</w:t>
      </w:r>
      <w:r>
        <w:fldChar w:fldCharType="end"/>
      </w:r>
    </w:p>
    <w:p w:rsidR="00F70613" w:rsidRPr="006E4B2A" w:rsidRDefault="00F70613">
      <w:pPr>
        <w:pStyle w:val="TOC3"/>
        <w:rPr>
          <w:rFonts w:ascii="Calibri" w:hAnsi="Calibri"/>
          <w:sz w:val="22"/>
          <w:szCs w:val="22"/>
          <w:lang w:val="fr-FR" w:eastAsia="en-GB"/>
        </w:rPr>
      </w:pPr>
      <w:r w:rsidRPr="00F70613">
        <w:rPr>
          <w:lang w:val="fr-FR"/>
        </w:rPr>
        <w:t>5.1.4</w:t>
      </w:r>
      <w:r w:rsidRPr="006E4B2A">
        <w:rPr>
          <w:rFonts w:ascii="Calibri" w:hAnsi="Calibri"/>
          <w:sz w:val="22"/>
          <w:szCs w:val="22"/>
          <w:lang w:val="fr-FR" w:eastAsia="en-GB"/>
        </w:rPr>
        <w:tab/>
      </w:r>
      <w:r w:rsidRPr="00F70613">
        <w:rPr>
          <w:lang w:val="fr-FR"/>
        </w:rPr>
        <w:t>Post-conditions</w:t>
      </w:r>
      <w:r w:rsidRPr="00F70613">
        <w:rPr>
          <w:lang w:val="fr-FR"/>
        </w:rPr>
        <w:tab/>
      </w:r>
      <w:r>
        <w:fldChar w:fldCharType="begin" w:fldLock="1"/>
      </w:r>
      <w:r w:rsidRPr="00F70613">
        <w:rPr>
          <w:lang w:val="fr-FR"/>
        </w:rPr>
        <w:instrText xml:space="preserve"> PAGEREF _Toc91256507 \h </w:instrText>
      </w:r>
      <w:r>
        <w:fldChar w:fldCharType="separate"/>
      </w:r>
      <w:r w:rsidRPr="00F70613">
        <w:rPr>
          <w:lang w:val="fr-FR"/>
        </w:rPr>
        <w:t>7</w:t>
      </w:r>
      <w:r>
        <w:fldChar w:fldCharType="end"/>
      </w:r>
    </w:p>
    <w:p w:rsidR="00F70613" w:rsidRPr="006E4B2A" w:rsidRDefault="00F70613">
      <w:pPr>
        <w:pStyle w:val="TOC3"/>
        <w:rPr>
          <w:rFonts w:ascii="Calibri" w:hAnsi="Calibri"/>
          <w:sz w:val="22"/>
          <w:szCs w:val="22"/>
          <w:lang w:eastAsia="en-GB"/>
        </w:rPr>
      </w:pPr>
      <w:r>
        <w:t>5.1.5</w:t>
      </w:r>
      <w:r w:rsidRPr="006E4B2A">
        <w:rPr>
          <w:rFonts w:ascii="Calibri" w:hAnsi="Calibri"/>
          <w:sz w:val="22"/>
          <w:szCs w:val="22"/>
          <w:lang w:eastAsia="en-GB"/>
        </w:rPr>
        <w:tab/>
      </w:r>
      <w:r>
        <w:t>Existing features partly or fully covering the use case functionality</w:t>
      </w:r>
      <w:r>
        <w:tab/>
      </w:r>
      <w:r>
        <w:fldChar w:fldCharType="begin" w:fldLock="1"/>
      </w:r>
      <w:r>
        <w:instrText xml:space="preserve"> PAGEREF _Toc91256508 \h </w:instrText>
      </w:r>
      <w:r>
        <w:fldChar w:fldCharType="separate"/>
      </w:r>
      <w:r>
        <w:t>7</w:t>
      </w:r>
      <w:r>
        <w:fldChar w:fldCharType="end"/>
      </w:r>
    </w:p>
    <w:p w:rsidR="00F70613" w:rsidRPr="006E4B2A" w:rsidRDefault="00F70613">
      <w:pPr>
        <w:pStyle w:val="TOC3"/>
        <w:rPr>
          <w:rFonts w:ascii="Calibri" w:hAnsi="Calibri"/>
          <w:sz w:val="22"/>
          <w:szCs w:val="22"/>
          <w:lang w:eastAsia="en-GB"/>
        </w:rPr>
      </w:pPr>
      <w:r>
        <w:t>5.1.6</w:t>
      </w:r>
      <w:r w:rsidRPr="006E4B2A">
        <w:rPr>
          <w:rFonts w:ascii="Calibri" w:hAnsi="Calibri"/>
          <w:sz w:val="22"/>
          <w:szCs w:val="22"/>
          <w:lang w:eastAsia="en-GB"/>
        </w:rPr>
        <w:tab/>
      </w:r>
      <w:r>
        <w:t>Potential New Requirements needed to support the use case</w:t>
      </w:r>
      <w:r>
        <w:tab/>
      </w:r>
      <w:r>
        <w:fldChar w:fldCharType="begin" w:fldLock="1"/>
      </w:r>
      <w:r>
        <w:instrText xml:space="preserve"> PAGEREF _Toc91256509 \h </w:instrText>
      </w:r>
      <w:r>
        <w:fldChar w:fldCharType="separate"/>
      </w:r>
      <w:r>
        <w:t>7</w:t>
      </w:r>
      <w:r>
        <w:fldChar w:fldCharType="end"/>
      </w:r>
    </w:p>
    <w:p w:rsidR="00F70613" w:rsidRPr="006E4B2A" w:rsidRDefault="00F70613">
      <w:pPr>
        <w:pStyle w:val="TOC2"/>
        <w:rPr>
          <w:rFonts w:ascii="Calibri" w:hAnsi="Calibri"/>
          <w:sz w:val="22"/>
          <w:szCs w:val="22"/>
          <w:lang w:eastAsia="en-GB"/>
        </w:rPr>
      </w:pPr>
      <w:r>
        <w:t>5.2</w:t>
      </w:r>
      <w:r w:rsidRPr="006E4B2A">
        <w:rPr>
          <w:rFonts w:ascii="Calibri" w:hAnsi="Calibri"/>
          <w:sz w:val="22"/>
          <w:szCs w:val="22"/>
          <w:lang w:eastAsia="en-GB"/>
        </w:rPr>
        <w:tab/>
      </w:r>
      <w:r>
        <w:t>Incident response involving multiple countries</w:t>
      </w:r>
      <w:r>
        <w:tab/>
      </w:r>
      <w:r>
        <w:fldChar w:fldCharType="begin" w:fldLock="1"/>
      </w:r>
      <w:r>
        <w:instrText xml:space="preserve"> PAGEREF _Toc91256510 \h </w:instrText>
      </w:r>
      <w:r>
        <w:fldChar w:fldCharType="separate"/>
      </w:r>
      <w:r>
        <w:t>7</w:t>
      </w:r>
      <w:r>
        <w:fldChar w:fldCharType="end"/>
      </w:r>
    </w:p>
    <w:p w:rsidR="00F70613" w:rsidRPr="006E4B2A" w:rsidRDefault="00F70613">
      <w:pPr>
        <w:pStyle w:val="TOC3"/>
        <w:rPr>
          <w:rFonts w:ascii="Calibri" w:hAnsi="Calibri"/>
          <w:sz w:val="22"/>
          <w:szCs w:val="22"/>
          <w:lang w:val="fr-FR" w:eastAsia="en-GB"/>
        </w:rPr>
      </w:pPr>
      <w:r w:rsidRPr="00F70613">
        <w:rPr>
          <w:lang w:val="fr-FR"/>
        </w:rPr>
        <w:t>5.2.1</w:t>
      </w:r>
      <w:r w:rsidRPr="006E4B2A">
        <w:rPr>
          <w:rFonts w:ascii="Calibri" w:hAnsi="Calibri"/>
          <w:sz w:val="22"/>
          <w:szCs w:val="22"/>
          <w:lang w:val="fr-FR" w:eastAsia="en-GB"/>
        </w:rPr>
        <w:tab/>
      </w:r>
      <w:r w:rsidRPr="00F70613">
        <w:rPr>
          <w:lang w:val="fr-FR"/>
        </w:rPr>
        <w:t>Description</w:t>
      </w:r>
      <w:r w:rsidRPr="00F70613">
        <w:rPr>
          <w:lang w:val="fr-FR"/>
        </w:rPr>
        <w:tab/>
      </w:r>
      <w:r>
        <w:fldChar w:fldCharType="begin" w:fldLock="1"/>
      </w:r>
      <w:r w:rsidRPr="00F70613">
        <w:rPr>
          <w:lang w:val="fr-FR"/>
        </w:rPr>
        <w:instrText xml:space="preserve"> PAGEREF _Toc91256511 \h </w:instrText>
      </w:r>
      <w:r>
        <w:fldChar w:fldCharType="separate"/>
      </w:r>
      <w:r w:rsidRPr="00F70613">
        <w:rPr>
          <w:lang w:val="fr-FR"/>
        </w:rPr>
        <w:t>7</w:t>
      </w:r>
      <w:r>
        <w:fldChar w:fldCharType="end"/>
      </w:r>
    </w:p>
    <w:p w:rsidR="00F70613" w:rsidRPr="006E4B2A" w:rsidRDefault="00F70613">
      <w:pPr>
        <w:pStyle w:val="TOC3"/>
        <w:rPr>
          <w:rFonts w:ascii="Calibri" w:hAnsi="Calibri"/>
          <w:sz w:val="22"/>
          <w:szCs w:val="22"/>
          <w:lang w:val="fr-FR" w:eastAsia="en-GB"/>
        </w:rPr>
      </w:pPr>
      <w:r w:rsidRPr="00F70613">
        <w:rPr>
          <w:lang w:val="fr-FR"/>
        </w:rPr>
        <w:t>5.2.2</w:t>
      </w:r>
      <w:r w:rsidRPr="006E4B2A">
        <w:rPr>
          <w:rFonts w:ascii="Calibri" w:hAnsi="Calibri"/>
          <w:sz w:val="22"/>
          <w:szCs w:val="22"/>
          <w:lang w:val="fr-FR" w:eastAsia="en-GB"/>
        </w:rPr>
        <w:tab/>
      </w:r>
      <w:r w:rsidRPr="00F70613">
        <w:rPr>
          <w:lang w:val="fr-FR"/>
        </w:rPr>
        <w:t>Pre-conditions</w:t>
      </w:r>
      <w:r w:rsidRPr="00F70613">
        <w:rPr>
          <w:lang w:val="fr-FR"/>
        </w:rPr>
        <w:tab/>
      </w:r>
      <w:r>
        <w:fldChar w:fldCharType="begin" w:fldLock="1"/>
      </w:r>
      <w:r w:rsidRPr="00F70613">
        <w:rPr>
          <w:lang w:val="fr-FR"/>
        </w:rPr>
        <w:instrText xml:space="preserve"> PAGEREF _Toc91256512 \h </w:instrText>
      </w:r>
      <w:r>
        <w:fldChar w:fldCharType="separate"/>
      </w:r>
      <w:r w:rsidRPr="00F70613">
        <w:rPr>
          <w:lang w:val="fr-FR"/>
        </w:rPr>
        <w:t>8</w:t>
      </w:r>
      <w:r>
        <w:fldChar w:fldCharType="end"/>
      </w:r>
    </w:p>
    <w:p w:rsidR="00F70613" w:rsidRPr="006E4B2A" w:rsidRDefault="00F70613">
      <w:pPr>
        <w:pStyle w:val="TOC3"/>
        <w:rPr>
          <w:rFonts w:ascii="Calibri" w:hAnsi="Calibri"/>
          <w:sz w:val="22"/>
          <w:szCs w:val="22"/>
          <w:lang w:val="fr-FR" w:eastAsia="en-GB"/>
        </w:rPr>
      </w:pPr>
      <w:r w:rsidRPr="00F70613">
        <w:rPr>
          <w:lang w:val="fr-FR"/>
        </w:rPr>
        <w:t>5.2.3</w:t>
      </w:r>
      <w:r w:rsidRPr="006E4B2A">
        <w:rPr>
          <w:rFonts w:ascii="Calibri" w:hAnsi="Calibri"/>
          <w:sz w:val="22"/>
          <w:szCs w:val="22"/>
          <w:lang w:val="fr-FR" w:eastAsia="en-GB"/>
        </w:rPr>
        <w:tab/>
      </w:r>
      <w:r w:rsidRPr="00F70613">
        <w:rPr>
          <w:lang w:val="fr-FR"/>
        </w:rPr>
        <w:t>Service Flows</w:t>
      </w:r>
      <w:r w:rsidRPr="00F70613">
        <w:rPr>
          <w:lang w:val="fr-FR"/>
        </w:rPr>
        <w:tab/>
      </w:r>
      <w:r>
        <w:fldChar w:fldCharType="begin" w:fldLock="1"/>
      </w:r>
      <w:r w:rsidRPr="00F70613">
        <w:rPr>
          <w:lang w:val="fr-FR"/>
        </w:rPr>
        <w:instrText xml:space="preserve"> PAGEREF _Toc91256513 \h </w:instrText>
      </w:r>
      <w:r>
        <w:fldChar w:fldCharType="separate"/>
      </w:r>
      <w:r w:rsidRPr="00F70613">
        <w:rPr>
          <w:lang w:val="fr-FR"/>
        </w:rPr>
        <w:t>8</w:t>
      </w:r>
      <w:r>
        <w:fldChar w:fldCharType="end"/>
      </w:r>
    </w:p>
    <w:p w:rsidR="00F70613" w:rsidRPr="006E4B2A" w:rsidRDefault="00F70613">
      <w:pPr>
        <w:pStyle w:val="TOC3"/>
        <w:rPr>
          <w:rFonts w:ascii="Calibri" w:hAnsi="Calibri"/>
          <w:sz w:val="22"/>
          <w:szCs w:val="22"/>
          <w:lang w:val="fr-FR" w:eastAsia="en-GB"/>
        </w:rPr>
      </w:pPr>
      <w:r w:rsidRPr="00F70613">
        <w:rPr>
          <w:lang w:val="fr-FR"/>
        </w:rPr>
        <w:t>5.2.4</w:t>
      </w:r>
      <w:r w:rsidRPr="006E4B2A">
        <w:rPr>
          <w:rFonts w:ascii="Calibri" w:hAnsi="Calibri"/>
          <w:sz w:val="22"/>
          <w:szCs w:val="22"/>
          <w:lang w:val="fr-FR" w:eastAsia="en-GB"/>
        </w:rPr>
        <w:tab/>
      </w:r>
      <w:r w:rsidRPr="00F70613">
        <w:rPr>
          <w:lang w:val="fr-FR"/>
        </w:rPr>
        <w:t>Post-conditions</w:t>
      </w:r>
      <w:r w:rsidRPr="00F70613">
        <w:rPr>
          <w:lang w:val="fr-FR"/>
        </w:rPr>
        <w:tab/>
      </w:r>
      <w:r>
        <w:fldChar w:fldCharType="begin" w:fldLock="1"/>
      </w:r>
      <w:r w:rsidRPr="00F70613">
        <w:rPr>
          <w:lang w:val="fr-FR"/>
        </w:rPr>
        <w:instrText xml:space="preserve"> PAGEREF _Toc91256514 \h </w:instrText>
      </w:r>
      <w:r>
        <w:fldChar w:fldCharType="separate"/>
      </w:r>
      <w:r w:rsidRPr="00F70613">
        <w:rPr>
          <w:lang w:val="fr-FR"/>
        </w:rPr>
        <w:t>9</w:t>
      </w:r>
      <w:r>
        <w:fldChar w:fldCharType="end"/>
      </w:r>
    </w:p>
    <w:p w:rsidR="00F70613" w:rsidRPr="006E4B2A" w:rsidRDefault="00F70613">
      <w:pPr>
        <w:pStyle w:val="TOC3"/>
        <w:rPr>
          <w:rFonts w:ascii="Calibri" w:hAnsi="Calibri"/>
          <w:sz w:val="22"/>
          <w:szCs w:val="22"/>
          <w:lang w:eastAsia="en-GB"/>
        </w:rPr>
      </w:pPr>
      <w:r>
        <w:t>5.2.5</w:t>
      </w:r>
      <w:r w:rsidRPr="006E4B2A">
        <w:rPr>
          <w:rFonts w:ascii="Calibri" w:hAnsi="Calibri"/>
          <w:sz w:val="22"/>
          <w:szCs w:val="22"/>
          <w:lang w:eastAsia="en-GB"/>
        </w:rPr>
        <w:tab/>
      </w:r>
      <w:r>
        <w:t>Existing features partly or fully covering the use case functionality</w:t>
      </w:r>
      <w:r>
        <w:tab/>
      </w:r>
      <w:r>
        <w:fldChar w:fldCharType="begin" w:fldLock="1"/>
      </w:r>
      <w:r>
        <w:instrText xml:space="preserve"> PAGEREF _Toc91256515 \h </w:instrText>
      </w:r>
      <w:r>
        <w:fldChar w:fldCharType="separate"/>
      </w:r>
      <w:r>
        <w:t>9</w:t>
      </w:r>
      <w:r>
        <w:fldChar w:fldCharType="end"/>
      </w:r>
    </w:p>
    <w:p w:rsidR="00F70613" w:rsidRPr="006E4B2A" w:rsidRDefault="00F70613">
      <w:pPr>
        <w:pStyle w:val="TOC3"/>
        <w:rPr>
          <w:rFonts w:ascii="Calibri" w:hAnsi="Calibri"/>
          <w:sz w:val="22"/>
          <w:szCs w:val="22"/>
          <w:lang w:eastAsia="en-GB"/>
        </w:rPr>
      </w:pPr>
      <w:r>
        <w:t>5.2.6</w:t>
      </w:r>
      <w:r w:rsidRPr="006E4B2A">
        <w:rPr>
          <w:rFonts w:ascii="Calibri" w:hAnsi="Calibri"/>
          <w:sz w:val="22"/>
          <w:szCs w:val="22"/>
          <w:lang w:eastAsia="en-GB"/>
        </w:rPr>
        <w:tab/>
      </w:r>
      <w:r>
        <w:t>Potential New Requirements needed to support the use case</w:t>
      </w:r>
      <w:r>
        <w:tab/>
      </w:r>
      <w:r>
        <w:fldChar w:fldCharType="begin" w:fldLock="1"/>
      </w:r>
      <w:r>
        <w:instrText xml:space="preserve"> PAGEREF _Toc91256516 \h </w:instrText>
      </w:r>
      <w:r>
        <w:fldChar w:fldCharType="separate"/>
      </w:r>
      <w:r>
        <w:t>9</w:t>
      </w:r>
      <w:r>
        <w:fldChar w:fldCharType="end"/>
      </w:r>
    </w:p>
    <w:p w:rsidR="00F70613" w:rsidRPr="006E4B2A" w:rsidRDefault="00F70613">
      <w:pPr>
        <w:pStyle w:val="TOC1"/>
        <w:rPr>
          <w:rFonts w:ascii="Calibri" w:hAnsi="Calibri"/>
          <w:szCs w:val="22"/>
          <w:lang w:eastAsia="en-GB"/>
        </w:rPr>
      </w:pPr>
      <w:r>
        <w:t>6</w:t>
      </w:r>
      <w:r w:rsidRPr="006E4B2A">
        <w:rPr>
          <w:rFonts w:ascii="Calibri" w:hAnsi="Calibri"/>
          <w:szCs w:val="22"/>
          <w:lang w:eastAsia="en-GB"/>
        </w:rPr>
        <w:tab/>
      </w:r>
      <w:r>
        <w:t>Security Aspects</w:t>
      </w:r>
      <w:r>
        <w:tab/>
      </w:r>
      <w:r>
        <w:fldChar w:fldCharType="begin" w:fldLock="1"/>
      </w:r>
      <w:r>
        <w:instrText xml:space="preserve"> PAGEREF _Toc91256517 \h </w:instrText>
      </w:r>
      <w:r>
        <w:fldChar w:fldCharType="separate"/>
      </w:r>
      <w:r>
        <w:t>9</w:t>
      </w:r>
      <w:r>
        <w:fldChar w:fldCharType="end"/>
      </w:r>
    </w:p>
    <w:p w:rsidR="00F70613" w:rsidRPr="006E4B2A" w:rsidRDefault="00F70613">
      <w:pPr>
        <w:pStyle w:val="TOC2"/>
        <w:rPr>
          <w:rFonts w:ascii="Calibri" w:hAnsi="Calibri"/>
          <w:sz w:val="22"/>
          <w:szCs w:val="22"/>
          <w:lang w:eastAsia="en-GB"/>
        </w:rPr>
      </w:pPr>
      <w:r>
        <w:t>6.1</w:t>
      </w:r>
      <w:r w:rsidRPr="006E4B2A">
        <w:rPr>
          <w:rFonts w:ascii="Calibri" w:hAnsi="Calibri"/>
          <w:sz w:val="22"/>
          <w:szCs w:val="22"/>
          <w:lang w:eastAsia="en-GB"/>
        </w:rPr>
        <w:tab/>
      </w:r>
      <w:r>
        <w:t>Introduction</w:t>
      </w:r>
      <w:r>
        <w:tab/>
      </w:r>
      <w:r>
        <w:fldChar w:fldCharType="begin" w:fldLock="1"/>
      </w:r>
      <w:r>
        <w:instrText xml:space="preserve"> PAGEREF _Toc91256518 \h </w:instrText>
      </w:r>
      <w:r>
        <w:fldChar w:fldCharType="separate"/>
      </w:r>
      <w:r>
        <w:t>9</w:t>
      </w:r>
      <w:r>
        <w:fldChar w:fldCharType="end"/>
      </w:r>
    </w:p>
    <w:p w:rsidR="00F70613" w:rsidRPr="006E4B2A" w:rsidRDefault="00F70613">
      <w:pPr>
        <w:pStyle w:val="TOC2"/>
        <w:rPr>
          <w:rFonts w:ascii="Calibri" w:hAnsi="Calibri"/>
          <w:sz w:val="22"/>
          <w:szCs w:val="22"/>
          <w:lang w:eastAsia="en-GB"/>
        </w:rPr>
      </w:pPr>
      <w:r>
        <w:t>6.2</w:t>
      </w:r>
      <w:r w:rsidRPr="006E4B2A">
        <w:rPr>
          <w:rFonts w:ascii="Calibri" w:hAnsi="Calibri"/>
          <w:sz w:val="22"/>
          <w:szCs w:val="22"/>
          <w:lang w:eastAsia="en-GB"/>
        </w:rPr>
        <w:tab/>
      </w:r>
      <w:r>
        <w:t>Potential requirements</w:t>
      </w:r>
      <w:r>
        <w:tab/>
      </w:r>
      <w:r>
        <w:fldChar w:fldCharType="begin" w:fldLock="1"/>
      </w:r>
      <w:r>
        <w:instrText xml:space="preserve"> PAGEREF _Toc91256519 \h </w:instrText>
      </w:r>
      <w:r>
        <w:fldChar w:fldCharType="separate"/>
      </w:r>
      <w:r>
        <w:t>9</w:t>
      </w:r>
      <w:r>
        <w:fldChar w:fldCharType="end"/>
      </w:r>
    </w:p>
    <w:p w:rsidR="00F70613" w:rsidRPr="006E4B2A" w:rsidRDefault="00F70613">
      <w:pPr>
        <w:pStyle w:val="TOC1"/>
        <w:rPr>
          <w:rFonts w:ascii="Calibri" w:hAnsi="Calibri"/>
          <w:szCs w:val="22"/>
          <w:lang w:eastAsia="en-GB"/>
        </w:rPr>
      </w:pPr>
      <w:r>
        <w:t>7</w:t>
      </w:r>
      <w:r w:rsidRPr="006E4B2A">
        <w:rPr>
          <w:rFonts w:ascii="Calibri" w:hAnsi="Calibri"/>
          <w:szCs w:val="22"/>
          <w:lang w:eastAsia="en-GB"/>
        </w:rPr>
        <w:tab/>
      </w:r>
      <w:r>
        <w:t>Additional considerations</w:t>
      </w:r>
      <w:r>
        <w:tab/>
      </w:r>
      <w:r>
        <w:fldChar w:fldCharType="begin" w:fldLock="1"/>
      </w:r>
      <w:r>
        <w:instrText xml:space="preserve"> PAGEREF _Toc91256520 \h </w:instrText>
      </w:r>
      <w:r>
        <w:fldChar w:fldCharType="separate"/>
      </w:r>
      <w:r>
        <w:t>10</w:t>
      </w:r>
      <w:r>
        <w:fldChar w:fldCharType="end"/>
      </w:r>
    </w:p>
    <w:p w:rsidR="00F70613" w:rsidRPr="006E4B2A" w:rsidRDefault="00F70613">
      <w:pPr>
        <w:pStyle w:val="TOC1"/>
        <w:rPr>
          <w:rFonts w:ascii="Calibri" w:hAnsi="Calibri"/>
          <w:szCs w:val="22"/>
          <w:lang w:eastAsia="en-GB"/>
        </w:rPr>
      </w:pPr>
      <w:r>
        <w:t>8</w:t>
      </w:r>
      <w:r w:rsidRPr="006E4B2A">
        <w:rPr>
          <w:rFonts w:ascii="Calibri" w:hAnsi="Calibri"/>
          <w:szCs w:val="22"/>
          <w:lang w:eastAsia="en-GB"/>
        </w:rPr>
        <w:tab/>
      </w:r>
      <w:r>
        <w:t>Consolidated Potential Requirements</w:t>
      </w:r>
      <w:r>
        <w:tab/>
      </w:r>
      <w:r>
        <w:fldChar w:fldCharType="begin" w:fldLock="1"/>
      </w:r>
      <w:r>
        <w:instrText xml:space="preserve"> PAGEREF _Toc91256521 \h </w:instrText>
      </w:r>
      <w:r>
        <w:fldChar w:fldCharType="separate"/>
      </w:r>
      <w:r>
        <w:t>10</w:t>
      </w:r>
      <w:r>
        <w:fldChar w:fldCharType="end"/>
      </w:r>
    </w:p>
    <w:p w:rsidR="00F70613" w:rsidRPr="006E4B2A" w:rsidRDefault="00F70613">
      <w:pPr>
        <w:pStyle w:val="TOC2"/>
        <w:rPr>
          <w:rFonts w:ascii="Calibri" w:hAnsi="Calibri"/>
          <w:sz w:val="22"/>
          <w:szCs w:val="22"/>
          <w:lang w:eastAsia="en-GB"/>
        </w:rPr>
      </w:pPr>
      <w:r>
        <w:t>8.1</w:t>
      </w:r>
      <w:r w:rsidRPr="006E4B2A">
        <w:rPr>
          <w:rFonts w:ascii="Calibri" w:hAnsi="Calibri"/>
          <w:sz w:val="22"/>
          <w:szCs w:val="22"/>
          <w:lang w:eastAsia="en-GB"/>
        </w:rPr>
        <w:tab/>
      </w:r>
      <w:r>
        <w:t>Changing group membership in a Partner MCX Service System</w:t>
      </w:r>
      <w:r>
        <w:tab/>
      </w:r>
      <w:r>
        <w:fldChar w:fldCharType="begin" w:fldLock="1"/>
      </w:r>
      <w:r>
        <w:instrText xml:space="preserve"> PAGEREF _Toc91256522 \h </w:instrText>
      </w:r>
      <w:r>
        <w:fldChar w:fldCharType="separate"/>
      </w:r>
      <w:r>
        <w:t>10</w:t>
      </w:r>
      <w:r>
        <w:fldChar w:fldCharType="end"/>
      </w:r>
    </w:p>
    <w:p w:rsidR="00F70613" w:rsidRPr="006E4B2A" w:rsidRDefault="00F70613">
      <w:pPr>
        <w:pStyle w:val="TOC2"/>
        <w:rPr>
          <w:rFonts w:ascii="Calibri" w:hAnsi="Calibri"/>
          <w:sz w:val="22"/>
          <w:szCs w:val="22"/>
          <w:lang w:eastAsia="en-GB"/>
        </w:rPr>
      </w:pPr>
      <w:r>
        <w:t>8.2</w:t>
      </w:r>
      <w:r w:rsidRPr="006E4B2A">
        <w:rPr>
          <w:rFonts w:ascii="Calibri" w:hAnsi="Calibri"/>
          <w:sz w:val="22"/>
          <w:szCs w:val="22"/>
          <w:lang w:eastAsia="en-GB"/>
        </w:rPr>
        <w:tab/>
      </w:r>
      <w:r>
        <w:t>Incident response involving multiple countries</w:t>
      </w:r>
      <w:r>
        <w:tab/>
      </w:r>
      <w:r>
        <w:fldChar w:fldCharType="begin" w:fldLock="1"/>
      </w:r>
      <w:r>
        <w:instrText xml:space="preserve"> PAGEREF _Toc91256523 \h </w:instrText>
      </w:r>
      <w:r>
        <w:fldChar w:fldCharType="separate"/>
      </w:r>
      <w:r>
        <w:t>10</w:t>
      </w:r>
      <w:r>
        <w:fldChar w:fldCharType="end"/>
      </w:r>
    </w:p>
    <w:p w:rsidR="00F70613" w:rsidRPr="006E4B2A" w:rsidRDefault="00F70613">
      <w:pPr>
        <w:pStyle w:val="TOC2"/>
        <w:rPr>
          <w:rFonts w:ascii="Calibri" w:hAnsi="Calibri"/>
          <w:sz w:val="22"/>
          <w:szCs w:val="22"/>
          <w:lang w:eastAsia="en-GB"/>
        </w:rPr>
      </w:pPr>
      <w:r>
        <w:t>8.3</w:t>
      </w:r>
      <w:r w:rsidRPr="006E4B2A">
        <w:rPr>
          <w:rFonts w:ascii="Calibri" w:hAnsi="Calibri"/>
          <w:sz w:val="22"/>
          <w:szCs w:val="22"/>
          <w:lang w:eastAsia="en-GB"/>
        </w:rPr>
        <w:tab/>
      </w:r>
      <w:r>
        <w:t>Security Aspects</w:t>
      </w:r>
      <w:r>
        <w:tab/>
      </w:r>
      <w:r>
        <w:fldChar w:fldCharType="begin" w:fldLock="1"/>
      </w:r>
      <w:r>
        <w:instrText xml:space="preserve"> PAGEREF _Toc91256524 \h </w:instrText>
      </w:r>
      <w:r>
        <w:fldChar w:fldCharType="separate"/>
      </w:r>
      <w:r>
        <w:t>11</w:t>
      </w:r>
      <w:r>
        <w:fldChar w:fldCharType="end"/>
      </w:r>
    </w:p>
    <w:p w:rsidR="00F70613" w:rsidRPr="006E4B2A" w:rsidRDefault="00F70613">
      <w:pPr>
        <w:pStyle w:val="TOC1"/>
        <w:rPr>
          <w:rFonts w:ascii="Calibri" w:hAnsi="Calibri"/>
          <w:szCs w:val="22"/>
          <w:lang w:eastAsia="en-GB"/>
        </w:rPr>
      </w:pPr>
      <w:r>
        <w:t>9</w:t>
      </w:r>
      <w:r w:rsidRPr="006E4B2A">
        <w:rPr>
          <w:rFonts w:ascii="Calibri" w:hAnsi="Calibri"/>
          <w:szCs w:val="22"/>
          <w:lang w:eastAsia="en-GB"/>
        </w:rPr>
        <w:tab/>
      </w:r>
      <w:r>
        <w:t>Conclusions and Recommendations</w:t>
      </w:r>
      <w:r>
        <w:tab/>
      </w:r>
      <w:r>
        <w:fldChar w:fldCharType="begin" w:fldLock="1"/>
      </w:r>
      <w:r>
        <w:instrText xml:space="preserve"> PAGEREF _Toc91256525 \h </w:instrText>
      </w:r>
      <w:r>
        <w:fldChar w:fldCharType="separate"/>
      </w:r>
      <w:r>
        <w:t>11</w:t>
      </w:r>
      <w:r>
        <w:fldChar w:fldCharType="end"/>
      </w:r>
    </w:p>
    <w:p w:rsidR="00F70613" w:rsidRPr="006E4B2A" w:rsidRDefault="00F70613">
      <w:pPr>
        <w:pStyle w:val="TOC1"/>
        <w:rPr>
          <w:rFonts w:ascii="Calibri" w:hAnsi="Calibri"/>
          <w:szCs w:val="22"/>
          <w:lang w:eastAsia="en-GB"/>
        </w:rPr>
      </w:pPr>
      <w:r>
        <w:t>Annex &lt;A&gt;: &lt;Title&gt;</w:t>
      </w:r>
      <w:r>
        <w:tab/>
      </w:r>
      <w:r>
        <w:fldChar w:fldCharType="begin" w:fldLock="1"/>
      </w:r>
      <w:r>
        <w:instrText xml:space="preserve"> PAGEREF _Toc91256526 \h </w:instrText>
      </w:r>
      <w:r>
        <w:fldChar w:fldCharType="separate"/>
      </w:r>
      <w:r>
        <w:t>12</w:t>
      </w:r>
      <w:r>
        <w:fldChar w:fldCharType="end"/>
      </w:r>
    </w:p>
    <w:p w:rsidR="00F70613" w:rsidRPr="006E4B2A" w:rsidRDefault="00F70613">
      <w:pPr>
        <w:pStyle w:val="TOC8"/>
        <w:rPr>
          <w:rFonts w:ascii="Calibri" w:hAnsi="Calibri"/>
          <w:b w:val="0"/>
          <w:szCs w:val="22"/>
          <w:lang w:eastAsia="en-GB"/>
        </w:rPr>
      </w:pPr>
      <w:r>
        <w:t>Annex &lt;B&gt; (informative): Bibliography</w:t>
      </w:r>
      <w:r>
        <w:tab/>
      </w:r>
      <w:r>
        <w:fldChar w:fldCharType="begin" w:fldLock="1"/>
      </w:r>
      <w:r>
        <w:instrText xml:space="preserve"> PAGEREF _Toc91256527 \h </w:instrText>
      </w:r>
      <w:r>
        <w:fldChar w:fldCharType="separate"/>
      </w:r>
      <w:r>
        <w:t>13</w:t>
      </w:r>
      <w:r>
        <w:fldChar w:fldCharType="end"/>
      </w:r>
    </w:p>
    <w:p w:rsidR="00F70613" w:rsidRPr="006E4B2A" w:rsidRDefault="00F70613">
      <w:pPr>
        <w:pStyle w:val="TOC8"/>
        <w:rPr>
          <w:rFonts w:ascii="Calibri" w:hAnsi="Calibri"/>
          <w:b w:val="0"/>
          <w:szCs w:val="22"/>
          <w:lang w:eastAsia="en-GB"/>
        </w:rPr>
      </w:pPr>
      <w:r>
        <w:t>Annex &lt;X&gt; (informative): Change history</w:t>
      </w:r>
      <w:r>
        <w:tab/>
      </w:r>
      <w:r>
        <w:fldChar w:fldCharType="begin" w:fldLock="1"/>
      </w:r>
      <w:r>
        <w:instrText xml:space="preserve"> PAGEREF _Toc91256528 \h </w:instrText>
      </w:r>
      <w:r>
        <w:fldChar w:fldCharType="separate"/>
      </w:r>
      <w:r>
        <w:t>14</w:t>
      </w:r>
      <w:r>
        <w:fldChar w:fldCharType="end"/>
      </w:r>
    </w:p>
    <w:p w:rsidR="00080512" w:rsidRPr="004D3578" w:rsidRDefault="004D3578">
      <w:r w:rsidRPr="004D3578">
        <w:rPr>
          <w:noProof/>
          <w:sz w:val="22"/>
        </w:rPr>
        <w:fldChar w:fldCharType="end"/>
      </w:r>
    </w:p>
    <w:p w:rsidR="0074026F" w:rsidRPr="007B600E" w:rsidRDefault="00080512" w:rsidP="00DD5D58">
      <w:pPr>
        <w:pStyle w:val="Guidance"/>
      </w:pPr>
      <w:r w:rsidRPr="004D3578">
        <w:br w:type="page"/>
      </w:r>
    </w:p>
    <w:p w:rsidR="00080512" w:rsidRDefault="00080512">
      <w:pPr>
        <w:pStyle w:val="Heading1"/>
      </w:pPr>
      <w:bookmarkStart w:id="17" w:name="foreword"/>
      <w:bookmarkStart w:id="18" w:name="_Toc91256493"/>
      <w:bookmarkEnd w:id="17"/>
      <w:r w:rsidRPr="004D3578">
        <w:t>Foreword</w:t>
      </w:r>
      <w:bookmarkEnd w:id="18"/>
    </w:p>
    <w:p w:rsidR="00080512" w:rsidRPr="004D3578" w:rsidRDefault="00080512">
      <w:r w:rsidRPr="004D3578">
        <w:t xml:space="preserve">This </w:t>
      </w:r>
      <w:r w:rsidRPr="00433CAB">
        <w:t xml:space="preserve">Technical </w:t>
      </w:r>
      <w:bookmarkStart w:id="19" w:name="spectype3"/>
      <w:r w:rsidR="00602AEA" w:rsidRPr="00433CAB">
        <w:t>Report</w:t>
      </w:r>
      <w:bookmarkEnd w:id="19"/>
      <w:r w:rsidRPr="00433CAB">
        <w:t xml:space="preserve"> has</w:t>
      </w:r>
      <w:r w:rsidRPr="004D3578">
        <w:t xml:space="preserve"> been produced by the 3</w:t>
      </w:r>
      <w:r w:rsidR="00F04712">
        <w:t>rd</w:t>
      </w:r>
      <w:r w:rsidRPr="004D3578">
        <w:t xml:space="preserve"> Generation Partnership Project (3GPP).</w:t>
      </w:r>
    </w:p>
    <w:p w:rsidR="00080512" w:rsidRPr="004D3578" w:rsidRDefault="00080512">
      <w:r w:rsidRPr="004D3578">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rsidR="00080512" w:rsidRPr="004D3578" w:rsidRDefault="00080512">
      <w:pPr>
        <w:pStyle w:val="B1"/>
      </w:pPr>
      <w:r w:rsidRPr="004D3578">
        <w:t>Version x.y.z</w:t>
      </w:r>
    </w:p>
    <w:p w:rsidR="00080512" w:rsidRPr="004D3578" w:rsidRDefault="00080512">
      <w:pPr>
        <w:pStyle w:val="B1"/>
      </w:pPr>
      <w:r w:rsidRPr="004D3578">
        <w:t>where:</w:t>
      </w:r>
    </w:p>
    <w:p w:rsidR="00080512" w:rsidRPr="004D3578" w:rsidRDefault="00080512">
      <w:pPr>
        <w:pStyle w:val="B2"/>
      </w:pPr>
      <w:r w:rsidRPr="004D3578">
        <w:t>x</w:t>
      </w:r>
      <w:r w:rsidRPr="004D3578">
        <w:tab/>
        <w:t>the first digit:</w:t>
      </w:r>
    </w:p>
    <w:p w:rsidR="00080512" w:rsidRPr="004D3578" w:rsidRDefault="00080512">
      <w:pPr>
        <w:pStyle w:val="B3"/>
      </w:pPr>
      <w:r w:rsidRPr="004D3578">
        <w:t>1</w:t>
      </w:r>
      <w:r w:rsidRPr="004D3578">
        <w:tab/>
        <w:t>presented to TSG for information;</w:t>
      </w:r>
    </w:p>
    <w:p w:rsidR="00080512" w:rsidRPr="004D3578" w:rsidRDefault="00080512">
      <w:pPr>
        <w:pStyle w:val="B3"/>
      </w:pPr>
      <w:r w:rsidRPr="004D3578">
        <w:t>2</w:t>
      </w:r>
      <w:r w:rsidRPr="004D3578">
        <w:tab/>
        <w:t>presented to TSG for approval;</w:t>
      </w:r>
    </w:p>
    <w:p w:rsidR="00080512" w:rsidRPr="004D3578" w:rsidRDefault="00080512">
      <w:pPr>
        <w:pStyle w:val="B3"/>
      </w:pPr>
      <w:r w:rsidRPr="004D3578">
        <w:t>3</w:t>
      </w:r>
      <w:r w:rsidRPr="004D3578">
        <w:tab/>
        <w:t>or greater indicates TSG approved document under change control.</w:t>
      </w:r>
    </w:p>
    <w:p w:rsidR="00080512" w:rsidRPr="004D3578" w:rsidRDefault="00080512">
      <w:pPr>
        <w:pStyle w:val="B2"/>
      </w:pPr>
      <w:r w:rsidRPr="004D3578">
        <w:t>y</w:t>
      </w:r>
      <w:r w:rsidRPr="004D3578">
        <w:tab/>
        <w:t>the second digit is incremented for all changes of substance, i.e. technical enhancements, corrections, updates, etc.</w:t>
      </w:r>
    </w:p>
    <w:p w:rsidR="00080512" w:rsidRDefault="00080512">
      <w:pPr>
        <w:pStyle w:val="B2"/>
      </w:pPr>
      <w:r w:rsidRPr="004D3578">
        <w:t>z</w:t>
      </w:r>
      <w:r w:rsidRPr="004D3578">
        <w:tab/>
        <w:t>the third digit is incremented when editorial only changes have been incorporated in the document.</w:t>
      </w:r>
    </w:p>
    <w:p w:rsidR="00080512" w:rsidRPr="004D3578" w:rsidRDefault="00080512">
      <w:pPr>
        <w:pStyle w:val="Heading1"/>
      </w:pPr>
      <w:bookmarkStart w:id="20" w:name="introduction"/>
      <w:bookmarkStart w:id="21" w:name="_Toc91256494"/>
      <w:bookmarkEnd w:id="20"/>
      <w:r w:rsidRPr="004D3578">
        <w:t>Introduction</w:t>
      </w:r>
      <w:bookmarkEnd w:id="21"/>
    </w:p>
    <w:p w:rsidR="00315CC4" w:rsidRPr="003944DE" w:rsidRDefault="00315CC4" w:rsidP="00315CC4">
      <w:pPr>
        <w:pStyle w:val="EditorsNote"/>
      </w:pPr>
      <w:r w:rsidRPr="003944DE">
        <w:t>Editor’s note: Text to be provided.</w:t>
      </w:r>
    </w:p>
    <w:p w:rsidR="00080512" w:rsidRPr="004D3578" w:rsidRDefault="00080512">
      <w:pPr>
        <w:pStyle w:val="Heading1"/>
      </w:pPr>
      <w:r w:rsidRPr="004D3578">
        <w:br w:type="page"/>
      </w:r>
      <w:bookmarkStart w:id="22" w:name="scope"/>
      <w:bookmarkStart w:id="23" w:name="_Toc91256495"/>
      <w:bookmarkEnd w:id="22"/>
      <w:r w:rsidRPr="004D3578">
        <w:t>1</w:t>
      </w:r>
      <w:r w:rsidRPr="004D3578">
        <w:tab/>
        <w:t>Scope</w:t>
      </w:r>
      <w:bookmarkEnd w:id="23"/>
    </w:p>
    <w:p w:rsidR="00E7549F" w:rsidRDefault="00E7549F" w:rsidP="00E7549F">
      <w:bookmarkStart w:id="24" w:name="references"/>
      <w:bookmarkEnd w:id="24"/>
      <w:r>
        <w:t>The present document studies use cases that assess under which circumstances interconnected MCX Service Systems exchange administrative and security relevant data and information.</w:t>
      </w:r>
    </w:p>
    <w:p w:rsidR="00E7549F" w:rsidRPr="004D3578" w:rsidRDefault="00E7549F" w:rsidP="00E7549F">
      <w:r>
        <w:t xml:space="preserve">Its objective is to identify new potential requirements related to the use cases and new high-level security requirements related to interconnection of MCX Service Systems and migration of MCX Users and MCX Service Groups. </w:t>
      </w:r>
    </w:p>
    <w:p w:rsidR="00080512" w:rsidRPr="004D3578" w:rsidRDefault="00080512">
      <w:pPr>
        <w:pStyle w:val="Heading1"/>
      </w:pPr>
      <w:bookmarkStart w:id="25" w:name="_Toc91256496"/>
      <w:r w:rsidRPr="004D3578">
        <w:t>2</w:t>
      </w:r>
      <w:r w:rsidRPr="004D3578">
        <w:tab/>
        <w:t>References</w:t>
      </w:r>
      <w:bookmarkEnd w:id="25"/>
    </w:p>
    <w:p w:rsidR="00080512" w:rsidRPr="004D3578" w:rsidRDefault="00080512">
      <w:r w:rsidRPr="004D3578">
        <w:t>The following documents contain provisions which, through reference in this text, constitute provisions of the present document.</w:t>
      </w:r>
    </w:p>
    <w:p w:rsidR="00080512" w:rsidRPr="004D3578" w:rsidRDefault="00051834" w:rsidP="00051834">
      <w:pPr>
        <w:pStyle w:val="B1"/>
      </w:pPr>
      <w:r>
        <w:t>-</w:t>
      </w:r>
      <w:r>
        <w:tab/>
      </w:r>
      <w:r w:rsidR="00080512" w:rsidRPr="004D3578">
        <w:t>References are either specific (identified by date of publication, edition numbe</w:t>
      </w:r>
      <w:r w:rsidR="00DC4DA2" w:rsidRPr="004D3578">
        <w:t>r, version number, etc.) or non</w:t>
      </w:r>
      <w:r w:rsidR="00DC4DA2" w:rsidRPr="004D3578">
        <w:noBreakHyphen/>
      </w:r>
      <w:r w:rsidR="00080512" w:rsidRPr="004D3578">
        <w:t>specific.</w:t>
      </w:r>
    </w:p>
    <w:p w:rsidR="00080512" w:rsidRPr="004D3578" w:rsidRDefault="00051834" w:rsidP="00051834">
      <w:pPr>
        <w:pStyle w:val="B1"/>
      </w:pPr>
      <w:r>
        <w:t>-</w:t>
      </w:r>
      <w:r>
        <w:tab/>
      </w:r>
      <w:r w:rsidR="00080512" w:rsidRPr="004D3578">
        <w:t>For a specific reference, subsequent revisions do not apply.</w:t>
      </w:r>
    </w:p>
    <w:p w:rsidR="00080512" w:rsidRPr="004D3578" w:rsidRDefault="00051834" w:rsidP="00051834">
      <w:pPr>
        <w:pStyle w:val="B1"/>
      </w:pPr>
      <w:r>
        <w:t>-</w:t>
      </w:r>
      <w:r>
        <w:tab/>
      </w:r>
      <w:r w:rsidR="00080512" w:rsidRPr="004D3578">
        <w:t>For a non-specific reference, the latest version applies. In the case of a reference to a 3GPP document (including a GSM document), a non-specific reference implicitly refers to the latest version of that document</w:t>
      </w:r>
      <w:r w:rsidR="00080512" w:rsidRPr="004D3578">
        <w:rPr>
          <w:i/>
        </w:rPr>
        <w:t xml:space="preserve"> in the same Release as the present document</w:t>
      </w:r>
      <w:r w:rsidR="00080512" w:rsidRPr="004D3578">
        <w:t>.</w:t>
      </w:r>
    </w:p>
    <w:p w:rsidR="00EC4A25" w:rsidRPr="004D3578" w:rsidRDefault="00EC4A25" w:rsidP="00EC4A25">
      <w:pPr>
        <w:pStyle w:val="EX"/>
      </w:pPr>
      <w:r w:rsidRPr="004D3578">
        <w:t>[1]</w:t>
      </w:r>
      <w:r w:rsidRPr="004D3578">
        <w:tab/>
        <w:t>3GPP TR 21.905: "Vocabulary for 3GPP Specifications".</w:t>
      </w:r>
    </w:p>
    <w:p w:rsidR="00080512" w:rsidRPr="004D3578" w:rsidRDefault="00080512">
      <w:pPr>
        <w:pStyle w:val="Heading1"/>
      </w:pPr>
      <w:bookmarkStart w:id="26" w:name="definitions"/>
      <w:bookmarkStart w:id="27" w:name="_Toc91256497"/>
      <w:bookmarkEnd w:id="26"/>
      <w:r w:rsidRPr="004D3578">
        <w:t>3</w:t>
      </w:r>
      <w:r w:rsidRPr="004D3578">
        <w:tab/>
        <w:t>Definitions</w:t>
      </w:r>
      <w:r w:rsidR="00602AEA">
        <w:t xml:space="preserve"> of terms, symbols and abbreviations</w:t>
      </w:r>
      <w:bookmarkEnd w:id="27"/>
    </w:p>
    <w:p w:rsidR="00080512" w:rsidRPr="004D3578" w:rsidRDefault="00080512">
      <w:pPr>
        <w:pStyle w:val="Heading2"/>
      </w:pPr>
      <w:bookmarkStart w:id="28" w:name="_Toc91256498"/>
      <w:r w:rsidRPr="004D3578">
        <w:t>3.1</w:t>
      </w:r>
      <w:r w:rsidRPr="004D3578">
        <w:tab/>
      </w:r>
      <w:r w:rsidR="002B6339">
        <w:t>Terms</w:t>
      </w:r>
      <w:bookmarkEnd w:id="28"/>
    </w:p>
    <w:p w:rsidR="00080512" w:rsidRPr="004D3578" w:rsidRDefault="00080512">
      <w:r w:rsidRPr="004D3578">
        <w:t xml:space="preserve">For the purposes of the present document, the terms given in </w:t>
      </w:r>
      <w:r w:rsidR="00DF62CD">
        <w:t xml:space="preserve">3GPP </w:t>
      </w:r>
      <w:r w:rsidRPr="004D3578">
        <w:t>TR 21.905 [</w:t>
      </w:r>
      <w:r w:rsidR="004D3578" w:rsidRPr="004D3578">
        <w:t>1</w:t>
      </w:r>
      <w:r w:rsidRPr="004D3578">
        <w:t xml:space="preserve">] and the following apply. A term defined in the present document takes precedence over the definition of the same term, if any, in </w:t>
      </w:r>
      <w:r w:rsidR="00DF62CD">
        <w:t xml:space="preserve">3GPP </w:t>
      </w:r>
      <w:r w:rsidRPr="004D3578">
        <w:t>TR 21.905 [</w:t>
      </w:r>
      <w:r w:rsidR="004D3578" w:rsidRPr="004D3578">
        <w:t>1</w:t>
      </w:r>
      <w:r w:rsidRPr="004D3578">
        <w:t>].</w:t>
      </w:r>
    </w:p>
    <w:p w:rsidR="00080512" w:rsidRPr="004D3578" w:rsidRDefault="00080512">
      <w:pPr>
        <w:pStyle w:val="Heading2"/>
      </w:pPr>
      <w:bookmarkStart w:id="29" w:name="_Toc91256499"/>
      <w:r w:rsidRPr="004D3578">
        <w:t>3.2</w:t>
      </w:r>
      <w:r w:rsidRPr="004D3578">
        <w:tab/>
        <w:t>Symbols</w:t>
      </w:r>
      <w:bookmarkEnd w:id="29"/>
    </w:p>
    <w:p w:rsidR="00080512" w:rsidRPr="004D3578" w:rsidRDefault="00080512">
      <w:pPr>
        <w:keepNext/>
      </w:pPr>
      <w:r w:rsidRPr="004D3578">
        <w:t>For the purposes of the present document, the following symbols apply:</w:t>
      </w:r>
    </w:p>
    <w:p w:rsidR="00080512" w:rsidRPr="004D3578" w:rsidRDefault="00080512">
      <w:pPr>
        <w:pStyle w:val="Heading2"/>
      </w:pPr>
      <w:bookmarkStart w:id="30" w:name="_Toc91256500"/>
      <w:r w:rsidRPr="004D3578">
        <w:t>3.3</w:t>
      </w:r>
      <w:r w:rsidRPr="004D3578">
        <w:tab/>
        <w:t>Abbreviations</w:t>
      </w:r>
      <w:bookmarkEnd w:id="30"/>
    </w:p>
    <w:p w:rsidR="00080512" w:rsidRPr="004D3578" w:rsidRDefault="00080512">
      <w:pPr>
        <w:keepNext/>
      </w:pPr>
      <w:r w:rsidRPr="004D3578">
        <w:t>For the purposes of the present document, the abb</w:t>
      </w:r>
      <w:r w:rsidR="004D3578" w:rsidRPr="004D3578">
        <w:t xml:space="preserve">reviations given in </w:t>
      </w:r>
      <w:r w:rsidR="00DF62CD">
        <w:t xml:space="preserve">3GPP </w:t>
      </w:r>
      <w:r w:rsidR="004D3578" w:rsidRPr="004D3578">
        <w:t>TR 21.905 [1</w:t>
      </w:r>
      <w:r w:rsidRPr="004D3578">
        <w:t>] and the following apply. An abbreviation defined in the present document takes precedence over the definition of the same abbre</w:t>
      </w:r>
      <w:r w:rsidR="004D3578" w:rsidRPr="004D3578">
        <w:t xml:space="preserve">viation, if any, in </w:t>
      </w:r>
      <w:r w:rsidR="00DF62CD">
        <w:t xml:space="preserve">3GPP </w:t>
      </w:r>
      <w:r w:rsidR="004D3578" w:rsidRPr="004D3578">
        <w:t>TR 21.905 [1</w:t>
      </w:r>
      <w:r w:rsidRPr="004D3578">
        <w:t>].</w:t>
      </w:r>
    </w:p>
    <w:p w:rsidR="00080512" w:rsidRPr="004D3578" w:rsidRDefault="00080512">
      <w:pPr>
        <w:pStyle w:val="EW"/>
      </w:pPr>
    </w:p>
    <w:p w:rsidR="00D8559A" w:rsidRPr="00FC330E" w:rsidRDefault="00080512" w:rsidP="00367C7D">
      <w:pPr>
        <w:pStyle w:val="Heading1"/>
      </w:pPr>
      <w:bookmarkStart w:id="31" w:name="clause4"/>
      <w:bookmarkStart w:id="32" w:name="_Toc91256501"/>
      <w:bookmarkEnd w:id="31"/>
      <w:r w:rsidRPr="004D3578">
        <w:t>4</w:t>
      </w:r>
      <w:r w:rsidRPr="004D3578">
        <w:tab/>
      </w:r>
      <w:r w:rsidR="00367DC1">
        <w:t>Overview</w:t>
      </w:r>
      <w:bookmarkEnd w:id="32"/>
    </w:p>
    <w:p w:rsidR="00D8559A" w:rsidRDefault="00D8559A" w:rsidP="00D8559A">
      <w:r>
        <w:t xml:space="preserve">Considering public safety users specifically, different scenarios of public safety broadband wireless communications systems deployments will emerge, but some requirements remain common. In international or multi agency collaboration scenarios public safety MCX Service Users are required to roam or migrate from one system to another, need to use MCX Services or be included in specific communication events in a Partner MCX Service System on a temporary basis. </w:t>
      </w:r>
    </w:p>
    <w:p w:rsidR="00D8559A" w:rsidRDefault="00D8559A" w:rsidP="00D8559A">
      <w:r>
        <w:t>Public safety may also deploy their own mobile, local, countrywide or national broadband communications systems. In order to grant visiting MCX Service Users access to a Partner MCX Service System and its services, a mechanism is required which allows the request and/or transmission of administrative configuration data, to be exchanged between connected MCX Service Systems. This type of administrative configuration data is used for adding MCX Service Users into a Partner MCX Service System’s user database and for enabling or disabling certain services. Relevant information can be exchanged prior to the visiting MCX Service Users arriving from a Partner MCX Service System or dynamically during events for example.</w:t>
      </w:r>
    </w:p>
    <w:p w:rsidR="00367DC1" w:rsidRPr="00367DC1" w:rsidRDefault="00D8559A" w:rsidP="00D8559A">
      <w:r>
        <w:t>Such mechanism can be realised with the administrative configuration data and information exchange concept, discussed in this study.</w:t>
      </w:r>
    </w:p>
    <w:p w:rsidR="00367DC1" w:rsidRPr="005157A8" w:rsidRDefault="00367DC1" w:rsidP="00367DC1">
      <w:pPr>
        <w:pStyle w:val="Heading1"/>
      </w:pPr>
      <w:bookmarkStart w:id="33" w:name="_Toc8531090"/>
      <w:bookmarkStart w:id="34" w:name="_Toc91256502"/>
      <w:r>
        <w:t>5</w:t>
      </w:r>
      <w:r>
        <w:tab/>
        <w:t>Use cases</w:t>
      </w:r>
      <w:bookmarkEnd w:id="33"/>
      <w:bookmarkEnd w:id="34"/>
    </w:p>
    <w:p w:rsidR="00AD583F" w:rsidRPr="000D6532" w:rsidRDefault="00AD583F" w:rsidP="00AD583F">
      <w:pPr>
        <w:pStyle w:val="Heading2"/>
      </w:pPr>
      <w:bookmarkStart w:id="35" w:name="_Toc355779204"/>
      <w:bookmarkStart w:id="36" w:name="_Toc354586742"/>
      <w:bookmarkStart w:id="37" w:name="_Toc354590101"/>
      <w:bookmarkStart w:id="38" w:name="_Toc355779205"/>
      <w:bookmarkStart w:id="39" w:name="_Toc354586743"/>
      <w:bookmarkStart w:id="40" w:name="_Toc354590102"/>
      <w:bookmarkStart w:id="41" w:name="_Toc355779206"/>
      <w:bookmarkStart w:id="42" w:name="_Toc354586744"/>
      <w:bookmarkStart w:id="43" w:name="_Toc354590103"/>
      <w:bookmarkStart w:id="44" w:name="_Toc355779207"/>
      <w:bookmarkStart w:id="45" w:name="_Toc354586745"/>
      <w:bookmarkStart w:id="46" w:name="_Toc354590104"/>
      <w:bookmarkStart w:id="47" w:name="_Toc355779209"/>
      <w:bookmarkStart w:id="48" w:name="_Toc354586747"/>
      <w:bookmarkStart w:id="49" w:name="_Toc354590106"/>
      <w:bookmarkStart w:id="50" w:name="_Toc91256503"/>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r>
        <w:t>5</w:t>
      </w:r>
      <w:r w:rsidRPr="000D6532">
        <w:t>.1</w:t>
      </w:r>
      <w:r w:rsidRPr="000D6532">
        <w:tab/>
      </w:r>
      <w:r>
        <w:t>Changing group membership in a Partner MCX Service System</w:t>
      </w:r>
      <w:bookmarkEnd w:id="50"/>
    </w:p>
    <w:p w:rsidR="00AD583F" w:rsidRPr="000D6532" w:rsidRDefault="00AD583F" w:rsidP="00AD583F">
      <w:pPr>
        <w:pStyle w:val="Heading3"/>
      </w:pPr>
      <w:bookmarkStart w:id="51" w:name="_Toc91256504"/>
      <w:r>
        <w:t>5</w:t>
      </w:r>
      <w:r w:rsidRPr="000D6532">
        <w:t>.1.1</w:t>
      </w:r>
      <w:r w:rsidRPr="000D6532">
        <w:tab/>
        <w:t>Description</w:t>
      </w:r>
      <w:bookmarkEnd w:id="51"/>
    </w:p>
    <w:p w:rsidR="00AD583F" w:rsidRPr="00AB34F9" w:rsidRDefault="00AD583F" w:rsidP="00AD583F">
      <w:pPr>
        <w:rPr>
          <w:rFonts w:eastAsia="Calibri"/>
        </w:rPr>
      </w:pPr>
      <w:r w:rsidRPr="00AB34F9">
        <w:rPr>
          <w:rFonts w:eastAsia="Calibri"/>
        </w:rPr>
        <w:t xml:space="preserve">A Dutch police officer currently </w:t>
      </w:r>
      <w:r>
        <w:rPr>
          <w:rFonts w:eastAsia="Calibri"/>
        </w:rPr>
        <w:t xml:space="preserve">located </w:t>
      </w:r>
      <w:r w:rsidRPr="00AB34F9">
        <w:rPr>
          <w:rFonts w:eastAsia="Calibri"/>
        </w:rPr>
        <w:t>in Germany</w:t>
      </w:r>
      <w:r>
        <w:rPr>
          <w:rFonts w:eastAsia="Calibri"/>
        </w:rPr>
        <w:t xml:space="preserve"> </w:t>
      </w:r>
      <w:r w:rsidRPr="00AB34F9">
        <w:rPr>
          <w:rFonts w:eastAsia="Calibri"/>
        </w:rPr>
        <w:t>is witnessing a traffic accident involving a Dutch truck.</w:t>
      </w:r>
      <w:r>
        <w:rPr>
          <w:rFonts w:eastAsia="Calibri"/>
        </w:rPr>
        <w:t xml:space="preserve"> The Dutch MC UE is equipped with a roaming SIM card, is registered in a public German </w:t>
      </w:r>
      <w:r w:rsidR="00621201">
        <w:rPr>
          <w:rFonts w:eastAsia="Calibri"/>
        </w:rPr>
        <w:t>EPS</w:t>
      </w:r>
      <w:r>
        <w:rPr>
          <w:rFonts w:eastAsia="Calibri"/>
        </w:rPr>
        <w:t xml:space="preserve">/5GS, which allows the Dutch police officer to use Dutch MCPTT services only and there is no affiliation to German police or emergency services talk groups granted. </w:t>
      </w:r>
    </w:p>
    <w:p w:rsidR="00AD583F" w:rsidRPr="00AB34F9" w:rsidRDefault="00AD583F" w:rsidP="00AD583F">
      <w:pPr>
        <w:rPr>
          <w:rFonts w:eastAsia="Calibri"/>
        </w:rPr>
      </w:pPr>
      <w:r>
        <w:rPr>
          <w:rFonts w:eastAsia="Calibri"/>
        </w:rPr>
        <w:t>In order to offer support to local law enforcement t</w:t>
      </w:r>
      <w:r w:rsidRPr="00AB34F9">
        <w:rPr>
          <w:rFonts w:eastAsia="Calibri"/>
        </w:rPr>
        <w:t xml:space="preserve">he police officer contacts the </w:t>
      </w:r>
      <w:r>
        <w:rPr>
          <w:rFonts w:eastAsia="Calibri"/>
        </w:rPr>
        <w:t xml:space="preserve">Dutch </w:t>
      </w:r>
      <w:r w:rsidRPr="00AB34F9">
        <w:rPr>
          <w:rFonts w:eastAsia="Calibri"/>
        </w:rPr>
        <w:t xml:space="preserve">command and control centre </w:t>
      </w:r>
      <w:r>
        <w:rPr>
          <w:rFonts w:eastAsia="Calibri"/>
        </w:rPr>
        <w:t xml:space="preserve">in the Dutch </w:t>
      </w:r>
      <w:r w:rsidRPr="00AB34F9">
        <w:rPr>
          <w:rFonts w:eastAsia="Calibri"/>
        </w:rPr>
        <w:t>MC</w:t>
      </w:r>
      <w:r>
        <w:rPr>
          <w:rFonts w:eastAsia="Calibri"/>
        </w:rPr>
        <w:t>X Service S</w:t>
      </w:r>
      <w:r w:rsidRPr="00AB34F9">
        <w:rPr>
          <w:rFonts w:eastAsia="Calibri"/>
        </w:rPr>
        <w:t>ystem</w:t>
      </w:r>
      <w:r>
        <w:rPr>
          <w:rFonts w:eastAsia="Calibri"/>
        </w:rPr>
        <w:t xml:space="preserve"> </w:t>
      </w:r>
      <w:r w:rsidRPr="00AB34F9">
        <w:rPr>
          <w:rFonts w:eastAsia="Calibri"/>
        </w:rPr>
        <w:t xml:space="preserve">and offers assistance at the scene of the accident. The </w:t>
      </w:r>
      <w:r>
        <w:rPr>
          <w:rFonts w:eastAsia="Calibri"/>
        </w:rPr>
        <w:t xml:space="preserve">Dutch </w:t>
      </w:r>
      <w:r w:rsidRPr="00AB34F9">
        <w:rPr>
          <w:rFonts w:eastAsia="Calibri"/>
        </w:rPr>
        <w:t xml:space="preserve">control centre </w:t>
      </w:r>
      <w:r>
        <w:rPr>
          <w:rFonts w:eastAsia="Calibri"/>
        </w:rPr>
        <w:t xml:space="preserve">contacts </w:t>
      </w:r>
      <w:r w:rsidRPr="00AB34F9">
        <w:rPr>
          <w:rFonts w:eastAsia="Calibri"/>
        </w:rPr>
        <w:t>the German MC</w:t>
      </w:r>
      <w:r>
        <w:rPr>
          <w:rFonts w:eastAsia="Calibri"/>
        </w:rPr>
        <w:t>X Service S</w:t>
      </w:r>
      <w:r w:rsidRPr="00AB34F9">
        <w:rPr>
          <w:rFonts w:eastAsia="Calibri"/>
        </w:rPr>
        <w:t xml:space="preserve">ystem via the High Level Protocol </w:t>
      </w:r>
      <w:r>
        <w:rPr>
          <w:rFonts w:eastAsia="Calibri"/>
        </w:rPr>
        <w:t xml:space="preserve">and announces </w:t>
      </w:r>
      <w:r w:rsidRPr="00AB34F9">
        <w:rPr>
          <w:rFonts w:eastAsia="Calibri"/>
        </w:rPr>
        <w:t>that a police officer with Dutch and German language skills is available at the scene of the accident</w:t>
      </w:r>
      <w:r>
        <w:rPr>
          <w:rFonts w:eastAsia="Calibri"/>
        </w:rPr>
        <w:t xml:space="preserve"> and requests the ability to participate in the local police incident communications</w:t>
      </w:r>
      <w:r w:rsidRPr="00AB34F9">
        <w:rPr>
          <w:rFonts w:eastAsia="Calibri"/>
        </w:rPr>
        <w:t>.</w:t>
      </w:r>
    </w:p>
    <w:p w:rsidR="00AD583F" w:rsidRDefault="00AD583F" w:rsidP="00AD583F">
      <w:pPr>
        <w:rPr>
          <w:rFonts w:eastAsia="Calibri"/>
        </w:rPr>
      </w:pPr>
      <w:r>
        <w:rPr>
          <w:rFonts w:eastAsia="Calibri"/>
        </w:rPr>
        <w:t xml:space="preserve">The relevant German command and control room receives the support offer and approves </w:t>
      </w:r>
      <w:r w:rsidRPr="00E15A5C">
        <w:rPr>
          <w:rFonts w:eastAsia="Calibri"/>
        </w:rPr>
        <w:t>the request</w:t>
      </w:r>
      <w:r>
        <w:rPr>
          <w:rFonts w:eastAsia="Calibri"/>
        </w:rPr>
        <w:t xml:space="preserve">. </w:t>
      </w:r>
      <w:r w:rsidRPr="00AB34F9">
        <w:rPr>
          <w:rFonts w:eastAsia="Calibri"/>
        </w:rPr>
        <w:t xml:space="preserve">The Dutch police officer </w:t>
      </w:r>
      <w:r>
        <w:rPr>
          <w:rFonts w:eastAsia="Calibri"/>
        </w:rPr>
        <w:t xml:space="preserve">then </w:t>
      </w:r>
      <w:r w:rsidRPr="00AB34F9">
        <w:rPr>
          <w:rFonts w:eastAsia="Calibri"/>
        </w:rPr>
        <w:t xml:space="preserve">receives </w:t>
      </w:r>
      <w:r>
        <w:rPr>
          <w:rFonts w:eastAsia="Calibri"/>
        </w:rPr>
        <w:t xml:space="preserve">configuration data and authorisation allowing him to affiliate to the local Police </w:t>
      </w:r>
      <w:r w:rsidRPr="00AB34F9">
        <w:rPr>
          <w:rFonts w:eastAsia="Calibri"/>
        </w:rPr>
        <w:t xml:space="preserve">talk group </w:t>
      </w:r>
      <w:r>
        <w:rPr>
          <w:rFonts w:eastAsia="Calibri"/>
        </w:rPr>
        <w:t xml:space="preserve">in the </w:t>
      </w:r>
      <w:r w:rsidRPr="00AB34F9">
        <w:rPr>
          <w:rFonts w:eastAsia="Calibri"/>
        </w:rPr>
        <w:t xml:space="preserve">German </w:t>
      </w:r>
      <w:r>
        <w:rPr>
          <w:rFonts w:eastAsia="Calibri"/>
        </w:rPr>
        <w:t>MCX Service S</w:t>
      </w:r>
      <w:r w:rsidRPr="00AB34F9">
        <w:rPr>
          <w:rFonts w:eastAsia="Calibri"/>
        </w:rPr>
        <w:t>ystem</w:t>
      </w:r>
      <w:r>
        <w:rPr>
          <w:rFonts w:eastAsia="Calibri"/>
        </w:rPr>
        <w:t>.</w:t>
      </w:r>
      <w:r w:rsidRPr="00AB34F9">
        <w:rPr>
          <w:rFonts w:eastAsia="Calibri"/>
        </w:rPr>
        <w:t xml:space="preserve"> </w:t>
      </w:r>
    </w:p>
    <w:p w:rsidR="00AD583F" w:rsidRPr="000D6532" w:rsidRDefault="00AD583F" w:rsidP="00AD583F">
      <w:pPr>
        <w:rPr>
          <w:rFonts w:eastAsia="Calibri"/>
        </w:rPr>
      </w:pPr>
      <w:r w:rsidRPr="00AB34F9">
        <w:rPr>
          <w:rFonts w:eastAsia="Calibri"/>
        </w:rPr>
        <w:t>The Dutch police</w:t>
      </w:r>
      <w:r>
        <w:rPr>
          <w:rFonts w:eastAsia="Calibri"/>
        </w:rPr>
        <w:t xml:space="preserve"> officer</w:t>
      </w:r>
      <w:r w:rsidRPr="00AB34F9">
        <w:rPr>
          <w:rFonts w:eastAsia="Calibri"/>
        </w:rPr>
        <w:t xml:space="preserve"> </w:t>
      </w:r>
      <w:r>
        <w:rPr>
          <w:rFonts w:eastAsia="Calibri"/>
        </w:rPr>
        <w:t xml:space="preserve">can now communicate </w:t>
      </w:r>
      <w:r w:rsidRPr="00AB34F9">
        <w:rPr>
          <w:rFonts w:eastAsia="Calibri"/>
        </w:rPr>
        <w:t>directly w</w:t>
      </w:r>
      <w:r>
        <w:rPr>
          <w:rFonts w:eastAsia="Calibri"/>
        </w:rPr>
        <w:t xml:space="preserve">ith the German police officers </w:t>
      </w:r>
      <w:r w:rsidRPr="00AB34F9">
        <w:rPr>
          <w:rFonts w:eastAsia="Calibri"/>
        </w:rPr>
        <w:t>on site</w:t>
      </w:r>
      <w:r>
        <w:rPr>
          <w:rFonts w:eastAsia="Calibri"/>
        </w:rPr>
        <w:t xml:space="preserve"> to support the accident investigation, adding a witness statement</w:t>
      </w:r>
      <w:r w:rsidRPr="00AB34F9">
        <w:rPr>
          <w:rFonts w:eastAsia="Calibri"/>
        </w:rPr>
        <w:t>.</w:t>
      </w:r>
    </w:p>
    <w:p w:rsidR="00AD583F" w:rsidRDefault="00AD583F" w:rsidP="00AD583F">
      <w:pPr>
        <w:pStyle w:val="Heading3"/>
      </w:pPr>
      <w:bookmarkStart w:id="52" w:name="_Toc91256505"/>
      <w:r>
        <w:t>5</w:t>
      </w:r>
      <w:r w:rsidRPr="000D6532">
        <w:t>.1.2</w:t>
      </w:r>
      <w:r w:rsidRPr="000D6532">
        <w:tab/>
        <w:t>Pre-conditions</w:t>
      </w:r>
      <w:bookmarkEnd w:id="52"/>
    </w:p>
    <w:p w:rsidR="00AD583F" w:rsidRDefault="00AD583F" w:rsidP="00BB2435">
      <w:pPr>
        <w:pStyle w:val="B1"/>
        <w:numPr>
          <w:ilvl w:val="0"/>
          <w:numId w:val="11"/>
        </w:numPr>
        <w:rPr>
          <w:rFonts w:eastAsia="Calibri"/>
        </w:rPr>
      </w:pPr>
      <w:r>
        <w:rPr>
          <w:rFonts w:eastAsia="Calibri"/>
        </w:rPr>
        <w:t>The Dutch police officer has to have a valid MCX subscription in the Dutch MCX Service System</w:t>
      </w:r>
    </w:p>
    <w:p w:rsidR="00AD583F" w:rsidRPr="00D03133" w:rsidRDefault="00AD583F" w:rsidP="00BB2435">
      <w:pPr>
        <w:pStyle w:val="B1"/>
        <w:numPr>
          <w:ilvl w:val="0"/>
          <w:numId w:val="11"/>
        </w:numPr>
        <w:rPr>
          <w:rFonts w:eastAsia="Calibri"/>
          <w:lang w:val="en-US"/>
        </w:rPr>
      </w:pPr>
      <w:r w:rsidRPr="00D03133">
        <w:rPr>
          <w:rFonts w:eastAsia="Calibri"/>
          <w:lang w:val="en-US"/>
        </w:rPr>
        <w:t>There is a</w:t>
      </w:r>
      <w:r>
        <w:rPr>
          <w:rFonts w:eastAsia="Calibri"/>
          <w:lang w:val="en-US"/>
        </w:rPr>
        <w:t>n</w:t>
      </w:r>
      <w:r w:rsidRPr="00D03133">
        <w:rPr>
          <w:rFonts w:eastAsia="Calibri"/>
          <w:lang w:val="en-US"/>
        </w:rPr>
        <w:t xml:space="preserve"> operational agreement between the Dutch and the German Mission Critical Organization and</w:t>
      </w:r>
      <w:r>
        <w:rPr>
          <w:rFonts w:eastAsia="Calibri"/>
          <w:lang w:val="en-US"/>
        </w:rPr>
        <w:t xml:space="preserve"> a</w:t>
      </w:r>
      <w:r w:rsidR="00BB2435">
        <w:rPr>
          <w:rFonts w:eastAsia="Calibri"/>
          <w:lang w:val="en-US"/>
        </w:rPr>
        <w:t xml:space="preserve"> </w:t>
      </w:r>
      <w:r w:rsidRPr="00D03133">
        <w:rPr>
          <w:rFonts w:eastAsia="Calibri"/>
          <w:lang w:val="en-US"/>
        </w:rPr>
        <w:t xml:space="preserve">link has been established between the systems that allows exchange of </w:t>
      </w:r>
      <w:r w:rsidRPr="00977C36">
        <w:rPr>
          <w:rFonts w:eastAsia="Calibri"/>
          <w:lang w:val="en-US"/>
        </w:rPr>
        <w:t xml:space="preserve">administrative configuration </w:t>
      </w:r>
      <w:r>
        <w:rPr>
          <w:rFonts w:eastAsia="Calibri"/>
          <w:lang w:val="en-US"/>
        </w:rPr>
        <w:t>information</w:t>
      </w:r>
    </w:p>
    <w:p w:rsidR="00AD583F" w:rsidRPr="003944DE" w:rsidRDefault="00AD583F" w:rsidP="003944DE">
      <w:pPr>
        <w:pStyle w:val="B1"/>
        <w:numPr>
          <w:ilvl w:val="0"/>
          <w:numId w:val="11"/>
        </w:numPr>
        <w:rPr>
          <w:rFonts w:eastAsia="Calibri"/>
        </w:rPr>
      </w:pPr>
      <w:r>
        <w:rPr>
          <w:rFonts w:eastAsia="Calibri"/>
        </w:rPr>
        <w:t xml:space="preserve">An agreement has to be in place that allows the Dutch police officer’s UE to register on a public German </w:t>
      </w:r>
      <w:r w:rsidR="00621201">
        <w:rPr>
          <w:rFonts w:eastAsia="Calibri"/>
        </w:rPr>
        <w:t>EPS</w:t>
      </w:r>
      <w:r>
        <w:rPr>
          <w:rFonts w:eastAsia="Calibri"/>
        </w:rPr>
        <w:t>/5GS which enables initial communication with the Dutch MCX Service System authorized user(s)</w:t>
      </w:r>
    </w:p>
    <w:p w:rsidR="00AD583F" w:rsidRPr="000D6532" w:rsidRDefault="00AD583F" w:rsidP="00AD583F">
      <w:pPr>
        <w:pStyle w:val="Heading3"/>
      </w:pPr>
      <w:bookmarkStart w:id="53" w:name="_Toc91256506"/>
      <w:r>
        <w:t>5</w:t>
      </w:r>
      <w:r w:rsidRPr="000D6532">
        <w:t>.1.3</w:t>
      </w:r>
      <w:r w:rsidRPr="000D6532">
        <w:tab/>
        <w:t>Service Flows</w:t>
      </w:r>
      <w:bookmarkEnd w:id="53"/>
    </w:p>
    <w:p w:rsidR="00AD583F" w:rsidRDefault="00AD583F" w:rsidP="00733ED4">
      <w:pPr>
        <w:pStyle w:val="B1"/>
        <w:numPr>
          <w:ilvl w:val="0"/>
          <w:numId w:val="10"/>
        </w:numPr>
      </w:pPr>
      <w:r>
        <w:t>The Dutch Police officer informs their Dutch MCX Service System’s authorized user(s)</w:t>
      </w:r>
    </w:p>
    <w:p w:rsidR="00AD583F" w:rsidRPr="00B171E2" w:rsidRDefault="00AD583F" w:rsidP="00733ED4">
      <w:pPr>
        <w:pStyle w:val="B1"/>
        <w:numPr>
          <w:ilvl w:val="0"/>
          <w:numId w:val="10"/>
        </w:numPr>
        <w:rPr>
          <w:rFonts w:eastAsia="Calibri"/>
        </w:rPr>
      </w:pPr>
      <w:r>
        <w:rPr>
          <w:rFonts w:eastAsia="Calibri"/>
        </w:rPr>
        <w:t xml:space="preserve">The authorized user(s) in the </w:t>
      </w:r>
      <w:r>
        <w:t>Dutch Police officers</w:t>
      </w:r>
      <w:r>
        <w:rPr>
          <w:rFonts w:eastAsia="Calibri"/>
        </w:rPr>
        <w:t xml:space="preserve"> Primary MCX Service System analyses the received information and collects additional information, which need to be provided to the Partner MCX Service System</w:t>
      </w:r>
    </w:p>
    <w:p w:rsidR="00AD583F" w:rsidRDefault="00AD583F" w:rsidP="00733ED4">
      <w:pPr>
        <w:pStyle w:val="B1"/>
        <w:numPr>
          <w:ilvl w:val="0"/>
          <w:numId w:val="10"/>
        </w:numPr>
        <w:rPr>
          <w:rFonts w:eastAsia="Calibri"/>
        </w:rPr>
      </w:pPr>
      <w:r>
        <w:rPr>
          <w:rFonts w:eastAsia="Calibri"/>
        </w:rPr>
        <w:t>The authorized user(s) in the Dutch MCX Service System establishes contact via a separate administrative configuration protocol with the German MCX Service System</w:t>
      </w:r>
    </w:p>
    <w:p w:rsidR="00AD583F" w:rsidRDefault="00AD583F" w:rsidP="00733ED4">
      <w:pPr>
        <w:pStyle w:val="B1"/>
        <w:numPr>
          <w:ilvl w:val="0"/>
          <w:numId w:val="10"/>
        </w:numPr>
        <w:rPr>
          <w:rFonts w:eastAsia="Calibri"/>
        </w:rPr>
      </w:pPr>
      <w:r>
        <w:rPr>
          <w:rFonts w:eastAsia="Calibri"/>
        </w:rPr>
        <w:t>The Dutch and the German MCX Service Systems exchange the relevant administrative and security information via the separate administrative configuration protocol</w:t>
      </w:r>
    </w:p>
    <w:p w:rsidR="00AD583F" w:rsidRDefault="00AD583F" w:rsidP="00733ED4">
      <w:pPr>
        <w:pStyle w:val="B1"/>
        <w:numPr>
          <w:ilvl w:val="0"/>
          <w:numId w:val="10"/>
        </w:numPr>
        <w:rPr>
          <w:rFonts w:eastAsia="Calibri"/>
        </w:rPr>
      </w:pPr>
      <w:r>
        <w:rPr>
          <w:rFonts w:eastAsia="Calibri"/>
        </w:rPr>
        <w:t>The relevant authorized user(s) in the German MCX Service System, either automatically or manually, processes the request</w:t>
      </w:r>
    </w:p>
    <w:p w:rsidR="00AD583F" w:rsidRDefault="00AD583F" w:rsidP="00733ED4">
      <w:pPr>
        <w:pStyle w:val="B1"/>
        <w:numPr>
          <w:ilvl w:val="0"/>
          <w:numId w:val="10"/>
        </w:numPr>
        <w:rPr>
          <w:rFonts w:eastAsia="Calibri"/>
        </w:rPr>
      </w:pPr>
      <w:r>
        <w:rPr>
          <w:rFonts w:eastAsia="Calibri"/>
        </w:rPr>
        <w:t xml:space="preserve">After acceptance or successful checks/authorisations, the Dutch Police officer’s user profile is updated to include the relevant information, such as user group configuration and encryption key material, assigned by the German MCX Service System </w:t>
      </w:r>
    </w:p>
    <w:p w:rsidR="00AD583F" w:rsidRPr="00AD583F" w:rsidRDefault="00AD583F" w:rsidP="00733ED4">
      <w:pPr>
        <w:pStyle w:val="B1"/>
        <w:numPr>
          <w:ilvl w:val="0"/>
          <w:numId w:val="10"/>
        </w:numPr>
        <w:rPr>
          <w:rFonts w:eastAsia="Calibri"/>
        </w:rPr>
      </w:pPr>
      <w:r w:rsidRPr="00AD583F">
        <w:rPr>
          <w:rFonts w:eastAsia="Calibri"/>
        </w:rPr>
        <w:t xml:space="preserve">The Dutch police officer’s UE affiliates to the German MCX Service Group via the Dutch MCX Service System and its Group communication is routed from the public German </w:t>
      </w:r>
      <w:r w:rsidR="00621201">
        <w:rPr>
          <w:rFonts w:eastAsia="Calibri"/>
        </w:rPr>
        <w:t>EPS</w:t>
      </w:r>
      <w:r w:rsidRPr="00AD583F">
        <w:rPr>
          <w:rFonts w:eastAsia="Calibri"/>
        </w:rPr>
        <w:t>/5GS through the Dutch MCX Service System to the German MCX Service System</w:t>
      </w:r>
    </w:p>
    <w:p w:rsidR="00AD583F" w:rsidRPr="00EA096B" w:rsidRDefault="00AD583F" w:rsidP="00AD583F">
      <w:pPr>
        <w:pStyle w:val="Heading3"/>
      </w:pPr>
      <w:bookmarkStart w:id="54" w:name="_Toc91256507"/>
      <w:r>
        <w:t>5</w:t>
      </w:r>
      <w:r w:rsidRPr="00F15C6C">
        <w:t>.1.4</w:t>
      </w:r>
      <w:r w:rsidRPr="00EA096B">
        <w:tab/>
        <w:t>Post-conditions</w:t>
      </w:r>
      <w:bookmarkEnd w:id="54"/>
    </w:p>
    <w:p w:rsidR="00AD583F" w:rsidRPr="000D6532" w:rsidRDefault="00AD583F" w:rsidP="00BB2435">
      <w:pPr>
        <w:pStyle w:val="B1"/>
        <w:numPr>
          <w:ilvl w:val="0"/>
          <w:numId w:val="12"/>
        </w:numPr>
        <w:rPr>
          <w:rFonts w:eastAsia="Calibri"/>
        </w:rPr>
      </w:pPr>
      <w:r>
        <w:rPr>
          <w:rFonts w:eastAsia="Calibri"/>
        </w:rPr>
        <w:t>The Dutch Police officer can now select and participate in th</w:t>
      </w:r>
      <w:r w:rsidR="00BB2435">
        <w:rPr>
          <w:rFonts w:eastAsia="Calibri"/>
        </w:rPr>
        <w:t>e relevant German talk group(s)</w:t>
      </w:r>
    </w:p>
    <w:p w:rsidR="00AD583F" w:rsidRDefault="00AD583F" w:rsidP="00AD583F">
      <w:pPr>
        <w:pStyle w:val="Heading3"/>
      </w:pPr>
      <w:bookmarkStart w:id="55" w:name="_Toc91256508"/>
      <w:r>
        <w:t>5</w:t>
      </w:r>
      <w:r w:rsidRPr="000D6532">
        <w:t>.1.5</w:t>
      </w:r>
      <w:r w:rsidRPr="000D6532">
        <w:tab/>
      </w:r>
      <w:r>
        <w:t>Existing</w:t>
      </w:r>
      <w:r w:rsidRPr="000D6532">
        <w:t xml:space="preserve"> </w:t>
      </w:r>
      <w:r>
        <w:t>features partly or fully covering the use case functionality</w:t>
      </w:r>
      <w:bookmarkEnd w:id="55"/>
    </w:p>
    <w:p w:rsidR="00AD583F" w:rsidRPr="000D6532" w:rsidRDefault="00AD583F" w:rsidP="00AD583F">
      <w:r>
        <w:t>The following requirements refer to 3GPP TS 22.280.</w:t>
      </w:r>
    </w:p>
    <w:p w:rsidR="00AD583F" w:rsidRPr="006D7CE7" w:rsidRDefault="00AD583F" w:rsidP="00AD583F">
      <w:pPr>
        <w:rPr>
          <w:color w:val="000000"/>
        </w:rPr>
      </w:pPr>
      <w:r w:rsidRPr="006D7CE7">
        <w:t xml:space="preserve">[R-6.17.2-004] </w:t>
      </w:r>
      <w:r w:rsidRPr="006D7CE7">
        <w:rPr>
          <w:color w:val="000000"/>
        </w:rPr>
        <w:t>An MCX Service shall provide mechanisms to allow an MCX User on the Primary MCX Service System to affiliate</w:t>
      </w:r>
      <w:r>
        <w:rPr>
          <w:color w:val="000000"/>
        </w:rPr>
        <w:t xml:space="preserve"> and communicate</w:t>
      </w:r>
      <w:r w:rsidRPr="006D7CE7">
        <w:rPr>
          <w:color w:val="000000"/>
        </w:rPr>
        <w:t xml:space="preserve"> </w:t>
      </w:r>
      <w:r>
        <w:rPr>
          <w:color w:val="000000"/>
        </w:rPr>
        <w:t>in</w:t>
      </w:r>
      <w:r w:rsidRPr="006D7CE7">
        <w:rPr>
          <w:color w:val="000000"/>
        </w:rPr>
        <w:t xml:space="preserve"> an MCX Service Group from a Partner MCX Service System, subject to authorization from the Primary MCX Service System and the Partner MCX Service System where the MCX Service Group is defined.</w:t>
      </w:r>
    </w:p>
    <w:p w:rsidR="00AD583F" w:rsidRDefault="00AD583F" w:rsidP="00AD583F">
      <w:pPr>
        <w:rPr>
          <w:color w:val="000000"/>
        </w:rPr>
      </w:pPr>
      <w:r w:rsidRPr="006D7CE7">
        <w:t xml:space="preserve">[R-6.17.2-007] </w:t>
      </w:r>
      <w:r w:rsidRPr="006D7CE7">
        <w:rPr>
          <w:color w:val="000000"/>
        </w:rPr>
        <w:t>End to end security of an MCX Service Group communication (including in Partner MCX Service Systems) shall be based on parameters obtained from the MCX Service system where the MCX Service Group is defined.</w:t>
      </w:r>
    </w:p>
    <w:p w:rsidR="00AD583F" w:rsidRPr="000D6532" w:rsidRDefault="00AD583F" w:rsidP="00AD583F">
      <w:pPr>
        <w:pStyle w:val="Heading3"/>
      </w:pPr>
      <w:bookmarkStart w:id="56" w:name="_Toc91256509"/>
      <w:r>
        <w:t>5</w:t>
      </w:r>
      <w:r w:rsidRPr="000D6532">
        <w:t>.1.6</w:t>
      </w:r>
      <w:r w:rsidRPr="000D6532">
        <w:tab/>
      </w:r>
      <w:r>
        <w:t>Potential</w:t>
      </w:r>
      <w:r w:rsidRPr="000D6532">
        <w:t xml:space="preserve"> </w:t>
      </w:r>
      <w:r>
        <w:t xml:space="preserve">New </w:t>
      </w:r>
      <w:r w:rsidRPr="000D6532">
        <w:t>Requirements</w:t>
      </w:r>
      <w:r>
        <w:t xml:space="preserve"> needed to support the use case</w:t>
      </w:r>
      <w:bookmarkEnd w:id="56"/>
    </w:p>
    <w:p w:rsidR="00AD583F" w:rsidRDefault="00AD583F" w:rsidP="00AD583F">
      <w:r>
        <w:t>[PR 5.1.6.1] An MCX Service shall provide secure mechanisms to allow an authorised MCX User to request MCX User configuration changes in one or more Partner MCX Service Systems.</w:t>
      </w:r>
    </w:p>
    <w:p w:rsidR="00AD583F" w:rsidRDefault="00AD583F" w:rsidP="00AD583F">
      <w:r>
        <w:t>[PR 5.1.6.2] An MCX Service shall provide secure mechanisms to allow an authorised MCX User to evaluate and respond to requests for configuration changes from Partner MCX Service Systems.</w:t>
      </w:r>
    </w:p>
    <w:p w:rsidR="00AD583F" w:rsidRPr="00E15A5C" w:rsidRDefault="00AD583F" w:rsidP="00AD583F">
      <w:r>
        <w:t>[PR 5.1.6.3] An MCX Service shall provide secure mechanisms to allow an authorised MCX User to configure automatic responses to categories of requests for configuration changes from Partner MCX Service Systems.</w:t>
      </w:r>
    </w:p>
    <w:p w:rsidR="00621201" w:rsidRPr="000D6532" w:rsidRDefault="00621201" w:rsidP="00621201">
      <w:pPr>
        <w:pStyle w:val="Heading2"/>
      </w:pPr>
      <w:bookmarkStart w:id="57" w:name="_Toc91256510"/>
      <w:r>
        <w:t>5</w:t>
      </w:r>
      <w:r w:rsidRPr="000D6532">
        <w:t>.</w:t>
      </w:r>
      <w:r>
        <w:t>2</w:t>
      </w:r>
      <w:r w:rsidRPr="000D6532">
        <w:tab/>
      </w:r>
      <w:r>
        <w:t>I</w:t>
      </w:r>
      <w:r w:rsidRPr="000C1BE9">
        <w:t xml:space="preserve">ncident </w:t>
      </w:r>
      <w:r>
        <w:t xml:space="preserve">response involving multiple </w:t>
      </w:r>
      <w:r w:rsidRPr="000C1BE9">
        <w:t>countries</w:t>
      </w:r>
      <w:bookmarkEnd w:id="57"/>
    </w:p>
    <w:p w:rsidR="00621201" w:rsidRPr="000D6532" w:rsidRDefault="00621201" w:rsidP="00621201">
      <w:pPr>
        <w:pStyle w:val="Heading3"/>
      </w:pPr>
      <w:bookmarkStart w:id="58" w:name="_Toc91256511"/>
      <w:r>
        <w:t>5</w:t>
      </w:r>
      <w:r w:rsidRPr="000D6532">
        <w:t>.</w:t>
      </w:r>
      <w:r>
        <w:t>2</w:t>
      </w:r>
      <w:r w:rsidRPr="000D6532">
        <w:t>.1</w:t>
      </w:r>
      <w:r w:rsidRPr="000D6532">
        <w:tab/>
        <w:t>Description</w:t>
      </w:r>
      <w:bookmarkEnd w:id="58"/>
    </w:p>
    <w:p w:rsidR="00621201" w:rsidRDefault="00621201" w:rsidP="00621201">
      <w:pPr>
        <w:rPr>
          <w:rFonts w:eastAsia="Calibri"/>
        </w:rPr>
      </w:pPr>
      <w:r>
        <w:rPr>
          <w:rFonts w:eastAsia="Calibri"/>
        </w:rPr>
        <w:t xml:space="preserve">A train carrying passengers and cargo has derailed in the </w:t>
      </w:r>
      <w:r w:rsidRPr="006F1804">
        <w:rPr>
          <w:rFonts w:eastAsia="Calibri"/>
        </w:rPr>
        <w:t xml:space="preserve">border region </w:t>
      </w:r>
      <w:r>
        <w:rPr>
          <w:rFonts w:eastAsia="Calibri"/>
        </w:rPr>
        <w:t>between Belgium, The Netherlands and Germany and collided with a freight train transporting chemicals and other flammable material. Injured persons need to be rescued, derailed carriages need to be secured, chemicals have to be neutralised or cleaned up and fires nearby any flammable material need to be controlled.</w:t>
      </w:r>
    </w:p>
    <w:p w:rsidR="00621201" w:rsidRDefault="00621201" w:rsidP="00621201">
      <w:pPr>
        <w:rPr>
          <w:rFonts w:eastAsia="Calibri"/>
        </w:rPr>
      </w:pPr>
      <w:r>
        <w:rPr>
          <w:rFonts w:eastAsia="Calibri"/>
        </w:rPr>
        <w:t xml:space="preserve">The accident happened in Germany, which means the German PPDR organization carry the responsibility to deal with the incident and coordinate the rescue efforts. Calls from the public to report the incident reach the relevant Belgian, Dutch and German command and control centres. As the relevant PPDR organizations in the region have bi-lateral incidence support agreements in place, the Belgian and Dutch PPDR organizations immediately offer resources to the relevant German authorities. </w:t>
      </w:r>
    </w:p>
    <w:p w:rsidR="00621201" w:rsidRDefault="00621201" w:rsidP="00621201">
      <w:pPr>
        <w:rPr>
          <w:rFonts w:eastAsia="Calibri"/>
        </w:rPr>
      </w:pPr>
      <w:r>
        <w:rPr>
          <w:rFonts w:eastAsia="Calibri"/>
        </w:rPr>
        <w:t>Administrative information is transmitted in a pre-agreed format to the relevant German command and control centre and includes capability information, such as what type of rescue equipment can be made available or what type of hazardous materials can be dealt with, as well as the MCX user IDs of the first responder able to operate the relevant equipment. The information transmitted includes an estimated time to reach the incident site.</w:t>
      </w:r>
    </w:p>
    <w:p w:rsidR="00621201" w:rsidRDefault="00621201" w:rsidP="00621201">
      <w:pPr>
        <w:rPr>
          <w:rFonts w:eastAsia="Calibri"/>
        </w:rPr>
      </w:pPr>
      <w:r>
        <w:rPr>
          <w:rFonts w:eastAsia="Calibri"/>
        </w:rPr>
        <w:t xml:space="preserve">Since the accident involves trains and rail equipment, the relevant rail authorities and support groups need to be contacted and brought into the rescue efforts. </w:t>
      </w:r>
    </w:p>
    <w:p w:rsidR="00621201" w:rsidRDefault="00621201" w:rsidP="00621201">
      <w:pPr>
        <w:rPr>
          <w:rFonts w:eastAsia="Calibri"/>
        </w:rPr>
      </w:pPr>
      <w:r>
        <w:rPr>
          <w:rFonts w:eastAsia="Calibri"/>
        </w:rPr>
        <w:t>In order to ensure operational safety of the first responders on-site and a quick response to on-site emergency calls, their respective MCX Service UE’s emergency call communication is reconfigured to be routed to a specific mobile on-site emergency call centre.</w:t>
      </w:r>
    </w:p>
    <w:p w:rsidR="00621201" w:rsidRDefault="00621201" w:rsidP="00621201">
      <w:pPr>
        <w:rPr>
          <w:rFonts w:eastAsia="Calibri"/>
        </w:rPr>
      </w:pPr>
      <w:r>
        <w:rPr>
          <w:rFonts w:eastAsia="Calibri"/>
        </w:rPr>
        <w:t>The relevant German command and control centre analyses the information received and requests the resources that are deemed necessary to support the rescue efforts. Information such as configuration data and authorizations are then transmitted back to the relevant Belgian and Dutch control centres and rail emergency command and control centre authorized user(s) to allow the relevant MCX UEs to affiliate with the relevant German MCX Service System talk groups.</w:t>
      </w:r>
    </w:p>
    <w:p w:rsidR="00621201" w:rsidRDefault="00621201" w:rsidP="00621201">
      <w:pPr>
        <w:rPr>
          <w:rFonts w:eastAsia="Calibri"/>
        </w:rPr>
      </w:pPr>
      <w:r>
        <w:rPr>
          <w:rFonts w:eastAsia="Calibri"/>
        </w:rPr>
        <w:t>This allows the multi-agency rescue and first response efforts to be coordinated efficiently and ensures communication is possible with all resources involved in the incident.</w:t>
      </w:r>
    </w:p>
    <w:p w:rsidR="00621201" w:rsidRDefault="00621201" w:rsidP="00621201">
      <w:pPr>
        <w:pStyle w:val="Heading3"/>
      </w:pPr>
      <w:bookmarkStart w:id="59" w:name="_Toc91256512"/>
      <w:r>
        <w:t>5</w:t>
      </w:r>
      <w:r w:rsidRPr="000D6532">
        <w:t>.</w:t>
      </w:r>
      <w:r>
        <w:t>2</w:t>
      </w:r>
      <w:r w:rsidRPr="000D6532">
        <w:t>.2</w:t>
      </w:r>
      <w:r w:rsidRPr="000D6532">
        <w:tab/>
        <w:t>Pre-conditions</w:t>
      </w:r>
      <w:bookmarkEnd w:id="59"/>
    </w:p>
    <w:p w:rsidR="00621201" w:rsidRDefault="00621201" w:rsidP="00621201">
      <w:pPr>
        <w:rPr>
          <w:rFonts w:eastAsia="Calibri"/>
        </w:rPr>
      </w:pPr>
      <w:r>
        <w:rPr>
          <w:rFonts w:eastAsia="Calibri"/>
        </w:rPr>
        <w:t>All relevant Belgian and Dutch MC UEs are equipped with roaming SIM cards, which allow the MC UEs to register in the German LTE/5GS networks. Capability information is linked to an MCX user ID record and by requesting a specific capability, such as “chemical incident”, “medical air lift” or “heavy equipment handling” the relevant resources can be made available by the partner organisations and MC UEs can be affiliated and linked to the relevant talk groups.</w:t>
      </w:r>
    </w:p>
    <w:p w:rsidR="00621201" w:rsidRDefault="00621201" w:rsidP="00621201">
      <w:pPr>
        <w:numPr>
          <w:ilvl w:val="0"/>
          <w:numId w:val="8"/>
        </w:numPr>
        <w:rPr>
          <w:rFonts w:eastAsia="Calibri"/>
        </w:rPr>
      </w:pPr>
      <w:r w:rsidRPr="00333A27">
        <w:rPr>
          <w:rFonts w:eastAsia="Calibri"/>
        </w:rPr>
        <w:t xml:space="preserve">The Dutch </w:t>
      </w:r>
      <w:r>
        <w:rPr>
          <w:rFonts w:eastAsia="Calibri"/>
        </w:rPr>
        <w:t>and Belgian first responders</w:t>
      </w:r>
      <w:r w:rsidRPr="00333A27">
        <w:rPr>
          <w:rFonts w:eastAsia="Calibri"/>
        </w:rPr>
        <w:t xml:space="preserve"> </w:t>
      </w:r>
      <w:r>
        <w:rPr>
          <w:rFonts w:eastAsia="Calibri"/>
        </w:rPr>
        <w:t xml:space="preserve">have </w:t>
      </w:r>
      <w:r w:rsidRPr="00333A27">
        <w:rPr>
          <w:rFonts w:eastAsia="Calibri"/>
        </w:rPr>
        <w:t>to have valid MCX subscription</w:t>
      </w:r>
      <w:r>
        <w:rPr>
          <w:rFonts w:eastAsia="Calibri"/>
        </w:rPr>
        <w:t>s</w:t>
      </w:r>
      <w:r w:rsidRPr="00333A27">
        <w:rPr>
          <w:rFonts w:eastAsia="Calibri"/>
        </w:rPr>
        <w:t xml:space="preserve"> in the</w:t>
      </w:r>
      <w:r>
        <w:rPr>
          <w:rFonts w:eastAsia="Calibri"/>
        </w:rPr>
        <w:t>ir respective</w:t>
      </w:r>
      <w:r w:rsidRPr="00333A27">
        <w:rPr>
          <w:rFonts w:eastAsia="Calibri"/>
        </w:rPr>
        <w:t xml:space="preserve"> MCX Service System</w:t>
      </w:r>
      <w:r>
        <w:rPr>
          <w:rFonts w:eastAsia="Calibri"/>
        </w:rPr>
        <w:t>s</w:t>
      </w:r>
    </w:p>
    <w:p w:rsidR="00621201" w:rsidRPr="00333A27" w:rsidRDefault="00621201" w:rsidP="00621201">
      <w:pPr>
        <w:numPr>
          <w:ilvl w:val="0"/>
          <w:numId w:val="8"/>
        </w:numPr>
        <w:rPr>
          <w:rFonts w:eastAsia="Calibri"/>
        </w:rPr>
      </w:pPr>
      <w:r>
        <w:rPr>
          <w:rFonts w:eastAsia="Calibri"/>
        </w:rPr>
        <w:t>MCX User capability information is available for efficient request/deployment of relevant resources</w:t>
      </w:r>
    </w:p>
    <w:p w:rsidR="00621201" w:rsidRPr="00367C7D" w:rsidRDefault="00621201" w:rsidP="00621201">
      <w:pPr>
        <w:numPr>
          <w:ilvl w:val="0"/>
          <w:numId w:val="8"/>
        </w:numPr>
        <w:rPr>
          <w:rFonts w:eastAsia="Calibri"/>
          <w:lang w:val="en-US"/>
        </w:rPr>
      </w:pPr>
      <w:r>
        <w:rPr>
          <w:rFonts w:eastAsia="Calibri"/>
          <w:lang w:val="en-US"/>
        </w:rPr>
        <w:t xml:space="preserve">Connections </w:t>
      </w:r>
      <w:r w:rsidRPr="00822FBB">
        <w:rPr>
          <w:rFonts w:eastAsia="Calibri"/>
          <w:lang w:val="en-US"/>
        </w:rPr>
        <w:t xml:space="preserve">between the </w:t>
      </w:r>
      <w:r>
        <w:rPr>
          <w:rFonts w:eastAsia="Calibri"/>
          <w:lang w:val="en-US"/>
        </w:rPr>
        <w:t xml:space="preserve">relevant systems have been established </w:t>
      </w:r>
      <w:r w:rsidRPr="00822FBB">
        <w:rPr>
          <w:rFonts w:eastAsia="Calibri"/>
          <w:lang w:val="en-US"/>
        </w:rPr>
        <w:t>that allow exchange of administrative configuration information</w:t>
      </w:r>
    </w:p>
    <w:p w:rsidR="00621201" w:rsidRDefault="00621201" w:rsidP="00621201">
      <w:pPr>
        <w:pStyle w:val="Heading3"/>
      </w:pPr>
      <w:bookmarkStart w:id="60" w:name="_Toc91256513"/>
      <w:r>
        <w:t>5</w:t>
      </w:r>
      <w:r w:rsidRPr="000D6532">
        <w:t>.</w:t>
      </w:r>
      <w:r>
        <w:t>2</w:t>
      </w:r>
      <w:r w:rsidRPr="000D6532">
        <w:t>.3</w:t>
      </w:r>
      <w:r w:rsidRPr="000D6532">
        <w:tab/>
        <w:t>Service Flows</w:t>
      </w:r>
      <w:bookmarkEnd w:id="60"/>
    </w:p>
    <w:p w:rsidR="00621201" w:rsidRDefault="00621201" w:rsidP="00621201">
      <w:pPr>
        <w:numPr>
          <w:ilvl w:val="0"/>
          <w:numId w:val="6"/>
        </w:numPr>
      </w:pPr>
      <w:r w:rsidRPr="00DD01E4">
        <w:t xml:space="preserve">The relevant </w:t>
      </w:r>
      <w:r>
        <w:t xml:space="preserve">Dutch and </w:t>
      </w:r>
      <w:r w:rsidRPr="00DD01E4">
        <w:t xml:space="preserve">Belgian command and control centres </w:t>
      </w:r>
      <w:r>
        <w:t>receive incident information from the public</w:t>
      </w:r>
    </w:p>
    <w:p w:rsidR="00621201" w:rsidRPr="00DE125B" w:rsidRDefault="00621201" w:rsidP="00621201">
      <w:pPr>
        <w:numPr>
          <w:ilvl w:val="0"/>
          <w:numId w:val="6"/>
        </w:numPr>
      </w:pPr>
      <w:r>
        <w:t xml:space="preserve">The relevant Dutch and </w:t>
      </w:r>
      <w:r w:rsidRPr="00DD01E4">
        <w:t>Belgian</w:t>
      </w:r>
      <w:r>
        <w:t xml:space="preserve"> authorized user(s) analyse the response requirements, collect additional information </w:t>
      </w:r>
      <w:r w:rsidRPr="00DD01E4">
        <w:t xml:space="preserve">which resources </w:t>
      </w:r>
      <w:r>
        <w:t xml:space="preserve">and capabilities </w:t>
      </w:r>
      <w:r w:rsidRPr="00DD01E4">
        <w:t>are available</w:t>
      </w:r>
    </w:p>
    <w:p w:rsidR="00621201" w:rsidRDefault="00621201" w:rsidP="00621201">
      <w:pPr>
        <w:numPr>
          <w:ilvl w:val="0"/>
          <w:numId w:val="6"/>
        </w:numPr>
        <w:rPr>
          <w:rFonts w:eastAsia="Calibri"/>
        </w:rPr>
      </w:pPr>
      <w:r>
        <w:rPr>
          <w:rFonts w:eastAsia="Calibri"/>
        </w:rPr>
        <w:t>After it has been understood that the incident site is located in Germany, t</w:t>
      </w:r>
      <w:r w:rsidRPr="00DD01E4">
        <w:rPr>
          <w:rFonts w:eastAsia="Calibri"/>
        </w:rPr>
        <w:t>he authorized user(s) in the Dutch and Belgi</w:t>
      </w:r>
      <w:r>
        <w:rPr>
          <w:rFonts w:eastAsia="Calibri"/>
        </w:rPr>
        <w:t>an MCX Service System establish</w:t>
      </w:r>
      <w:r w:rsidRPr="00DD01E4">
        <w:rPr>
          <w:rFonts w:eastAsia="Calibri"/>
        </w:rPr>
        <w:t xml:space="preserve"> contact via a separate administrative configuration protocol with the German MCX Service System</w:t>
      </w:r>
    </w:p>
    <w:p w:rsidR="00621201" w:rsidRDefault="00621201" w:rsidP="00621201">
      <w:pPr>
        <w:numPr>
          <w:ilvl w:val="0"/>
          <w:numId w:val="6"/>
        </w:numPr>
        <w:rPr>
          <w:rFonts w:eastAsia="Calibri"/>
        </w:rPr>
      </w:pPr>
      <w:r>
        <w:rPr>
          <w:rFonts w:eastAsia="Calibri"/>
        </w:rPr>
        <w:t>The train emergency system sends information about the incident to the relevant rail emergency command and control centre(s) or authorities</w:t>
      </w:r>
    </w:p>
    <w:p w:rsidR="00621201" w:rsidRPr="00DD01E4" w:rsidRDefault="00621201" w:rsidP="00621201">
      <w:pPr>
        <w:numPr>
          <w:ilvl w:val="0"/>
          <w:numId w:val="6"/>
        </w:numPr>
      </w:pPr>
      <w:r w:rsidRPr="00DD01E4">
        <w:t xml:space="preserve">The relevant </w:t>
      </w:r>
      <w:r w:rsidRPr="00DD01E4">
        <w:rPr>
          <w:rFonts w:eastAsia="Calibri"/>
        </w:rPr>
        <w:t>authorized user(s)</w:t>
      </w:r>
      <w:r>
        <w:rPr>
          <w:rFonts w:eastAsia="Calibri"/>
        </w:rPr>
        <w:t xml:space="preserve"> in the </w:t>
      </w:r>
      <w:r>
        <w:t xml:space="preserve">Dutch and </w:t>
      </w:r>
      <w:r w:rsidRPr="00DD01E4">
        <w:t>Belgian command and control centres inform the relevant German authorized user(s) which resources</w:t>
      </w:r>
      <w:r>
        <w:t xml:space="preserve">, such as heavy lifting machinery, air lift, fire engines or ambulances and capabilities, such as handling chemical spills or weight limitations for lifting equipment </w:t>
      </w:r>
      <w:r w:rsidRPr="00DD01E4">
        <w:t>are available</w:t>
      </w:r>
      <w:r>
        <w:t xml:space="preserve"> and when they could be available at the incident site</w:t>
      </w:r>
    </w:p>
    <w:p w:rsidR="00621201" w:rsidRPr="001E04AF" w:rsidRDefault="00621201" w:rsidP="00621201">
      <w:pPr>
        <w:numPr>
          <w:ilvl w:val="0"/>
          <w:numId w:val="6"/>
        </w:numPr>
        <w:rPr>
          <w:rFonts w:eastAsia="Calibri"/>
        </w:rPr>
      </w:pPr>
      <w:r w:rsidRPr="00DD01E4">
        <w:rPr>
          <w:rFonts w:eastAsia="Calibri"/>
        </w:rPr>
        <w:t xml:space="preserve">The </w:t>
      </w:r>
      <w:r>
        <w:rPr>
          <w:rFonts w:eastAsia="Calibri"/>
        </w:rPr>
        <w:t xml:space="preserve">relevant </w:t>
      </w:r>
      <w:r w:rsidRPr="00DD01E4">
        <w:rPr>
          <w:rFonts w:eastAsia="Calibri"/>
        </w:rPr>
        <w:t xml:space="preserve">authorized user(s) in the </w:t>
      </w:r>
      <w:r w:rsidRPr="00DD01E4">
        <w:t xml:space="preserve">German </w:t>
      </w:r>
      <w:r w:rsidRPr="00DD01E4">
        <w:rPr>
          <w:rFonts w:eastAsia="Calibri"/>
        </w:rPr>
        <w:t xml:space="preserve">Primary MCX Service System </w:t>
      </w:r>
      <w:r>
        <w:rPr>
          <w:rFonts w:eastAsia="Calibri"/>
        </w:rPr>
        <w:t xml:space="preserve">collect </w:t>
      </w:r>
      <w:r w:rsidRPr="00DD01E4">
        <w:rPr>
          <w:rFonts w:eastAsia="Calibri"/>
        </w:rPr>
        <w:t xml:space="preserve">the information </w:t>
      </w:r>
      <w:r>
        <w:rPr>
          <w:rFonts w:eastAsia="Calibri"/>
        </w:rPr>
        <w:t>a</w:t>
      </w:r>
      <w:r w:rsidRPr="001E04AF">
        <w:rPr>
          <w:rFonts w:eastAsia="Calibri"/>
        </w:rPr>
        <w:t>nd either automatically or manually, processes the information and request the required resources and capabilities from the Dutch and Belgian MCX Service Systems, plus the relevant rail authorized user(s)</w:t>
      </w:r>
    </w:p>
    <w:p w:rsidR="00621201" w:rsidRPr="00A51139" w:rsidRDefault="00621201" w:rsidP="00621201">
      <w:pPr>
        <w:numPr>
          <w:ilvl w:val="0"/>
          <w:numId w:val="6"/>
        </w:numPr>
        <w:rPr>
          <w:rFonts w:eastAsia="Calibri"/>
        </w:rPr>
      </w:pPr>
      <w:r w:rsidRPr="00DD01E4">
        <w:rPr>
          <w:rFonts w:eastAsia="Calibri"/>
        </w:rPr>
        <w:t>The Dutch</w:t>
      </w:r>
      <w:r>
        <w:rPr>
          <w:rFonts w:eastAsia="Calibri"/>
        </w:rPr>
        <w:t xml:space="preserve">, Belgian </w:t>
      </w:r>
      <w:r w:rsidRPr="00DD01E4">
        <w:rPr>
          <w:rFonts w:eastAsia="Calibri"/>
        </w:rPr>
        <w:t>MCX Service Systems</w:t>
      </w:r>
      <w:r>
        <w:rPr>
          <w:rFonts w:eastAsia="Calibri"/>
        </w:rPr>
        <w:t xml:space="preserve"> and relevant rail authorized user(s) </w:t>
      </w:r>
      <w:r w:rsidRPr="00A51139">
        <w:rPr>
          <w:rFonts w:eastAsia="Calibri"/>
        </w:rPr>
        <w:t>exchange the relevant administrative and security information via the separate administrative configuration protocol with the German MCX Service System</w:t>
      </w:r>
    </w:p>
    <w:p w:rsidR="00621201" w:rsidRDefault="00621201" w:rsidP="00621201">
      <w:pPr>
        <w:numPr>
          <w:ilvl w:val="0"/>
          <w:numId w:val="6"/>
        </w:numPr>
        <w:rPr>
          <w:rFonts w:eastAsia="Calibri"/>
        </w:rPr>
      </w:pPr>
      <w:r w:rsidRPr="008B73C2">
        <w:rPr>
          <w:rFonts w:eastAsia="Calibri"/>
        </w:rPr>
        <w:t xml:space="preserve">After acceptance or successful checks/authorisations, user profiles of the Dutch and Belgian </w:t>
      </w:r>
      <w:r>
        <w:rPr>
          <w:rFonts w:eastAsia="Calibri"/>
        </w:rPr>
        <w:t xml:space="preserve">and rail incident support </w:t>
      </w:r>
      <w:r w:rsidRPr="008B73C2">
        <w:rPr>
          <w:rFonts w:eastAsia="Calibri"/>
        </w:rPr>
        <w:t xml:space="preserve">MCX Service Users are updated to include the relevant information, such as user group configuration and encryption key material, assigned by the German MCX Service System </w:t>
      </w:r>
    </w:p>
    <w:p w:rsidR="00621201" w:rsidRDefault="00621201" w:rsidP="00621201">
      <w:pPr>
        <w:numPr>
          <w:ilvl w:val="0"/>
          <w:numId w:val="6"/>
        </w:numPr>
        <w:rPr>
          <w:rFonts w:eastAsia="Calibri"/>
        </w:rPr>
      </w:pPr>
      <w:r w:rsidRPr="008B73C2">
        <w:rPr>
          <w:rFonts w:eastAsia="Calibri"/>
        </w:rPr>
        <w:t>The Dutch</w:t>
      </w:r>
      <w:r>
        <w:rPr>
          <w:rFonts w:eastAsia="Calibri"/>
        </w:rPr>
        <w:t xml:space="preserve">, </w:t>
      </w:r>
      <w:r w:rsidRPr="008B73C2">
        <w:rPr>
          <w:rFonts w:eastAsia="Calibri"/>
        </w:rPr>
        <w:t>Belgian MCX Service Users UE</w:t>
      </w:r>
      <w:r>
        <w:rPr>
          <w:rFonts w:eastAsia="Calibri"/>
        </w:rPr>
        <w:t>s</w:t>
      </w:r>
      <w:r w:rsidRPr="008B73C2">
        <w:rPr>
          <w:rFonts w:eastAsia="Calibri"/>
        </w:rPr>
        <w:t xml:space="preserve"> affiliate to the German MCX Service Group</w:t>
      </w:r>
      <w:r>
        <w:rPr>
          <w:rFonts w:eastAsia="Calibri"/>
        </w:rPr>
        <w:t>s</w:t>
      </w:r>
      <w:r w:rsidRPr="008B73C2">
        <w:rPr>
          <w:rFonts w:eastAsia="Calibri"/>
        </w:rPr>
        <w:t xml:space="preserve"> via the Dutch </w:t>
      </w:r>
      <w:r>
        <w:rPr>
          <w:rFonts w:eastAsia="Calibri"/>
        </w:rPr>
        <w:t xml:space="preserve">and Belgian </w:t>
      </w:r>
      <w:r w:rsidRPr="008B73C2">
        <w:rPr>
          <w:rFonts w:eastAsia="Calibri"/>
        </w:rPr>
        <w:t xml:space="preserve">MCX Service System and </w:t>
      </w:r>
      <w:r>
        <w:rPr>
          <w:rFonts w:eastAsia="Calibri"/>
        </w:rPr>
        <w:t xml:space="preserve">their </w:t>
      </w:r>
      <w:r w:rsidRPr="008B73C2">
        <w:rPr>
          <w:rFonts w:eastAsia="Calibri"/>
        </w:rPr>
        <w:t xml:space="preserve">Group communication is routed from the public German LTE/5GS through the Dutch </w:t>
      </w:r>
      <w:r>
        <w:rPr>
          <w:rFonts w:eastAsia="Calibri"/>
        </w:rPr>
        <w:t xml:space="preserve">and Belgian </w:t>
      </w:r>
      <w:r w:rsidRPr="008B73C2">
        <w:rPr>
          <w:rFonts w:eastAsia="Calibri"/>
        </w:rPr>
        <w:t>MCX Service System to the German MCX Service System</w:t>
      </w:r>
    </w:p>
    <w:p w:rsidR="00367C7D" w:rsidRPr="00367C7D" w:rsidRDefault="00621201" w:rsidP="00367C7D">
      <w:pPr>
        <w:numPr>
          <w:ilvl w:val="0"/>
          <w:numId w:val="6"/>
        </w:numPr>
        <w:rPr>
          <w:rFonts w:eastAsia="Calibri"/>
        </w:rPr>
      </w:pPr>
      <w:r>
        <w:rPr>
          <w:rFonts w:eastAsia="Calibri"/>
        </w:rPr>
        <w:t xml:space="preserve">The relevant rail incident support MCX Service Users UEs affiliate to the incident related and relevant </w:t>
      </w:r>
      <w:r w:rsidRPr="008B73C2">
        <w:rPr>
          <w:rFonts w:eastAsia="Calibri"/>
        </w:rPr>
        <w:t>MCX Service Group</w:t>
      </w:r>
      <w:r>
        <w:rPr>
          <w:rFonts w:eastAsia="Calibri"/>
        </w:rPr>
        <w:t>s</w:t>
      </w:r>
    </w:p>
    <w:p w:rsidR="00621201" w:rsidRPr="00EA096B" w:rsidRDefault="00621201" w:rsidP="00621201">
      <w:pPr>
        <w:pStyle w:val="Heading3"/>
      </w:pPr>
      <w:bookmarkStart w:id="61" w:name="_Toc91256514"/>
      <w:r>
        <w:t>5</w:t>
      </w:r>
      <w:r w:rsidRPr="00F15C6C">
        <w:t>.</w:t>
      </w:r>
      <w:r>
        <w:t>2</w:t>
      </w:r>
      <w:r w:rsidRPr="00F15C6C">
        <w:t>.4</w:t>
      </w:r>
      <w:r w:rsidRPr="00EA096B">
        <w:tab/>
        <w:t>Post-conditions</w:t>
      </w:r>
      <w:bookmarkEnd w:id="61"/>
    </w:p>
    <w:p w:rsidR="00621201" w:rsidRDefault="00621201" w:rsidP="00621201">
      <w:pPr>
        <w:numPr>
          <w:ilvl w:val="0"/>
          <w:numId w:val="7"/>
        </w:numPr>
        <w:rPr>
          <w:rFonts w:eastAsia="Calibri"/>
        </w:rPr>
      </w:pPr>
      <w:r>
        <w:rPr>
          <w:rFonts w:eastAsia="Calibri"/>
        </w:rPr>
        <w:t>First responders from the Dutch and Belgian MCX Service organizations can select and participate in the relevant German talk groups</w:t>
      </w:r>
    </w:p>
    <w:p w:rsidR="00621201" w:rsidRPr="00367C7D" w:rsidRDefault="00621201" w:rsidP="00621201">
      <w:pPr>
        <w:numPr>
          <w:ilvl w:val="0"/>
          <w:numId w:val="7"/>
        </w:numPr>
        <w:rPr>
          <w:rFonts w:eastAsia="Calibri"/>
        </w:rPr>
      </w:pPr>
      <w:r>
        <w:rPr>
          <w:rFonts w:eastAsia="Calibri"/>
        </w:rPr>
        <w:t>The relevant rail authorities, key personnel and first responders can participate in the MCX services (MCPTT, MCVideo and MCData) with the relevant authorized MCX Services Users</w:t>
      </w:r>
    </w:p>
    <w:p w:rsidR="00621201" w:rsidRDefault="00621201" w:rsidP="00621201">
      <w:pPr>
        <w:pStyle w:val="Heading3"/>
      </w:pPr>
      <w:bookmarkStart w:id="62" w:name="_Toc91256515"/>
      <w:r>
        <w:t>5</w:t>
      </w:r>
      <w:r w:rsidRPr="000D6532">
        <w:t>.</w:t>
      </w:r>
      <w:r>
        <w:t>2</w:t>
      </w:r>
      <w:r w:rsidRPr="000D6532">
        <w:t>.5</w:t>
      </w:r>
      <w:r w:rsidRPr="000D6532">
        <w:tab/>
      </w:r>
      <w:r>
        <w:t>Existing</w:t>
      </w:r>
      <w:r w:rsidRPr="000D6532">
        <w:t xml:space="preserve"> </w:t>
      </w:r>
      <w:r>
        <w:t>features partly or fully covering the use case functionality</w:t>
      </w:r>
      <w:bookmarkEnd w:id="62"/>
    </w:p>
    <w:p w:rsidR="00621201" w:rsidRPr="000D6532" w:rsidRDefault="00621201" w:rsidP="00621201">
      <w:r>
        <w:t>The following requirements refer to 3GPP TS 22.280.</w:t>
      </w:r>
    </w:p>
    <w:p w:rsidR="00621201" w:rsidRDefault="00621201" w:rsidP="00621201">
      <w:pPr>
        <w:rPr>
          <w:color w:val="000000"/>
        </w:rPr>
      </w:pPr>
      <w:r w:rsidRPr="00E55349">
        <w:rPr>
          <w:color w:val="000000"/>
        </w:rPr>
        <w:t>[R-5.6.2.2.1-013] The MCX Service shall provide a mechanism for an MCX Service Administrator to configure which MCX Service Group (i.e., user's selected group or dedicated MCX Service Emergency Group) is used for the MCX Service Emergency Group Communication by an MCX User.</w:t>
      </w:r>
    </w:p>
    <w:p w:rsidR="00621201" w:rsidRPr="000D6532" w:rsidRDefault="00621201" w:rsidP="00621201">
      <w:r>
        <w:t>The following requirements refer to 3GPP TS 33.180.</w:t>
      </w:r>
    </w:p>
    <w:p w:rsidR="00621201" w:rsidRPr="00367C7D" w:rsidRDefault="00621201" w:rsidP="00621201">
      <w:pPr>
        <w:rPr>
          <w:color w:val="000000"/>
        </w:rPr>
      </w:pPr>
      <w:r>
        <w:rPr>
          <w:color w:val="000000"/>
        </w:rPr>
        <w:t xml:space="preserve">Clause </w:t>
      </w:r>
      <w:r w:rsidRPr="00E55349">
        <w:rPr>
          <w:color w:val="000000"/>
        </w:rPr>
        <w:t>5.1.5 MC user migration service authentication and authorisation</w:t>
      </w:r>
      <w:r>
        <w:rPr>
          <w:color w:val="000000"/>
        </w:rPr>
        <w:t>.</w:t>
      </w:r>
    </w:p>
    <w:p w:rsidR="00621201" w:rsidRPr="000D6532" w:rsidRDefault="00621201" w:rsidP="00621201">
      <w:pPr>
        <w:pStyle w:val="Heading3"/>
      </w:pPr>
      <w:bookmarkStart w:id="63" w:name="_Toc91256516"/>
      <w:r>
        <w:t>5</w:t>
      </w:r>
      <w:r w:rsidRPr="000D6532">
        <w:t>.</w:t>
      </w:r>
      <w:r>
        <w:t>2</w:t>
      </w:r>
      <w:r w:rsidRPr="000D6532">
        <w:t>.6</w:t>
      </w:r>
      <w:r w:rsidRPr="000D6532">
        <w:tab/>
      </w:r>
      <w:r>
        <w:t>Potential</w:t>
      </w:r>
      <w:r w:rsidRPr="000D6532">
        <w:t xml:space="preserve"> </w:t>
      </w:r>
      <w:r>
        <w:t xml:space="preserve">New </w:t>
      </w:r>
      <w:r w:rsidRPr="000D6532">
        <w:t>Requirements</w:t>
      </w:r>
      <w:r>
        <w:t xml:space="preserve"> needed to support the use case</w:t>
      </w:r>
      <w:bookmarkEnd w:id="63"/>
    </w:p>
    <w:p w:rsidR="00621201" w:rsidRDefault="00621201" w:rsidP="00621201">
      <w:r>
        <w:t>[PR 5.</w:t>
      </w:r>
      <w:r w:rsidR="00672B61">
        <w:t>2</w:t>
      </w:r>
      <w:r>
        <w:t>.6.1] An MCX Service shall provide secure mechanisms to allow an authorised MCX User to request configuration information from Partner MCX Service Systems.</w:t>
      </w:r>
    </w:p>
    <w:p w:rsidR="00621201" w:rsidRDefault="00621201" w:rsidP="00621201">
      <w:r>
        <w:t>[PR 5.</w:t>
      </w:r>
      <w:r w:rsidR="00672B61">
        <w:t>2</w:t>
      </w:r>
      <w:r>
        <w:t>.6.2] An MCX Service shall provide secure mechanisms to allow an authorised MCX User to send configuration information to Partner MCX Service Systems.</w:t>
      </w:r>
    </w:p>
    <w:p w:rsidR="0097581A" w:rsidRDefault="00621201">
      <w:r>
        <w:t>[PR 5.</w:t>
      </w:r>
      <w:r w:rsidR="00672B61">
        <w:t>2</w:t>
      </w:r>
      <w:r>
        <w:t>.6.3] An MCX Service shall provide secure mechanisms to allow an authorised MCX User to exchange MCX User relevant information with Partner MCX Service Systems.</w:t>
      </w:r>
    </w:p>
    <w:p w:rsidR="0097581A" w:rsidRDefault="0097581A" w:rsidP="0097581A">
      <w:pPr>
        <w:pStyle w:val="Heading1"/>
      </w:pPr>
      <w:bookmarkStart w:id="64" w:name="_Toc8531137"/>
      <w:bookmarkStart w:id="65" w:name="_Toc91256517"/>
      <w:r>
        <w:t>6</w:t>
      </w:r>
      <w:r>
        <w:tab/>
        <w:t>Security Aspects</w:t>
      </w:r>
      <w:bookmarkEnd w:id="64"/>
      <w:bookmarkEnd w:id="65"/>
    </w:p>
    <w:p w:rsidR="009F4290" w:rsidRDefault="007971F8" w:rsidP="003944DE">
      <w:pPr>
        <w:pStyle w:val="Heading2"/>
      </w:pPr>
      <w:bookmarkStart w:id="66" w:name="_Toc91256518"/>
      <w:r>
        <w:t>6</w:t>
      </w:r>
      <w:r w:rsidRPr="00D42B5A">
        <w:t>.1</w:t>
      </w:r>
      <w:r w:rsidRPr="00D42B5A">
        <w:tab/>
      </w:r>
      <w:r>
        <w:t>Introduction</w:t>
      </w:r>
      <w:bookmarkEnd w:id="66"/>
    </w:p>
    <w:p w:rsidR="00877F81" w:rsidRPr="00877F81" w:rsidRDefault="00877F81" w:rsidP="00877F81">
      <w:r w:rsidRPr="00FB525C">
        <w:t>This section proposes potential</w:t>
      </w:r>
      <w:r>
        <w:t>ly</w:t>
      </w:r>
      <w:r w:rsidRPr="00FB525C">
        <w:t xml:space="preserve"> </w:t>
      </w:r>
      <w:r>
        <w:t xml:space="preserve">new security requirements that </w:t>
      </w:r>
      <w:r w:rsidRPr="00FB525C">
        <w:t>allow Primary and Partner MCX Service Systems to exchange admi</w:t>
      </w:r>
      <w:r>
        <w:t>ni</w:t>
      </w:r>
      <w:r w:rsidRPr="00FB525C">
        <w:t>strative and security relevant information</w:t>
      </w:r>
      <w:r>
        <w:t xml:space="preserve"> without compromising integrity of the connected MCX Service Systems.</w:t>
      </w:r>
    </w:p>
    <w:p w:rsidR="00475B09" w:rsidRDefault="00475B09" w:rsidP="003944DE">
      <w:pPr>
        <w:pStyle w:val="Heading2"/>
      </w:pPr>
      <w:bookmarkStart w:id="67" w:name="_Toc91256519"/>
      <w:r>
        <w:t>6.2</w:t>
      </w:r>
      <w:r>
        <w:tab/>
        <w:t>Potential requirements</w:t>
      </w:r>
      <w:bookmarkEnd w:id="67"/>
    </w:p>
    <w:p w:rsidR="00BE01DE" w:rsidRPr="00D77403" w:rsidRDefault="00BE01DE" w:rsidP="00BE01DE">
      <w:r>
        <w:t xml:space="preserve">[PR 6.2.001] </w:t>
      </w:r>
      <w:r w:rsidRPr="00D77403">
        <w:t xml:space="preserve">Exchange of </w:t>
      </w:r>
      <w:r>
        <w:t xml:space="preserve">administrative and security related </w:t>
      </w:r>
      <w:r w:rsidRPr="00D77403">
        <w:t>information between MCX Service systems shall not compromise the</w:t>
      </w:r>
      <w:r>
        <w:t xml:space="preserve"> integrity and </w:t>
      </w:r>
      <w:r w:rsidRPr="00D77403">
        <w:t xml:space="preserve">security of either MCX Service </w:t>
      </w:r>
      <w:r>
        <w:t>S</w:t>
      </w:r>
      <w:r w:rsidRPr="00D77403">
        <w:t>ystem.</w:t>
      </w:r>
    </w:p>
    <w:p w:rsidR="00BE01DE" w:rsidRDefault="00BE01DE" w:rsidP="00BE01DE">
      <w:r>
        <w:t xml:space="preserve">[PR 6.2.002] </w:t>
      </w:r>
      <w:r w:rsidRPr="00D77403">
        <w:t xml:space="preserve">Exchange of </w:t>
      </w:r>
      <w:r>
        <w:t xml:space="preserve">administrative and security related </w:t>
      </w:r>
      <w:r w:rsidRPr="00D77403">
        <w:t>info</w:t>
      </w:r>
      <w:r>
        <w:t>r</w:t>
      </w:r>
      <w:r w:rsidRPr="00D77403">
        <w:t xml:space="preserve">mation shall not expose the internal structure or configuration of either MCX Service </w:t>
      </w:r>
      <w:r>
        <w:t>S</w:t>
      </w:r>
      <w:r w:rsidRPr="00D77403">
        <w:t>ystem.</w:t>
      </w:r>
    </w:p>
    <w:p w:rsidR="00BE01DE" w:rsidRDefault="00BE01DE" w:rsidP="00BE01DE">
      <w:r>
        <w:t xml:space="preserve">[PR 6.2.003] </w:t>
      </w:r>
      <w:r w:rsidRPr="008142D1">
        <w:t>MCX Service Systems shall detect and prevent unauthorized connection attempts</w:t>
      </w:r>
    </w:p>
    <w:p w:rsidR="00BE01DE" w:rsidRPr="0075758A" w:rsidRDefault="00BE01DE" w:rsidP="00BE01DE">
      <w:pPr>
        <w:rPr>
          <w:szCs w:val="24"/>
        </w:rPr>
      </w:pPr>
      <w:r>
        <w:t xml:space="preserve">[PR 6.2.004] </w:t>
      </w:r>
      <w:r w:rsidRPr="0075758A">
        <w:rPr>
          <w:szCs w:val="24"/>
        </w:rPr>
        <w:t>Exchange of administrative and security related information between MCX Service Systems shall cover prevention of replay attacks</w:t>
      </w:r>
    </w:p>
    <w:p w:rsidR="00BE01DE" w:rsidRPr="0075758A" w:rsidRDefault="00BE01DE" w:rsidP="00BE01DE">
      <w:pPr>
        <w:rPr>
          <w:szCs w:val="24"/>
        </w:rPr>
      </w:pPr>
      <w:r>
        <w:t xml:space="preserve">[PR 6.2.005] </w:t>
      </w:r>
      <w:r w:rsidRPr="0075758A">
        <w:rPr>
          <w:szCs w:val="24"/>
        </w:rPr>
        <w:t>Exchange of administrative and security related information between MCX Service Systems shall cover algorithm negotiation and prevention of bidding down attacks</w:t>
      </w:r>
    </w:p>
    <w:p w:rsidR="00BE01DE" w:rsidRPr="008142D1" w:rsidRDefault="00BE01DE" w:rsidP="00BE01DE">
      <w:r>
        <w:t xml:space="preserve">[PR 6.2.006] </w:t>
      </w:r>
      <w:r w:rsidRPr="008142D1">
        <w:t>Mutual authentication and authorization between the connected MCX Service Systems shall be supported</w:t>
      </w:r>
    </w:p>
    <w:p w:rsidR="00BE01DE" w:rsidRDefault="00BE01DE" w:rsidP="00BE01DE">
      <w:r>
        <w:t xml:space="preserve">[PR 6.2.007] </w:t>
      </w:r>
      <w:r w:rsidRPr="008142D1">
        <w:t xml:space="preserve">Separate, mutual authentication and authorization shall be possible with more than one </w:t>
      </w:r>
      <w:r>
        <w:t>MCX Service S</w:t>
      </w:r>
      <w:r w:rsidRPr="008142D1">
        <w:t>ystem at any time</w:t>
      </w:r>
    </w:p>
    <w:p w:rsidR="00BE01DE" w:rsidRPr="00BE01DE" w:rsidRDefault="00BE01DE" w:rsidP="00BE01DE">
      <w:r>
        <w:t xml:space="preserve">[PR 6.2.008] </w:t>
      </w:r>
      <w:r w:rsidRPr="008142D1">
        <w:t xml:space="preserve">Messages that travers trust boundaries shall follow 3GPP specifications for protection, if not protected </w:t>
      </w:r>
      <w:r>
        <w:t xml:space="preserve">by </w:t>
      </w:r>
      <w:r w:rsidRPr="008142D1">
        <w:t>end-to-end security</w:t>
      </w:r>
    </w:p>
    <w:p w:rsidR="0097581A" w:rsidRPr="00235394" w:rsidRDefault="0097581A" w:rsidP="0097581A">
      <w:pPr>
        <w:pStyle w:val="Heading1"/>
      </w:pPr>
      <w:bookmarkStart w:id="68" w:name="_Toc408371056"/>
      <w:bookmarkStart w:id="69" w:name="_Toc493157736"/>
      <w:bookmarkStart w:id="70" w:name="_Toc498348613"/>
      <w:bookmarkStart w:id="71" w:name="_Toc503534322"/>
      <w:bookmarkStart w:id="72" w:name="_Toc8531138"/>
      <w:bookmarkStart w:id="73" w:name="_Toc91256520"/>
      <w:r>
        <w:t>7</w:t>
      </w:r>
      <w:r w:rsidRPr="00235394">
        <w:tab/>
      </w:r>
      <w:r>
        <w:t>Additional considerations</w:t>
      </w:r>
      <w:bookmarkEnd w:id="68"/>
      <w:bookmarkEnd w:id="69"/>
      <w:bookmarkEnd w:id="70"/>
      <w:bookmarkEnd w:id="71"/>
      <w:bookmarkEnd w:id="72"/>
      <w:bookmarkEnd w:id="73"/>
    </w:p>
    <w:p w:rsidR="0097581A" w:rsidRDefault="0097581A" w:rsidP="00315CC4">
      <w:pPr>
        <w:pStyle w:val="EditorsNote"/>
      </w:pPr>
      <w:r>
        <w:t xml:space="preserve"> </w:t>
      </w:r>
      <w:r>
        <w:tab/>
      </w:r>
      <w:r w:rsidRPr="00705B17">
        <w:t>Editor’s note: Add clauses as needed.</w:t>
      </w:r>
      <w:r>
        <w:t xml:space="preserve"> </w:t>
      </w:r>
      <w:r w:rsidRPr="00705B17">
        <w:t>Text to be provided.</w:t>
      </w:r>
    </w:p>
    <w:p w:rsidR="000F5C65" w:rsidRPr="000D6532" w:rsidRDefault="000F5C65" w:rsidP="000F5C65">
      <w:pPr>
        <w:pStyle w:val="Heading1"/>
      </w:pPr>
      <w:bookmarkStart w:id="74" w:name="_Toc91256521"/>
      <w:r>
        <w:t>8</w:t>
      </w:r>
      <w:r w:rsidRPr="000D6532">
        <w:tab/>
      </w:r>
      <w:r>
        <w:t>Consolidated Potential Requirements</w:t>
      </w:r>
      <w:bookmarkEnd w:id="74"/>
    </w:p>
    <w:p w:rsidR="000F5C65" w:rsidRPr="000D6532" w:rsidRDefault="000F5C65" w:rsidP="000F5C65">
      <w:pPr>
        <w:pStyle w:val="Heading2"/>
      </w:pPr>
      <w:bookmarkStart w:id="75" w:name="_Toc91256522"/>
      <w:r>
        <w:t>8</w:t>
      </w:r>
      <w:r w:rsidRPr="000D6532">
        <w:t>.1</w:t>
      </w:r>
      <w:r w:rsidRPr="000D6532">
        <w:tab/>
      </w:r>
      <w:r w:rsidRPr="00FC66C5">
        <w:t>Changing group membership in a Partner MCX Service System</w:t>
      </w:r>
      <w:bookmarkEnd w:id="75"/>
    </w:p>
    <w:p w:rsidR="000F5C65" w:rsidRDefault="000F5C65" w:rsidP="000F5C65">
      <w:pPr>
        <w:pStyle w:val="TH"/>
        <w:rPr>
          <w:lang w:eastAsia="ko-KR"/>
        </w:rPr>
      </w:pPr>
      <w:r>
        <w:t>Table 8.1</w:t>
      </w:r>
      <w:r w:rsidRPr="004F7325">
        <w:rPr>
          <w:rFonts w:eastAsia="DengXian"/>
        </w:rPr>
        <w:t xml:space="preserve">-1 </w:t>
      </w:r>
      <w:r>
        <w:t>– Changing group membership in a Partner MCX Service System - Consolidated Requirements</w:t>
      </w:r>
    </w:p>
    <w:tbl>
      <w:tblPr>
        <w:tblW w:w="9639"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34"/>
        <w:gridCol w:w="4536"/>
        <w:gridCol w:w="1701"/>
        <w:gridCol w:w="2268"/>
      </w:tblGrid>
      <w:tr w:rsidR="000F5C65" w:rsidRPr="00457CAE" w:rsidTr="009E2CCE">
        <w:trPr>
          <w:cantSplit/>
          <w:tblHeader/>
        </w:trPr>
        <w:tc>
          <w:tcPr>
            <w:tcW w:w="1134" w:type="dxa"/>
          </w:tcPr>
          <w:p w:rsidR="000F5C65" w:rsidRPr="00457CAE" w:rsidRDefault="000F5C65" w:rsidP="009E2CCE">
            <w:pPr>
              <w:pStyle w:val="TAH"/>
            </w:pPr>
            <w:r>
              <w:t>CPR #</w:t>
            </w:r>
          </w:p>
        </w:tc>
        <w:tc>
          <w:tcPr>
            <w:tcW w:w="4536" w:type="dxa"/>
            <w:shd w:val="clear" w:color="auto" w:fill="auto"/>
          </w:tcPr>
          <w:p w:rsidR="000F5C65" w:rsidRPr="00457CAE" w:rsidRDefault="000F5C65" w:rsidP="009E2CCE">
            <w:pPr>
              <w:pStyle w:val="TAH"/>
            </w:pPr>
            <w:r>
              <w:t>Consolidated Potential Requirement</w:t>
            </w:r>
          </w:p>
        </w:tc>
        <w:tc>
          <w:tcPr>
            <w:tcW w:w="1701" w:type="dxa"/>
          </w:tcPr>
          <w:p w:rsidR="000F5C65" w:rsidRDefault="000F5C65" w:rsidP="009E2CCE">
            <w:pPr>
              <w:pStyle w:val="TAH"/>
            </w:pPr>
            <w:r>
              <w:t>Original PR #</w:t>
            </w:r>
          </w:p>
        </w:tc>
        <w:tc>
          <w:tcPr>
            <w:tcW w:w="2268" w:type="dxa"/>
          </w:tcPr>
          <w:p w:rsidR="000F5C65" w:rsidRDefault="000F5C65" w:rsidP="009E2CCE">
            <w:pPr>
              <w:pStyle w:val="TAH"/>
            </w:pPr>
            <w:r>
              <w:t>Comment</w:t>
            </w:r>
          </w:p>
        </w:tc>
      </w:tr>
      <w:tr w:rsidR="000F5C65" w:rsidRPr="00457CAE" w:rsidTr="009E2CCE">
        <w:trPr>
          <w:cantSplit/>
        </w:trPr>
        <w:tc>
          <w:tcPr>
            <w:tcW w:w="1134" w:type="dxa"/>
          </w:tcPr>
          <w:p w:rsidR="000F5C65" w:rsidRPr="00FE04D6" w:rsidRDefault="000F5C65" w:rsidP="009E2CCE">
            <w:pPr>
              <w:pStyle w:val="TAC"/>
            </w:pPr>
            <w:r w:rsidRPr="00B330B1">
              <w:t>CPR 8.1</w:t>
            </w:r>
          </w:p>
        </w:tc>
        <w:tc>
          <w:tcPr>
            <w:tcW w:w="4536" w:type="dxa"/>
            <w:shd w:val="clear" w:color="auto" w:fill="auto"/>
          </w:tcPr>
          <w:p w:rsidR="000F5C65" w:rsidRPr="00E07300" w:rsidRDefault="000F5C65" w:rsidP="009E2CCE">
            <w:pPr>
              <w:pStyle w:val="TAL"/>
              <w:jc w:val="center"/>
            </w:pPr>
            <w:r w:rsidRPr="00DD3BD7">
              <w:t>An MCX Service shall provide a mechanism to allow an authorised MCX User to request MCX User configuration changes in one or more Partner MCX Service Systems.</w:t>
            </w:r>
          </w:p>
        </w:tc>
        <w:tc>
          <w:tcPr>
            <w:tcW w:w="1701" w:type="dxa"/>
          </w:tcPr>
          <w:p w:rsidR="000F5C65" w:rsidRDefault="000F5C65" w:rsidP="009E2CCE">
            <w:pPr>
              <w:pStyle w:val="TAL"/>
              <w:jc w:val="center"/>
            </w:pPr>
            <w:r w:rsidRPr="00B330B1">
              <w:t>PR 5.1.6.1</w:t>
            </w:r>
          </w:p>
        </w:tc>
        <w:tc>
          <w:tcPr>
            <w:tcW w:w="2268" w:type="dxa"/>
          </w:tcPr>
          <w:p w:rsidR="000F5C65" w:rsidRPr="00E07300" w:rsidRDefault="000F5C65" w:rsidP="009E2CCE">
            <w:pPr>
              <w:pStyle w:val="TAL"/>
              <w:jc w:val="center"/>
            </w:pPr>
            <w:r w:rsidRPr="008C6A03">
              <w:t>CPR 8.1 identical to PR 5.1.6.1</w:t>
            </w:r>
          </w:p>
        </w:tc>
      </w:tr>
      <w:tr w:rsidR="000F5C65" w:rsidRPr="00457CAE" w:rsidTr="009E2CCE">
        <w:trPr>
          <w:cantSplit/>
        </w:trPr>
        <w:tc>
          <w:tcPr>
            <w:tcW w:w="1134" w:type="dxa"/>
          </w:tcPr>
          <w:p w:rsidR="000F5C65" w:rsidRPr="00FE04D6" w:rsidRDefault="000F5C65" w:rsidP="009E2CCE">
            <w:pPr>
              <w:pStyle w:val="TAC"/>
            </w:pPr>
            <w:r w:rsidRPr="00B330B1">
              <w:t>CPR 8.</w:t>
            </w:r>
            <w:r>
              <w:t>2</w:t>
            </w:r>
          </w:p>
        </w:tc>
        <w:tc>
          <w:tcPr>
            <w:tcW w:w="4536" w:type="dxa"/>
            <w:shd w:val="clear" w:color="auto" w:fill="auto"/>
          </w:tcPr>
          <w:p w:rsidR="000F5C65" w:rsidRPr="00E07300" w:rsidRDefault="000F5C65" w:rsidP="009E2CCE">
            <w:pPr>
              <w:pStyle w:val="TAL"/>
              <w:jc w:val="center"/>
            </w:pPr>
            <w:r w:rsidRPr="008C6A03">
              <w:t>An MCX Service shall provide a mechanism to allow an authorised MCX User to evaluate and respond to requests for configuration changes from Partner MCX Service Systems.</w:t>
            </w:r>
          </w:p>
        </w:tc>
        <w:tc>
          <w:tcPr>
            <w:tcW w:w="1701" w:type="dxa"/>
          </w:tcPr>
          <w:p w:rsidR="000F5C65" w:rsidRDefault="000F5C65" w:rsidP="009E2CCE">
            <w:pPr>
              <w:pStyle w:val="TAL"/>
              <w:jc w:val="center"/>
            </w:pPr>
            <w:r w:rsidRPr="00B330B1">
              <w:t>PR 5.1.6.</w:t>
            </w:r>
            <w:r>
              <w:t>2</w:t>
            </w:r>
          </w:p>
        </w:tc>
        <w:tc>
          <w:tcPr>
            <w:tcW w:w="2268" w:type="dxa"/>
          </w:tcPr>
          <w:p w:rsidR="000F5C65" w:rsidRPr="00F128AF" w:rsidRDefault="000F5C65" w:rsidP="009E2CCE">
            <w:pPr>
              <w:pStyle w:val="TAL"/>
              <w:jc w:val="center"/>
            </w:pPr>
            <w:r w:rsidRPr="008C6A03">
              <w:t>CPR 8.2 identical to PR 5.1.6.2</w:t>
            </w:r>
          </w:p>
        </w:tc>
      </w:tr>
      <w:tr w:rsidR="000F5C65" w:rsidRPr="00457CAE" w:rsidTr="009E2CCE">
        <w:trPr>
          <w:cantSplit/>
        </w:trPr>
        <w:tc>
          <w:tcPr>
            <w:tcW w:w="1134" w:type="dxa"/>
          </w:tcPr>
          <w:p w:rsidR="000F5C65" w:rsidRPr="00FE04D6" w:rsidRDefault="000F5C65" w:rsidP="009E2CCE">
            <w:pPr>
              <w:pStyle w:val="TAC"/>
            </w:pPr>
            <w:r w:rsidRPr="00B330B1">
              <w:t>CPR 8.</w:t>
            </w:r>
            <w:r>
              <w:t>3</w:t>
            </w:r>
          </w:p>
        </w:tc>
        <w:tc>
          <w:tcPr>
            <w:tcW w:w="4536" w:type="dxa"/>
            <w:shd w:val="clear" w:color="auto" w:fill="auto"/>
          </w:tcPr>
          <w:p w:rsidR="000F5C65" w:rsidRDefault="000F5C65" w:rsidP="009E2CCE">
            <w:pPr>
              <w:pStyle w:val="TAL"/>
              <w:jc w:val="center"/>
            </w:pPr>
            <w:r w:rsidRPr="008C6A03">
              <w:t>An MCX Service shall provide a mechanism to allow an authorised MCX User to configure automatic responses to categories of requests for configuration changes from Partner MCX Service Systems.</w:t>
            </w:r>
          </w:p>
        </w:tc>
        <w:tc>
          <w:tcPr>
            <w:tcW w:w="1701" w:type="dxa"/>
          </w:tcPr>
          <w:p w:rsidR="000F5C65" w:rsidRDefault="000F5C65" w:rsidP="009E2CCE">
            <w:pPr>
              <w:pStyle w:val="TAL"/>
              <w:jc w:val="center"/>
            </w:pPr>
            <w:r w:rsidRPr="00B330B1">
              <w:t>PR 5.1.6.</w:t>
            </w:r>
            <w:r>
              <w:t>3</w:t>
            </w:r>
          </w:p>
        </w:tc>
        <w:tc>
          <w:tcPr>
            <w:tcW w:w="2268" w:type="dxa"/>
          </w:tcPr>
          <w:p w:rsidR="000F5C65" w:rsidRPr="00F128AF" w:rsidRDefault="000F5C65" w:rsidP="009E2CCE">
            <w:pPr>
              <w:pStyle w:val="TAL"/>
              <w:jc w:val="center"/>
            </w:pPr>
            <w:r w:rsidRPr="008C6A03">
              <w:t xml:space="preserve">CPR </w:t>
            </w:r>
            <w:r>
              <w:t xml:space="preserve">8.3 identical to </w:t>
            </w:r>
            <w:r w:rsidRPr="008C6A03">
              <w:t>PR 5.1.6.3</w:t>
            </w:r>
          </w:p>
        </w:tc>
      </w:tr>
    </w:tbl>
    <w:p w:rsidR="000F5C65" w:rsidRDefault="000F5C65" w:rsidP="000F5C65"/>
    <w:p w:rsidR="000F5C65" w:rsidRPr="000D6532" w:rsidRDefault="000F5C65" w:rsidP="000F5C65">
      <w:pPr>
        <w:pStyle w:val="Heading2"/>
      </w:pPr>
      <w:bookmarkStart w:id="76" w:name="_Toc91256523"/>
      <w:r>
        <w:t>8</w:t>
      </w:r>
      <w:r w:rsidRPr="000D6532">
        <w:t>.</w:t>
      </w:r>
      <w:r>
        <w:t>2</w:t>
      </w:r>
      <w:r w:rsidRPr="000D6532">
        <w:tab/>
      </w:r>
      <w:r>
        <w:t>Incident response involving multiple countries</w:t>
      </w:r>
      <w:bookmarkEnd w:id="76"/>
    </w:p>
    <w:p w:rsidR="000F5C65" w:rsidRDefault="000F5C65" w:rsidP="000F5C65">
      <w:pPr>
        <w:pStyle w:val="TH"/>
        <w:rPr>
          <w:lang w:eastAsia="ko-KR"/>
        </w:rPr>
      </w:pPr>
      <w:r>
        <w:t>Table 8.2</w:t>
      </w:r>
      <w:r w:rsidRPr="004F7325">
        <w:rPr>
          <w:rFonts w:eastAsia="DengXian"/>
        </w:rPr>
        <w:t xml:space="preserve">-1 </w:t>
      </w:r>
      <w:r>
        <w:t>– Incident response involving multiple countries - Consolidated Requirements</w:t>
      </w:r>
    </w:p>
    <w:tbl>
      <w:tblPr>
        <w:tblW w:w="9639"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34"/>
        <w:gridCol w:w="4536"/>
        <w:gridCol w:w="1701"/>
        <w:gridCol w:w="2268"/>
      </w:tblGrid>
      <w:tr w:rsidR="000F5C65" w:rsidRPr="00457CAE" w:rsidTr="009E2CCE">
        <w:trPr>
          <w:cantSplit/>
          <w:tblHeader/>
        </w:trPr>
        <w:tc>
          <w:tcPr>
            <w:tcW w:w="1134" w:type="dxa"/>
          </w:tcPr>
          <w:p w:rsidR="000F5C65" w:rsidRPr="00457CAE" w:rsidRDefault="000F5C65" w:rsidP="009E2CCE">
            <w:pPr>
              <w:pStyle w:val="TAH"/>
            </w:pPr>
            <w:r>
              <w:t>CPR #</w:t>
            </w:r>
          </w:p>
        </w:tc>
        <w:tc>
          <w:tcPr>
            <w:tcW w:w="4536" w:type="dxa"/>
            <w:shd w:val="clear" w:color="auto" w:fill="auto"/>
          </w:tcPr>
          <w:p w:rsidR="000F5C65" w:rsidRPr="00457CAE" w:rsidRDefault="000F5C65" w:rsidP="009E2CCE">
            <w:pPr>
              <w:pStyle w:val="TAH"/>
            </w:pPr>
            <w:r>
              <w:t>Consolidated Potential Requirement</w:t>
            </w:r>
          </w:p>
        </w:tc>
        <w:tc>
          <w:tcPr>
            <w:tcW w:w="1701" w:type="dxa"/>
          </w:tcPr>
          <w:p w:rsidR="000F5C65" w:rsidRDefault="000F5C65" w:rsidP="009E2CCE">
            <w:pPr>
              <w:pStyle w:val="TAH"/>
            </w:pPr>
            <w:r>
              <w:t>Original PR #</w:t>
            </w:r>
          </w:p>
        </w:tc>
        <w:tc>
          <w:tcPr>
            <w:tcW w:w="2268" w:type="dxa"/>
          </w:tcPr>
          <w:p w:rsidR="000F5C65" w:rsidRDefault="000F5C65" w:rsidP="009E2CCE">
            <w:pPr>
              <w:pStyle w:val="TAH"/>
            </w:pPr>
            <w:r>
              <w:t>Comment</w:t>
            </w:r>
          </w:p>
        </w:tc>
      </w:tr>
      <w:tr w:rsidR="000F5C65" w:rsidRPr="00457CAE" w:rsidTr="009E2CCE">
        <w:trPr>
          <w:cantSplit/>
        </w:trPr>
        <w:tc>
          <w:tcPr>
            <w:tcW w:w="1134" w:type="dxa"/>
          </w:tcPr>
          <w:p w:rsidR="000F5C65" w:rsidRPr="00FE04D6" w:rsidRDefault="000F5C65" w:rsidP="009E2CCE">
            <w:pPr>
              <w:pStyle w:val="TAC"/>
            </w:pPr>
            <w:r>
              <w:t>CPR 8.4</w:t>
            </w:r>
          </w:p>
        </w:tc>
        <w:tc>
          <w:tcPr>
            <w:tcW w:w="4536" w:type="dxa"/>
            <w:shd w:val="clear" w:color="auto" w:fill="auto"/>
          </w:tcPr>
          <w:p w:rsidR="000F5C65" w:rsidRPr="00E07300" w:rsidRDefault="000F5C65" w:rsidP="009E2CCE">
            <w:pPr>
              <w:pStyle w:val="TAL"/>
              <w:jc w:val="center"/>
            </w:pPr>
            <w:r w:rsidRPr="008C6A03">
              <w:t>An MCX Service shall provide a mechanism to allow an authorised MCX User to request configuration information from Partner MCX Service Systems.</w:t>
            </w:r>
          </w:p>
        </w:tc>
        <w:tc>
          <w:tcPr>
            <w:tcW w:w="1701" w:type="dxa"/>
          </w:tcPr>
          <w:p w:rsidR="000F5C65" w:rsidRDefault="000F5C65" w:rsidP="009E2CCE">
            <w:pPr>
              <w:pStyle w:val="TAL"/>
              <w:jc w:val="center"/>
            </w:pPr>
            <w:r>
              <w:t>PR 5.2</w:t>
            </w:r>
            <w:r w:rsidRPr="00B330B1">
              <w:t>.6.</w:t>
            </w:r>
            <w:r>
              <w:t>1</w:t>
            </w:r>
          </w:p>
        </w:tc>
        <w:tc>
          <w:tcPr>
            <w:tcW w:w="2268" w:type="dxa"/>
          </w:tcPr>
          <w:p w:rsidR="000F5C65" w:rsidRPr="00E07300" w:rsidRDefault="000F5C65" w:rsidP="009E2CCE">
            <w:pPr>
              <w:pStyle w:val="TAL"/>
              <w:jc w:val="center"/>
            </w:pPr>
            <w:r w:rsidRPr="008C6A03">
              <w:t>CPR 8.4 identical to PR 5.2.6.1</w:t>
            </w:r>
          </w:p>
        </w:tc>
      </w:tr>
      <w:tr w:rsidR="000F5C65" w:rsidRPr="00457CAE" w:rsidTr="009E2CCE">
        <w:trPr>
          <w:cantSplit/>
        </w:trPr>
        <w:tc>
          <w:tcPr>
            <w:tcW w:w="1134" w:type="dxa"/>
          </w:tcPr>
          <w:p w:rsidR="000F5C65" w:rsidRPr="00FE04D6" w:rsidRDefault="000F5C65" w:rsidP="009E2CCE">
            <w:pPr>
              <w:pStyle w:val="TAC"/>
            </w:pPr>
            <w:r>
              <w:t>CPR 8.5</w:t>
            </w:r>
          </w:p>
        </w:tc>
        <w:tc>
          <w:tcPr>
            <w:tcW w:w="4536" w:type="dxa"/>
            <w:shd w:val="clear" w:color="auto" w:fill="auto"/>
          </w:tcPr>
          <w:p w:rsidR="000F5C65" w:rsidRPr="00E07300" w:rsidRDefault="000F5C65" w:rsidP="009E2CCE">
            <w:pPr>
              <w:pStyle w:val="TAL"/>
              <w:jc w:val="center"/>
            </w:pPr>
            <w:r w:rsidRPr="008C6A03">
              <w:t>An MCX Service shall provide a mechanism to allow an authorised MCX User to send configuration information to Partner MCX Service Systems.</w:t>
            </w:r>
          </w:p>
        </w:tc>
        <w:tc>
          <w:tcPr>
            <w:tcW w:w="1701" w:type="dxa"/>
          </w:tcPr>
          <w:p w:rsidR="000F5C65" w:rsidRDefault="000F5C65" w:rsidP="009E2CCE">
            <w:pPr>
              <w:pStyle w:val="TAL"/>
              <w:jc w:val="center"/>
            </w:pPr>
            <w:r>
              <w:t>PR 5.2</w:t>
            </w:r>
            <w:r w:rsidRPr="00B330B1">
              <w:t>.6.</w:t>
            </w:r>
            <w:r>
              <w:t>2</w:t>
            </w:r>
          </w:p>
        </w:tc>
        <w:tc>
          <w:tcPr>
            <w:tcW w:w="2268" w:type="dxa"/>
          </w:tcPr>
          <w:p w:rsidR="000F5C65" w:rsidRPr="00F128AF" w:rsidRDefault="000F5C65" w:rsidP="009E2CCE">
            <w:pPr>
              <w:pStyle w:val="TAL"/>
              <w:jc w:val="center"/>
            </w:pPr>
            <w:r w:rsidRPr="008C6A03">
              <w:t>CPR 8.5 identical to PR 5.2.6.2</w:t>
            </w:r>
          </w:p>
        </w:tc>
      </w:tr>
      <w:tr w:rsidR="000F5C65" w:rsidRPr="00457CAE" w:rsidTr="009E2CCE">
        <w:trPr>
          <w:cantSplit/>
        </w:trPr>
        <w:tc>
          <w:tcPr>
            <w:tcW w:w="1134" w:type="dxa"/>
          </w:tcPr>
          <w:p w:rsidR="000F5C65" w:rsidRPr="00FE04D6" w:rsidRDefault="000F5C65" w:rsidP="009E2CCE">
            <w:pPr>
              <w:pStyle w:val="TAC"/>
            </w:pPr>
            <w:r>
              <w:t>CPR 8.6</w:t>
            </w:r>
          </w:p>
        </w:tc>
        <w:tc>
          <w:tcPr>
            <w:tcW w:w="4536" w:type="dxa"/>
            <w:shd w:val="clear" w:color="auto" w:fill="auto"/>
          </w:tcPr>
          <w:p w:rsidR="000F5C65" w:rsidRDefault="000F5C65" w:rsidP="009E2CCE">
            <w:pPr>
              <w:pStyle w:val="TAL"/>
              <w:jc w:val="center"/>
            </w:pPr>
            <w:r w:rsidRPr="008C6A03">
              <w:t>An MCX Service shall provide a mechanism to allow an authorised MCX User to exchange operational MCX User relevant information, e.g. MCX User capability information, with Partner MCX Service Systems.</w:t>
            </w:r>
          </w:p>
        </w:tc>
        <w:tc>
          <w:tcPr>
            <w:tcW w:w="1701" w:type="dxa"/>
          </w:tcPr>
          <w:p w:rsidR="000F5C65" w:rsidRDefault="000F5C65" w:rsidP="009E2CCE">
            <w:pPr>
              <w:pStyle w:val="TAL"/>
              <w:jc w:val="center"/>
            </w:pPr>
            <w:r>
              <w:t>PR 5.2</w:t>
            </w:r>
            <w:r w:rsidRPr="00B330B1">
              <w:t>.6.</w:t>
            </w:r>
            <w:r>
              <w:t>3</w:t>
            </w:r>
          </w:p>
        </w:tc>
        <w:tc>
          <w:tcPr>
            <w:tcW w:w="2268" w:type="dxa"/>
          </w:tcPr>
          <w:p w:rsidR="000F5C65" w:rsidRPr="00F128AF" w:rsidRDefault="000F5C65" w:rsidP="009E2CCE">
            <w:pPr>
              <w:pStyle w:val="TAL"/>
              <w:jc w:val="center"/>
            </w:pPr>
            <w:r>
              <w:t xml:space="preserve">Original PR: </w:t>
            </w:r>
            <w:r w:rsidRPr="00A939A8">
              <w:t>An MCX Service shall provide secure mechanisms to allow an authorised MCX User to exchange MCX User relevant information with Partner MCX Service Systems.</w:t>
            </w:r>
          </w:p>
        </w:tc>
      </w:tr>
    </w:tbl>
    <w:p w:rsidR="000F5C65" w:rsidRDefault="000F5C65" w:rsidP="000F5C65">
      <w:pPr>
        <w:rPr>
          <w:rFonts w:eastAsia="Calibri"/>
        </w:rPr>
      </w:pPr>
    </w:p>
    <w:p w:rsidR="000F5C65" w:rsidRPr="000D6532" w:rsidRDefault="000F5C65" w:rsidP="000F5C65">
      <w:pPr>
        <w:pStyle w:val="Heading2"/>
      </w:pPr>
      <w:bookmarkStart w:id="77" w:name="_Toc91256524"/>
      <w:r>
        <w:t>8</w:t>
      </w:r>
      <w:r w:rsidRPr="000D6532">
        <w:t>.</w:t>
      </w:r>
      <w:r>
        <w:t>3</w:t>
      </w:r>
      <w:r w:rsidRPr="000D6532">
        <w:tab/>
      </w:r>
      <w:r>
        <w:t>Security Aspects</w:t>
      </w:r>
      <w:bookmarkEnd w:id="77"/>
    </w:p>
    <w:p w:rsidR="000F5C65" w:rsidRDefault="000F5C65" w:rsidP="000F5C65">
      <w:pPr>
        <w:pStyle w:val="TH"/>
        <w:rPr>
          <w:lang w:eastAsia="ko-KR"/>
        </w:rPr>
      </w:pPr>
      <w:r>
        <w:t>Table 8.3</w:t>
      </w:r>
      <w:r w:rsidRPr="004F7325">
        <w:rPr>
          <w:rFonts w:eastAsia="DengXian"/>
        </w:rPr>
        <w:t xml:space="preserve">-1 </w:t>
      </w:r>
      <w:r>
        <w:t>– Security Aspects - Consolidated Requirements</w:t>
      </w:r>
    </w:p>
    <w:tbl>
      <w:tblPr>
        <w:tblW w:w="9639"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34"/>
        <w:gridCol w:w="4536"/>
        <w:gridCol w:w="1701"/>
        <w:gridCol w:w="2268"/>
      </w:tblGrid>
      <w:tr w:rsidR="000F5C65" w:rsidRPr="00457CAE" w:rsidTr="009E2CCE">
        <w:trPr>
          <w:cantSplit/>
          <w:tblHeader/>
        </w:trPr>
        <w:tc>
          <w:tcPr>
            <w:tcW w:w="1134" w:type="dxa"/>
          </w:tcPr>
          <w:p w:rsidR="000F5C65" w:rsidRPr="00457CAE" w:rsidRDefault="000F5C65" w:rsidP="009E2CCE">
            <w:pPr>
              <w:pStyle w:val="TAH"/>
            </w:pPr>
            <w:r>
              <w:t>CPR #</w:t>
            </w:r>
          </w:p>
        </w:tc>
        <w:tc>
          <w:tcPr>
            <w:tcW w:w="4536" w:type="dxa"/>
            <w:shd w:val="clear" w:color="auto" w:fill="auto"/>
          </w:tcPr>
          <w:p w:rsidR="000F5C65" w:rsidRPr="00457CAE" w:rsidRDefault="000F5C65" w:rsidP="009E2CCE">
            <w:pPr>
              <w:pStyle w:val="TAH"/>
            </w:pPr>
            <w:r>
              <w:t>Consolidated Potential Requirement</w:t>
            </w:r>
          </w:p>
        </w:tc>
        <w:tc>
          <w:tcPr>
            <w:tcW w:w="1701" w:type="dxa"/>
          </w:tcPr>
          <w:p w:rsidR="000F5C65" w:rsidRDefault="000F5C65" w:rsidP="009E2CCE">
            <w:pPr>
              <w:pStyle w:val="TAH"/>
            </w:pPr>
            <w:r>
              <w:t>Original PR #</w:t>
            </w:r>
          </w:p>
        </w:tc>
        <w:tc>
          <w:tcPr>
            <w:tcW w:w="2268" w:type="dxa"/>
          </w:tcPr>
          <w:p w:rsidR="000F5C65" w:rsidRDefault="000F5C65" w:rsidP="009E2CCE">
            <w:pPr>
              <w:pStyle w:val="TAH"/>
            </w:pPr>
            <w:r>
              <w:t>Comment</w:t>
            </w:r>
          </w:p>
        </w:tc>
      </w:tr>
      <w:tr w:rsidR="000F5C65" w:rsidRPr="00457CAE" w:rsidTr="009E2CCE">
        <w:trPr>
          <w:cantSplit/>
        </w:trPr>
        <w:tc>
          <w:tcPr>
            <w:tcW w:w="1134" w:type="dxa"/>
          </w:tcPr>
          <w:p w:rsidR="000F5C65" w:rsidRPr="00FE04D6" w:rsidRDefault="000F5C65" w:rsidP="009E2CCE">
            <w:pPr>
              <w:pStyle w:val="TAC"/>
            </w:pPr>
            <w:r w:rsidRPr="00B330B1">
              <w:t>CPR 8.</w:t>
            </w:r>
            <w:r>
              <w:t>7</w:t>
            </w:r>
          </w:p>
        </w:tc>
        <w:tc>
          <w:tcPr>
            <w:tcW w:w="4536" w:type="dxa"/>
            <w:shd w:val="clear" w:color="auto" w:fill="auto"/>
          </w:tcPr>
          <w:p w:rsidR="000F5C65" w:rsidRPr="00E07300" w:rsidRDefault="000F5C65" w:rsidP="009E2CCE">
            <w:pPr>
              <w:pStyle w:val="TAL"/>
              <w:jc w:val="center"/>
            </w:pPr>
            <w:r w:rsidRPr="008C6A03">
              <w:t>Exchange of administrative and security related information between MCX Service systems shall not compromise the integrity and security of either MCX Service System.</w:t>
            </w:r>
          </w:p>
        </w:tc>
        <w:tc>
          <w:tcPr>
            <w:tcW w:w="1701" w:type="dxa"/>
          </w:tcPr>
          <w:p w:rsidR="000F5C65" w:rsidRDefault="000F5C65" w:rsidP="009E2CCE">
            <w:pPr>
              <w:pStyle w:val="TAL"/>
              <w:jc w:val="center"/>
            </w:pPr>
            <w:r w:rsidRPr="00A939A8">
              <w:t>PR 6.2.001</w:t>
            </w:r>
          </w:p>
        </w:tc>
        <w:tc>
          <w:tcPr>
            <w:tcW w:w="2268" w:type="dxa"/>
          </w:tcPr>
          <w:p w:rsidR="000F5C65" w:rsidRPr="00E07300" w:rsidRDefault="000F5C65" w:rsidP="009E2CCE">
            <w:pPr>
              <w:pStyle w:val="TAL"/>
              <w:jc w:val="center"/>
            </w:pPr>
            <w:r>
              <w:t xml:space="preserve">CPR 8.7 identical to </w:t>
            </w:r>
            <w:r w:rsidRPr="008C6A03">
              <w:t>PR 6.2.001</w:t>
            </w:r>
          </w:p>
        </w:tc>
      </w:tr>
      <w:tr w:rsidR="000F5C65" w:rsidRPr="00457CAE" w:rsidTr="009E2CCE">
        <w:trPr>
          <w:cantSplit/>
        </w:trPr>
        <w:tc>
          <w:tcPr>
            <w:tcW w:w="1134" w:type="dxa"/>
          </w:tcPr>
          <w:p w:rsidR="000F5C65" w:rsidRPr="00FE04D6" w:rsidRDefault="000F5C65" w:rsidP="009E2CCE">
            <w:pPr>
              <w:pStyle w:val="TAC"/>
            </w:pPr>
            <w:r w:rsidRPr="00B330B1">
              <w:t>CPR 8.</w:t>
            </w:r>
            <w:r>
              <w:t>8</w:t>
            </w:r>
          </w:p>
        </w:tc>
        <w:tc>
          <w:tcPr>
            <w:tcW w:w="4536" w:type="dxa"/>
            <w:shd w:val="clear" w:color="auto" w:fill="auto"/>
          </w:tcPr>
          <w:p w:rsidR="000F5C65" w:rsidRPr="00E07300" w:rsidRDefault="000F5C65" w:rsidP="009E2CCE">
            <w:pPr>
              <w:pStyle w:val="TAL"/>
              <w:jc w:val="center"/>
            </w:pPr>
            <w:r w:rsidRPr="008C6A03">
              <w:t>Exchange of administrative and security related information shall not expose the internal structure or configuration of either MCX Service System.</w:t>
            </w:r>
          </w:p>
        </w:tc>
        <w:tc>
          <w:tcPr>
            <w:tcW w:w="1701" w:type="dxa"/>
          </w:tcPr>
          <w:p w:rsidR="000F5C65" w:rsidRDefault="000F5C65" w:rsidP="009E2CCE">
            <w:pPr>
              <w:pStyle w:val="TAL"/>
              <w:jc w:val="center"/>
            </w:pPr>
            <w:r w:rsidRPr="00A939A8">
              <w:t>PR 6.2.00</w:t>
            </w:r>
            <w:r>
              <w:t>2</w:t>
            </w:r>
          </w:p>
        </w:tc>
        <w:tc>
          <w:tcPr>
            <w:tcW w:w="2268" w:type="dxa"/>
          </w:tcPr>
          <w:p w:rsidR="000F5C65" w:rsidRPr="00F128AF" w:rsidRDefault="000F5C65" w:rsidP="009E2CCE">
            <w:pPr>
              <w:pStyle w:val="TAL"/>
              <w:jc w:val="center"/>
            </w:pPr>
            <w:r>
              <w:t xml:space="preserve">CPR 8.8 identical to </w:t>
            </w:r>
            <w:r w:rsidRPr="008C6A03">
              <w:t>PR 6.2.002</w:t>
            </w:r>
          </w:p>
        </w:tc>
      </w:tr>
      <w:tr w:rsidR="000F5C65" w:rsidRPr="00457CAE" w:rsidTr="009E2CCE">
        <w:trPr>
          <w:cantSplit/>
        </w:trPr>
        <w:tc>
          <w:tcPr>
            <w:tcW w:w="1134" w:type="dxa"/>
          </w:tcPr>
          <w:p w:rsidR="000F5C65" w:rsidRPr="00FE04D6" w:rsidRDefault="000F5C65" w:rsidP="009E2CCE">
            <w:pPr>
              <w:pStyle w:val="TAC"/>
            </w:pPr>
            <w:r w:rsidRPr="00B330B1">
              <w:t>CPR 8.</w:t>
            </w:r>
            <w:r>
              <w:t>9</w:t>
            </w:r>
          </w:p>
        </w:tc>
        <w:tc>
          <w:tcPr>
            <w:tcW w:w="4536" w:type="dxa"/>
            <w:shd w:val="clear" w:color="auto" w:fill="auto"/>
          </w:tcPr>
          <w:p w:rsidR="000F5C65" w:rsidRDefault="000F5C65" w:rsidP="009E2CCE">
            <w:pPr>
              <w:pStyle w:val="TAL"/>
              <w:jc w:val="center"/>
            </w:pPr>
            <w:r w:rsidRPr="008C6A03">
              <w:t>Exchange of administrative and security related information between interconnected MCX Service systems shall be secure.</w:t>
            </w:r>
          </w:p>
        </w:tc>
        <w:tc>
          <w:tcPr>
            <w:tcW w:w="1701" w:type="dxa"/>
          </w:tcPr>
          <w:p w:rsidR="000F5C65" w:rsidRDefault="000F5C65" w:rsidP="009E2CCE">
            <w:pPr>
              <w:pStyle w:val="TAL"/>
              <w:jc w:val="center"/>
            </w:pPr>
            <w:r w:rsidRPr="00A939A8">
              <w:t>PR 6.2.00</w:t>
            </w:r>
            <w:r>
              <w:t>3</w:t>
            </w:r>
          </w:p>
        </w:tc>
        <w:tc>
          <w:tcPr>
            <w:tcW w:w="2268" w:type="dxa"/>
          </w:tcPr>
          <w:p w:rsidR="000F5C65" w:rsidRPr="00F128AF" w:rsidRDefault="000F5C65" w:rsidP="009E2CCE">
            <w:pPr>
              <w:pStyle w:val="TAL"/>
              <w:jc w:val="center"/>
            </w:pPr>
            <w:r>
              <w:t xml:space="preserve">Original PR: </w:t>
            </w:r>
            <w:r w:rsidRPr="00A939A8">
              <w:t>MCX Service Systems shall detect and prevent unauthorized connection attempts</w:t>
            </w:r>
          </w:p>
        </w:tc>
      </w:tr>
      <w:tr w:rsidR="000F5C65" w:rsidRPr="00457CAE" w:rsidTr="009E2CCE">
        <w:trPr>
          <w:cantSplit/>
        </w:trPr>
        <w:tc>
          <w:tcPr>
            <w:tcW w:w="1134" w:type="dxa"/>
          </w:tcPr>
          <w:p w:rsidR="000F5C65" w:rsidRPr="00B330B1" w:rsidRDefault="000F5C65" w:rsidP="009E2CCE">
            <w:pPr>
              <w:pStyle w:val="TAC"/>
            </w:pPr>
            <w:r w:rsidRPr="00B330B1">
              <w:t>CPR 8.</w:t>
            </w:r>
            <w:r>
              <w:t>9</w:t>
            </w:r>
          </w:p>
        </w:tc>
        <w:tc>
          <w:tcPr>
            <w:tcW w:w="4536" w:type="dxa"/>
            <w:shd w:val="clear" w:color="auto" w:fill="auto"/>
          </w:tcPr>
          <w:p w:rsidR="000F5C65" w:rsidRPr="008C6A03" w:rsidRDefault="000F5C65" w:rsidP="009E2CCE">
            <w:pPr>
              <w:pStyle w:val="TAL"/>
              <w:jc w:val="center"/>
            </w:pPr>
            <w:r w:rsidRPr="00DD3BD7">
              <w:t>Merged into [CPR 8.9]</w:t>
            </w:r>
          </w:p>
        </w:tc>
        <w:tc>
          <w:tcPr>
            <w:tcW w:w="1701" w:type="dxa"/>
          </w:tcPr>
          <w:p w:rsidR="000F5C65" w:rsidRPr="00A939A8" w:rsidRDefault="000F5C65" w:rsidP="009E2CCE">
            <w:pPr>
              <w:pStyle w:val="TAL"/>
              <w:jc w:val="center"/>
            </w:pPr>
            <w:r w:rsidRPr="00A939A8">
              <w:t>PR 6.2.00</w:t>
            </w:r>
            <w:r>
              <w:t>4</w:t>
            </w:r>
          </w:p>
        </w:tc>
        <w:tc>
          <w:tcPr>
            <w:tcW w:w="2268" w:type="dxa"/>
          </w:tcPr>
          <w:p w:rsidR="000F5C65" w:rsidRDefault="000F5C65" w:rsidP="009E2CCE">
            <w:pPr>
              <w:pStyle w:val="TAL"/>
              <w:jc w:val="center"/>
            </w:pPr>
          </w:p>
        </w:tc>
      </w:tr>
      <w:tr w:rsidR="000F5C65" w:rsidRPr="00457CAE" w:rsidTr="009E2CCE">
        <w:trPr>
          <w:cantSplit/>
        </w:trPr>
        <w:tc>
          <w:tcPr>
            <w:tcW w:w="1134" w:type="dxa"/>
          </w:tcPr>
          <w:p w:rsidR="000F5C65" w:rsidRPr="00B330B1" w:rsidRDefault="000F5C65" w:rsidP="009E2CCE">
            <w:pPr>
              <w:pStyle w:val="TAC"/>
            </w:pPr>
            <w:r w:rsidRPr="00B330B1">
              <w:t>CPR 8.</w:t>
            </w:r>
            <w:r>
              <w:t>9</w:t>
            </w:r>
          </w:p>
        </w:tc>
        <w:tc>
          <w:tcPr>
            <w:tcW w:w="4536" w:type="dxa"/>
            <w:shd w:val="clear" w:color="auto" w:fill="auto"/>
          </w:tcPr>
          <w:p w:rsidR="000F5C65" w:rsidRPr="008C6A03" w:rsidRDefault="000F5C65" w:rsidP="009E2CCE">
            <w:pPr>
              <w:pStyle w:val="TAL"/>
              <w:jc w:val="center"/>
            </w:pPr>
            <w:r w:rsidRPr="00DD3BD7">
              <w:t>Merged into [CPR 8.9]</w:t>
            </w:r>
          </w:p>
        </w:tc>
        <w:tc>
          <w:tcPr>
            <w:tcW w:w="1701" w:type="dxa"/>
          </w:tcPr>
          <w:p w:rsidR="000F5C65" w:rsidRPr="00A939A8" w:rsidRDefault="000F5C65" w:rsidP="009E2CCE">
            <w:pPr>
              <w:pStyle w:val="TAL"/>
              <w:jc w:val="center"/>
            </w:pPr>
            <w:r w:rsidRPr="00A939A8">
              <w:t>PR 6.2.00</w:t>
            </w:r>
            <w:r>
              <w:t>5</w:t>
            </w:r>
          </w:p>
        </w:tc>
        <w:tc>
          <w:tcPr>
            <w:tcW w:w="2268" w:type="dxa"/>
          </w:tcPr>
          <w:p w:rsidR="000F5C65" w:rsidRDefault="000F5C65" w:rsidP="009E2CCE">
            <w:pPr>
              <w:pStyle w:val="TAL"/>
              <w:jc w:val="center"/>
            </w:pPr>
          </w:p>
        </w:tc>
      </w:tr>
      <w:tr w:rsidR="000F5C65" w:rsidRPr="00457CAE" w:rsidTr="009E2CCE">
        <w:trPr>
          <w:cantSplit/>
        </w:trPr>
        <w:tc>
          <w:tcPr>
            <w:tcW w:w="1134" w:type="dxa"/>
          </w:tcPr>
          <w:p w:rsidR="000F5C65" w:rsidRPr="00B330B1" w:rsidRDefault="000F5C65" w:rsidP="009E2CCE">
            <w:pPr>
              <w:pStyle w:val="TAC"/>
            </w:pPr>
            <w:r w:rsidRPr="00B330B1">
              <w:t>CPR 8.</w:t>
            </w:r>
            <w:r>
              <w:t>9</w:t>
            </w:r>
          </w:p>
        </w:tc>
        <w:tc>
          <w:tcPr>
            <w:tcW w:w="4536" w:type="dxa"/>
            <w:shd w:val="clear" w:color="auto" w:fill="auto"/>
          </w:tcPr>
          <w:p w:rsidR="000F5C65" w:rsidRPr="008C6A03" w:rsidRDefault="000F5C65" w:rsidP="009E2CCE">
            <w:pPr>
              <w:pStyle w:val="TAL"/>
              <w:jc w:val="center"/>
            </w:pPr>
            <w:r w:rsidRPr="00DD3BD7">
              <w:t>Merged into [CPR 8.9]</w:t>
            </w:r>
          </w:p>
        </w:tc>
        <w:tc>
          <w:tcPr>
            <w:tcW w:w="1701" w:type="dxa"/>
          </w:tcPr>
          <w:p w:rsidR="000F5C65" w:rsidRPr="00A939A8" w:rsidRDefault="000F5C65" w:rsidP="009E2CCE">
            <w:pPr>
              <w:pStyle w:val="TAL"/>
              <w:jc w:val="center"/>
            </w:pPr>
            <w:r w:rsidRPr="00A939A8">
              <w:t>PR 6.2.00</w:t>
            </w:r>
            <w:r>
              <w:t>6</w:t>
            </w:r>
          </w:p>
        </w:tc>
        <w:tc>
          <w:tcPr>
            <w:tcW w:w="2268" w:type="dxa"/>
          </w:tcPr>
          <w:p w:rsidR="000F5C65" w:rsidRDefault="000F5C65" w:rsidP="009E2CCE">
            <w:pPr>
              <w:pStyle w:val="TAL"/>
              <w:jc w:val="center"/>
            </w:pPr>
          </w:p>
        </w:tc>
      </w:tr>
      <w:tr w:rsidR="000F5C65" w:rsidRPr="00457CAE" w:rsidTr="009E2CCE">
        <w:trPr>
          <w:cantSplit/>
        </w:trPr>
        <w:tc>
          <w:tcPr>
            <w:tcW w:w="1134" w:type="dxa"/>
          </w:tcPr>
          <w:p w:rsidR="000F5C65" w:rsidRPr="00B330B1" w:rsidRDefault="000F5C65" w:rsidP="009E2CCE">
            <w:pPr>
              <w:pStyle w:val="TAC"/>
            </w:pPr>
            <w:r w:rsidRPr="00B330B1">
              <w:t>CPR 8.</w:t>
            </w:r>
            <w:r>
              <w:t>9</w:t>
            </w:r>
          </w:p>
        </w:tc>
        <w:tc>
          <w:tcPr>
            <w:tcW w:w="4536" w:type="dxa"/>
            <w:shd w:val="clear" w:color="auto" w:fill="auto"/>
          </w:tcPr>
          <w:p w:rsidR="000F5C65" w:rsidRPr="008C6A03" w:rsidRDefault="000F5C65" w:rsidP="009E2CCE">
            <w:pPr>
              <w:pStyle w:val="TAL"/>
              <w:jc w:val="center"/>
            </w:pPr>
            <w:r w:rsidRPr="00DD3BD7">
              <w:t>Merged into [CPR 8.9]</w:t>
            </w:r>
          </w:p>
        </w:tc>
        <w:tc>
          <w:tcPr>
            <w:tcW w:w="1701" w:type="dxa"/>
          </w:tcPr>
          <w:p w:rsidR="000F5C65" w:rsidRPr="00A939A8" w:rsidRDefault="000F5C65" w:rsidP="009E2CCE">
            <w:pPr>
              <w:pStyle w:val="TAL"/>
              <w:jc w:val="center"/>
            </w:pPr>
            <w:r w:rsidRPr="00A939A8">
              <w:t>PR 6.2.00</w:t>
            </w:r>
            <w:r>
              <w:t>7</w:t>
            </w:r>
          </w:p>
        </w:tc>
        <w:tc>
          <w:tcPr>
            <w:tcW w:w="2268" w:type="dxa"/>
          </w:tcPr>
          <w:p w:rsidR="000F5C65" w:rsidRDefault="000F5C65" w:rsidP="009E2CCE">
            <w:pPr>
              <w:pStyle w:val="TAL"/>
              <w:jc w:val="center"/>
            </w:pPr>
          </w:p>
        </w:tc>
      </w:tr>
      <w:tr w:rsidR="000F5C65" w:rsidRPr="00457CAE" w:rsidTr="009E2CCE">
        <w:trPr>
          <w:cantSplit/>
        </w:trPr>
        <w:tc>
          <w:tcPr>
            <w:tcW w:w="1134" w:type="dxa"/>
          </w:tcPr>
          <w:p w:rsidR="000F5C65" w:rsidRPr="00B330B1" w:rsidRDefault="000F5C65" w:rsidP="009E2CCE">
            <w:pPr>
              <w:pStyle w:val="TAC"/>
            </w:pPr>
            <w:r w:rsidRPr="00B330B1">
              <w:t>CPR 8.</w:t>
            </w:r>
            <w:r>
              <w:t>9</w:t>
            </w:r>
          </w:p>
        </w:tc>
        <w:tc>
          <w:tcPr>
            <w:tcW w:w="4536" w:type="dxa"/>
            <w:shd w:val="clear" w:color="auto" w:fill="auto"/>
          </w:tcPr>
          <w:p w:rsidR="000F5C65" w:rsidRPr="008C6A03" w:rsidRDefault="000F5C65" w:rsidP="009E2CCE">
            <w:pPr>
              <w:pStyle w:val="TAL"/>
              <w:jc w:val="center"/>
            </w:pPr>
            <w:r w:rsidRPr="00DD3BD7">
              <w:t>Merged into [CPR 8.9]</w:t>
            </w:r>
          </w:p>
        </w:tc>
        <w:tc>
          <w:tcPr>
            <w:tcW w:w="1701" w:type="dxa"/>
          </w:tcPr>
          <w:p w:rsidR="000F5C65" w:rsidRPr="00A939A8" w:rsidRDefault="000F5C65" w:rsidP="009E2CCE">
            <w:pPr>
              <w:pStyle w:val="TAL"/>
              <w:jc w:val="center"/>
            </w:pPr>
            <w:r w:rsidRPr="00A939A8">
              <w:t>PR 6.2.00</w:t>
            </w:r>
            <w:r>
              <w:t>8</w:t>
            </w:r>
          </w:p>
        </w:tc>
        <w:tc>
          <w:tcPr>
            <w:tcW w:w="2268" w:type="dxa"/>
          </w:tcPr>
          <w:p w:rsidR="000F5C65" w:rsidRDefault="000F5C65" w:rsidP="009E2CCE">
            <w:pPr>
              <w:pStyle w:val="TAL"/>
              <w:jc w:val="center"/>
            </w:pPr>
          </w:p>
        </w:tc>
      </w:tr>
    </w:tbl>
    <w:p w:rsidR="000F5C65" w:rsidRDefault="000F5C65" w:rsidP="000F5C65">
      <w:pPr>
        <w:rPr>
          <w:rFonts w:eastAsia="Calibri"/>
        </w:rPr>
      </w:pPr>
    </w:p>
    <w:p w:rsidR="007971F8" w:rsidRPr="00FC330E" w:rsidRDefault="007971F8" w:rsidP="007971F8">
      <w:pPr>
        <w:pStyle w:val="Heading1"/>
      </w:pPr>
      <w:bookmarkStart w:id="78" w:name="_Toc91256525"/>
      <w:r>
        <w:t>9</w:t>
      </w:r>
      <w:r>
        <w:tab/>
        <w:t>Conclusions and Recommendations</w:t>
      </w:r>
      <w:bookmarkEnd w:id="78"/>
    </w:p>
    <w:p w:rsidR="004A6DA6" w:rsidRDefault="004A6DA6" w:rsidP="004A6DA6">
      <w:r>
        <w:t>This study has examined a number of use cases that form the basis for the consolidated potential requirements identified in clause 8.</w:t>
      </w:r>
    </w:p>
    <w:p w:rsidR="004A6DA6" w:rsidRPr="00CF68B7" w:rsidRDefault="004A6DA6" w:rsidP="004A6DA6">
      <w:r>
        <w:t xml:space="preserve">It is proposed to consider the content in clause 8 as a basis for normative work in Rel-18 to support requirements to enable the exchange of administrative configuration and security relevant information between interconnected MCX Service systems. </w:t>
      </w:r>
    </w:p>
    <w:p w:rsidR="006B30D0" w:rsidRPr="004D3578" w:rsidRDefault="00080512" w:rsidP="00367DC1">
      <w:pPr>
        <w:pStyle w:val="Heading1"/>
      </w:pPr>
      <w:bookmarkStart w:id="79" w:name="tsgNames"/>
      <w:bookmarkEnd w:id="79"/>
      <w:r w:rsidRPr="004D3578">
        <w:br w:type="page"/>
      </w:r>
      <w:bookmarkStart w:id="80" w:name="startOfAnnexes"/>
      <w:bookmarkStart w:id="81" w:name="_Toc91256526"/>
      <w:bookmarkEnd w:id="80"/>
      <w:r w:rsidR="006B30D0" w:rsidRPr="004D3578">
        <w:t>Annex &lt;</w:t>
      </w:r>
      <w:r w:rsidR="00803542">
        <w:t>A</w:t>
      </w:r>
      <w:r w:rsidR="006B30D0" w:rsidRPr="004D3578">
        <w:t>&gt;:</w:t>
      </w:r>
      <w:r w:rsidR="006B30D0" w:rsidRPr="004D3578">
        <w:br/>
        <w:t>&lt;</w:t>
      </w:r>
      <w:r w:rsidR="0097581A">
        <w:t>T</w:t>
      </w:r>
      <w:r w:rsidR="006B30D0" w:rsidRPr="004D3578">
        <w:t>itle&gt;</w:t>
      </w:r>
      <w:bookmarkEnd w:id="81"/>
    </w:p>
    <w:p w:rsidR="006B30D0" w:rsidRPr="004D3578" w:rsidRDefault="006B30D0"/>
    <w:p w:rsidR="002675F0" w:rsidRPr="004D3578" w:rsidRDefault="002675F0" w:rsidP="002675F0">
      <w:pPr>
        <w:pStyle w:val="Heading8"/>
      </w:pPr>
      <w:r>
        <w:br w:type="page"/>
      </w:r>
      <w:bookmarkStart w:id="82" w:name="_Toc91256527"/>
      <w:r w:rsidRPr="004D3578">
        <w:t>Annex &lt;</w:t>
      </w:r>
      <w:r w:rsidR="00803542">
        <w:t>B</w:t>
      </w:r>
      <w:r w:rsidRPr="004D3578">
        <w:t>&gt;</w:t>
      </w:r>
      <w:r>
        <w:t xml:space="preserve"> (informative)</w:t>
      </w:r>
      <w:r w:rsidRPr="004D3578">
        <w:t>:</w:t>
      </w:r>
      <w:r w:rsidRPr="004D3578">
        <w:br/>
      </w:r>
      <w:r>
        <w:t>Bibliography</w:t>
      </w:r>
      <w:bookmarkEnd w:id="82"/>
    </w:p>
    <w:p w:rsidR="00080512" w:rsidRPr="004D3578" w:rsidRDefault="00080512">
      <w:r w:rsidRPr="004D3578">
        <w:t>The following material, though not specifically referenced in the body of the present document (or not publicly available), gives supporting information.</w:t>
      </w:r>
    </w:p>
    <w:p w:rsidR="002675F0" w:rsidRPr="002675F0" w:rsidRDefault="002675F0" w:rsidP="002675F0"/>
    <w:p w:rsidR="00080512" w:rsidRPr="004D3578" w:rsidRDefault="00080512">
      <w:pPr>
        <w:pStyle w:val="Heading8"/>
      </w:pPr>
      <w:r w:rsidRPr="004D3578">
        <w:br w:type="page"/>
      </w:r>
      <w:bookmarkStart w:id="83" w:name="_Toc91256528"/>
      <w:r w:rsidRPr="004D3578">
        <w:t>Annex &lt;X&gt; (informative):</w:t>
      </w:r>
      <w:r w:rsidRPr="004D3578">
        <w:br/>
        <w:t>Change history</w:t>
      </w:r>
      <w:bookmarkEnd w:id="83"/>
    </w:p>
    <w:p w:rsidR="00054A22" w:rsidRPr="00235394" w:rsidRDefault="00054A22" w:rsidP="00054A22">
      <w:pPr>
        <w:pStyle w:val="TH"/>
      </w:pPr>
      <w:bookmarkStart w:id="84" w:name="historyclause"/>
      <w:bookmarkEnd w:id="84"/>
    </w:p>
    <w:tbl>
      <w:tblPr>
        <w:tblW w:w="0" w:type="auto"/>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1094"/>
        <w:gridCol w:w="567"/>
        <w:gridCol w:w="283"/>
        <w:gridCol w:w="425"/>
        <w:gridCol w:w="4962"/>
        <w:gridCol w:w="708"/>
      </w:tblGrid>
      <w:tr w:rsidR="003C3971" w:rsidRPr="00235394" w:rsidTr="00C72833">
        <w:trPr>
          <w:cantSplit/>
        </w:trPr>
        <w:tc>
          <w:tcPr>
            <w:tcW w:w="9639" w:type="dxa"/>
            <w:gridSpan w:val="8"/>
            <w:tcBorders>
              <w:bottom w:val="nil"/>
            </w:tcBorders>
            <w:shd w:val="solid" w:color="FFFFFF" w:fill="auto"/>
          </w:tcPr>
          <w:p w:rsidR="003C3971" w:rsidRPr="00235394" w:rsidRDefault="003C3971" w:rsidP="00C72833">
            <w:pPr>
              <w:pStyle w:val="TAL"/>
              <w:jc w:val="center"/>
              <w:rPr>
                <w:b/>
                <w:sz w:val="16"/>
              </w:rPr>
            </w:pPr>
            <w:r w:rsidRPr="00235394">
              <w:rPr>
                <w:b/>
              </w:rPr>
              <w:t>Change history</w:t>
            </w:r>
          </w:p>
        </w:tc>
      </w:tr>
      <w:tr w:rsidR="003C3971" w:rsidRPr="00235394" w:rsidTr="00F70613">
        <w:tc>
          <w:tcPr>
            <w:tcW w:w="800" w:type="dxa"/>
            <w:shd w:val="pct10" w:color="auto" w:fill="FFFFFF"/>
          </w:tcPr>
          <w:p w:rsidR="003C3971" w:rsidRPr="00235394" w:rsidRDefault="003C3971" w:rsidP="00C72833">
            <w:pPr>
              <w:pStyle w:val="TAL"/>
              <w:rPr>
                <w:b/>
                <w:sz w:val="16"/>
              </w:rPr>
            </w:pPr>
            <w:r w:rsidRPr="00235394">
              <w:rPr>
                <w:b/>
                <w:sz w:val="16"/>
              </w:rPr>
              <w:t>Date</w:t>
            </w:r>
          </w:p>
        </w:tc>
        <w:tc>
          <w:tcPr>
            <w:tcW w:w="800" w:type="dxa"/>
            <w:shd w:val="pct10" w:color="auto" w:fill="FFFFFF"/>
          </w:tcPr>
          <w:p w:rsidR="003C3971" w:rsidRPr="00235394" w:rsidRDefault="00DF2B1F" w:rsidP="00C72833">
            <w:pPr>
              <w:pStyle w:val="TAL"/>
              <w:rPr>
                <w:b/>
                <w:sz w:val="16"/>
              </w:rPr>
            </w:pPr>
            <w:r>
              <w:rPr>
                <w:b/>
                <w:sz w:val="16"/>
              </w:rPr>
              <w:t>Meeting</w:t>
            </w:r>
          </w:p>
        </w:tc>
        <w:tc>
          <w:tcPr>
            <w:tcW w:w="1094" w:type="dxa"/>
            <w:shd w:val="pct10" w:color="auto" w:fill="FFFFFF"/>
          </w:tcPr>
          <w:p w:rsidR="003C3971" w:rsidRPr="00235394" w:rsidRDefault="003C3971" w:rsidP="00DF2B1F">
            <w:pPr>
              <w:pStyle w:val="TAL"/>
              <w:rPr>
                <w:b/>
                <w:sz w:val="16"/>
              </w:rPr>
            </w:pPr>
            <w:r w:rsidRPr="00235394">
              <w:rPr>
                <w:b/>
                <w:sz w:val="16"/>
              </w:rPr>
              <w:t>TDoc</w:t>
            </w:r>
          </w:p>
        </w:tc>
        <w:tc>
          <w:tcPr>
            <w:tcW w:w="567" w:type="dxa"/>
            <w:shd w:val="pct10" w:color="auto" w:fill="FFFFFF"/>
          </w:tcPr>
          <w:p w:rsidR="003C3971" w:rsidRPr="00235394" w:rsidRDefault="003C3971" w:rsidP="00C72833">
            <w:pPr>
              <w:pStyle w:val="TAL"/>
              <w:rPr>
                <w:b/>
                <w:sz w:val="16"/>
              </w:rPr>
            </w:pPr>
            <w:r w:rsidRPr="00235394">
              <w:rPr>
                <w:b/>
                <w:sz w:val="16"/>
              </w:rPr>
              <w:t>CR</w:t>
            </w:r>
          </w:p>
        </w:tc>
        <w:tc>
          <w:tcPr>
            <w:tcW w:w="283" w:type="dxa"/>
            <w:shd w:val="pct10" w:color="auto" w:fill="FFFFFF"/>
          </w:tcPr>
          <w:p w:rsidR="003C3971" w:rsidRPr="00235394" w:rsidRDefault="003C3971" w:rsidP="00C72833">
            <w:pPr>
              <w:pStyle w:val="TAL"/>
              <w:rPr>
                <w:b/>
                <w:sz w:val="16"/>
              </w:rPr>
            </w:pPr>
            <w:r w:rsidRPr="00235394">
              <w:rPr>
                <w:b/>
                <w:sz w:val="16"/>
              </w:rPr>
              <w:t>Rev</w:t>
            </w:r>
          </w:p>
        </w:tc>
        <w:tc>
          <w:tcPr>
            <w:tcW w:w="425" w:type="dxa"/>
            <w:shd w:val="pct10" w:color="auto" w:fill="FFFFFF"/>
          </w:tcPr>
          <w:p w:rsidR="003C3971" w:rsidRPr="00235394" w:rsidRDefault="003C3971" w:rsidP="00C72833">
            <w:pPr>
              <w:pStyle w:val="TAL"/>
              <w:rPr>
                <w:b/>
                <w:sz w:val="16"/>
              </w:rPr>
            </w:pPr>
            <w:r>
              <w:rPr>
                <w:b/>
                <w:sz w:val="16"/>
              </w:rPr>
              <w:t>Cat</w:t>
            </w:r>
          </w:p>
        </w:tc>
        <w:tc>
          <w:tcPr>
            <w:tcW w:w="4962" w:type="dxa"/>
            <w:shd w:val="pct10" w:color="auto" w:fill="FFFFFF"/>
          </w:tcPr>
          <w:p w:rsidR="003C3971" w:rsidRPr="00235394" w:rsidRDefault="003C3971" w:rsidP="00C72833">
            <w:pPr>
              <w:pStyle w:val="TAL"/>
              <w:rPr>
                <w:b/>
                <w:sz w:val="16"/>
              </w:rPr>
            </w:pPr>
            <w:r w:rsidRPr="00235394">
              <w:rPr>
                <w:b/>
                <w:sz w:val="16"/>
              </w:rPr>
              <w:t>Subject/Comment</w:t>
            </w:r>
          </w:p>
        </w:tc>
        <w:tc>
          <w:tcPr>
            <w:tcW w:w="708" w:type="dxa"/>
            <w:shd w:val="pct10" w:color="auto" w:fill="FFFFFF"/>
          </w:tcPr>
          <w:p w:rsidR="003C3971" w:rsidRPr="00235394" w:rsidRDefault="003C3971" w:rsidP="00C72833">
            <w:pPr>
              <w:pStyle w:val="TAL"/>
              <w:rPr>
                <w:b/>
                <w:sz w:val="16"/>
              </w:rPr>
            </w:pPr>
            <w:r w:rsidRPr="00235394">
              <w:rPr>
                <w:b/>
                <w:sz w:val="16"/>
              </w:rPr>
              <w:t>New</w:t>
            </w:r>
            <w:r>
              <w:rPr>
                <w:b/>
                <w:sz w:val="16"/>
              </w:rPr>
              <w:t xml:space="preserve"> vers</w:t>
            </w:r>
            <w:r w:rsidR="00DF2B1F">
              <w:rPr>
                <w:b/>
                <w:sz w:val="16"/>
              </w:rPr>
              <w:t>ion</w:t>
            </w:r>
          </w:p>
        </w:tc>
      </w:tr>
      <w:tr w:rsidR="003C3971" w:rsidRPr="006B0D02" w:rsidTr="00F70613">
        <w:tc>
          <w:tcPr>
            <w:tcW w:w="800" w:type="dxa"/>
            <w:shd w:val="solid" w:color="FFFFFF" w:fill="auto"/>
          </w:tcPr>
          <w:p w:rsidR="003C3971" w:rsidRPr="006B0D02" w:rsidRDefault="007971F8" w:rsidP="00C72833">
            <w:pPr>
              <w:pStyle w:val="TAC"/>
              <w:rPr>
                <w:sz w:val="16"/>
                <w:szCs w:val="16"/>
              </w:rPr>
            </w:pPr>
            <w:r>
              <w:rPr>
                <w:sz w:val="16"/>
                <w:szCs w:val="16"/>
              </w:rPr>
              <w:t>2019-11</w:t>
            </w:r>
          </w:p>
        </w:tc>
        <w:tc>
          <w:tcPr>
            <w:tcW w:w="800" w:type="dxa"/>
            <w:shd w:val="solid" w:color="FFFFFF" w:fill="auto"/>
          </w:tcPr>
          <w:p w:rsidR="003C3971" w:rsidRPr="006B0D02" w:rsidRDefault="007971F8" w:rsidP="00C72833">
            <w:pPr>
              <w:pStyle w:val="TAC"/>
              <w:rPr>
                <w:sz w:val="16"/>
                <w:szCs w:val="16"/>
              </w:rPr>
            </w:pPr>
            <w:r>
              <w:rPr>
                <w:sz w:val="16"/>
                <w:szCs w:val="16"/>
              </w:rPr>
              <w:t>SA1#88</w:t>
            </w:r>
          </w:p>
        </w:tc>
        <w:tc>
          <w:tcPr>
            <w:tcW w:w="1094" w:type="dxa"/>
            <w:shd w:val="solid" w:color="FFFFFF" w:fill="auto"/>
          </w:tcPr>
          <w:p w:rsidR="003C3971" w:rsidRPr="006B0D02" w:rsidRDefault="0060432C" w:rsidP="00C72833">
            <w:pPr>
              <w:pStyle w:val="TAC"/>
              <w:rPr>
                <w:sz w:val="16"/>
                <w:szCs w:val="16"/>
              </w:rPr>
            </w:pPr>
            <w:r>
              <w:rPr>
                <w:sz w:val="16"/>
                <w:szCs w:val="16"/>
              </w:rPr>
              <w:t>S1-193222</w:t>
            </w:r>
          </w:p>
        </w:tc>
        <w:tc>
          <w:tcPr>
            <w:tcW w:w="567" w:type="dxa"/>
            <w:shd w:val="solid" w:color="FFFFFF" w:fill="auto"/>
          </w:tcPr>
          <w:p w:rsidR="003C3971" w:rsidRPr="006B0D02" w:rsidRDefault="003C3971" w:rsidP="00C72833">
            <w:pPr>
              <w:pStyle w:val="TAL"/>
              <w:rPr>
                <w:sz w:val="16"/>
                <w:szCs w:val="16"/>
              </w:rPr>
            </w:pPr>
          </w:p>
        </w:tc>
        <w:tc>
          <w:tcPr>
            <w:tcW w:w="283" w:type="dxa"/>
            <w:shd w:val="solid" w:color="FFFFFF" w:fill="auto"/>
          </w:tcPr>
          <w:p w:rsidR="003C3971" w:rsidRPr="006B0D02" w:rsidRDefault="003C3971" w:rsidP="00C72833">
            <w:pPr>
              <w:pStyle w:val="TAR"/>
              <w:rPr>
                <w:sz w:val="16"/>
                <w:szCs w:val="16"/>
              </w:rPr>
            </w:pPr>
          </w:p>
        </w:tc>
        <w:tc>
          <w:tcPr>
            <w:tcW w:w="425" w:type="dxa"/>
            <w:shd w:val="solid" w:color="FFFFFF" w:fill="auto"/>
          </w:tcPr>
          <w:p w:rsidR="003C3971" w:rsidRPr="006B0D02" w:rsidRDefault="003C3971" w:rsidP="00C72833">
            <w:pPr>
              <w:pStyle w:val="TAC"/>
              <w:rPr>
                <w:sz w:val="16"/>
                <w:szCs w:val="16"/>
              </w:rPr>
            </w:pPr>
          </w:p>
        </w:tc>
        <w:tc>
          <w:tcPr>
            <w:tcW w:w="4962" w:type="dxa"/>
            <w:shd w:val="solid" w:color="FFFFFF" w:fill="auto"/>
          </w:tcPr>
          <w:p w:rsidR="003C3971" w:rsidRPr="006B0D02" w:rsidRDefault="002500ED" w:rsidP="00C72833">
            <w:pPr>
              <w:pStyle w:val="TAL"/>
              <w:rPr>
                <w:sz w:val="16"/>
                <w:szCs w:val="16"/>
              </w:rPr>
            </w:pPr>
            <w:r>
              <w:rPr>
                <w:sz w:val="16"/>
                <w:szCs w:val="16"/>
              </w:rPr>
              <w:t>First revision</w:t>
            </w:r>
          </w:p>
        </w:tc>
        <w:tc>
          <w:tcPr>
            <w:tcW w:w="708" w:type="dxa"/>
            <w:shd w:val="solid" w:color="FFFFFF" w:fill="auto"/>
          </w:tcPr>
          <w:p w:rsidR="003C3971" w:rsidRPr="007D6048" w:rsidRDefault="0060432C" w:rsidP="00C72833">
            <w:pPr>
              <w:pStyle w:val="TAC"/>
              <w:rPr>
                <w:sz w:val="16"/>
                <w:szCs w:val="16"/>
              </w:rPr>
            </w:pPr>
            <w:r>
              <w:rPr>
                <w:sz w:val="16"/>
                <w:szCs w:val="16"/>
              </w:rPr>
              <w:t>0.2.0</w:t>
            </w:r>
          </w:p>
        </w:tc>
      </w:tr>
      <w:tr w:rsidR="00070D02" w:rsidRPr="006B0D02" w:rsidTr="00F70613">
        <w:tc>
          <w:tcPr>
            <w:tcW w:w="800" w:type="dxa"/>
            <w:shd w:val="solid" w:color="FFFFFF" w:fill="auto"/>
          </w:tcPr>
          <w:p w:rsidR="00070D02" w:rsidRDefault="00070D02" w:rsidP="00070D02">
            <w:pPr>
              <w:pStyle w:val="TAC"/>
              <w:rPr>
                <w:sz w:val="16"/>
                <w:szCs w:val="16"/>
              </w:rPr>
            </w:pPr>
            <w:r>
              <w:rPr>
                <w:sz w:val="16"/>
                <w:szCs w:val="16"/>
              </w:rPr>
              <w:t>2020-09</w:t>
            </w:r>
          </w:p>
        </w:tc>
        <w:tc>
          <w:tcPr>
            <w:tcW w:w="800" w:type="dxa"/>
            <w:shd w:val="solid" w:color="FFFFFF" w:fill="auto"/>
          </w:tcPr>
          <w:p w:rsidR="00070D02" w:rsidRDefault="00070D02" w:rsidP="00070D02">
            <w:pPr>
              <w:pStyle w:val="TAC"/>
              <w:rPr>
                <w:sz w:val="16"/>
                <w:szCs w:val="16"/>
              </w:rPr>
            </w:pPr>
            <w:r>
              <w:rPr>
                <w:sz w:val="16"/>
                <w:szCs w:val="16"/>
              </w:rPr>
              <w:t>SA1#91e</w:t>
            </w:r>
          </w:p>
        </w:tc>
        <w:tc>
          <w:tcPr>
            <w:tcW w:w="1094" w:type="dxa"/>
            <w:shd w:val="solid" w:color="FFFFFF" w:fill="auto"/>
          </w:tcPr>
          <w:p w:rsidR="00070D02" w:rsidRDefault="00070D02" w:rsidP="00070D02">
            <w:pPr>
              <w:pStyle w:val="TAC"/>
              <w:rPr>
                <w:sz w:val="16"/>
                <w:szCs w:val="16"/>
              </w:rPr>
            </w:pPr>
            <w:r>
              <w:rPr>
                <w:sz w:val="16"/>
                <w:szCs w:val="16"/>
              </w:rPr>
              <w:t>S1-203233</w:t>
            </w:r>
          </w:p>
        </w:tc>
        <w:tc>
          <w:tcPr>
            <w:tcW w:w="567" w:type="dxa"/>
            <w:shd w:val="solid" w:color="FFFFFF" w:fill="auto"/>
          </w:tcPr>
          <w:p w:rsidR="00070D02" w:rsidRPr="006B0D02" w:rsidRDefault="00070D02" w:rsidP="00070D02">
            <w:pPr>
              <w:pStyle w:val="TAL"/>
              <w:rPr>
                <w:sz w:val="16"/>
                <w:szCs w:val="16"/>
              </w:rPr>
            </w:pPr>
          </w:p>
        </w:tc>
        <w:tc>
          <w:tcPr>
            <w:tcW w:w="283" w:type="dxa"/>
            <w:shd w:val="solid" w:color="FFFFFF" w:fill="auto"/>
          </w:tcPr>
          <w:p w:rsidR="00070D02" w:rsidRPr="006B0D02" w:rsidRDefault="00070D02" w:rsidP="00070D02">
            <w:pPr>
              <w:pStyle w:val="TAR"/>
              <w:rPr>
                <w:sz w:val="16"/>
                <w:szCs w:val="16"/>
              </w:rPr>
            </w:pPr>
          </w:p>
        </w:tc>
        <w:tc>
          <w:tcPr>
            <w:tcW w:w="425" w:type="dxa"/>
            <w:shd w:val="solid" w:color="FFFFFF" w:fill="auto"/>
          </w:tcPr>
          <w:p w:rsidR="00070D02" w:rsidRPr="006B0D02" w:rsidRDefault="00070D02" w:rsidP="00070D02">
            <w:pPr>
              <w:pStyle w:val="TAC"/>
              <w:rPr>
                <w:sz w:val="16"/>
                <w:szCs w:val="16"/>
              </w:rPr>
            </w:pPr>
          </w:p>
        </w:tc>
        <w:tc>
          <w:tcPr>
            <w:tcW w:w="4962" w:type="dxa"/>
            <w:shd w:val="solid" w:color="FFFFFF" w:fill="auto"/>
          </w:tcPr>
          <w:p w:rsidR="00070D02" w:rsidRDefault="00070D02" w:rsidP="00070D02">
            <w:pPr>
              <w:pStyle w:val="TAL"/>
              <w:rPr>
                <w:sz w:val="16"/>
                <w:szCs w:val="16"/>
              </w:rPr>
            </w:pPr>
            <w:r>
              <w:rPr>
                <w:sz w:val="16"/>
                <w:szCs w:val="16"/>
              </w:rPr>
              <w:t>Addition of Overview clause</w:t>
            </w:r>
          </w:p>
        </w:tc>
        <w:tc>
          <w:tcPr>
            <w:tcW w:w="708" w:type="dxa"/>
            <w:shd w:val="solid" w:color="FFFFFF" w:fill="auto"/>
          </w:tcPr>
          <w:p w:rsidR="00070D02" w:rsidRDefault="00070D02" w:rsidP="00070D02">
            <w:pPr>
              <w:pStyle w:val="TAC"/>
              <w:rPr>
                <w:sz w:val="16"/>
                <w:szCs w:val="16"/>
              </w:rPr>
            </w:pPr>
            <w:r>
              <w:rPr>
                <w:sz w:val="16"/>
                <w:szCs w:val="16"/>
              </w:rPr>
              <w:t>0.3.0</w:t>
            </w:r>
          </w:p>
        </w:tc>
      </w:tr>
      <w:tr w:rsidR="00070D02" w:rsidRPr="006B0D02" w:rsidTr="00F70613">
        <w:tc>
          <w:tcPr>
            <w:tcW w:w="800" w:type="dxa"/>
            <w:shd w:val="solid" w:color="FFFFFF" w:fill="auto"/>
          </w:tcPr>
          <w:p w:rsidR="00070D02" w:rsidRDefault="00070D02" w:rsidP="00070D02">
            <w:pPr>
              <w:pStyle w:val="TAC"/>
              <w:rPr>
                <w:sz w:val="16"/>
                <w:szCs w:val="16"/>
              </w:rPr>
            </w:pPr>
            <w:r>
              <w:rPr>
                <w:sz w:val="16"/>
                <w:szCs w:val="16"/>
              </w:rPr>
              <w:t>2020-09</w:t>
            </w:r>
          </w:p>
        </w:tc>
        <w:tc>
          <w:tcPr>
            <w:tcW w:w="800" w:type="dxa"/>
            <w:shd w:val="solid" w:color="FFFFFF" w:fill="auto"/>
          </w:tcPr>
          <w:p w:rsidR="00070D02" w:rsidRDefault="00070D02" w:rsidP="00070D02">
            <w:pPr>
              <w:pStyle w:val="TAC"/>
              <w:rPr>
                <w:sz w:val="16"/>
                <w:szCs w:val="16"/>
              </w:rPr>
            </w:pPr>
            <w:r>
              <w:rPr>
                <w:sz w:val="16"/>
                <w:szCs w:val="16"/>
              </w:rPr>
              <w:t>SA1#91e</w:t>
            </w:r>
          </w:p>
        </w:tc>
        <w:tc>
          <w:tcPr>
            <w:tcW w:w="1094" w:type="dxa"/>
            <w:shd w:val="solid" w:color="FFFFFF" w:fill="auto"/>
          </w:tcPr>
          <w:p w:rsidR="00070D02" w:rsidRDefault="00070D02" w:rsidP="00070D02">
            <w:pPr>
              <w:pStyle w:val="TAC"/>
              <w:rPr>
                <w:sz w:val="16"/>
                <w:szCs w:val="16"/>
              </w:rPr>
            </w:pPr>
            <w:r>
              <w:rPr>
                <w:sz w:val="16"/>
                <w:szCs w:val="16"/>
              </w:rPr>
              <w:t>S1-203310</w:t>
            </w:r>
          </w:p>
        </w:tc>
        <w:tc>
          <w:tcPr>
            <w:tcW w:w="567" w:type="dxa"/>
            <w:shd w:val="solid" w:color="FFFFFF" w:fill="auto"/>
          </w:tcPr>
          <w:p w:rsidR="00070D02" w:rsidRPr="006B0D02" w:rsidRDefault="00070D02" w:rsidP="00070D02">
            <w:pPr>
              <w:pStyle w:val="TAL"/>
              <w:rPr>
                <w:sz w:val="16"/>
                <w:szCs w:val="16"/>
              </w:rPr>
            </w:pPr>
          </w:p>
        </w:tc>
        <w:tc>
          <w:tcPr>
            <w:tcW w:w="283" w:type="dxa"/>
            <w:shd w:val="solid" w:color="FFFFFF" w:fill="auto"/>
          </w:tcPr>
          <w:p w:rsidR="00070D02" w:rsidRPr="006B0D02" w:rsidRDefault="00070D02" w:rsidP="00070D02">
            <w:pPr>
              <w:pStyle w:val="TAR"/>
              <w:rPr>
                <w:sz w:val="16"/>
                <w:szCs w:val="16"/>
              </w:rPr>
            </w:pPr>
          </w:p>
        </w:tc>
        <w:tc>
          <w:tcPr>
            <w:tcW w:w="425" w:type="dxa"/>
            <w:shd w:val="solid" w:color="FFFFFF" w:fill="auto"/>
          </w:tcPr>
          <w:p w:rsidR="00070D02" w:rsidRPr="006B0D02" w:rsidRDefault="00070D02" w:rsidP="00070D02">
            <w:pPr>
              <w:pStyle w:val="TAC"/>
              <w:rPr>
                <w:sz w:val="16"/>
                <w:szCs w:val="16"/>
              </w:rPr>
            </w:pPr>
          </w:p>
        </w:tc>
        <w:tc>
          <w:tcPr>
            <w:tcW w:w="4962" w:type="dxa"/>
            <w:shd w:val="solid" w:color="FFFFFF" w:fill="auto"/>
          </w:tcPr>
          <w:p w:rsidR="00070D02" w:rsidRDefault="00070D02" w:rsidP="00070D02">
            <w:pPr>
              <w:pStyle w:val="TAL"/>
              <w:rPr>
                <w:sz w:val="16"/>
                <w:szCs w:val="16"/>
              </w:rPr>
            </w:pPr>
            <w:r>
              <w:rPr>
                <w:sz w:val="16"/>
                <w:szCs w:val="16"/>
              </w:rPr>
              <w:t>Addition of use case – change group membership in Partner MCX Service System</w:t>
            </w:r>
          </w:p>
        </w:tc>
        <w:tc>
          <w:tcPr>
            <w:tcW w:w="708" w:type="dxa"/>
            <w:shd w:val="solid" w:color="FFFFFF" w:fill="auto"/>
          </w:tcPr>
          <w:p w:rsidR="00070D02" w:rsidRDefault="00070D02" w:rsidP="00070D02">
            <w:pPr>
              <w:pStyle w:val="TAC"/>
              <w:rPr>
                <w:sz w:val="16"/>
                <w:szCs w:val="16"/>
              </w:rPr>
            </w:pPr>
            <w:r>
              <w:rPr>
                <w:sz w:val="16"/>
                <w:szCs w:val="16"/>
              </w:rPr>
              <w:t>0.3.0</w:t>
            </w:r>
          </w:p>
        </w:tc>
      </w:tr>
      <w:tr w:rsidR="00070D02" w:rsidRPr="006B0D02" w:rsidTr="00F70613">
        <w:tc>
          <w:tcPr>
            <w:tcW w:w="800" w:type="dxa"/>
            <w:shd w:val="solid" w:color="FFFFFF" w:fill="auto"/>
          </w:tcPr>
          <w:p w:rsidR="00070D02" w:rsidRDefault="00070D02" w:rsidP="00070D02">
            <w:pPr>
              <w:pStyle w:val="TAC"/>
              <w:rPr>
                <w:sz w:val="16"/>
                <w:szCs w:val="16"/>
              </w:rPr>
            </w:pPr>
            <w:r>
              <w:rPr>
                <w:sz w:val="16"/>
                <w:szCs w:val="16"/>
              </w:rPr>
              <w:t>2020-09</w:t>
            </w:r>
          </w:p>
        </w:tc>
        <w:tc>
          <w:tcPr>
            <w:tcW w:w="800" w:type="dxa"/>
            <w:shd w:val="solid" w:color="FFFFFF" w:fill="auto"/>
          </w:tcPr>
          <w:p w:rsidR="00070D02" w:rsidRDefault="00070D02" w:rsidP="00070D02">
            <w:pPr>
              <w:pStyle w:val="TAC"/>
              <w:rPr>
                <w:sz w:val="16"/>
                <w:szCs w:val="16"/>
              </w:rPr>
            </w:pPr>
            <w:r>
              <w:rPr>
                <w:sz w:val="16"/>
                <w:szCs w:val="16"/>
              </w:rPr>
              <w:t>SA1#91e</w:t>
            </w:r>
          </w:p>
        </w:tc>
        <w:tc>
          <w:tcPr>
            <w:tcW w:w="1094" w:type="dxa"/>
            <w:shd w:val="solid" w:color="FFFFFF" w:fill="auto"/>
          </w:tcPr>
          <w:p w:rsidR="00070D02" w:rsidRDefault="00070D02" w:rsidP="00070D02">
            <w:pPr>
              <w:pStyle w:val="TAC"/>
              <w:rPr>
                <w:sz w:val="16"/>
                <w:szCs w:val="16"/>
              </w:rPr>
            </w:pPr>
            <w:r>
              <w:rPr>
                <w:sz w:val="16"/>
                <w:szCs w:val="16"/>
              </w:rPr>
              <w:t>S1-203311</w:t>
            </w:r>
          </w:p>
        </w:tc>
        <w:tc>
          <w:tcPr>
            <w:tcW w:w="567" w:type="dxa"/>
            <w:shd w:val="solid" w:color="FFFFFF" w:fill="auto"/>
          </w:tcPr>
          <w:p w:rsidR="00070D02" w:rsidRPr="006B0D02" w:rsidRDefault="00070D02" w:rsidP="00070D02">
            <w:pPr>
              <w:pStyle w:val="TAL"/>
              <w:rPr>
                <w:sz w:val="16"/>
                <w:szCs w:val="16"/>
              </w:rPr>
            </w:pPr>
          </w:p>
        </w:tc>
        <w:tc>
          <w:tcPr>
            <w:tcW w:w="283" w:type="dxa"/>
            <w:shd w:val="solid" w:color="FFFFFF" w:fill="auto"/>
          </w:tcPr>
          <w:p w:rsidR="00070D02" w:rsidRPr="006B0D02" w:rsidRDefault="00070D02" w:rsidP="00070D02">
            <w:pPr>
              <w:pStyle w:val="TAR"/>
              <w:rPr>
                <w:sz w:val="16"/>
                <w:szCs w:val="16"/>
              </w:rPr>
            </w:pPr>
          </w:p>
        </w:tc>
        <w:tc>
          <w:tcPr>
            <w:tcW w:w="425" w:type="dxa"/>
            <w:shd w:val="solid" w:color="FFFFFF" w:fill="auto"/>
          </w:tcPr>
          <w:p w:rsidR="00070D02" w:rsidRPr="006B0D02" w:rsidRDefault="00070D02" w:rsidP="00070D02">
            <w:pPr>
              <w:pStyle w:val="TAC"/>
              <w:rPr>
                <w:sz w:val="16"/>
                <w:szCs w:val="16"/>
              </w:rPr>
            </w:pPr>
          </w:p>
        </w:tc>
        <w:tc>
          <w:tcPr>
            <w:tcW w:w="4962" w:type="dxa"/>
            <w:shd w:val="solid" w:color="FFFFFF" w:fill="auto"/>
          </w:tcPr>
          <w:p w:rsidR="00070D02" w:rsidRDefault="00070D02" w:rsidP="0043434A">
            <w:pPr>
              <w:pStyle w:val="TAL"/>
              <w:rPr>
                <w:sz w:val="16"/>
                <w:szCs w:val="16"/>
              </w:rPr>
            </w:pPr>
            <w:r>
              <w:rPr>
                <w:sz w:val="16"/>
                <w:szCs w:val="16"/>
              </w:rPr>
              <w:t xml:space="preserve">Addition of Security Aspects and </w:t>
            </w:r>
            <w:r w:rsidR="0043434A">
              <w:rPr>
                <w:sz w:val="16"/>
                <w:szCs w:val="16"/>
              </w:rPr>
              <w:t>P</w:t>
            </w:r>
            <w:r>
              <w:rPr>
                <w:sz w:val="16"/>
                <w:szCs w:val="16"/>
              </w:rPr>
              <w:t>otential requirements</w:t>
            </w:r>
          </w:p>
        </w:tc>
        <w:tc>
          <w:tcPr>
            <w:tcW w:w="708" w:type="dxa"/>
            <w:shd w:val="solid" w:color="FFFFFF" w:fill="auto"/>
          </w:tcPr>
          <w:p w:rsidR="00070D02" w:rsidRDefault="00070D02" w:rsidP="00070D02">
            <w:pPr>
              <w:pStyle w:val="TAC"/>
              <w:rPr>
                <w:sz w:val="16"/>
                <w:szCs w:val="16"/>
              </w:rPr>
            </w:pPr>
            <w:r>
              <w:rPr>
                <w:sz w:val="16"/>
                <w:szCs w:val="16"/>
              </w:rPr>
              <w:t>0.3.0</w:t>
            </w:r>
          </w:p>
        </w:tc>
      </w:tr>
      <w:tr w:rsidR="00621201" w:rsidRPr="006B0D02" w:rsidTr="00F70613">
        <w:tc>
          <w:tcPr>
            <w:tcW w:w="800" w:type="dxa"/>
            <w:shd w:val="solid" w:color="FFFFFF" w:fill="auto"/>
          </w:tcPr>
          <w:p w:rsidR="00621201" w:rsidRDefault="00226FCB" w:rsidP="00070D02">
            <w:pPr>
              <w:pStyle w:val="TAC"/>
              <w:rPr>
                <w:sz w:val="16"/>
                <w:szCs w:val="16"/>
              </w:rPr>
            </w:pPr>
            <w:r>
              <w:rPr>
                <w:sz w:val="16"/>
                <w:szCs w:val="16"/>
              </w:rPr>
              <w:t>2021-03</w:t>
            </w:r>
          </w:p>
        </w:tc>
        <w:tc>
          <w:tcPr>
            <w:tcW w:w="800" w:type="dxa"/>
            <w:shd w:val="solid" w:color="FFFFFF" w:fill="auto"/>
          </w:tcPr>
          <w:p w:rsidR="00621201" w:rsidRDefault="00226FCB" w:rsidP="00070D02">
            <w:pPr>
              <w:pStyle w:val="TAC"/>
              <w:rPr>
                <w:sz w:val="16"/>
                <w:szCs w:val="16"/>
              </w:rPr>
            </w:pPr>
            <w:r>
              <w:rPr>
                <w:sz w:val="16"/>
                <w:szCs w:val="16"/>
              </w:rPr>
              <w:t>SA1#93e</w:t>
            </w:r>
          </w:p>
        </w:tc>
        <w:tc>
          <w:tcPr>
            <w:tcW w:w="1094" w:type="dxa"/>
            <w:shd w:val="solid" w:color="FFFFFF" w:fill="auto"/>
          </w:tcPr>
          <w:p w:rsidR="00621201" w:rsidRDefault="00226FCB" w:rsidP="00070D02">
            <w:pPr>
              <w:pStyle w:val="TAC"/>
              <w:rPr>
                <w:sz w:val="16"/>
                <w:szCs w:val="16"/>
              </w:rPr>
            </w:pPr>
            <w:r>
              <w:rPr>
                <w:sz w:val="16"/>
                <w:szCs w:val="16"/>
              </w:rPr>
              <w:t>S1-210164</w:t>
            </w:r>
          </w:p>
        </w:tc>
        <w:tc>
          <w:tcPr>
            <w:tcW w:w="567" w:type="dxa"/>
            <w:shd w:val="solid" w:color="FFFFFF" w:fill="auto"/>
          </w:tcPr>
          <w:p w:rsidR="00621201" w:rsidRPr="006B0D02" w:rsidRDefault="00621201" w:rsidP="00070D02">
            <w:pPr>
              <w:pStyle w:val="TAL"/>
              <w:rPr>
                <w:sz w:val="16"/>
                <w:szCs w:val="16"/>
              </w:rPr>
            </w:pPr>
          </w:p>
        </w:tc>
        <w:tc>
          <w:tcPr>
            <w:tcW w:w="283" w:type="dxa"/>
            <w:shd w:val="solid" w:color="FFFFFF" w:fill="auto"/>
          </w:tcPr>
          <w:p w:rsidR="00621201" w:rsidRPr="006B0D02" w:rsidRDefault="00621201" w:rsidP="00070D02">
            <w:pPr>
              <w:pStyle w:val="TAR"/>
              <w:rPr>
                <w:sz w:val="16"/>
                <w:szCs w:val="16"/>
              </w:rPr>
            </w:pPr>
          </w:p>
        </w:tc>
        <w:tc>
          <w:tcPr>
            <w:tcW w:w="425" w:type="dxa"/>
            <w:shd w:val="solid" w:color="FFFFFF" w:fill="auto"/>
          </w:tcPr>
          <w:p w:rsidR="00621201" w:rsidRPr="006B0D02" w:rsidRDefault="00621201" w:rsidP="00070D02">
            <w:pPr>
              <w:pStyle w:val="TAC"/>
              <w:rPr>
                <w:sz w:val="16"/>
                <w:szCs w:val="16"/>
              </w:rPr>
            </w:pPr>
          </w:p>
        </w:tc>
        <w:tc>
          <w:tcPr>
            <w:tcW w:w="4962" w:type="dxa"/>
            <w:shd w:val="solid" w:color="FFFFFF" w:fill="auto"/>
          </w:tcPr>
          <w:p w:rsidR="00621201" w:rsidRDefault="00226FCB" w:rsidP="0081393F">
            <w:pPr>
              <w:pStyle w:val="TAL"/>
              <w:rPr>
                <w:sz w:val="16"/>
                <w:szCs w:val="16"/>
              </w:rPr>
            </w:pPr>
            <w:r>
              <w:rPr>
                <w:sz w:val="16"/>
                <w:szCs w:val="16"/>
              </w:rPr>
              <w:t>Addition of use case</w:t>
            </w:r>
            <w:r w:rsidRPr="005841C7">
              <w:rPr>
                <w:sz w:val="16"/>
                <w:szCs w:val="16"/>
              </w:rPr>
              <w:t xml:space="preserve"> - Incident response involving multiple countries</w:t>
            </w:r>
          </w:p>
        </w:tc>
        <w:tc>
          <w:tcPr>
            <w:tcW w:w="708" w:type="dxa"/>
            <w:shd w:val="solid" w:color="FFFFFF" w:fill="auto"/>
          </w:tcPr>
          <w:p w:rsidR="00621201" w:rsidRDefault="00226FCB" w:rsidP="00070D02">
            <w:pPr>
              <w:pStyle w:val="TAC"/>
              <w:rPr>
                <w:sz w:val="16"/>
                <w:szCs w:val="16"/>
              </w:rPr>
            </w:pPr>
            <w:r>
              <w:rPr>
                <w:sz w:val="16"/>
                <w:szCs w:val="16"/>
              </w:rPr>
              <w:t>0.4.0</w:t>
            </w:r>
          </w:p>
        </w:tc>
      </w:tr>
      <w:tr w:rsidR="00226FCB" w:rsidRPr="006B0D02" w:rsidTr="00F70613">
        <w:tc>
          <w:tcPr>
            <w:tcW w:w="800" w:type="dxa"/>
            <w:shd w:val="solid" w:color="FFFFFF" w:fill="auto"/>
          </w:tcPr>
          <w:p w:rsidR="00226FCB" w:rsidRDefault="00226FCB" w:rsidP="00070D02">
            <w:pPr>
              <w:pStyle w:val="TAC"/>
              <w:rPr>
                <w:sz w:val="16"/>
                <w:szCs w:val="16"/>
              </w:rPr>
            </w:pPr>
            <w:r>
              <w:rPr>
                <w:sz w:val="16"/>
                <w:szCs w:val="16"/>
              </w:rPr>
              <w:t>2021-03</w:t>
            </w:r>
          </w:p>
        </w:tc>
        <w:tc>
          <w:tcPr>
            <w:tcW w:w="800" w:type="dxa"/>
            <w:shd w:val="solid" w:color="FFFFFF" w:fill="auto"/>
          </w:tcPr>
          <w:p w:rsidR="00226FCB" w:rsidRDefault="00226FCB" w:rsidP="00070D02">
            <w:pPr>
              <w:pStyle w:val="TAC"/>
              <w:rPr>
                <w:sz w:val="16"/>
                <w:szCs w:val="16"/>
              </w:rPr>
            </w:pPr>
            <w:r>
              <w:rPr>
                <w:sz w:val="16"/>
                <w:szCs w:val="16"/>
              </w:rPr>
              <w:t>SA1#93e</w:t>
            </w:r>
          </w:p>
        </w:tc>
        <w:tc>
          <w:tcPr>
            <w:tcW w:w="1094" w:type="dxa"/>
            <w:shd w:val="solid" w:color="FFFFFF" w:fill="auto"/>
          </w:tcPr>
          <w:p w:rsidR="00226FCB" w:rsidRDefault="00226FCB" w:rsidP="00070D02">
            <w:pPr>
              <w:pStyle w:val="TAC"/>
              <w:rPr>
                <w:sz w:val="16"/>
                <w:szCs w:val="16"/>
              </w:rPr>
            </w:pPr>
            <w:r>
              <w:rPr>
                <w:sz w:val="16"/>
                <w:szCs w:val="16"/>
              </w:rPr>
              <w:t>S1-210166</w:t>
            </w:r>
          </w:p>
        </w:tc>
        <w:tc>
          <w:tcPr>
            <w:tcW w:w="567" w:type="dxa"/>
            <w:shd w:val="solid" w:color="FFFFFF" w:fill="auto"/>
          </w:tcPr>
          <w:p w:rsidR="00226FCB" w:rsidRPr="006B0D02" w:rsidRDefault="00226FCB" w:rsidP="00070D02">
            <w:pPr>
              <w:pStyle w:val="TAL"/>
              <w:rPr>
                <w:sz w:val="16"/>
                <w:szCs w:val="16"/>
              </w:rPr>
            </w:pPr>
          </w:p>
        </w:tc>
        <w:tc>
          <w:tcPr>
            <w:tcW w:w="283" w:type="dxa"/>
            <w:shd w:val="solid" w:color="FFFFFF" w:fill="auto"/>
          </w:tcPr>
          <w:p w:rsidR="00226FCB" w:rsidRPr="006B0D02" w:rsidRDefault="00226FCB" w:rsidP="00070D02">
            <w:pPr>
              <w:pStyle w:val="TAR"/>
              <w:rPr>
                <w:sz w:val="16"/>
                <w:szCs w:val="16"/>
              </w:rPr>
            </w:pPr>
          </w:p>
        </w:tc>
        <w:tc>
          <w:tcPr>
            <w:tcW w:w="425" w:type="dxa"/>
            <w:shd w:val="solid" w:color="FFFFFF" w:fill="auto"/>
          </w:tcPr>
          <w:p w:rsidR="00226FCB" w:rsidRPr="006B0D02" w:rsidRDefault="00226FCB" w:rsidP="00070D02">
            <w:pPr>
              <w:pStyle w:val="TAC"/>
              <w:rPr>
                <w:sz w:val="16"/>
                <w:szCs w:val="16"/>
              </w:rPr>
            </w:pPr>
          </w:p>
        </w:tc>
        <w:tc>
          <w:tcPr>
            <w:tcW w:w="4962" w:type="dxa"/>
            <w:shd w:val="solid" w:color="FFFFFF" w:fill="auto"/>
          </w:tcPr>
          <w:p w:rsidR="00226FCB" w:rsidRDefault="00226FCB" w:rsidP="0043434A">
            <w:pPr>
              <w:pStyle w:val="TAL"/>
              <w:rPr>
                <w:sz w:val="16"/>
                <w:szCs w:val="16"/>
              </w:rPr>
            </w:pPr>
            <w:r>
              <w:rPr>
                <w:sz w:val="16"/>
                <w:szCs w:val="16"/>
              </w:rPr>
              <w:t>C</w:t>
            </w:r>
            <w:r w:rsidRPr="00226FCB">
              <w:rPr>
                <w:sz w:val="16"/>
                <w:szCs w:val="16"/>
              </w:rPr>
              <w:t>larification for clauses 5.1.1, 5.1.2, 5.1.3</w:t>
            </w:r>
          </w:p>
        </w:tc>
        <w:tc>
          <w:tcPr>
            <w:tcW w:w="708" w:type="dxa"/>
            <w:shd w:val="solid" w:color="FFFFFF" w:fill="auto"/>
          </w:tcPr>
          <w:p w:rsidR="00226FCB" w:rsidRDefault="00226FCB" w:rsidP="00070D02">
            <w:pPr>
              <w:pStyle w:val="TAC"/>
              <w:rPr>
                <w:sz w:val="16"/>
                <w:szCs w:val="16"/>
              </w:rPr>
            </w:pPr>
            <w:r>
              <w:rPr>
                <w:sz w:val="16"/>
                <w:szCs w:val="16"/>
              </w:rPr>
              <w:t>0.4.0</w:t>
            </w:r>
          </w:p>
        </w:tc>
      </w:tr>
      <w:tr w:rsidR="004A6DA6" w:rsidRPr="006B0D02" w:rsidTr="00F70613">
        <w:tc>
          <w:tcPr>
            <w:tcW w:w="800" w:type="dxa"/>
            <w:shd w:val="solid" w:color="FFFFFF" w:fill="auto"/>
          </w:tcPr>
          <w:p w:rsidR="004A6DA6" w:rsidRDefault="004A6DA6" w:rsidP="00070D02">
            <w:pPr>
              <w:pStyle w:val="TAC"/>
              <w:rPr>
                <w:sz w:val="16"/>
                <w:szCs w:val="16"/>
              </w:rPr>
            </w:pPr>
            <w:r>
              <w:rPr>
                <w:sz w:val="16"/>
                <w:szCs w:val="16"/>
              </w:rPr>
              <w:t>2021-05</w:t>
            </w:r>
          </w:p>
        </w:tc>
        <w:tc>
          <w:tcPr>
            <w:tcW w:w="800" w:type="dxa"/>
            <w:shd w:val="solid" w:color="FFFFFF" w:fill="auto"/>
          </w:tcPr>
          <w:p w:rsidR="004A6DA6" w:rsidRDefault="004A6DA6" w:rsidP="00070D02">
            <w:pPr>
              <w:pStyle w:val="TAC"/>
              <w:rPr>
                <w:sz w:val="16"/>
                <w:szCs w:val="16"/>
              </w:rPr>
            </w:pPr>
            <w:r>
              <w:rPr>
                <w:sz w:val="16"/>
                <w:szCs w:val="16"/>
              </w:rPr>
              <w:t>SA1#94e</w:t>
            </w:r>
          </w:p>
        </w:tc>
        <w:tc>
          <w:tcPr>
            <w:tcW w:w="1094" w:type="dxa"/>
            <w:shd w:val="solid" w:color="FFFFFF" w:fill="auto"/>
          </w:tcPr>
          <w:p w:rsidR="004A6DA6" w:rsidRDefault="004A6DA6" w:rsidP="00070D02">
            <w:pPr>
              <w:pStyle w:val="TAC"/>
              <w:rPr>
                <w:sz w:val="16"/>
                <w:szCs w:val="16"/>
              </w:rPr>
            </w:pPr>
            <w:r>
              <w:rPr>
                <w:sz w:val="16"/>
                <w:szCs w:val="16"/>
              </w:rPr>
              <w:t>S1</w:t>
            </w:r>
            <w:r w:rsidR="00517E89">
              <w:rPr>
                <w:sz w:val="16"/>
                <w:szCs w:val="16"/>
              </w:rPr>
              <w:t>-211395</w:t>
            </w:r>
          </w:p>
        </w:tc>
        <w:tc>
          <w:tcPr>
            <w:tcW w:w="567" w:type="dxa"/>
            <w:shd w:val="solid" w:color="FFFFFF" w:fill="auto"/>
          </w:tcPr>
          <w:p w:rsidR="004A6DA6" w:rsidRPr="006B0D02" w:rsidRDefault="004A6DA6" w:rsidP="00070D02">
            <w:pPr>
              <w:pStyle w:val="TAL"/>
              <w:rPr>
                <w:sz w:val="16"/>
                <w:szCs w:val="16"/>
              </w:rPr>
            </w:pPr>
          </w:p>
        </w:tc>
        <w:tc>
          <w:tcPr>
            <w:tcW w:w="283" w:type="dxa"/>
            <w:shd w:val="solid" w:color="FFFFFF" w:fill="auto"/>
          </w:tcPr>
          <w:p w:rsidR="004A6DA6" w:rsidRPr="006B0D02" w:rsidRDefault="004A6DA6" w:rsidP="00070D02">
            <w:pPr>
              <w:pStyle w:val="TAR"/>
              <w:rPr>
                <w:sz w:val="16"/>
                <w:szCs w:val="16"/>
              </w:rPr>
            </w:pPr>
          </w:p>
        </w:tc>
        <w:tc>
          <w:tcPr>
            <w:tcW w:w="425" w:type="dxa"/>
            <w:shd w:val="solid" w:color="FFFFFF" w:fill="auto"/>
          </w:tcPr>
          <w:p w:rsidR="004A6DA6" w:rsidRPr="006B0D02" w:rsidRDefault="004A6DA6" w:rsidP="00070D02">
            <w:pPr>
              <w:pStyle w:val="TAC"/>
              <w:rPr>
                <w:sz w:val="16"/>
                <w:szCs w:val="16"/>
              </w:rPr>
            </w:pPr>
          </w:p>
        </w:tc>
        <w:tc>
          <w:tcPr>
            <w:tcW w:w="4962" w:type="dxa"/>
            <w:shd w:val="solid" w:color="FFFFFF" w:fill="auto"/>
          </w:tcPr>
          <w:p w:rsidR="004A6DA6" w:rsidRDefault="004A6DA6" w:rsidP="004A6DA6">
            <w:pPr>
              <w:pStyle w:val="TAL"/>
              <w:rPr>
                <w:sz w:val="16"/>
                <w:szCs w:val="16"/>
              </w:rPr>
            </w:pPr>
            <w:r>
              <w:rPr>
                <w:sz w:val="16"/>
                <w:szCs w:val="16"/>
              </w:rPr>
              <w:t xml:space="preserve">Addition of </w:t>
            </w:r>
            <w:r w:rsidR="00517E89">
              <w:rPr>
                <w:sz w:val="16"/>
                <w:szCs w:val="16"/>
              </w:rPr>
              <w:t xml:space="preserve">content in </w:t>
            </w:r>
            <w:r>
              <w:rPr>
                <w:sz w:val="16"/>
                <w:szCs w:val="16"/>
              </w:rPr>
              <w:t>clause 8</w:t>
            </w:r>
            <w:r w:rsidR="00517E89">
              <w:rPr>
                <w:sz w:val="16"/>
                <w:szCs w:val="16"/>
              </w:rPr>
              <w:t>, Consolidated potential requirements</w:t>
            </w:r>
          </w:p>
        </w:tc>
        <w:tc>
          <w:tcPr>
            <w:tcW w:w="708" w:type="dxa"/>
            <w:shd w:val="solid" w:color="FFFFFF" w:fill="auto"/>
          </w:tcPr>
          <w:p w:rsidR="004A6DA6" w:rsidRDefault="004A6DA6" w:rsidP="00070D02">
            <w:pPr>
              <w:pStyle w:val="TAC"/>
              <w:rPr>
                <w:sz w:val="16"/>
                <w:szCs w:val="16"/>
              </w:rPr>
            </w:pPr>
            <w:r>
              <w:rPr>
                <w:sz w:val="16"/>
                <w:szCs w:val="16"/>
              </w:rPr>
              <w:t>0.5.0</w:t>
            </w:r>
          </w:p>
        </w:tc>
      </w:tr>
      <w:tr w:rsidR="00517E89" w:rsidRPr="006B0D02" w:rsidTr="00F70613">
        <w:tc>
          <w:tcPr>
            <w:tcW w:w="800" w:type="dxa"/>
            <w:shd w:val="solid" w:color="FFFFFF" w:fill="auto"/>
          </w:tcPr>
          <w:p w:rsidR="00517E89" w:rsidRDefault="00517E89" w:rsidP="00070D02">
            <w:pPr>
              <w:pStyle w:val="TAC"/>
              <w:rPr>
                <w:sz w:val="16"/>
                <w:szCs w:val="16"/>
              </w:rPr>
            </w:pPr>
            <w:r>
              <w:rPr>
                <w:sz w:val="16"/>
                <w:szCs w:val="16"/>
              </w:rPr>
              <w:t>2021-05</w:t>
            </w:r>
          </w:p>
        </w:tc>
        <w:tc>
          <w:tcPr>
            <w:tcW w:w="800" w:type="dxa"/>
            <w:shd w:val="solid" w:color="FFFFFF" w:fill="auto"/>
          </w:tcPr>
          <w:p w:rsidR="00517E89" w:rsidRDefault="00517E89" w:rsidP="00070D02">
            <w:pPr>
              <w:pStyle w:val="TAC"/>
              <w:rPr>
                <w:sz w:val="16"/>
                <w:szCs w:val="16"/>
              </w:rPr>
            </w:pPr>
            <w:r>
              <w:rPr>
                <w:sz w:val="16"/>
                <w:szCs w:val="16"/>
              </w:rPr>
              <w:t>SA1#94e</w:t>
            </w:r>
          </w:p>
        </w:tc>
        <w:tc>
          <w:tcPr>
            <w:tcW w:w="1094" w:type="dxa"/>
            <w:shd w:val="solid" w:color="FFFFFF" w:fill="auto"/>
          </w:tcPr>
          <w:p w:rsidR="00517E89" w:rsidRDefault="00517E89" w:rsidP="00070D02">
            <w:pPr>
              <w:pStyle w:val="TAC"/>
              <w:rPr>
                <w:sz w:val="16"/>
                <w:szCs w:val="16"/>
              </w:rPr>
            </w:pPr>
            <w:r>
              <w:rPr>
                <w:sz w:val="16"/>
                <w:szCs w:val="16"/>
              </w:rPr>
              <w:t>S1-211084</w:t>
            </w:r>
          </w:p>
        </w:tc>
        <w:tc>
          <w:tcPr>
            <w:tcW w:w="567" w:type="dxa"/>
            <w:shd w:val="solid" w:color="FFFFFF" w:fill="auto"/>
          </w:tcPr>
          <w:p w:rsidR="00517E89" w:rsidRPr="006B0D02" w:rsidRDefault="00517E89" w:rsidP="00070D02">
            <w:pPr>
              <w:pStyle w:val="TAL"/>
              <w:rPr>
                <w:sz w:val="16"/>
                <w:szCs w:val="16"/>
              </w:rPr>
            </w:pPr>
          </w:p>
        </w:tc>
        <w:tc>
          <w:tcPr>
            <w:tcW w:w="283" w:type="dxa"/>
            <w:shd w:val="solid" w:color="FFFFFF" w:fill="auto"/>
          </w:tcPr>
          <w:p w:rsidR="00517E89" w:rsidRPr="006B0D02" w:rsidRDefault="00517E89" w:rsidP="00070D02">
            <w:pPr>
              <w:pStyle w:val="TAR"/>
              <w:rPr>
                <w:sz w:val="16"/>
                <w:szCs w:val="16"/>
              </w:rPr>
            </w:pPr>
          </w:p>
        </w:tc>
        <w:tc>
          <w:tcPr>
            <w:tcW w:w="425" w:type="dxa"/>
            <w:shd w:val="solid" w:color="FFFFFF" w:fill="auto"/>
          </w:tcPr>
          <w:p w:rsidR="00517E89" w:rsidRPr="006B0D02" w:rsidRDefault="00517E89" w:rsidP="00070D02">
            <w:pPr>
              <w:pStyle w:val="TAC"/>
              <w:rPr>
                <w:sz w:val="16"/>
                <w:szCs w:val="16"/>
              </w:rPr>
            </w:pPr>
          </w:p>
        </w:tc>
        <w:tc>
          <w:tcPr>
            <w:tcW w:w="4962" w:type="dxa"/>
            <w:shd w:val="solid" w:color="FFFFFF" w:fill="auto"/>
          </w:tcPr>
          <w:p w:rsidR="00517E89" w:rsidRDefault="00517E89" w:rsidP="004A6DA6">
            <w:pPr>
              <w:pStyle w:val="TAL"/>
              <w:rPr>
                <w:sz w:val="16"/>
                <w:szCs w:val="16"/>
              </w:rPr>
            </w:pPr>
            <w:r>
              <w:rPr>
                <w:sz w:val="16"/>
                <w:szCs w:val="16"/>
              </w:rPr>
              <w:t>Addition of content in clause 9, Conclusions and recommendations</w:t>
            </w:r>
          </w:p>
        </w:tc>
        <w:tc>
          <w:tcPr>
            <w:tcW w:w="708" w:type="dxa"/>
            <w:shd w:val="solid" w:color="FFFFFF" w:fill="auto"/>
          </w:tcPr>
          <w:p w:rsidR="00517E89" w:rsidRDefault="00517E89" w:rsidP="00070D02">
            <w:pPr>
              <w:pStyle w:val="TAC"/>
              <w:rPr>
                <w:sz w:val="16"/>
                <w:szCs w:val="16"/>
              </w:rPr>
            </w:pPr>
            <w:r>
              <w:rPr>
                <w:sz w:val="16"/>
                <w:szCs w:val="16"/>
              </w:rPr>
              <w:t>0.5.0</w:t>
            </w:r>
          </w:p>
        </w:tc>
      </w:tr>
      <w:tr w:rsidR="003944DE" w:rsidRPr="006B0D02" w:rsidTr="00F70613">
        <w:tc>
          <w:tcPr>
            <w:tcW w:w="800" w:type="dxa"/>
            <w:shd w:val="solid" w:color="FFFFFF" w:fill="auto"/>
          </w:tcPr>
          <w:p w:rsidR="003944DE" w:rsidRDefault="003944DE" w:rsidP="00070D02">
            <w:pPr>
              <w:pStyle w:val="TAC"/>
              <w:rPr>
                <w:sz w:val="16"/>
                <w:szCs w:val="16"/>
              </w:rPr>
            </w:pPr>
            <w:r>
              <w:rPr>
                <w:sz w:val="16"/>
                <w:szCs w:val="16"/>
              </w:rPr>
              <w:t>2021-06</w:t>
            </w:r>
          </w:p>
        </w:tc>
        <w:tc>
          <w:tcPr>
            <w:tcW w:w="800" w:type="dxa"/>
            <w:shd w:val="solid" w:color="FFFFFF" w:fill="auto"/>
          </w:tcPr>
          <w:p w:rsidR="003944DE" w:rsidRDefault="003944DE" w:rsidP="00070D02">
            <w:pPr>
              <w:pStyle w:val="TAC"/>
              <w:rPr>
                <w:sz w:val="16"/>
                <w:szCs w:val="16"/>
              </w:rPr>
            </w:pPr>
            <w:r>
              <w:rPr>
                <w:sz w:val="16"/>
                <w:szCs w:val="16"/>
              </w:rPr>
              <w:t>SA#92e</w:t>
            </w:r>
          </w:p>
        </w:tc>
        <w:tc>
          <w:tcPr>
            <w:tcW w:w="1094" w:type="dxa"/>
            <w:shd w:val="solid" w:color="FFFFFF" w:fill="auto"/>
          </w:tcPr>
          <w:p w:rsidR="003944DE" w:rsidRDefault="003944DE" w:rsidP="00070D02">
            <w:pPr>
              <w:pStyle w:val="TAC"/>
              <w:rPr>
                <w:sz w:val="16"/>
                <w:szCs w:val="16"/>
              </w:rPr>
            </w:pPr>
            <w:r>
              <w:rPr>
                <w:sz w:val="16"/>
                <w:szCs w:val="16"/>
              </w:rPr>
              <w:t>SP-210506</w:t>
            </w:r>
          </w:p>
        </w:tc>
        <w:tc>
          <w:tcPr>
            <w:tcW w:w="567" w:type="dxa"/>
            <w:shd w:val="solid" w:color="FFFFFF" w:fill="auto"/>
          </w:tcPr>
          <w:p w:rsidR="003944DE" w:rsidRPr="006B0D02" w:rsidRDefault="003944DE" w:rsidP="00070D02">
            <w:pPr>
              <w:pStyle w:val="TAL"/>
              <w:rPr>
                <w:sz w:val="16"/>
                <w:szCs w:val="16"/>
              </w:rPr>
            </w:pPr>
          </w:p>
        </w:tc>
        <w:tc>
          <w:tcPr>
            <w:tcW w:w="283" w:type="dxa"/>
            <w:shd w:val="solid" w:color="FFFFFF" w:fill="auto"/>
          </w:tcPr>
          <w:p w:rsidR="003944DE" w:rsidRPr="006B0D02" w:rsidRDefault="003944DE" w:rsidP="00070D02">
            <w:pPr>
              <w:pStyle w:val="TAR"/>
              <w:rPr>
                <w:sz w:val="16"/>
                <w:szCs w:val="16"/>
              </w:rPr>
            </w:pPr>
          </w:p>
        </w:tc>
        <w:tc>
          <w:tcPr>
            <w:tcW w:w="425" w:type="dxa"/>
            <w:shd w:val="solid" w:color="FFFFFF" w:fill="auto"/>
          </w:tcPr>
          <w:p w:rsidR="003944DE" w:rsidRPr="006B0D02" w:rsidRDefault="003944DE" w:rsidP="00070D02">
            <w:pPr>
              <w:pStyle w:val="TAC"/>
              <w:rPr>
                <w:sz w:val="16"/>
                <w:szCs w:val="16"/>
              </w:rPr>
            </w:pPr>
          </w:p>
        </w:tc>
        <w:tc>
          <w:tcPr>
            <w:tcW w:w="4962" w:type="dxa"/>
            <w:shd w:val="solid" w:color="FFFFFF" w:fill="auto"/>
          </w:tcPr>
          <w:p w:rsidR="003944DE" w:rsidRDefault="003944DE" w:rsidP="004A6DA6">
            <w:pPr>
              <w:pStyle w:val="TAL"/>
              <w:rPr>
                <w:sz w:val="16"/>
                <w:szCs w:val="16"/>
              </w:rPr>
            </w:pPr>
            <w:r>
              <w:rPr>
                <w:sz w:val="16"/>
                <w:szCs w:val="16"/>
              </w:rPr>
              <w:t>Raised by MCC to v.1.0.0 for one-step approval</w:t>
            </w:r>
          </w:p>
        </w:tc>
        <w:tc>
          <w:tcPr>
            <w:tcW w:w="708" w:type="dxa"/>
            <w:shd w:val="solid" w:color="FFFFFF" w:fill="auto"/>
          </w:tcPr>
          <w:p w:rsidR="003944DE" w:rsidRDefault="003944DE" w:rsidP="00070D02">
            <w:pPr>
              <w:pStyle w:val="TAC"/>
              <w:rPr>
                <w:sz w:val="16"/>
                <w:szCs w:val="16"/>
              </w:rPr>
            </w:pPr>
            <w:r>
              <w:rPr>
                <w:sz w:val="16"/>
                <w:szCs w:val="16"/>
              </w:rPr>
              <w:t>1.0.0</w:t>
            </w:r>
          </w:p>
        </w:tc>
      </w:tr>
      <w:tr w:rsidR="00A64027" w:rsidRPr="006B0D02" w:rsidTr="00F70613">
        <w:tc>
          <w:tcPr>
            <w:tcW w:w="800" w:type="dxa"/>
            <w:shd w:val="solid" w:color="FFFFFF" w:fill="auto"/>
          </w:tcPr>
          <w:p w:rsidR="00A64027" w:rsidRDefault="00A64027" w:rsidP="00F728EA">
            <w:pPr>
              <w:pStyle w:val="TAC"/>
              <w:rPr>
                <w:sz w:val="16"/>
                <w:szCs w:val="16"/>
              </w:rPr>
            </w:pPr>
            <w:r>
              <w:rPr>
                <w:sz w:val="16"/>
                <w:szCs w:val="16"/>
              </w:rPr>
              <w:t>2021-06</w:t>
            </w:r>
          </w:p>
        </w:tc>
        <w:tc>
          <w:tcPr>
            <w:tcW w:w="800" w:type="dxa"/>
            <w:shd w:val="solid" w:color="FFFFFF" w:fill="auto"/>
          </w:tcPr>
          <w:p w:rsidR="00A64027" w:rsidRDefault="00A64027" w:rsidP="00F728EA">
            <w:pPr>
              <w:pStyle w:val="TAC"/>
              <w:rPr>
                <w:sz w:val="16"/>
                <w:szCs w:val="16"/>
              </w:rPr>
            </w:pPr>
            <w:r>
              <w:rPr>
                <w:sz w:val="16"/>
                <w:szCs w:val="16"/>
              </w:rPr>
              <w:t>SA#92e</w:t>
            </w:r>
          </w:p>
        </w:tc>
        <w:tc>
          <w:tcPr>
            <w:tcW w:w="1094" w:type="dxa"/>
            <w:shd w:val="solid" w:color="FFFFFF" w:fill="auto"/>
          </w:tcPr>
          <w:p w:rsidR="00A64027" w:rsidRDefault="00A64027" w:rsidP="00F728EA">
            <w:pPr>
              <w:pStyle w:val="TAC"/>
              <w:rPr>
                <w:sz w:val="16"/>
                <w:szCs w:val="16"/>
              </w:rPr>
            </w:pPr>
            <w:r>
              <w:rPr>
                <w:sz w:val="16"/>
                <w:szCs w:val="16"/>
              </w:rPr>
              <w:t>SP-210506</w:t>
            </w:r>
          </w:p>
        </w:tc>
        <w:tc>
          <w:tcPr>
            <w:tcW w:w="567" w:type="dxa"/>
            <w:shd w:val="solid" w:color="FFFFFF" w:fill="auto"/>
          </w:tcPr>
          <w:p w:rsidR="00A64027" w:rsidRPr="006B0D02" w:rsidRDefault="00A64027" w:rsidP="00F728EA">
            <w:pPr>
              <w:pStyle w:val="TAL"/>
              <w:rPr>
                <w:sz w:val="16"/>
                <w:szCs w:val="16"/>
              </w:rPr>
            </w:pPr>
          </w:p>
        </w:tc>
        <w:tc>
          <w:tcPr>
            <w:tcW w:w="283" w:type="dxa"/>
            <w:shd w:val="solid" w:color="FFFFFF" w:fill="auto"/>
          </w:tcPr>
          <w:p w:rsidR="00A64027" w:rsidRPr="006B0D02" w:rsidRDefault="00A64027" w:rsidP="00F728EA">
            <w:pPr>
              <w:pStyle w:val="TAR"/>
              <w:rPr>
                <w:sz w:val="16"/>
                <w:szCs w:val="16"/>
              </w:rPr>
            </w:pPr>
          </w:p>
        </w:tc>
        <w:tc>
          <w:tcPr>
            <w:tcW w:w="425" w:type="dxa"/>
            <w:shd w:val="solid" w:color="FFFFFF" w:fill="auto"/>
          </w:tcPr>
          <w:p w:rsidR="00A64027" w:rsidRPr="006B0D02" w:rsidRDefault="00A64027" w:rsidP="00F728EA">
            <w:pPr>
              <w:pStyle w:val="TAC"/>
              <w:rPr>
                <w:sz w:val="16"/>
                <w:szCs w:val="16"/>
              </w:rPr>
            </w:pPr>
          </w:p>
        </w:tc>
        <w:tc>
          <w:tcPr>
            <w:tcW w:w="4962" w:type="dxa"/>
            <w:shd w:val="solid" w:color="FFFFFF" w:fill="auto"/>
          </w:tcPr>
          <w:p w:rsidR="00A64027" w:rsidRDefault="00A64027" w:rsidP="00F728EA">
            <w:pPr>
              <w:pStyle w:val="TAL"/>
              <w:rPr>
                <w:sz w:val="16"/>
                <w:szCs w:val="16"/>
              </w:rPr>
            </w:pPr>
            <w:r>
              <w:rPr>
                <w:sz w:val="16"/>
                <w:szCs w:val="16"/>
              </w:rPr>
              <w:t>Raised by MCC to v.18.0.0 following one-step approval</w:t>
            </w:r>
          </w:p>
        </w:tc>
        <w:tc>
          <w:tcPr>
            <w:tcW w:w="708" w:type="dxa"/>
            <w:shd w:val="solid" w:color="FFFFFF" w:fill="auto"/>
          </w:tcPr>
          <w:p w:rsidR="00A64027" w:rsidRDefault="00A64027" w:rsidP="00F728EA">
            <w:pPr>
              <w:pStyle w:val="TAC"/>
              <w:rPr>
                <w:sz w:val="16"/>
                <w:szCs w:val="16"/>
              </w:rPr>
            </w:pPr>
            <w:r>
              <w:rPr>
                <w:sz w:val="16"/>
                <w:szCs w:val="16"/>
              </w:rPr>
              <w:t>18.0.0</w:t>
            </w:r>
          </w:p>
        </w:tc>
      </w:tr>
      <w:tr w:rsidR="007D1A22" w:rsidRPr="006B0D02" w:rsidTr="00F70613">
        <w:tc>
          <w:tcPr>
            <w:tcW w:w="800" w:type="dxa"/>
            <w:shd w:val="solid" w:color="FFFFFF" w:fill="auto"/>
          </w:tcPr>
          <w:p w:rsidR="007D1A22" w:rsidRDefault="007D1A22" w:rsidP="007D1A22">
            <w:pPr>
              <w:pStyle w:val="TAC"/>
              <w:rPr>
                <w:sz w:val="16"/>
                <w:szCs w:val="16"/>
              </w:rPr>
            </w:pPr>
            <w:r>
              <w:rPr>
                <w:sz w:val="16"/>
                <w:szCs w:val="16"/>
              </w:rPr>
              <w:t>2021-06</w:t>
            </w:r>
          </w:p>
        </w:tc>
        <w:tc>
          <w:tcPr>
            <w:tcW w:w="800" w:type="dxa"/>
            <w:shd w:val="solid" w:color="FFFFFF" w:fill="auto"/>
          </w:tcPr>
          <w:p w:rsidR="007D1A22" w:rsidRDefault="007D1A22" w:rsidP="007D1A22">
            <w:pPr>
              <w:pStyle w:val="TAC"/>
              <w:rPr>
                <w:sz w:val="16"/>
                <w:szCs w:val="16"/>
              </w:rPr>
            </w:pPr>
            <w:r>
              <w:rPr>
                <w:sz w:val="16"/>
                <w:szCs w:val="16"/>
              </w:rPr>
              <w:t>SA#92e</w:t>
            </w:r>
          </w:p>
        </w:tc>
        <w:tc>
          <w:tcPr>
            <w:tcW w:w="1094" w:type="dxa"/>
            <w:shd w:val="solid" w:color="FFFFFF" w:fill="auto"/>
          </w:tcPr>
          <w:p w:rsidR="007D1A22" w:rsidRDefault="007D1A22" w:rsidP="007D1A22">
            <w:pPr>
              <w:pStyle w:val="TAC"/>
              <w:rPr>
                <w:sz w:val="16"/>
                <w:szCs w:val="16"/>
              </w:rPr>
            </w:pPr>
            <w:r>
              <w:rPr>
                <w:sz w:val="16"/>
                <w:szCs w:val="16"/>
              </w:rPr>
              <w:t>SP-210506</w:t>
            </w:r>
          </w:p>
        </w:tc>
        <w:tc>
          <w:tcPr>
            <w:tcW w:w="567" w:type="dxa"/>
            <w:shd w:val="solid" w:color="FFFFFF" w:fill="auto"/>
          </w:tcPr>
          <w:p w:rsidR="007D1A22" w:rsidRPr="006B0D02" w:rsidRDefault="007D1A22" w:rsidP="007D1A22">
            <w:pPr>
              <w:pStyle w:val="TAL"/>
              <w:rPr>
                <w:sz w:val="16"/>
                <w:szCs w:val="16"/>
              </w:rPr>
            </w:pPr>
          </w:p>
        </w:tc>
        <w:tc>
          <w:tcPr>
            <w:tcW w:w="283" w:type="dxa"/>
            <w:shd w:val="solid" w:color="FFFFFF" w:fill="auto"/>
          </w:tcPr>
          <w:p w:rsidR="007D1A22" w:rsidRPr="006B0D02" w:rsidRDefault="007D1A22" w:rsidP="007D1A22">
            <w:pPr>
              <w:pStyle w:val="TAR"/>
              <w:rPr>
                <w:sz w:val="16"/>
                <w:szCs w:val="16"/>
              </w:rPr>
            </w:pPr>
          </w:p>
        </w:tc>
        <w:tc>
          <w:tcPr>
            <w:tcW w:w="425" w:type="dxa"/>
            <w:shd w:val="solid" w:color="FFFFFF" w:fill="auto"/>
          </w:tcPr>
          <w:p w:rsidR="007D1A22" w:rsidRPr="006B0D02" w:rsidRDefault="007D1A22" w:rsidP="007D1A22">
            <w:pPr>
              <w:pStyle w:val="TAC"/>
              <w:rPr>
                <w:sz w:val="16"/>
                <w:szCs w:val="16"/>
              </w:rPr>
            </w:pPr>
          </w:p>
        </w:tc>
        <w:tc>
          <w:tcPr>
            <w:tcW w:w="4962" w:type="dxa"/>
            <w:shd w:val="solid" w:color="FFFFFF" w:fill="auto"/>
          </w:tcPr>
          <w:p w:rsidR="007D1A22" w:rsidRDefault="00A64027" w:rsidP="007D1A22">
            <w:pPr>
              <w:pStyle w:val="TAL"/>
              <w:rPr>
                <w:sz w:val="16"/>
                <w:szCs w:val="16"/>
              </w:rPr>
            </w:pPr>
            <w:r>
              <w:rPr>
                <w:sz w:val="16"/>
                <w:szCs w:val="16"/>
              </w:rPr>
              <w:t>Corrected logo (5G-&gt;5GA)</w:t>
            </w:r>
          </w:p>
        </w:tc>
        <w:tc>
          <w:tcPr>
            <w:tcW w:w="708" w:type="dxa"/>
            <w:shd w:val="solid" w:color="FFFFFF" w:fill="auto"/>
          </w:tcPr>
          <w:p w:rsidR="007D1A22" w:rsidRDefault="007D1A22" w:rsidP="007D1A22">
            <w:pPr>
              <w:pStyle w:val="TAC"/>
              <w:rPr>
                <w:sz w:val="16"/>
                <w:szCs w:val="16"/>
              </w:rPr>
            </w:pPr>
            <w:r>
              <w:rPr>
                <w:sz w:val="16"/>
                <w:szCs w:val="16"/>
              </w:rPr>
              <w:t>18.0.</w:t>
            </w:r>
            <w:r w:rsidR="00A64027">
              <w:rPr>
                <w:sz w:val="16"/>
                <w:szCs w:val="16"/>
              </w:rPr>
              <w:t>1</w:t>
            </w:r>
          </w:p>
        </w:tc>
      </w:tr>
      <w:tr w:rsidR="000F5C65" w:rsidRPr="006B0D02" w:rsidTr="00F70613">
        <w:tc>
          <w:tcPr>
            <w:tcW w:w="800" w:type="dxa"/>
            <w:shd w:val="solid" w:color="FFFFFF" w:fill="auto"/>
          </w:tcPr>
          <w:p w:rsidR="000F5C65" w:rsidRDefault="000F5C65" w:rsidP="000F5C65">
            <w:pPr>
              <w:pStyle w:val="TAC"/>
              <w:rPr>
                <w:sz w:val="16"/>
                <w:szCs w:val="16"/>
              </w:rPr>
            </w:pPr>
            <w:r w:rsidRPr="00C464C8">
              <w:rPr>
                <w:rFonts w:cs="Arial"/>
                <w:sz w:val="16"/>
              </w:rPr>
              <w:t>2021-12</w:t>
            </w:r>
          </w:p>
        </w:tc>
        <w:tc>
          <w:tcPr>
            <w:tcW w:w="800" w:type="dxa"/>
            <w:shd w:val="solid" w:color="FFFFFF" w:fill="auto"/>
          </w:tcPr>
          <w:p w:rsidR="000F5C65" w:rsidRDefault="000F5C65" w:rsidP="000F5C65">
            <w:pPr>
              <w:pStyle w:val="TAC"/>
              <w:rPr>
                <w:sz w:val="16"/>
                <w:szCs w:val="16"/>
              </w:rPr>
            </w:pPr>
            <w:r w:rsidRPr="00C464C8">
              <w:rPr>
                <w:rFonts w:cs="Arial"/>
                <w:sz w:val="16"/>
              </w:rPr>
              <w:t>SP-94</w:t>
            </w:r>
          </w:p>
        </w:tc>
        <w:tc>
          <w:tcPr>
            <w:tcW w:w="1094" w:type="dxa"/>
            <w:shd w:val="solid" w:color="FFFFFF" w:fill="auto"/>
          </w:tcPr>
          <w:p w:rsidR="000F5C65" w:rsidRDefault="000F5C65" w:rsidP="000F5C65">
            <w:pPr>
              <w:pStyle w:val="TAC"/>
              <w:rPr>
                <w:sz w:val="16"/>
                <w:szCs w:val="16"/>
              </w:rPr>
            </w:pPr>
            <w:r w:rsidRPr="00266713">
              <w:rPr>
                <w:rFonts w:cs="Arial"/>
                <w:sz w:val="16"/>
              </w:rPr>
              <w:t>SP-211496</w:t>
            </w:r>
          </w:p>
        </w:tc>
        <w:tc>
          <w:tcPr>
            <w:tcW w:w="567" w:type="dxa"/>
            <w:shd w:val="solid" w:color="FFFFFF" w:fill="auto"/>
          </w:tcPr>
          <w:p w:rsidR="000F5C65" w:rsidRPr="006B0D02" w:rsidRDefault="000F5C65" w:rsidP="000F5C65">
            <w:pPr>
              <w:pStyle w:val="TAL"/>
              <w:rPr>
                <w:sz w:val="16"/>
                <w:szCs w:val="16"/>
              </w:rPr>
            </w:pPr>
            <w:r w:rsidRPr="00266713">
              <w:rPr>
                <w:rFonts w:cs="Arial"/>
                <w:sz w:val="16"/>
              </w:rPr>
              <w:t>0001</w:t>
            </w:r>
          </w:p>
        </w:tc>
        <w:tc>
          <w:tcPr>
            <w:tcW w:w="283" w:type="dxa"/>
            <w:shd w:val="solid" w:color="FFFFFF" w:fill="auto"/>
          </w:tcPr>
          <w:p w:rsidR="000F5C65" w:rsidRPr="006B0D02" w:rsidRDefault="000F5C65" w:rsidP="000F5C65">
            <w:pPr>
              <w:pStyle w:val="TAR"/>
              <w:rPr>
                <w:sz w:val="16"/>
                <w:szCs w:val="16"/>
              </w:rPr>
            </w:pPr>
            <w:r w:rsidRPr="00266713">
              <w:rPr>
                <w:rFonts w:cs="Arial"/>
                <w:sz w:val="16"/>
              </w:rPr>
              <w:t> </w:t>
            </w:r>
          </w:p>
        </w:tc>
        <w:tc>
          <w:tcPr>
            <w:tcW w:w="425" w:type="dxa"/>
            <w:shd w:val="solid" w:color="FFFFFF" w:fill="auto"/>
          </w:tcPr>
          <w:p w:rsidR="000F5C65" w:rsidRPr="006B0D02" w:rsidRDefault="000F5C65" w:rsidP="000F5C65">
            <w:pPr>
              <w:pStyle w:val="TAC"/>
              <w:rPr>
                <w:sz w:val="16"/>
                <w:szCs w:val="16"/>
              </w:rPr>
            </w:pPr>
            <w:r w:rsidRPr="00266713">
              <w:rPr>
                <w:rFonts w:cs="Arial"/>
                <w:sz w:val="16"/>
              </w:rPr>
              <w:t>D</w:t>
            </w:r>
          </w:p>
        </w:tc>
        <w:tc>
          <w:tcPr>
            <w:tcW w:w="4962" w:type="dxa"/>
            <w:shd w:val="solid" w:color="FFFFFF" w:fill="auto"/>
          </w:tcPr>
          <w:p w:rsidR="000F5C65" w:rsidRDefault="000F5C65" w:rsidP="000F5C65">
            <w:pPr>
              <w:pStyle w:val="TAL"/>
              <w:rPr>
                <w:sz w:val="16"/>
                <w:szCs w:val="16"/>
              </w:rPr>
            </w:pPr>
            <w:r w:rsidRPr="00266713">
              <w:rPr>
                <w:rFonts w:cs="Arial"/>
                <w:sz w:val="16"/>
              </w:rPr>
              <w:t>Table linking CPRs to their PRs and use cases</w:t>
            </w:r>
          </w:p>
        </w:tc>
        <w:tc>
          <w:tcPr>
            <w:tcW w:w="708" w:type="dxa"/>
            <w:shd w:val="solid" w:color="FFFFFF" w:fill="auto"/>
          </w:tcPr>
          <w:p w:rsidR="000F5C65" w:rsidRDefault="000F5C65" w:rsidP="000F5C65">
            <w:pPr>
              <w:pStyle w:val="TAC"/>
              <w:rPr>
                <w:sz w:val="16"/>
                <w:szCs w:val="16"/>
              </w:rPr>
            </w:pPr>
            <w:r w:rsidRPr="00266713">
              <w:rPr>
                <w:rFonts w:cs="Arial"/>
                <w:sz w:val="16"/>
              </w:rPr>
              <w:t>18</w:t>
            </w:r>
            <w:r w:rsidRPr="00C464C8">
              <w:rPr>
                <w:rFonts w:cs="Arial"/>
                <w:sz w:val="16"/>
              </w:rPr>
              <w:t>.1.</w:t>
            </w:r>
            <w:r>
              <w:rPr>
                <w:rFonts w:cs="Arial"/>
                <w:sz w:val="16"/>
              </w:rPr>
              <w:t>0</w:t>
            </w:r>
          </w:p>
        </w:tc>
      </w:tr>
    </w:tbl>
    <w:p w:rsidR="003C3971" w:rsidRPr="00235394" w:rsidRDefault="003C3971" w:rsidP="003C3971"/>
    <w:sectPr w:rsidR="003C3971" w:rsidRPr="00235394">
      <w:headerReference w:type="default" r:id="rId11"/>
      <w:footerReference w:type="default" r:id="rId12"/>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E4B2A" w:rsidRDefault="006E4B2A">
      <w:r>
        <w:separator/>
      </w:r>
    </w:p>
  </w:endnote>
  <w:endnote w:type="continuationSeparator" w:id="0">
    <w:p w:rsidR="006E4B2A" w:rsidRDefault="006E4B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03542" w:rsidRDefault="00803542">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E4B2A" w:rsidRDefault="006E4B2A">
      <w:r>
        <w:separator/>
      </w:r>
    </w:p>
  </w:footnote>
  <w:footnote w:type="continuationSeparator" w:id="0">
    <w:p w:rsidR="006E4B2A" w:rsidRDefault="006E4B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03542" w:rsidRDefault="00803542">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F70613">
      <w:rPr>
        <w:rFonts w:ascii="Arial" w:hAnsi="Arial" w:cs="Arial"/>
        <w:b/>
        <w:noProof/>
        <w:sz w:val="18"/>
        <w:szCs w:val="18"/>
      </w:rPr>
      <w:t>3GPP TR 22.881 V18.1.0 (2021-12)</w:t>
    </w:r>
    <w:r>
      <w:rPr>
        <w:rFonts w:ascii="Arial" w:hAnsi="Arial" w:cs="Arial"/>
        <w:b/>
        <w:sz w:val="18"/>
        <w:szCs w:val="18"/>
      </w:rPr>
      <w:fldChar w:fldCharType="end"/>
    </w:r>
  </w:p>
  <w:p w:rsidR="00803542" w:rsidRDefault="00803542">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sidR="00451284">
      <w:rPr>
        <w:rFonts w:ascii="Arial" w:hAnsi="Arial" w:cs="Arial"/>
        <w:b/>
        <w:noProof/>
        <w:sz w:val="18"/>
        <w:szCs w:val="18"/>
      </w:rPr>
      <w:t>11</w:t>
    </w:r>
    <w:r>
      <w:rPr>
        <w:rFonts w:ascii="Arial" w:hAnsi="Arial" w:cs="Arial"/>
        <w:b/>
        <w:sz w:val="18"/>
        <w:szCs w:val="18"/>
      </w:rPr>
      <w:fldChar w:fldCharType="end"/>
    </w:r>
  </w:p>
  <w:p w:rsidR="00803542" w:rsidRDefault="00803542">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F70613">
      <w:rPr>
        <w:rFonts w:ascii="Arial" w:hAnsi="Arial" w:cs="Arial"/>
        <w:b/>
        <w:noProof/>
        <w:sz w:val="18"/>
        <w:szCs w:val="18"/>
      </w:rPr>
      <w:t>Release 18</w:t>
    </w:r>
    <w:r>
      <w:rPr>
        <w:rFonts w:ascii="Arial" w:hAnsi="Arial" w:cs="Arial"/>
        <w:b/>
        <w:sz w:val="18"/>
        <w:szCs w:val="18"/>
      </w:rPr>
      <w:fldChar w:fldCharType="end"/>
    </w:r>
  </w:p>
  <w:p w:rsidR="00803542" w:rsidRDefault="0080354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2" w15:restartNumberingAfterBreak="0">
    <w:nsid w:val="122C5750"/>
    <w:multiLevelType w:val="hybridMultilevel"/>
    <w:tmpl w:val="D728A9EA"/>
    <w:lvl w:ilvl="0" w:tplc="0407000F">
      <w:start w:val="1"/>
      <w:numFmt w:val="decimal"/>
      <w:lvlText w:val="%1."/>
      <w:lvlJc w:val="left"/>
      <w:pPr>
        <w:ind w:left="1004" w:hanging="360"/>
      </w:pPr>
    </w:lvl>
    <w:lvl w:ilvl="1" w:tplc="04070019" w:tentative="1">
      <w:start w:val="1"/>
      <w:numFmt w:val="lowerLetter"/>
      <w:lvlText w:val="%2."/>
      <w:lvlJc w:val="left"/>
      <w:pPr>
        <w:ind w:left="1724" w:hanging="360"/>
      </w:pPr>
    </w:lvl>
    <w:lvl w:ilvl="2" w:tplc="0407001B" w:tentative="1">
      <w:start w:val="1"/>
      <w:numFmt w:val="lowerRoman"/>
      <w:lvlText w:val="%3."/>
      <w:lvlJc w:val="right"/>
      <w:pPr>
        <w:ind w:left="2444" w:hanging="180"/>
      </w:pPr>
    </w:lvl>
    <w:lvl w:ilvl="3" w:tplc="0407000F" w:tentative="1">
      <w:start w:val="1"/>
      <w:numFmt w:val="decimal"/>
      <w:lvlText w:val="%4."/>
      <w:lvlJc w:val="left"/>
      <w:pPr>
        <w:ind w:left="3164" w:hanging="360"/>
      </w:pPr>
    </w:lvl>
    <w:lvl w:ilvl="4" w:tplc="04070019" w:tentative="1">
      <w:start w:val="1"/>
      <w:numFmt w:val="lowerLetter"/>
      <w:lvlText w:val="%5."/>
      <w:lvlJc w:val="left"/>
      <w:pPr>
        <w:ind w:left="3884" w:hanging="360"/>
      </w:pPr>
    </w:lvl>
    <w:lvl w:ilvl="5" w:tplc="0407001B" w:tentative="1">
      <w:start w:val="1"/>
      <w:numFmt w:val="lowerRoman"/>
      <w:lvlText w:val="%6."/>
      <w:lvlJc w:val="right"/>
      <w:pPr>
        <w:ind w:left="4604" w:hanging="180"/>
      </w:pPr>
    </w:lvl>
    <w:lvl w:ilvl="6" w:tplc="0407000F" w:tentative="1">
      <w:start w:val="1"/>
      <w:numFmt w:val="decimal"/>
      <w:lvlText w:val="%7."/>
      <w:lvlJc w:val="left"/>
      <w:pPr>
        <w:ind w:left="5324" w:hanging="360"/>
      </w:pPr>
    </w:lvl>
    <w:lvl w:ilvl="7" w:tplc="04070019" w:tentative="1">
      <w:start w:val="1"/>
      <w:numFmt w:val="lowerLetter"/>
      <w:lvlText w:val="%8."/>
      <w:lvlJc w:val="left"/>
      <w:pPr>
        <w:ind w:left="6044" w:hanging="360"/>
      </w:pPr>
    </w:lvl>
    <w:lvl w:ilvl="8" w:tplc="0407001B" w:tentative="1">
      <w:start w:val="1"/>
      <w:numFmt w:val="lowerRoman"/>
      <w:lvlText w:val="%9."/>
      <w:lvlJc w:val="right"/>
      <w:pPr>
        <w:ind w:left="6764" w:hanging="180"/>
      </w:pPr>
    </w:lvl>
  </w:abstractNum>
  <w:abstractNum w:abstractNumId="3" w15:restartNumberingAfterBreak="0">
    <w:nsid w:val="1BC46DCE"/>
    <w:multiLevelType w:val="hybridMultilevel"/>
    <w:tmpl w:val="ED76803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E4303FB"/>
    <w:multiLevelType w:val="hybridMultilevel"/>
    <w:tmpl w:val="282EBBF8"/>
    <w:lvl w:ilvl="0" w:tplc="A4FA830E">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9D48E5"/>
    <w:multiLevelType w:val="hybridMultilevel"/>
    <w:tmpl w:val="811ECC02"/>
    <w:lvl w:ilvl="0" w:tplc="0407000F">
      <w:start w:val="1"/>
      <w:numFmt w:val="decimal"/>
      <w:lvlText w:val="%1."/>
      <w:lvlJc w:val="left"/>
      <w:pPr>
        <w:ind w:left="1004" w:hanging="360"/>
      </w:pPr>
    </w:lvl>
    <w:lvl w:ilvl="1" w:tplc="04070019" w:tentative="1">
      <w:start w:val="1"/>
      <w:numFmt w:val="lowerLetter"/>
      <w:lvlText w:val="%2."/>
      <w:lvlJc w:val="left"/>
      <w:pPr>
        <w:ind w:left="1724" w:hanging="360"/>
      </w:pPr>
    </w:lvl>
    <w:lvl w:ilvl="2" w:tplc="0407001B" w:tentative="1">
      <w:start w:val="1"/>
      <w:numFmt w:val="lowerRoman"/>
      <w:lvlText w:val="%3."/>
      <w:lvlJc w:val="right"/>
      <w:pPr>
        <w:ind w:left="2444" w:hanging="180"/>
      </w:pPr>
    </w:lvl>
    <w:lvl w:ilvl="3" w:tplc="0407000F" w:tentative="1">
      <w:start w:val="1"/>
      <w:numFmt w:val="decimal"/>
      <w:lvlText w:val="%4."/>
      <w:lvlJc w:val="left"/>
      <w:pPr>
        <w:ind w:left="3164" w:hanging="360"/>
      </w:pPr>
    </w:lvl>
    <w:lvl w:ilvl="4" w:tplc="04070019" w:tentative="1">
      <w:start w:val="1"/>
      <w:numFmt w:val="lowerLetter"/>
      <w:lvlText w:val="%5."/>
      <w:lvlJc w:val="left"/>
      <w:pPr>
        <w:ind w:left="3884" w:hanging="360"/>
      </w:pPr>
    </w:lvl>
    <w:lvl w:ilvl="5" w:tplc="0407001B" w:tentative="1">
      <w:start w:val="1"/>
      <w:numFmt w:val="lowerRoman"/>
      <w:lvlText w:val="%6."/>
      <w:lvlJc w:val="right"/>
      <w:pPr>
        <w:ind w:left="4604" w:hanging="180"/>
      </w:pPr>
    </w:lvl>
    <w:lvl w:ilvl="6" w:tplc="0407000F" w:tentative="1">
      <w:start w:val="1"/>
      <w:numFmt w:val="decimal"/>
      <w:lvlText w:val="%7."/>
      <w:lvlJc w:val="left"/>
      <w:pPr>
        <w:ind w:left="5324" w:hanging="360"/>
      </w:pPr>
    </w:lvl>
    <w:lvl w:ilvl="7" w:tplc="04070019" w:tentative="1">
      <w:start w:val="1"/>
      <w:numFmt w:val="lowerLetter"/>
      <w:lvlText w:val="%8."/>
      <w:lvlJc w:val="left"/>
      <w:pPr>
        <w:ind w:left="6044" w:hanging="360"/>
      </w:pPr>
    </w:lvl>
    <w:lvl w:ilvl="8" w:tplc="0407001B" w:tentative="1">
      <w:start w:val="1"/>
      <w:numFmt w:val="lowerRoman"/>
      <w:lvlText w:val="%9."/>
      <w:lvlJc w:val="right"/>
      <w:pPr>
        <w:ind w:left="6764" w:hanging="180"/>
      </w:pPr>
    </w:lvl>
  </w:abstractNum>
  <w:abstractNum w:abstractNumId="6" w15:restartNumberingAfterBreak="0">
    <w:nsid w:val="34927248"/>
    <w:multiLevelType w:val="hybridMultilevel"/>
    <w:tmpl w:val="97B80C5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50FF0AA6"/>
    <w:multiLevelType w:val="hybridMultilevel"/>
    <w:tmpl w:val="6D16503C"/>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662B3F1C"/>
    <w:multiLevelType w:val="hybridMultilevel"/>
    <w:tmpl w:val="A2F2ACD0"/>
    <w:lvl w:ilvl="0" w:tplc="0407000F">
      <w:start w:val="1"/>
      <w:numFmt w:val="decimal"/>
      <w:lvlText w:val="%1."/>
      <w:lvlJc w:val="left"/>
      <w:pPr>
        <w:ind w:left="1004" w:hanging="360"/>
      </w:pPr>
    </w:lvl>
    <w:lvl w:ilvl="1" w:tplc="04070019" w:tentative="1">
      <w:start w:val="1"/>
      <w:numFmt w:val="lowerLetter"/>
      <w:lvlText w:val="%2."/>
      <w:lvlJc w:val="left"/>
      <w:pPr>
        <w:ind w:left="1724" w:hanging="360"/>
      </w:pPr>
    </w:lvl>
    <w:lvl w:ilvl="2" w:tplc="0407001B" w:tentative="1">
      <w:start w:val="1"/>
      <w:numFmt w:val="lowerRoman"/>
      <w:lvlText w:val="%3."/>
      <w:lvlJc w:val="right"/>
      <w:pPr>
        <w:ind w:left="2444" w:hanging="180"/>
      </w:pPr>
    </w:lvl>
    <w:lvl w:ilvl="3" w:tplc="0407000F" w:tentative="1">
      <w:start w:val="1"/>
      <w:numFmt w:val="decimal"/>
      <w:lvlText w:val="%4."/>
      <w:lvlJc w:val="left"/>
      <w:pPr>
        <w:ind w:left="3164" w:hanging="360"/>
      </w:pPr>
    </w:lvl>
    <w:lvl w:ilvl="4" w:tplc="04070019" w:tentative="1">
      <w:start w:val="1"/>
      <w:numFmt w:val="lowerLetter"/>
      <w:lvlText w:val="%5."/>
      <w:lvlJc w:val="left"/>
      <w:pPr>
        <w:ind w:left="3884" w:hanging="360"/>
      </w:pPr>
    </w:lvl>
    <w:lvl w:ilvl="5" w:tplc="0407001B" w:tentative="1">
      <w:start w:val="1"/>
      <w:numFmt w:val="lowerRoman"/>
      <w:lvlText w:val="%6."/>
      <w:lvlJc w:val="right"/>
      <w:pPr>
        <w:ind w:left="4604" w:hanging="180"/>
      </w:pPr>
    </w:lvl>
    <w:lvl w:ilvl="6" w:tplc="0407000F" w:tentative="1">
      <w:start w:val="1"/>
      <w:numFmt w:val="decimal"/>
      <w:lvlText w:val="%7."/>
      <w:lvlJc w:val="left"/>
      <w:pPr>
        <w:ind w:left="5324" w:hanging="360"/>
      </w:pPr>
    </w:lvl>
    <w:lvl w:ilvl="7" w:tplc="04070019" w:tentative="1">
      <w:start w:val="1"/>
      <w:numFmt w:val="lowerLetter"/>
      <w:lvlText w:val="%8."/>
      <w:lvlJc w:val="left"/>
      <w:pPr>
        <w:ind w:left="6044" w:hanging="360"/>
      </w:pPr>
    </w:lvl>
    <w:lvl w:ilvl="8" w:tplc="0407001B" w:tentative="1">
      <w:start w:val="1"/>
      <w:numFmt w:val="lowerRoman"/>
      <w:lvlText w:val="%9."/>
      <w:lvlJc w:val="right"/>
      <w:pPr>
        <w:ind w:left="6764" w:hanging="180"/>
      </w:pPr>
    </w:lvl>
  </w:abstractNum>
  <w:abstractNum w:abstractNumId="9" w15:restartNumberingAfterBreak="0">
    <w:nsid w:val="69217601"/>
    <w:multiLevelType w:val="hybridMultilevel"/>
    <w:tmpl w:val="CEB47B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D32616B"/>
    <w:multiLevelType w:val="hybridMultilevel"/>
    <w:tmpl w:val="33DAB4AE"/>
    <w:lvl w:ilvl="0" w:tplc="0407000F">
      <w:start w:val="1"/>
      <w:numFmt w:val="decimal"/>
      <w:lvlText w:val="%1."/>
      <w:lvlJc w:val="left"/>
      <w:pPr>
        <w:ind w:left="1004" w:hanging="360"/>
      </w:pPr>
    </w:lvl>
    <w:lvl w:ilvl="1" w:tplc="04070019" w:tentative="1">
      <w:start w:val="1"/>
      <w:numFmt w:val="lowerLetter"/>
      <w:lvlText w:val="%2."/>
      <w:lvlJc w:val="left"/>
      <w:pPr>
        <w:ind w:left="1724" w:hanging="360"/>
      </w:pPr>
    </w:lvl>
    <w:lvl w:ilvl="2" w:tplc="0407001B" w:tentative="1">
      <w:start w:val="1"/>
      <w:numFmt w:val="lowerRoman"/>
      <w:lvlText w:val="%3."/>
      <w:lvlJc w:val="right"/>
      <w:pPr>
        <w:ind w:left="2444" w:hanging="180"/>
      </w:pPr>
    </w:lvl>
    <w:lvl w:ilvl="3" w:tplc="0407000F" w:tentative="1">
      <w:start w:val="1"/>
      <w:numFmt w:val="decimal"/>
      <w:lvlText w:val="%4."/>
      <w:lvlJc w:val="left"/>
      <w:pPr>
        <w:ind w:left="3164" w:hanging="360"/>
      </w:pPr>
    </w:lvl>
    <w:lvl w:ilvl="4" w:tplc="04070019" w:tentative="1">
      <w:start w:val="1"/>
      <w:numFmt w:val="lowerLetter"/>
      <w:lvlText w:val="%5."/>
      <w:lvlJc w:val="left"/>
      <w:pPr>
        <w:ind w:left="3884" w:hanging="360"/>
      </w:pPr>
    </w:lvl>
    <w:lvl w:ilvl="5" w:tplc="0407001B" w:tentative="1">
      <w:start w:val="1"/>
      <w:numFmt w:val="lowerRoman"/>
      <w:lvlText w:val="%6."/>
      <w:lvlJc w:val="right"/>
      <w:pPr>
        <w:ind w:left="4604" w:hanging="180"/>
      </w:pPr>
    </w:lvl>
    <w:lvl w:ilvl="6" w:tplc="0407000F" w:tentative="1">
      <w:start w:val="1"/>
      <w:numFmt w:val="decimal"/>
      <w:lvlText w:val="%7."/>
      <w:lvlJc w:val="left"/>
      <w:pPr>
        <w:ind w:left="5324" w:hanging="360"/>
      </w:pPr>
    </w:lvl>
    <w:lvl w:ilvl="7" w:tplc="04070019" w:tentative="1">
      <w:start w:val="1"/>
      <w:numFmt w:val="lowerLetter"/>
      <w:lvlText w:val="%8."/>
      <w:lvlJc w:val="left"/>
      <w:pPr>
        <w:ind w:left="6044" w:hanging="360"/>
      </w:pPr>
    </w:lvl>
    <w:lvl w:ilvl="8" w:tplc="0407001B" w:tentative="1">
      <w:start w:val="1"/>
      <w:numFmt w:val="lowerRoman"/>
      <w:lvlText w:val="%9."/>
      <w:lvlJc w:val="right"/>
      <w:pPr>
        <w:ind w:left="6764" w:hanging="180"/>
      </w:pPr>
    </w:lvl>
  </w:abstractNum>
  <w:num w:numId="1">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0"/>
    <w:lvlOverride w:ilvl="0">
      <w:lvl w:ilvl="0">
        <w:start w:val="1"/>
        <w:numFmt w:val="bullet"/>
        <w:lvlText w:val=""/>
        <w:legacy w:legacy="1" w:legacySpace="0" w:legacyIndent="283"/>
        <w:lvlJc w:val="left"/>
        <w:pPr>
          <w:ind w:left="567" w:hanging="283"/>
        </w:pPr>
        <w:rPr>
          <w:rFonts w:ascii="Symbol" w:hAnsi="Symbol" w:hint="default"/>
        </w:rPr>
      </w:lvl>
    </w:lvlOverride>
  </w:num>
  <w:num w:numId="3">
    <w:abstractNumId w:val="1"/>
  </w:num>
  <w:num w:numId="4">
    <w:abstractNumId w:val="9"/>
  </w:num>
  <w:num w:numId="5">
    <w:abstractNumId w:val="4"/>
  </w:num>
  <w:num w:numId="6">
    <w:abstractNumId w:val="6"/>
  </w:num>
  <w:num w:numId="7">
    <w:abstractNumId w:val="3"/>
  </w:num>
  <w:num w:numId="8">
    <w:abstractNumId w:val="7"/>
  </w:num>
  <w:num w:numId="9">
    <w:abstractNumId w:val="8"/>
  </w:num>
  <w:num w:numId="10">
    <w:abstractNumId w:val="10"/>
  </w:num>
  <w:num w:numId="11">
    <w:abstractNumId w:val="5"/>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intFractionalCharacterWidth/>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284"/>
  <w:hyphenationZone w:val="425"/>
  <w:doNotHyphenateCaps/>
  <w:displayHorizontalDrawingGridEvery w:val="0"/>
  <w:displayVerticalDrawingGridEvery w:val="0"/>
  <w:doNotUseMarginsForDrawingGridOrigin/>
  <w:doNotShadeFormData/>
  <w:noPunctuationKerning/>
  <w:characterSpacingControl w:val="doNotCompress"/>
  <w:footnotePr>
    <w:numRestart w:val="eachSect"/>
    <w:footnote w:id="-1"/>
    <w:footnote w:id="0"/>
  </w:footnotePr>
  <w:endnotePr>
    <w:endnote w:id="-1"/>
    <w:endnote w:id="0"/>
  </w:endnotePr>
  <w:compat>
    <w:spaceForUL/>
    <w:balanceSingleByteDoubleByteWidth/>
    <w:doNotLeaveBackslashAlone/>
    <w:ulTrailSpace/>
    <w:doNotExpandShiftReturn/>
    <w:doNotUseHTMLParagraphAutoSpacing/>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E213A"/>
    <w:rsid w:val="00033397"/>
    <w:rsid w:val="0003532A"/>
    <w:rsid w:val="00040095"/>
    <w:rsid w:val="00041480"/>
    <w:rsid w:val="00051834"/>
    <w:rsid w:val="00054A22"/>
    <w:rsid w:val="00062023"/>
    <w:rsid w:val="000655A6"/>
    <w:rsid w:val="00070D02"/>
    <w:rsid w:val="00080512"/>
    <w:rsid w:val="000A020F"/>
    <w:rsid w:val="000C47C3"/>
    <w:rsid w:val="000D58AB"/>
    <w:rsid w:val="000F5C65"/>
    <w:rsid w:val="00104C58"/>
    <w:rsid w:val="001205AF"/>
    <w:rsid w:val="001217D8"/>
    <w:rsid w:val="00133525"/>
    <w:rsid w:val="00144181"/>
    <w:rsid w:val="001742B5"/>
    <w:rsid w:val="001A4C42"/>
    <w:rsid w:val="001A7420"/>
    <w:rsid w:val="001B4385"/>
    <w:rsid w:val="001B6637"/>
    <w:rsid w:val="001C21C3"/>
    <w:rsid w:val="001D02C2"/>
    <w:rsid w:val="001F0C1D"/>
    <w:rsid w:val="001F1132"/>
    <w:rsid w:val="001F168B"/>
    <w:rsid w:val="00217F4C"/>
    <w:rsid w:val="00226FCB"/>
    <w:rsid w:val="002347A2"/>
    <w:rsid w:val="002500ED"/>
    <w:rsid w:val="002675F0"/>
    <w:rsid w:val="002B5098"/>
    <w:rsid w:val="002B6339"/>
    <w:rsid w:val="002E00EE"/>
    <w:rsid w:val="00315CC4"/>
    <w:rsid w:val="003172DC"/>
    <w:rsid w:val="00321C37"/>
    <w:rsid w:val="0035409F"/>
    <w:rsid w:val="0035462D"/>
    <w:rsid w:val="00362413"/>
    <w:rsid w:val="00367C7D"/>
    <w:rsid w:val="00367DC1"/>
    <w:rsid w:val="00371C6E"/>
    <w:rsid w:val="003765B8"/>
    <w:rsid w:val="003944DE"/>
    <w:rsid w:val="003A1E6E"/>
    <w:rsid w:val="003C3971"/>
    <w:rsid w:val="003F0EA9"/>
    <w:rsid w:val="00423334"/>
    <w:rsid w:val="0042565C"/>
    <w:rsid w:val="00433CAB"/>
    <w:rsid w:val="0043434A"/>
    <w:rsid w:val="004345EC"/>
    <w:rsid w:val="00451284"/>
    <w:rsid w:val="00465515"/>
    <w:rsid w:val="00475B09"/>
    <w:rsid w:val="0048465E"/>
    <w:rsid w:val="004A6DA6"/>
    <w:rsid w:val="004D3578"/>
    <w:rsid w:val="004E213A"/>
    <w:rsid w:val="004F0988"/>
    <w:rsid w:val="004F3340"/>
    <w:rsid w:val="00511BB2"/>
    <w:rsid w:val="00517E89"/>
    <w:rsid w:val="0053388B"/>
    <w:rsid w:val="00535773"/>
    <w:rsid w:val="00543E6C"/>
    <w:rsid w:val="00565087"/>
    <w:rsid w:val="00582A24"/>
    <w:rsid w:val="005841C7"/>
    <w:rsid w:val="00597B11"/>
    <w:rsid w:val="005B3194"/>
    <w:rsid w:val="005D1695"/>
    <w:rsid w:val="005D2E01"/>
    <w:rsid w:val="005D7526"/>
    <w:rsid w:val="005E4BB2"/>
    <w:rsid w:val="00602AEA"/>
    <w:rsid w:val="0060432C"/>
    <w:rsid w:val="00614FDF"/>
    <w:rsid w:val="00621201"/>
    <w:rsid w:val="0063543D"/>
    <w:rsid w:val="00647114"/>
    <w:rsid w:val="00672B61"/>
    <w:rsid w:val="006A323F"/>
    <w:rsid w:val="006B30D0"/>
    <w:rsid w:val="006C3D95"/>
    <w:rsid w:val="006E4B2A"/>
    <w:rsid w:val="006E599E"/>
    <w:rsid w:val="006E5C86"/>
    <w:rsid w:val="006F6E34"/>
    <w:rsid w:val="00701116"/>
    <w:rsid w:val="00713C44"/>
    <w:rsid w:val="00726B27"/>
    <w:rsid w:val="0073328A"/>
    <w:rsid w:val="00733ED4"/>
    <w:rsid w:val="00734A5B"/>
    <w:rsid w:val="00734ED5"/>
    <w:rsid w:val="0074026F"/>
    <w:rsid w:val="007429F6"/>
    <w:rsid w:val="00744E76"/>
    <w:rsid w:val="007612E4"/>
    <w:rsid w:val="00774DA4"/>
    <w:rsid w:val="00781F0F"/>
    <w:rsid w:val="007877ED"/>
    <w:rsid w:val="007971F8"/>
    <w:rsid w:val="007B2701"/>
    <w:rsid w:val="007B600E"/>
    <w:rsid w:val="007D1A22"/>
    <w:rsid w:val="007D4AE9"/>
    <w:rsid w:val="007F0F4A"/>
    <w:rsid w:val="008028A4"/>
    <w:rsid w:val="00803542"/>
    <w:rsid w:val="0081393F"/>
    <w:rsid w:val="00830747"/>
    <w:rsid w:val="00873E22"/>
    <w:rsid w:val="008768CA"/>
    <w:rsid w:val="00877F81"/>
    <w:rsid w:val="00894AF1"/>
    <w:rsid w:val="008C384C"/>
    <w:rsid w:val="008D1190"/>
    <w:rsid w:val="008E6808"/>
    <w:rsid w:val="0090271F"/>
    <w:rsid w:val="00902E23"/>
    <w:rsid w:val="009114D7"/>
    <w:rsid w:val="0091348E"/>
    <w:rsid w:val="00917CCB"/>
    <w:rsid w:val="00942EC2"/>
    <w:rsid w:val="0095566A"/>
    <w:rsid w:val="0097581A"/>
    <w:rsid w:val="009C1B70"/>
    <w:rsid w:val="009E2CCE"/>
    <w:rsid w:val="009F37B7"/>
    <w:rsid w:val="009F4290"/>
    <w:rsid w:val="00A10F02"/>
    <w:rsid w:val="00A164B4"/>
    <w:rsid w:val="00A26956"/>
    <w:rsid w:val="00A27486"/>
    <w:rsid w:val="00A53724"/>
    <w:rsid w:val="00A56066"/>
    <w:rsid w:val="00A64027"/>
    <w:rsid w:val="00A73129"/>
    <w:rsid w:val="00A82346"/>
    <w:rsid w:val="00A92BA1"/>
    <w:rsid w:val="00AC5750"/>
    <w:rsid w:val="00AC6BC6"/>
    <w:rsid w:val="00AD583F"/>
    <w:rsid w:val="00AE65E2"/>
    <w:rsid w:val="00B15449"/>
    <w:rsid w:val="00B50151"/>
    <w:rsid w:val="00B93086"/>
    <w:rsid w:val="00BA19ED"/>
    <w:rsid w:val="00BA4B8D"/>
    <w:rsid w:val="00BB2435"/>
    <w:rsid w:val="00BC0F7D"/>
    <w:rsid w:val="00BC171E"/>
    <w:rsid w:val="00BD7D31"/>
    <w:rsid w:val="00BE01DE"/>
    <w:rsid w:val="00BE3255"/>
    <w:rsid w:val="00BF128E"/>
    <w:rsid w:val="00C074DD"/>
    <w:rsid w:val="00C1496A"/>
    <w:rsid w:val="00C33079"/>
    <w:rsid w:val="00C45231"/>
    <w:rsid w:val="00C72833"/>
    <w:rsid w:val="00C80F1D"/>
    <w:rsid w:val="00C93F40"/>
    <w:rsid w:val="00CA3D0C"/>
    <w:rsid w:val="00CF2E49"/>
    <w:rsid w:val="00D10D5F"/>
    <w:rsid w:val="00D269CD"/>
    <w:rsid w:val="00D27DF4"/>
    <w:rsid w:val="00D57972"/>
    <w:rsid w:val="00D675A9"/>
    <w:rsid w:val="00D738D6"/>
    <w:rsid w:val="00D755EB"/>
    <w:rsid w:val="00D76048"/>
    <w:rsid w:val="00D8559A"/>
    <w:rsid w:val="00D87E00"/>
    <w:rsid w:val="00D9134D"/>
    <w:rsid w:val="00D94A5F"/>
    <w:rsid w:val="00DA4135"/>
    <w:rsid w:val="00DA7A03"/>
    <w:rsid w:val="00DB1818"/>
    <w:rsid w:val="00DC309B"/>
    <w:rsid w:val="00DC4DA2"/>
    <w:rsid w:val="00DD4C17"/>
    <w:rsid w:val="00DD5D58"/>
    <w:rsid w:val="00DD74A5"/>
    <w:rsid w:val="00DF2B1F"/>
    <w:rsid w:val="00DF62CD"/>
    <w:rsid w:val="00E16509"/>
    <w:rsid w:val="00E44582"/>
    <w:rsid w:val="00E7549F"/>
    <w:rsid w:val="00E77645"/>
    <w:rsid w:val="00EA15B0"/>
    <w:rsid w:val="00EA5EA7"/>
    <w:rsid w:val="00EC4A25"/>
    <w:rsid w:val="00EC713B"/>
    <w:rsid w:val="00F025A2"/>
    <w:rsid w:val="00F04712"/>
    <w:rsid w:val="00F13360"/>
    <w:rsid w:val="00F22EC7"/>
    <w:rsid w:val="00F325C8"/>
    <w:rsid w:val="00F653B8"/>
    <w:rsid w:val="00F70613"/>
    <w:rsid w:val="00F728EA"/>
    <w:rsid w:val="00F9008D"/>
    <w:rsid w:val="00FA1266"/>
    <w:rsid w:val="00FC11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28AB564F-CB30-41F0-B4EA-FC28CAD2C4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8" w:uiPriority="39"/>
    <w:lsdException w:name="toc 9" w:uiPriority="3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spacing w:after="180"/>
    </w:pPr>
    <w:rPr>
      <w:lang w:val="en-GB"/>
    </w:rPr>
  </w:style>
  <w:style w:type="paragraph" w:styleId="Heading1">
    <w:name w:val="heading 1"/>
    <w:next w:val="Normal"/>
    <w:link w:val="Heading1Char"/>
    <w:qFormat/>
    <w:pPr>
      <w:keepNext/>
      <w:keepLines/>
      <w:pBdr>
        <w:top w:val="single" w:sz="12" w:space="3" w:color="auto"/>
      </w:pBdr>
      <w:spacing w:before="240" w:after="180"/>
      <w:ind w:left="1134" w:hanging="1134"/>
      <w:outlineLvl w:val="0"/>
    </w:pPr>
    <w:rPr>
      <w:rFonts w:ascii="Arial" w:hAnsi="Arial"/>
      <w:sz w:val="36"/>
      <w:lang w:val="en-GB"/>
    </w:rPr>
  </w:style>
  <w:style w:type="paragraph" w:styleId="Heading2">
    <w:name w:val="heading 2"/>
    <w:basedOn w:val="Heading1"/>
    <w:next w:val="Normal"/>
    <w:link w:val="Heading2Char"/>
    <w:qFormat/>
    <w:pPr>
      <w:pBdr>
        <w:top w:val="none" w:sz="0" w:space="0" w:color="auto"/>
      </w:pBdr>
      <w:spacing w:before="180"/>
      <w:outlineLvl w:val="1"/>
    </w:pPr>
    <w:rPr>
      <w:sz w:val="32"/>
    </w:rPr>
  </w:style>
  <w:style w:type="paragraph" w:styleId="Heading3">
    <w:name w:val="heading 3"/>
    <w:basedOn w:val="Heading2"/>
    <w:next w:val="Normal"/>
    <w:link w:val="Heading3Char"/>
    <w:qFormat/>
    <w:pPr>
      <w:spacing w:before="120"/>
      <w:outlineLvl w:val="2"/>
    </w:pPr>
    <w:rPr>
      <w:sz w:val="28"/>
    </w:rPr>
  </w:style>
  <w:style w:type="paragraph" w:styleId="Heading4">
    <w:name w:val="heading 4"/>
    <w:basedOn w:val="Heading3"/>
    <w:next w:val="Normal"/>
    <w:qFormat/>
    <w:pPr>
      <w:ind w:left="1418" w:hanging="1418"/>
      <w:outlineLvl w:val="3"/>
    </w:pPr>
    <w:rPr>
      <w:sz w:val="24"/>
    </w:rPr>
  </w:style>
  <w:style w:type="paragraph" w:styleId="Heading5">
    <w:name w:val="heading 5"/>
    <w:basedOn w:val="Heading4"/>
    <w:next w:val="Normal"/>
    <w:qFormat/>
    <w:pPr>
      <w:ind w:left="1701" w:hanging="1701"/>
      <w:outlineLvl w:val="4"/>
    </w:pPr>
    <w:rPr>
      <w:sz w:val="22"/>
    </w:rPr>
  </w:style>
  <w:style w:type="paragraph" w:styleId="Heading6">
    <w:name w:val="heading 6"/>
    <w:basedOn w:val="H6"/>
    <w:next w:val="Normal"/>
    <w:qFormat/>
    <w:pPr>
      <w:outlineLvl w:val="5"/>
    </w:pPr>
  </w:style>
  <w:style w:type="paragraph" w:styleId="Heading7">
    <w:name w:val="heading 7"/>
    <w:basedOn w:val="H6"/>
    <w:next w:val="Normal"/>
    <w:qFormat/>
    <w:pPr>
      <w:outlineLvl w:val="6"/>
    </w:pPr>
  </w:style>
  <w:style w:type="paragraph" w:styleId="Heading8">
    <w:name w:val="heading 8"/>
    <w:basedOn w:val="Heading1"/>
    <w:next w:val="Normal"/>
    <w:qFormat/>
    <w:pPr>
      <w:ind w:left="0" w:firstLine="0"/>
      <w:outlineLvl w:val="7"/>
    </w:pPr>
  </w:style>
  <w:style w:type="paragraph" w:styleId="Heading9">
    <w:name w:val="heading 9"/>
    <w:basedOn w:val="Heading8"/>
    <w:next w:val="Normal"/>
    <w:qFormat/>
    <w:pPr>
      <w:outlineLvl w:val="8"/>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pPr>
      <w:ind w:left="1985" w:hanging="1985"/>
      <w:outlineLvl w:val="9"/>
    </w:pPr>
    <w:rPr>
      <w:sz w:val="20"/>
    </w:rPr>
  </w:style>
  <w:style w:type="paragraph" w:styleId="TOC9">
    <w:name w:val="toc 9"/>
    <w:basedOn w:val="TOC8"/>
    <w:uiPriority w:val="39"/>
    <w:pPr>
      <w:ind w:left="1418" w:hanging="1418"/>
    </w:pPr>
  </w:style>
  <w:style w:type="paragraph" w:styleId="TOC8">
    <w:name w:val="toc 8"/>
    <w:basedOn w:val="TOC1"/>
    <w:uiPriority w:val="39"/>
    <w:pPr>
      <w:spacing w:before="180"/>
      <w:ind w:left="2693" w:hanging="2693"/>
    </w:pPr>
    <w:rPr>
      <w:b/>
    </w:rPr>
  </w:style>
  <w:style w:type="paragraph" w:styleId="TOC1">
    <w:name w:val="toc 1"/>
    <w:uiPriority w:val="39"/>
    <w:pPr>
      <w:keepNext/>
      <w:keepLines/>
      <w:widowControl w:val="0"/>
      <w:tabs>
        <w:tab w:val="right" w:leader="dot" w:pos="9639"/>
      </w:tabs>
      <w:spacing w:before="120"/>
      <w:ind w:left="567" w:right="425" w:hanging="567"/>
    </w:pPr>
    <w:rPr>
      <w:noProof/>
      <w:sz w:val="22"/>
      <w:lang w:val="en-GB"/>
    </w:rPr>
  </w:style>
  <w:style w:type="paragraph" w:customStyle="1" w:styleId="EQ">
    <w:name w:val="EQ"/>
    <w:basedOn w:val="Normal"/>
    <w:next w:val="Normal"/>
    <w:pPr>
      <w:keepLines/>
      <w:tabs>
        <w:tab w:val="center" w:pos="4536"/>
        <w:tab w:val="right" w:pos="9072"/>
      </w:tabs>
    </w:pPr>
    <w:rPr>
      <w:noProof/>
    </w:rPr>
  </w:style>
  <w:style w:type="character" w:customStyle="1" w:styleId="ZGSM">
    <w:name w:val="ZGSM"/>
  </w:style>
  <w:style w:type="paragraph" w:styleId="Header">
    <w:name w:val="header"/>
    <w:pPr>
      <w:widowControl w:val="0"/>
      <w:overflowPunct w:val="0"/>
      <w:autoSpaceDE w:val="0"/>
      <w:autoSpaceDN w:val="0"/>
      <w:adjustRightInd w:val="0"/>
      <w:textAlignment w:val="baseline"/>
    </w:pPr>
    <w:rPr>
      <w:rFonts w:ascii="Arial" w:hAnsi="Arial"/>
      <w:b/>
      <w:noProof/>
      <w:sz w:val="18"/>
      <w:lang w:val="en-GB" w:eastAsia="ja-JP"/>
    </w:rPr>
  </w:style>
  <w:style w:type="paragraph" w:customStyle="1" w:styleId="ZD">
    <w:name w:val="ZD"/>
    <w:pPr>
      <w:framePr w:wrap="notBeside" w:vAnchor="page" w:hAnchor="margin" w:y="15764"/>
      <w:widowControl w:val="0"/>
    </w:pPr>
    <w:rPr>
      <w:rFonts w:ascii="Arial" w:hAnsi="Arial"/>
      <w:noProof/>
      <w:sz w:val="32"/>
      <w:lang w:val="en-GB"/>
    </w:rPr>
  </w:style>
  <w:style w:type="paragraph" w:styleId="TOC5">
    <w:name w:val="toc 5"/>
    <w:basedOn w:val="TOC4"/>
    <w:semiHidden/>
    <w:pPr>
      <w:ind w:left="1701" w:hanging="1701"/>
    </w:pPr>
  </w:style>
  <w:style w:type="paragraph" w:styleId="TOC4">
    <w:name w:val="toc 4"/>
    <w:basedOn w:val="TOC3"/>
    <w:semiHidden/>
    <w:pPr>
      <w:ind w:left="1418" w:hanging="1418"/>
    </w:pPr>
  </w:style>
  <w:style w:type="paragraph" w:styleId="TOC3">
    <w:name w:val="toc 3"/>
    <w:basedOn w:val="TOC2"/>
    <w:uiPriority w:val="39"/>
    <w:pPr>
      <w:ind w:left="1134" w:hanging="1134"/>
    </w:pPr>
  </w:style>
  <w:style w:type="paragraph" w:styleId="TOC2">
    <w:name w:val="toc 2"/>
    <w:basedOn w:val="TOC1"/>
    <w:uiPriority w:val="39"/>
    <w:pPr>
      <w:keepNext w:val="0"/>
      <w:spacing w:before="0"/>
      <w:ind w:left="851" w:hanging="851"/>
    </w:pPr>
    <w:rPr>
      <w:sz w:val="20"/>
    </w:rPr>
  </w:style>
  <w:style w:type="paragraph" w:styleId="Footer">
    <w:name w:val="footer"/>
    <w:basedOn w:val="Header"/>
    <w:pPr>
      <w:jc w:val="center"/>
    </w:pPr>
    <w:rPr>
      <w:i/>
    </w:rPr>
  </w:style>
  <w:style w:type="paragraph" w:customStyle="1" w:styleId="TT">
    <w:name w:val="TT"/>
    <w:basedOn w:val="Heading1"/>
    <w:next w:val="Normal"/>
    <w:pPr>
      <w:outlineLvl w:val="9"/>
    </w:pPr>
  </w:style>
  <w:style w:type="paragraph" w:customStyle="1" w:styleId="NF">
    <w:name w:val="NF"/>
    <w:basedOn w:val="NO"/>
    <w:pPr>
      <w:keepNext/>
      <w:spacing w:after="0"/>
    </w:pPr>
    <w:rPr>
      <w:rFonts w:ascii="Arial" w:hAnsi="Arial"/>
      <w:sz w:val="18"/>
    </w:rPr>
  </w:style>
  <w:style w:type="paragraph" w:customStyle="1" w:styleId="NO">
    <w:name w:val="NO"/>
    <w:basedOn w:val="Normal"/>
    <w:link w:val="NOChar"/>
    <w:pPr>
      <w:keepLines/>
      <w:ind w:left="1135" w:hanging="851"/>
    </w:pPr>
  </w:style>
  <w:style w:type="paragraph" w:customStyle="1" w:styleId="PL">
    <w:name w:val="PL"/>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noProof/>
      <w:sz w:val="16"/>
      <w:lang w:val="en-GB"/>
    </w:rPr>
  </w:style>
  <w:style w:type="paragraph" w:customStyle="1" w:styleId="TAR">
    <w:name w:val="TAR"/>
    <w:basedOn w:val="TAL"/>
    <w:pPr>
      <w:jc w:val="right"/>
    </w:pPr>
  </w:style>
  <w:style w:type="paragraph" w:customStyle="1" w:styleId="TAL">
    <w:name w:val="TAL"/>
    <w:basedOn w:val="Normal"/>
    <w:link w:val="TALChar"/>
    <w:qFormat/>
    <w:pPr>
      <w:keepNext/>
      <w:keepLines/>
      <w:spacing w:after="0"/>
    </w:pPr>
    <w:rPr>
      <w:rFonts w:ascii="Arial" w:hAnsi="Arial"/>
      <w:sz w:val="18"/>
    </w:rPr>
  </w:style>
  <w:style w:type="paragraph" w:customStyle="1" w:styleId="TAH">
    <w:name w:val="TAH"/>
    <w:basedOn w:val="TAC"/>
    <w:link w:val="TAHCar"/>
    <w:rPr>
      <w:b/>
    </w:rPr>
  </w:style>
  <w:style w:type="paragraph" w:customStyle="1" w:styleId="TAC">
    <w:name w:val="TAC"/>
    <w:basedOn w:val="TAL"/>
    <w:link w:val="TACChar"/>
    <w:pPr>
      <w:jc w:val="center"/>
    </w:pPr>
  </w:style>
  <w:style w:type="paragraph" w:customStyle="1" w:styleId="LD">
    <w:name w:val="LD"/>
    <w:pPr>
      <w:keepNext/>
      <w:keepLines/>
      <w:spacing w:line="180" w:lineRule="exact"/>
    </w:pPr>
    <w:rPr>
      <w:rFonts w:ascii="Courier New" w:hAnsi="Courier New"/>
      <w:noProof/>
      <w:lang w:val="en-GB"/>
    </w:rPr>
  </w:style>
  <w:style w:type="paragraph" w:customStyle="1" w:styleId="EX">
    <w:name w:val="EX"/>
    <w:basedOn w:val="Normal"/>
    <w:pPr>
      <w:keepLines/>
      <w:ind w:left="1702" w:hanging="1418"/>
    </w:pPr>
  </w:style>
  <w:style w:type="paragraph" w:customStyle="1" w:styleId="FP">
    <w:name w:val="FP"/>
    <w:basedOn w:val="Normal"/>
    <w:pPr>
      <w:spacing w:after="0"/>
    </w:pPr>
  </w:style>
  <w:style w:type="paragraph" w:customStyle="1" w:styleId="NW">
    <w:name w:val="NW"/>
    <w:basedOn w:val="NO"/>
    <w:pPr>
      <w:spacing w:after="0"/>
    </w:pPr>
  </w:style>
  <w:style w:type="paragraph" w:customStyle="1" w:styleId="EW">
    <w:name w:val="EW"/>
    <w:basedOn w:val="EX"/>
    <w:pPr>
      <w:spacing w:after="0"/>
    </w:pPr>
  </w:style>
  <w:style w:type="paragraph" w:customStyle="1" w:styleId="B1">
    <w:name w:val="B1"/>
    <w:basedOn w:val="Normal"/>
    <w:pPr>
      <w:ind w:left="568" w:hanging="284"/>
    </w:pPr>
  </w:style>
  <w:style w:type="paragraph" w:styleId="TOC6">
    <w:name w:val="toc 6"/>
    <w:basedOn w:val="TOC5"/>
    <w:next w:val="Normal"/>
    <w:semiHidden/>
    <w:pPr>
      <w:ind w:left="1985" w:hanging="1985"/>
    </w:pPr>
  </w:style>
  <w:style w:type="paragraph" w:styleId="TOC7">
    <w:name w:val="toc 7"/>
    <w:basedOn w:val="TOC6"/>
    <w:next w:val="Normal"/>
    <w:semiHidden/>
    <w:pPr>
      <w:ind w:left="2268" w:hanging="2268"/>
    </w:pPr>
  </w:style>
  <w:style w:type="paragraph" w:customStyle="1" w:styleId="EditorsNote">
    <w:name w:val="Editor's Note"/>
    <w:basedOn w:val="NO"/>
    <w:rPr>
      <w:color w:val="FF0000"/>
    </w:rPr>
  </w:style>
  <w:style w:type="paragraph" w:customStyle="1" w:styleId="TH">
    <w:name w:val="TH"/>
    <w:basedOn w:val="Normal"/>
    <w:link w:val="THChar"/>
    <w:qFormat/>
    <w:pPr>
      <w:keepNext/>
      <w:keepLines/>
      <w:spacing w:before="60"/>
      <w:jc w:val="center"/>
    </w:pPr>
    <w:rPr>
      <w:rFonts w:ascii="Arial" w:hAnsi="Arial"/>
      <w:b/>
    </w:rPr>
  </w:style>
  <w:style w:type="paragraph" w:customStyle="1" w:styleId="ZA">
    <w:name w:val="ZA"/>
    <w:pPr>
      <w:framePr w:w="10206" w:h="794" w:hRule="exact" w:wrap="notBeside" w:vAnchor="page" w:hAnchor="margin" w:y="1135"/>
      <w:widowControl w:val="0"/>
      <w:pBdr>
        <w:bottom w:val="single" w:sz="12" w:space="1" w:color="auto"/>
      </w:pBdr>
      <w:jc w:val="right"/>
    </w:pPr>
    <w:rPr>
      <w:rFonts w:ascii="Arial" w:hAnsi="Arial"/>
      <w:noProof/>
      <w:sz w:val="40"/>
      <w:lang w:val="en-GB"/>
    </w:rPr>
  </w:style>
  <w:style w:type="paragraph" w:customStyle="1" w:styleId="ZB">
    <w:name w:val="ZB"/>
    <w:pPr>
      <w:framePr w:w="10206" w:h="284" w:hRule="exact" w:wrap="notBeside" w:vAnchor="page" w:hAnchor="margin" w:y="1986"/>
      <w:widowControl w:val="0"/>
      <w:ind w:right="28"/>
      <w:jc w:val="right"/>
    </w:pPr>
    <w:rPr>
      <w:rFonts w:ascii="Arial" w:hAnsi="Arial"/>
      <w:i/>
      <w:noProof/>
      <w:lang w:val="en-GB"/>
    </w:rPr>
  </w:style>
  <w:style w:type="paragraph" w:customStyle="1" w:styleId="ZT">
    <w:name w:val="ZT"/>
    <w:pPr>
      <w:framePr w:wrap="notBeside" w:hAnchor="margin" w:yAlign="center"/>
      <w:widowControl w:val="0"/>
      <w:spacing w:line="240" w:lineRule="atLeast"/>
      <w:jc w:val="right"/>
    </w:pPr>
    <w:rPr>
      <w:rFonts w:ascii="Arial" w:hAnsi="Arial"/>
      <w:b/>
      <w:sz w:val="34"/>
      <w:lang w:val="en-GB"/>
    </w:rPr>
  </w:style>
  <w:style w:type="paragraph" w:customStyle="1" w:styleId="ZU">
    <w:name w:val="ZU"/>
    <w:pPr>
      <w:framePr w:w="10206" w:wrap="notBeside" w:vAnchor="page" w:hAnchor="margin" w:y="6238"/>
      <w:widowControl w:val="0"/>
      <w:pBdr>
        <w:top w:val="single" w:sz="12" w:space="1" w:color="auto"/>
      </w:pBdr>
      <w:jc w:val="right"/>
    </w:pPr>
    <w:rPr>
      <w:rFonts w:ascii="Arial" w:hAnsi="Arial"/>
      <w:noProof/>
      <w:lang w:val="en-GB"/>
    </w:rPr>
  </w:style>
  <w:style w:type="paragraph" w:customStyle="1" w:styleId="TAN">
    <w:name w:val="TAN"/>
    <w:basedOn w:val="TAL"/>
    <w:pPr>
      <w:ind w:left="851" w:hanging="851"/>
    </w:pPr>
  </w:style>
  <w:style w:type="paragraph" w:customStyle="1" w:styleId="ZH">
    <w:name w:val="ZH"/>
    <w:pPr>
      <w:framePr w:wrap="notBeside" w:vAnchor="page" w:hAnchor="margin" w:xAlign="center" w:y="6805"/>
      <w:widowControl w:val="0"/>
    </w:pPr>
    <w:rPr>
      <w:rFonts w:ascii="Arial" w:hAnsi="Arial"/>
      <w:noProof/>
      <w:lang w:val="en-GB"/>
    </w:rPr>
  </w:style>
  <w:style w:type="paragraph" w:customStyle="1" w:styleId="TF">
    <w:name w:val="TF"/>
    <w:basedOn w:val="TH"/>
    <w:pPr>
      <w:keepNext w:val="0"/>
      <w:spacing w:before="0" w:after="240"/>
    </w:pPr>
  </w:style>
  <w:style w:type="paragraph" w:customStyle="1" w:styleId="ZG">
    <w:name w:val="ZG"/>
    <w:pPr>
      <w:framePr w:wrap="notBeside" w:vAnchor="page" w:hAnchor="margin" w:xAlign="right" w:y="6805"/>
      <w:widowControl w:val="0"/>
      <w:jc w:val="right"/>
    </w:pPr>
    <w:rPr>
      <w:rFonts w:ascii="Arial" w:hAnsi="Arial"/>
      <w:noProof/>
      <w:lang w:val="en-GB"/>
    </w:rPr>
  </w:style>
  <w:style w:type="paragraph" w:customStyle="1" w:styleId="B2">
    <w:name w:val="B2"/>
    <w:basedOn w:val="Normal"/>
    <w:pPr>
      <w:ind w:left="851" w:hanging="284"/>
    </w:pPr>
  </w:style>
  <w:style w:type="paragraph" w:customStyle="1" w:styleId="B3">
    <w:name w:val="B3"/>
    <w:basedOn w:val="Normal"/>
    <w:pPr>
      <w:ind w:left="1135" w:hanging="284"/>
    </w:pPr>
  </w:style>
  <w:style w:type="paragraph" w:customStyle="1" w:styleId="B4">
    <w:name w:val="B4"/>
    <w:basedOn w:val="Normal"/>
    <w:pPr>
      <w:ind w:left="1418" w:hanging="284"/>
    </w:pPr>
  </w:style>
  <w:style w:type="paragraph" w:customStyle="1" w:styleId="B5">
    <w:name w:val="B5"/>
    <w:basedOn w:val="Normal"/>
    <w:pPr>
      <w:ind w:left="1702" w:hanging="284"/>
    </w:pPr>
  </w:style>
  <w:style w:type="paragraph" w:customStyle="1" w:styleId="ZTD">
    <w:name w:val="ZTD"/>
    <w:basedOn w:val="ZB"/>
    <w:pPr>
      <w:framePr w:hRule="auto" w:wrap="notBeside" w:y="852"/>
    </w:pPr>
    <w:rPr>
      <w:i w:val="0"/>
      <w:sz w:val="40"/>
    </w:rPr>
  </w:style>
  <w:style w:type="paragraph" w:customStyle="1" w:styleId="ZV">
    <w:name w:val="ZV"/>
    <w:basedOn w:val="ZU"/>
    <w:pPr>
      <w:framePr w:wrap="notBeside" w:y="16161"/>
    </w:pPr>
  </w:style>
  <w:style w:type="paragraph" w:customStyle="1" w:styleId="TAJ">
    <w:name w:val="TAJ"/>
    <w:basedOn w:val="TH"/>
  </w:style>
  <w:style w:type="paragraph" w:customStyle="1" w:styleId="Guidance">
    <w:name w:val="Guidance"/>
    <w:basedOn w:val="Normal"/>
    <w:rPr>
      <w:i/>
      <w:color w:val="0000FF"/>
    </w:rPr>
  </w:style>
  <w:style w:type="paragraph" w:styleId="BalloonText">
    <w:name w:val="Balloon Text"/>
    <w:basedOn w:val="Normal"/>
    <w:link w:val="BalloonTextChar"/>
    <w:rsid w:val="004F0988"/>
    <w:pPr>
      <w:spacing w:after="0"/>
    </w:pPr>
    <w:rPr>
      <w:rFonts w:ascii="Segoe UI" w:hAnsi="Segoe UI" w:cs="Segoe UI"/>
      <w:sz w:val="18"/>
      <w:szCs w:val="18"/>
    </w:rPr>
  </w:style>
  <w:style w:type="character" w:customStyle="1" w:styleId="BalloonTextChar">
    <w:name w:val="Balloon Text Char"/>
    <w:link w:val="BalloonText"/>
    <w:rsid w:val="004F0988"/>
    <w:rPr>
      <w:rFonts w:ascii="Segoe UI" w:hAnsi="Segoe UI" w:cs="Segoe UI"/>
      <w:sz w:val="18"/>
      <w:szCs w:val="18"/>
      <w:lang w:eastAsia="en-US"/>
    </w:rPr>
  </w:style>
  <w:style w:type="table" w:styleId="TableGrid">
    <w:name w:val="Table Grid"/>
    <w:basedOn w:val="TableNormal"/>
    <w:rsid w:val="004F09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74026F"/>
    <w:rPr>
      <w:color w:val="0563C1"/>
      <w:u w:val="single"/>
    </w:rPr>
  </w:style>
  <w:style w:type="character" w:styleId="UnresolvedMention">
    <w:name w:val="Unresolved Mention"/>
    <w:uiPriority w:val="99"/>
    <w:semiHidden/>
    <w:unhideWhenUsed/>
    <w:rsid w:val="0074026F"/>
    <w:rPr>
      <w:color w:val="605E5C"/>
      <w:shd w:val="clear" w:color="auto" w:fill="E1DFDD"/>
    </w:rPr>
  </w:style>
  <w:style w:type="character" w:styleId="FollowedHyperlink">
    <w:name w:val="FollowedHyperlink"/>
    <w:rsid w:val="00F13360"/>
    <w:rPr>
      <w:color w:val="954F72"/>
      <w:u w:val="single"/>
    </w:rPr>
  </w:style>
  <w:style w:type="character" w:customStyle="1" w:styleId="Heading2Char">
    <w:name w:val="Heading 2 Char"/>
    <w:link w:val="Heading2"/>
    <w:rsid w:val="00367DC1"/>
    <w:rPr>
      <w:rFonts w:ascii="Arial" w:hAnsi="Arial"/>
      <w:sz w:val="32"/>
      <w:lang w:val="en-GB" w:eastAsia="en-US"/>
    </w:rPr>
  </w:style>
  <w:style w:type="character" w:customStyle="1" w:styleId="Heading3Char">
    <w:name w:val="Heading 3 Char"/>
    <w:link w:val="Heading3"/>
    <w:rsid w:val="00367DC1"/>
    <w:rPr>
      <w:rFonts w:ascii="Arial" w:hAnsi="Arial"/>
      <w:sz w:val="28"/>
      <w:lang w:val="en-GB" w:eastAsia="en-US"/>
    </w:rPr>
  </w:style>
  <w:style w:type="character" w:customStyle="1" w:styleId="NOChar">
    <w:name w:val="NO Char"/>
    <w:link w:val="NO"/>
    <w:rsid w:val="00367DC1"/>
    <w:rPr>
      <w:lang w:val="en-GB" w:eastAsia="en-US"/>
    </w:rPr>
  </w:style>
  <w:style w:type="paragraph" w:styleId="Revision">
    <w:name w:val="Revision"/>
    <w:hidden/>
    <w:uiPriority w:val="99"/>
    <w:semiHidden/>
    <w:rsid w:val="004A6DA6"/>
    <w:rPr>
      <w:lang w:val="en-GB"/>
    </w:rPr>
  </w:style>
  <w:style w:type="character" w:customStyle="1" w:styleId="Heading1Char">
    <w:name w:val="Heading 1 Char"/>
    <w:link w:val="Heading1"/>
    <w:rsid w:val="000F5C65"/>
    <w:rPr>
      <w:rFonts w:ascii="Arial" w:hAnsi="Arial"/>
      <w:sz w:val="36"/>
      <w:lang w:eastAsia="en-US"/>
    </w:rPr>
  </w:style>
  <w:style w:type="character" w:customStyle="1" w:styleId="TALChar">
    <w:name w:val="TAL Char"/>
    <w:link w:val="TAL"/>
    <w:rsid w:val="000F5C65"/>
    <w:rPr>
      <w:rFonts w:ascii="Arial" w:hAnsi="Arial"/>
      <w:sz w:val="18"/>
      <w:lang w:eastAsia="en-US"/>
    </w:rPr>
  </w:style>
  <w:style w:type="character" w:customStyle="1" w:styleId="TACChar">
    <w:name w:val="TAC Char"/>
    <w:link w:val="TAC"/>
    <w:rsid w:val="000F5C65"/>
    <w:rPr>
      <w:rFonts w:ascii="Arial" w:hAnsi="Arial"/>
      <w:sz w:val="18"/>
      <w:lang w:eastAsia="en-US"/>
    </w:rPr>
  </w:style>
  <w:style w:type="character" w:customStyle="1" w:styleId="TAHCar">
    <w:name w:val="TAH Car"/>
    <w:link w:val="TAH"/>
    <w:rsid w:val="000F5C65"/>
    <w:rPr>
      <w:rFonts w:ascii="Arial" w:hAnsi="Arial"/>
      <w:b/>
      <w:sz w:val="18"/>
      <w:lang w:eastAsia="en-US"/>
    </w:rPr>
  </w:style>
  <w:style w:type="character" w:customStyle="1" w:styleId="THChar">
    <w:name w:val="TH Char"/>
    <w:link w:val="TH"/>
    <w:qFormat/>
    <w:rsid w:val="000F5C65"/>
    <w:rPr>
      <w:rFonts w:ascii="Arial" w:hAnsi="Arial"/>
      <w:b/>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eredith\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60B2BB-B20E-4BAC-920F-D06881A083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Template>
  <TotalTime>0</TotalTime>
  <Pages>2</Pages>
  <Words>3835</Words>
  <Characters>21861</Characters>
  <Application>Microsoft Office Word</Application>
  <DocSecurity>0</DocSecurity>
  <Lines>182</Lines>
  <Paragraphs>51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3GPP TS ab.cde</vt:lpstr>
      <vt:lpstr>3GPP TS ab.cde</vt:lpstr>
    </vt:vector>
  </TitlesOfParts>
  <Company>ETSI</Company>
  <LinksUpToDate>false</LinksUpToDate>
  <CharactersWithSpaces>25645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ab.cde</dc:title>
  <dc:subject>&lt;Title 1; Title 2&gt; (Release 14 | 13 |12)</dc:subject>
  <dc:creator>MCC Support</dc:creator>
  <cp:keywords>&lt;keyword[, keyword, ]&gt;</cp:keywords>
  <cp:lastModifiedBy>Andrei Laurentiu BORNEA</cp:lastModifiedBy>
  <cp:revision>2</cp:revision>
  <cp:lastPrinted>2019-02-25T14:05:00Z</cp:lastPrinted>
  <dcterms:created xsi:type="dcterms:W3CDTF">2024-03-13T16:10:00Z</dcterms:created>
  <dcterms:modified xsi:type="dcterms:W3CDTF">2024-03-13T16:10:00Z</dcterms:modified>
</cp:coreProperties>
</file>