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484B07" w:rsidRPr="00484B07" w14:paraId="6420D5CF" w14:textId="77777777" w:rsidTr="00E7517C">
        <w:trPr>
          <w:cantSplit/>
        </w:trPr>
        <w:tc>
          <w:tcPr>
            <w:tcW w:w="10423" w:type="dxa"/>
            <w:gridSpan w:val="2"/>
            <w:tcBorders>
              <w:top w:val="nil"/>
              <w:left w:val="nil"/>
              <w:bottom w:val="nil"/>
              <w:right w:val="nil"/>
            </w:tcBorders>
            <w:shd w:val="clear" w:color="auto" w:fill="auto"/>
          </w:tcPr>
          <w:p w14:paraId="3FDEDF14" w14:textId="0552C286" w:rsidR="004F0988" w:rsidRPr="00484B07" w:rsidRDefault="004F0988" w:rsidP="00133525">
            <w:pPr>
              <w:pStyle w:val="ZA"/>
              <w:framePr w:w="0" w:hRule="auto" w:wrap="auto" w:vAnchor="margin" w:hAnchor="text" w:yAlign="inline"/>
              <w:rPr>
                <w:noProof w:val="0"/>
              </w:rPr>
            </w:pPr>
            <w:bookmarkStart w:id="0" w:name="page1"/>
            <w:r w:rsidRPr="00484B07">
              <w:rPr>
                <w:noProof w:val="0"/>
                <w:sz w:val="64"/>
              </w:rPr>
              <w:t xml:space="preserve">3GPP </w:t>
            </w:r>
            <w:bookmarkStart w:id="1" w:name="specType1"/>
            <w:r w:rsidR="0063543D" w:rsidRPr="00484B07">
              <w:rPr>
                <w:noProof w:val="0"/>
                <w:sz w:val="64"/>
              </w:rPr>
              <w:t>TR</w:t>
            </w:r>
            <w:bookmarkEnd w:id="1"/>
            <w:r w:rsidRPr="00484B07">
              <w:rPr>
                <w:noProof w:val="0"/>
                <w:sz w:val="64"/>
              </w:rPr>
              <w:t xml:space="preserve"> </w:t>
            </w:r>
            <w:bookmarkStart w:id="2" w:name="specNumber"/>
            <w:r w:rsidR="00B36232" w:rsidRPr="00484B07">
              <w:rPr>
                <w:noProof w:val="0"/>
                <w:sz w:val="64"/>
              </w:rPr>
              <w:t>38</w:t>
            </w:r>
            <w:r w:rsidRPr="00484B07">
              <w:rPr>
                <w:noProof w:val="0"/>
                <w:sz w:val="64"/>
              </w:rPr>
              <w:t>.</w:t>
            </w:r>
            <w:bookmarkEnd w:id="2"/>
            <w:r w:rsidR="00B36232" w:rsidRPr="00484B07">
              <w:rPr>
                <w:noProof w:val="0"/>
                <w:sz w:val="64"/>
              </w:rPr>
              <w:t>835</w:t>
            </w:r>
            <w:r w:rsidRPr="00484B07">
              <w:rPr>
                <w:noProof w:val="0"/>
                <w:sz w:val="64"/>
              </w:rPr>
              <w:t xml:space="preserve"> </w:t>
            </w:r>
            <w:r w:rsidRPr="00484B07">
              <w:rPr>
                <w:noProof w:val="0"/>
              </w:rPr>
              <w:t>V</w:t>
            </w:r>
            <w:bookmarkStart w:id="3" w:name="specVersion"/>
            <w:r w:rsidR="00A55484" w:rsidRPr="00484B07">
              <w:rPr>
                <w:noProof w:val="0"/>
              </w:rPr>
              <w:t>18</w:t>
            </w:r>
            <w:r w:rsidRPr="00484B07">
              <w:rPr>
                <w:noProof w:val="0"/>
              </w:rPr>
              <w:t>.</w:t>
            </w:r>
            <w:r w:rsidR="00DD0EED" w:rsidRPr="00484B07">
              <w:rPr>
                <w:noProof w:val="0"/>
              </w:rPr>
              <w:t>0</w:t>
            </w:r>
            <w:r w:rsidRPr="00484B07">
              <w:rPr>
                <w:noProof w:val="0"/>
              </w:rPr>
              <w:t>.</w:t>
            </w:r>
            <w:bookmarkEnd w:id="3"/>
            <w:r w:rsidR="00ED6523">
              <w:rPr>
                <w:noProof w:val="0"/>
              </w:rPr>
              <w:t>1</w:t>
            </w:r>
            <w:r w:rsidR="00EF0F3E" w:rsidRPr="00484B07">
              <w:rPr>
                <w:noProof w:val="0"/>
              </w:rPr>
              <w:t xml:space="preserve"> </w:t>
            </w:r>
            <w:r w:rsidRPr="00484B07">
              <w:rPr>
                <w:noProof w:val="0"/>
                <w:sz w:val="32"/>
              </w:rPr>
              <w:t>(</w:t>
            </w:r>
            <w:bookmarkStart w:id="4" w:name="issueDate"/>
            <w:r w:rsidR="00EF0F3E" w:rsidRPr="00484B07">
              <w:rPr>
                <w:noProof w:val="0"/>
                <w:sz w:val="32"/>
              </w:rPr>
              <w:t>2023</w:t>
            </w:r>
            <w:r w:rsidRPr="00484B07">
              <w:rPr>
                <w:noProof w:val="0"/>
                <w:sz w:val="32"/>
              </w:rPr>
              <w:t>-</w:t>
            </w:r>
            <w:bookmarkEnd w:id="4"/>
            <w:r w:rsidR="00EF0F3E" w:rsidRPr="00484B07">
              <w:rPr>
                <w:noProof w:val="0"/>
                <w:sz w:val="32"/>
              </w:rPr>
              <w:t>0</w:t>
            </w:r>
            <w:r w:rsidR="00ED6523">
              <w:rPr>
                <w:noProof w:val="0"/>
                <w:sz w:val="32"/>
              </w:rPr>
              <w:t>4</w:t>
            </w:r>
            <w:r w:rsidRPr="00484B07">
              <w:rPr>
                <w:noProof w:val="0"/>
                <w:sz w:val="32"/>
              </w:rPr>
              <w:t>)</w:t>
            </w:r>
          </w:p>
        </w:tc>
      </w:tr>
      <w:tr w:rsidR="00484B07" w:rsidRPr="00484B07" w14:paraId="0FFD4F19" w14:textId="77777777" w:rsidTr="00E7517C">
        <w:trPr>
          <w:cantSplit/>
          <w:trHeight w:hRule="exact" w:val="1134"/>
        </w:trPr>
        <w:tc>
          <w:tcPr>
            <w:tcW w:w="10423" w:type="dxa"/>
            <w:gridSpan w:val="2"/>
            <w:tcBorders>
              <w:top w:val="nil"/>
              <w:left w:val="nil"/>
              <w:bottom w:val="nil"/>
              <w:right w:val="nil"/>
            </w:tcBorders>
            <w:shd w:val="clear" w:color="auto" w:fill="auto"/>
          </w:tcPr>
          <w:p w14:paraId="5AB75458" w14:textId="2532AF8D" w:rsidR="004F0988" w:rsidRPr="00484B07" w:rsidRDefault="004F0988" w:rsidP="00133525">
            <w:pPr>
              <w:pStyle w:val="ZB"/>
              <w:framePr w:w="0" w:hRule="auto" w:wrap="auto" w:vAnchor="margin" w:hAnchor="text" w:yAlign="inline"/>
              <w:rPr>
                <w:noProof w:val="0"/>
              </w:rPr>
            </w:pPr>
            <w:r w:rsidRPr="00484B07">
              <w:rPr>
                <w:noProof w:val="0"/>
              </w:rPr>
              <w:t xml:space="preserve">Technical </w:t>
            </w:r>
            <w:bookmarkStart w:id="5" w:name="spectype2"/>
            <w:r w:rsidR="00D57972" w:rsidRPr="00484B07">
              <w:rPr>
                <w:noProof w:val="0"/>
              </w:rPr>
              <w:t>Report</w:t>
            </w:r>
            <w:bookmarkEnd w:id="5"/>
          </w:p>
          <w:p w14:paraId="462B8E42" w14:textId="3DB8A040" w:rsidR="00BA4B8D" w:rsidRPr="00484B07" w:rsidRDefault="00BA4B8D" w:rsidP="00BA4B8D"/>
        </w:tc>
      </w:tr>
      <w:tr w:rsidR="00484B07" w:rsidRPr="00484B07" w14:paraId="717C4EBE" w14:textId="77777777" w:rsidTr="00E7517C">
        <w:trPr>
          <w:cantSplit/>
          <w:trHeight w:hRule="exact" w:val="3686"/>
        </w:trPr>
        <w:tc>
          <w:tcPr>
            <w:tcW w:w="10423" w:type="dxa"/>
            <w:gridSpan w:val="2"/>
            <w:tcBorders>
              <w:top w:val="nil"/>
              <w:left w:val="nil"/>
              <w:bottom w:val="single" w:sz="12" w:space="0" w:color="auto"/>
              <w:right w:val="nil"/>
            </w:tcBorders>
            <w:shd w:val="clear" w:color="auto" w:fill="auto"/>
          </w:tcPr>
          <w:p w14:paraId="03D032C0" w14:textId="77777777" w:rsidR="004F0988" w:rsidRPr="00484B07" w:rsidRDefault="004F0988" w:rsidP="00133525">
            <w:pPr>
              <w:pStyle w:val="ZT"/>
              <w:framePr w:wrap="auto" w:hAnchor="text" w:yAlign="inline"/>
            </w:pPr>
            <w:r w:rsidRPr="00484B07">
              <w:t>3</w:t>
            </w:r>
            <w:r w:rsidRPr="00484B07">
              <w:rPr>
                <w:vertAlign w:val="superscript"/>
              </w:rPr>
              <w:t>rd</w:t>
            </w:r>
            <w:r w:rsidRPr="00484B07">
              <w:t xml:space="preserve"> Generation Partnership Project;</w:t>
            </w:r>
          </w:p>
          <w:p w14:paraId="653799DC" w14:textId="19815449" w:rsidR="004F0988" w:rsidRPr="00484B07" w:rsidRDefault="004F0988" w:rsidP="00133525">
            <w:pPr>
              <w:pStyle w:val="ZT"/>
              <w:framePr w:wrap="auto" w:hAnchor="text" w:yAlign="inline"/>
            </w:pPr>
            <w:r w:rsidRPr="00484B07">
              <w:t xml:space="preserve">Technical Specification Group </w:t>
            </w:r>
            <w:bookmarkStart w:id="6" w:name="specTitle"/>
            <w:r w:rsidR="00B36232" w:rsidRPr="00484B07">
              <w:t>Radio Access Network</w:t>
            </w:r>
            <w:r w:rsidRPr="00484B07">
              <w:t>;</w:t>
            </w:r>
          </w:p>
          <w:p w14:paraId="623AE1FA" w14:textId="77777777" w:rsidR="00B36232" w:rsidRPr="00484B07" w:rsidRDefault="00B36232" w:rsidP="00B36232">
            <w:pPr>
              <w:pStyle w:val="ZT"/>
              <w:framePr w:wrap="auto" w:hAnchor="text" w:yAlign="inline"/>
            </w:pPr>
            <w:r w:rsidRPr="00484B07">
              <w:t>NR; Study on XR enhancements for NR</w:t>
            </w:r>
          </w:p>
          <w:bookmarkEnd w:id="6"/>
          <w:p w14:paraId="04CAC1E0" w14:textId="200B558A" w:rsidR="004F0988" w:rsidRPr="00484B07" w:rsidRDefault="004F0988" w:rsidP="00133525">
            <w:pPr>
              <w:pStyle w:val="ZT"/>
              <w:framePr w:wrap="auto" w:hAnchor="text" w:yAlign="inline"/>
              <w:rPr>
                <w:i/>
                <w:sz w:val="28"/>
              </w:rPr>
            </w:pPr>
            <w:r w:rsidRPr="00484B07">
              <w:t>(</w:t>
            </w:r>
            <w:r w:rsidRPr="00484B07">
              <w:rPr>
                <w:rStyle w:val="ZGSM"/>
              </w:rPr>
              <w:t xml:space="preserve">Release </w:t>
            </w:r>
            <w:bookmarkStart w:id="7" w:name="specRelease"/>
            <w:r w:rsidR="000270B9" w:rsidRPr="00484B07">
              <w:rPr>
                <w:rStyle w:val="ZGSM"/>
              </w:rPr>
              <w:t>18</w:t>
            </w:r>
            <w:bookmarkEnd w:id="7"/>
            <w:r w:rsidRPr="00484B07">
              <w:t>)</w:t>
            </w:r>
          </w:p>
        </w:tc>
      </w:tr>
      <w:tr w:rsidR="00484B07" w:rsidRPr="00484B07" w14:paraId="0B3A7FFE" w14:textId="77777777" w:rsidTr="00E7517C">
        <w:trPr>
          <w:cantSplit/>
        </w:trPr>
        <w:tc>
          <w:tcPr>
            <w:tcW w:w="10423" w:type="dxa"/>
            <w:gridSpan w:val="2"/>
            <w:tcBorders>
              <w:top w:val="single" w:sz="12" w:space="0" w:color="auto"/>
              <w:left w:val="nil"/>
              <w:bottom w:val="nil"/>
              <w:right w:val="nil"/>
            </w:tcBorders>
            <w:shd w:val="clear" w:color="auto" w:fill="auto"/>
          </w:tcPr>
          <w:p w14:paraId="05619269" w14:textId="25E544A9" w:rsidR="00670CF4" w:rsidRPr="00484B07" w:rsidRDefault="00670CF4" w:rsidP="00670CF4">
            <w:pPr>
              <w:pStyle w:val="TAR"/>
            </w:pPr>
            <w:r w:rsidRPr="00484B07">
              <w:tab/>
            </w:r>
          </w:p>
        </w:tc>
      </w:tr>
      <w:bookmarkStart w:id="8" w:name="_MON_1684549432"/>
      <w:bookmarkEnd w:id="8"/>
      <w:tr w:rsidR="00484B07" w:rsidRPr="00484B07" w14:paraId="54D79086" w14:textId="77777777" w:rsidTr="00E7517C">
        <w:trPr>
          <w:cantSplit/>
          <w:trHeight w:hRule="exact" w:val="1531"/>
        </w:trPr>
        <w:tc>
          <w:tcPr>
            <w:tcW w:w="5211" w:type="dxa"/>
            <w:tcBorders>
              <w:top w:val="nil"/>
              <w:left w:val="nil"/>
              <w:bottom w:val="nil"/>
              <w:right w:val="nil"/>
            </w:tcBorders>
            <w:shd w:val="clear" w:color="auto" w:fill="auto"/>
          </w:tcPr>
          <w:p w14:paraId="12985B09" w14:textId="72A5B25F" w:rsidR="00670CF4" w:rsidRPr="00484B07" w:rsidRDefault="00F10A4E" w:rsidP="00670CF4">
            <w:pPr>
              <w:pStyle w:val="TAL"/>
            </w:pPr>
            <w:r w:rsidRPr="00484B07">
              <w:rPr>
                <w:noProof/>
              </w:rPr>
              <w:object w:dxaOrig="2026" w:dyaOrig="1251" w14:anchorId="191812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4.25pt;height:63pt;mso-width-percent:0;mso-height-percent:0;mso-width-percent:0;mso-height-percent:0" o:ole="">
                  <v:imagedata r:id="rId14" o:title=""/>
                </v:shape>
                <o:OLEObject Type="Embed" ProgID="Word.Picture.8" ShapeID="_x0000_i1025" DrawAspect="Content" ObjectID="_1742236197" r:id="rId15"/>
              </w:object>
            </w:r>
          </w:p>
        </w:tc>
        <w:bookmarkStart w:id="9" w:name="_MON_1710316168"/>
        <w:bookmarkEnd w:id="9"/>
        <w:tc>
          <w:tcPr>
            <w:tcW w:w="5212" w:type="dxa"/>
            <w:tcBorders>
              <w:top w:val="nil"/>
              <w:left w:val="nil"/>
              <w:bottom w:val="nil"/>
              <w:right w:val="nil"/>
            </w:tcBorders>
            <w:shd w:val="clear" w:color="auto" w:fill="auto"/>
          </w:tcPr>
          <w:p w14:paraId="5D244E2A" w14:textId="3B90DFFA" w:rsidR="00670CF4" w:rsidRPr="00484B07" w:rsidRDefault="00F10A4E" w:rsidP="00670CF4">
            <w:pPr>
              <w:pStyle w:val="TAR"/>
            </w:pPr>
            <w:r w:rsidRPr="00484B07">
              <w:rPr>
                <w:noProof/>
              </w:rPr>
              <w:object w:dxaOrig="2126" w:dyaOrig="1243" w14:anchorId="19F3DC10">
                <v:shape id="_x0000_i1026" type="#_x0000_t75" alt="" style="width:128.25pt;height:75pt;mso-width-percent:0;mso-height-percent:0;mso-width-percent:0;mso-height-percent:0" o:ole="">
                  <v:imagedata r:id="rId16" o:title=""/>
                </v:shape>
                <o:OLEObject Type="Embed" ProgID="Word.Picture.8" ShapeID="_x0000_i1026" DrawAspect="Content" ObjectID="_1742236198" r:id="rId17"/>
              </w:object>
            </w:r>
          </w:p>
        </w:tc>
      </w:tr>
      <w:tr w:rsidR="00484B07" w:rsidRPr="00484B07" w14:paraId="6092823F" w14:textId="77777777" w:rsidTr="00E7517C">
        <w:trPr>
          <w:cantSplit/>
          <w:trHeight w:hRule="exact" w:val="5783"/>
        </w:trPr>
        <w:tc>
          <w:tcPr>
            <w:tcW w:w="10423" w:type="dxa"/>
            <w:gridSpan w:val="2"/>
            <w:tcBorders>
              <w:top w:val="nil"/>
              <w:left w:val="nil"/>
              <w:bottom w:val="nil"/>
              <w:right w:val="nil"/>
            </w:tcBorders>
            <w:shd w:val="clear" w:color="auto" w:fill="auto"/>
          </w:tcPr>
          <w:p w14:paraId="076C4B54" w14:textId="16591235" w:rsidR="000270B9" w:rsidRPr="00484B07" w:rsidRDefault="000270B9" w:rsidP="000270B9">
            <w:pPr>
              <w:pStyle w:val="TAL"/>
            </w:pPr>
          </w:p>
        </w:tc>
      </w:tr>
      <w:tr w:rsidR="00484B07" w:rsidRPr="00484B07" w14:paraId="4E59D888" w14:textId="77777777" w:rsidTr="00E7517C">
        <w:trPr>
          <w:cantSplit/>
          <w:trHeight w:hRule="exact" w:val="964"/>
        </w:trPr>
        <w:tc>
          <w:tcPr>
            <w:tcW w:w="10423" w:type="dxa"/>
            <w:gridSpan w:val="2"/>
            <w:tcBorders>
              <w:top w:val="nil"/>
              <w:left w:val="nil"/>
              <w:bottom w:val="nil"/>
              <w:right w:val="nil"/>
            </w:tcBorders>
            <w:shd w:val="clear" w:color="auto" w:fill="auto"/>
          </w:tcPr>
          <w:p w14:paraId="7B678B59" w14:textId="24BFD9DC" w:rsidR="000270B9" w:rsidRPr="00484B07" w:rsidRDefault="000270B9" w:rsidP="000270B9">
            <w:pPr>
              <w:rPr>
                <w:sz w:val="16"/>
                <w:szCs w:val="16"/>
              </w:rPr>
            </w:pPr>
            <w:r w:rsidRPr="00484B07">
              <w:rPr>
                <w:sz w:val="16"/>
                <w:szCs w:val="16"/>
              </w:rPr>
              <w:t>The present document has been developed within the 3</w:t>
            </w:r>
            <w:r w:rsidRPr="00484B07">
              <w:rPr>
                <w:sz w:val="16"/>
                <w:szCs w:val="16"/>
                <w:vertAlign w:val="superscript"/>
              </w:rPr>
              <w:t>rd</w:t>
            </w:r>
            <w:r w:rsidRPr="00484B07">
              <w:rPr>
                <w:sz w:val="16"/>
                <w:szCs w:val="16"/>
              </w:rPr>
              <w:t xml:space="preserve"> Generation Partnership Project (3GPP</w:t>
            </w:r>
            <w:r w:rsidRPr="00484B07">
              <w:rPr>
                <w:sz w:val="16"/>
                <w:szCs w:val="16"/>
                <w:vertAlign w:val="superscript"/>
              </w:rPr>
              <w:t xml:space="preserve"> TM</w:t>
            </w:r>
            <w:r w:rsidRPr="00484B07">
              <w:rPr>
                <w:sz w:val="16"/>
                <w:szCs w:val="16"/>
              </w:rPr>
              <w:t>) and may be further elaborated for the purposes of 3GPP.</w:t>
            </w:r>
            <w:r w:rsidRPr="00484B07">
              <w:rPr>
                <w:sz w:val="16"/>
                <w:szCs w:val="16"/>
              </w:rPr>
              <w:br/>
              <w:t>The present document has not been subject to any approval process by the 3GPP</w:t>
            </w:r>
            <w:r w:rsidRPr="00484B07">
              <w:rPr>
                <w:sz w:val="16"/>
                <w:szCs w:val="16"/>
                <w:vertAlign w:val="superscript"/>
              </w:rPr>
              <w:t xml:space="preserve"> </w:t>
            </w:r>
            <w:r w:rsidRPr="00484B07">
              <w:rPr>
                <w:sz w:val="16"/>
                <w:szCs w:val="16"/>
              </w:rPr>
              <w:t>Organizational Partners and shall not be implemented.</w:t>
            </w:r>
            <w:r w:rsidRPr="00484B07">
              <w:rPr>
                <w:sz w:val="16"/>
                <w:szCs w:val="16"/>
              </w:rPr>
              <w:br/>
              <w:t>This Specification is provided for future development work within 3GPP</w:t>
            </w:r>
            <w:r w:rsidRPr="00484B07">
              <w:rPr>
                <w:sz w:val="16"/>
                <w:szCs w:val="16"/>
                <w:vertAlign w:val="superscript"/>
              </w:rPr>
              <w:t xml:space="preserve"> </w:t>
            </w:r>
            <w:r w:rsidRPr="00484B07">
              <w:rPr>
                <w:sz w:val="16"/>
                <w:szCs w:val="16"/>
              </w:rPr>
              <w:t>only. The Organizational Partners accept no liability for any use of this Specification.</w:t>
            </w:r>
            <w:r w:rsidRPr="00484B07">
              <w:rPr>
                <w:sz w:val="16"/>
                <w:szCs w:val="16"/>
              </w:rPr>
              <w:br/>
              <w:t>Specifications and Reports for implementation of the 3GPP</w:t>
            </w:r>
            <w:r w:rsidRPr="00484B07">
              <w:rPr>
                <w:sz w:val="16"/>
                <w:szCs w:val="16"/>
                <w:vertAlign w:val="superscript"/>
              </w:rPr>
              <w:t xml:space="preserve"> TM</w:t>
            </w:r>
            <w:r w:rsidRPr="00484B07">
              <w:rPr>
                <w:sz w:val="16"/>
                <w:szCs w:val="16"/>
              </w:rPr>
              <w:t xml:space="preserve"> system should be obtained via the 3GPP Organizational Partners' Publications Offices.</w:t>
            </w:r>
          </w:p>
        </w:tc>
      </w:tr>
    </w:tbl>
    <w:p w14:paraId="62A41910" w14:textId="77777777" w:rsidR="00080512" w:rsidRPr="00484B07" w:rsidRDefault="00080512">
      <w:pPr>
        <w:sectPr w:rsidR="00080512" w:rsidRPr="00484B07" w:rsidSect="009114D7">
          <w:footnotePr>
            <w:numRestart w:val="eachSect"/>
          </w:footnotePr>
          <w:pgSz w:w="11907" w:h="16840" w:code="9"/>
          <w:pgMar w:top="1134" w:right="851" w:bottom="397" w:left="851" w:header="0" w:footer="0" w:gutter="0"/>
          <w:cols w:space="720"/>
        </w:sectPr>
      </w:pPr>
      <w:bookmarkStart w:id="10" w:name="_MON_1684549432"/>
      <w:bookmarkEnd w:id="0"/>
      <w:bookmarkEnd w:id="10"/>
    </w:p>
    <w:tbl>
      <w:tblPr>
        <w:tblW w:w="10423" w:type="dxa"/>
        <w:tblLook w:val="04A0" w:firstRow="1" w:lastRow="0" w:firstColumn="1" w:lastColumn="0" w:noHBand="0" w:noVBand="1"/>
      </w:tblPr>
      <w:tblGrid>
        <w:gridCol w:w="10423"/>
      </w:tblGrid>
      <w:tr w:rsidR="00484B07" w:rsidRPr="00484B07" w14:paraId="779AAB31" w14:textId="77777777" w:rsidTr="00133525">
        <w:trPr>
          <w:trHeight w:hRule="exact" w:val="5670"/>
        </w:trPr>
        <w:tc>
          <w:tcPr>
            <w:tcW w:w="10423" w:type="dxa"/>
            <w:shd w:val="clear" w:color="auto" w:fill="auto"/>
          </w:tcPr>
          <w:p w14:paraId="4C627120" w14:textId="77777777" w:rsidR="00E16509" w:rsidRPr="00484B07" w:rsidRDefault="00E16509" w:rsidP="00E16509">
            <w:bookmarkStart w:id="11" w:name="page2"/>
          </w:p>
        </w:tc>
      </w:tr>
      <w:tr w:rsidR="00484B07" w:rsidRPr="00484B07" w14:paraId="7A3B3A7F" w14:textId="77777777" w:rsidTr="00C074DD">
        <w:trPr>
          <w:trHeight w:hRule="exact" w:val="5387"/>
        </w:trPr>
        <w:tc>
          <w:tcPr>
            <w:tcW w:w="10423" w:type="dxa"/>
            <w:shd w:val="clear" w:color="auto" w:fill="auto"/>
          </w:tcPr>
          <w:p w14:paraId="03A67D73" w14:textId="77777777" w:rsidR="00E16509" w:rsidRPr="00484B07" w:rsidRDefault="00E16509" w:rsidP="00133525">
            <w:pPr>
              <w:pStyle w:val="FP"/>
              <w:spacing w:after="240"/>
              <w:ind w:left="2835" w:right="2835"/>
              <w:jc w:val="center"/>
              <w:rPr>
                <w:rFonts w:ascii="Arial" w:hAnsi="Arial"/>
                <w:b/>
                <w:i/>
              </w:rPr>
            </w:pPr>
            <w:bookmarkStart w:id="12" w:name="coords3gpp"/>
            <w:r w:rsidRPr="00484B07">
              <w:rPr>
                <w:rFonts w:ascii="Arial" w:hAnsi="Arial"/>
                <w:b/>
                <w:i/>
              </w:rPr>
              <w:t>3GPP</w:t>
            </w:r>
          </w:p>
          <w:p w14:paraId="252767FD" w14:textId="77777777" w:rsidR="00E16509" w:rsidRPr="00484B07" w:rsidRDefault="00E16509" w:rsidP="00133525">
            <w:pPr>
              <w:pStyle w:val="FP"/>
              <w:pBdr>
                <w:bottom w:val="single" w:sz="6" w:space="1" w:color="auto"/>
              </w:pBdr>
              <w:ind w:left="2835" w:right="2835"/>
              <w:jc w:val="center"/>
            </w:pPr>
            <w:r w:rsidRPr="00484B07">
              <w:t>Postal address</w:t>
            </w:r>
          </w:p>
          <w:p w14:paraId="73CD2C20" w14:textId="77777777" w:rsidR="00E16509" w:rsidRPr="00484B07" w:rsidRDefault="00E16509" w:rsidP="00133525">
            <w:pPr>
              <w:pStyle w:val="FP"/>
              <w:ind w:left="2835" w:right="2835"/>
              <w:jc w:val="center"/>
              <w:rPr>
                <w:rFonts w:ascii="Arial" w:hAnsi="Arial"/>
                <w:sz w:val="18"/>
              </w:rPr>
            </w:pPr>
          </w:p>
          <w:p w14:paraId="2122B1F3" w14:textId="77777777" w:rsidR="00E16509" w:rsidRPr="00484B07" w:rsidRDefault="00E16509" w:rsidP="00133525">
            <w:pPr>
              <w:pStyle w:val="FP"/>
              <w:pBdr>
                <w:bottom w:val="single" w:sz="6" w:space="1" w:color="auto"/>
              </w:pBdr>
              <w:spacing w:before="240"/>
              <w:ind w:left="2835" w:right="2835"/>
              <w:jc w:val="center"/>
            </w:pPr>
            <w:r w:rsidRPr="00484B07">
              <w:t>3GPP support office address</w:t>
            </w:r>
          </w:p>
          <w:p w14:paraId="4B118786" w14:textId="408C0699" w:rsidR="00E16509" w:rsidRPr="00484B07" w:rsidRDefault="00E16509" w:rsidP="00133525">
            <w:pPr>
              <w:pStyle w:val="FP"/>
              <w:ind w:left="2835" w:right="2835"/>
              <w:jc w:val="center"/>
              <w:rPr>
                <w:rFonts w:ascii="Arial" w:hAnsi="Arial"/>
                <w:sz w:val="18"/>
              </w:rPr>
            </w:pPr>
            <w:r w:rsidRPr="00484B07">
              <w:rPr>
                <w:rFonts w:ascii="Arial" w:hAnsi="Arial"/>
                <w:sz w:val="18"/>
              </w:rPr>
              <w:t xml:space="preserve">650 Route des Lucioles </w:t>
            </w:r>
            <w:r w:rsidR="007D4F9A" w:rsidRPr="00484B07">
              <w:rPr>
                <w:rFonts w:ascii="Arial" w:hAnsi="Arial"/>
                <w:sz w:val="18"/>
              </w:rPr>
              <w:t>–</w:t>
            </w:r>
            <w:r w:rsidRPr="00484B07">
              <w:rPr>
                <w:rFonts w:ascii="Arial" w:hAnsi="Arial"/>
                <w:sz w:val="18"/>
              </w:rPr>
              <w:t xml:space="preserve"> Sophia Antipolis</w:t>
            </w:r>
          </w:p>
          <w:p w14:paraId="7A890E1F" w14:textId="56E5FB1D" w:rsidR="00E16509" w:rsidRPr="00484B07" w:rsidRDefault="00E16509" w:rsidP="00133525">
            <w:pPr>
              <w:pStyle w:val="FP"/>
              <w:ind w:left="2835" w:right="2835"/>
              <w:jc w:val="center"/>
              <w:rPr>
                <w:rFonts w:ascii="Arial" w:hAnsi="Arial"/>
                <w:sz w:val="18"/>
              </w:rPr>
            </w:pPr>
            <w:r w:rsidRPr="00484B07">
              <w:rPr>
                <w:rFonts w:ascii="Arial" w:hAnsi="Arial"/>
                <w:sz w:val="18"/>
              </w:rPr>
              <w:t xml:space="preserve">Valbonne </w:t>
            </w:r>
            <w:r w:rsidR="007D4F9A" w:rsidRPr="00484B07">
              <w:rPr>
                <w:rFonts w:ascii="Arial" w:hAnsi="Arial"/>
                <w:sz w:val="18"/>
              </w:rPr>
              <w:t>–</w:t>
            </w:r>
            <w:r w:rsidRPr="00484B07">
              <w:rPr>
                <w:rFonts w:ascii="Arial" w:hAnsi="Arial"/>
                <w:sz w:val="18"/>
              </w:rPr>
              <w:t xml:space="preserve"> FRANCE</w:t>
            </w:r>
          </w:p>
          <w:p w14:paraId="76EFB16C" w14:textId="77777777" w:rsidR="00E16509" w:rsidRPr="00484B07" w:rsidRDefault="00E16509" w:rsidP="00133525">
            <w:pPr>
              <w:pStyle w:val="FP"/>
              <w:spacing w:after="20"/>
              <w:ind w:left="2835" w:right="2835"/>
              <w:jc w:val="center"/>
              <w:rPr>
                <w:rFonts w:ascii="Arial" w:hAnsi="Arial"/>
                <w:sz w:val="18"/>
              </w:rPr>
            </w:pPr>
            <w:r w:rsidRPr="00484B07">
              <w:rPr>
                <w:rFonts w:ascii="Arial" w:hAnsi="Arial"/>
                <w:sz w:val="18"/>
              </w:rPr>
              <w:t>Tel.: +33 4 92 94 42 00 Fax: +33 4 93 65 47 16</w:t>
            </w:r>
          </w:p>
          <w:p w14:paraId="6476674E" w14:textId="77777777" w:rsidR="00E16509" w:rsidRPr="00484B07" w:rsidRDefault="00E16509" w:rsidP="00133525">
            <w:pPr>
              <w:pStyle w:val="FP"/>
              <w:pBdr>
                <w:bottom w:val="single" w:sz="6" w:space="1" w:color="auto"/>
              </w:pBdr>
              <w:spacing w:before="240"/>
              <w:ind w:left="2835" w:right="2835"/>
              <w:jc w:val="center"/>
            </w:pPr>
            <w:r w:rsidRPr="00484B07">
              <w:t>Internet</w:t>
            </w:r>
          </w:p>
          <w:p w14:paraId="2D660AE8" w14:textId="41D4B581" w:rsidR="00E16509" w:rsidRPr="00484B07" w:rsidRDefault="00000000" w:rsidP="00133525">
            <w:pPr>
              <w:pStyle w:val="FP"/>
              <w:ind w:left="2835" w:right="2835"/>
              <w:jc w:val="center"/>
              <w:rPr>
                <w:rFonts w:ascii="Arial" w:hAnsi="Arial"/>
                <w:sz w:val="18"/>
              </w:rPr>
            </w:pPr>
            <w:hyperlink r:id="rId18" w:history="1">
              <w:r w:rsidR="007D4F9A" w:rsidRPr="00484B07">
                <w:rPr>
                  <w:rStyle w:val="Hyperlink"/>
                  <w:rFonts w:ascii="Arial" w:hAnsi="Arial"/>
                  <w:color w:val="auto"/>
                  <w:sz w:val="18"/>
                  <w:u w:val="none"/>
                </w:rPr>
                <w:t>http://www.3gpp.org</w:t>
              </w:r>
            </w:hyperlink>
            <w:bookmarkEnd w:id="12"/>
          </w:p>
          <w:p w14:paraId="3EBD2B84" w14:textId="77777777" w:rsidR="00E16509" w:rsidRPr="00484B07" w:rsidRDefault="00E16509" w:rsidP="00133525"/>
        </w:tc>
      </w:tr>
      <w:tr w:rsidR="00484B07" w:rsidRPr="00484B07" w14:paraId="1D69F471" w14:textId="77777777" w:rsidTr="00C074DD">
        <w:tc>
          <w:tcPr>
            <w:tcW w:w="10423" w:type="dxa"/>
            <w:shd w:val="clear" w:color="auto" w:fill="auto"/>
            <w:vAlign w:val="bottom"/>
          </w:tcPr>
          <w:p w14:paraId="4D400848" w14:textId="77777777" w:rsidR="00E16509" w:rsidRPr="00484B07" w:rsidRDefault="00E16509" w:rsidP="00133525">
            <w:pPr>
              <w:pStyle w:val="FP"/>
              <w:pBdr>
                <w:bottom w:val="single" w:sz="6" w:space="1" w:color="auto"/>
              </w:pBdr>
              <w:spacing w:after="240"/>
              <w:jc w:val="center"/>
              <w:rPr>
                <w:rFonts w:ascii="Arial" w:hAnsi="Arial"/>
                <w:b/>
                <w:i/>
              </w:rPr>
            </w:pPr>
            <w:bookmarkStart w:id="13" w:name="copyrightNotification"/>
            <w:r w:rsidRPr="00484B07">
              <w:rPr>
                <w:rFonts w:ascii="Arial" w:hAnsi="Arial"/>
                <w:b/>
                <w:i/>
              </w:rPr>
              <w:t>Copyright Notification</w:t>
            </w:r>
          </w:p>
          <w:p w14:paraId="2C8A8C99" w14:textId="77777777" w:rsidR="00E16509" w:rsidRPr="00484B07" w:rsidRDefault="00E16509" w:rsidP="00133525">
            <w:pPr>
              <w:pStyle w:val="FP"/>
              <w:jc w:val="center"/>
            </w:pPr>
            <w:r w:rsidRPr="00484B07">
              <w:t>No part may be reproduced except as authorized by written permission.</w:t>
            </w:r>
            <w:r w:rsidRPr="00484B07">
              <w:br/>
              <w:t>The copyright and the foregoing restriction extend to reproduction in all media.</w:t>
            </w:r>
          </w:p>
          <w:p w14:paraId="5A408646" w14:textId="77777777" w:rsidR="00E16509" w:rsidRPr="00484B07" w:rsidRDefault="00E16509" w:rsidP="00133525">
            <w:pPr>
              <w:pStyle w:val="FP"/>
              <w:jc w:val="center"/>
            </w:pPr>
          </w:p>
          <w:p w14:paraId="786C0A36" w14:textId="6B01AC29" w:rsidR="00E16509" w:rsidRPr="00484B07" w:rsidRDefault="00E16509" w:rsidP="00133525">
            <w:pPr>
              <w:pStyle w:val="FP"/>
              <w:jc w:val="center"/>
              <w:rPr>
                <w:sz w:val="18"/>
              </w:rPr>
            </w:pPr>
            <w:r w:rsidRPr="00484B07">
              <w:rPr>
                <w:sz w:val="18"/>
              </w:rPr>
              <w:t xml:space="preserve">© </w:t>
            </w:r>
            <w:bookmarkStart w:id="14" w:name="copyrightDate"/>
            <w:r w:rsidRPr="00484B07">
              <w:rPr>
                <w:sz w:val="18"/>
              </w:rPr>
              <w:t>2</w:t>
            </w:r>
            <w:r w:rsidR="008E2D68" w:rsidRPr="00484B07">
              <w:rPr>
                <w:sz w:val="18"/>
              </w:rPr>
              <w:t>02</w:t>
            </w:r>
            <w:bookmarkEnd w:id="14"/>
            <w:r w:rsidR="00A55484" w:rsidRPr="00484B07">
              <w:rPr>
                <w:sz w:val="18"/>
              </w:rPr>
              <w:t>3</w:t>
            </w:r>
            <w:r w:rsidRPr="00484B07">
              <w:rPr>
                <w:sz w:val="18"/>
              </w:rPr>
              <w:t>, 3GPP Organizational Partners (ARIB, ATIS, CCSA, ETSI, TSDSI, TTA, TTC).</w:t>
            </w:r>
            <w:bookmarkStart w:id="15" w:name="copyrightaddon"/>
            <w:bookmarkEnd w:id="15"/>
          </w:p>
          <w:p w14:paraId="63D0B133" w14:textId="77777777" w:rsidR="00E16509" w:rsidRPr="00484B07" w:rsidRDefault="00E16509" w:rsidP="00133525">
            <w:pPr>
              <w:pStyle w:val="FP"/>
              <w:jc w:val="center"/>
              <w:rPr>
                <w:sz w:val="18"/>
              </w:rPr>
            </w:pPr>
            <w:r w:rsidRPr="00484B07">
              <w:rPr>
                <w:sz w:val="18"/>
              </w:rPr>
              <w:t>All rights reserved.</w:t>
            </w:r>
          </w:p>
          <w:p w14:paraId="582AEDD5" w14:textId="77777777" w:rsidR="00E16509" w:rsidRPr="00484B07" w:rsidRDefault="00E16509" w:rsidP="00E16509">
            <w:pPr>
              <w:pStyle w:val="FP"/>
              <w:rPr>
                <w:sz w:val="18"/>
              </w:rPr>
            </w:pPr>
          </w:p>
          <w:p w14:paraId="01F2EB56" w14:textId="77777777" w:rsidR="00E16509" w:rsidRPr="00484B07" w:rsidRDefault="00E16509" w:rsidP="00E16509">
            <w:pPr>
              <w:pStyle w:val="FP"/>
              <w:rPr>
                <w:sz w:val="18"/>
              </w:rPr>
            </w:pPr>
            <w:r w:rsidRPr="00484B07">
              <w:rPr>
                <w:sz w:val="18"/>
              </w:rPr>
              <w:t>UMTS™ is a Trade Mark of ETSI registered for the benefit of its members</w:t>
            </w:r>
          </w:p>
          <w:p w14:paraId="5F3AE562" w14:textId="77777777" w:rsidR="00E16509" w:rsidRPr="00484B07" w:rsidRDefault="00E16509" w:rsidP="00E16509">
            <w:pPr>
              <w:pStyle w:val="FP"/>
              <w:rPr>
                <w:sz w:val="18"/>
              </w:rPr>
            </w:pPr>
            <w:r w:rsidRPr="00484B07">
              <w:rPr>
                <w:sz w:val="18"/>
              </w:rPr>
              <w:t>3GPP™ is a Trade Mark of ETSI registered for the benefit of its Members and of the 3GPP Organizational Partners</w:t>
            </w:r>
            <w:r w:rsidRPr="00484B07">
              <w:rPr>
                <w:sz w:val="18"/>
              </w:rPr>
              <w:br/>
              <w:t>LTE™ is a Trade Mark of ETSI registered for the benefit of its Members and of the 3GPP Organizational Partners</w:t>
            </w:r>
          </w:p>
          <w:p w14:paraId="717EC1B5" w14:textId="77777777" w:rsidR="00E16509" w:rsidRPr="00484B07" w:rsidRDefault="00E16509" w:rsidP="00E16509">
            <w:pPr>
              <w:pStyle w:val="FP"/>
              <w:rPr>
                <w:sz w:val="18"/>
              </w:rPr>
            </w:pPr>
            <w:r w:rsidRPr="00484B07">
              <w:rPr>
                <w:sz w:val="18"/>
              </w:rPr>
              <w:t>GSM® and the GSM logo are registered and owned by the GSM Association</w:t>
            </w:r>
            <w:bookmarkEnd w:id="13"/>
          </w:p>
          <w:p w14:paraId="26DA3D2F" w14:textId="77777777" w:rsidR="00E16509" w:rsidRPr="00484B07" w:rsidRDefault="00E16509" w:rsidP="00133525"/>
        </w:tc>
      </w:tr>
      <w:bookmarkEnd w:id="11"/>
    </w:tbl>
    <w:p w14:paraId="04D347A8" w14:textId="77777777" w:rsidR="00080512" w:rsidRPr="00484B07" w:rsidRDefault="00080512">
      <w:pPr>
        <w:pStyle w:val="TT"/>
      </w:pPr>
      <w:r w:rsidRPr="00484B07">
        <w:br w:type="page"/>
      </w:r>
      <w:bookmarkStart w:id="16" w:name="tableOfContents"/>
      <w:bookmarkEnd w:id="16"/>
      <w:r w:rsidRPr="00484B07">
        <w:lastRenderedPageBreak/>
        <w:t>Contents</w:t>
      </w:r>
    </w:p>
    <w:p w14:paraId="313EA856" w14:textId="17F724F2" w:rsidR="00E06A79" w:rsidRDefault="004D3578">
      <w:pPr>
        <w:pStyle w:val="TOC1"/>
        <w:rPr>
          <w:rFonts w:asciiTheme="minorHAnsi" w:eastAsiaTheme="minorEastAsia" w:hAnsiTheme="minorHAnsi" w:cstheme="minorBidi"/>
          <w:noProof/>
          <w:szCs w:val="22"/>
          <w:lang w:eastAsia="ja-JP"/>
        </w:rPr>
      </w:pPr>
      <w:r w:rsidRPr="00484B07">
        <w:fldChar w:fldCharType="begin" w:fldLock="1"/>
      </w:r>
      <w:r w:rsidRPr="00484B07">
        <w:instrText xml:space="preserve"> TOC \o "1-9" </w:instrText>
      </w:r>
      <w:r w:rsidRPr="00484B07">
        <w:fldChar w:fldCharType="separate"/>
      </w:r>
      <w:r w:rsidR="00E06A79">
        <w:rPr>
          <w:noProof/>
        </w:rPr>
        <w:t>F</w:t>
      </w:r>
      <w:r w:rsidR="00E06A79">
        <w:t>oreword</w:t>
      </w:r>
      <w:r w:rsidR="00E06A79">
        <w:tab/>
      </w:r>
      <w:r w:rsidR="00E06A79">
        <w:rPr>
          <w:noProof/>
        </w:rPr>
        <w:fldChar w:fldCharType="begin" w:fldLock="1"/>
      </w:r>
      <w:r w:rsidR="00E06A79">
        <w:rPr>
          <w:noProof/>
        </w:rPr>
        <w:instrText xml:space="preserve"> PAGEREF _Toc131415112 \h </w:instrText>
      </w:r>
      <w:r w:rsidR="00E06A79">
        <w:rPr>
          <w:noProof/>
        </w:rPr>
      </w:r>
      <w:r w:rsidR="00E06A79">
        <w:rPr>
          <w:noProof/>
        </w:rPr>
        <w:fldChar w:fldCharType="separate"/>
      </w:r>
      <w:r w:rsidR="00E06A79">
        <w:rPr>
          <w:noProof/>
        </w:rPr>
        <w:t>5</w:t>
      </w:r>
      <w:r w:rsidR="00E06A79">
        <w:rPr>
          <w:noProof/>
        </w:rPr>
        <w:fldChar w:fldCharType="end"/>
      </w:r>
    </w:p>
    <w:p w14:paraId="4BCCBEA3" w14:textId="466FC429" w:rsidR="00E06A79" w:rsidRDefault="00E06A79">
      <w:pPr>
        <w:pStyle w:val="TOC1"/>
        <w:rPr>
          <w:rFonts w:asciiTheme="minorHAnsi" w:eastAsiaTheme="minorEastAsia" w:hAnsiTheme="minorHAnsi" w:cstheme="minorBidi"/>
          <w:noProof/>
          <w:szCs w:val="22"/>
          <w:lang w:eastAsia="ja-JP"/>
        </w:rPr>
      </w:pPr>
      <w:r>
        <w:t>1</w:t>
      </w:r>
      <w:r>
        <w:rPr>
          <w:rFonts w:asciiTheme="minorHAnsi" w:eastAsiaTheme="minorEastAsia" w:hAnsiTheme="minorHAnsi" w:cstheme="minorBidi"/>
          <w:szCs w:val="22"/>
          <w:lang w:eastAsia="ja-JP"/>
        </w:rPr>
        <w:tab/>
      </w:r>
      <w:r>
        <w:rPr>
          <w:noProof/>
        </w:rPr>
        <w:t>Scope</w:t>
      </w:r>
      <w:r>
        <w:rPr>
          <w:noProof/>
        </w:rPr>
        <w:tab/>
      </w:r>
      <w:r>
        <w:rPr>
          <w:noProof/>
        </w:rPr>
        <w:fldChar w:fldCharType="begin" w:fldLock="1"/>
      </w:r>
      <w:r>
        <w:rPr>
          <w:noProof/>
        </w:rPr>
        <w:instrText xml:space="preserve"> PAGEREF _Toc131415113 \h </w:instrText>
      </w:r>
      <w:r>
        <w:rPr>
          <w:noProof/>
        </w:rPr>
      </w:r>
      <w:r>
        <w:rPr>
          <w:noProof/>
        </w:rPr>
        <w:fldChar w:fldCharType="separate"/>
      </w:r>
      <w:r>
        <w:rPr>
          <w:noProof/>
        </w:rPr>
        <w:t>7</w:t>
      </w:r>
      <w:r>
        <w:rPr>
          <w:noProof/>
        </w:rPr>
        <w:fldChar w:fldCharType="end"/>
      </w:r>
    </w:p>
    <w:p w14:paraId="08BA536D" w14:textId="4E9D1A76" w:rsidR="00E06A79" w:rsidRDefault="00E06A79">
      <w:pPr>
        <w:pStyle w:val="TOC1"/>
        <w:rPr>
          <w:rFonts w:asciiTheme="minorHAnsi" w:eastAsiaTheme="minorEastAsia" w:hAnsiTheme="minorHAnsi" w:cstheme="minorBidi"/>
          <w:noProof/>
          <w:szCs w:val="22"/>
          <w:lang w:eastAsia="ja-JP"/>
        </w:rPr>
      </w:pPr>
      <w:r>
        <w:t>2</w:t>
      </w:r>
      <w:r>
        <w:rPr>
          <w:rFonts w:asciiTheme="minorHAnsi" w:eastAsiaTheme="minorEastAsia" w:hAnsiTheme="minorHAnsi" w:cstheme="minorBidi"/>
          <w:szCs w:val="22"/>
          <w:lang w:eastAsia="ja-JP"/>
        </w:rPr>
        <w:tab/>
      </w:r>
      <w:r>
        <w:rPr>
          <w:noProof/>
        </w:rPr>
        <w:t>References</w:t>
      </w:r>
      <w:r>
        <w:rPr>
          <w:noProof/>
        </w:rPr>
        <w:tab/>
      </w:r>
      <w:r>
        <w:rPr>
          <w:noProof/>
        </w:rPr>
        <w:fldChar w:fldCharType="begin" w:fldLock="1"/>
      </w:r>
      <w:r>
        <w:rPr>
          <w:noProof/>
        </w:rPr>
        <w:instrText xml:space="preserve"> PAGEREF _Toc131415114 \h </w:instrText>
      </w:r>
      <w:r>
        <w:rPr>
          <w:noProof/>
        </w:rPr>
      </w:r>
      <w:r>
        <w:rPr>
          <w:noProof/>
        </w:rPr>
        <w:fldChar w:fldCharType="separate"/>
      </w:r>
      <w:r>
        <w:rPr>
          <w:noProof/>
        </w:rPr>
        <w:t>7</w:t>
      </w:r>
      <w:r>
        <w:rPr>
          <w:noProof/>
        </w:rPr>
        <w:fldChar w:fldCharType="end"/>
      </w:r>
    </w:p>
    <w:p w14:paraId="6F1F38C3" w14:textId="1AFD4C47" w:rsidR="00E06A79" w:rsidRDefault="00E06A79">
      <w:pPr>
        <w:pStyle w:val="TOC1"/>
        <w:rPr>
          <w:rFonts w:asciiTheme="minorHAnsi" w:eastAsiaTheme="minorEastAsia" w:hAnsiTheme="minorHAnsi" w:cstheme="minorBidi"/>
          <w:noProof/>
          <w:szCs w:val="22"/>
          <w:lang w:eastAsia="ja-JP"/>
        </w:rPr>
      </w:pPr>
      <w:r>
        <w:t>3</w:t>
      </w:r>
      <w:r>
        <w:rPr>
          <w:rFonts w:asciiTheme="minorHAnsi" w:eastAsiaTheme="minorEastAsia" w:hAnsiTheme="minorHAnsi" w:cstheme="minorBidi"/>
          <w:szCs w:val="22"/>
          <w:lang w:eastAsia="ja-JP"/>
        </w:rPr>
        <w:tab/>
      </w:r>
      <w:r>
        <w:rPr>
          <w:noProof/>
        </w:rPr>
        <w:t>Definitions of terms, symbols and abbreviations</w:t>
      </w:r>
      <w:r>
        <w:rPr>
          <w:noProof/>
        </w:rPr>
        <w:tab/>
      </w:r>
      <w:r>
        <w:rPr>
          <w:noProof/>
        </w:rPr>
        <w:fldChar w:fldCharType="begin" w:fldLock="1"/>
      </w:r>
      <w:r>
        <w:rPr>
          <w:noProof/>
        </w:rPr>
        <w:instrText xml:space="preserve"> PAGEREF _Toc131415115 \h </w:instrText>
      </w:r>
      <w:r>
        <w:rPr>
          <w:noProof/>
        </w:rPr>
      </w:r>
      <w:r>
        <w:rPr>
          <w:noProof/>
        </w:rPr>
        <w:fldChar w:fldCharType="separate"/>
      </w:r>
      <w:r>
        <w:rPr>
          <w:noProof/>
        </w:rPr>
        <w:t>8</w:t>
      </w:r>
      <w:r>
        <w:rPr>
          <w:noProof/>
        </w:rPr>
        <w:fldChar w:fldCharType="end"/>
      </w:r>
    </w:p>
    <w:p w14:paraId="1BD18B93" w14:textId="63DF8CCF" w:rsidR="00E06A79" w:rsidRDefault="00E06A79">
      <w:pPr>
        <w:pStyle w:val="TOC2"/>
        <w:rPr>
          <w:rFonts w:asciiTheme="minorHAnsi" w:eastAsiaTheme="minorEastAsia" w:hAnsiTheme="minorHAnsi" w:cstheme="minorBidi"/>
          <w:noProof/>
          <w:sz w:val="22"/>
          <w:szCs w:val="22"/>
          <w:lang w:eastAsia="ja-JP"/>
        </w:rPr>
      </w:pPr>
      <w:r>
        <w:t>3.1</w:t>
      </w:r>
      <w:r>
        <w:rPr>
          <w:rFonts w:asciiTheme="minorHAnsi" w:eastAsiaTheme="minorEastAsia" w:hAnsiTheme="minorHAnsi" w:cstheme="minorBidi"/>
          <w:sz w:val="22"/>
          <w:szCs w:val="22"/>
          <w:lang w:eastAsia="ja-JP"/>
        </w:rPr>
        <w:tab/>
      </w:r>
      <w:r>
        <w:rPr>
          <w:noProof/>
        </w:rPr>
        <w:t>Terms</w:t>
      </w:r>
      <w:r>
        <w:rPr>
          <w:noProof/>
        </w:rPr>
        <w:tab/>
      </w:r>
      <w:r>
        <w:rPr>
          <w:noProof/>
        </w:rPr>
        <w:fldChar w:fldCharType="begin" w:fldLock="1"/>
      </w:r>
      <w:r>
        <w:rPr>
          <w:noProof/>
        </w:rPr>
        <w:instrText xml:space="preserve"> PAGEREF _Toc131415116 \h </w:instrText>
      </w:r>
      <w:r>
        <w:rPr>
          <w:noProof/>
        </w:rPr>
      </w:r>
      <w:r>
        <w:rPr>
          <w:noProof/>
        </w:rPr>
        <w:fldChar w:fldCharType="separate"/>
      </w:r>
      <w:r>
        <w:rPr>
          <w:noProof/>
        </w:rPr>
        <w:t>8</w:t>
      </w:r>
      <w:r>
        <w:rPr>
          <w:noProof/>
        </w:rPr>
        <w:fldChar w:fldCharType="end"/>
      </w:r>
    </w:p>
    <w:p w14:paraId="50E44E42" w14:textId="0A0EF38D" w:rsidR="00E06A79" w:rsidRDefault="00E06A79">
      <w:pPr>
        <w:pStyle w:val="TOC2"/>
        <w:rPr>
          <w:rFonts w:asciiTheme="minorHAnsi" w:eastAsiaTheme="minorEastAsia" w:hAnsiTheme="minorHAnsi" w:cstheme="minorBidi"/>
          <w:noProof/>
          <w:sz w:val="22"/>
          <w:szCs w:val="22"/>
          <w:lang w:eastAsia="ja-JP"/>
        </w:rPr>
      </w:pPr>
      <w:r>
        <w:t>3.2</w:t>
      </w:r>
      <w:r>
        <w:rPr>
          <w:rFonts w:asciiTheme="minorHAnsi" w:eastAsiaTheme="minorEastAsia" w:hAnsiTheme="minorHAnsi" w:cstheme="minorBidi"/>
          <w:sz w:val="22"/>
          <w:szCs w:val="22"/>
          <w:lang w:eastAsia="ja-JP"/>
        </w:rPr>
        <w:tab/>
      </w:r>
      <w:r>
        <w:rPr>
          <w:noProof/>
        </w:rPr>
        <w:t>Abbreviations</w:t>
      </w:r>
      <w:r>
        <w:rPr>
          <w:noProof/>
        </w:rPr>
        <w:tab/>
      </w:r>
      <w:r>
        <w:rPr>
          <w:noProof/>
        </w:rPr>
        <w:fldChar w:fldCharType="begin" w:fldLock="1"/>
      </w:r>
      <w:r>
        <w:rPr>
          <w:noProof/>
        </w:rPr>
        <w:instrText xml:space="preserve"> PAGEREF _Toc131415117 \h </w:instrText>
      </w:r>
      <w:r>
        <w:rPr>
          <w:noProof/>
        </w:rPr>
      </w:r>
      <w:r>
        <w:rPr>
          <w:noProof/>
        </w:rPr>
        <w:fldChar w:fldCharType="separate"/>
      </w:r>
      <w:r>
        <w:rPr>
          <w:noProof/>
        </w:rPr>
        <w:t>8</w:t>
      </w:r>
      <w:r>
        <w:rPr>
          <w:noProof/>
        </w:rPr>
        <w:fldChar w:fldCharType="end"/>
      </w:r>
    </w:p>
    <w:p w14:paraId="619B1B3B" w14:textId="53D97D4D" w:rsidR="00E06A79" w:rsidRDefault="00E06A79">
      <w:pPr>
        <w:pStyle w:val="TOC1"/>
        <w:rPr>
          <w:rFonts w:asciiTheme="minorHAnsi" w:eastAsiaTheme="minorEastAsia" w:hAnsiTheme="minorHAnsi" w:cstheme="minorBidi"/>
          <w:noProof/>
          <w:szCs w:val="22"/>
          <w:lang w:eastAsia="ja-JP"/>
        </w:rPr>
      </w:pPr>
      <w:r>
        <w:t>4</w:t>
      </w:r>
      <w:r>
        <w:rPr>
          <w:rFonts w:asciiTheme="minorHAnsi" w:eastAsiaTheme="minorEastAsia" w:hAnsiTheme="minorHAnsi" w:cstheme="minorBidi"/>
          <w:szCs w:val="22"/>
          <w:lang w:eastAsia="ja-JP"/>
        </w:rPr>
        <w:tab/>
      </w:r>
      <w:r>
        <w:rPr>
          <w:noProof/>
        </w:rPr>
        <w:t>Introduction to Extended Reality</w:t>
      </w:r>
      <w:r>
        <w:rPr>
          <w:noProof/>
        </w:rPr>
        <w:tab/>
      </w:r>
      <w:r>
        <w:rPr>
          <w:noProof/>
        </w:rPr>
        <w:fldChar w:fldCharType="begin" w:fldLock="1"/>
      </w:r>
      <w:r>
        <w:rPr>
          <w:noProof/>
        </w:rPr>
        <w:instrText xml:space="preserve"> PAGEREF _Toc131415118 \h </w:instrText>
      </w:r>
      <w:r>
        <w:rPr>
          <w:noProof/>
        </w:rPr>
      </w:r>
      <w:r>
        <w:rPr>
          <w:noProof/>
        </w:rPr>
        <w:fldChar w:fldCharType="separate"/>
      </w:r>
      <w:r>
        <w:rPr>
          <w:noProof/>
        </w:rPr>
        <w:t>9</w:t>
      </w:r>
      <w:r>
        <w:rPr>
          <w:noProof/>
        </w:rPr>
        <w:fldChar w:fldCharType="end"/>
      </w:r>
    </w:p>
    <w:p w14:paraId="16709DCC" w14:textId="1407E61F" w:rsidR="00E06A79" w:rsidRDefault="00E06A79">
      <w:pPr>
        <w:pStyle w:val="TOC2"/>
        <w:rPr>
          <w:rFonts w:asciiTheme="minorHAnsi" w:eastAsiaTheme="minorEastAsia" w:hAnsiTheme="minorHAnsi" w:cstheme="minorBidi"/>
          <w:noProof/>
          <w:sz w:val="22"/>
          <w:szCs w:val="22"/>
          <w:lang w:eastAsia="ja-JP"/>
        </w:rPr>
      </w:pPr>
      <w:r>
        <w:t>4.1</w:t>
      </w:r>
      <w:r>
        <w:rPr>
          <w:rFonts w:asciiTheme="minorHAnsi" w:eastAsiaTheme="minorEastAsia" w:hAnsiTheme="minorHAnsi" w:cstheme="minorBidi"/>
          <w:sz w:val="22"/>
          <w:szCs w:val="22"/>
          <w:lang w:eastAsia="ja-JP"/>
        </w:rPr>
        <w:tab/>
      </w:r>
      <w:r>
        <w:rPr>
          <w:noProof/>
        </w:rPr>
        <w:t>Extended Reality Types</w:t>
      </w:r>
      <w:r>
        <w:rPr>
          <w:noProof/>
        </w:rPr>
        <w:tab/>
      </w:r>
      <w:r>
        <w:rPr>
          <w:noProof/>
        </w:rPr>
        <w:fldChar w:fldCharType="begin" w:fldLock="1"/>
      </w:r>
      <w:r>
        <w:rPr>
          <w:noProof/>
        </w:rPr>
        <w:instrText xml:space="preserve"> PAGEREF _Toc131415119 \h </w:instrText>
      </w:r>
      <w:r>
        <w:rPr>
          <w:noProof/>
        </w:rPr>
      </w:r>
      <w:r>
        <w:rPr>
          <w:noProof/>
        </w:rPr>
        <w:fldChar w:fldCharType="separate"/>
      </w:r>
      <w:r>
        <w:rPr>
          <w:noProof/>
        </w:rPr>
        <w:t>9</w:t>
      </w:r>
      <w:r>
        <w:rPr>
          <w:noProof/>
        </w:rPr>
        <w:fldChar w:fldCharType="end"/>
      </w:r>
    </w:p>
    <w:p w14:paraId="79625C25" w14:textId="3F9D6584" w:rsidR="00E06A79" w:rsidRDefault="00E06A79">
      <w:pPr>
        <w:pStyle w:val="TOC2"/>
        <w:rPr>
          <w:rFonts w:asciiTheme="minorHAnsi" w:eastAsiaTheme="minorEastAsia" w:hAnsiTheme="minorHAnsi" w:cstheme="minorBidi"/>
          <w:noProof/>
          <w:sz w:val="22"/>
          <w:szCs w:val="22"/>
          <w:lang w:eastAsia="ja-JP"/>
        </w:rPr>
      </w:pPr>
      <w:r>
        <w:t>4.2</w:t>
      </w:r>
      <w:r>
        <w:rPr>
          <w:rFonts w:asciiTheme="minorHAnsi" w:eastAsiaTheme="minorEastAsia" w:hAnsiTheme="minorHAnsi" w:cstheme="minorBidi"/>
          <w:sz w:val="22"/>
          <w:szCs w:val="22"/>
          <w:lang w:eastAsia="ja-JP"/>
        </w:rPr>
        <w:tab/>
      </w:r>
      <w:r>
        <w:rPr>
          <w:noProof/>
        </w:rPr>
        <w:t>Human Perception and Tracking</w:t>
      </w:r>
      <w:r>
        <w:rPr>
          <w:noProof/>
        </w:rPr>
        <w:tab/>
      </w:r>
      <w:r>
        <w:rPr>
          <w:noProof/>
        </w:rPr>
        <w:fldChar w:fldCharType="begin" w:fldLock="1"/>
      </w:r>
      <w:r>
        <w:rPr>
          <w:noProof/>
        </w:rPr>
        <w:instrText xml:space="preserve"> PAGEREF _Toc131415120 \h </w:instrText>
      </w:r>
      <w:r>
        <w:rPr>
          <w:noProof/>
        </w:rPr>
      </w:r>
      <w:r>
        <w:rPr>
          <w:noProof/>
        </w:rPr>
        <w:fldChar w:fldCharType="separate"/>
      </w:r>
      <w:r>
        <w:rPr>
          <w:noProof/>
        </w:rPr>
        <w:t>9</w:t>
      </w:r>
      <w:r>
        <w:rPr>
          <w:noProof/>
        </w:rPr>
        <w:fldChar w:fldCharType="end"/>
      </w:r>
    </w:p>
    <w:p w14:paraId="4D75EAC1" w14:textId="4184D278" w:rsidR="00E06A79" w:rsidRDefault="00E06A79">
      <w:pPr>
        <w:pStyle w:val="TOC2"/>
        <w:rPr>
          <w:rFonts w:asciiTheme="minorHAnsi" w:eastAsiaTheme="minorEastAsia" w:hAnsiTheme="minorHAnsi" w:cstheme="minorBidi"/>
          <w:noProof/>
          <w:sz w:val="22"/>
          <w:szCs w:val="22"/>
          <w:lang w:eastAsia="ja-JP"/>
        </w:rPr>
      </w:pPr>
      <w:r>
        <w:t>4.3</w:t>
      </w:r>
      <w:r>
        <w:rPr>
          <w:rFonts w:asciiTheme="minorHAnsi" w:eastAsiaTheme="minorEastAsia" w:hAnsiTheme="minorHAnsi" w:cstheme="minorBidi"/>
          <w:sz w:val="22"/>
          <w:szCs w:val="22"/>
          <w:lang w:eastAsia="ja-JP"/>
        </w:rPr>
        <w:tab/>
      </w:r>
      <w:r>
        <w:rPr>
          <w:noProof/>
        </w:rPr>
        <w:t>Capture, Encoding and Delivery</w:t>
      </w:r>
      <w:r>
        <w:rPr>
          <w:noProof/>
        </w:rPr>
        <w:tab/>
      </w:r>
      <w:r>
        <w:rPr>
          <w:noProof/>
        </w:rPr>
        <w:fldChar w:fldCharType="begin" w:fldLock="1"/>
      </w:r>
      <w:r>
        <w:rPr>
          <w:noProof/>
        </w:rPr>
        <w:instrText xml:space="preserve"> PAGEREF _Toc131415121 \h </w:instrText>
      </w:r>
      <w:r>
        <w:rPr>
          <w:noProof/>
        </w:rPr>
      </w:r>
      <w:r>
        <w:rPr>
          <w:noProof/>
        </w:rPr>
        <w:fldChar w:fldCharType="separate"/>
      </w:r>
      <w:r>
        <w:rPr>
          <w:noProof/>
        </w:rPr>
        <w:t>10</w:t>
      </w:r>
      <w:r>
        <w:rPr>
          <w:noProof/>
        </w:rPr>
        <w:fldChar w:fldCharType="end"/>
      </w:r>
    </w:p>
    <w:p w14:paraId="3FBBDCEF" w14:textId="1C8842FF" w:rsidR="00E06A79" w:rsidRDefault="00E06A79">
      <w:pPr>
        <w:pStyle w:val="TOC3"/>
        <w:rPr>
          <w:rFonts w:asciiTheme="minorHAnsi" w:eastAsiaTheme="minorEastAsia" w:hAnsiTheme="minorHAnsi" w:cstheme="minorBidi"/>
          <w:noProof/>
          <w:sz w:val="22"/>
          <w:szCs w:val="22"/>
          <w:lang w:eastAsia="ja-JP"/>
        </w:rPr>
      </w:pPr>
      <w:r>
        <w:t>4.3.1</w:t>
      </w:r>
      <w:r>
        <w:rPr>
          <w:rFonts w:asciiTheme="minorHAnsi" w:eastAsiaTheme="minorEastAsia" w:hAnsiTheme="minorHAnsi" w:cstheme="minorBidi"/>
          <w:sz w:val="22"/>
          <w:szCs w:val="22"/>
          <w:lang w:eastAsia="ja-JP"/>
        </w:rPr>
        <w:tab/>
      </w:r>
      <w:r>
        <w:rPr>
          <w:noProof/>
        </w:rPr>
        <w:t>Video</w:t>
      </w:r>
      <w:r>
        <w:rPr>
          <w:noProof/>
        </w:rPr>
        <w:tab/>
      </w:r>
      <w:r>
        <w:rPr>
          <w:noProof/>
        </w:rPr>
        <w:fldChar w:fldCharType="begin" w:fldLock="1"/>
      </w:r>
      <w:r>
        <w:rPr>
          <w:noProof/>
        </w:rPr>
        <w:instrText xml:space="preserve"> PAGEREF _Toc131415122 \h </w:instrText>
      </w:r>
      <w:r>
        <w:rPr>
          <w:noProof/>
        </w:rPr>
      </w:r>
      <w:r>
        <w:rPr>
          <w:noProof/>
        </w:rPr>
        <w:fldChar w:fldCharType="separate"/>
      </w:r>
      <w:r>
        <w:rPr>
          <w:noProof/>
        </w:rPr>
        <w:t>10</w:t>
      </w:r>
      <w:r>
        <w:rPr>
          <w:noProof/>
        </w:rPr>
        <w:fldChar w:fldCharType="end"/>
      </w:r>
    </w:p>
    <w:p w14:paraId="2517891A" w14:textId="17EE2471" w:rsidR="00E06A79" w:rsidRDefault="00E06A79">
      <w:pPr>
        <w:pStyle w:val="TOC3"/>
        <w:rPr>
          <w:rFonts w:asciiTheme="minorHAnsi" w:eastAsiaTheme="minorEastAsia" w:hAnsiTheme="minorHAnsi" w:cstheme="minorBidi"/>
          <w:noProof/>
          <w:sz w:val="22"/>
          <w:szCs w:val="22"/>
          <w:lang w:eastAsia="ja-JP"/>
        </w:rPr>
      </w:pPr>
      <w:r>
        <w:t>4.3.2</w:t>
      </w:r>
      <w:r>
        <w:rPr>
          <w:rFonts w:asciiTheme="minorHAnsi" w:eastAsiaTheme="minorEastAsia" w:hAnsiTheme="minorHAnsi" w:cstheme="minorBidi"/>
          <w:sz w:val="22"/>
          <w:szCs w:val="22"/>
          <w:lang w:eastAsia="ja-JP"/>
        </w:rPr>
        <w:tab/>
      </w:r>
      <w:r>
        <w:rPr>
          <w:noProof/>
        </w:rPr>
        <w:t>Audio</w:t>
      </w:r>
      <w:r>
        <w:rPr>
          <w:noProof/>
        </w:rPr>
        <w:tab/>
      </w:r>
      <w:r>
        <w:rPr>
          <w:noProof/>
        </w:rPr>
        <w:fldChar w:fldCharType="begin" w:fldLock="1"/>
      </w:r>
      <w:r>
        <w:rPr>
          <w:noProof/>
        </w:rPr>
        <w:instrText xml:space="preserve"> PAGEREF _Toc131415123 \h </w:instrText>
      </w:r>
      <w:r>
        <w:rPr>
          <w:noProof/>
        </w:rPr>
      </w:r>
      <w:r>
        <w:rPr>
          <w:noProof/>
        </w:rPr>
        <w:fldChar w:fldCharType="separate"/>
      </w:r>
      <w:r>
        <w:rPr>
          <w:noProof/>
        </w:rPr>
        <w:t>11</w:t>
      </w:r>
      <w:r>
        <w:rPr>
          <w:noProof/>
        </w:rPr>
        <w:fldChar w:fldCharType="end"/>
      </w:r>
    </w:p>
    <w:p w14:paraId="12F380D7" w14:textId="37E495D0" w:rsidR="00E06A79" w:rsidRDefault="00E06A79">
      <w:pPr>
        <w:pStyle w:val="TOC2"/>
        <w:rPr>
          <w:rFonts w:asciiTheme="minorHAnsi" w:eastAsiaTheme="minorEastAsia" w:hAnsiTheme="minorHAnsi" w:cstheme="minorBidi"/>
          <w:noProof/>
          <w:sz w:val="22"/>
          <w:szCs w:val="22"/>
          <w:lang w:eastAsia="ja-JP"/>
        </w:rPr>
      </w:pPr>
      <w:r>
        <w:t>4.4</w:t>
      </w:r>
      <w:r>
        <w:rPr>
          <w:rFonts w:asciiTheme="minorHAnsi" w:eastAsiaTheme="minorEastAsia" w:hAnsiTheme="minorHAnsi" w:cstheme="minorBidi"/>
          <w:sz w:val="22"/>
          <w:szCs w:val="22"/>
          <w:lang w:eastAsia="ja-JP"/>
        </w:rPr>
        <w:tab/>
      </w:r>
      <w:r>
        <w:rPr>
          <w:noProof/>
        </w:rPr>
        <w:t>XR Engines and Rendering</w:t>
      </w:r>
      <w:r>
        <w:rPr>
          <w:noProof/>
        </w:rPr>
        <w:tab/>
      </w:r>
      <w:r>
        <w:rPr>
          <w:noProof/>
        </w:rPr>
        <w:fldChar w:fldCharType="begin" w:fldLock="1"/>
      </w:r>
      <w:r>
        <w:rPr>
          <w:noProof/>
        </w:rPr>
        <w:instrText xml:space="preserve"> PAGEREF _Toc131415124 \h </w:instrText>
      </w:r>
      <w:r>
        <w:rPr>
          <w:noProof/>
        </w:rPr>
      </w:r>
      <w:r>
        <w:rPr>
          <w:noProof/>
        </w:rPr>
        <w:fldChar w:fldCharType="separate"/>
      </w:r>
      <w:r>
        <w:rPr>
          <w:noProof/>
        </w:rPr>
        <w:t>11</w:t>
      </w:r>
      <w:r>
        <w:rPr>
          <w:noProof/>
        </w:rPr>
        <w:fldChar w:fldCharType="end"/>
      </w:r>
    </w:p>
    <w:p w14:paraId="22A27C24" w14:textId="062A1F62" w:rsidR="00E06A79" w:rsidRDefault="00E06A79">
      <w:pPr>
        <w:pStyle w:val="TOC2"/>
        <w:rPr>
          <w:rFonts w:asciiTheme="minorHAnsi" w:eastAsiaTheme="minorEastAsia" w:hAnsiTheme="minorHAnsi" w:cstheme="minorBidi"/>
          <w:noProof/>
          <w:sz w:val="22"/>
          <w:szCs w:val="22"/>
          <w:lang w:eastAsia="ja-JP"/>
        </w:rPr>
      </w:pPr>
      <w:r>
        <w:t>4.5</w:t>
      </w:r>
      <w:r>
        <w:rPr>
          <w:rFonts w:asciiTheme="minorHAnsi" w:eastAsiaTheme="minorEastAsia" w:hAnsiTheme="minorHAnsi" w:cstheme="minorBidi"/>
          <w:sz w:val="22"/>
          <w:szCs w:val="22"/>
          <w:lang w:eastAsia="ja-JP"/>
        </w:rPr>
        <w:tab/>
      </w:r>
      <w:r>
        <w:rPr>
          <w:noProof/>
        </w:rPr>
        <w:t>Characteristics and Requirements</w:t>
      </w:r>
      <w:r>
        <w:rPr>
          <w:noProof/>
        </w:rPr>
        <w:tab/>
      </w:r>
      <w:r>
        <w:rPr>
          <w:noProof/>
        </w:rPr>
        <w:fldChar w:fldCharType="begin" w:fldLock="1"/>
      </w:r>
      <w:r>
        <w:rPr>
          <w:noProof/>
        </w:rPr>
        <w:instrText xml:space="preserve"> PAGEREF _Toc131415125 \h </w:instrText>
      </w:r>
      <w:r>
        <w:rPr>
          <w:noProof/>
        </w:rPr>
      </w:r>
      <w:r>
        <w:rPr>
          <w:noProof/>
        </w:rPr>
        <w:fldChar w:fldCharType="separate"/>
      </w:r>
      <w:r>
        <w:rPr>
          <w:noProof/>
        </w:rPr>
        <w:t>11</w:t>
      </w:r>
      <w:r>
        <w:rPr>
          <w:noProof/>
        </w:rPr>
        <w:fldChar w:fldCharType="end"/>
      </w:r>
    </w:p>
    <w:p w14:paraId="4E814838" w14:textId="38C90CBA" w:rsidR="00E06A79" w:rsidRDefault="00E06A79">
      <w:pPr>
        <w:pStyle w:val="TOC3"/>
        <w:rPr>
          <w:rFonts w:asciiTheme="minorHAnsi" w:eastAsiaTheme="minorEastAsia" w:hAnsiTheme="minorHAnsi" w:cstheme="minorBidi"/>
          <w:noProof/>
          <w:sz w:val="22"/>
          <w:szCs w:val="22"/>
          <w:lang w:eastAsia="ja-JP"/>
        </w:rPr>
      </w:pPr>
      <w:r>
        <w:t>4.5.1</w:t>
      </w:r>
      <w:r>
        <w:rPr>
          <w:rFonts w:asciiTheme="minorHAnsi" w:eastAsiaTheme="minorEastAsia" w:hAnsiTheme="minorHAnsi" w:cstheme="minorBidi"/>
          <w:sz w:val="22"/>
          <w:szCs w:val="22"/>
          <w:lang w:eastAsia="ja-JP"/>
        </w:rPr>
        <w:tab/>
      </w:r>
      <w:r>
        <w:rPr>
          <w:noProof/>
        </w:rPr>
        <w:t>General</w:t>
      </w:r>
      <w:r>
        <w:rPr>
          <w:noProof/>
        </w:rPr>
        <w:tab/>
      </w:r>
      <w:r>
        <w:rPr>
          <w:noProof/>
        </w:rPr>
        <w:fldChar w:fldCharType="begin" w:fldLock="1"/>
      </w:r>
      <w:r>
        <w:rPr>
          <w:noProof/>
        </w:rPr>
        <w:instrText xml:space="preserve"> PAGEREF _Toc131415126 \h </w:instrText>
      </w:r>
      <w:r>
        <w:rPr>
          <w:noProof/>
        </w:rPr>
      </w:r>
      <w:r>
        <w:rPr>
          <w:noProof/>
        </w:rPr>
        <w:fldChar w:fldCharType="separate"/>
      </w:r>
      <w:r>
        <w:rPr>
          <w:noProof/>
        </w:rPr>
        <w:t>11</w:t>
      </w:r>
      <w:r>
        <w:rPr>
          <w:noProof/>
        </w:rPr>
        <w:fldChar w:fldCharType="end"/>
      </w:r>
    </w:p>
    <w:p w14:paraId="50BC6FB3" w14:textId="7A0F030C" w:rsidR="00E06A79" w:rsidRDefault="00E06A79">
      <w:pPr>
        <w:pStyle w:val="TOC3"/>
        <w:rPr>
          <w:rFonts w:asciiTheme="minorHAnsi" w:eastAsiaTheme="minorEastAsia" w:hAnsiTheme="minorHAnsi" w:cstheme="minorBidi"/>
          <w:noProof/>
          <w:sz w:val="22"/>
          <w:szCs w:val="22"/>
          <w:lang w:eastAsia="ja-JP"/>
        </w:rPr>
      </w:pPr>
      <w:r>
        <w:t>4.5.2</w:t>
      </w:r>
      <w:r>
        <w:rPr>
          <w:rFonts w:asciiTheme="minorHAnsi" w:eastAsiaTheme="minorEastAsia" w:hAnsiTheme="minorHAnsi" w:cstheme="minorBidi"/>
          <w:sz w:val="22"/>
          <w:szCs w:val="22"/>
          <w:lang w:eastAsia="ja-JP"/>
        </w:rPr>
        <w:tab/>
      </w:r>
      <w:r>
        <w:rPr>
          <w:noProof/>
        </w:rPr>
        <w:t>Video</w:t>
      </w:r>
      <w:r>
        <w:rPr>
          <w:noProof/>
        </w:rPr>
        <w:tab/>
      </w:r>
      <w:r>
        <w:rPr>
          <w:noProof/>
        </w:rPr>
        <w:fldChar w:fldCharType="begin" w:fldLock="1"/>
      </w:r>
      <w:r>
        <w:rPr>
          <w:noProof/>
        </w:rPr>
        <w:instrText xml:space="preserve"> PAGEREF _Toc131415127 \h </w:instrText>
      </w:r>
      <w:r>
        <w:rPr>
          <w:noProof/>
        </w:rPr>
      </w:r>
      <w:r>
        <w:rPr>
          <w:noProof/>
        </w:rPr>
        <w:fldChar w:fldCharType="separate"/>
      </w:r>
      <w:r>
        <w:rPr>
          <w:noProof/>
        </w:rPr>
        <w:t>12</w:t>
      </w:r>
      <w:r>
        <w:rPr>
          <w:noProof/>
        </w:rPr>
        <w:fldChar w:fldCharType="end"/>
      </w:r>
    </w:p>
    <w:p w14:paraId="6815FA52" w14:textId="418FF46F" w:rsidR="00E06A79" w:rsidRDefault="00E06A79">
      <w:pPr>
        <w:pStyle w:val="TOC3"/>
        <w:rPr>
          <w:rFonts w:asciiTheme="minorHAnsi" w:eastAsiaTheme="minorEastAsia" w:hAnsiTheme="minorHAnsi" w:cstheme="minorBidi"/>
          <w:noProof/>
          <w:sz w:val="22"/>
          <w:szCs w:val="22"/>
          <w:lang w:eastAsia="ja-JP"/>
        </w:rPr>
      </w:pPr>
      <w:r>
        <w:t>4.5.3</w:t>
      </w:r>
      <w:r>
        <w:rPr>
          <w:rFonts w:asciiTheme="minorHAnsi" w:eastAsiaTheme="minorEastAsia" w:hAnsiTheme="minorHAnsi" w:cstheme="minorBidi"/>
          <w:sz w:val="22"/>
          <w:szCs w:val="22"/>
          <w:lang w:eastAsia="ja-JP"/>
        </w:rPr>
        <w:tab/>
      </w:r>
      <w:r>
        <w:rPr>
          <w:noProof/>
        </w:rPr>
        <w:t>Audio</w:t>
      </w:r>
      <w:r>
        <w:rPr>
          <w:noProof/>
        </w:rPr>
        <w:tab/>
      </w:r>
      <w:r>
        <w:rPr>
          <w:noProof/>
        </w:rPr>
        <w:fldChar w:fldCharType="begin" w:fldLock="1"/>
      </w:r>
      <w:r>
        <w:rPr>
          <w:noProof/>
        </w:rPr>
        <w:instrText xml:space="preserve"> PAGEREF _Toc131415128 \h </w:instrText>
      </w:r>
      <w:r>
        <w:rPr>
          <w:noProof/>
        </w:rPr>
      </w:r>
      <w:r>
        <w:rPr>
          <w:noProof/>
        </w:rPr>
        <w:fldChar w:fldCharType="separate"/>
      </w:r>
      <w:r>
        <w:rPr>
          <w:noProof/>
        </w:rPr>
        <w:t>12</w:t>
      </w:r>
      <w:r>
        <w:rPr>
          <w:noProof/>
        </w:rPr>
        <w:fldChar w:fldCharType="end"/>
      </w:r>
    </w:p>
    <w:p w14:paraId="2E3102E4" w14:textId="65ABACF1" w:rsidR="00E06A79" w:rsidRDefault="00E06A79">
      <w:pPr>
        <w:pStyle w:val="TOC3"/>
        <w:rPr>
          <w:rFonts w:asciiTheme="minorHAnsi" w:eastAsiaTheme="minorEastAsia" w:hAnsiTheme="minorHAnsi" w:cstheme="minorBidi"/>
          <w:noProof/>
          <w:sz w:val="22"/>
          <w:szCs w:val="22"/>
          <w:lang w:eastAsia="ja-JP"/>
        </w:rPr>
      </w:pPr>
      <w:r>
        <w:t>4.5.4</w:t>
      </w:r>
      <w:r>
        <w:rPr>
          <w:rFonts w:asciiTheme="minorHAnsi" w:eastAsiaTheme="minorEastAsia" w:hAnsiTheme="minorHAnsi" w:cstheme="minorBidi"/>
          <w:sz w:val="22"/>
          <w:szCs w:val="22"/>
          <w:lang w:eastAsia="ja-JP"/>
        </w:rPr>
        <w:tab/>
      </w:r>
      <w:r>
        <w:rPr>
          <w:noProof/>
        </w:rPr>
        <w:t>Pose Information</w:t>
      </w:r>
      <w:r>
        <w:rPr>
          <w:noProof/>
        </w:rPr>
        <w:tab/>
      </w:r>
      <w:r>
        <w:rPr>
          <w:noProof/>
        </w:rPr>
        <w:fldChar w:fldCharType="begin" w:fldLock="1"/>
      </w:r>
      <w:r>
        <w:rPr>
          <w:noProof/>
        </w:rPr>
        <w:instrText xml:space="preserve"> PAGEREF _Toc131415129 \h </w:instrText>
      </w:r>
      <w:r>
        <w:rPr>
          <w:noProof/>
        </w:rPr>
      </w:r>
      <w:r>
        <w:rPr>
          <w:noProof/>
        </w:rPr>
        <w:fldChar w:fldCharType="separate"/>
      </w:r>
      <w:r>
        <w:rPr>
          <w:noProof/>
        </w:rPr>
        <w:t>12</w:t>
      </w:r>
      <w:r>
        <w:rPr>
          <w:noProof/>
        </w:rPr>
        <w:fldChar w:fldCharType="end"/>
      </w:r>
    </w:p>
    <w:p w14:paraId="2948BC45" w14:textId="3C502A08" w:rsidR="00E06A79" w:rsidRDefault="00E06A79">
      <w:pPr>
        <w:pStyle w:val="TOC1"/>
        <w:rPr>
          <w:rFonts w:asciiTheme="minorHAnsi" w:eastAsiaTheme="minorEastAsia" w:hAnsiTheme="minorHAnsi" w:cstheme="minorBidi"/>
          <w:noProof/>
          <w:szCs w:val="22"/>
          <w:lang w:eastAsia="ja-JP"/>
        </w:rPr>
      </w:pPr>
      <w:r>
        <w:t>5</w:t>
      </w:r>
      <w:r>
        <w:rPr>
          <w:rFonts w:asciiTheme="minorHAnsi" w:eastAsiaTheme="minorEastAsia" w:hAnsiTheme="minorHAnsi" w:cstheme="minorBidi"/>
          <w:szCs w:val="22"/>
          <w:lang w:eastAsia="ja-JP"/>
        </w:rPr>
        <w:tab/>
      </w:r>
      <w:r>
        <w:rPr>
          <w:noProof/>
        </w:rPr>
        <w:t>XR Enhancements for NR</w:t>
      </w:r>
      <w:r>
        <w:rPr>
          <w:noProof/>
        </w:rPr>
        <w:tab/>
      </w:r>
      <w:r>
        <w:rPr>
          <w:noProof/>
        </w:rPr>
        <w:fldChar w:fldCharType="begin" w:fldLock="1"/>
      </w:r>
      <w:r>
        <w:rPr>
          <w:noProof/>
        </w:rPr>
        <w:instrText xml:space="preserve"> PAGEREF _Toc131415130 \h </w:instrText>
      </w:r>
      <w:r>
        <w:rPr>
          <w:noProof/>
        </w:rPr>
      </w:r>
      <w:r>
        <w:rPr>
          <w:noProof/>
        </w:rPr>
        <w:fldChar w:fldCharType="separate"/>
      </w:r>
      <w:r>
        <w:rPr>
          <w:noProof/>
        </w:rPr>
        <w:t>13</w:t>
      </w:r>
      <w:r>
        <w:rPr>
          <w:noProof/>
        </w:rPr>
        <w:fldChar w:fldCharType="end"/>
      </w:r>
    </w:p>
    <w:p w14:paraId="666B7BEE" w14:textId="217F54BC" w:rsidR="00E06A79" w:rsidRDefault="00E06A79">
      <w:pPr>
        <w:pStyle w:val="TOC2"/>
        <w:rPr>
          <w:rFonts w:asciiTheme="minorHAnsi" w:eastAsiaTheme="minorEastAsia" w:hAnsiTheme="minorHAnsi" w:cstheme="minorBidi"/>
          <w:noProof/>
          <w:sz w:val="22"/>
          <w:szCs w:val="22"/>
          <w:lang w:eastAsia="ja-JP"/>
        </w:rPr>
      </w:pPr>
      <w:r>
        <w:t>5.1</w:t>
      </w:r>
      <w:r>
        <w:rPr>
          <w:rFonts w:asciiTheme="minorHAnsi" w:eastAsiaTheme="minorEastAsia" w:hAnsiTheme="minorHAnsi" w:cstheme="minorBidi"/>
          <w:sz w:val="22"/>
          <w:szCs w:val="22"/>
          <w:lang w:eastAsia="ja-JP"/>
        </w:rPr>
        <w:tab/>
      </w:r>
      <w:r>
        <w:rPr>
          <w:noProof/>
        </w:rPr>
        <w:t>XR Awareness</w:t>
      </w:r>
      <w:r>
        <w:rPr>
          <w:noProof/>
        </w:rPr>
        <w:tab/>
      </w:r>
      <w:r>
        <w:rPr>
          <w:noProof/>
        </w:rPr>
        <w:fldChar w:fldCharType="begin" w:fldLock="1"/>
      </w:r>
      <w:r>
        <w:rPr>
          <w:noProof/>
        </w:rPr>
        <w:instrText xml:space="preserve"> PAGEREF _Toc131415131 \h </w:instrText>
      </w:r>
      <w:r>
        <w:rPr>
          <w:noProof/>
        </w:rPr>
      </w:r>
      <w:r>
        <w:rPr>
          <w:noProof/>
        </w:rPr>
        <w:fldChar w:fldCharType="separate"/>
      </w:r>
      <w:r>
        <w:rPr>
          <w:noProof/>
        </w:rPr>
        <w:t>13</w:t>
      </w:r>
      <w:r>
        <w:rPr>
          <w:noProof/>
        </w:rPr>
        <w:fldChar w:fldCharType="end"/>
      </w:r>
    </w:p>
    <w:p w14:paraId="447E43A2" w14:textId="2B52219E" w:rsidR="00E06A79" w:rsidRDefault="00E06A79">
      <w:pPr>
        <w:pStyle w:val="TOC3"/>
        <w:rPr>
          <w:rFonts w:asciiTheme="minorHAnsi" w:eastAsiaTheme="minorEastAsia" w:hAnsiTheme="minorHAnsi" w:cstheme="minorBidi"/>
          <w:noProof/>
          <w:sz w:val="22"/>
          <w:szCs w:val="22"/>
          <w:lang w:eastAsia="ja-JP"/>
        </w:rPr>
      </w:pPr>
      <w:r>
        <w:t>5.1.1</w:t>
      </w:r>
      <w:r>
        <w:rPr>
          <w:rFonts w:asciiTheme="minorHAnsi" w:eastAsiaTheme="minorEastAsia" w:hAnsiTheme="minorHAnsi" w:cstheme="minorBidi"/>
          <w:sz w:val="22"/>
          <w:szCs w:val="22"/>
          <w:lang w:eastAsia="ja-JP"/>
        </w:rPr>
        <w:tab/>
      </w:r>
      <w:r>
        <w:rPr>
          <w:noProof/>
        </w:rPr>
        <w:t>General</w:t>
      </w:r>
      <w:r>
        <w:rPr>
          <w:noProof/>
        </w:rPr>
        <w:tab/>
      </w:r>
      <w:r>
        <w:rPr>
          <w:noProof/>
        </w:rPr>
        <w:fldChar w:fldCharType="begin" w:fldLock="1"/>
      </w:r>
      <w:r>
        <w:rPr>
          <w:noProof/>
        </w:rPr>
        <w:instrText xml:space="preserve"> PAGEREF _Toc131415132 \h </w:instrText>
      </w:r>
      <w:r>
        <w:rPr>
          <w:noProof/>
        </w:rPr>
      </w:r>
      <w:r>
        <w:rPr>
          <w:noProof/>
        </w:rPr>
        <w:fldChar w:fldCharType="separate"/>
      </w:r>
      <w:r>
        <w:rPr>
          <w:noProof/>
        </w:rPr>
        <w:t>13</w:t>
      </w:r>
      <w:r>
        <w:rPr>
          <w:noProof/>
        </w:rPr>
        <w:fldChar w:fldCharType="end"/>
      </w:r>
    </w:p>
    <w:p w14:paraId="3AF58674" w14:textId="60609E20" w:rsidR="00E06A79" w:rsidRDefault="00E06A79">
      <w:pPr>
        <w:pStyle w:val="TOC3"/>
        <w:rPr>
          <w:rFonts w:asciiTheme="minorHAnsi" w:eastAsiaTheme="minorEastAsia" w:hAnsiTheme="minorHAnsi" w:cstheme="minorBidi"/>
          <w:noProof/>
          <w:sz w:val="22"/>
          <w:szCs w:val="22"/>
          <w:lang w:eastAsia="ja-JP"/>
        </w:rPr>
      </w:pPr>
      <w:r>
        <w:t>5.1.2</w:t>
      </w:r>
      <w:r>
        <w:rPr>
          <w:rFonts w:asciiTheme="minorHAnsi" w:eastAsiaTheme="minorEastAsia" w:hAnsiTheme="minorHAnsi" w:cstheme="minorBidi"/>
          <w:sz w:val="22"/>
          <w:szCs w:val="22"/>
          <w:lang w:eastAsia="ja-JP"/>
        </w:rPr>
        <w:tab/>
      </w:r>
      <w:r>
        <w:rPr>
          <w:noProof/>
        </w:rPr>
        <w:t>Layer 2 Structure</w:t>
      </w:r>
      <w:r>
        <w:rPr>
          <w:noProof/>
        </w:rPr>
        <w:tab/>
      </w:r>
      <w:r>
        <w:rPr>
          <w:noProof/>
        </w:rPr>
        <w:fldChar w:fldCharType="begin" w:fldLock="1"/>
      </w:r>
      <w:r>
        <w:rPr>
          <w:noProof/>
        </w:rPr>
        <w:instrText xml:space="preserve"> PAGEREF _Toc131415133 \h </w:instrText>
      </w:r>
      <w:r>
        <w:rPr>
          <w:noProof/>
        </w:rPr>
      </w:r>
      <w:r>
        <w:rPr>
          <w:noProof/>
        </w:rPr>
        <w:fldChar w:fldCharType="separate"/>
      </w:r>
      <w:r>
        <w:rPr>
          <w:noProof/>
        </w:rPr>
        <w:t>14</w:t>
      </w:r>
      <w:r>
        <w:rPr>
          <w:noProof/>
        </w:rPr>
        <w:fldChar w:fldCharType="end"/>
      </w:r>
    </w:p>
    <w:p w14:paraId="7833D97E" w14:textId="12C7193A" w:rsidR="00E06A79" w:rsidRDefault="00E06A79">
      <w:pPr>
        <w:pStyle w:val="TOC2"/>
        <w:rPr>
          <w:rFonts w:asciiTheme="minorHAnsi" w:eastAsiaTheme="minorEastAsia" w:hAnsiTheme="minorHAnsi" w:cstheme="minorBidi"/>
          <w:noProof/>
          <w:sz w:val="22"/>
          <w:szCs w:val="22"/>
          <w:lang w:eastAsia="ja-JP"/>
        </w:rPr>
      </w:pPr>
      <w:r>
        <w:t>5.2</w:t>
      </w:r>
      <w:r>
        <w:rPr>
          <w:rFonts w:asciiTheme="minorHAnsi" w:eastAsiaTheme="minorEastAsia" w:hAnsiTheme="minorHAnsi" w:cstheme="minorBidi"/>
          <w:sz w:val="22"/>
          <w:szCs w:val="22"/>
          <w:lang w:eastAsia="ja-JP"/>
        </w:rPr>
        <w:tab/>
      </w:r>
      <w:r>
        <w:rPr>
          <w:noProof/>
        </w:rPr>
        <w:t>Power Saving Techniques</w:t>
      </w:r>
      <w:r>
        <w:rPr>
          <w:noProof/>
        </w:rPr>
        <w:tab/>
      </w:r>
      <w:r>
        <w:rPr>
          <w:noProof/>
        </w:rPr>
        <w:fldChar w:fldCharType="begin" w:fldLock="1"/>
      </w:r>
      <w:r>
        <w:rPr>
          <w:noProof/>
        </w:rPr>
        <w:instrText xml:space="preserve"> PAGEREF _Toc131415134 \h </w:instrText>
      </w:r>
      <w:r>
        <w:rPr>
          <w:noProof/>
        </w:rPr>
      </w:r>
      <w:r>
        <w:rPr>
          <w:noProof/>
        </w:rPr>
        <w:fldChar w:fldCharType="separate"/>
      </w:r>
      <w:r>
        <w:rPr>
          <w:noProof/>
        </w:rPr>
        <w:t>15</w:t>
      </w:r>
      <w:r>
        <w:rPr>
          <w:noProof/>
        </w:rPr>
        <w:fldChar w:fldCharType="end"/>
      </w:r>
    </w:p>
    <w:p w14:paraId="782BB04E" w14:textId="3156E834" w:rsidR="00E06A79" w:rsidRDefault="00E06A79">
      <w:pPr>
        <w:pStyle w:val="TOC3"/>
        <w:rPr>
          <w:rFonts w:asciiTheme="minorHAnsi" w:eastAsiaTheme="minorEastAsia" w:hAnsiTheme="minorHAnsi" w:cstheme="minorBidi"/>
          <w:noProof/>
          <w:sz w:val="22"/>
          <w:szCs w:val="22"/>
          <w:lang w:eastAsia="ja-JP"/>
        </w:rPr>
      </w:pPr>
      <w:r>
        <w:t>5.2.1</w:t>
      </w:r>
      <w:r>
        <w:rPr>
          <w:rFonts w:asciiTheme="minorHAnsi" w:eastAsiaTheme="minorEastAsia" w:hAnsiTheme="minorHAnsi" w:cstheme="minorBidi"/>
          <w:sz w:val="22"/>
          <w:szCs w:val="22"/>
          <w:lang w:eastAsia="ja-JP"/>
        </w:rPr>
        <w:tab/>
      </w:r>
      <w:r>
        <w:rPr>
          <w:noProof/>
        </w:rPr>
        <w:t>Physical Layer Enhancements</w:t>
      </w:r>
      <w:r>
        <w:rPr>
          <w:noProof/>
        </w:rPr>
        <w:tab/>
      </w:r>
      <w:r>
        <w:rPr>
          <w:noProof/>
        </w:rPr>
        <w:fldChar w:fldCharType="begin" w:fldLock="1"/>
      </w:r>
      <w:r>
        <w:rPr>
          <w:noProof/>
        </w:rPr>
        <w:instrText xml:space="preserve"> PAGEREF _Toc131415135 \h </w:instrText>
      </w:r>
      <w:r>
        <w:rPr>
          <w:noProof/>
        </w:rPr>
      </w:r>
      <w:r>
        <w:rPr>
          <w:noProof/>
        </w:rPr>
        <w:fldChar w:fldCharType="separate"/>
      </w:r>
      <w:r>
        <w:rPr>
          <w:noProof/>
        </w:rPr>
        <w:t>15</w:t>
      </w:r>
      <w:r>
        <w:rPr>
          <w:noProof/>
        </w:rPr>
        <w:fldChar w:fldCharType="end"/>
      </w:r>
    </w:p>
    <w:p w14:paraId="3F179227" w14:textId="637B06D8" w:rsidR="00E06A79" w:rsidRDefault="00E06A79">
      <w:pPr>
        <w:pStyle w:val="TOC3"/>
        <w:rPr>
          <w:rFonts w:asciiTheme="minorHAnsi" w:eastAsiaTheme="minorEastAsia" w:hAnsiTheme="minorHAnsi" w:cstheme="minorBidi"/>
          <w:noProof/>
          <w:sz w:val="22"/>
          <w:szCs w:val="22"/>
          <w:lang w:eastAsia="ja-JP"/>
        </w:rPr>
      </w:pPr>
      <w:r>
        <w:t>5.2.2</w:t>
      </w:r>
      <w:r>
        <w:rPr>
          <w:rFonts w:asciiTheme="minorHAnsi" w:eastAsiaTheme="minorEastAsia" w:hAnsiTheme="minorHAnsi" w:cstheme="minorBidi"/>
          <w:sz w:val="22"/>
          <w:szCs w:val="22"/>
          <w:lang w:eastAsia="ja-JP"/>
        </w:rPr>
        <w:tab/>
      </w:r>
      <w:r>
        <w:rPr>
          <w:noProof/>
        </w:rPr>
        <w:t>Layer 2 Enhancements</w:t>
      </w:r>
      <w:r>
        <w:rPr>
          <w:noProof/>
        </w:rPr>
        <w:tab/>
      </w:r>
      <w:r>
        <w:rPr>
          <w:noProof/>
        </w:rPr>
        <w:fldChar w:fldCharType="begin" w:fldLock="1"/>
      </w:r>
      <w:r>
        <w:rPr>
          <w:noProof/>
        </w:rPr>
        <w:instrText xml:space="preserve"> PAGEREF _Toc131415136 \h </w:instrText>
      </w:r>
      <w:r>
        <w:rPr>
          <w:noProof/>
        </w:rPr>
      </w:r>
      <w:r>
        <w:rPr>
          <w:noProof/>
        </w:rPr>
        <w:fldChar w:fldCharType="separate"/>
      </w:r>
      <w:r>
        <w:rPr>
          <w:noProof/>
        </w:rPr>
        <w:t>15</w:t>
      </w:r>
      <w:r>
        <w:rPr>
          <w:noProof/>
        </w:rPr>
        <w:fldChar w:fldCharType="end"/>
      </w:r>
    </w:p>
    <w:p w14:paraId="064EB8B7" w14:textId="2CA3C8D8" w:rsidR="00E06A79" w:rsidRDefault="00E06A79">
      <w:pPr>
        <w:pStyle w:val="TOC2"/>
        <w:rPr>
          <w:rFonts w:asciiTheme="minorHAnsi" w:eastAsiaTheme="minorEastAsia" w:hAnsiTheme="minorHAnsi" w:cstheme="minorBidi"/>
          <w:noProof/>
          <w:sz w:val="22"/>
          <w:szCs w:val="22"/>
          <w:lang w:eastAsia="ja-JP"/>
        </w:rPr>
      </w:pPr>
      <w:r>
        <w:t>5.3</w:t>
      </w:r>
      <w:r>
        <w:rPr>
          <w:rFonts w:asciiTheme="minorHAnsi" w:eastAsiaTheme="minorEastAsia" w:hAnsiTheme="minorHAnsi" w:cstheme="minorBidi"/>
          <w:sz w:val="22"/>
          <w:szCs w:val="22"/>
          <w:lang w:eastAsia="ja-JP"/>
        </w:rPr>
        <w:tab/>
      </w:r>
      <w:r>
        <w:rPr>
          <w:noProof/>
        </w:rPr>
        <w:t>Capacity Improvements Techniques</w:t>
      </w:r>
      <w:r>
        <w:rPr>
          <w:noProof/>
        </w:rPr>
        <w:tab/>
      </w:r>
      <w:r>
        <w:rPr>
          <w:noProof/>
        </w:rPr>
        <w:fldChar w:fldCharType="begin" w:fldLock="1"/>
      </w:r>
      <w:r>
        <w:rPr>
          <w:noProof/>
        </w:rPr>
        <w:instrText xml:space="preserve"> PAGEREF _Toc131415137 \h </w:instrText>
      </w:r>
      <w:r>
        <w:rPr>
          <w:noProof/>
        </w:rPr>
      </w:r>
      <w:r>
        <w:rPr>
          <w:noProof/>
        </w:rPr>
        <w:fldChar w:fldCharType="separate"/>
      </w:r>
      <w:r>
        <w:rPr>
          <w:noProof/>
        </w:rPr>
        <w:t>15</w:t>
      </w:r>
      <w:r>
        <w:rPr>
          <w:noProof/>
        </w:rPr>
        <w:fldChar w:fldCharType="end"/>
      </w:r>
    </w:p>
    <w:p w14:paraId="1510F017" w14:textId="03C8FDF6" w:rsidR="00E06A79" w:rsidRDefault="00E06A79">
      <w:pPr>
        <w:pStyle w:val="TOC3"/>
        <w:rPr>
          <w:rFonts w:asciiTheme="minorHAnsi" w:eastAsiaTheme="minorEastAsia" w:hAnsiTheme="minorHAnsi" w:cstheme="minorBidi"/>
          <w:noProof/>
          <w:sz w:val="22"/>
          <w:szCs w:val="22"/>
          <w:lang w:eastAsia="ja-JP"/>
        </w:rPr>
      </w:pPr>
      <w:r>
        <w:t>5.3.1</w:t>
      </w:r>
      <w:r>
        <w:rPr>
          <w:rFonts w:asciiTheme="minorHAnsi" w:eastAsiaTheme="minorEastAsia" w:hAnsiTheme="minorHAnsi" w:cstheme="minorBidi"/>
          <w:sz w:val="22"/>
          <w:szCs w:val="22"/>
          <w:lang w:eastAsia="ja-JP"/>
        </w:rPr>
        <w:tab/>
      </w:r>
      <w:r>
        <w:rPr>
          <w:noProof/>
        </w:rPr>
        <w:t>Physical Layer Enhancements</w:t>
      </w:r>
      <w:r>
        <w:rPr>
          <w:noProof/>
        </w:rPr>
        <w:tab/>
      </w:r>
      <w:r>
        <w:rPr>
          <w:noProof/>
        </w:rPr>
        <w:fldChar w:fldCharType="begin" w:fldLock="1"/>
      </w:r>
      <w:r>
        <w:rPr>
          <w:noProof/>
        </w:rPr>
        <w:instrText xml:space="preserve"> PAGEREF _Toc131415138 \h </w:instrText>
      </w:r>
      <w:r>
        <w:rPr>
          <w:noProof/>
        </w:rPr>
      </w:r>
      <w:r>
        <w:rPr>
          <w:noProof/>
        </w:rPr>
        <w:fldChar w:fldCharType="separate"/>
      </w:r>
      <w:r>
        <w:rPr>
          <w:noProof/>
        </w:rPr>
        <w:t>15</w:t>
      </w:r>
      <w:r>
        <w:rPr>
          <w:noProof/>
        </w:rPr>
        <w:fldChar w:fldCharType="end"/>
      </w:r>
    </w:p>
    <w:p w14:paraId="45D77141" w14:textId="2EE222BA" w:rsidR="00E06A79" w:rsidRDefault="00E06A79">
      <w:pPr>
        <w:pStyle w:val="TOC3"/>
        <w:rPr>
          <w:rFonts w:asciiTheme="minorHAnsi" w:eastAsiaTheme="minorEastAsia" w:hAnsiTheme="minorHAnsi" w:cstheme="minorBidi"/>
          <w:noProof/>
          <w:sz w:val="22"/>
          <w:szCs w:val="22"/>
          <w:lang w:eastAsia="ja-JP"/>
        </w:rPr>
      </w:pPr>
      <w:r>
        <w:t>5.3.2</w:t>
      </w:r>
      <w:r>
        <w:rPr>
          <w:rFonts w:asciiTheme="minorHAnsi" w:eastAsiaTheme="minorEastAsia" w:hAnsiTheme="minorHAnsi" w:cstheme="minorBidi"/>
          <w:sz w:val="22"/>
          <w:szCs w:val="22"/>
          <w:lang w:eastAsia="ja-JP"/>
        </w:rPr>
        <w:tab/>
      </w:r>
      <w:r>
        <w:rPr>
          <w:noProof/>
        </w:rPr>
        <w:t>Layer 2 Enhancements</w:t>
      </w:r>
      <w:r>
        <w:rPr>
          <w:noProof/>
        </w:rPr>
        <w:tab/>
      </w:r>
      <w:r>
        <w:rPr>
          <w:noProof/>
        </w:rPr>
        <w:fldChar w:fldCharType="begin" w:fldLock="1"/>
      </w:r>
      <w:r>
        <w:rPr>
          <w:noProof/>
        </w:rPr>
        <w:instrText xml:space="preserve"> PAGEREF _Toc131415139 \h </w:instrText>
      </w:r>
      <w:r>
        <w:rPr>
          <w:noProof/>
        </w:rPr>
      </w:r>
      <w:r>
        <w:rPr>
          <w:noProof/>
        </w:rPr>
        <w:fldChar w:fldCharType="separate"/>
      </w:r>
      <w:r>
        <w:rPr>
          <w:noProof/>
        </w:rPr>
        <w:t>15</w:t>
      </w:r>
      <w:r>
        <w:rPr>
          <w:noProof/>
        </w:rPr>
        <w:fldChar w:fldCharType="end"/>
      </w:r>
    </w:p>
    <w:p w14:paraId="7520AEB7" w14:textId="62ABC1D4" w:rsidR="00E06A79" w:rsidRDefault="00E06A79">
      <w:pPr>
        <w:pStyle w:val="TOC1"/>
        <w:rPr>
          <w:rFonts w:asciiTheme="minorHAnsi" w:eastAsiaTheme="minorEastAsia" w:hAnsiTheme="minorHAnsi" w:cstheme="minorBidi"/>
          <w:noProof/>
          <w:szCs w:val="22"/>
          <w:lang w:eastAsia="ja-JP"/>
        </w:rPr>
      </w:pPr>
      <w:r>
        <w:t>6</w:t>
      </w:r>
      <w:r>
        <w:rPr>
          <w:rFonts w:asciiTheme="minorHAnsi" w:eastAsiaTheme="minorEastAsia" w:hAnsiTheme="minorHAnsi" w:cstheme="minorBidi"/>
          <w:szCs w:val="22"/>
          <w:lang w:eastAsia="ja-JP"/>
        </w:rPr>
        <w:tab/>
      </w:r>
      <w:r>
        <w:rPr>
          <w:noProof/>
        </w:rPr>
        <w:t>Conclusions</w:t>
      </w:r>
      <w:r>
        <w:rPr>
          <w:noProof/>
        </w:rPr>
        <w:tab/>
      </w:r>
      <w:r>
        <w:rPr>
          <w:noProof/>
        </w:rPr>
        <w:fldChar w:fldCharType="begin" w:fldLock="1"/>
      </w:r>
      <w:r>
        <w:rPr>
          <w:noProof/>
        </w:rPr>
        <w:instrText xml:space="preserve"> PAGEREF _Toc131415140 \h </w:instrText>
      </w:r>
      <w:r>
        <w:rPr>
          <w:noProof/>
        </w:rPr>
      </w:r>
      <w:r>
        <w:rPr>
          <w:noProof/>
        </w:rPr>
        <w:fldChar w:fldCharType="separate"/>
      </w:r>
      <w:r>
        <w:rPr>
          <w:noProof/>
        </w:rPr>
        <w:t>16</w:t>
      </w:r>
      <w:r>
        <w:rPr>
          <w:noProof/>
        </w:rPr>
        <w:fldChar w:fldCharType="end"/>
      </w:r>
    </w:p>
    <w:p w14:paraId="01DB9619" w14:textId="6079235B" w:rsidR="00E06A79" w:rsidRDefault="00E06A79" w:rsidP="00E06A79">
      <w:pPr>
        <w:pStyle w:val="TOC8"/>
        <w:rPr>
          <w:rFonts w:asciiTheme="minorHAnsi" w:eastAsiaTheme="minorEastAsia" w:hAnsiTheme="minorHAnsi" w:cstheme="minorBidi"/>
          <w:b w:val="0"/>
          <w:noProof/>
          <w:szCs w:val="22"/>
          <w:lang w:eastAsia="ja-JP"/>
        </w:rPr>
      </w:pPr>
      <w:r>
        <w:t>Annex A (informative):</w:t>
      </w:r>
      <w:r>
        <w:tab/>
        <w:t>Evaluation Methodology</w:t>
      </w:r>
      <w:r>
        <w:tab/>
      </w:r>
      <w:r>
        <w:rPr>
          <w:noProof/>
        </w:rPr>
        <w:fldChar w:fldCharType="begin" w:fldLock="1"/>
      </w:r>
      <w:r>
        <w:rPr>
          <w:noProof/>
        </w:rPr>
        <w:instrText xml:space="preserve"> PAGEREF _Toc131415141 \h </w:instrText>
      </w:r>
      <w:r>
        <w:rPr>
          <w:noProof/>
        </w:rPr>
      </w:r>
      <w:r>
        <w:rPr>
          <w:noProof/>
        </w:rPr>
        <w:fldChar w:fldCharType="separate"/>
      </w:r>
      <w:r>
        <w:rPr>
          <w:noProof/>
        </w:rPr>
        <w:t>17</w:t>
      </w:r>
      <w:r>
        <w:rPr>
          <w:noProof/>
        </w:rPr>
        <w:fldChar w:fldCharType="end"/>
      </w:r>
    </w:p>
    <w:p w14:paraId="6019FB0C" w14:textId="30D2E611" w:rsidR="00E06A79" w:rsidRDefault="00E06A79" w:rsidP="00E06A79">
      <w:pPr>
        <w:pStyle w:val="TOC8"/>
        <w:rPr>
          <w:rFonts w:asciiTheme="minorHAnsi" w:eastAsiaTheme="minorEastAsia" w:hAnsiTheme="minorHAnsi" w:cstheme="minorBidi"/>
          <w:b w:val="0"/>
          <w:noProof/>
          <w:szCs w:val="22"/>
          <w:lang w:eastAsia="ja-JP"/>
        </w:rPr>
      </w:pPr>
      <w:r>
        <w:t>Annex B (informative):</w:t>
      </w:r>
      <w:r>
        <w:tab/>
        <w:t>Evaluation Studies</w:t>
      </w:r>
      <w:r>
        <w:tab/>
      </w:r>
      <w:r>
        <w:rPr>
          <w:noProof/>
        </w:rPr>
        <w:fldChar w:fldCharType="begin" w:fldLock="1"/>
      </w:r>
      <w:r>
        <w:rPr>
          <w:noProof/>
        </w:rPr>
        <w:instrText xml:space="preserve"> PAGEREF _Toc131415142 \h </w:instrText>
      </w:r>
      <w:r>
        <w:rPr>
          <w:noProof/>
        </w:rPr>
      </w:r>
      <w:r>
        <w:rPr>
          <w:noProof/>
        </w:rPr>
        <w:fldChar w:fldCharType="separate"/>
      </w:r>
      <w:r>
        <w:rPr>
          <w:noProof/>
        </w:rPr>
        <w:t>18</w:t>
      </w:r>
      <w:r>
        <w:rPr>
          <w:noProof/>
        </w:rPr>
        <w:fldChar w:fldCharType="end"/>
      </w:r>
    </w:p>
    <w:p w14:paraId="5FC0DD84" w14:textId="5C001131" w:rsidR="00E06A79" w:rsidRDefault="00E06A79">
      <w:pPr>
        <w:pStyle w:val="TOC1"/>
        <w:rPr>
          <w:rFonts w:asciiTheme="minorHAnsi" w:eastAsiaTheme="minorEastAsia" w:hAnsiTheme="minorHAnsi" w:cstheme="minorBidi"/>
          <w:noProof/>
          <w:szCs w:val="22"/>
          <w:lang w:eastAsia="ja-JP"/>
        </w:rPr>
      </w:pPr>
      <w:r>
        <w:t>B.1</w:t>
      </w:r>
      <w:r>
        <w:rPr>
          <w:rFonts w:asciiTheme="minorHAnsi" w:eastAsiaTheme="minorEastAsia" w:hAnsiTheme="minorHAnsi" w:cstheme="minorBidi"/>
          <w:szCs w:val="22"/>
        </w:rPr>
        <w:tab/>
      </w:r>
      <w:r>
        <w:rPr>
          <w:noProof/>
          <w:lang w:eastAsia="zh-CN"/>
        </w:rPr>
        <w:t>Capacity performance evaluation results</w:t>
      </w:r>
      <w:r>
        <w:rPr>
          <w:noProof/>
        </w:rPr>
        <w:tab/>
      </w:r>
      <w:r>
        <w:rPr>
          <w:noProof/>
        </w:rPr>
        <w:fldChar w:fldCharType="begin" w:fldLock="1"/>
      </w:r>
      <w:r>
        <w:rPr>
          <w:noProof/>
        </w:rPr>
        <w:instrText xml:space="preserve"> PAGEREF _Toc131415143 \h </w:instrText>
      </w:r>
      <w:r>
        <w:rPr>
          <w:noProof/>
        </w:rPr>
      </w:r>
      <w:r>
        <w:rPr>
          <w:noProof/>
        </w:rPr>
        <w:fldChar w:fldCharType="separate"/>
      </w:r>
      <w:r>
        <w:rPr>
          <w:noProof/>
        </w:rPr>
        <w:t>18</w:t>
      </w:r>
      <w:r>
        <w:rPr>
          <w:noProof/>
        </w:rPr>
        <w:fldChar w:fldCharType="end"/>
      </w:r>
    </w:p>
    <w:p w14:paraId="04FEFFDA" w14:textId="7CE0F7A7" w:rsidR="00E06A79" w:rsidRDefault="00E06A79">
      <w:pPr>
        <w:pStyle w:val="TOC2"/>
        <w:rPr>
          <w:rFonts w:asciiTheme="minorHAnsi" w:eastAsiaTheme="minorEastAsia" w:hAnsiTheme="minorHAnsi" w:cstheme="minorBidi"/>
          <w:noProof/>
          <w:sz w:val="22"/>
          <w:szCs w:val="22"/>
          <w:lang w:eastAsia="ja-JP"/>
        </w:rPr>
      </w:pPr>
      <w:r>
        <w:t>B.1.1</w:t>
      </w:r>
      <w:r>
        <w:rPr>
          <w:rFonts w:asciiTheme="minorHAnsi" w:eastAsiaTheme="minorEastAsia" w:hAnsiTheme="minorHAnsi" w:cstheme="minorBidi"/>
          <w:sz w:val="22"/>
          <w:szCs w:val="22"/>
        </w:rPr>
        <w:tab/>
      </w:r>
      <w:r>
        <w:rPr>
          <w:noProof/>
          <w:lang w:eastAsia="zh-CN"/>
        </w:rPr>
        <w:t>Multi-PDSCH scheduling by a single DCI</w:t>
      </w:r>
      <w:r>
        <w:rPr>
          <w:noProof/>
        </w:rPr>
        <w:tab/>
      </w:r>
      <w:r>
        <w:rPr>
          <w:noProof/>
        </w:rPr>
        <w:fldChar w:fldCharType="begin" w:fldLock="1"/>
      </w:r>
      <w:r>
        <w:rPr>
          <w:noProof/>
        </w:rPr>
        <w:instrText xml:space="preserve"> PAGEREF _Toc131415144 \h </w:instrText>
      </w:r>
      <w:r>
        <w:rPr>
          <w:noProof/>
        </w:rPr>
      </w:r>
      <w:r>
        <w:rPr>
          <w:noProof/>
        </w:rPr>
        <w:fldChar w:fldCharType="separate"/>
      </w:r>
      <w:r>
        <w:rPr>
          <w:noProof/>
        </w:rPr>
        <w:t>18</w:t>
      </w:r>
      <w:r>
        <w:rPr>
          <w:noProof/>
        </w:rPr>
        <w:fldChar w:fldCharType="end"/>
      </w:r>
    </w:p>
    <w:p w14:paraId="45A9FB14" w14:textId="20DD581E" w:rsidR="00E06A79" w:rsidRDefault="00E06A79">
      <w:pPr>
        <w:pStyle w:val="TOC2"/>
        <w:rPr>
          <w:rFonts w:asciiTheme="minorHAnsi" w:eastAsiaTheme="minorEastAsia" w:hAnsiTheme="minorHAnsi" w:cstheme="minorBidi"/>
          <w:noProof/>
          <w:sz w:val="22"/>
          <w:szCs w:val="22"/>
          <w:lang w:eastAsia="ja-JP"/>
        </w:rPr>
      </w:pPr>
      <w:r>
        <w:t>B.1.2</w:t>
      </w:r>
      <w:r>
        <w:rPr>
          <w:rFonts w:asciiTheme="minorHAnsi" w:eastAsiaTheme="minorEastAsia" w:hAnsiTheme="minorHAnsi" w:cstheme="minorBidi"/>
          <w:sz w:val="22"/>
          <w:szCs w:val="22"/>
        </w:rPr>
        <w:tab/>
      </w:r>
      <w:r>
        <w:rPr>
          <w:noProof/>
          <w:lang w:eastAsia="zh-CN"/>
        </w:rPr>
        <w:t>Cooperative MIMO via DL interference probing based on SRS enhancement</w:t>
      </w:r>
      <w:r>
        <w:rPr>
          <w:noProof/>
        </w:rPr>
        <w:tab/>
      </w:r>
      <w:r>
        <w:rPr>
          <w:noProof/>
        </w:rPr>
        <w:fldChar w:fldCharType="begin" w:fldLock="1"/>
      </w:r>
      <w:r>
        <w:rPr>
          <w:noProof/>
        </w:rPr>
        <w:instrText xml:space="preserve"> PAGEREF _Toc131415145 \h </w:instrText>
      </w:r>
      <w:r>
        <w:rPr>
          <w:noProof/>
        </w:rPr>
      </w:r>
      <w:r>
        <w:rPr>
          <w:noProof/>
        </w:rPr>
        <w:fldChar w:fldCharType="separate"/>
      </w:r>
      <w:r>
        <w:rPr>
          <w:noProof/>
        </w:rPr>
        <w:t>21</w:t>
      </w:r>
      <w:r>
        <w:rPr>
          <w:noProof/>
        </w:rPr>
        <w:fldChar w:fldCharType="end"/>
      </w:r>
    </w:p>
    <w:p w14:paraId="2512008A" w14:textId="290BEEA5" w:rsidR="00E06A79" w:rsidRDefault="00E06A79">
      <w:pPr>
        <w:pStyle w:val="TOC2"/>
        <w:rPr>
          <w:rFonts w:asciiTheme="minorHAnsi" w:eastAsiaTheme="minorEastAsia" w:hAnsiTheme="minorHAnsi" w:cstheme="minorBidi"/>
          <w:noProof/>
          <w:sz w:val="22"/>
          <w:szCs w:val="22"/>
          <w:lang w:eastAsia="ja-JP"/>
        </w:rPr>
      </w:pPr>
      <w:r>
        <w:t>B.1.3</w:t>
      </w:r>
      <w:r>
        <w:rPr>
          <w:rFonts w:asciiTheme="minorHAnsi" w:eastAsiaTheme="minorEastAsia" w:hAnsiTheme="minorHAnsi" w:cstheme="minorBidi"/>
          <w:sz w:val="22"/>
          <w:szCs w:val="22"/>
        </w:rPr>
        <w:tab/>
      </w:r>
      <w:r>
        <w:rPr>
          <w:noProof/>
          <w:lang w:eastAsia="zh-CN"/>
        </w:rPr>
        <w:t>Enhanced CQI for CBG-based transmissions</w:t>
      </w:r>
      <w:r>
        <w:rPr>
          <w:noProof/>
        </w:rPr>
        <w:tab/>
      </w:r>
      <w:r>
        <w:rPr>
          <w:noProof/>
        </w:rPr>
        <w:fldChar w:fldCharType="begin" w:fldLock="1"/>
      </w:r>
      <w:r>
        <w:rPr>
          <w:noProof/>
        </w:rPr>
        <w:instrText xml:space="preserve"> PAGEREF _Toc131415146 \h </w:instrText>
      </w:r>
      <w:r>
        <w:rPr>
          <w:noProof/>
        </w:rPr>
      </w:r>
      <w:r>
        <w:rPr>
          <w:noProof/>
        </w:rPr>
        <w:fldChar w:fldCharType="separate"/>
      </w:r>
      <w:r>
        <w:rPr>
          <w:noProof/>
        </w:rPr>
        <w:t>23</w:t>
      </w:r>
      <w:r>
        <w:rPr>
          <w:noProof/>
        </w:rPr>
        <w:fldChar w:fldCharType="end"/>
      </w:r>
    </w:p>
    <w:p w14:paraId="3EAB728B" w14:textId="6C2F0BB8" w:rsidR="00E06A79" w:rsidRDefault="00E06A79">
      <w:pPr>
        <w:pStyle w:val="TOC2"/>
        <w:rPr>
          <w:rFonts w:asciiTheme="minorHAnsi" w:eastAsiaTheme="minorEastAsia" w:hAnsiTheme="minorHAnsi" w:cstheme="minorBidi"/>
          <w:noProof/>
          <w:sz w:val="22"/>
          <w:szCs w:val="22"/>
          <w:lang w:eastAsia="ja-JP"/>
        </w:rPr>
      </w:pPr>
      <w:r>
        <w:t>B.1.4</w:t>
      </w:r>
      <w:r>
        <w:rPr>
          <w:rFonts w:asciiTheme="minorHAnsi" w:eastAsiaTheme="minorEastAsia" w:hAnsiTheme="minorHAnsi" w:cstheme="minorBidi"/>
          <w:sz w:val="22"/>
          <w:szCs w:val="22"/>
        </w:rPr>
        <w:tab/>
      </w:r>
      <w:r>
        <w:rPr>
          <w:noProof/>
          <w:lang w:eastAsia="zh-CN"/>
        </w:rPr>
        <w:t>Enhanced CQI based on DMRS</w:t>
      </w:r>
      <w:r>
        <w:rPr>
          <w:noProof/>
        </w:rPr>
        <w:tab/>
      </w:r>
      <w:r>
        <w:rPr>
          <w:noProof/>
        </w:rPr>
        <w:fldChar w:fldCharType="begin" w:fldLock="1"/>
      </w:r>
      <w:r>
        <w:rPr>
          <w:noProof/>
        </w:rPr>
        <w:instrText xml:space="preserve"> PAGEREF _Toc131415147 \h </w:instrText>
      </w:r>
      <w:r>
        <w:rPr>
          <w:noProof/>
        </w:rPr>
      </w:r>
      <w:r>
        <w:rPr>
          <w:noProof/>
        </w:rPr>
        <w:fldChar w:fldCharType="separate"/>
      </w:r>
      <w:r>
        <w:rPr>
          <w:noProof/>
        </w:rPr>
        <w:t>25</w:t>
      </w:r>
      <w:r>
        <w:rPr>
          <w:noProof/>
        </w:rPr>
        <w:fldChar w:fldCharType="end"/>
      </w:r>
    </w:p>
    <w:p w14:paraId="5256121E" w14:textId="455AFB3F" w:rsidR="00E06A79" w:rsidRDefault="00E06A79">
      <w:pPr>
        <w:pStyle w:val="TOC2"/>
        <w:rPr>
          <w:rFonts w:asciiTheme="minorHAnsi" w:eastAsiaTheme="minorEastAsia" w:hAnsiTheme="minorHAnsi" w:cstheme="minorBidi"/>
          <w:noProof/>
          <w:sz w:val="22"/>
          <w:szCs w:val="22"/>
          <w:lang w:eastAsia="ja-JP"/>
        </w:rPr>
      </w:pPr>
      <w:r>
        <w:t>B.1.5</w:t>
      </w:r>
      <w:r>
        <w:rPr>
          <w:rFonts w:asciiTheme="minorHAnsi" w:eastAsiaTheme="minorEastAsia" w:hAnsiTheme="minorHAnsi" w:cstheme="minorBidi"/>
          <w:sz w:val="22"/>
          <w:szCs w:val="22"/>
        </w:rPr>
        <w:tab/>
      </w:r>
      <w:r>
        <w:rPr>
          <w:noProof/>
          <w:lang w:eastAsia="zh-CN"/>
        </w:rPr>
        <w:t>Soft HARQ-ACK enhancements</w:t>
      </w:r>
      <w:r>
        <w:rPr>
          <w:noProof/>
        </w:rPr>
        <w:tab/>
      </w:r>
      <w:r>
        <w:rPr>
          <w:noProof/>
        </w:rPr>
        <w:fldChar w:fldCharType="begin" w:fldLock="1"/>
      </w:r>
      <w:r>
        <w:rPr>
          <w:noProof/>
        </w:rPr>
        <w:instrText xml:space="preserve"> PAGEREF _Toc131415148 \h </w:instrText>
      </w:r>
      <w:r>
        <w:rPr>
          <w:noProof/>
        </w:rPr>
      </w:r>
      <w:r>
        <w:rPr>
          <w:noProof/>
        </w:rPr>
        <w:fldChar w:fldCharType="separate"/>
      </w:r>
      <w:r>
        <w:rPr>
          <w:noProof/>
        </w:rPr>
        <w:t>27</w:t>
      </w:r>
      <w:r>
        <w:rPr>
          <w:noProof/>
        </w:rPr>
        <w:fldChar w:fldCharType="end"/>
      </w:r>
    </w:p>
    <w:p w14:paraId="4B01D7A6" w14:textId="65D6D858" w:rsidR="00E06A79" w:rsidRDefault="00E06A79">
      <w:pPr>
        <w:pStyle w:val="TOC2"/>
        <w:rPr>
          <w:rFonts w:asciiTheme="minorHAnsi" w:eastAsiaTheme="minorEastAsia" w:hAnsiTheme="minorHAnsi" w:cstheme="minorBidi"/>
          <w:noProof/>
          <w:sz w:val="22"/>
          <w:szCs w:val="22"/>
          <w:lang w:eastAsia="ja-JP"/>
        </w:rPr>
      </w:pPr>
      <w:r>
        <w:t>B.1.6</w:t>
      </w:r>
      <w:r>
        <w:rPr>
          <w:rFonts w:asciiTheme="minorHAnsi" w:eastAsiaTheme="minorEastAsia" w:hAnsiTheme="minorHAnsi" w:cstheme="minorBidi"/>
          <w:sz w:val="22"/>
          <w:szCs w:val="22"/>
        </w:rPr>
        <w:tab/>
      </w:r>
      <w:r>
        <w:rPr>
          <w:noProof/>
          <w:lang w:eastAsia="zh-CN"/>
        </w:rPr>
        <w:t>Configured grant scheduling</w:t>
      </w:r>
      <w:r>
        <w:rPr>
          <w:noProof/>
        </w:rPr>
        <w:tab/>
      </w:r>
      <w:r>
        <w:rPr>
          <w:noProof/>
        </w:rPr>
        <w:fldChar w:fldCharType="begin" w:fldLock="1"/>
      </w:r>
      <w:r>
        <w:rPr>
          <w:noProof/>
        </w:rPr>
        <w:instrText xml:space="preserve"> PAGEREF _Toc131415149 \h </w:instrText>
      </w:r>
      <w:r>
        <w:rPr>
          <w:noProof/>
        </w:rPr>
      </w:r>
      <w:r>
        <w:rPr>
          <w:noProof/>
        </w:rPr>
        <w:fldChar w:fldCharType="separate"/>
      </w:r>
      <w:r>
        <w:rPr>
          <w:noProof/>
        </w:rPr>
        <w:t>29</w:t>
      </w:r>
      <w:r>
        <w:rPr>
          <w:noProof/>
        </w:rPr>
        <w:fldChar w:fldCharType="end"/>
      </w:r>
    </w:p>
    <w:p w14:paraId="20BAD179" w14:textId="1863BEA1" w:rsidR="00E06A79" w:rsidRDefault="00E06A79">
      <w:pPr>
        <w:pStyle w:val="TOC2"/>
        <w:rPr>
          <w:rFonts w:asciiTheme="minorHAnsi" w:eastAsiaTheme="minorEastAsia" w:hAnsiTheme="minorHAnsi" w:cstheme="minorBidi"/>
          <w:noProof/>
          <w:sz w:val="22"/>
          <w:szCs w:val="22"/>
          <w:lang w:eastAsia="ja-JP"/>
        </w:rPr>
      </w:pPr>
      <w:r>
        <w:t>B.1.7</w:t>
      </w:r>
      <w:r>
        <w:rPr>
          <w:rFonts w:asciiTheme="minorHAnsi" w:eastAsiaTheme="minorEastAsia" w:hAnsiTheme="minorHAnsi" w:cstheme="minorBidi"/>
          <w:sz w:val="22"/>
          <w:szCs w:val="22"/>
        </w:rPr>
        <w:tab/>
      </w:r>
      <w:r>
        <w:rPr>
          <w:noProof/>
          <w:lang w:eastAsia="zh-CN"/>
        </w:rPr>
        <w:t>Scheduling restrictions due to RRM measurements</w:t>
      </w:r>
      <w:r>
        <w:rPr>
          <w:noProof/>
        </w:rPr>
        <w:tab/>
      </w:r>
      <w:r>
        <w:rPr>
          <w:noProof/>
        </w:rPr>
        <w:fldChar w:fldCharType="begin" w:fldLock="1"/>
      </w:r>
      <w:r>
        <w:rPr>
          <w:noProof/>
        </w:rPr>
        <w:instrText xml:space="preserve"> PAGEREF _Toc131415150 \h </w:instrText>
      </w:r>
      <w:r>
        <w:rPr>
          <w:noProof/>
        </w:rPr>
      </w:r>
      <w:r>
        <w:rPr>
          <w:noProof/>
        </w:rPr>
        <w:fldChar w:fldCharType="separate"/>
      </w:r>
      <w:r>
        <w:rPr>
          <w:noProof/>
        </w:rPr>
        <w:t>39</w:t>
      </w:r>
      <w:r>
        <w:rPr>
          <w:noProof/>
        </w:rPr>
        <w:fldChar w:fldCharType="end"/>
      </w:r>
    </w:p>
    <w:p w14:paraId="3A02E473" w14:textId="25A1154B" w:rsidR="00E06A79" w:rsidRDefault="00E06A79">
      <w:pPr>
        <w:pStyle w:val="TOC2"/>
        <w:rPr>
          <w:rFonts w:asciiTheme="minorHAnsi" w:eastAsiaTheme="minorEastAsia" w:hAnsiTheme="minorHAnsi" w:cstheme="minorBidi"/>
          <w:noProof/>
          <w:sz w:val="22"/>
          <w:szCs w:val="22"/>
          <w:lang w:eastAsia="ja-JP"/>
        </w:rPr>
      </w:pPr>
      <w:r>
        <w:t>B.1.8</w:t>
      </w:r>
      <w:r>
        <w:rPr>
          <w:rFonts w:asciiTheme="minorHAnsi" w:eastAsiaTheme="minorEastAsia" w:hAnsiTheme="minorHAnsi" w:cstheme="minorBidi"/>
          <w:sz w:val="22"/>
          <w:szCs w:val="22"/>
        </w:rPr>
        <w:tab/>
      </w:r>
      <w:r>
        <w:rPr>
          <w:noProof/>
          <w:lang w:eastAsia="zh-CN"/>
        </w:rPr>
        <w:t>Buffer status report</w:t>
      </w:r>
      <w:r>
        <w:rPr>
          <w:noProof/>
        </w:rPr>
        <w:tab/>
      </w:r>
      <w:r>
        <w:rPr>
          <w:noProof/>
        </w:rPr>
        <w:fldChar w:fldCharType="begin" w:fldLock="1"/>
      </w:r>
      <w:r>
        <w:rPr>
          <w:noProof/>
        </w:rPr>
        <w:instrText xml:space="preserve"> PAGEREF _Toc131415151 \h </w:instrText>
      </w:r>
      <w:r>
        <w:rPr>
          <w:noProof/>
        </w:rPr>
      </w:r>
      <w:r>
        <w:rPr>
          <w:noProof/>
        </w:rPr>
        <w:fldChar w:fldCharType="separate"/>
      </w:r>
      <w:r>
        <w:rPr>
          <w:noProof/>
        </w:rPr>
        <w:t>42</w:t>
      </w:r>
      <w:r>
        <w:rPr>
          <w:noProof/>
        </w:rPr>
        <w:fldChar w:fldCharType="end"/>
      </w:r>
    </w:p>
    <w:p w14:paraId="1C02F349" w14:textId="5CBC6B82" w:rsidR="00E06A79" w:rsidRDefault="00E06A79">
      <w:pPr>
        <w:pStyle w:val="TOC2"/>
        <w:rPr>
          <w:rFonts w:asciiTheme="minorHAnsi" w:eastAsiaTheme="minorEastAsia" w:hAnsiTheme="minorHAnsi" w:cstheme="minorBidi"/>
          <w:noProof/>
          <w:sz w:val="22"/>
          <w:szCs w:val="22"/>
          <w:lang w:eastAsia="ja-JP"/>
        </w:rPr>
      </w:pPr>
      <w:r>
        <w:t>B.1.9</w:t>
      </w:r>
      <w:r>
        <w:rPr>
          <w:rFonts w:asciiTheme="minorHAnsi" w:eastAsiaTheme="minorEastAsia" w:hAnsiTheme="minorHAnsi" w:cstheme="minorBidi"/>
          <w:sz w:val="22"/>
          <w:szCs w:val="22"/>
        </w:rPr>
        <w:tab/>
      </w:r>
      <w:r>
        <w:rPr>
          <w:noProof/>
          <w:lang w:eastAsia="zh-CN"/>
        </w:rPr>
        <w:t>UL delay-aware scheduling</w:t>
      </w:r>
      <w:r>
        <w:rPr>
          <w:noProof/>
        </w:rPr>
        <w:tab/>
      </w:r>
      <w:r>
        <w:rPr>
          <w:noProof/>
        </w:rPr>
        <w:fldChar w:fldCharType="begin" w:fldLock="1"/>
      </w:r>
      <w:r>
        <w:rPr>
          <w:noProof/>
        </w:rPr>
        <w:instrText xml:space="preserve"> PAGEREF _Toc131415152 \h </w:instrText>
      </w:r>
      <w:r>
        <w:rPr>
          <w:noProof/>
        </w:rPr>
      </w:r>
      <w:r>
        <w:rPr>
          <w:noProof/>
        </w:rPr>
        <w:fldChar w:fldCharType="separate"/>
      </w:r>
      <w:r>
        <w:rPr>
          <w:noProof/>
        </w:rPr>
        <w:t>43</w:t>
      </w:r>
      <w:r>
        <w:rPr>
          <w:noProof/>
        </w:rPr>
        <w:fldChar w:fldCharType="end"/>
      </w:r>
    </w:p>
    <w:p w14:paraId="383BF363" w14:textId="118E730E" w:rsidR="00E06A79" w:rsidRDefault="00E06A79">
      <w:pPr>
        <w:pStyle w:val="TOC2"/>
        <w:rPr>
          <w:rFonts w:asciiTheme="minorHAnsi" w:eastAsiaTheme="minorEastAsia" w:hAnsiTheme="minorHAnsi" w:cstheme="minorBidi"/>
          <w:noProof/>
          <w:sz w:val="22"/>
          <w:szCs w:val="22"/>
          <w:lang w:eastAsia="ja-JP"/>
        </w:rPr>
      </w:pPr>
      <w:r>
        <w:t>B.1.10</w:t>
      </w:r>
      <w:r>
        <w:rPr>
          <w:rFonts w:asciiTheme="minorHAnsi" w:eastAsiaTheme="minorEastAsia" w:hAnsiTheme="minorHAnsi" w:cstheme="minorBidi"/>
          <w:sz w:val="22"/>
          <w:szCs w:val="22"/>
        </w:rPr>
        <w:tab/>
      </w:r>
      <w:r>
        <w:rPr>
          <w:noProof/>
        </w:rPr>
        <w:t xml:space="preserve">XR-specific </w:t>
      </w:r>
      <w:r w:rsidRPr="0068117F">
        <w:rPr>
          <w:i/>
          <w:noProof/>
        </w:rPr>
        <w:t>playoutDelayForMediaStartup</w:t>
      </w:r>
      <w:r>
        <w:rPr>
          <w:noProof/>
        </w:rPr>
        <w:t xml:space="preserve"> for gNB scheduling awareness</w:t>
      </w:r>
      <w:r>
        <w:rPr>
          <w:noProof/>
        </w:rPr>
        <w:tab/>
      </w:r>
      <w:r>
        <w:rPr>
          <w:noProof/>
        </w:rPr>
        <w:fldChar w:fldCharType="begin" w:fldLock="1"/>
      </w:r>
      <w:r>
        <w:rPr>
          <w:noProof/>
        </w:rPr>
        <w:instrText xml:space="preserve"> PAGEREF _Toc131415153 \h </w:instrText>
      </w:r>
      <w:r>
        <w:rPr>
          <w:noProof/>
        </w:rPr>
      </w:r>
      <w:r>
        <w:rPr>
          <w:noProof/>
        </w:rPr>
        <w:fldChar w:fldCharType="separate"/>
      </w:r>
      <w:r>
        <w:rPr>
          <w:noProof/>
        </w:rPr>
        <w:t>44</w:t>
      </w:r>
      <w:r>
        <w:rPr>
          <w:noProof/>
        </w:rPr>
        <w:fldChar w:fldCharType="end"/>
      </w:r>
    </w:p>
    <w:p w14:paraId="6EF4FBD2" w14:textId="6C6C1C6E" w:rsidR="00E06A79" w:rsidRDefault="00E06A79">
      <w:pPr>
        <w:pStyle w:val="TOC1"/>
        <w:rPr>
          <w:rFonts w:asciiTheme="minorHAnsi" w:eastAsiaTheme="minorEastAsia" w:hAnsiTheme="minorHAnsi" w:cstheme="minorBidi"/>
          <w:noProof/>
          <w:szCs w:val="22"/>
          <w:lang w:eastAsia="ja-JP"/>
        </w:rPr>
      </w:pPr>
      <w:r>
        <w:t>B.2</w:t>
      </w:r>
      <w:r>
        <w:rPr>
          <w:rFonts w:asciiTheme="minorHAnsi" w:eastAsiaTheme="minorEastAsia" w:hAnsiTheme="minorHAnsi" w:cstheme="minorBidi"/>
          <w:szCs w:val="22"/>
        </w:rPr>
        <w:tab/>
      </w:r>
      <w:r>
        <w:rPr>
          <w:noProof/>
          <w:lang w:eastAsia="zh-CN"/>
        </w:rPr>
        <w:t>Power saving performance evaluation results</w:t>
      </w:r>
      <w:r>
        <w:rPr>
          <w:noProof/>
        </w:rPr>
        <w:tab/>
      </w:r>
      <w:r>
        <w:rPr>
          <w:noProof/>
        </w:rPr>
        <w:fldChar w:fldCharType="begin" w:fldLock="1"/>
      </w:r>
      <w:r>
        <w:rPr>
          <w:noProof/>
        </w:rPr>
        <w:instrText xml:space="preserve"> PAGEREF _Toc131415154 \h </w:instrText>
      </w:r>
      <w:r>
        <w:rPr>
          <w:noProof/>
        </w:rPr>
      </w:r>
      <w:r>
        <w:rPr>
          <w:noProof/>
        </w:rPr>
        <w:fldChar w:fldCharType="separate"/>
      </w:r>
      <w:r>
        <w:rPr>
          <w:noProof/>
        </w:rPr>
        <w:t>46</w:t>
      </w:r>
      <w:r>
        <w:rPr>
          <w:noProof/>
        </w:rPr>
        <w:fldChar w:fldCharType="end"/>
      </w:r>
    </w:p>
    <w:p w14:paraId="476DA5D8" w14:textId="41575650" w:rsidR="00E06A79" w:rsidRDefault="00E06A79">
      <w:pPr>
        <w:pStyle w:val="TOC2"/>
        <w:rPr>
          <w:rFonts w:asciiTheme="minorHAnsi" w:eastAsiaTheme="minorEastAsia" w:hAnsiTheme="minorHAnsi" w:cstheme="minorBidi"/>
          <w:noProof/>
          <w:sz w:val="22"/>
          <w:szCs w:val="22"/>
          <w:lang w:eastAsia="ja-JP"/>
        </w:rPr>
      </w:pPr>
      <w:r>
        <w:t>B.2.1</w:t>
      </w:r>
      <w:r>
        <w:rPr>
          <w:rFonts w:asciiTheme="minorHAnsi" w:eastAsiaTheme="minorEastAsia" w:hAnsiTheme="minorHAnsi" w:cstheme="minorBidi"/>
          <w:sz w:val="22"/>
          <w:szCs w:val="22"/>
        </w:rPr>
        <w:tab/>
      </w:r>
      <w:r>
        <w:rPr>
          <w:noProof/>
          <w:lang w:eastAsia="zh-CN"/>
        </w:rPr>
        <w:t>Enhanced CDRX for semi-static periodicity alignment</w:t>
      </w:r>
      <w:r>
        <w:rPr>
          <w:noProof/>
        </w:rPr>
        <w:tab/>
      </w:r>
      <w:r>
        <w:rPr>
          <w:noProof/>
        </w:rPr>
        <w:fldChar w:fldCharType="begin" w:fldLock="1"/>
      </w:r>
      <w:r>
        <w:rPr>
          <w:noProof/>
        </w:rPr>
        <w:instrText xml:space="preserve"> PAGEREF _Toc131415155 \h </w:instrText>
      </w:r>
      <w:r>
        <w:rPr>
          <w:noProof/>
        </w:rPr>
      </w:r>
      <w:r>
        <w:rPr>
          <w:noProof/>
        </w:rPr>
        <w:fldChar w:fldCharType="separate"/>
      </w:r>
      <w:r>
        <w:rPr>
          <w:noProof/>
        </w:rPr>
        <w:t>46</w:t>
      </w:r>
      <w:r>
        <w:rPr>
          <w:noProof/>
        </w:rPr>
        <w:fldChar w:fldCharType="end"/>
      </w:r>
    </w:p>
    <w:p w14:paraId="5480215D" w14:textId="55575750" w:rsidR="00E06A79" w:rsidRDefault="00E06A79">
      <w:pPr>
        <w:pStyle w:val="TOC2"/>
        <w:rPr>
          <w:rFonts w:asciiTheme="minorHAnsi" w:eastAsiaTheme="minorEastAsia" w:hAnsiTheme="minorHAnsi" w:cstheme="minorBidi"/>
          <w:noProof/>
          <w:sz w:val="22"/>
          <w:szCs w:val="22"/>
          <w:lang w:eastAsia="ja-JP"/>
        </w:rPr>
      </w:pPr>
      <w:r>
        <w:t>B.2.2</w:t>
      </w:r>
      <w:r>
        <w:rPr>
          <w:rFonts w:asciiTheme="minorHAnsi" w:eastAsiaTheme="minorEastAsia" w:hAnsiTheme="minorHAnsi" w:cstheme="minorBidi"/>
          <w:sz w:val="22"/>
          <w:szCs w:val="22"/>
        </w:rPr>
        <w:tab/>
      </w:r>
      <w:r>
        <w:rPr>
          <w:noProof/>
          <w:lang w:eastAsia="zh-CN"/>
        </w:rPr>
        <w:t>Dynamic CDRX alignment</w:t>
      </w:r>
      <w:r>
        <w:rPr>
          <w:noProof/>
        </w:rPr>
        <w:tab/>
      </w:r>
      <w:r>
        <w:rPr>
          <w:noProof/>
        </w:rPr>
        <w:fldChar w:fldCharType="begin" w:fldLock="1"/>
      </w:r>
      <w:r>
        <w:rPr>
          <w:noProof/>
        </w:rPr>
        <w:instrText xml:space="preserve"> PAGEREF _Toc131415156 \h </w:instrText>
      </w:r>
      <w:r>
        <w:rPr>
          <w:noProof/>
        </w:rPr>
      </w:r>
      <w:r>
        <w:rPr>
          <w:noProof/>
        </w:rPr>
        <w:fldChar w:fldCharType="separate"/>
      </w:r>
      <w:r>
        <w:rPr>
          <w:noProof/>
        </w:rPr>
        <w:t>60</w:t>
      </w:r>
      <w:r>
        <w:rPr>
          <w:noProof/>
        </w:rPr>
        <w:fldChar w:fldCharType="end"/>
      </w:r>
    </w:p>
    <w:p w14:paraId="528CDB14" w14:textId="5018CF84" w:rsidR="00E06A79" w:rsidRDefault="00E06A79">
      <w:pPr>
        <w:pStyle w:val="TOC2"/>
        <w:rPr>
          <w:rFonts w:asciiTheme="minorHAnsi" w:eastAsiaTheme="minorEastAsia" w:hAnsiTheme="minorHAnsi" w:cstheme="minorBidi"/>
          <w:noProof/>
          <w:sz w:val="22"/>
          <w:szCs w:val="22"/>
          <w:lang w:eastAsia="ja-JP"/>
        </w:rPr>
      </w:pPr>
      <w:r>
        <w:t>B.2.3</w:t>
      </w:r>
      <w:r>
        <w:rPr>
          <w:rFonts w:asciiTheme="minorHAnsi" w:eastAsiaTheme="minorEastAsia" w:hAnsiTheme="minorHAnsi" w:cstheme="minorBidi"/>
          <w:sz w:val="22"/>
          <w:szCs w:val="22"/>
        </w:rPr>
        <w:tab/>
      </w:r>
      <w:r>
        <w:rPr>
          <w:noProof/>
          <w:lang w:eastAsia="zh-CN"/>
        </w:rPr>
        <w:t>Non-uniform PMOs within CDRX On Duration</w:t>
      </w:r>
      <w:r>
        <w:rPr>
          <w:noProof/>
        </w:rPr>
        <w:tab/>
      </w:r>
      <w:r>
        <w:rPr>
          <w:noProof/>
        </w:rPr>
        <w:fldChar w:fldCharType="begin" w:fldLock="1"/>
      </w:r>
      <w:r>
        <w:rPr>
          <w:noProof/>
        </w:rPr>
        <w:instrText xml:space="preserve"> PAGEREF _Toc131415157 \h </w:instrText>
      </w:r>
      <w:r>
        <w:rPr>
          <w:noProof/>
        </w:rPr>
      </w:r>
      <w:r>
        <w:rPr>
          <w:noProof/>
        </w:rPr>
        <w:fldChar w:fldCharType="separate"/>
      </w:r>
      <w:r>
        <w:rPr>
          <w:noProof/>
        </w:rPr>
        <w:t>65</w:t>
      </w:r>
      <w:r>
        <w:rPr>
          <w:noProof/>
        </w:rPr>
        <w:fldChar w:fldCharType="end"/>
      </w:r>
    </w:p>
    <w:p w14:paraId="00BD767F" w14:textId="2D84088C" w:rsidR="00E06A79" w:rsidRDefault="00E06A79">
      <w:pPr>
        <w:pStyle w:val="TOC2"/>
        <w:rPr>
          <w:rFonts w:asciiTheme="minorHAnsi" w:eastAsiaTheme="minorEastAsia" w:hAnsiTheme="minorHAnsi" w:cstheme="minorBidi"/>
          <w:noProof/>
          <w:sz w:val="22"/>
          <w:szCs w:val="22"/>
          <w:lang w:eastAsia="ja-JP"/>
        </w:rPr>
      </w:pPr>
      <w:r>
        <w:t>B.2.4</w:t>
      </w:r>
      <w:r>
        <w:rPr>
          <w:rFonts w:asciiTheme="minorHAnsi" w:eastAsiaTheme="minorEastAsia" w:hAnsiTheme="minorHAnsi" w:cstheme="minorBidi"/>
          <w:sz w:val="22"/>
          <w:szCs w:val="22"/>
        </w:rPr>
        <w:tab/>
      </w:r>
      <w:r>
        <w:rPr>
          <w:noProof/>
          <w:lang w:eastAsia="zh-CN"/>
        </w:rPr>
        <w:t>Two-stage CDRX On Duration</w:t>
      </w:r>
      <w:r>
        <w:rPr>
          <w:noProof/>
        </w:rPr>
        <w:tab/>
      </w:r>
      <w:r>
        <w:rPr>
          <w:noProof/>
        </w:rPr>
        <w:fldChar w:fldCharType="begin" w:fldLock="1"/>
      </w:r>
      <w:r>
        <w:rPr>
          <w:noProof/>
        </w:rPr>
        <w:instrText xml:space="preserve"> PAGEREF _Toc131415158 \h </w:instrText>
      </w:r>
      <w:r>
        <w:rPr>
          <w:noProof/>
        </w:rPr>
      </w:r>
      <w:r>
        <w:rPr>
          <w:noProof/>
        </w:rPr>
        <w:fldChar w:fldCharType="separate"/>
      </w:r>
      <w:r>
        <w:rPr>
          <w:noProof/>
        </w:rPr>
        <w:t>66</w:t>
      </w:r>
      <w:r>
        <w:rPr>
          <w:noProof/>
        </w:rPr>
        <w:fldChar w:fldCharType="end"/>
      </w:r>
    </w:p>
    <w:p w14:paraId="7F778CA5" w14:textId="1F650FAA" w:rsidR="00E06A79" w:rsidRDefault="00E06A79">
      <w:pPr>
        <w:pStyle w:val="TOC2"/>
        <w:rPr>
          <w:rFonts w:asciiTheme="minorHAnsi" w:eastAsiaTheme="minorEastAsia" w:hAnsiTheme="minorHAnsi" w:cstheme="minorBidi"/>
          <w:noProof/>
          <w:sz w:val="22"/>
          <w:szCs w:val="22"/>
          <w:lang w:eastAsia="ja-JP"/>
        </w:rPr>
      </w:pPr>
      <w:r>
        <w:t>B.2.5</w:t>
      </w:r>
      <w:r>
        <w:rPr>
          <w:rFonts w:asciiTheme="minorHAnsi" w:eastAsiaTheme="minorEastAsia" w:hAnsiTheme="minorHAnsi" w:cstheme="minorBidi"/>
          <w:sz w:val="22"/>
          <w:szCs w:val="22"/>
        </w:rPr>
        <w:tab/>
      </w:r>
      <w:r>
        <w:rPr>
          <w:noProof/>
          <w:lang w:eastAsia="zh-CN"/>
        </w:rPr>
        <w:t>Jitter handling by LP-WUS</w:t>
      </w:r>
      <w:r>
        <w:rPr>
          <w:noProof/>
        </w:rPr>
        <w:tab/>
      </w:r>
      <w:r>
        <w:rPr>
          <w:noProof/>
        </w:rPr>
        <w:fldChar w:fldCharType="begin" w:fldLock="1"/>
      </w:r>
      <w:r>
        <w:rPr>
          <w:noProof/>
        </w:rPr>
        <w:instrText xml:space="preserve"> PAGEREF _Toc131415159 \h </w:instrText>
      </w:r>
      <w:r>
        <w:rPr>
          <w:noProof/>
        </w:rPr>
      </w:r>
      <w:r>
        <w:rPr>
          <w:noProof/>
        </w:rPr>
        <w:fldChar w:fldCharType="separate"/>
      </w:r>
      <w:r>
        <w:rPr>
          <w:noProof/>
        </w:rPr>
        <w:t>72</w:t>
      </w:r>
      <w:r>
        <w:rPr>
          <w:noProof/>
        </w:rPr>
        <w:fldChar w:fldCharType="end"/>
      </w:r>
    </w:p>
    <w:p w14:paraId="285BA415" w14:textId="72A21B2F" w:rsidR="00E06A79" w:rsidRDefault="00E06A79">
      <w:pPr>
        <w:pStyle w:val="TOC2"/>
        <w:rPr>
          <w:rFonts w:asciiTheme="minorHAnsi" w:eastAsiaTheme="minorEastAsia" w:hAnsiTheme="minorHAnsi" w:cstheme="minorBidi"/>
          <w:noProof/>
          <w:sz w:val="22"/>
          <w:szCs w:val="22"/>
          <w:lang w:eastAsia="ja-JP"/>
        </w:rPr>
      </w:pPr>
      <w:r>
        <w:t>B.2.6</w:t>
      </w:r>
      <w:r>
        <w:rPr>
          <w:rFonts w:asciiTheme="minorHAnsi" w:eastAsiaTheme="minorEastAsia" w:hAnsiTheme="minorHAnsi" w:cstheme="minorBidi"/>
          <w:sz w:val="22"/>
          <w:szCs w:val="22"/>
        </w:rPr>
        <w:tab/>
      </w:r>
      <w:r>
        <w:rPr>
          <w:noProof/>
          <w:lang w:eastAsia="zh-CN"/>
        </w:rPr>
        <w:t>Early stopping of On Duration Timer</w:t>
      </w:r>
      <w:r>
        <w:rPr>
          <w:noProof/>
        </w:rPr>
        <w:tab/>
      </w:r>
      <w:r>
        <w:rPr>
          <w:noProof/>
        </w:rPr>
        <w:fldChar w:fldCharType="begin" w:fldLock="1"/>
      </w:r>
      <w:r>
        <w:rPr>
          <w:noProof/>
        </w:rPr>
        <w:instrText xml:space="preserve"> PAGEREF _Toc131415160 \h </w:instrText>
      </w:r>
      <w:r>
        <w:rPr>
          <w:noProof/>
        </w:rPr>
      </w:r>
      <w:r>
        <w:rPr>
          <w:noProof/>
        </w:rPr>
        <w:fldChar w:fldCharType="separate"/>
      </w:r>
      <w:r>
        <w:rPr>
          <w:noProof/>
        </w:rPr>
        <w:t>75</w:t>
      </w:r>
      <w:r>
        <w:rPr>
          <w:noProof/>
        </w:rPr>
        <w:fldChar w:fldCharType="end"/>
      </w:r>
    </w:p>
    <w:p w14:paraId="5EB28EAC" w14:textId="1DCE7904" w:rsidR="00E06A79" w:rsidRDefault="00E06A79">
      <w:pPr>
        <w:pStyle w:val="TOC2"/>
        <w:rPr>
          <w:rFonts w:asciiTheme="minorHAnsi" w:eastAsiaTheme="minorEastAsia" w:hAnsiTheme="minorHAnsi" w:cstheme="minorBidi"/>
          <w:noProof/>
          <w:sz w:val="22"/>
          <w:szCs w:val="22"/>
          <w:lang w:eastAsia="ja-JP"/>
        </w:rPr>
      </w:pPr>
      <w:r>
        <w:t>B.2.7</w:t>
      </w:r>
      <w:r>
        <w:rPr>
          <w:rFonts w:asciiTheme="minorHAnsi" w:eastAsiaTheme="minorEastAsia" w:hAnsiTheme="minorHAnsi" w:cstheme="minorBidi"/>
          <w:sz w:val="22"/>
          <w:szCs w:val="22"/>
        </w:rPr>
        <w:tab/>
      </w:r>
      <w:r>
        <w:rPr>
          <w:noProof/>
          <w:lang w:eastAsia="zh-CN"/>
        </w:rPr>
        <w:t>Additional DRX active time</w:t>
      </w:r>
      <w:r>
        <w:rPr>
          <w:noProof/>
        </w:rPr>
        <w:tab/>
      </w:r>
      <w:r>
        <w:rPr>
          <w:noProof/>
        </w:rPr>
        <w:fldChar w:fldCharType="begin" w:fldLock="1"/>
      </w:r>
      <w:r>
        <w:rPr>
          <w:noProof/>
        </w:rPr>
        <w:instrText xml:space="preserve"> PAGEREF _Toc131415161 \h </w:instrText>
      </w:r>
      <w:r>
        <w:rPr>
          <w:noProof/>
        </w:rPr>
      </w:r>
      <w:r>
        <w:rPr>
          <w:noProof/>
        </w:rPr>
        <w:fldChar w:fldCharType="separate"/>
      </w:r>
      <w:r>
        <w:rPr>
          <w:noProof/>
        </w:rPr>
        <w:t>77</w:t>
      </w:r>
      <w:r>
        <w:rPr>
          <w:noProof/>
        </w:rPr>
        <w:fldChar w:fldCharType="end"/>
      </w:r>
    </w:p>
    <w:p w14:paraId="03183C8C" w14:textId="35F886A9" w:rsidR="00E06A79" w:rsidRDefault="00E06A79">
      <w:pPr>
        <w:pStyle w:val="TOC2"/>
        <w:rPr>
          <w:rFonts w:asciiTheme="minorHAnsi" w:eastAsiaTheme="minorEastAsia" w:hAnsiTheme="minorHAnsi" w:cstheme="minorBidi"/>
          <w:noProof/>
          <w:sz w:val="22"/>
          <w:szCs w:val="22"/>
          <w:lang w:eastAsia="ja-JP"/>
        </w:rPr>
      </w:pPr>
      <w:r>
        <w:t>B.2.8</w:t>
      </w:r>
      <w:r>
        <w:rPr>
          <w:rFonts w:asciiTheme="minorHAnsi" w:eastAsiaTheme="minorEastAsia" w:hAnsiTheme="minorHAnsi" w:cstheme="minorBidi"/>
          <w:sz w:val="22"/>
          <w:szCs w:val="22"/>
        </w:rPr>
        <w:tab/>
      </w:r>
      <w:r>
        <w:rPr>
          <w:noProof/>
          <w:lang w:eastAsia="zh-CN"/>
        </w:rPr>
        <w:t>Multiple active CDRX configurations</w:t>
      </w:r>
      <w:r>
        <w:rPr>
          <w:noProof/>
        </w:rPr>
        <w:tab/>
      </w:r>
      <w:r>
        <w:rPr>
          <w:noProof/>
        </w:rPr>
        <w:fldChar w:fldCharType="begin" w:fldLock="1"/>
      </w:r>
      <w:r>
        <w:rPr>
          <w:noProof/>
        </w:rPr>
        <w:instrText xml:space="preserve"> PAGEREF _Toc131415162 \h </w:instrText>
      </w:r>
      <w:r>
        <w:rPr>
          <w:noProof/>
        </w:rPr>
      </w:r>
      <w:r>
        <w:rPr>
          <w:noProof/>
        </w:rPr>
        <w:fldChar w:fldCharType="separate"/>
      </w:r>
      <w:r>
        <w:rPr>
          <w:noProof/>
        </w:rPr>
        <w:t>85</w:t>
      </w:r>
      <w:r>
        <w:rPr>
          <w:noProof/>
        </w:rPr>
        <w:fldChar w:fldCharType="end"/>
      </w:r>
    </w:p>
    <w:p w14:paraId="53D77517" w14:textId="413B0577" w:rsidR="00E06A79" w:rsidRDefault="00E06A79">
      <w:pPr>
        <w:pStyle w:val="TOC2"/>
        <w:rPr>
          <w:rFonts w:asciiTheme="minorHAnsi" w:eastAsiaTheme="minorEastAsia" w:hAnsiTheme="minorHAnsi" w:cstheme="minorBidi"/>
          <w:noProof/>
          <w:sz w:val="22"/>
          <w:szCs w:val="22"/>
          <w:lang w:eastAsia="ja-JP"/>
        </w:rPr>
      </w:pPr>
      <w:r>
        <w:lastRenderedPageBreak/>
        <w:t>B.2.9</w:t>
      </w:r>
      <w:r>
        <w:rPr>
          <w:rFonts w:asciiTheme="minorHAnsi" w:eastAsiaTheme="minorEastAsia" w:hAnsiTheme="minorHAnsi" w:cstheme="minorBidi"/>
          <w:sz w:val="22"/>
          <w:szCs w:val="22"/>
        </w:rPr>
        <w:tab/>
      </w:r>
      <w:r>
        <w:rPr>
          <w:noProof/>
          <w:lang w:eastAsia="zh-CN"/>
        </w:rPr>
        <w:t>Dynamic grant enhancement with XR-specific pre-scheduling</w:t>
      </w:r>
      <w:r>
        <w:rPr>
          <w:noProof/>
        </w:rPr>
        <w:tab/>
      </w:r>
      <w:r>
        <w:rPr>
          <w:noProof/>
        </w:rPr>
        <w:fldChar w:fldCharType="begin" w:fldLock="1"/>
      </w:r>
      <w:r>
        <w:rPr>
          <w:noProof/>
        </w:rPr>
        <w:instrText xml:space="preserve"> PAGEREF _Toc131415163 \h </w:instrText>
      </w:r>
      <w:r>
        <w:rPr>
          <w:noProof/>
        </w:rPr>
      </w:r>
      <w:r>
        <w:rPr>
          <w:noProof/>
        </w:rPr>
        <w:fldChar w:fldCharType="separate"/>
      </w:r>
      <w:r>
        <w:rPr>
          <w:noProof/>
        </w:rPr>
        <w:t>92</w:t>
      </w:r>
      <w:r>
        <w:rPr>
          <w:noProof/>
        </w:rPr>
        <w:fldChar w:fldCharType="end"/>
      </w:r>
    </w:p>
    <w:p w14:paraId="0BB3CFF9" w14:textId="3B784463" w:rsidR="00E06A79" w:rsidRDefault="00E06A79">
      <w:pPr>
        <w:pStyle w:val="TOC2"/>
        <w:rPr>
          <w:rFonts w:asciiTheme="minorHAnsi" w:eastAsiaTheme="minorEastAsia" w:hAnsiTheme="minorHAnsi" w:cstheme="minorBidi"/>
          <w:noProof/>
          <w:sz w:val="22"/>
          <w:szCs w:val="22"/>
          <w:lang w:eastAsia="ja-JP"/>
        </w:rPr>
      </w:pPr>
      <w:r>
        <w:t>B.2.10</w:t>
      </w:r>
      <w:r>
        <w:rPr>
          <w:rFonts w:asciiTheme="minorHAnsi" w:eastAsiaTheme="minorEastAsia" w:hAnsiTheme="minorHAnsi" w:cstheme="minorBidi"/>
          <w:sz w:val="22"/>
          <w:szCs w:val="22"/>
        </w:rPr>
        <w:tab/>
      </w:r>
      <w:r>
        <w:rPr>
          <w:noProof/>
          <w:lang w:eastAsia="zh-CN"/>
        </w:rPr>
        <w:t>SPS+DG with UE power saving scheme</w:t>
      </w:r>
      <w:r>
        <w:rPr>
          <w:noProof/>
        </w:rPr>
        <w:tab/>
      </w:r>
      <w:r>
        <w:rPr>
          <w:noProof/>
        </w:rPr>
        <w:fldChar w:fldCharType="begin" w:fldLock="1"/>
      </w:r>
      <w:r>
        <w:rPr>
          <w:noProof/>
        </w:rPr>
        <w:instrText xml:space="preserve"> PAGEREF _Toc131415164 \h </w:instrText>
      </w:r>
      <w:r>
        <w:rPr>
          <w:noProof/>
        </w:rPr>
      </w:r>
      <w:r>
        <w:rPr>
          <w:noProof/>
        </w:rPr>
        <w:fldChar w:fldCharType="separate"/>
      </w:r>
      <w:r>
        <w:rPr>
          <w:noProof/>
        </w:rPr>
        <w:t>95</w:t>
      </w:r>
      <w:r>
        <w:rPr>
          <w:noProof/>
        </w:rPr>
        <w:fldChar w:fldCharType="end"/>
      </w:r>
    </w:p>
    <w:p w14:paraId="0C3E3B0F" w14:textId="7A1C7772" w:rsidR="00E06A79" w:rsidRDefault="00E06A79">
      <w:pPr>
        <w:pStyle w:val="TOC2"/>
        <w:rPr>
          <w:rFonts w:asciiTheme="minorHAnsi" w:eastAsiaTheme="minorEastAsia" w:hAnsiTheme="minorHAnsi" w:cstheme="minorBidi"/>
          <w:noProof/>
          <w:sz w:val="22"/>
          <w:szCs w:val="22"/>
          <w:lang w:eastAsia="ja-JP"/>
        </w:rPr>
      </w:pPr>
      <w:r>
        <w:t>B.2.11</w:t>
      </w:r>
      <w:r>
        <w:rPr>
          <w:rFonts w:asciiTheme="minorHAnsi" w:eastAsiaTheme="minorEastAsia" w:hAnsiTheme="minorHAnsi" w:cstheme="minorBidi"/>
          <w:sz w:val="22"/>
          <w:szCs w:val="22"/>
        </w:rPr>
        <w:tab/>
      </w:r>
      <w:r>
        <w:rPr>
          <w:noProof/>
          <w:lang w:eastAsia="zh-CN"/>
        </w:rPr>
        <w:t>PDCCH skipping and interaction with HARQ retransmission</w:t>
      </w:r>
      <w:r>
        <w:rPr>
          <w:noProof/>
        </w:rPr>
        <w:tab/>
      </w:r>
      <w:r>
        <w:rPr>
          <w:noProof/>
        </w:rPr>
        <w:fldChar w:fldCharType="begin" w:fldLock="1"/>
      </w:r>
      <w:r>
        <w:rPr>
          <w:noProof/>
        </w:rPr>
        <w:instrText xml:space="preserve"> PAGEREF _Toc131415165 \h </w:instrText>
      </w:r>
      <w:r>
        <w:rPr>
          <w:noProof/>
        </w:rPr>
      </w:r>
      <w:r>
        <w:rPr>
          <w:noProof/>
        </w:rPr>
        <w:fldChar w:fldCharType="separate"/>
      </w:r>
      <w:r>
        <w:rPr>
          <w:noProof/>
        </w:rPr>
        <w:t>96</w:t>
      </w:r>
      <w:r>
        <w:rPr>
          <w:noProof/>
        </w:rPr>
        <w:fldChar w:fldCharType="end"/>
      </w:r>
    </w:p>
    <w:p w14:paraId="4A6C5962" w14:textId="3E44D0E3" w:rsidR="00E06A79" w:rsidRDefault="00E06A79">
      <w:pPr>
        <w:pStyle w:val="TOC2"/>
        <w:rPr>
          <w:rFonts w:asciiTheme="minorHAnsi" w:eastAsiaTheme="minorEastAsia" w:hAnsiTheme="minorHAnsi" w:cstheme="minorBidi"/>
          <w:noProof/>
          <w:sz w:val="22"/>
          <w:szCs w:val="22"/>
          <w:lang w:eastAsia="ja-JP"/>
        </w:rPr>
      </w:pPr>
      <w:r>
        <w:t>B.2.12</w:t>
      </w:r>
      <w:r>
        <w:rPr>
          <w:rFonts w:asciiTheme="minorHAnsi" w:eastAsiaTheme="minorEastAsia" w:hAnsiTheme="minorHAnsi" w:cstheme="minorBidi"/>
          <w:sz w:val="22"/>
          <w:szCs w:val="22"/>
        </w:rPr>
        <w:tab/>
      </w:r>
      <w:r>
        <w:rPr>
          <w:noProof/>
          <w:lang w:eastAsia="zh-CN"/>
        </w:rPr>
        <w:t>Enhancements to PDCCH skipping indication</w:t>
      </w:r>
      <w:r>
        <w:rPr>
          <w:noProof/>
        </w:rPr>
        <w:tab/>
      </w:r>
      <w:r>
        <w:rPr>
          <w:noProof/>
        </w:rPr>
        <w:fldChar w:fldCharType="begin" w:fldLock="1"/>
      </w:r>
      <w:r>
        <w:rPr>
          <w:noProof/>
        </w:rPr>
        <w:instrText xml:space="preserve"> PAGEREF _Toc131415166 \h </w:instrText>
      </w:r>
      <w:r>
        <w:rPr>
          <w:noProof/>
        </w:rPr>
      </w:r>
      <w:r>
        <w:rPr>
          <w:noProof/>
        </w:rPr>
        <w:fldChar w:fldCharType="separate"/>
      </w:r>
      <w:r>
        <w:rPr>
          <w:noProof/>
        </w:rPr>
        <w:t>106</w:t>
      </w:r>
      <w:r>
        <w:rPr>
          <w:noProof/>
        </w:rPr>
        <w:fldChar w:fldCharType="end"/>
      </w:r>
    </w:p>
    <w:p w14:paraId="39ADE183" w14:textId="25E1ABB3" w:rsidR="00E06A79" w:rsidRDefault="00E06A79">
      <w:pPr>
        <w:pStyle w:val="TOC2"/>
        <w:rPr>
          <w:rFonts w:asciiTheme="minorHAnsi" w:eastAsiaTheme="minorEastAsia" w:hAnsiTheme="minorHAnsi" w:cstheme="minorBidi"/>
          <w:noProof/>
          <w:sz w:val="22"/>
          <w:szCs w:val="22"/>
          <w:lang w:eastAsia="ja-JP"/>
        </w:rPr>
      </w:pPr>
      <w:r>
        <w:t>B.2.13</w:t>
      </w:r>
      <w:r>
        <w:rPr>
          <w:rFonts w:asciiTheme="minorHAnsi" w:eastAsiaTheme="minorEastAsia" w:hAnsiTheme="minorHAnsi" w:cstheme="minorBidi"/>
          <w:sz w:val="22"/>
          <w:szCs w:val="22"/>
        </w:rPr>
        <w:tab/>
      </w:r>
      <w:r>
        <w:rPr>
          <w:noProof/>
          <w:lang w:eastAsia="zh-CN"/>
        </w:rPr>
        <w:t>Non-scheduling DCI based PDCCH skipping and continuous PDCCH skipping</w:t>
      </w:r>
      <w:r>
        <w:rPr>
          <w:noProof/>
        </w:rPr>
        <w:tab/>
      </w:r>
      <w:r>
        <w:rPr>
          <w:noProof/>
        </w:rPr>
        <w:fldChar w:fldCharType="begin" w:fldLock="1"/>
      </w:r>
      <w:r>
        <w:rPr>
          <w:noProof/>
        </w:rPr>
        <w:instrText xml:space="preserve"> PAGEREF _Toc131415167 \h </w:instrText>
      </w:r>
      <w:r>
        <w:rPr>
          <w:noProof/>
        </w:rPr>
      </w:r>
      <w:r>
        <w:rPr>
          <w:noProof/>
        </w:rPr>
        <w:fldChar w:fldCharType="separate"/>
      </w:r>
      <w:r>
        <w:rPr>
          <w:noProof/>
        </w:rPr>
        <w:t>110</w:t>
      </w:r>
      <w:r>
        <w:rPr>
          <w:noProof/>
        </w:rPr>
        <w:fldChar w:fldCharType="end"/>
      </w:r>
    </w:p>
    <w:p w14:paraId="5EB1416B" w14:textId="000AC1F7" w:rsidR="00E06A79" w:rsidRDefault="00E06A79">
      <w:pPr>
        <w:pStyle w:val="TOC2"/>
        <w:rPr>
          <w:rFonts w:asciiTheme="minorHAnsi" w:eastAsiaTheme="minorEastAsia" w:hAnsiTheme="minorHAnsi" w:cstheme="minorBidi"/>
          <w:noProof/>
          <w:sz w:val="22"/>
          <w:szCs w:val="22"/>
          <w:lang w:eastAsia="ja-JP"/>
        </w:rPr>
      </w:pPr>
      <w:r>
        <w:t>B.2.14</w:t>
      </w:r>
      <w:r>
        <w:rPr>
          <w:rFonts w:asciiTheme="minorHAnsi" w:eastAsiaTheme="minorEastAsia" w:hAnsiTheme="minorHAnsi" w:cstheme="minorBidi"/>
          <w:sz w:val="22"/>
          <w:szCs w:val="22"/>
        </w:rPr>
        <w:tab/>
      </w:r>
      <w:r>
        <w:rPr>
          <w:noProof/>
          <w:lang w:eastAsia="zh-CN"/>
        </w:rPr>
        <w:t>SSSG switching enhancements</w:t>
      </w:r>
      <w:r>
        <w:rPr>
          <w:noProof/>
        </w:rPr>
        <w:tab/>
      </w:r>
      <w:r>
        <w:rPr>
          <w:noProof/>
        </w:rPr>
        <w:fldChar w:fldCharType="begin" w:fldLock="1"/>
      </w:r>
      <w:r>
        <w:rPr>
          <w:noProof/>
        </w:rPr>
        <w:instrText xml:space="preserve"> PAGEREF _Toc131415168 \h </w:instrText>
      </w:r>
      <w:r>
        <w:rPr>
          <w:noProof/>
        </w:rPr>
      </w:r>
      <w:r>
        <w:rPr>
          <w:noProof/>
        </w:rPr>
        <w:fldChar w:fldCharType="separate"/>
      </w:r>
      <w:r>
        <w:rPr>
          <w:noProof/>
        </w:rPr>
        <w:t>111</w:t>
      </w:r>
      <w:r>
        <w:rPr>
          <w:noProof/>
        </w:rPr>
        <w:fldChar w:fldCharType="end"/>
      </w:r>
    </w:p>
    <w:p w14:paraId="5127961D" w14:textId="4F57910D" w:rsidR="00E06A79" w:rsidRDefault="00E06A79">
      <w:pPr>
        <w:pStyle w:val="TOC2"/>
        <w:rPr>
          <w:rFonts w:asciiTheme="minorHAnsi" w:eastAsiaTheme="minorEastAsia" w:hAnsiTheme="minorHAnsi" w:cstheme="minorBidi"/>
          <w:noProof/>
          <w:sz w:val="22"/>
          <w:szCs w:val="22"/>
          <w:lang w:eastAsia="ja-JP"/>
        </w:rPr>
      </w:pPr>
      <w:r>
        <w:t>B.2.15</w:t>
      </w:r>
      <w:r>
        <w:rPr>
          <w:rFonts w:asciiTheme="minorHAnsi" w:eastAsiaTheme="minorEastAsia" w:hAnsiTheme="minorHAnsi" w:cstheme="minorBidi"/>
          <w:sz w:val="22"/>
          <w:szCs w:val="22"/>
        </w:rPr>
        <w:tab/>
      </w:r>
      <w:r>
        <w:rPr>
          <w:noProof/>
          <w:lang w:eastAsia="zh-CN"/>
        </w:rPr>
        <w:t>DCP indicated SSSG switching</w:t>
      </w:r>
      <w:r>
        <w:rPr>
          <w:noProof/>
        </w:rPr>
        <w:tab/>
      </w:r>
      <w:r>
        <w:rPr>
          <w:noProof/>
        </w:rPr>
        <w:fldChar w:fldCharType="begin" w:fldLock="1"/>
      </w:r>
      <w:r>
        <w:rPr>
          <w:noProof/>
        </w:rPr>
        <w:instrText xml:space="preserve"> PAGEREF _Toc131415169 \h </w:instrText>
      </w:r>
      <w:r>
        <w:rPr>
          <w:noProof/>
        </w:rPr>
      </w:r>
      <w:r>
        <w:rPr>
          <w:noProof/>
        </w:rPr>
        <w:fldChar w:fldCharType="separate"/>
      </w:r>
      <w:r>
        <w:rPr>
          <w:noProof/>
        </w:rPr>
        <w:t>116</w:t>
      </w:r>
      <w:r>
        <w:rPr>
          <w:noProof/>
        </w:rPr>
        <w:fldChar w:fldCharType="end"/>
      </w:r>
    </w:p>
    <w:p w14:paraId="76B6B41E" w14:textId="4E6D0A5E" w:rsidR="00E06A79" w:rsidRDefault="00E06A79">
      <w:pPr>
        <w:pStyle w:val="TOC2"/>
        <w:rPr>
          <w:rFonts w:asciiTheme="minorHAnsi" w:eastAsiaTheme="minorEastAsia" w:hAnsiTheme="minorHAnsi" w:cstheme="minorBidi"/>
          <w:noProof/>
          <w:sz w:val="22"/>
          <w:szCs w:val="22"/>
          <w:lang w:eastAsia="ja-JP"/>
        </w:rPr>
      </w:pPr>
      <w:r>
        <w:t>B.2.16</w:t>
      </w:r>
      <w:r>
        <w:rPr>
          <w:rFonts w:asciiTheme="minorHAnsi" w:eastAsiaTheme="minorEastAsia" w:hAnsiTheme="minorHAnsi" w:cstheme="minorBidi"/>
          <w:sz w:val="22"/>
          <w:szCs w:val="22"/>
        </w:rPr>
        <w:tab/>
      </w:r>
      <w:r>
        <w:rPr>
          <w:noProof/>
          <w:lang w:eastAsia="zh-CN"/>
        </w:rPr>
        <w:t>Retransmission-less CG for UL pose transmission</w:t>
      </w:r>
      <w:r>
        <w:rPr>
          <w:noProof/>
        </w:rPr>
        <w:tab/>
      </w:r>
      <w:r>
        <w:rPr>
          <w:noProof/>
        </w:rPr>
        <w:fldChar w:fldCharType="begin" w:fldLock="1"/>
      </w:r>
      <w:r>
        <w:rPr>
          <w:noProof/>
        </w:rPr>
        <w:instrText xml:space="preserve"> PAGEREF _Toc131415170 \h </w:instrText>
      </w:r>
      <w:r>
        <w:rPr>
          <w:noProof/>
        </w:rPr>
      </w:r>
      <w:r>
        <w:rPr>
          <w:noProof/>
        </w:rPr>
        <w:fldChar w:fldCharType="separate"/>
      </w:r>
      <w:r>
        <w:rPr>
          <w:noProof/>
        </w:rPr>
        <w:t>116</w:t>
      </w:r>
      <w:r>
        <w:rPr>
          <w:noProof/>
        </w:rPr>
        <w:fldChar w:fldCharType="end"/>
      </w:r>
    </w:p>
    <w:p w14:paraId="5A28DE14" w14:textId="443FC11B" w:rsidR="00E06A79" w:rsidRDefault="00E06A79">
      <w:pPr>
        <w:pStyle w:val="TOC2"/>
        <w:rPr>
          <w:rFonts w:asciiTheme="minorHAnsi" w:eastAsiaTheme="minorEastAsia" w:hAnsiTheme="minorHAnsi" w:cstheme="minorBidi"/>
          <w:noProof/>
          <w:sz w:val="22"/>
          <w:szCs w:val="22"/>
          <w:lang w:eastAsia="ja-JP"/>
        </w:rPr>
      </w:pPr>
      <w:r>
        <w:t>B.2.17</w:t>
      </w:r>
      <w:r>
        <w:rPr>
          <w:rFonts w:asciiTheme="minorHAnsi" w:eastAsiaTheme="minorEastAsia" w:hAnsiTheme="minorHAnsi" w:cstheme="minorBidi"/>
          <w:sz w:val="22"/>
          <w:szCs w:val="22"/>
        </w:rPr>
        <w:tab/>
      </w:r>
      <w:r>
        <w:rPr>
          <w:noProof/>
          <w:lang w:eastAsia="zh-CN"/>
        </w:rPr>
        <w:t>XR-specific playoutDelayForMediaStartup for XR UE power saving enhancement</w:t>
      </w:r>
      <w:r>
        <w:rPr>
          <w:noProof/>
        </w:rPr>
        <w:tab/>
      </w:r>
      <w:r>
        <w:rPr>
          <w:noProof/>
        </w:rPr>
        <w:fldChar w:fldCharType="begin" w:fldLock="1"/>
      </w:r>
      <w:r>
        <w:rPr>
          <w:noProof/>
        </w:rPr>
        <w:instrText xml:space="preserve"> PAGEREF _Toc131415171 \h </w:instrText>
      </w:r>
      <w:r>
        <w:rPr>
          <w:noProof/>
        </w:rPr>
      </w:r>
      <w:r>
        <w:rPr>
          <w:noProof/>
        </w:rPr>
        <w:fldChar w:fldCharType="separate"/>
      </w:r>
      <w:r>
        <w:rPr>
          <w:noProof/>
        </w:rPr>
        <w:t>117</w:t>
      </w:r>
      <w:r>
        <w:rPr>
          <w:noProof/>
        </w:rPr>
        <w:fldChar w:fldCharType="end"/>
      </w:r>
    </w:p>
    <w:p w14:paraId="6CDC96C8" w14:textId="61B64FD4" w:rsidR="00E06A79" w:rsidRDefault="00E06A79">
      <w:pPr>
        <w:pStyle w:val="TOC2"/>
        <w:rPr>
          <w:rFonts w:asciiTheme="minorHAnsi" w:eastAsiaTheme="minorEastAsia" w:hAnsiTheme="minorHAnsi" w:cstheme="minorBidi"/>
          <w:noProof/>
          <w:sz w:val="22"/>
          <w:szCs w:val="22"/>
          <w:lang w:eastAsia="ja-JP"/>
        </w:rPr>
      </w:pPr>
      <w:r>
        <w:t>B.2.18</w:t>
      </w:r>
      <w:r>
        <w:rPr>
          <w:rFonts w:asciiTheme="minorHAnsi" w:eastAsiaTheme="minorEastAsia" w:hAnsiTheme="minorHAnsi" w:cstheme="minorBidi"/>
          <w:sz w:val="22"/>
          <w:szCs w:val="22"/>
        </w:rPr>
        <w:tab/>
      </w:r>
      <w:r>
        <w:rPr>
          <w:noProof/>
          <w:lang w:eastAsia="zh-CN"/>
        </w:rPr>
        <w:t>Partial UL transmission</w:t>
      </w:r>
      <w:r>
        <w:rPr>
          <w:noProof/>
        </w:rPr>
        <w:tab/>
      </w:r>
      <w:r>
        <w:rPr>
          <w:noProof/>
        </w:rPr>
        <w:fldChar w:fldCharType="begin" w:fldLock="1"/>
      </w:r>
      <w:r>
        <w:rPr>
          <w:noProof/>
        </w:rPr>
        <w:instrText xml:space="preserve"> PAGEREF _Toc131415172 \h </w:instrText>
      </w:r>
      <w:r>
        <w:rPr>
          <w:noProof/>
        </w:rPr>
      </w:r>
      <w:r>
        <w:rPr>
          <w:noProof/>
        </w:rPr>
        <w:fldChar w:fldCharType="separate"/>
      </w:r>
      <w:r>
        <w:rPr>
          <w:noProof/>
        </w:rPr>
        <w:t>118</w:t>
      </w:r>
      <w:r>
        <w:rPr>
          <w:noProof/>
        </w:rPr>
        <w:fldChar w:fldCharType="end"/>
      </w:r>
    </w:p>
    <w:p w14:paraId="6591579D" w14:textId="2B549E48" w:rsidR="00E06A79" w:rsidRDefault="00E06A79" w:rsidP="00E06A79">
      <w:pPr>
        <w:pStyle w:val="TOC8"/>
        <w:rPr>
          <w:rFonts w:asciiTheme="minorHAnsi" w:eastAsiaTheme="minorEastAsia" w:hAnsiTheme="minorHAnsi" w:cstheme="minorBidi"/>
          <w:b w:val="0"/>
          <w:noProof/>
          <w:szCs w:val="22"/>
          <w:lang w:eastAsia="ja-JP"/>
        </w:rPr>
      </w:pPr>
      <w:r>
        <w:t>Annex C (informative):</w:t>
      </w:r>
      <w:r>
        <w:tab/>
        <w:t>RAN2 Study Item Agreements</w:t>
      </w:r>
      <w:r>
        <w:tab/>
      </w:r>
      <w:r>
        <w:rPr>
          <w:noProof/>
        </w:rPr>
        <w:fldChar w:fldCharType="begin" w:fldLock="1"/>
      </w:r>
      <w:r>
        <w:rPr>
          <w:noProof/>
        </w:rPr>
        <w:instrText xml:space="preserve"> PAGEREF _Toc131415173 \h </w:instrText>
      </w:r>
      <w:r>
        <w:rPr>
          <w:noProof/>
        </w:rPr>
      </w:r>
      <w:r>
        <w:rPr>
          <w:noProof/>
        </w:rPr>
        <w:fldChar w:fldCharType="separate"/>
      </w:r>
      <w:r>
        <w:rPr>
          <w:noProof/>
        </w:rPr>
        <w:t>119</w:t>
      </w:r>
      <w:r>
        <w:rPr>
          <w:noProof/>
        </w:rPr>
        <w:fldChar w:fldCharType="end"/>
      </w:r>
    </w:p>
    <w:p w14:paraId="13DAFDAD" w14:textId="52AD08DB" w:rsidR="00E06A79" w:rsidRPr="00E06A79" w:rsidRDefault="00E06A79">
      <w:pPr>
        <w:pStyle w:val="TOC1"/>
        <w:rPr>
          <w:rFonts w:asciiTheme="minorHAnsi" w:eastAsiaTheme="minorEastAsia" w:hAnsiTheme="minorHAnsi" w:cstheme="minorBidi"/>
          <w:noProof/>
          <w:szCs w:val="22"/>
          <w:lang w:val="fi-FI" w:eastAsia="ja-JP"/>
        </w:rPr>
      </w:pPr>
      <w:r w:rsidRPr="002431A1">
        <w:rPr>
          <w:lang w:val="fi-FI"/>
        </w:rPr>
        <w:t>C.1</w:t>
      </w:r>
      <w:r w:rsidRPr="002431A1">
        <w:rPr>
          <w:rFonts w:asciiTheme="minorHAnsi" w:eastAsiaTheme="minorEastAsia" w:hAnsiTheme="minorHAnsi" w:cstheme="minorBidi"/>
          <w:szCs w:val="22"/>
          <w:lang w:val="fi-FI" w:eastAsia="ja-JP"/>
        </w:rPr>
        <w:tab/>
      </w:r>
      <w:r w:rsidRPr="00E06A79">
        <w:rPr>
          <w:noProof/>
          <w:lang w:val="fi-FI"/>
        </w:rPr>
        <w:t>RAN2#119-e</w:t>
      </w:r>
      <w:r w:rsidRPr="00E06A79">
        <w:rPr>
          <w:noProof/>
          <w:lang w:val="fi-FI"/>
        </w:rPr>
        <w:tab/>
      </w:r>
      <w:r>
        <w:rPr>
          <w:noProof/>
        </w:rPr>
        <w:fldChar w:fldCharType="begin" w:fldLock="1"/>
      </w:r>
      <w:r w:rsidRPr="00E06A79">
        <w:rPr>
          <w:noProof/>
          <w:lang w:val="fi-FI"/>
        </w:rPr>
        <w:instrText xml:space="preserve"> PAGEREF _Toc131415174 \h </w:instrText>
      </w:r>
      <w:r>
        <w:rPr>
          <w:noProof/>
        </w:rPr>
      </w:r>
      <w:r>
        <w:rPr>
          <w:noProof/>
        </w:rPr>
        <w:fldChar w:fldCharType="separate"/>
      </w:r>
      <w:r w:rsidRPr="00E06A79">
        <w:rPr>
          <w:noProof/>
          <w:lang w:val="fi-FI"/>
        </w:rPr>
        <w:t>119</w:t>
      </w:r>
      <w:r>
        <w:rPr>
          <w:noProof/>
        </w:rPr>
        <w:fldChar w:fldCharType="end"/>
      </w:r>
    </w:p>
    <w:p w14:paraId="53428EF1" w14:textId="6217EA64" w:rsidR="00E06A79" w:rsidRPr="00E06A79" w:rsidRDefault="00E06A79">
      <w:pPr>
        <w:pStyle w:val="TOC1"/>
        <w:rPr>
          <w:rFonts w:asciiTheme="minorHAnsi" w:eastAsiaTheme="minorEastAsia" w:hAnsiTheme="minorHAnsi" w:cstheme="minorBidi"/>
          <w:noProof/>
          <w:szCs w:val="22"/>
          <w:lang w:val="fi-FI" w:eastAsia="ja-JP"/>
        </w:rPr>
      </w:pPr>
      <w:r w:rsidRPr="002431A1">
        <w:rPr>
          <w:lang w:val="fi-FI"/>
        </w:rPr>
        <w:t>C.2</w:t>
      </w:r>
      <w:r w:rsidRPr="002431A1">
        <w:rPr>
          <w:rFonts w:asciiTheme="minorHAnsi" w:eastAsiaTheme="minorEastAsia" w:hAnsiTheme="minorHAnsi" w:cstheme="minorBidi"/>
          <w:szCs w:val="22"/>
          <w:lang w:val="fi-FI" w:eastAsia="ja-JP"/>
        </w:rPr>
        <w:tab/>
      </w:r>
      <w:r w:rsidRPr="00E06A79">
        <w:rPr>
          <w:noProof/>
          <w:lang w:val="fi-FI"/>
        </w:rPr>
        <w:t>RAN2#119bis-e</w:t>
      </w:r>
      <w:r w:rsidRPr="00E06A79">
        <w:rPr>
          <w:noProof/>
          <w:lang w:val="fi-FI"/>
        </w:rPr>
        <w:tab/>
      </w:r>
      <w:r>
        <w:rPr>
          <w:noProof/>
        </w:rPr>
        <w:fldChar w:fldCharType="begin" w:fldLock="1"/>
      </w:r>
      <w:r w:rsidRPr="00E06A79">
        <w:rPr>
          <w:noProof/>
          <w:lang w:val="fi-FI"/>
        </w:rPr>
        <w:instrText xml:space="preserve"> PAGEREF _Toc131415175 \h </w:instrText>
      </w:r>
      <w:r>
        <w:rPr>
          <w:noProof/>
        </w:rPr>
      </w:r>
      <w:r>
        <w:rPr>
          <w:noProof/>
        </w:rPr>
        <w:fldChar w:fldCharType="separate"/>
      </w:r>
      <w:r w:rsidRPr="00E06A79">
        <w:rPr>
          <w:noProof/>
          <w:lang w:val="fi-FI"/>
        </w:rPr>
        <w:t>119</w:t>
      </w:r>
      <w:r>
        <w:rPr>
          <w:noProof/>
        </w:rPr>
        <w:fldChar w:fldCharType="end"/>
      </w:r>
    </w:p>
    <w:p w14:paraId="3B729D20" w14:textId="598DCF01" w:rsidR="00E06A79" w:rsidRPr="00E06A79" w:rsidRDefault="00E06A79">
      <w:pPr>
        <w:pStyle w:val="TOC1"/>
        <w:rPr>
          <w:rFonts w:asciiTheme="minorHAnsi" w:eastAsiaTheme="minorEastAsia" w:hAnsiTheme="minorHAnsi" w:cstheme="minorBidi"/>
          <w:noProof/>
          <w:szCs w:val="22"/>
          <w:lang w:val="fi-FI" w:eastAsia="ja-JP"/>
        </w:rPr>
      </w:pPr>
      <w:r w:rsidRPr="002431A1">
        <w:rPr>
          <w:lang w:val="fi-FI"/>
        </w:rPr>
        <w:t>C.3</w:t>
      </w:r>
      <w:r w:rsidRPr="002431A1">
        <w:rPr>
          <w:rFonts w:asciiTheme="minorHAnsi" w:eastAsiaTheme="minorEastAsia" w:hAnsiTheme="minorHAnsi" w:cstheme="minorBidi"/>
          <w:szCs w:val="22"/>
          <w:lang w:val="fi-FI" w:eastAsia="ja-JP"/>
        </w:rPr>
        <w:tab/>
      </w:r>
      <w:r w:rsidRPr="00E06A79">
        <w:rPr>
          <w:noProof/>
          <w:lang w:val="fi-FI"/>
        </w:rPr>
        <w:t>RAN2#120</w:t>
      </w:r>
      <w:r w:rsidRPr="00E06A79">
        <w:rPr>
          <w:noProof/>
          <w:lang w:val="fi-FI"/>
        </w:rPr>
        <w:tab/>
      </w:r>
      <w:r>
        <w:rPr>
          <w:noProof/>
        </w:rPr>
        <w:fldChar w:fldCharType="begin" w:fldLock="1"/>
      </w:r>
      <w:r w:rsidRPr="00E06A79">
        <w:rPr>
          <w:noProof/>
          <w:lang w:val="fi-FI"/>
        </w:rPr>
        <w:instrText xml:space="preserve"> PAGEREF _Toc131415176 \h </w:instrText>
      </w:r>
      <w:r>
        <w:rPr>
          <w:noProof/>
        </w:rPr>
      </w:r>
      <w:r>
        <w:rPr>
          <w:noProof/>
        </w:rPr>
        <w:fldChar w:fldCharType="separate"/>
      </w:r>
      <w:r w:rsidRPr="00E06A79">
        <w:rPr>
          <w:noProof/>
          <w:lang w:val="fi-FI"/>
        </w:rPr>
        <w:t>120</w:t>
      </w:r>
      <w:r>
        <w:rPr>
          <w:noProof/>
        </w:rPr>
        <w:fldChar w:fldCharType="end"/>
      </w:r>
    </w:p>
    <w:p w14:paraId="3702ABD8" w14:textId="5478CFB4" w:rsidR="00E06A79" w:rsidRDefault="00E06A79">
      <w:pPr>
        <w:pStyle w:val="TOC1"/>
        <w:rPr>
          <w:rFonts w:asciiTheme="minorHAnsi" w:eastAsiaTheme="minorEastAsia" w:hAnsiTheme="minorHAnsi" w:cstheme="minorBidi"/>
          <w:noProof/>
          <w:szCs w:val="22"/>
          <w:lang w:eastAsia="ja-JP"/>
        </w:rPr>
      </w:pPr>
      <w:r>
        <w:t>C.4</w:t>
      </w:r>
      <w:r>
        <w:rPr>
          <w:rFonts w:asciiTheme="minorHAnsi" w:eastAsiaTheme="minorEastAsia" w:hAnsiTheme="minorHAnsi" w:cstheme="minorBidi"/>
          <w:szCs w:val="22"/>
          <w:lang w:eastAsia="ja-JP"/>
        </w:rPr>
        <w:tab/>
      </w:r>
      <w:r>
        <w:rPr>
          <w:noProof/>
        </w:rPr>
        <w:t>RAN2#121</w:t>
      </w:r>
      <w:r>
        <w:rPr>
          <w:noProof/>
        </w:rPr>
        <w:tab/>
      </w:r>
      <w:r>
        <w:rPr>
          <w:noProof/>
        </w:rPr>
        <w:fldChar w:fldCharType="begin" w:fldLock="1"/>
      </w:r>
      <w:r>
        <w:rPr>
          <w:noProof/>
        </w:rPr>
        <w:instrText xml:space="preserve"> PAGEREF _Toc131415177 \h </w:instrText>
      </w:r>
      <w:r>
        <w:rPr>
          <w:noProof/>
        </w:rPr>
      </w:r>
      <w:r>
        <w:rPr>
          <w:noProof/>
        </w:rPr>
        <w:fldChar w:fldCharType="separate"/>
      </w:r>
      <w:r>
        <w:rPr>
          <w:noProof/>
        </w:rPr>
        <w:t>121</w:t>
      </w:r>
      <w:r>
        <w:rPr>
          <w:noProof/>
        </w:rPr>
        <w:fldChar w:fldCharType="end"/>
      </w:r>
    </w:p>
    <w:p w14:paraId="7C87416D" w14:textId="560B7CED" w:rsidR="00E06A79" w:rsidRDefault="00E06A79" w:rsidP="00E06A79">
      <w:pPr>
        <w:pStyle w:val="TOC8"/>
        <w:rPr>
          <w:rFonts w:asciiTheme="minorHAnsi" w:eastAsiaTheme="minorEastAsia" w:hAnsiTheme="minorHAnsi" w:cstheme="minorBidi"/>
          <w:b w:val="0"/>
          <w:noProof/>
          <w:szCs w:val="22"/>
          <w:lang w:eastAsia="ja-JP"/>
        </w:rPr>
      </w:pPr>
      <w:r>
        <w:t>Annex D (informative):</w:t>
      </w:r>
      <w:r>
        <w:tab/>
        <w:t>Change history</w:t>
      </w:r>
      <w:r>
        <w:tab/>
      </w:r>
      <w:r>
        <w:rPr>
          <w:noProof/>
        </w:rPr>
        <w:fldChar w:fldCharType="begin" w:fldLock="1"/>
      </w:r>
      <w:r>
        <w:rPr>
          <w:noProof/>
        </w:rPr>
        <w:instrText xml:space="preserve"> PAGEREF _Toc131415178 \h </w:instrText>
      </w:r>
      <w:r>
        <w:rPr>
          <w:noProof/>
        </w:rPr>
      </w:r>
      <w:r>
        <w:rPr>
          <w:noProof/>
        </w:rPr>
        <w:fldChar w:fldCharType="separate"/>
      </w:r>
      <w:r>
        <w:rPr>
          <w:noProof/>
        </w:rPr>
        <w:t>122</w:t>
      </w:r>
      <w:r>
        <w:rPr>
          <w:noProof/>
        </w:rPr>
        <w:fldChar w:fldCharType="end"/>
      </w:r>
    </w:p>
    <w:p w14:paraId="747690AD" w14:textId="6BE5E922" w:rsidR="0074026F" w:rsidRPr="00484B07" w:rsidRDefault="004D3578" w:rsidP="0074026F">
      <w:r w:rsidRPr="00484B07">
        <w:rPr>
          <w:sz w:val="22"/>
        </w:rPr>
        <w:fldChar w:fldCharType="end"/>
      </w:r>
      <w:r w:rsidR="00080512" w:rsidRPr="00484B07">
        <w:br w:type="page"/>
      </w:r>
    </w:p>
    <w:p w14:paraId="03993004" w14:textId="684F342B" w:rsidR="00080512" w:rsidRPr="00484B07" w:rsidRDefault="00080512">
      <w:pPr>
        <w:pStyle w:val="Heading1"/>
      </w:pPr>
      <w:bookmarkStart w:id="17" w:name="foreword"/>
      <w:bookmarkStart w:id="18" w:name="_Toc131415112"/>
      <w:bookmarkEnd w:id="17"/>
      <w:r w:rsidRPr="00484B07">
        <w:lastRenderedPageBreak/>
        <w:t>Foreword</w:t>
      </w:r>
      <w:bookmarkEnd w:id="18"/>
    </w:p>
    <w:p w14:paraId="2511FBFA" w14:textId="652E5296" w:rsidR="00080512" w:rsidRPr="00484B07" w:rsidRDefault="00080512">
      <w:r w:rsidRPr="00484B07">
        <w:t xml:space="preserve">This Technical </w:t>
      </w:r>
      <w:bookmarkStart w:id="19" w:name="spectype3"/>
      <w:r w:rsidR="00602AEA" w:rsidRPr="00484B07">
        <w:t>Report</w:t>
      </w:r>
      <w:bookmarkEnd w:id="19"/>
      <w:r w:rsidRPr="00484B07">
        <w:t xml:space="preserve"> has been produced by the 3</w:t>
      </w:r>
      <w:r w:rsidR="00F04712" w:rsidRPr="00484B07">
        <w:rPr>
          <w:vertAlign w:val="superscript"/>
        </w:rPr>
        <w:t>rd</w:t>
      </w:r>
      <w:r w:rsidRPr="00484B07">
        <w:t xml:space="preserve"> Generation Partnership Project (3GPP).</w:t>
      </w:r>
    </w:p>
    <w:p w14:paraId="3DFC7B77" w14:textId="77777777" w:rsidR="00080512" w:rsidRPr="00484B07" w:rsidRDefault="00080512">
      <w:r w:rsidRPr="00484B07">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84B07" w:rsidRDefault="00080512">
      <w:pPr>
        <w:pStyle w:val="B1"/>
      </w:pPr>
      <w:r w:rsidRPr="00484B07">
        <w:t>Version x.y.z</w:t>
      </w:r>
    </w:p>
    <w:p w14:paraId="580463B0" w14:textId="77777777" w:rsidR="00080512" w:rsidRPr="00484B07" w:rsidRDefault="00080512">
      <w:pPr>
        <w:pStyle w:val="B1"/>
      </w:pPr>
      <w:r w:rsidRPr="00484B07">
        <w:t>where:</w:t>
      </w:r>
    </w:p>
    <w:p w14:paraId="3B71368C" w14:textId="77777777" w:rsidR="00080512" w:rsidRPr="00484B07" w:rsidRDefault="00080512">
      <w:pPr>
        <w:pStyle w:val="B2"/>
      </w:pPr>
      <w:r w:rsidRPr="00484B07">
        <w:t>x</w:t>
      </w:r>
      <w:r w:rsidRPr="00484B07">
        <w:tab/>
        <w:t>the first digit:</w:t>
      </w:r>
    </w:p>
    <w:p w14:paraId="01466A03" w14:textId="77777777" w:rsidR="00080512" w:rsidRPr="00484B07" w:rsidRDefault="00080512">
      <w:pPr>
        <w:pStyle w:val="B3"/>
      </w:pPr>
      <w:r w:rsidRPr="00484B07">
        <w:t>1</w:t>
      </w:r>
      <w:r w:rsidRPr="00484B07">
        <w:tab/>
        <w:t>presented to TSG for information;</w:t>
      </w:r>
    </w:p>
    <w:p w14:paraId="055D9DB4" w14:textId="77777777" w:rsidR="00080512" w:rsidRPr="00484B07" w:rsidRDefault="00080512">
      <w:pPr>
        <w:pStyle w:val="B3"/>
      </w:pPr>
      <w:r w:rsidRPr="00484B07">
        <w:t>2</w:t>
      </w:r>
      <w:r w:rsidRPr="00484B07">
        <w:tab/>
        <w:t>presented to TSG for approval;</w:t>
      </w:r>
    </w:p>
    <w:p w14:paraId="7377C719" w14:textId="77777777" w:rsidR="00080512" w:rsidRPr="00484B07" w:rsidRDefault="00080512">
      <w:pPr>
        <w:pStyle w:val="B3"/>
      </w:pPr>
      <w:r w:rsidRPr="00484B07">
        <w:t>3</w:t>
      </w:r>
      <w:r w:rsidRPr="00484B07">
        <w:tab/>
        <w:t>or greater indicates TSG approved document under change control.</w:t>
      </w:r>
    </w:p>
    <w:p w14:paraId="551E0512" w14:textId="032428FD" w:rsidR="00080512" w:rsidRPr="00484B07" w:rsidRDefault="007D4F9A">
      <w:pPr>
        <w:pStyle w:val="B2"/>
      </w:pPr>
      <w:r w:rsidRPr="00484B07">
        <w:t>Y</w:t>
      </w:r>
      <w:r w:rsidR="00080512" w:rsidRPr="00484B07">
        <w:tab/>
        <w:t>the second digit is incremented for all changes of substance, i.e. technical enhancements, corrections, updates, etc.</w:t>
      </w:r>
    </w:p>
    <w:p w14:paraId="7BB56F35" w14:textId="77777777" w:rsidR="00080512" w:rsidRPr="00484B07" w:rsidRDefault="00080512">
      <w:pPr>
        <w:pStyle w:val="B2"/>
      </w:pPr>
      <w:r w:rsidRPr="00484B07">
        <w:t>z</w:t>
      </w:r>
      <w:r w:rsidRPr="00484B07">
        <w:tab/>
        <w:t>the third digit is incremented when editorial only changes have been incorporated in the document.</w:t>
      </w:r>
    </w:p>
    <w:p w14:paraId="7300ED02" w14:textId="77777777" w:rsidR="008C384C" w:rsidRPr="00484B07" w:rsidRDefault="008C384C" w:rsidP="008C384C">
      <w:r w:rsidRPr="00484B07">
        <w:t xml:space="preserve">In </w:t>
      </w:r>
      <w:r w:rsidR="0074026F" w:rsidRPr="00484B07">
        <w:t>the present</w:t>
      </w:r>
      <w:r w:rsidRPr="00484B07">
        <w:t xml:space="preserve"> document, modal verbs have the following meanings:</w:t>
      </w:r>
    </w:p>
    <w:p w14:paraId="059166D5" w14:textId="50F31FCC" w:rsidR="008C384C" w:rsidRPr="00484B07" w:rsidRDefault="008C384C" w:rsidP="00774DA4">
      <w:pPr>
        <w:pStyle w:val="EX"/>
      </w:pPr>
      <w:r w:rsidRPr="00484B07">
        <w:rPr>
          <w:b/>
        </w:rPr>
        <w:t>shall</w:t>
      </w:r>
      <w:r w:rsidR="000270B9" w:rsidRPr="00484B07">
        <w:tab/>
      </w:r>
      <w:r w:rsidRPr="00484B07">
        <w:t>indicates a mandatory requirement to do something</w:t>
      </w:r>
    </w:p>
    <w:p w14:paraId="3622ABA8" w14:textId="77777777" w:rsidR="008C384C" w:rsidRPr="00484B07" w:rsidRDefault="008C384C" w:rsidP="00774DA4">
      <w:pPr>
        <w:pStyle w:val="EX"/>
      </w:pPr>
      <w:r w:rsidRPr="00484B07">
        <w:rPr>
          <w:b/>
        </w:rPr>
        <w:t>shall not</w:t>
      </w:r>
      <w:r w:rsidRPr="00484B07">
        <w:tab/>
        <w:t>indicates an interdiction (</w:t>
      </w:r>
      <w:r w:rsidR="001F1132" w:rsidRPr="00484B07">
        <w:t>prohibition</w:t>
      </w:r>
      <w:r w:rsidRPr="00484B07">
        <w:t>) to do something</w:t>
      </w:r>
    </w:p>
    <w:p w14:paraId="6B20214C" w14:textId="77777777" w:rsidR="00BA19ED" w:rsidRPr="00484B07" w:rsidRDefault="00BA19ED" w:rsidP="00A27486">
      <w:r w:rsidRPr="00484B07">
        <w:t>The constructions "shall" and "shall not" are confined to the context of normative provisions, and do not appear in Technical Reports.</w:t>
      </w:r>
    </w:p>
    <w:p w14:paraId="4AAA5592" w14:textId="77777777" w:rsidR="00C1496A" w:rsidRPr="00484B07" w:rsidRDefault="00C1496A" w:rsidP="00A27486">
      <w:r w:rsidRPr="00484B07">
        <w:t xml:space="preserve">The constructions "must" and "must not" are not used as substitutes for "shall" and "shall not". Their use is avoided insofar as possible, and </w:t>
      </w:r>
      <w:r w:rsidR="001F1132" w:rsidRPr="00484B07">
        <w:t xml:space="preserve">they </w:t>
      </w:r>
      <w:r w:rsidRPr="00484B07">
        <w:t xml:space="preserve">are </w:t>
      </w:r>
      <w:r w:rsidR="001F1132" w:rsidRPr="00484B07">
        <w:t>not</w:t>
      </w:r>
      <w:r w:rsidRPr="00484B07">
        <w:t xml:space="preserve"> used in a normative context except in a direct citation from an external, referenced, non-3GPP document, or so as to maintain continuity of style when extending or modifying the provisions of such a referenced document.</w:t>
      </w:r>
    </w:p>
    <w:p w14:paraId="03A1B0B6" w14:textId="7DB89B2A" w:rsidR="008C384C" w:rsidRPr="00484B07" w:rsidRDefault="007D4F9A" w:rsidP="00774DA4">
      <w:pPr>
        <w:pStyle w:val="EX"/>
      </w:pPr>
      <w:r w:rsidRPr="00484B07">
        <w:rPr>
          <w:b/>
        </w:rPr>
        <w:t>S</w:t>
      </w:r>
      <w:r w:rsidR="008C384C" w:rsidRPr="00484B07">
        <w:rPr>
          <w:b/>
        </w:rPr>
        <w:t>hould</w:t>
      </w:r>
      <w:r w:rsidR="000270B9" w:rsidRPr="00484B07">
        <w:tab/>
      </w:r>
      <w:r w:rsidR="008C384C" w:rsidRPr="00484B07">
        <w:t>indicates a recommendation to do something</w:t>
      </w:r>
    </w:p>
    <w:p w14:paraId="6D04F475" w14:textId="77777777" w:rsidR="008C384C" w:rsidRPr="00484B07" w:rsidRDefault="008C384C" w:rsidP="00774DA4">
      <w:pPr>
        <w:pStyle w:val="EX"/>
      </w:pPr>
      <w:r w:rsidRPr="00484B07">
        <w:rPr>
          <w:b/>
        </w:rPr>
        <w:t>should not</w:t>
      </w:r>
      <w:r w:rsidRPr="00484B07">
        <w:tab/>
        <w:t>indicates a recommendation not to do something</w:t>
      </w:r>
    </w:p>
    <w:p w14:paraId="72230B23" w14:textId="56AABB4F" w:rsidR="008C384C" w:rsidRPr="00484B07" w:rsidRDefault="008C384C" w:rsidP="00774DA4">
      <w:pPr>
        <w:pStyle w:val="EX"/>
      </w:pPr>
      <w:r w:rsidRPr="00484B07">
        <w:rPr>
          <w:b/>
        </w:rPr>
        <w:t>may</w:t>
      </w:r>
      <w:r w:rsidR="000270B9" w:rsidRPr="00484B07">
        <w:tab/>
      </w:r>
      <w:r w:rsidRPr="00484B07">
        <w:t>indicates permission to do something</w:t>
      </w:r>
    </w:p>
    <w:p w14:paraId="456F2770" w14:textId="77777777" w:rsidR="008C384C" w:rsidRPr="00484B07" w:rsidRDefault="008C384C" w:rsidP="00774DA4">
      <w:pPr>
        <w:pStyle w:val="EX"/>
      </w:pPr>
      <w:r w:rsidRPr="00484B07">
        <w:rPr>
          <w:b/>
        </w:rPr>
        <w:t>need not</w:t>
      </w:r>
      <w:r w:rsidRPr="00484B07">
        <w:tab/>
        <w:t>indicates permission not to do something</w:t>
      </w:r>
    </w:p>
    <w:p w14:paraId="5448D8EA" w14:textId="77777777" w:rsidR="008C384C" w:rsidRPr="00484B07" w:rsidRDefault="008C384C" w:rsidP="00A27486">
      <w:r w:rsidRPr="00484B07">
        <w:t>The construction "may not" is ambiguous</w:t>
      </w:r>
      <w:r w:rsidR="001F1132" w:rsidRPr="00484B07">
        <w:t xml:space="preserve"> </w:t>
      </w:r>
      <w:r w:rsidRPr="00484B07">
        <w:t xml:space="preserve">and </w:t>
      </w:r>
      <w:r w:rsidR="00774DA4" w:rsidRPr="00484B07">
        <w:t>is not</w:t>
      </w:r>
      <w:r w:rsidR="00F9008D" w:rsidRPr="00484B07">
        <w:t xml:space="preserve"> </w:t>
      </w:r>
      <w:r w:rsidRPr="00484B07">
        <w:t>used in normative elements.</w:t>
      </w:r>
      <w:r w:rsidR="001F1132" w:rsidRPr="00484B07">
        <w:t xml:space="preserve"> The </w:t>
      </w:r>
      <w:r w:rsidR="003765B8" w:rsidRPr="00484B07">
        <w:t xml:space="preserve">unambiguous </w:t>
      </w:r>
      <w:r w:rsidR="001F1132" w:rsidRPr="00484B07">
        <w:t>construction</w:t>
      </w:r>
      <w:r w:rsidR="003765B8" w:rsidRPr="00484B07">
        <w:t>s</w:t>
      </w:r>
      <w:r w:rsidR="001F1132" w:rsidRPr="00484B07">
        <w:t xml:space="preserve"> "might not" </w:t>
      </w:r>
      <w:r w:rsidR="003765B8" w:rsidRPr="00484B07">
        <w:t>or "shall not" are</w:t>
      </w:r>
      <w:r w:rsidR="001F1132" w:rsidRPr="00484B07">
        <w:t xml:space="preserve"> used </w:t>
      </w:r>
      <w:r w:rsidR="003765B8" w:rsidRPr="00484B07">
        <w:t xml:space="preserve">instead, depending upon the </w:t>
      </w:r>
      <w:r w:rsidR="001F1132" w:rsidRPr="00484B07">
        <w:t>meaning intended.</w:t>
      </w:r>
    </w:p>
    <w:p w14:paraId="09B67210" w14:textId="753020C4" w:rsidR="008C384C" w:rsidRPr="00484B07" w:rsidRDefault="007D4F9A" w:rsidP="00774DA4">
      <w:pPr>
        <w:pStyle w:val="EX"/>
      </w:pPr>
      <w:r w:rsidRPr="00484B07">
        <w:rPr>
          <w:b/>
        </w:rPr>
        <w:t>C</w:t>
      </w:r>
      <w:r w:rsidR="008C384C" w:rsidRPr="00484B07">
        <w:rPr>
          <w:b/>
        </w:rPr>
        <w:t>an</w:t>
      </w:r>
      <w:r w:rsidR="000270B9" w:rsidRPr="00484B07">
        <w:tab/>
      </w:r>
      <w:r w:rsidR="008C384C" w:rsidRPr="00484B07">
        <w:t>indicates</w:t>
      </w:r>
      <w:r w:rsidR="00774DA4" w:rsidRPr="00484B07">
        <w:t xml:space="preserve"> that something is possible</w:t>
      </w:r>
    </w:p>
    <w:p w14:paraId="37427640" w14:textId="07969198" w:rsidR="00774DA4" w:rsidRPr="00484B07" w:rsidRDefault="00774DA4" w:rsidP="00774DA4">
      <w:pPr>
        <w:pStyle w:val="EX"/>
      </w:pPr>
      <w:r w:rsidRPr="00484B07">
        <w:rPr>
          <w:b/>
        </w:rPr>
        <w:t>cannot</w:t>
      </w:r>
      <w:r w:rsidR="000270B9" w:rsidRPr="00484B07">
        <w:tab/>
      </w:r>
      <w:r w:rsidRPr="00484B07">
        <w:t>indicates that something is impossible</w:t>
      </w:r>
    </w:p>
    <w:p w14:paraId="0BBF5610" w14:textId="77777777" w:rsidR="00774DA4" w:rsidRPr="00484B07" w:rsidRDefault="00774DA4" w:rsidP="00A27486">
      <w:r w:rsidRPr="00484B07">
        <w:t xml:space="preserve">The constructions "can" and "cannot" </w:t>
      </w:r>
      <w:r w:rsidR="00F9008D" w:rsidRPr="00484B07">
        <w:t xml:space="preserve">are not </w:t>
      </w:r>
      <w:r w:rsidRPr="00484B07">
        <w:t>substitute</w:t>
      </w:r>
      <w:r w:rsidR="003765B8" w:rsidRPr="00484B07">
        <w:t>s</w:t>
      </w:r>
      <w:r w:rsidRPr="00484B07">
        <w:t xml:space="preserve"> for "may" and "need not".</w:t>
      </w:r>
    </w:p>
    <w:p w14:paraId="46554B00" w14:textId="2A4115C7" w:rsidR="00774DA4" w:rsidRPr="00484B07" w:rsidRDefault="007D4F9A" w:rsidP="00774DA4">
      <w:pPr>
        <w:pStyle w:val="EX"/>
      </w:pPr>
      <w:r w:rsidRPr="00484B07">
        <w:rPr>
          <w:b/>
        </w:rPr>
        <w:t>W</w:t>
      </w:r>
      <w:r w:rsidR="00774DA4" w:rsidRPr="00484B07">
        <w:rPr>
          <w:b/>
        </w:rPr>
        <w:t>ill</w:t>
      </w:r>
      <w:r w:rsidR="000270B9" w:rsidRPr="00484B07">
        <w:tab/>
      </w:r>
      <w:r w:rsidR="00774DA4" w:rsidRPr="00484B07">
        <w:t xml:space="preserve">indicates that something is certain </w:t>
      </w:r>
      <w:r w:rsidR="003765B8" w:rsidRPr="00484B07">
        <w:t xml:space="preserve">or </w:t>
      </w:r>
      <w:r w:rsidR="00774DA4" w:rsidRPr="00484B07">
        <w:t xml:space="preserve">expected to happen </w:t>
      </w:r>
      <w:r w:rsidR="003765B8" w:rsidRPr="00484B07">
        <w:t xml:space="preserve">as a result of action taken by an </w:t>
      </w:r>
      <w:r w:rsidR="00774DA4" w:rsidRPr="00484B07">
        <w:t>agency the behaviour of which is outside the scope of the present document</w:t>
      </w:r>
    </w:p>
    <w:p w14:paraId="512B18C3" w14:textId="57A47829" w:rsidR="00774DA4" w:rsidRPr="00484B07" w:rsidRDefault="00774DA4" w:rsidP="00774DA4">
      <w:pPr>
        <w:pStyle w:val="EX"/>
      </w:pPr>
      <w:r w:rsidRPr="00484B07">
        <w:rPr>
          <w:b/>
        </w:rPr>
        <w:t>will not</w:t>
      </w:r>
      <w:r w:rsidR="000270B9" w:rsidRPr="00484B07">
        <w:tab/>
      </w:r>
      <w:r w:rsidRPr="00484B07">
        <w:t xml:space="preserve">indicates that something is certain </w:t>
      </w:r>
      <w:r w:rsidR="003765B8" w:rsidRPr="00484B07">
        <w:t xml:space="preserve">or expected not </w:t>
      </w:r>
      <w:r w:rsidRPr="00484B07">
        <w:t xml:space="preserve">to happen </w:t>
      </w:r>
      <w:r w:rsidR="003765B8" w:rsidRPr="00484B07">
        <w:t xml:space="preserve">as a result of action taken </w:t>
      </w:r>
      <w:r w:rsidRPr="00484B07">
        <w:t xml:space="preserve">by </w:t>
      </w:r>
      <w:r w:rsidR="003765B8" w:rsidRPr="00484B07">
        <w:t xml:space="preserve">an </w:t>
      </w:r>
      <w:r w:rsidRPr="00484B07">
        <w:t>agency the behaviour of which is outside the scope of the present document</w:t>
      </w:r>
    </w:p>
    <w:p w14:paraId="7D61E1E7" w14:textId="77777777" w:rsidR="001F1132" w:rsidRPr="00484B07" w:rsidRDefault="001F1132" w:rsidP="00774DA4">
      <w:pPr>
        <w:pStyle w:val="EX"/>
      </w:pPr>
      <w:r w:rsidRPr="00484B07">
        <w:rPr>
          <w:b/>
        </w:rPr>
        <w:t>might</w:t>
      </w:r>
      <w:r w:rsidRPr="00484B07">
        <w:tab/>
        <w:t xml:space="preserve">indicates a likelihood that something will happen as a result of </w:t>
      </w:r>
      <w:r w:rsidR="003765B8" w:rsidRPr="00484B07">
        <w:t xml:space="preserve">action taken by </w:t>
      </w:r>
      <w:r w:rsidRPr="00484B07">
        <w:t>some agency the behaviour of which is outside the scope of the present document</w:t>
      </w:r>
    </w:p>
    <w:p w14:paraId="2F245ECB" w14:textId="77777777" w:rsidR="003765B8" w:rsidRPr="00484B07" w:rsidRDefault="003765B8" w:rsidP="003765B8">
      <w:pPr>
        <w:pStyle w:val="EX"/>
      </w:pPr>
      <w:r w:rsidRPr="00484B07">
        <w:rPr>
          <w:b/>
        </w:rPr>
        <w:lastRenderedPageBreak/>
        <w:t>might not</w:t>
      </w:r>
      <w:r w:rsidRPr="00484B07">
        <w:tab/>
        <w:t>indicates a likelihood that something will not happen as a result of action taken by some agency the behaviour of which is outside the scope of the present document</w:t>
      </w:r>
    </w:p>
    <w:p w14:paraId="21555F99" w14:textId="77777777" w:rsidR="001F1132" w:rsidRPr="00484B07" w:rsidRDefault="001F1132" w:rsidP="001F1132">
      <w:r w:rsidRPr="00484B07">
        <w:t>In addition:</w:t>
      </w:r>
    </w:p>
    <w:p w14:paraId="63413FDB" w14:textId="77777777" w:rsidR="00774DA4" w:rsidRPr="00484B07" w:rsidRDefault="00774DA4" w:rsidP="00774DA4">
      <w:pPr>
        <w:pStyle w:val="EX"/>
      </w:pPr>
      <w:r w:rsidRPr="00484B07">
        <w:rPr>
          <w:b/>
        </w:rPr>
        <w:t>is</w:t>
      </w:r>
      <w:r w:rsidRPr="00484B07">
        <w:tab/>
        <w:t>(or any other verb in the indicative</w:t>
      </w:r>
      <w:r w:rsidR="001F1132" w:rsidRPr="00484B07">
        <w:t xml:space="preserve"> mood</w:t>
      </w:r>
      <w:r w:rsidRPr="00484B07">
        <w:t>) indicates a statement of fact</w:t>
      </w:r>
    </w:p>
    <w:p w14:paraId="593B9524" w14:textId="77777777" w:rsidR="00647114" w:rsidRPr="00484B07" w:rsidRDefault="00647114" w:rsidP="00774DA4">
      <w:pPr>
        <w:pStyle w:val="EX"/>
      </w:pPr>
      <w:r w:rsidRPr="00484B07">
        <w:rPr>
          <w:b/>
        </w:rPr>
        <w:t>is not</w:t>
      </w:r>
      <w:r w:rsidRPr="00484B07">
        <w:tab/>
        <w:t>(or any other negative verb in the indicative</w:t>
      </w:r>
      <w:r w:rsidR="001F1132" w:rsidRPr="00484B07">
        <w:t xml:space="preserve"> mood</w:t>
      </w:r>
      <w:r w:rsidRPr="00484B07">
        <w:t>) indicates a statement of fact</w:t>
      </w:r>
    </w:p>
    <w:p w14:paraId="6A7CE5D7" w14:textId="3B3EABA6" w:rsidR="00080512" w:rsidRPr="00484B07" w:rsidRDefault="00647114" w:rsidP="00B36232">
      <w:r w:rsidRPr="00484B07">
        <w:t>The constructions "is" and "is not" do not indicate requirements</w:t>
      </w:r>
      <w:bookmarkStart w:id="20" w:name="introduction"/>
      <w:bookmarkEnd w:id="20"/>
      <w:r w:rsidRPr="00484B07">
        <w:t>.</w:t>
      </w:r>
    </w:p>
    <w:p w14:paraId="548A512E" w14:textId="77777777" w:rsidR="00080512" w:rsidRPr="00484B07" w:rsidRDefault="00080512">
      <w:pPr>
        <w:pStyle w:val="Heading1"/>
      </w:pPr>
      <w:r w:rsidRPr="00484B07">
        <w:br w:type="page"/>
      </w:r>
      <w:bookmarkStart w:id="21" w:name="scope"/>
      <w:bookmarkStart w:id="22" w:name="_Toc131415113"/>
      <w:bookmarkEnd w:id="21"/>
      <w:r w:rsidRPr="00484B07">
        <w:lastRenderedPageBreak/>
        <w:t>1</w:t>
      </w:r>
      <w:r w:rsidRPr="00484B07">
        <w:tab/>
        <w:t>Scope</w:t>
      </w:r>
      <w:bookmarkEnd w:id="22"/>
    </w:p>
    <w:p w14:paraId="48910DE7" w14:textId="7658675C" w:rsidR="0068043A" w:rsidRPr="00484B07" w:rsidRDefault="0068043A">
      <w:r w:rsidRPr="00484B07">
        <w:t>The present document is intended to capture the output of the study item on XR Enhancements for NR [</w:t>
      </w:r>
      <w:r w:rsidR="00453D69" w:rsidRPr="00484B07">
        <w:t>10</w:t>
      </w:r>
      <w:r w:rsidRPr="00484B07">
        <w:t xml:space="preserve">], which aims at investigating </w:t>
      </w:r>
      <w:r w:rsidR="00BE0AEF" w:rsidRPr="00484B07">
        <w:t>power saving and capacity enhancements techniques tailored for XR services</w:t>
      </w:r>
      <w:r w:rsidR="00AF46E9" w:rsidRPr="00484B07">
        <w:t>, as well as means to provide XR-awareness in RAN</w:t>
      </w:r>
      <w:r w:rsidR="00BE0AEF" w:rsidRPr="00484B07">
        <w:t>.</w:t>
      </w:r>
    </w:p>
    <w:p w14:paraId="3ECC450B" w14:textId="2824C4D9" w:rsidR="00AF46E9" w:rsidRPr="00484B07" w:rsidRDefault="00AF46E9">
      <w:r w:rsidRPr="00484B07">
        <w:t xml:space="preserve">This study follows </w:t>
      </w:r>
      <w:r w:rsidR="0053146A" w:rsidRPr="00484B07">
        <w:t xml:space="preserve">a series of earlier studies conducted in 3GPP </w:t>
      </w:r>
      <w:r w:rsidR="008E02FC" w:rsidRPr="00484B07">
        <w:t xml:space="preserve">by SA1 [2], SA4 </w:t>
      </w:r>
      <w:r w:rsidR="0053146A" w:rsidRPr="00484B07">
        <w:t>[</w:t>
      </w:r>
      <w:r w:rsidR="00DF6582" w:rsidRPr="00484B07">
        <w:t>5</w:t>
      </w:r>
      <w:r w:rsidR="0053146A" w:rsidRPr="00484B07">
        <w:t>] [</w:t>
      </w:r>
      <w:r w:rsidR="00DF6582" w:rsidRPr="00484B07">
        <w:t>6</w:t>
      </w:r>
      <w:r w:rsidR="0053146A" w:rsidRPr="00484B07">
        <w:t>] [</w:t>
      </w:r>
      <w:r w:rsidR="00DF6582" w:rsidRPr="00484B07">
        <w:t>7</w:t>
      </w:r>
      <w:r w:rsidR="0053146A" w:rsidRPr="00484B07">
        <w:t xml:space="preserve">] </w:t>
      </w:r>
      <w:r w:rsidR="008E02FC" w:rsidRPr="00484B07">
        <w:t xml:space="preserve">and RAN1 </w:t>
      </w:r>
      <w:r w:rsidR="0053146A" w:rsidRPr="00484B07">
        <w:t>[</w:t>
      </w:r>
      <w:r w:rsidR="00DF6582" w:rsidRPr="00484B07">
        <w:t>8</w:t>
      </w:r>
      <w:r w:rsidR="0053146A" w:rsidRPr="00484B07">
        <w:t>]</w:t>
      </w:r>
      <w:r w:rsidR="008E02FC" w:rsidRPr="00484B07">
        <w:t>. It is</w:t>
      </w:r>
      <w:r w:rsidR="0053146A" w:rsidRPr="00484B07">
        <w:t xml:space="preserve"> complemented by work in SA2 [</w:t>
      </w:r>
      <w:r w:rsidR="00453D69" w:rsidRPr="00484B07">
        <w:t>12</w:t>
      </w:r>
      <w:r w:rsidR="0053146A" w:rsidRPr="00484B07">
        <w:t>]</w:t>
      </w:r>
      <w:r w:rsidR="008E02FC" w:rsidRPr="00484B07">
        <w:t xml:space="preserve">, </w:t>
      </w:r>
      <w:r w:rsidR="0053146A" w:rsidRPr="00484B07">
        <w:t>SA4 [</w:t>
      </w:r>
      <w:r w:rsidR="00453D69" w:rsidRPr="00484B07">
        <w:t>11</w:t>
      </w:r>
      <w:r w:rsidR="0053146A" w:rsidRPr="00484B07">
        <w:t>]</w:t>
      </w:r>
      <w:r w:rsidR="008E02FC" w:rsidRPr="00484B07">
        <w:t xml:space="preserve"> and SA6 [</w:t>
      </w:r>
      <w:r w:rsidR="00DF6582" w:rsidRPr="00484B07">
        <w:t>4</w:t>
      </w:r>
      <w:r w:rsidR="008E02FC" w:rsidRPr="00484B07">
        <w:t>]</w:t>
      </w:r>
      <w:r w:rsidR="0053146A" w:rsidRPr="00484B07">
        <w:t>.</w:t>
      </w:r>
    </w:p>
    <w:p w14:paraId="794720D9" w14:textId="77777777" w:rsidR="00080512" w:rsidRPr="00484B07" w:rsidRDefault="00080512">
      <w:pPr>
        <w:pStyle w:val="Heading1"/>
      </w:pPr>
      <w:bookmarkStart w:id="23" w:name="references"/>
      <w:bookmarkStart w:id="24" w:name="_Toc131415114"/>
      <w:bookmarkEnd w:id="23"/>
      <w:r w:rsidRPr="00484B07">
        <w:t>2</w:t>
      </w:r>
      <w:r w:rsidRPr="00484B07">
        <w:tab/>
        <w:t>References</w:t>
      </w:r>
      <w:bookmarkEnd w:id="24"/>
    </w:p>
    <w:p w14:paraId="38C42C61" w14:textId="77777777" w:rsidR="00080512" w:rsidRPr="00484B07" w:rsidRDefault="00080512">
      <w:r w:rsidRPr="00484B07">
        <w:t>The following documents contain provisions which, through reference in this text, constitute provisions of the present document.</w:t>
      </w:r>
    </w:p>
    <w:p w14:paraId="58E74F57" w14:textId="77777777" w:rsidR="00080512" w:rsidRPr="00484B07" w:rsidRDefault="00051834" w:rsidP="00051834">
      <w:pPr>
        <w:pStyle w:val="B1"/>
      </w:pPr>
      <w:r w:rsidRPr="00484B07">
        <w:t>-</w:t>
      </w:r>
      <w:r w:rsidRPr="00484B07">
        <w:tab/>
      </w:r>
      <w:r w:rsidR="00080512" w:rsidRPr="00484B07">
        <w:t>References are either specific (identified by date of publication, edition numbe</w:t>
      </w:r>
      <w:r w:rsidR="00DC4DA2" w:rsidRPr="00484B07">
        <w:t>r, version number, etc.) or non</w:t>
      </w:r>
      <w:r w:rsidR="00DC4DA2" w:rsidRPr="00484B07">
        <w:noBreakHyphen/>
      </w:r>
      <w:r w:rsidR="00080512" w:rsidRPr="00484B07">
        <w:t>specific.</w:t>
      </w:r>
    </w:p>
    <w:p w14:paraId="3CDBAF19" w14:textId="77777777" w:rsidR="00080512" w:rsidRPr="00484B07" w:rsidRDefault="00051834" w:rsidP="00051834">
      <w:pPr>
        <w:pStyle w:val="B1"/>
      </w:pPr>
      <w:r w:rsidRPr="00484B07">
        <w:t>-</w:t>
      </w:r>
      <w:r w:rsidRPr="00484B07">
        <w:tab/>
      </w:r>
      <w:r w:rsidR="00080512" w:rsidRPr="00484B07">
        <w:t>For a specific reference, subsequent revisions do not apply.</w:t>
      </w:r>
    </w:p>
    <w:p w14:paraId="52D91A89" w14:textId="77777777" w:rsidR="00080512" w:rsidRPr="00484B07" w:rsidRDefault="00051834" w:rsidP="00051834">
      <w:pPr>
        <w:pStyle w:val="B1"/>
      </w:pPr>
      <w:r w:rsidRPr="00484B07">
        <w:t>-</w:t>
      </w:r>
      <w:r w:rsidRPr="00484B07">
        <w:tab/>
      </w:r>
      <w:r w:rsidR="00080512" w:rsidRPr="00484B07">
        <w:t>For a non-specific reference, the latest version applies. In the case of a reference to a 3GPP document (including a GSM document), a non-specific reference implicitly refers to the latest version of that document</w:t>
      </w:r>
      <w:r w:rsidR="00080512" w:rsidRPr="00484B07">
        <w:rPr>
          <w:i/>
        </w:rPr>
        <w:t xml:space="preserve"> in the same Release as the present document</w:t>
      </w:r>
      <w:r w:rsidR="00080512" w:rsidRPr="00484B07">
        <w:t>.</w:t>
      </w:r>
    </w:p>
    <w:p w14:paraId="6DDBEC68" w14:textId="570E9D55" w:rsidR="00EC4A25" w:rsidRPr="00484B07" w:rsidRDefault="00EC4A25" w:rsidP="00EC4A25">
      <w:pPr>
        <w:pStyle w:val="EX"/>
      </w:pPr>
      <w:r w:rsidRPr="00484B07">
        <w:t>[1]</w:t>
      </w:r>
      <w:r w:rsidRPr="00484B07">
        <w:tab/>
        <w:t>3GPP TR </w:t>
      </w:r>
      <w:hyperlink r:id="rId19" w:history="1">
        <w:r w:rsidRPr="00484B07">
          <w:rPr>
            <w:rStyle w:val="Hyperlink"/>
            <w:color w:val="auto"/>
            <w:u w:val="none"/>
          </w:rPr>
          <w:t>21.905</w:t>
        </w:r>
      </w:hyperlink>
      <w:r w:rsidRPr="00484B07">
        <w:t>: "Vocabulary for 3GPP Specifications".</w:t>
      </w:r>
    </w:p>
    <w:p w14:paraId="7FD5DF07" w14:textId="31E5BAD2" w:rsidR="008E02FC" w:rsidRPr="00484B07" w:rsidRDefault="008E02FC" w:rsidP="00EC4A25">
      <w:pPr>
        <w:pStyle w:val="EX"/>
      </w:pPr>
      <w:r w:rsidRPr="00484B07">
        <w:t>[2]</w:t>
      </w:r>
      <w:r w:rsidRPr="00484B07">
        <w:tab/>
        <w:t xml:space="preserve">3GPP TR </w:t>
      </w:r>
      <w:hyperlink r:id="rId20" w:history="1">
        <w:r w:rsidRPr="00484B07">
          <w:rPr>
            <w:rStyle w:val="Hyperlink"/>
            <w:color w:val="auto"/>
            <w:u w:val="none"/>
          </w:rPr>
          <w:t>22.842</w:t>
        </w:r>
      </w:hyperlink>
      <w:r w:rsidRPr="00484B07">
        <w:t>: "Study on Network Controlled Interactive Service (NCIS) in the 5G System (5GS)"</w:t>
      </w:r>
      <w:r w:rsidR="00193AA6" w:rsidRPr="00484B07">
        <w:t>.</w:t>
      </w:r>
    </w:p>
    <w:p w14:paraId="32B6F98C" w14:textId="45102B36" w:rsidR="00A549F9" w:rsidRPr="00484B07" w:rsidRDefault="00A549F9" w:rsidP="00A549F9">
      <w:pPr>
        <w:pStyle w:val="EX"/>
      </w:pPr>
      <w:r w:rsidRPr="00484B07">
        <w:t>[</w:t>
      </w:r>
      <w:r w:rsidR="003125B8" w:rsidRPr="00484B07">
        <w:t>3</w:t>
      </w:r>
      <w:r w:rsidRPr="00484B07">
        <w:t>]</w:t>
      </w:r>
      <w:r w:rsidRPr="00484B07">
        <w:tab/>
        <w:t xml:space="preserve">3GPP TR </w:t>
      </w:r>
      <w:hyperlink r:id="rId21" w:history="1">
        <w:r w:rsidRPr="00484B07">
          <w:rPr>
            <w:rStyle w:val="Hyperlink"/>
            <w:color w:val="auto"/>
            <w:u w:val="none"/>
          </w:rPr>
          <w:t>23.748</w:t>
        </w:r>
      </w:hyperlink>
      <w:r w:rsidRPr="00484B07">
        <w:t>: "Study on enhancement of support for Edge Computing in 5G Core network(5GC)"</w:t>
      </w:r>
      <w:r w:rsidR="00193AA6" w:rsidRPr="00484B07">
        <w:t>.</w:t>
      </w:r>
    </w:p>
    <w:p w14:paraId="3090408F" w14:textId="3A66C142" w:rsidR="00A549F9" w:rsidRPr="00484B07" w:rsidRDefault="00A549F9" w:rsidP="00A549F9">
      <w:pPr>
        <w:pStyle w:val="EX"/>
      </w:pPr>
      <w:r w:rsidRPr="00484B07">
        <w:t>[</w:t>
      </w:r>
      <w:r w:rsidR="003125B8" w:rsidRPr="00484B07">
        <w:t>4</w:t>
      </w:r>
      <w:r w:rsidRPr="00484B07">
        <w:t>]</w:t>
      </w:r>
      <w:r w:rsidRPr="00484B07">
        <w:tab/>
        <w:t xml:space="preserve">3GPP TR </w:t>
      </w:r>
      <w:hyperlink r:id="rId22" w:history="1">
        <w:r w:rsidRPr="00484B07">
          <w:rPr>
            <w:rStyle w:val="Hyperlink"/>
            <w:color w:val="auto"/>
            <w:u w:val="none"/>
          </w:rPr>
          <w:t>23.758</w:t>
        </w:r>
      </w:hyperlink>
      <w:r w:rsidRPr="00484B07">
        <w:t>: "Study on application architecture for enabling Edge Applications"</w:t>
      </w:r>
      <w:r w:rsidR="00193AA6" w:rsidRPr="00484B07">
        <w:t>.</w:t>
      </w:r>
    </w:p>
    <w:p w14:paraId="749564D0" w14:textId="1C6252A0" w:rsidR="00AE4BC6" w:rsidRPr="00484B07" w:rsidRDefault="00AE4BC6" w:rsidP="00AE4BC6">
      <w:pPr>
        <w:pStyle w:val="EX"/>
      </w:pPr>
      <w:r w:rsidRPr="00484B07">
        <w:t>[</w:t>
      </w:r>
      <w:r w:rsidR="003125B8" w:rsidRPr="00484B07">
        <w:t>5</w:t>
      </w:r>
      <w:r w:rsidRPr="00484B07">
        <w:t>]</w:t>
      </w:r>
      <w:r w:rsidRPr="00484B07">
        <w:tab/>
        <w:t>3GPP TR </w:t>
      </w:r>
      <w:hyperlink r:id="rId23" w:history="1">
        <w:r w:rsidRPr="00484B07">
          <w:rPr>
            <w:rStyle w:val="Hyperlink"/>
            <w:color w:val="auto"/>
            <w:u w:val="none"/>
          </w:rPr>
          <w:t>26.918</w:t>
        </w:r>
      </w:hyperlink>
      <w:r w:rsidRPr="00484B07">
        <w:t>: "Virtual Reality (VR) media services over 3GPP".</w:t>
      </w:r>
    </w:p>
    <w:p w14:paraId="195284CD" w14:textId="17CF89A9" w:rsidR="00A549F9" w:rsidRPr="00484B07" w:rsidRDefault="00A549F9" w:rsidP="00AE4BC6">
      <w:pPr>
        <w:pStyle w:val="EX"/>
      </w:pPr>
      <w:r w:rsidRPr="00484B07">
        <w:t>[</w:t>
      </w:r>
      <w:r w:rsidR="003125B8" w:rsidRPr="00484B07">
        <w:t>6</w:t>
      </w:r>
      <w:r w:rsidRPr="00484B07">
        <w:t>]</w:t>
      </w:r>
      <w:r w:rsidRPr="00484B07">
        <w:tab/>
        <w:t xml:space="preserve">3GPP TR </w:t>
      </w:r>
      <w:hyperlink r:id="rId24" w:history="1">
        <w:r w:rsidRPr="00484B07">
          <w:rPr>
            <w:rStyle w:val="Hyperlink"/>
            <w:color w:val="auto"/>
            <w:u w:val="none"/>
          </w:rPr>
          <w:t>26.926</w:t>
        </w:r>
      </w:hyperlink>
      <w:r w:rsidRPr="00484B07">
        <w:t>: "Traffic Models and Quality Evaluation Methods for Media and XR Services in 5G Systems"</w:t>
      </w:r>
      <w:r w:rsidR="00193AA6" w:rsidRPr="00484B07">
        <w:t>.</w:t>
      </w:r>
    </w:p>
    <w:p w14:paraId="2249635E" w14:textId="4ED5AFC4" w:rsidR="00AE4BC6" w:rsidRPr="00484B07" w:rsidRDefault="00AE4BC6" w:rsidP="00AE4BC6">
      <w:pPr>
        <w:pStyle w:val="EX"/>
      </w:pPr>
      <w:r w:rsidRPr="00484B07">
        <w:t>[</w:t>
      </w:r>
      <w:r w:rsidR="003125B8" w:rsidRPr="00484B07">
        <w:t>7</w:t>
      </w:r>
      <w:r w:rsidRPr="00484B07">
        <w:t>]</w:t>
      </w:r>
      <w:r w:rsidRPr="00484B07">
        <w:tab/>
        <w:t xml:space="preserve">3GPP TR </w:t>
      </w:r>
      <w:hyperlink r:id="rId25" w:history="1">
        <w:r w:rsidRPr="00484B07">
          <w:rPr>
            <w:rStyle w:val="Hyperlink"/>
            <w:color w:val="auto"/>
            <w:u w:val="none"/>
          </w:rPr>
          <w:t>26.928</w:t>
        </w:r>
      </w:hyperlink>
      <w:r w:rsidRPr="00484B07">
        <w:t>: "Extended Reality (XR) in 5G".</w:t>
      </w:r>
    </w:p>
    <w:p w14:paraId="09FF1DBC" w14:textId="590F2B35" w:rsidR="00AE4BC6" w:rsidRPr="00484B07" w:rsidRDefault="00AE4BC6" w:rsidP="00AE4BC6">
      <w:pPr>
        <w:pStyle w:val="EX"/>
      </w:pPr>
      <w:r w:rsidRPr="00484B07">
        <w:t>[</w:t>
      </w:r>
      <w:r w:rsidR="003125B8" w:rsidRPr="00484B07">
        <w:t>8</w:t>
      </w:r>
      <w:r w:rsidRPr="00484B07">
        <w:t>]</w:t>
      </w:r>
      <w:r w:rsidRPr="00484B07">
        <w:tab/>
        <w:t xml:space="preserve">3GPP TR </w:t>
      </w:r>
      <w:hyperlink r:id="rId26" w:history="1">
        <w:r w:rsidRPr="00484B07">
          <w:rPr>
            <w:rStyle w:val="Hyperlink"/>
            <w:color w:val="auto"/>
            <w:u w:val="none"/>
          </w:rPr>
          <w:t>38.838</w:t>
        </w:r>
      </w:hyperlink>
      <w:r w:rsidRPr="00484B07">
        <w:t>: "Study on XR (Extended Reality) evaluations for NR".</w:t>
      </w:r>
    </w:p>
    <w:p w14:paraId="1B24609C" w14:textId="0FED5B0B" w:rsidR="00AE4BC6" w:rsidRPr="00484B07" w:rsidRDefault="00AE4BC6" w:rsidP="00AE4BC6">
      <w:pPr>
        <w:pStyle w:val="EX"/>
      </w:pPr>
      <w:r w:rsidRPr="00484B07">
        <w:t>[</w:t>
      </w:r>
      <w:r w:rsidR="003125B8" w:rsidRPr="00484B07">
        <w:t>9</w:t>
      </w:r>
      <w:r w:rsidRPr="00484B07">
        <w:t>]</w:t>
      </w:r>
      <w:r w:rsidRPr="00484B07">
        <w:tab/>
        <w:t xml:space="preserve">3GPP </w:t>
      </w:r>
      <w:r w:rsidR="00A5694B" w:rsidRPr="00484B07">
        <w:t xml:space="preserve">TR </w:t>
      </w:r>
      <w:hyperlink r:id="rId27" w:history="1">
        <w:r w:rsidRPr="00484B07">
          <w:rPr>
            <w:rStyle w:val="Hyperlink"/>
            <w:color w:val="auto"/>
            <w:u w:val="none"/>
          </w:rPr>
          <w:t>23.700-60</w:t>
        </w:r>
      </w:hyperlink>
      <w:r w:rsidRPr="00484B07">
        <w:t>: "Study on architecture enhancement for XR and media services".</w:t>
      </w:r>
    </w:p>
    <w:p w14:paraId="7AD8E956" w14:textId="39693DAD" w:rsidR="00AE4BC6" w:rsidRPr="00484B07" w:rsidRDefault="00AE4BC6" w:rsidP="00AE4BC6">
      <w:pPr>
        <w:pStyle w:val="EX"/>
        <w:rPr>
          <w:lang w:eastAsia="ja-JP"/>
        </w:rPr>
      </w:pPr>
      <w:r w:rsidRPr="00484B07">
        <w:t>[</w:t>
      </w:r>
      <w:r w:rsidR="003125B8" w:rsidRPr="00484B07">
        <w:t>10</w:t>
      </w:r>
      <w:r w:rsidRPr="00484B07">
        <w:t>]</w:t>
      </w:r>
      <w:r w:rsidRPr="00484B07">
        <w:tab/>
      </w:r>
      <w:hyperlink r:id="rId28" w:history="1">
        <w:r w:rsidRPr="00484B07">
          <w:rPr>
            <w:rStyle w:val="Hyperlink"/>
            <w:color w:val="auto"/>
            <w:u w:val="none"/>
          </w:rPr>
          <w:t>RP-220285</w:t>
        </w:r>
      </w:hyperlink>
      <w:r w:rsidR="009D69CE" w:rsidRPr="00484B07">
        <w:t>:</w:t>
      </w:r>
      <w:r w:rsidRPr="00484B07">
        <w:t xml:space="preserve"> "</w:t>
      </w:r>
      <w:r w:rsidR="009D69CE" w:rsidRPr="00484B07">
        <w:t>Study on XR Enhancements for NR</w:t>
      </w:r>
      <w:r w:rsidRPr="00484B07">
        <w:t>"</w:t>
      </w:r>
      <w:r w:rsidR="003501A3" w:rsidRPr="00484B07">
        <w:t>.</w:t>
      </w:r>
    </w:p>
    <w:p w14:paraId="2EFB92DB" w14:textId="5C958298" w:rsidR="00AE4BC6" w:rsidRPr="00484B07" w:rsidRDefault="00AE4BC6" w:rsidP="00AE4BC6">
      <w:pPr>
        <w:pStyle w:val="EX"/>
      </w:pPr>
      <w:r w:rsidRPr="00484B07">
        <w:t>[</w:t>
      </w:r>
      <w:r w:rsidR="00A549F9" w:rsidRPr="00484B07">
        <w:t>1</w:t>
      </w:r>
      <w:r w:rsidR="003125B8" w:rsidRPr="00484B07">
        <w:t>1</w:t>
      </w:r>
      <w:r w:rsidRPr="00484B07">
        <w:t>]</w:t>
      </w:r>
      <w:r w:rsidRPr="00484B07">
        <w:tab/>
      </w:r>
      <w:hyperlink r:id="rId29" w:history="1">
        <w:r w:rsidR="00A549F9" w:rsidRPr="00484B07">
          <w:rPr>
            <w:rStyle w:val="Hyperlink"/>
            <w:color w:val="auto"/>
            <w:u w:val="none"/>
          </w:rPr>
          <w:t>SP-210043</w:t>
        </w:r>
      </w:hyperlink>
      <w:r w:rsidR="00A549F9" w:rsidRPr="00484B07">
        <w:t>: "Feasibility Study on Typical Traffic Characteristics for XR Services and other Media"</w:t>
      </w:r>
      <w:r w:rsidR="00193AA6" w:rsidRPr="00484B07">
        <w:t>.</w:t>
      </w:r>
    </w:p>
    <w:p w14:paraId="29094E8A" w14:textId="343BEE70" w:rsidR="00EC4A25" w:rsidRPr="00484B07" w:rsidRDefault="00AE4BC6" w:rsidP="00EC4A25">
      <w:pPr>
        <w:pStyle w:val="EX"/>
      </w:pPr>
      <w:r w:rsidRPr="00484B07">
        <w:t>[</w:t>
      </w:r>
      <w:r w:rsidR="00A549F9" w:rsidRPr="00484B07">
        <w:t>1</w:t>
      </w:r>
      <w:r w:rsidR="003125B8" w:rsidRPr="00484B07">
        <w:t>2</w:t>
      </w:r>
      <w:r w:rsidRPr="00484B07">
        <w:t>]</w:t>
      </w:r>
      <w:r w:rsidRPr="00484B07">
        <w:tab/>
      </w:r>
      <w:hyperlink r:id="rId30" w:history="1">
        <w:r w:rsidR="00A5694B" w:rsidRPr="00484B07">
          <w:rPr>
            <w:rStyle w:val="Hyperlink"/>
            <w:color w:val="auto"/>
            <w:u w:val="none"/>
          </w:rPr>
          <w:t>SP-220705</w:t>
        </w:r>
      </w:hyperlink>
      <w:r w:rsidR="00A549F9" w:rsidRPr="00484B07">
        <w:t>: "</w:t>
      </w:r>
      <w:r w:rsidR="00BD41EE" w:rsidRPr="00484B07">
        <w:t>Study on XR (Extended Reality) and media services s</w:t>
      </w:r>
      <w:r w:rsidR="00A549F9" w:rsidRPr="00484B07">
        <w:t>"</w:t>
      </w:r>
      <w:r w:rsidR="00193AA6" w:rsidRPr="00484B07">
        <w:t>.</w:t>
      </w:r>
    </w:p>
    <w:p w14:paraId="098FF169" w14:textId="5527EF99" w:rsidR="00E76716" w:rsidRPr="00484B07" w:rsidRDefault="00E76716" w:rsidP="00EF2078">
      <w:pPr>
        <w:pStyle w:val="EX"/>
      </w:pPr>
      <w:r w:rsidRPr="00484B07">
        <w:t>[1</w:t>
      </w:r>
      <w:r w:rsidR="00BD41EE" w:rsidRPr="00484B07">
        <w:t>3</w:t>
      </w:r>
      <w:r w:rsidRPr="00484B07">
        <w:t>]</w:t>
      </w:r>
      <w:r w:rsidRPr="00484B07">
        <w:tab/>
      </w:r>
      <w:hyperlink r:id="rId31" w:history="1">
        <w:r w:rsidR="00A141D6" w:rsidRPr="00484B07">
          <w:rPr>
            <w:rStyle w:val="Hyperlink"/>
            <w:color w:val="auto"/>
            <w:u w:val="none"/>
          </w:rPr>
          <w:t>S4-220505</w:t>
        </w:r>
      </w:hyperlink>
      <w:r w:rsidR="00A141D6" w:rsidRPr="00484B07">
        <w:t xml:space="preserve">: </w:t>
      </w:r>
      <w:r w:rsidR="009A1B40" w:rsidRPr="00484B07">
        <w:t>"LS Reply on QoS support with PDU Set granularity"</w:t>
      </w:r>
      <w:r w:rsidR="003501A3" w:rsidRPr="00484B07">
        <w:t>.</w:t>
      </w:r>
    </w:p>
    <w:p w14:paraId="296B48FE" w14:textId="26B7A277" w:rsidR="00E76716" w:rsidRPr="00484B07" w:rsidRDefault="00E76716" w:rsidP="00EF2078">
      <w:pPr>
        <w:pStyle w:val="EX"/>
      </w:pPr>
      <w:r w:rsidRPr="00484B07">
        <w:t>[1</w:t>
      </w:r>
      <w:r w:rsidR="00BD41EE" w:rsidRPr="00484B07">
        <w:t>4</w:t>
      </w:r>
      <w:r w:rsidRPr="00484B07">
        <w:t>]</w:t>
      </w:r>
      <w:r w:rsidRPr="00484B07">
        <w:tab/>
      </w:r>
      <w:hyperlink r:id="rId32" w:history="1">
        <w:r w:rsidR="00A141D6" w:rsidRPr="00484B07">
          <w:rPr>
            <w:rStyle w:val="Hyperlink"/>
            <w:color w:val="auto"/>
            <w:u w:val="none"/>
          </w:rPr>
          <w:t>S4aV220921</w:t>
        </w:r>
      </w:hyperlink>
      <w:r w:rsidR="00A141D6" w:rsidRPr="00484B07">
        <w:t>:</w:t>
      </w:r>
      <w:r w:rsidR="009A1B40" w:rsidRPr="00484B07">
        <w:t xml:space="preserve"> "</w:t>
      </w:r>
      <w:r w:rsidR="00057F2C" w:rsidRPr="00484B07">
        <w:t>Reply LS on further details on XR traffic</w:t>
      </w:r>
      <w:r w:rsidR="009A1B40" w:rsidRPr="00484B07">
        <w:t>"</w:t>
      </w:r>
      <w:r w:rsidR="003501A3" w:rsidRPr="00484B07">
        <w:t>.</w:t>
      </w:r>
    </w:p>
    <w:p w14:paraId="4049088E" w14:textId="3651B589" w:rsidR="003501A3" w:rsidRPr="00484B07" w:rsidRDefault="003501A3" w:rsidP="00EF2078">
      <w:pPr>
        <w:pStyle w:val="EX"/>
      </w:pPr>
      <w:r w:rsidRPr="00484B07">
        <w:t>[15]</w:t>
      </w:r>
      <w:r w:rsidRPr="00484B07">
        <w:tab/>
        <w:t xml:space="preserve">3GPP TS </w:t>
      </w:r>
      <w:hyperlink r:id="rId33" w:history="1">
        <w:r w:rsidRPr="00484B07">
          <w:rPr>
            <w:rStyle w:val="Hyperlink"/>
            <w:color w:val="auto"/>
            <w:u w:val="none"/>
          </w:rPr>
          <w:t>38.300</w:t>
        </w:r>
      </w:hyperlink>
      <w:r w:rsidRPr="00484B07">
        <w:t>: "NR and NG-RAN Overall description; Stage-2".</w:t>
      </w:r>
    </w:p>
    <w:p w14:paraId="77AE186A" w14:textId="7C2FA6A3" w:rsidR="00203086" w:rsidRPr="00484B07" w:rsidRDefault="00203086" w:rsidP="00203086">
      <w:pPr>
        <w:pStyle w:val="EX"/>
      </w:pPr>
      <w:r w:rsidRPr="00484B07">
        <w:t>[16]</w:t>
      </w:r>
      <w:r w:rsidRPr="00484B07">
        <w:tab/>
      </w:r>
      <w:hyperlink r:id="rId34" w:history="1">
        <w:r w:rsidRPr="00484B07">
          <w:rPr>
            <w:rStyle w:val="Hyperlink"/>
            <w:color w:val="auto"/>
            <w:u w:val="none"/>
          </w:rPr>
          <w:t>S4-221626</w:t>
        </w:r>
      </w:hyperlink>
      <w:r w:rsidRPr="00484B07">
        <w:t>: "Reply LS on Pose Information".</w:t>
      </w:r>
    </w:p>
    <w:p w14:paraId="1BE6870C" w14:textId="11CAB23F" w:rsidR="00FE054C" w:rsidRPr="00484B07" w:rsidRDefault="00415B1B" w:rsidP="004B2541">
      <w:pPr>
        <w:pStyle w:val="EX"/>
      </w:pPr>
      <w:r w:rsidRPr="00484B07">
        <w:t>[17]</w:t>
      </w:r>
      <w:r w:rsidRPr="00484B07">
        <w:tab/>
      </w:r>
      <w:hyperlink r:id="rId35" w:history="1">
        <w:r w:rsidR="008F116D" w:rsidRPr="00484B07">
          <w:rPr>
            <w:rStyle w:val="Hyperlink"/>
            <w:color w:val="auto"/>
            <w:u w:val="none"/>
          </w:rPr>
          <w:t>S4aR230035</w:t>
        </w:r>
      </w:hyperlink>
      <w:r w:rsidR="008F116D" w:rsidRPr="00484B07">
        <w:t>: "</w:t>
      </w:r>
      <w:r w:rsidR="0001516B" w:rsidRPr="00484B07">
        <w:t>Reply LS on PDU Set Handling</w:t>
      </w:r>
      <w:r w:rsidR="008F116D" w:rsidRPr="00484B07">
        <w:t>"</w:t>
      </w:r>
    </w:p>
    <w:p w14:paraId="24ACB616" w14:textId="77777777" w:rsidR="00080512" w:rsidRPr="00484B07" w:rsidRDefault="00080512">
      <w:pPr>
        <w:pStyle w:val="Heading1"/>
      </w:pPr>
      <w:bookmarkStart w:id="25" w:name="definitions"/>
      <w:bookmarkStart w:id="26" w:name="_Toc131415115"/>
      <w:bookmarkEnd w:id="25"/>
      <w:r w:rsidRPr="00484B07">
        <w:lastRenderedPageBreak/>
        <w:t>3</w:t>
      </w:r>
      <w:r w:rsidRPr="00484B07">
        <w:tab/>
        <w:t>Definitions</w:t>
      </w:r>
      <w:r w:rsidR="00602AEA" w:rsidRPr="00484B07">
        <w:t xml:space="preserve"> of terms, symbols and abbreviations</w:t>
      </w:r>
      <w:bookmarkEnd w:id="26"/>
    </w:p>
    <w:p w14:paraId="56741048" w14:textId="77777777" w:rsidR="005B312F" w:rsidRPr="00484B07" w:rsidRDefault="005B312F" w:rsidP="005B312F">
      <w:pPr>
        <w:pStyle w:val="Heading2"/>
      </w:pPr>
      <w:bookmarkStart w:id="27" w:name="_Toc101339986"/>
      <w:bookmarkStart w:id="28" w:name="_Toc131415116"/>
      <w:r w:rsidRPr="00484B07">
        <w:t>3.1</w:t>
      </w:r>
      <w:r w:rsidRPr="00484B07">
        <w:tab/>
        <w:t>Terms</w:t>
      </w:r>
      <w:bookmarkEnd w:id="27"/>
      <w:bookmarkEnd w:id="28"/>
    </w:p>
    <w:p w14:paraId="3DA18ED2" w14:textId="77777777" w:rsidR="005B312F" w:rsidRPr="00484B07" w:rsidRDefault="005B312F" w:rsidP="005B312F">
      <w:r w:rsidRPr="00484B07">
        <w:t>For the purposes of the present document, the terms given in TR 21.905 [1] and the following apply. A term defined in the present document takes precedence over the definition of the same term, if any, in TR 21.905 [1].</w:t>
      </w:r>
    </w:p>
    <w:p w14:paraId="131FA8DB" w14:textId="4D68F7BD" w:rsidR="005B312F" w:rsidRPr="00484B07" w:rsidRDefault="005B312F" w:rsidP="00897907">
      <w:r w:rsidRPr="00484B07">
        <w:rPr>
          <w:b/>
          <w:iCs/>
        </w:rPr>
        <w:t>Field of view:</w:t>
      </w:r>
      <w:r w:rsidRPr="00484B07">
        <w:rPr>
          <w:iCs/>
        </w:rPr>
        <w:t xml:space="preserve"> the angle of visible field expressed in degrees measured from the focal point.</w:t>
      </w:r>
    </w:p>
    <w:p w14:paraId="5B8D978C" w14:textId="439D6139" w:rsidR="00B14469" w:rsidRPr="00484B07" w:rsidRDefault="00B14469" w:rsidP="00B14469">
      <w:pPr>
        <w:keepLines/>
      </w:pPr>
      <w:bookmarkStart w:id="29" w:name="_Toc101339987"/>
      <w:r w:rsidRPr="00484B07">
        <w:rPr>
          <w:b/>
        </w:rPr>
        <w:t>PDU Set</w:t>
      </w:r>
      <w:r w:rsidRPr="00484B07">
        <w:t>: A PDU Set is composed of one or more PDUs carrying the payload of one unit of information generated at the application level (e.g. a frame or video slice for XRM Services, as used in TR 26.926 [6])</w:t>
      </w:r>
      <w:r w:rsidRPr="00484B07">
        <w:rPr>
          <w:rFonts w:eastAsia="DengXian"/>
          <w:lang w:eastAsia="zh-CN"/>
        </w:rPr>
        <w:t>.</w:t>
      </w:r>
      <w:r w:rsidRPr="00484B07">
        <w:t xml:space="preserve"> In some implementations all PDUs in a PDU Set are needed by the application layer to use the corresponding unit of information. In other implementations, the application layer can still recover parts </w:t>
      </w:r>
      <w:r w:rsidR="00E439B9" w:rsidRPr="00484B07">
        <w:t>or all</w:t>
      </w:r>
      <w:r w:rsidRPr="00484B07">
        <w:t xml:space="preserve"> of the information unit, when some PDUs are missing.</w:t>
      </w:r>
    </w:p>
    <w:p w14:paraId="61FBCD12" w14:textId="77777777" w:rsidR="00B14469" w:rsidRPr="00484B07" w:rsidRDefault="00B14469" w:rsidP="00B14469">
      <w:pPr>
        <w:keepLines/>
      </w:pPr>
      <w:r w:rsidRPr="00484B07">
        <w:rPr>
          <w:b/>
        </w:rPr>
        <w:t>Multi-modal Data</w:t>
      </w:r>
      <w:r w:rsidRPr="00484B07">
        <w:t>: Multi-modal Data is defined to describe the input data from different kinds of devices/sensors or the output data to different kinds of destinations (e.g. one or more UEs) required for the same task or application. Multi-modal Data consists of more than one Single-modal Data, and there is strong dependency among each Single-modal Data. Single-modal Data can be seen as one type of data.</w:t>
      </w:r>
    </w:p>
    <w:p w14:paraId="0687CC90" w14:textId="55C5ADBE" w:rsidR="00B14469" w:rsidRPr="00484B07" w:rsidRDefault="00B14469" w:rsidP="00D757F6">
      <w:pPr>
        <w:rPr>
          <w:lang w:eastAsia="zh-CN"/>
        </w:rPr>
      </w:pPr>
      <w:r w:rsidRPr="00484B07">
        <w:rPr>
          <w:b/>
          <w:lang w:eastAsia="zh-CN"/>
        </w:rPr>
        <w:t>Data Burst:</w:t>
      </w:r>
      <w:r w:rsidRPr="00484B07">
        <w:rPr>
          <w:lang w:eastAsia="zh-CN"/>
        </w:rPr>
        <w:t xml:space="preserve"> </w:t>
      </w:r>
      <w:r w:rsidR="0040070C" w:rsidRPr="00484B07">
        <w:rPr>
          <w:lang w:eastAsia="zh-CN"/>
        </w:rPr>
        <w:t xml:space="preserve">Data </w:t>
      </w:r>
      <w:r w:rsidR="00463C02" w:rsidRPr="00484B07">
        <w:rPr>
          <w:lang w:eastAsia="zh-CN"/>
        </w:rPr>
        <w:t>produced</w:t>
      </w:r>
      <w:r w:rsidR="0040070C" w:rsidRPr="00484B07">
        <w:rPr>
          <w:lang w:eastAsia="zh-CN"/>
        </w:rPr>
        <w:t xml:space="preserve"> by the application in a short period of time, comprising PDUs from one or more PDU Sets</w:t>
      </w:r>
      <w:r w:rsidRPr="00484B07">
        <w:rPr>
          <w:lang w:eastAsia="zh-CN"/>
        </w:rPr>
        <w:t>.</w:t>
      </w:r>
    </w:p>
    <w:p w14:paraId="409D967A" w14:textId="4EF4FEBA" w:rsidR="005B312F" w:rsidRPr="00484B07" w:rsidRDefault="005B312F" w:rsidP="005B312F">
      <w:pPr>
        <w:pStyle w:val="Heading2"/>
      </w:pPr>
      <w:bookmarkStart w:id="30" w:name="_Toc131415117"/>
      <w:r w:rsidRPr="00484B07">
        <w:t>3.2</w:t>
      </w:r>
      <w:r w:rsidRPr="00484B07">
        <w:tab/>
      </w:r>
      <w:bookmarkEnd w:id="29"/>
      <w:r w:rsidRPr="00484B07">
        <w:t>Abbreviations</w:t>
      </w:r>
      <w:bookmarkEnd w:id="30"/>
    </w:p>
    <w:p w14:paraId="78A293A5" w14:textId="5D42DAF8" w:rsidR="005B312F" w:rsidRPr="00484B07" w:rsidRDefault="005B312F" w:rsidP="005B312F">
      <w:pPr>
        <w:keepNext/>
      </w:pPr>
      <w:r w:rsidRPr="00484B07">
        <w:t>For the purposes of the present document, the abbreviations given in TR 21.905 [1]</w:t>
      </w:r>
      <w:r w:rsidR="003501A3" w:rsidRPr="00484B07">
        <w:t>, TS 38.300 [15]</w:t>
      </w:r>
      <w:r w:rsidRPr="00484B07">
        <w:t xml:space="preserve"> and the following apply. An abbreviation defined in the present document takes precedence over the definition of the same abbreviation, if any, in TR 21.905 [1]</w:t>
      </w:r>
      <w:r w:rsidR="003501A3" w:rsidRPr="00484B07">
        <w:t xml:space="preserve"> and in TS 38.300 [15]</w:t>
      </w:r>
      <w:r w:rsidRPr="00484B07">
        <w:t>.</w:t>
      </w:r>
    </w:p>
    <w:p w14:paraId="10070C2B" w14:textId="77777777" w:rsidR="005B312F" w:rsidRPr="00484B07" w:rsidRDefault="005B312F" w:rsidP="005B312F">
      <w:pPr>
        <w:pStyle w:val="EW"/>
      </w:pPr>
      <w:r w:rsidRPr="00484B07">
        <w:t>3DoF</w:t>
      </w:r>
      <w:r w:rsidRPr="00484B07">
        <w:tab/>
        <w:t>Three Degrees of Freedom</w:t>
      </w:r>
    </w:p>
    <w:p w14:paraId="796A7E65" w14:textId="77777777" w:rsidR="005B312F" w:rsidRPr="00484B07" w:rsidRDefault="005B312F" w:rsidP="005B312F">
      <w:pPr>
        <w:pStyle w:val="EW"/>
      </w:pPr>
      <w:r w:rsidRPr="00484B07">
        <w:t>6DoF</w:t>
      </w:r>
      <w:r w:rsidRPr="00484B07">
        <w:tab/>
        <w:t>Six Degrees of freedom</w:t>
      </w:r>
    </w:p>
    <w:p w14:paraId="057FF26A" w14:textId="77777777" w:rsidR="005B312F" w:rsidRPr="00484B07" w:rsidRDefault="005B312F" w:rsidP="005B312F">
      <w:pPr>
        <w:pStyle w:val="EW"/>
      </w:pPr>
      <w:r w:rsidRPr="00484B07">
        <w:t>AR</w:t>
      </w:r>
      <w:r w:rsidRPr="00484B07">
        <w:tab/>
        <w:t>Augmented Reality</w:t>
      </w:r>
    </w:p>
    <w:p w14:paraId="18837A97" w14:textId="77777777" w:rsidR="005B312F" w:rsidRPr="00484B07" w:rsidRDefault="005B312F" w:rsidP="005B312F">
      <w:pPr>
        <w:pStyle w:val="EW"/>
      </w:pPr>
      <w:r w:rsidRPr="00484B07">
        <w:t>DASH</w:t>
      </w:r>
      <w:r w:rsidRPr="00484B07">
        <w:tab/>
        <w:t>Dynamic Adaptive Streaming over HTTP</w:t>
      </w:r>
    </w:p>
    <w:p w14:paraId="1D766B74" w14:textId="5FFFF9E9" w:rsidR="001C59B6" w:rsidRPr="00484B07" w:rsidRDefault="001C59B6" w:rsidP="005B312F">
      <w:pPr>
        <w:pStyle w:val="EW"/>
      </w:pPr>
      <w:r w:rsidRPr="00484B07">
        <w:t>FEC</w:t>
      </w:r>
      <w:r w:rsidRPr="00484B07">
        <w:tab/>
        <w:t xml:space="preserve">Forward Error </w:t>
      </w:r>
      <w:r w:rsidR="00F83A9D" w:rsidRPr="00484B07">
        <w:t>Correction</w:t>
      </w:r>
    </w:p>
    <w:p w14:paraId="0702C189" w14:textId="79B12F74" w:rsidR="005B312F" w:rsidRPr="00484B07" w:rsidRDefault="005B312F" w:rsidP="005B312F">
      <w:pPr>
        <w:pStyle w:val="EW"/>
      </w:pPr>
      <w:r w:rsidRPr="00484B07">
        <w:t>FoV</w:t>
      </w:r>
      <w:r w:rsidRPr="00484B07">
        <w:tab/>
        <w:t>Field of view</w:t>
      </w:r>
    </w:p>
    <w:p w14:paraId="0FC74D9C" w14:textId="77777777" w:rsidR="005B312F" w:rsidRPr="00484B07" w:rsidRDefault="005B312F" w:rsidP="005B312F">
      <w:pPr>
        <w:pStyle w:val="EW"/>
      </w:pPr>
      <w:r w:rsidRPr="00484B07">
        <w:t>FPS</w:t>
      </w:r>
      <w:r w:rsidRPr="00484B07">
        <w:tab/>
        <w:t>Frames Per Second</w:t>
      </w:r>
    </w:p>
    <w:p w14:paraId="6BF90CEC" w14:textId="77777777" w:rsidR="005B312F" w:rsidRPr="00484B07" w:rsidRDefault="005B312F" w:rsidP="005B312F">
      <w:pPr>
        <w:pStyle w:val="EW"/>
      </w:pPr>
      <w:r w:rsidRPr="00484B07">
        <w:t>GBR</w:t>
      </w:r>
      <w:r w:rsidRPr="00484B07">
        <w:tab/>
        <w:t>Guaranteed Bit Rate</w:t>
      </w:r>
    </w:p>
    <w:p w14:paraId="4C719CDD" w14:textId="77777777" w:rsidR="005B312F" w:rsidRPr="00484B07" w:rsidRDefault="005B312F" w:rsidP="005B312F">
      <w:pPr>
        <w:pStyle w:val="EW"/>
      </w:pPr>
      <w:r w:rsidRPr="00484B07">
        <w:t>GFBR</w:t>
      </w:r>
      <w:r w:rsidRPr="00484B07">
        <w:tab/>
        <w:t>Guaranteed Flow Bit Rate</w:t>
      </w:r>
    </w:p>
    <w:p w14:paraId="3D9BB01D" w14:textId="77777777" w:rsidR="005B312F" w:rsidRPr="00484B07" w:rsidRDefault="005B312F" w:rsidP="005B312F">
      <w:pPr>
        <w:pStyle w:val="EW"/>
      </w:pPr>
      <w:r w:rsidRPr="00484B07">
        <w:t>HEVC</w:t>
      </w:r>
      <w:r w:rsidRPr="00484B07">
        <w:tab/>
        <w:t>High-Efficiency Video Coding</w:t>
      </w:r>
    </w:p>
    <w:p w14:paraId="18C01C9B" w14:textId="77777777" w:rsidR="005B312F" w:rsidRPr="00484B07" w:rsidRDefault="005B312F" w:rsidP="005B312F">
      <w:pPr>
        <w:pStyle w:val="EW"/>
      </w:pPr>
      <w:r w:rsidRPr="00484B07">
        <w:t>HMD</w:t>
      </w:r>
      <w:r w:rsidRPr="00484B07">
        <w:tab/>
        <w:t>Head-Mounted Display</w:t>
      </w:r>
    </w:p>
    <w:p w14:paraId="1D163882" w14:textId="77777777" w:rsidR="005B312F" w:rsidRPr="00484B07" w:rsidRDefault="005B312F" w:rsidP="005B312F">
      <w:pPr>
        <w:pStyle w:val="EW"/>
      </w:pPr>
      <w:r w:rsidRPr="00484B07">
        <w:t>HUD</w:t>
      </w:r>
      <w:r w:rsidRPr="00484B07">
        <w:tab/>
        <w:t>Heads-Up Display</w:t>
      </w:r>
    </w:p>
    <w:p w14:paraId="788290AA" w14:textId="77777777" w:rsidR="005B312F" w:rsidRPr="00484B07" w:rsidRDefault="005B312F" w:rsidP="005B312F">
      <w:pPr>
        <w:pStyle w:val="EW"/>
      </w:pPr>
      <w:r w:rsidRPr="00484B07">
        <w:t>PDB</w:t>
      </w:r>
      <w:r w:rsidRPr="00484B07">
        <w:tab/>
        <w:t>Packet Delay Budget</w:t>
      </w:r>
    </w:p>
    <w:p w14:paraId="43F4C7DD" w14:textId="7E5AA453" w:rsidR="005B312F" w:rsidRPr="00484B07" w:rsidRDefault="005B312F" w:rsidP="005B312F">
      <w:pPr>
        <w:pStyle w:val="EW"/>
      </w:pPr>
      <w:r w:rsidRPr="00484B07">
        <w:t>PDU</w:t>
      </w:r>
      <w:r w:rsidRPr="00484B07">
        <w:tab/>
      </w:r>
      <w:r w:rsidR="00A5694B" w:rsidRPr="00484B07">
        <w:t xml:space="preserve">Protocol </w:t>
      </w:r>
      <w:r w:rsidRPr="00484B07">
        <w:t>Data Unit</w:t>
      </w:r>
    </w:p>
    <w:p w14:paraId="20A437BD" w14:textId="77777777" w:rsidR="005B312F" w:rsidRPr="00484B07" w:rsidRDefault="005B312F" w:rsidP="005B312F">
      <w:pPr>
        <w:pStyle w:val="EW"/>
      </w:pPr>
      <w:r w:rsidRPr="00484B07">
        <w:t>PER</w:t>
      </w:r>
      <w:r w:rsidRPr="00484B07">
        <w:tab/>
        <w:t>Packet Error Rate</w:t>
      </w:r>
    </w:p>
    <w:p w14:paraId="6ED00FDF" w14:textId="77777777" w:rsidR="00082716" w:rsidRPr="00484B07" w:rsidRDefault="00082716" w:rsidP="00082716">
      <w:pPr>
        <w:pStyle w:val="EW"/>
      </w:pPr>
      <w:r w:rsidRPr="00484B07">
        <w:t>PSDB</w:t>
      </w:r>
      <w:r w:rsidRPr="00484B07">
        <w:tab/>
        <w:t>PDU-Set Delay Budget</w:t>
      </w:r>
    </w:p>
    <w:p w14:paraId="3EFDC4F7" w14:textId="7D222395" w:rsidR="00082716" w:rsidRPr="00484B07" w:rsidRDefault="00082716" w:rsidP="00082716">
      <w:pPr>
        <w:pStyle w:val="EW"/>
      </w:pPr>
      <w:r w:rsidRPr="00484B07">
        <w:t>PSER</w:t>
      </w:r>
      <w:r w:rsidRPr="00484B07">
        <w:tab/>
        <w:t>PDU-Set Error Rate</w:t>
      </w:r>
    </w:p>
    <w:p w14:paraId="21BC0231" w14:textId="34D4A8E1" w:rsidR="00216950" w:rsidRPr="00484B07" w:rsidRDefault="00216950" w:rsidP="00082716">
      <w:pPr>
        <w:pStyle w:val="EW"/>
      </w:pPr>
      <w:r w:rsidRPr="00484B07">
        <w:t>PSI</w:t>
      </w:r>
      <w:r w:rsidRPr="00484B07">
        <w:tab/>
        <w:t>PDU-Set Importance</w:t>
      </w:r>
    </w:p>
    <w:p w14:paraId="1DF5DF3D" w14:textId="44FEAC69" w:rsidR="00A3263E" w:rsidRPr="00484B07" w:rsidRDefault="00A3263E" w:rsidP="00082716">
      <w:pPr>
        <w:pStyle w:val="EW"/>
      </w:pPr>
      <w:r w:rsidRPr="00484B07">
        <w:t>PSIHI</w:t>
      </w:r>
      <w:r w:rsidRPr="00484B07">
        <w:tab/>
      </w:r>
      <w:r w:rsidR="00D742C4" w:rsidRPr="00484B07">
        <w:t>PDU</w:t>
      </w:r>
      <w:r w:rsidR="00216950" w:rsidRPr="00484B07">
        <w:t>-</w:t>
      </w:r>
      <w:r w:rsidR="00D742C4" w:rsidRPr="00484B07">
        <w:t>Set Integrated Handling Indication</w:t>
      </w:r>
    </w:p>
    <w:p w14:paraId="56FB07F4" w14:textId="77777777" w:rsidR="005B312F" w:rsidRPr="00484B07" w:rsidRDefault="005B312F" w:rsidP="005B312F">
      <w:pPr>
        <w:pStyle w:val="EW"/>
      </w:pPr>
      <w:r w:rsidRPr="00484B07">
        <w:t>QCI</w:t>
      </w:r>
      <w:r w:rsidRPr="00484B07">
        <w:tab/>
        <w:t>QoS Class Identifier</w:t>
      </w:r>
    </w:p>
    <w:p w14:paraId="776D019D" w14:textId="77777777" w:rsidR="005B312F" w:rsidRPr="00484B07" w:rsidRDefault="005B312F" w:rsidP="005B312F">
      <w:pPr>
        <w:pStyle w:val="EW"/>
      </w:pPr>
      <w:r w:rsidRPr="00484B07">
        <w:t>QFI</w:t>
      </w:r>
      <w:r w:rsidRPr="00484B07">
        <w:tab/>
        <w:t>QoS Flow ID</w:t>
      </w:r>
    </w:p>
    <w:p w14:paraId="2BE3EC68" w14:textId="48542EBC" w:rsidR="005B312F" w:rsidRPr="00484B07" w:rsidRDefault="005B312F" w:rsidP="005B312F">
      <w:pPr>
        <w:pStyle w:val="EW"/>
      </w:pPr>
      <w:r w:rsidRPr="00484B07">
        <w:t>QoE</w:t>
      </w:r>
      <w:r w:rsidRPr="00484B07">
        <w:tab/>
        <w:t>Quality of E</w:t>
      </w:r>
      <w:r w:rsidR="006F6827" w:rsidRPr="00484B07">
        <w:t>x</w:t>
      </w:r>
      <w:r w:rsidRPr="00484B07">
        <w:t>perience</w:t>
      </w:r>
    </w:p>
    <w:p w14:paraId="61F11BBC" w14:textId="77777777" w:rsidR="005B312F" w:rsidRPr="00484B07" w:rsidRDefault="005B312F" w:rsidP="005B312F">
      <w:pPr>
        <w:pStyle w:val="EW"/>
      </w:pPr>
      <w:r w:rsidRPr="00484B07">
        <w:t>QoS</w:t>
      </w:r>
      <w:r w:rsidRPr="00484B07">
        <w:tab/>
        <w:t>Quality of Service</w:t>
      </w:r>
    </w:p>
    <w:p w14:paraId="79C1DFD9" w14:textId="77777777" w:rsidR="005B312F" w:rsidRPr="00484B07" w:rsidRDefault="005B312F" w:rsidP="005B312F">
      <w:pPr>
        <w:pStyle w:val="EW"/>
      </w:pPr>
      <w:r w:rsidRPr="00484B07">
        <w:t>VR</w:t>
      </w:r>
      <w:r w:rsidRPr="00484B07">
        <w:tab/>
        <w:t>Virtual Reality</w:t>
      </w:r>
    </w:p>
    <w:p w14:paraId="50F83E7B" w14:textId="614F8190" w:rsidR="00080512" w:rsidRPr="00484B07" w:rsidRDefault="005B312F">
      <w:pPr>
        <w:pStyle w:val="EW"/>
      </w:pPr>
      <w:r w:rsidRPr="00484B07">
        <w:t>XR</w:t>
      </w:r>
      <w:r w:rsidRPr="00484B07">
        <w:tab/>
        <w:t>Extended reality</w:t>
      </w:r>
    </w:p>
    <w:p w14:paraId="0357DDCC" w14:textId="77777777" w:rsidR="00BA08A3" w:rsidRPr="00484B07" w:rsidRDefault="00BA08A3" w:rsidP="00BA08A3">
      <w:pPr>
        <w:pStyle w:val="Heading1"/>
      </w:pPr>
      <w:bookmarkStart w:id="31" w:name="clause4"/>
      <w:bookmarkStart w:id="32" w:name="_Toc101339988"/>
      <w:bookmarkStart w:id="33" w:name="_Toc131415118"/>
      <w:bookmarkEnd w:id="31"/>
      <w:r w:rsidRPr="00484B07">
        <w:lastRenderedPageBreak/>
        <w:t>4</w:t>
      </w:r>
      <w:r w:rsidRPr="00484B07">
        <w:tab/>
        <w:t>Introduction to Extended Reality</w:t>
      </w:r>
      <w:bookmarkEnd w:id="32"/>
      <w:bookmarkEnd w:id="33"/>
    </w:p>
    <w:p w14:paraId="45563826" w14:textId="1DA20B16" w:rsidR="00BA08A3" w:rsidRPr="00484B07" w:rsidRDefault="00BA08A3" w:rsidP="00BA08A3">
      <w:pPr>
        <w:pStyle w:val="Heading2"/>
      </w:pPr>
      <w:bookmarkStart w:id="34" w:name="_Toc131415119"/>
      <w:r w:rsidRPr="00484B07">
        <w:t>4.1</w:t>
      </w:r>
      <w:r w:rsidRPr="00484B07">
        <w:tab/>
      </w:r>
      <w:r w:rsidR="00153C51" w:rsidRPr="00484B07">
        <w:t xml:space="preserve">Extended </w:t>
      </w:r>
      <w:r w:rsidRPr="00484B07">
        <w:t>Reality Types</w:t>
      </w:r>
      <w:bookmarkEnd w:id="34"/>
    </w:p>
    <w:p w14:paraId="17B4ED3D" w14:textId="77777777" w:rsidR="00BA08A3" w:rsidRPr="00484B07" w:rsidRDefault="00BA08A3" w:rsidP="00BA08A3">
      <w:r w:rsidRPr="00484B07">
        <w:rPr>
          <w:iCs/>
        </w:rPr>
        <w:t>Extended Reality</w:t>
      </w:r>
      <w:r w:rsidRPr="00484B07">
        <w:t xml:space="preserve"> (</w:t>
      </w:r>
      <w:r w:rsidRPr="00484B07">
        <w:rPr>
          <w:b/>
          <w:bCs/>
        </w:rPr>
        <w:t>XR</w:t>
      </w:r>
      <w:r w:rsidRPr="00484B07">
        <w:t>) refers to all real-and-virtual combined environments and human-machine interactions generated by computer technology and wearables. XR is an umbrella term for different types of realities (see TR 26.918 [5] and TR 26.928 [7]):</w:t>
      </w:r>
    </w:p>
    <w:p w14:paraId="12FDF210" w14:textId="77777777" w:rsidR="00BA08A3" w:rsidRPr="00484B07" w:rsidRDefault="00BA08A3" w:rsidP="00BA08A3">
      <w:pPr>
        <w:pStyle w:val="B1"/>
      </w:pPr>
      <w:r w:rsidRPr="00484B07">
        <w:t>-</w:t>
      </w:r>
      <w:r w:rsidRPr="00484B07">
        <w:tab/>
        <w:t>Virtual reality (</w:t>
      </w:r>
      <w:r w:rsidRPr="00484B07">
        <w:rPr>
          <w:b/>
          <w:bCs/>
        </w:rPr>
        <w:t>VR</w:t>
      </w:r>
      <w:r w:rsidRPr="00484B07">
        <w:t>) is a rendered version of a delivered visual and audio scene. The rendering is designed to mimic the visual and audio sensory stimuli of the real world as naturally as possible to an observer or user as they move within the limits defined by the application. Virtual reality usually, but not necessarily, requires a user to wear a head mounted display (HMD), to completely replace the user's field of view with a simulated visual component, and to wear headphones, to provide the user with the accompanying audio. Some form of head and motion tracking of the user in VR is usually also necessary to allow the simulated visual and audio components to be updated in order to ensure that, from the user's perspective, items and sound sources remain consistent with the user's movements.</w:t>
      </w:r>
    </w:p>
    <w:p w14:paraId="333C0C6E" w14:textId="77777777" w:rsidR="00BA08A3" w:rsidRPr="00484B07" w:rsidRDefault="00BA08A3" w:rsidP="00BA08A3">
      <w:pPr>
        <w:pStyle w:val="B1"/>
      </w:pPr>
      <w:r w:rsidRPr="00484B07">
        <w:t>-</w:t>
      </w:r>
      <w:r w:rsidRPr="00484B07">
        <w:tab/>
        <w:t>Augmented reality (</w:t>
      </w:r>
      <w:r w:rsidRPr="00484B07">
        <w:rPr>
          <w:b/>
          <w:bCs/>
        </w:rPr>
        <w:t>AR</w:t>
      </w:r>
      <w:r w:rsidRPr="00484B07">
        <w:t>) is when a user is provided with additional information or artificially generated items or content overlaid upon their current environment. Such additional information or content will usually be visual and/or audible and their observation of their current environment may be direct, with no intermediate sensing, processing and rendering, or indirect, where their perception of their environment is relayed via sensors and may be enhanced or processed.</w:t>
      </w:r>
    </w:p>
    <w:p w14:paraId="21B5AFC7" w14:textId="77777777" w:rsidR="00BA08A3" w:rsidRPr="00484B07" w:rsidRDefault="00BA08A3" w:rsidP="00BA08A3">
      <w:pPr>
        <w:pStyle w:val="B1"/>
      </w:pPr>
      <w:r w:rsidRPr="00484B07">
        <w:t>-</w:t>
      </w:r>
      <w:r w:rsidRPr="00484B07">
        <w:tab/>
        <w:t>Mixed reality (</w:t>
      </w:r>
      <w:r w:rsidRPr="00484B07">
        <w:rPr>
          <w:b/>
          <w:bCs/>
        </w:rPr>
        <w:t>MR</w:t>
      </w:r>
      <w:r w:rsidRPr="00484B07">
        <w:t>) is an advanced form of AR where some virtual elements are inserted into the physical scene with the intent to provide the illusion that these elements are part of the real scene.</w:t>
      </w:r>
    </w:p>
    <w:p w14:paraId="52253AA3" w14:textId="77777777" w:rsidR="00BA08A3" w:rsidRPr="00484B07" w:rsidRDefault="00BA08A3" w:rsidP="00BA08A3">
      <w:pPr>
        <w:rPr>
          <w:iCs/>
        </w:rPr>
      </w:pPr>
      <w:r w:rsidRPr="00484B07">
        <w:rPr>
          <w:iCs/>
        </w:rPr>
        <w:t>Other terms used in the context of XR are Immersion as the sense of being surrounded by the virtual environment as well as Presence providing the feeling of being physically and spatially located in the virtual environment. The sense of presence provides significant minimum performance requirements for different technologies such as tracking, latency, persistency, resolution and optics.</w:t>
      </w:r>
    </w:p>
    <w:p w14:paraId="7BD6F185" w14:textId="77777777" w:rsidR="009A744E" w:rsidRPr="00484B07" w:rsidRDefault="00BA08A3" w:rsidP="00BA08A3">
      <w:pPr>
        <w:rPr>
          <w:iCs/>
        </w:rPr>
      </w:pPr>
      <w:r w:rsidRPr="00484B07">
        <w:rPr>
          <w:iCs/>
        </w:rPr>
        <w:t>This document uses the acronym XR throughout to refer to equipment, applications and functions used for VR, AR and MR. Examples include, but are not limited to HMDs for VR, optical see-through glasses and camera see-through HMDs for AR and MR and mobile devices with positional tracking and camera. They all offer some degree of spatial tracking and the spatial tracking results in an interaction to view some form of virtual content.</w:t>
      </w:r>
    </w:p>
    <w:p w14:paraId="408C6721" w14:textId="7FFC7AC4" w:rsidR="00BA08A3" w:rsidRPr="00484B07" w:rsidRDefault="00BA08A3" w:rsidP="00897907">
      <w:pPr>
        <w:pStyle w:val="Heading2"/>
      </w:pPr>
      <w:bookmarkStart w:id="35" w:name="_Toc131415120"/>
      <w:r w:rsidRPr="00484B07">
        <w:t>4.2</w:t>
      </w:r>
      <w:r w:rsidRPr="00484B07">
        <w:tab/>
        <w:t>Human Perception and Tracking</w:t>
      </w:r>
      <w:bookmarkEnd w:id="35"/>
    </w:p>
    <w:p w14:paraId="655D3B2C" w14:textId="3348AAA3" w:rsidR="00BA08A3" w:rsidRPr="00484B07" w:rsidRDefault="00BA08A3" w:rsidP="00BA08A3">
      <w:r w:rsidRPr="00484B07">
        <w:t xml:space="preserve">For providing XR experiences that make the user feel </w:t>
      </w:r>
      <w:r w:rsidRPr="00484B07">
        <w:rPr>
          <w:i/>
        </w:rPr>
        <w:t>immersed</w:t>
      </w:r>
      <w:r w:rsidRPr="00484B07">
        <w:t xml:space="preserve"> and </w:t>
      </w:r>
      <w:r w:rsidRPr="00484B07">
        <w:rPr>
          <w:i/>
          <w:iCs/>
        </w:rPr>
        <w:t>present</w:t>
      </w:r>
      <w:r w:rsidRPr="00484B07">
        <w:t xml:space="preserve">, several relevant quality of experience factors have been collected (see TR </w:t>
      </w:r>
      <w:r w:rsidR="000F1AC7" w:rsidRPr="00484B07">
        <w:t>26</w:t>
      </w:r>
      <w:r w:rsidRPr="00484B07">
        <w:t>.</w:t>
      </w:r>
      <w:r w:rsidR="000F1AC7" w:rsidRPr="00484B07">
        <w:t xml:space="preserve">926 </w:t>
      </w:r>
      <w:r w:rsidRPr="00484B07">
        <w:t>[7]). Presence is the feeling of being physically and spatially located in an environment. Presence is divided into 2 types: Cognitive Presence and Perceptive Presence. Cognitive Presence is the presence of one's mind. It can be achieved by watching a compelling film or reading an engaging book. Cognitive Presence is important for an immersive experience of any kind. Perceptive Presence is the presence of one's senses. To accomplish perceptive presence, one's senses, sights, sound, touch and smell, have to be tricked. To create perceptive presence, the XR Device has to fool the user's senses, most notably the audio-visual system. XR Devices achieve this through positional tracking based on the movement. The goal of the system is to maintain your sense of presence and avoid breaking it. Perceptive Presence is the objective to be achieved by XR applications.</w:t>
      </w:r>
    </w:p>
    <w:p w14:paraId="282E8FD8" w14:textId="7E01049A" w:rsidR="00BA08A3" w:rsidRPr="00484B07" w:rsidRDefault="00BA08A3" w:rsidP="00897907">
      <w:r w:rsidRPr="00484B07">
        <w:t>The Human field of view (</w:t>
      </w:r>
      <w:r w:rsidRPr="00484B07">
        <w:rPr>
          <w:b/>
          <w:bCs/>
        </w:rPr>
        <w:t>FoV</w:t>
      </w:r>
      <w:r w:rsidRPr="00484B07">
        <w:t xml:space="preserve">) is defined as the area of vision at a given moment (with a fixed head). It is the angle of visible field expressed in degrees measured from the focal point. The monocular FoV is the angle of the visible field of one eye whereas the binocular FoV is the combination of the two eyes fields (see TR 26.918 [5]). </w:t>
      </w:r>
      <w:r w:rsidRPr="00484B07">
        <w:rPr>
          <w:rFonts w:eastAsia="SimSun"/>
          <w:lang w:eastAsia="zh-CN"/>
        </w:rPr>
        <w:t>The binocular horizontal FoV is around 200-220°, while the vertical one around 135°. The central vision</w:t>
      </w:r>
      <w:r w:rsidR="009B2398" w:rsidRPr="00484B07">
        <w:rPr>
          <w:rFonts w:eastAsia="SimSun"/>
          <w:lang w:eastAsia="zh-CN"/>
        </w:rPr>
        <w:t xml:space="preserve">, which is about 60°, </w:t>
      </w:r>
      <w:r w:rsidRPr="00484B07">
        <w:rPr>
          <w:rFonts w:eastAsia="SimSun"/>
          <w:lang w:eastAsia="zh-CN"/>
        </w:rPr>
        <w:t>is also called the comfort zone where sensibility to details is the most important. Although less sensitive to definition, the peripheral vision is more receptive to movements.</w:t>
      </w:r>
    </w:p>
    <w:p w14:paraId="1D512BE9" w14:textId="77777777" w:rsidR="00BA08A3" w:rsidRPr="00484B07" w:rsidRDefault="00BA08A3" w:rsidP="00BA08A3">
      <w:pPr>
        <w:rPr>
          <w:rFonts w:eastAsia="Malgun Gothic"/>
          <w:lang w:eastAsia="ko-KR"/>
        </w:rPr>
      </w:pPr>
      <w:r w:rsidRPr="00484B07">
        <w:rPr>
          <w:rFonts w:eastAsia="Malgun Gothic"/>
          <w:lang w:eastAsia="ko-KR"/>
        </w:rPr>
        <w:t xml:space="preserve">In XR, actions and interactions involve movements and gestures. Thereby, the </w:t>
      </w:r>
      <w:r w:rsidRPr="00484B07">
        <w:rPr>
          <w:rFonts w:eastAsia="Malgun Gothic"/>
          <w:iCs/>
          <w:lang w:eastAsia="ko-KR"/>
        </w:rPr>
        <w:t>Degrees of Freedom (</w:t>
      </w:r>
      <w:r w:rsidRPr="00484B07">
        <w:rPr>
          <w:rFonts w:eastAsia="Malgun Gothic"/>
          <w:b/>
          <w:bCs/>
          <w:iCs/>
          <w:lang w:eastAsia="ko-KR"/>
        </w:rPr>
        <w:t>DoF</w:t>
      </w:r>
      <w:r w:rsidRPr="00484B07">
        <w:rPr>
          <w:rFonts w:eastAsia="Malgun Gothic"/>
          <w:iCs/>
          <w:lang w:eastAsia="ko-KR"/>
        </w:rPr>
        <w:t>)</w:t>
      </w:r>
      <w:r w:rsidRPr="00484B07">
        <w:rPr>
          <w:rFonts w:eastAsia="Malgun Gothic"/>
          <w:lang w:eastAsia="ko-KR"/>
        </w:rPr>
        <w:t xml:space="preserve"> describe the number of independent parameters used to define movement in the 3D space (see TR 26.928 [7]):</w:t>
      </w:r>
    </w:p>
    <w:p w14:paraId="4E0E4656" w14:textId="3AC24BD1" w:rsidR="00BA08A3" w:rsidRPr="00484B07" w:rsidRDefault="00BA08A3" w:rsidP="00BA08A3">
      <w:pPr>
        <w:pStyle w:val="B1"/>
      </w:pPr>
      <w:r w:rsidRPr="00484B07">
        <w:t>-</w:t>
      </w:r>
      <w:r w:rsidRPr="00484B07">
        <w:tab/>
        <w:t>3DoF: three rotational and un-limited movements around the X, Y and Z axes (respectively pitch, yaw and roll). A typical use case is a user sitting in a chair looking at 3D 360 VR content on an HMD.</w:t>
      </w:r>
    </w:p>
    <w:p w14:paraId="14AD3008" w14:textId="49D01CDF" w:rsidR="00BA08A3" w:rsidRPr="00484B07" w:rsidRDefault="00386E99" w:rsidP="00896DF2">
      <w:pPr>
        <w:pStyle w:val="TH"/>
      </w:pPr>
      <w:r w:rsidRPr="00484B07">
        <w:object w:dxaOrig="1411" w:dyaOrig="1951" w14:anchorId="695E4C65">
          <v:shape id="_x0000_i1027" type="#_x0000_t75" style="width:102.75pt;height:142.5pt" o:ole="">
            <v:imagedata r:id="rId36" o:title=""/>
          </v:shape>
          <o:OLEObject Type="Embed" ProgID="Visio.Drawing.15" ShapeID="_x0000_i1027" DrawAspect="Content" ObjectID="_1742236199" r:id="rId37"/>
        </w:object>
      </w:r>
    </w:p>
    <w:p w14:paraId="53184DC4" w14:textId="731F8EC8" w:rsidR="00BA08A3" w:rsidRPr="00484B07" w:rsidRDefault="00BA08A3" w:rsidP="00897907">
      <w:pPr>
        <w:pStyle w:val="TF"/>
      </w:pPr>
      <w:r w:rsidRPr="00484B07">
        <w:t>Figure 4.2-</w:t>
      </w:r>
      <w:r w:rsidR="00296087" w:rsidRPr="00484B07">
        <w:t>1</w:t>
      </w:r>
      <w:r w:rsidRPr="00484B07">
        <w:t>: 3DoF</w:t>
      </w:r>
    </w:p>
    <w:p w14:paraId="666C2E25" w14:textId="77777777" w:rsidR="00BA08A3" w:rsidRPr="00484B07" w:rsidRDefault="00BA08A3" w:rsidP="00BA08A3">
      <w:pPr>
        <w:pStyle w:val="B1"/>
      </w:pPr>
      <w:r w:rsidRPr="00484B07">
        <w:t>-</w:t>
      </w:r>
      <w:r w:rsidRPr="00484B07">
        <w:tab/>
        <w:t>6DoF: 3DoF with full translational movements along X, Y and Z axes. Beyond the 3DoF experience, it adds (i) moving up and down (elevating/heaving); (ii) moving left and right (strafing/swaying); and (iii) moving forward and backward (walking/surging). A typical use case is a user freely walking through 3D 360 VR content (physically or via dedicated user input means) displayed on an HMD.</w:t>
      </w:r>
    </w:p>
    <w:p w14:paraId="5F332864" w14:textId="2327A400" w:rsidR="00BA08A3" w:rsidRPr="00484B07" w:rsidRDefault="00386E99" w:rsidP="00896DF2">
      <w:pPr>
        <w:pStyle w:val="TH"/>
      </w:pPr>
      <w:r w:rsidRPr="00484B07">
        <w:object w:dxaOrig="2205" w:dyaOrig="1966" w14:anchorId="1F4FC1DC">
          <v:shape id="_x0000_i1028" type="#_x0000_t75" style="width:160.5pt;height:143.25pt" o:ole="">
            <v:imagedata r:id="rId38" o:title=""/>
          </v:shape>
          <o:OLEObject Type="Embed" ProgID="Visio.Drawing.15" ShapeID="_x0000_i1028" DrawAspect="Content" ObjectID="_1742236200" r:id="rId39"/>
        </w:object>
      </w:r>
    </w:p>
    <w:p w14:paraId="48A17432" w14:textId="2ADA707A" w:rsidR="00BA08A3" w:rsidRPr="00484B07" w:rsidRDefault="00BA08A3" w:rsidP="00897907">
      <w:pPr>
        <w:pStyle w:val="TF"/>
      </w:pPr>
      <w:r w:rsidRPr="00484B07">
        <w:t>Figure 4.2-</w:t>
      </w:r>
      <w:r w:rsidR="00296087" w:rsidRPr="00484B07">
        <w:t>2</w:t>
      </w:r>
      <w:r w:rsidRPr="00484B07">
        <w:t>: 6DoF</w:t>
      </w:r>
    </w:p>
    <w:p w14:paraId="1669060A" w14:textId="77777777" w:rsidR="009A744E" w:rsidRPr="00484B07" w:rsidRDefault="00BA08A3" w:rsidP="00BA08A3">
      <w:r w:rsidRPr="00484B07">
        <w:t xml:space="preserve">An </w:t>
      </w:r>
      <w:r w:rsidRPr="00484B07">
        <w:rPr>
          <w:b/>
          <w:bCs/>
        </w:rPr>
        <w:t>XR View</w:t>
      </w:r>
      <w:r w:rsidRPr="00484B07">
        <w:t xml:space="preserve"> describes a single view into an XR scene for a given time. Each view corresponds to a display or portion of a display used by an XR device to present the portion of the scene to the user.</w:t>
      </w:r>
    </w:p>
    <w:p w14:paraId="3CFFD77E" w14:textId="56196E72" w:rsidR="00BA08A3" w:rsidRPr="00484B07" w:rsidRDefault="00BA08A3" w:rsidP="00BA08A3">
      <w:r w:rsidRPr="00484B07">
        <w:t xml:space="preserve">An </w:t>
      </w:r>
      <w:r w:rsidRPr="00484B07">
        <w:rPr>
          <w:b/>
          <w:bCs/>
        </w:rPr>
        <w:t>XR Viewport</w:t>
      </w:r>
      <w:r w:rsidRPr="00484B07">
        <w:t xml:space="preserve"> describes a viewport, or a rectangular region, of a graphics surface. The XR viewport corresponds to the projection of the XR View onto a target display. An XR viewport is predominantly defined by the width and height of the rectangular dimensions of the viewport.</w:t>
      </w:r>
    </w:p>
    <w:p w14:paraId="3DFAC621" w14:textId="77777777" w:rsidR="00BA08A3" w:rsidRPr="00484B07" w:rsidRDefault="00BA08A3" w:rsidP="00BA08A3">
      <w:r w:rsidRPr="00484B07">
        <w:t xml:space="preserve">An </w:t>
      </w:r>
      <w:r w:rsidRPr="00484B07">
        <w:rPr>
          <w:b/>
          <w:bCs/>
        </w:rPr>
        <w:t>XR Pose</w:t>
      </w:r>
      <w:r w:rsidRPr="00484B07">
        <w:t xml:space="preserve"> describes a </w:t>
      </w:r>
      <w:r w:rsidRPr="00484B07">
        <w:rPr>
          <w:i/>
          <w:iCs/>
        </w:rPr>
        <w:t>position</w:t>
      </w:r>
      <w:r w:rsidRPr="00484B07">
        <w:t xml:space="preserve"> and </w:t>
      </w:r>
      <w:r w:rsidRPr="00484B07">
        <w:rPr>
          <w:i/>
          <w:iCs/>
        </w:rPr>
        <w:t>orientation</w:t>
      </w:r>
      <w:r w:rsidRPr="00484B07">
        <w:t xml:space="preserve"> in space relative to an XR Space. An essential element of XR is the spatial tracking of the viewer pose.</w:t>
      </w:r>
    </w:p>
    <w:p w14:paraId="588FB328" w14:textId="77777777" w:rsidR="00BA08A3" w:rsidRPr="00484B07" w:rsidRDefault="00BA08A3" w:rsidP="00897907">
      <w:pPr>
        <w:pStyle w:val="Heading2"/>
      </w:pPr>
      <w:bookmarkStart w:id="36" w:name="_Toc131415121"/>
      <w:r w:rsidRPr="00484B07">
        <w:t>4.3</w:t>
      </w:r>
      <w:r w:rsidRPr="00484B07">
        <w:tab/>
        <w:t>Capture, Encoding and Delivery</w:t>
      </w:r>
      <w:bookmarkEnd w:id="36"/>
    </w:p>
    <w:p w14:paraId="1BD8F733" w14:textId="77777777" w:rsidR="00BA08A3" w:rsidRPr="00484B07" w:rsidRDefault="00BA08A3" w:rsidP="00BA08A3">
      <w:pPr>
        <w:pStyle w:val="Heading3"/>
      </w:pPr>
      <w:bookmarkStart w:id="37" w:name="_Toc131415122"/>
      <w:r w:rsidRPr="00484B07">
        <w:t>4.3.1</w:t>
      </w:r>
      <w:r w:rsidRPr="00484B07">
        <w:tab/>
        <w:t>Video</w:t>
      </w:r>
      <w:bookmarkEnd w:id="37"/>
    </w:p>
    <w:p w14:paraId="6D90280E" w14:textId="338F84B5" w:rsidR="00BA08A3" w:rsidRPr="00484B07" w:rsidRDefault="00BA08A3" w:rsidP="00BA08A3">
      <w:pPr>
        <w:rPr>
          <w:rFonts w:eastAsia="PMingLiU"/>
          <w:lang w:eastAsia="zh-TW"/>
        </w:rPr>
      </w:pPr>
      <w:r w:rsidRPr="00484B07">
        <w:t xml:space="preserve">XR content may be represented in different formats, e.g. panoramas or spheres depending on the capabilities of the capture systems. </w:t>
      </w:r>
      <w:r w:rsidRPr="00484B07">
        <w:rPr>
          <w:rFonts w:eastAsia="PMingLiU"/>
          <w:lang w:eastAsia="zh-TW"/>
        </w:rPr>
        <w:t xml:space="preserve">Since modern video coding standards are not designed to handle spherical content. </w:t>
      </w:r>
      <w:r w:rsidR="007D4F9A" w:rsidRPr="00484B07">
        <w:rPr>
          <w:rFonts w:eastAsia="PMingLiU"/>
          <w:lang w:eastAsia="zh-TW"/>
        </w:rPr>
        <w:t>P</w:t>
      </w:r>
      <w:r w:rsidRPr="00484B07">
        <w:rPr>
          <w:rFonts w:eastAsia="PMingLiU"/>
          <w:lang w:eastAsia="zh-TW"/>
        </w:rPr>
        <w:t>rojection is used for conversion of a spherical (or 360°) video into a two-dimensional rectangular video before the encoding stage. After projection, the obtained two-dimensional rectangular image can be partitioned into regions (e.g. front, right, left, back, top, bottom) that can be rearranged to generate "packed" frames to increase coding efficiency or viewport dependent stream arrangement.</w:t>
      </w:r>
    </w:p>
    <w:p w14:paraId="7DADC53C" w14:textId="77777777" w:rsidR="009A744E" w:rsidRPr="00484B07" w:rsidRDefault="00BA08A3" w:rsidP="00BA08A3">
      <w:pPr>
        <w:rPr>
          <w:rFonts w:eastAsia="PMingLiU"/>
          <w:lang w:eastAsia="zh-TW"/>
        </w:rPr>
      </w:pPr>
      <w:r w:rsidRPr="00484B07">
        <w:rPr>
          <w:rFonts w:eastAsia="PMingLiU"/>
          <w:lang w:eastAsia="zh-TW"/>
        </w:rPr>
        <w:t xml:space="preserve">There are mainly three approaches that can be considered for 360 video delivery </w:t>
      </w:r>
      <w:r w:rsidRPr="00484B07">
        <w:t>(see TR 26.918 [5])</w:t>
      </w:r>
      <w:r w:rsidRPr="00484B07">
        <w:rPr>
          <w:rFonts w:eastAsia="PMingLiU"/>
          <w:lang w:eastAsia="zh-TW"/>
        </w:rPr>
        <w:t>:</w:t>
      </w:r>
    </w:p>
    <w:p w14:paraId="78047102" w14:textId="0E749A3E" w:rsidR="00BA08A3" w:rsidRPr="00484B07" w:rsidRDefault="00BA08A3" w:rsidP="00BA08A3">
      <w:pPr>
        <w:pStyle w:val="B1"/>
      </w:pPr>
      <w:r w:rsidRPr="00484B07">
        <w:t>-</w:t>
      </w:r>
      <w:r w:rsidRPr="00484B07">
        <w:tab/>
        <w:t xml:space="preserve">Single stream approach: the single stream approach consists in providing the full 360 video and showing the interesting part only. </w:t>
      </w:r>
      <w:r w:rsidRPr="00484B07">
        <w:rPr>
          <w:rFonts w:eastAsia="PMingLiU"/>
          <w:lang w:eastAsia="zh-TW"/>
        </w:rPr>
        <w:t xml:space="preserve">Solutions that lie within this group have the drawback that either they may not be scalable </w:t>
      </w:r>
      <w:r w:rsidRPr="00484B07">
        <w:rPr>
          <w:rFonts w:eastAsia="PMingLiU"/>
          <w:lang w:eastAsia="zh-TW"/>
        </w:rPr>
        <w:lastRenderedPageBreak/>
        <w:t>or they may impose a big challenge in terms of required network resources (high bitrate of high resolution video) and required processing at the client side (decode a very high resolution video).</w:t>
      </w:r>
    </w:p>
    <w:p w14:paraId="68296EE7" w14:textId="77777777" w:rsidR="009A744E" w:rsidRPr="00484B07" w:rsidRDefault="00BA08A3" w:rsidP="00BA08A3">
      <w:pPr>
        <w:pStyle w:val="B1"/>
      </w:pPr>
      <w:r w:rsidRPr="00484B07">
        <w:t>-</w:t>
      </w:r>
      <w:r w:rsidRPr="00484B07">
        <w:tab/>
        <w:t xml:space="preserve">Multi-stream approach: </w:t>
      </w:r>
      <w:r w:rsidRPr="00484B07">
        <w:rPr>
          <w:rFonts w:eastAsia="PMingLiU"/>
          <w:lang w:eastAsia="zh-TW"/>
        </w:rPr>
        <w:t>the multi-stream approach consists of encoding several streams, each of them emphasizing a given viewport and making them available for the receiver, so that the receiver decides which stream is delivered at each time instance.</w:t>
      </w:r>
    </w:p>
    <w:p w14:paraId="380C0A3E" w14:textId="18908F41" w:rsidR="00BA08A3" w:rsidRPr="00484B07" w:rsidRDefault="00BA08A3" w:rsidP="00BA08A3">
      <w:pPr>
        <w:pStyle w:val="B1"/>
      </w:pPr>
      <w:r w:rsidRPr="00484B07">
        <w:t>-</w:t>
      </w:r>
      <w:r w:rsidRPr="00484B07">
        <w:tab/>
        <w:t>Tiled stream approach: the tiled stream approach consists in emphasizing the current user viewport through transmitting non-viewport samples with decreased resolution. The tiles can be provided as one common bitstream (using motion-constrained HEVC tiles) or as separate video streams.</w:t>
      </w:r>
    </w:p>
    <w:p w14:paraId="711DEDCB" w14:textId="1CF51189" w:rsidR="00F0521C" w:rsidRPr="00484B07" w:rsidRDefault="00C224BD" w:rsidP="00C224BD">
      <w:r w:rsidRPr="00484B07">
        <w:t>In modern video codecs</w:t>
      </w:r>
      <w:r w:rsidR="006E122A" w:rsidRPr="00484B07">
        <w:t xml:space="preserve"> (see </w:t>
      </w:r>
      <w:r w:rsidR="008B74E6" w:rsidRPr="00484B07">
        <w:t>S4-220505 [1</w:t>
      </w:r>
      <w:r w:rsidR="00C17C45" w:rsidRPr="00484B07">
        <w:t>3</w:t>
      </w:r>
      <w:r w:rsidR="008B74E6" w:rsidRPr="00484B07">
        <w:t>]</w:t>
      </w:r>
      <w:r w:rsidR="006E122A" w:rsidRPr="00484B07">
        <w:t>)</w:t>
      </w:r>
      <w:r w:rsidR="00F0521C" w:rsidRPr="00484B07">
        <w:t>:</w:t>
      </w:r>
    </w:p>
    <w:p w14:paraId="6B84A6D7" w14:textId="77777777" w:rsidR="00190993" w:rsidRPr="00484B07" w:rsidRDefault="002A4068" w:rsidP="00190993">
      <w:pPr>
        <w:pStyle w:val="B1"/>
      </w:pPr>
      <w:r w:rsidRPr="00484B07">
        <w:t>-</w:t>
      </w:r>
      <w:r w:rsidRPr="00484B07">
        <w:tab/>
        <w:t>C</w:t>
      </w:r>
      <w:r w:rsidR="00C224BD" w:rsidRPr="00484B07">
        <w:t>omplex prediction structures are used that take into account application constraints, encoding complexity, latency and dynamic decisions in the encoding. This may result in irregularities, for example based on sequence properties. In particular for low-latency delivery with error resiliency, different flavours of encoding operations are in use, and the concept of I, P and B pictures is not generally applicable.</w:t>
      </w:r>
    </w:p>
    <w:p w14:paraId="30ACFAE9" w14:textId="77777777" w:rsidR="00691C02" w:rsidRPr="00484B07" w:rsidRDefault="00190993" w:rsidP="00691C02">
      <w:pPr>
        <w:pStyle w:val="B1"/>
      </w:pPr>
      <w:r w:rsidRPr="00484B07">
        <w:t>-</w:t>
      </w:r>
      <w:r w:rsidRPr="00484B07">
        <w:tab/>
        <w:t>A</w:t>
      </w:r>
      <w:r w:rsidR="00C224BD" w:rsidRPr="00484B07">
        <w:t>ll PDUs in a PDU Set are needed by the application layer to use the corresponding unit of information</w:t>
      </w:r>
      <w:r w:rsidRPr="00484B07">
        <w:t xml:space="preserve"> </w:t>
      </w:r>
      <w:r w:rsidR="00A44EEE" w:rsidRPr="00484B07">
        <w:t>i</w:t>
      </w:r>
      <w:r w:rsidRPr="00484B07">
        <w:t xml:space="preserve">n some implementations; while in some </w:t>
      </w:r>
      <w:r w:rsidR="00C224BD" w:rsidRPr="00484B07">
        <w:t>other</w:t>
      </w:r>
      <w:r w:rsidR="00A44EEE" w:rsidRPr="00484B07">
        <w:t>s</w:t>
      </w:r>
      <w:r w:rsidR="00C224BD" w:rsidRPr="00484B07">
        <w:t>, receivers may use the data up to the first lost fragmentation unit to recover at least parts of the video data and apply error concealment afterward.</w:t>
      </w:r>
    </w:p>
    <w:p w14:paraId="4499BCFB" w14:textId="564FD80D" w:rsidR="00C224BD" w:rsidRPr="00484B07" w:rsidRDefault="00691C02" w:rsidP="00691C02">
      <w:pPr>
        <w:pStyle w:val="B1"/>
      </w:pPr>
      <w:r w:rsidRPr="00484B07">
        <w:t>-</w:t>
      </w:r>
      <w:r w:rsidRPr="00484B07">
        <w:tab/>
      </w:r>
      <w:r w:rsidR="00C224BD" w:rsidRPr="00484B07">
        <w:t xml:space="preserve">Furthermore, in motion-compensated predicted video decoding, some frames refer to other frames based on the video encoding configuration but also based on dynamic operational decisions. As </w:t>
      </w:r>
      <w:r w:rsidR="000F1AC7" w:rsidRPr="00484B07">
        <w:t xml:space="preserve">a </w:t>
      </w:r>
      <w:r w:rsidR="00C224BD" w:rsidRPr="00484B07">
        <w:t xml:space="preserve">consequence, a PDU Set may </w:t>
      </w:r>
      <w:r w:rsidR="001A6159">
        <w:t>"</w:t>
      </w:r>
      <w:r w:rsidR="00C224BD" w:rsidRPr="00484B07">
        <w:t>depend</w:t>
      </w:r>
      <w:r w:rsidR="001A6159">
        <w:t>"</w:t>
      </w:r>
      <w:r w:rsidR="00C224BD" w:rsidRPr="00484B07">
        <w:t xml:space="preserve"> on previously received PDU Sets. However, such dependencies do not necessarily result in discarding dependent information units.</w:t>
      </w:r>
    </w:p>
    <w:p w14:paraId="16CF49E6" w14:textId="77777777" w:rsidR="00BA08A3" w:rsidRPr="00484B07" w:rsidRDefault="00BA08A3" w:rsidP="00897907">
      <w:pPr>
        <w:pStyle w:val="Heading3"/>
      </w:pPr>
      <w:bookmarkStart w:id="38" w:name="_Toc131415123"/>
      <w:r w:rsidRPr="00484B07">
        <w:t>4.3.2</w:t>
      </w:r>
      <w:r w:rsidRPr="00484B07">
        <w:tab/>
        <w:t>Audio</w:t>
      </w:r>
      <w:bookmarkEnd w:id="38"/>
    </w:p>
    <w:p w14:paraId="2952BE32" w14:textId="77777777" w:rsidR="00BA08A3" w:rsidRPr="00484B07" w:rsidRDefault="00BA08A3" w:rsidP="00BA08A3">
      <w:pPr>
        <w:rPr>
          <w:rFonts w:eastAsia="SimSun"/>
          <w:lang w:eastAsia="zh-CN"/>
        </w:rPr>
      </w:pPr>
      <w:r w:rsidRPr="00484B07">
        <w:rPr>
          <w:rFonts w:eastAsia="SimSun"/>
          <w:lang w:eastAsia="zh-CN"/>
        </w:rPr>
        <w:t xml:space="preserve">For Audio, we can distinguish channel-based and object-based representations </w:t>
      </w:r>
      <w:r w:rsidRPr="00484B07">
        <w:t>(see TR 26.918 [5])</w:t>
      </w:r>
      <w:r w:rsidRPr="00484B07">
        <w:rPr>
          <w:rFonts w:eastAsia="SimSun"/>
          <w:lang w:eastAsia="zh-CN"/>
        </w:rPr>
        <w:t>:</w:t>
      </w:r>
    </w:p>
    <w:p w14:paraId="66573C22" w14:textId="77777777" w:rsidR="00BA08A3" w:rsidRPr="00484B07" w:rsidRDefault="00BA08A3" w:rsidP="00897907">
      <w:pPr>
        <w:pStyle w:val="B1"/>
        <w:rPr>
          <w:rFonts w:eastAsia="SimSun"/>
          <w:lang w:eastAsia="zh-CN"/>
        </w:rPr>
      </w:pPr>
      <w:r w:rsidRPr="00484B07">
        <w:rPr>
          <w:rFonts w:eastAsia="SimSun"/>
          <w:lang w:eastAsia="zh-CN"/>
        </w:rPr>
        <w:t>-</w:t>
      </w:r>
      <w:r w:rsidRPr="00484B07">
        <w:rPr>
          <w:rFonts w:eastAsia="SimSun"/>
          <w:lang w:eastAsia="zh-CN"/>
        </w:rPr>
        <w:tab/>
        <w:t>Channel-based representation using multiple microphones to capture sounds from different directions and post-processing techniques are well known in the industry, as they have been the standard for decades.</w:t>
      </w:r>
    </w:p>
    <w:p w14:paraId="3BAAD87E" w14:textId="77777777" w:rsidR="00BA08A3" w:rsidRPr="00484B07" w:rsidRDefault="00BA08A3" w:rsidP="00897907">
      <w:pPr>
        <w:pStyle w:val="B1"/>
        <w:rPr>
          <w:rFonts w:eastAsia="SimSun"/>
          <w:lang w:eastAsia="zh-CN"/>
        </w:rPr>
      </w:pPr>
      <w:r w:rsidRPr="00484B07">
        <w:rPr>
          <w:rFonts w:eastAsia="SimSun"/>
          <w:lang w:eastAsia="zh-CN"/>
        </w:rPr>
        <w:t>-</w:t>
      </w:r>
      <w:r w:rsidRPr="00484B07">
        <w:rPr>
          <w:rFonts w:eastAsia="SimSun"/>
          <w:lang w:eastAsia="zh-CN"/>
        </w:rPr>
        <w:tab/>
        <w:t>Object-based representations represent a complex auditory scene as a collection of single audio elements, each comprising an audio waveform and a set of associated parameters or metadata. The metadata embody the artistic intent by specifying the transformation of each of the audio elements to playback by the final reproduction system. Sound objects generally use monophonic audio tracks that have been recorded or synthesized through a process of sound design. These sound elements can be further manipulated, so as to be positioned in a horizontal plane around the listener, or in full three-dimensional space using positional metadata.</w:t>
      </w:r>
    </w:p>
    <w:p w14:paraId="24402215" w14:textId="77777777" w:rsidR="00BA08A3" w:rsidRPr="00484B07" w:rsidRDefault="00BA08A3" w:rsidP="00BA08A3">
      <w:pPr>
        <w:pStyle w:val="Heading2"/>
      </w:pPr>
      <w:bookmarkStart w:id="39" w:name="_Toc131415124"/>
      <w:r w:rsidRPr="00484B07">
        <w:t>4.4</w:t>
      </w:r>
      <w:r w:rsidRPr="00484B07">
        <w:tab/>
        <w:t>XR Engines and Rendering</w:t>
      </w:r>
      <w:bookmarkEnd w:id="39"/>
    </w:p>
    <w:p w14:paraId="77E4FB06" w14:textId="77777777" w:rsidR="009A744E" w:rsidRPr="00484B07" w:rsidRDefault="00BA08A3" w:rsidP="00BA08A3">
      <w:r w:rsidRPr="00484B07">
        <w:t xml:space="preserve">XR engines provide a middleware that abstracts hardware and software functionalities for developers of XR applications (see TR 26.928 [7]). Typical components include a rendering engine for graphics, an audio engine for sound, and a physics engine for emulating the laws of physics. In the remainder of this Technical Report, the term </w:t>
      </w:r>
      <w:r w:rsidRPr="00484B07">
        <w:rPr>
          <w:i/>
          <w:iCs/>
        </w:rPr>
        <w:t>XR engine</w:t>
      </w:r>
      <w:r w:rsidRPr="00484B07">
        <w:t xml:space="preserve"> is used to provide any type of typical XR functionalities as mentioned above.</w:t>
      </w:r>
    </w:p>
    <w:p w14:paraId="791E31BA" w14:textId="267F0619" w:rsidR="00BA08A3" w:rsidRPr="00484B07" w:rsidRDefault="00BA08A3" w:rsidP="00BA08A3">
      <w:r w:rsidRPr="00484B07">
        <w:t xml:space="preserve">The processing of an XR engine is not exclusively carried out in the device GPU. In power and resource constrained devices, it can be assisted or split across the network through edge computing (see TR 22.842 [2]): </w:t>
      </w:r>
      <w:r w:rsidRPr="00484B07">
        <w:rPr>
          <w:rFonts w:eastAsia="SimSun"/>
          <w:szCs w:val="22"/>
          <w:lang w:eastAsia="zh-CN"/>
        </w:rPr>
        <w:t>the UE sends the sensor data in uplink direction to the cloud side in a real time manner and when the cloud side receives the sensor data, it performs rendering computing and produces the multimedia data and then sends back to the user devices for display</w:t>
      </w:r>
      <w:r w:rsidRPr="00484B07">
        <w:t>. This is where NR can play an essential role.</w:t>
      </w:r>
    </w:p>
    <w:p w14:paraId="5592DE3B" w14:textId="77777777" w:rsidR="00845DEF" w:rsidRPr="00484B07" w:rsidRDefault="00845DEF" w:rsidP="00845DEF">
      <w:pPr>
        <w:pStyle w:val="Heading2"/>
      </w:pPr>
      <w:bookmarkStart w:id="40" w:name="_Toc131415125"/>
      <w:r w:rsidRPr="00484B07">
        <w:t>4.5</w:t>
      </w:r>
      <w:r w:rsidRPr="00484B07">
        <w:tab/>
        <w:t>Characteristics and Requirements</w:t>
      </w:r>
      <w:bookmarkEnd w:id="40"/>
    </w:p>
    <w:p w14:paraId="7E6455C5" w14:textId="77777777" w:rsidR="00845DEF" w:rsidRPr="00484B07" w:rsidRDefault="00845DEF" w:rsidP="00D757F6">
      <w:pPr>
        <w:pStyle w:val="Heading3"/>
      </w:pPr>
      <w:bookmarkStart w:id="41" w:name="_Toc131415126"/>
      <w:r w:rsidRPr="00484B07">
        <w:t>4.5.1</w:t>
      </w:r>
      <w:r w:rsidRPr="00484B07">
        <w:tab/>
        <w:t>General</w:t>
      </w:r>
      <w:bookmarkEnd w:id="41"/>
    </w:p>
    <w:p w14:paraId="6A835A5B" w14:textId="65DA2DDF" w:rsidR="003F3F76" w:rsidRPr="00484B07" w:rsidRDefault="00845DEF" w:rsidP="00D757F6">
      <w:pPr>
        <w:rPr>
          <w:bCs/>
          <w:lang w:eastAsia="zh-CN"/>
        </w:rPr>
      </w:pPr>
      <w:r w:rsidRPr="00484B07">
        <w:rPr>
          <w:bCs/>
          <w:lang w:eastAsia="zh-CN"/>
        </w:rPr>
        <w:t xml:space="preserve">In general, </w:t>
      </w:r>
      <w:r w:rsidR="003F3F76" w:rsidRPr="00484B07">
        <w:rPr>
          <w:bCs/>
          <w:lang w:eastAsia="zh-CN"/>
        </w:rPr>
        <w:t>the RTP layer can handle out-of-sequence reception of RTP packets, and some codecs even require it for good operations</w:t>
      </w:r>
      <w:r w:rsidR="00F7100F" w:rsidRPr="00484B07">
        <w:rPr>
          <w:bCs/>
          <w:lang w:eastAsia="zh-CN"/>
        </w:rPr>
        <w:t xml:space="preserve"> (instead of having to cope with increased delays to satisfy in-sequence delivery)</w:t>
      </w:r>
      <w:r w:rsidR="003F3F76" w:rsidRPr="00484B07">
        <w:rPr>
          <w:bCs/>
          <w:lang w:eastAsia="zh-CN"/>
        </w:rPr>
        <w:t xml:space="preserve">. Thus, </w:t>
      </w:r>
      <w:r w:rsidR="00F13784" w:rsidRPr="00484B07">
        <w:rPr>
          <w:bCs/>
          <w:lang w:eastAsia="zh-CN"/>
        </w:rPr>
        <w:t xml:space="preserve">a mode of </w:t>
      </w:r>
      <w:r w:rsidR="00F13784" w:rsidRPr="00484B07">
        <w:rPr>
          <w:bCs/>
          <w:lang w:eastAsia="zh-CN"/>
        </w:rPr>
        <w:lastRenderedPageBreak/>
        <w:t xml:space="preserve">operation where </w:t>
      </w:r>
      <w:r w:rsidR="003F3F76" w:rsidRPr="00484B07">
        <w:rPr>
          <w:bCs/>
          <w:lang w:eastAsia="zh-CN"/>
        </w:rPr>
        <w:t xml:space="preserve">the lower-layers on the receiver side do not </w:t>
      </w:r>
      <w:r w:rsidR="00F7100F" w:rsidRPr="00484B07">
        <w:rPr>
          <w:bCs/>
          <w:lang w:eastAsia="zh-CN"/>
        </w:rPr>
        <w:t xml:space="preserve">always </w:t>
      </w:r>
      <w:r w:rsidR="003F3F76" w:rsidRPr="00484B07">
        <w:rPr>
          <w:bCs/>
          <w:lang w:eastAsia="zh-CN"/>
        </w:rPr>
        <w:t xml:space="preserve">enforce in-sequence delivery </w:t>
      </w:r>
      <w:r w:rsidR="00A25351" w:rsidRPr="00484B07">
        <w:rPr>
          <w:bCs/>
          <w:lang w:eastAsia="zh-CN"/>
        </w:rPr>
        <w:t xml:space="preserve">to upper layers </w:t>
      </w:r>
      <w:r w:rsidR="00F13784" w:rsidRPr="00484B07">
        <w:rPr>
          <w:bCs/>
          <w:lang w:eastAsia="zh-CN"/>
        </w:rPr>
        <w:t>is preferred (see S4aR230035 [17]).</w:t>
      </w:r>
    </w:p>
    <w:p w14:paraId="6A3B6CB0" w14:textId="2B245DE1" w:rsidR="00845DEF" w:rsidRPr="00484B07" w:rsidRDefault="005B1A58" w:rsidP="00D757F6">
      <w:pPr>
        <w:rPr>
          <w:lang w:eastAsia="zh-CN"/>
        </w:rPr>
      </w:pPr>
      <w:r w:rsidRPr="00484B07">
        <w:rPr>
          <w:bCs/>
          <w:lang w:eastAsia="zh-CN"/>
        </w:rPr>
        <w:t xml:space="preserve">Other than that, </w:t>
      </w:r>
      <w:r w:rsidR="00845DEF" w:rsidRPr="00484B07">
        <w:rPr>
          <w:bCs/>
          <w:lang w:eastAsia="zh-CN"/>
        </w:rPr>
        <w:t>i</w:t>
      </w:r>
      <w:r w:rsidR="00845DEF" w:rsidRPr="00484B07">
        <w:rPr>
          <w:lang w:eastAsia="zh-CN"/>
        </w:rPr>
        <w:t xml:space="preserve">t is difficult to identify </w:t>
      </w:r>
      <w:r w:rsidR="001E3CEE" w:rsidRPr="00484B07">
        <w:rPr>
          <w:lang w:eastAsia="zh-CN"/>
        </w:rPr>
        <w:t>characteristics common for different XR applications</w:t>
      </w:r>
      <w:r w:rsidR="00845DEF" w:rsidRPr="00484B07">
        <w:rPr>
          <w:lang w:eastAsia="zh-CN"/>
        </w:rPr>
        <w:t xml:space="preserve"> since they heavily depend on the application choices, such as the application itself, the codec in use, the data formats and the encoding operation</w:t>
      </w:r>
      <w:r w:rsidR="002C2855" w:rsidRPr="00484B07">
        <w:rPr>
          <w:lang w:eastAsia="zh-CN"/>
        </w:rPr>
        <w:t xml:space="preserve"> </w:t>
      </w:r>
      <w:r w:rsidR="002C2855" w:rsidRPr="00484B07">
        <w:t>(see S4-220505 [1</w:t>
      </w:r>
      <w:r w:rsidR="00C17C45" w:rsidRPr="00484B07">
        <w:t>3</w:t>
      </w:r>
      <w:r w:rsidR="002C2855" w:rsidRPr="00484B07">
        <w:t>])</w:t>
      </w:r>
      <w:r w:rsidR="00845DEF" w:rsidRPr="00484B07">
        <w:rPr>
          <w:lang w:eastAsia="zh-CN"/>
        </w:rPr>
        <w:t>. In particular, low-latency XR and cloud gaming video services such as Split-Rendering or Cloud Gaming typically would not use the traditional coding structure with a fixed Group of-Picture (GOP). In addition, the field of low-latency video delivery is undergoing heavy innovation and new coding methods may be established frequently. Thus, the traffic characteristics and requirements derived from the work done in SA4 (TR 26.926 [</w:t>
      </w:r>
      <w:r w:rsidR="007C3F81" w:rsidRPr="00484B07">
        <w:rPr>
          <w:lang w:eastAsia="zh-CN"/>
        </w:rPr>
        <w:t>6</w:t>
      </w:r>
      <w:r w:rsidR="00845DEF" w:rsidRPr="00484B07">
        <w:rPr>
          <w:lang w:eastAsia="zh-CN"/>
        </w:rPr>
        <w:t>] and TR 26.928 [</w:t>
      </w:r>
      <w:r w:rsidR="007C3F81" w:rsidRPr="00484B07">
        <w:rPr>
          <w:lang w:eastAsia="zh-CN"/>
        </w:rPr>
        <w:t>7</w:t>
      </w:r>
      <w:r w:rsidR="00845DEF" w:rsidRPr="00484B07">
        <w:rPr>
          <w:lang w:eastAsia="zh-CN"/>
        </w:rPr>
        <w:t xml:space="preserve">]) and listed below, can only be used as a baseline when specific examples for XR traffic characteristics are needed </w:t>
      </w:r>
      <w:r w:rsidR="007D4F9A" w:rsidRPr="00484B07">
        <w:rPr>
          <w:lang w:eastAsia="zh-CN"/>
        </w:rPr>
        <w:t>–</w:t>
      </w:r>
      <w:r w:rsidR="00845DEF" w:rsidRPr="00484B07">
        <w:rPr>
          <w:lang w:eastAsia="zh-CN"/>
        </w:rPr>
        <w:t xml:space="preserve"> b</w:t>
      </w:r>
      <w:r w:rsidR="00623C4B" w:rsidRPr="00484B07">
        <w:rPr>
          <w:lang w:eastAsia="zh-CN"/>
        </w:rPr>
        <w:t>e</w:t>
      </w:r>
      <w:r w:rsidR="00845DEF" w:rsidRPr="00484B07">
        <w:rPr>
          <w:lang w:eastAsia="zh-CN"/>
        </w:rPr>
        <w:t>aring in mind that they are not universally applicable for all XR applications.</w:t>
      </w:r>
    </w:p>
    <w:p w14:paraId="04C57B2D" w14:textId="05C6F1AE" w:rsidR="00845DEF" w:rsidRPr="00484B07" w:rsidRDefault="00845DEF" w:rsidP="00845DEF">
      <w:pPr>
        <w:pStyle w:val="Heading3"/>
      </w:pPr>
      <w:bookmarkStart w:id="42" w:name="_Toc131415127"/>
      <w:r w:rsidRPr="00484B07">
        <w:t>4.5.2</w:t>
      </w:r>
      <w:r w:rsidRPr="00484B07">
        <w:tab/>
        <w:t>Video</w:t>
      </w:r>
      <w:bookmarkEnd w:id="42"/>
    </w:p>
    <w:p w14:paraId="30034930" w14:textId="68882CCA" w:rsidR="00CE1812" w:rsidRPr="00484B07" w:rsidRDefault="00521E66" w:rsidP="00845DEF">
      <w:r w:rsidRPr="00484B07">
        <w:t xml:space="preserve">The </w:t>
      </w:r>
      <w:r w:rsidRPr="00484B07">
        <w:rPr>
          <w:b/>
          <w:bCs/>
        </w:rPr>
        <w:t>frame rate</w:t>
      </w:r>
      <w:r w:rsidRPr="00484B07">
        <w:t xml:space="preserve"> for XR video </w:t>
      </w:r>
      <w:r w:rsidR="00A00D35" w:rsidRPr="00484B07">
        <w:t xml:space="preserve">varies from </w:t>
      </w:r>
      <w:r w:rsidR="0025604E" w:rsidRPr="00484B07">
        <w:t xml:space="preserve">15 </w:t>
      </w:r>
      <w:r w:rsidRPr="00484B07">
        <w:t>frames per second up to 90 or even 120 frames per second</w:t>
      </w:r>
      <w:r w:rsidR="00280B9C" w:rsidRPr="00484B07">
        <w:t>, with a typical minimum of 60</w:t>
      </w:r>
      <w:r w:rsidR="00CF5FDA" w:rsidRPr="00484B07">
        <w:t xml:space="preserve"> for VR</w:t>
      </w:r>
      <w:r w:rsidRPr="00484B07">
        <w:t xml:space="preserve"> (see </w:t>
      </w:r>
      <w:r w:rsidR="00CF5FDA" w:rsidRPr="00484B07">
        <w:t xml:space="preserve">TR 26.918 </w:t>
      </w:r>
      <w:r w:rsidR="00AD07E9" w:rsidRPr="00484B07">
        <w:t xml:space="preserve">[5] </w:t>
      </w:r>
      <w:r w:rsidR="009F5C28" w:rsidRPr="00484B07">
        <w:t xml:space="preserve">and </w:t>
      </w:r>
      <w:r w:rsidRPr="00484B07">
        <w:t>TR 26.926 [6]).</w:t>
      </w:r>
    </w:p>
    <w:p w14:paraId="27131BA8" w14:textId="4D856281" w:rsidR="00845DEF" w:rsidRPr="00484B07" w:rsidRDefault="00845DEF" w:rsidP="00845DEF">
      <w:r w:rsidRPr="00484B07">
        <w:t xml:space="preserve">According to TR 26.918 [5], the </w:t>
      </w:r>
      <w:r w:rsidRPr="00484B07">
        <w:rPr>
          <w:b/>
          <w:bCs/>
        </w:rPr>
        <w:t>latency</w:t>
      </w:r>
      <w:r w:rsidRPr="00484B07">
        <w:t xml:space="preserve"> of action of the angular or rotational vestibulo-ocular reflex is known to be of the order of 10 ms or in a range from 7-15 milliseconds and it seems reasonable that this should represent a performance goal for XR systems. This results in a motion-to-photon latency of less than 20 milliseconds, with 10ms being given as a goal.</w:t>
      </w:r>
    </w:p>
    <w:p w14:paraId="2318B940" w14:textId="56A1265B" w:rsidR="00845DEF" w:rsidRPr="00484B07" w:rsidRDefault="00845DEF" w:rsidP="00845DEF">
      <w:pPr>
        <w:rPr>
          <w:rFonts w:eastAsia="SimSun"/>
          <w:szCs w:val="22"/>
          <w:lang w:eastAsia="zh-CN"/>
        </w:rPr>
      </w:pPr>
      <w:r w:rsidRPr="00484B07">
        <w:rPr>
          <w:rFonts w:eastAsia="SimSun"/>
          <w:szCs w:val="22"/>
          <w:lang w:eastAsia="zh-CN"/>
        </w:rPr>
        <w:t xml:space="preserve">Regarding the </w:t>
      </w:r>
      <w:r w:rsidRPr="00484B07">
        <w:rPr>
          <w:rFonts w:eastAsia="SimSun"/>
          <w:b/>
          <w:bCs/>
          <w:szCs w:val="22"/>
          <w:lang w:eastAsia="zh-CN"/>
        </w:rPr>
        <w:t>bit rates</w:t>
      </w:r>
      <w:r w:rsidRPr="00484B07">
        <w:rPr>
          <w:rFonts w:eastAsia="SimSun"/>
          <w:szCs w:val="22"/>
          <w:lang w:eastAsia="zh-CN"/>
        </w:rPr>
        <w:t xml:space="preserve">, between </w:t>
      </w:r>
      <w:r w:rsidRPr="00484B07">
        <w:t xml:space="preserve">10 and 200Mbps can be expected for XR depending on frame rate, resolution and codec efficiency (see TR 26.926 [6] and </w:t>
      </w:r>
      <w:r w:rsidR="007C3F81" w:rsidRPr="00484B07">
        <w:t xml:space="preserve">TR </w:t>
      </w:r>
      <w:r w:rsidRPr="00484B07">
        <w:t>26.928 [7]).</w:t>
      </w:r>
    </w:p>
    <w:p w14:paraId="06878F17" w14:textId="3C32581C" w:rsidR="00845DEF" w:rsidRPr="00484B07" w:rsidRDefault="00845DEF" w:rsidP="00845DEF">
      <w:pPr>
        <w:pStyle w:val="Heading3"/>
      </w:pPr>
      <w:bookmarkStart w:id="43" w:name="_Toc131415128"/>
      <w:r w:rsidRPr="00484B07">
        <w:t>4.5.3</w:t>
      </w:r>
      <w:r w:rsidRPr="00484B07">
        <w:tab/>
        <w:t>Audio</w:t>
      </w:r>
      <w:bookmarkEnd w:id="43"/>
    </w:p>
    <w:p w14:paraId="198919BC" w14:textId="77777777" w:rsidR="00845DEF" w:rsidRPr="00484B07" w:rsidRDefault="00845DEF" w:rsidP="00845DEF">
      <w:r w:rsidRPr="00484B07">
        <w:t xml:space="preserve">According to TR 26.918 [5], due to the relatively slower speed of sound compared to that of light, it is natural that users are more accustomed to, and therefore tolerant of, sound being relatively delayed with respect to the video component than sound being relatively in advance of the video component. Recent studies have led to recommendations of an accuracy of between 15 ms (audio delayed) and 5 ms (audio advanced) for the </w:t>
      </w:r>
      <w:r w:rsidRPr="00484B07">
        <w:rPr>
          <w:b/>
          <w:bCs/>
        </w:rPr>
        <w:t>synchronization</w:t>
      </w:r>
      <w:r w:rsidRPr="00484B07">
        <w:t>, with recommended absolute limits of 60 ms (audio delayed) and 40 ms (audio advanced) for broadcast video.</w:t>
      </w:r>
    </w:p>
    <w:p w14:paraId="3BACF380" w14:textId="726AF0FA" w:rsidR="00845DEF" w:rsidRPr="00484B07" w:rsidRDefault="00845DEF" w:rsidP="00845DEF">
      <w:pPr>
        <w:pStyle w:val="Heading3"/>
      </w:pPr>
      <w:bookmarkStart w:id="44" w:name="_Toc131415129"/>
      <w:r w:rsidRPr="00484B07">
        <w:t>4.5.4</w:t>
      </w:r>
      <w:r w:rsidRPr="00484B07">
        <w:tab/>
        <w:t>Pose Information</w:t>
      </w:r>
      <w:bookmarkEnd w:id="44"/>
    </w:p>
    <w:p w14:paraId="39CA363F" w14:textId="75D3C6D5" w:rsidR="00323679" w:rsidRPr="00484B07" w:rsidRDefault="00323679" w:rsidP="00323679">
      <w:r w:rsidRPr="00484B07">
        <w:t xml:space="preserve">To maintain a reliable registration of the virtual world with the real world, as well as to ensure accurate tracking of the XR Viewer pose, XR applications require highly accurate, low-latency tracking of the device at about 1kHz sampling frequency. The size of a XR Viewer Pose associated to time, typically results in packets of size in the range of 30-100 bytes, such that the generated data is around several hundred kbit/s if delivered over the network </w:t>
      </w:r>
      <w:r w:rsidR="0057000A" w:rsidRPr="00484B07">
        <w:t xml:space="preserve">with latency requirements in the range of 10-20ms </w:t>
      </w:r>
      <w:r w:rsidRPr="00484B07">
        <w:t>(see TR 26.928 [7]).</w:t>
      </w:r>
    </w:p>
    <w:p w14:paraId="1D8FE701" w14:textId="3C3560E2" w:rsidR="00323679" w:rsidRPr="00484B07" w:rsidRDefault="00323679" w:rsidP="00323679">
      <w:r w:rsidRPr="00484B07">
        <w:t xml:space="preserve">Repeatedly providing the XR Viewer Pose for the same display time may not necessarily return the same result (the prediction gets increasingly accurate as the information is closer to the time when a prediction is made) and there is a trade-off between providing several XR Viewer Pose for a display time and using the same XR Viewer Pose for several consecutive display times. However, it can be assumed that sending one XR Viewer Pose aligned with the frame rate of the rendered video may be sufficient, for example at 60fps (see </w:t>
      </w:r>
      <w:r w:rsidRPr="00484B07">
        <w:rPr>
          <w:lang w:eastAsia="zh-CN"/>
        </w:rPr>
        <w:t>S4-221626 [16]</w:t>
      </w:r>
      <w:r w:rsidRPr="00484B07">
        <w:t>).</w:t>
      </w:r>
    </w:p>
    <w:p w14:paraId="66D29611" w14:textId="4266F6AF" w:rsidR="00A25351" w:rsidRPr="00484B07" w:rsidRDefault="00A25351" w:rsidP="00974C6B">
      <w:pPr>
        <w:pStyle w:val="NO"/>
      </w:pPr>
      <w:r w:rsidRPr="00484B07">
        <w:t>NOTE:</w:t>
      </w:r>
      <w:r w:rsidRPr="00484B07">
        <w:tab/>
        <w:t>In case the pose is used for pre-rendering in the network (edge/cloud), an accurate and most recent pose information is preferable.</w:t>
      </w:r>
    </w:p>
    <w:p w14:paraId="349DDC38" w14:textId="7CCE939C" w:rsidR="00323679" w:rsidRPr="00484B07" w:rsidRDefault="00323679" w:rsidP="00323679">
      <w:pPr>
        <w:rPr>
          <w:rFonts w:eastAsia="SimSun"/>
          <w:szCs w:val="22"/>
          <w:lang w:eastAsia="zh-CN"/>
        </w:rPr>
      </w:pPr>
      <w:r w:rsidRPr="00484B07">
        <w:rPr>
          <w:lang w:eastAsia="zh-CN"/>
        </w:rPr>
        <w:t>Pose information has</w:t>
      </w:r>
      <w:r w:rsidRPr="00484B07">
        <w:rPr>
          <w:rFonts w:eastAsia="DengXian"/>
          <w:lang w:eastAsia="zh-CN"/>
        </w:rPr>
        <w:t xml:space="preserve"> </w:t>
      </w:r>
      <w:r w:rsidRPr="00484B07">
        <w:rPr>
          <w:lang w:eastAsia="zh-CN"/>
        </w:rPr>
        <w:t xml:space="preserve">to be delivered with ultra-high reliability, therefore, </w:t>
      </w:r>
      <w:r w:rsidRPr="00484B07">
        <w:rPr>
          <w:rFonts w:eastAsia="SimSun"/>
          <w:szCs w:val="22"/>
          <w:lang w:eastAsia="zh-CN"/>
        </w:rPr>
        <w:t xml:space="preserve">similar performance as URLLC is expected i.e. packet loss rate should be lower than 10E-3 </w:t>
      </w:r>
      <w:r w:rsidRPr="00484B07">
        <w:rPr>
          <w:lang w:eastAsia="zh-CN"/>
        </w:rPr>
        <w:t>for uplink sensor data – see S4-221626 [16]</w:t>
      </w:r>
      <w:r w:rsidRPr="00484B07">
        <w:rPr>
          <w:rFonts w:eastAsia="SimSun"/>
          <w:szCs w:val="22"/>
          <w:lang w:eastAsia="zh-CN"/>
        </w:rPr>
        <w:t>.</w:t>
      </w:r>
    </w:p>
    <w:p w14:paraId="3C0118B6" w14:textId="77777777" w:rsidR="00110683" w:rsidRPr="00484B07" w:rsidRDefault="00110683" w:rsidP="00110683">
      <w:pPr>
        <w:pStyle w:val="Heading1"/>
      </w:pPr>
      <w:bookmarkStart w:id="45" w:name="_Toc131415130"/>
      <w:r w:rsidRPr="00484B07">
        <w:lastRenderedPageBreak/>
        <w:t>5</w:t>
      </w:r>
      <w:r w:rsidRPr="00484B07">
        <w:tab/>
        <w:t>XR Enhancements for NR</w:t>
      </w:r>
      <w:bookmarkEnd w:id="45"/>
    </w:p>
    <w:p w14:paraId="78F60297" w14:textId="7C1953C2" w:rsidR="00B07CC0" w:rsidRPr="00484B07" w:rsidRDefault="00B07CC0" w:rsidP="00B07CC0">
      <w:pPr>
        <w:pStyle w:val="Heading2"/>
      </w:pPr>
      <w:bookmarkStart w:id="46" w:name="_Toc131415131"/>
      <w:r w:rsidRPr="00484B07">
        <w:t>5.1</w:t>
      </w:r>
      <w:r w:rsidRPr="00484B07">
        <w:tab/>
        <w:t>XR Awareness</w:t>
      </w:r>
      <w:bookmarkEnd w:id="46"/>
    </w:p>
    <w:p w14:paraId="02CA65A6" w14:textId="27728125" w:rsidR="00501E5F" w:rsidRPr="00484B07" w:rsidRDefault="00501E5F" w:rsidP="00D757F6">
      <w:pPr>
        <w:pStyle w:val="Heading3"/>
      </w:pPr>
      <w:bookmarkStart w:id="47" w:name="_Toc131415132"/>
      <w:r w:rsidRPr="00484B07">
        <w:t>5.1.1</w:t>
      </w:r>
      <w:r w:rsidRPr="00484B07">
        <w:tab/>
        <w:t>General</w:t>
      </w:r>
      <w:bookmarkEnd w:id="47"/>
    </w:p>
    <w:p w14:paraId="41F67A3C" w14:textId="0E828890" w:rsidR="00EA3A3E" w:rsidRPr="00484B07" w:rsidRDefault="00217173" w:rsidP="004F1665">
      <w:r w:rsidRPr="00484B07">
        <w:t>In both uplink and downlin</w:t>
      </w:r>
      <w:r w:rsidR="005F6FFB" w:rsidRPr="00484B07">
        <w:t>k</w:t>
      </w:r>
      <w:r w:rsidRPr="00484B07">
        <w:t xml:space="preserve">, </w:t>
      </w:r>
      <w:r w:rsidR="00EC214B" w:rsidRPr="00484B07">
        <w:t xml:space="preserve">XR-Awareness </w:t>
      </w:r>
      <w:r w:rsidR="00960CCD" w:rsidRPr="00484B07">
        <w:t xml:space="preserve">contributes to optimizations of gNB radio resource scheduling and </w:t>
      </w:r>
      <w:r w:rsidR="00EA6A60" w:rsidRPr="00484B07">
        <w:t>relies</w:t>
      </w:r>
      <w:r w:rsidR="00B5222F" w:rsidRPr="00484B07">
        <w:t xml:space="preserve"> at least</w:t>
      </w:r>
      <w:r w:rsidR="00EA6A60" w:rsidRPr="00484B07">
        <w:t xml:space="preserve"> on the notion</w:t>
      </w:r>
      <w:r w:rsidR="00C75131" w:rsidRPr="00484B07">
        <w:t>s</w:t>
      </w:r>
      <w:r w:rsidR="00EA6A60" w:rsidRPr="00484B07">
        <w:t xml:space="preserve"> of PDU </w:t>
      </w:r>
      <w:r w:rsidR="008955ED" w:rsidRPr="00484B07">
        <w:t>S</w:t>
      </w:r>
      <w:r w:rsidR="00EA6A60" w:rsidRPr="00484B07">
        <w:t xml:space="preserve">et </w:t>
      </w:r>
      <w:r w:rsidR="00AB2776" w:rsidRPr="00484B07">
        <w:t xml:space="preserve">and Data Burst </w:t>
      </w:r>
      <w:r w:rsidR="00CB4C0D" w:rsidRPr="00484B07">
        <w:t xml:space="preserve">(see </w:t>
      </w:r>
      <w:r w:rsidR="00EC214B" w:rsidRPr="00484B07">
        <w:t>TR 23.700-60 [9]</w:t>
      </w:r>
      <w:r w:rsidR="00CB4C0D" w:rsidRPr="00484B07">
        <w:t>)</w:t>
      </w:r>
      <w:r w:rsidR="002747C2" w:rsidRPr="00484B07">
        <w:t>:</w:t>
      </w:r>
      <w:r w:rsidR="00F529DD" w:rsidRPr="00484B07">
        <w:t xml:space="preserve"> a PDU Set is composed of one or more PDUs carrying the payload of one unit of information generated at the application level (e.g. a frame or video slice)</w:t>
      </w:r>
      <w:r w:rsidR="00F529DD" w:rsidRPr="00484B07">
        <w:rPr>
          <w:rFonts w:eastAsia="DengXian"/>
          <w:lang w:eastAsia="zh-CN"/>
        </w:rPr>
        <w:t>, while a Data Burst is a</w:t>
      </w:r>
      <w:r w:rsidR="00F529DD" w:rsidRPr="00484B07">
        <w:rPr>
          <w:lang w:eastAsia="zh-CN"/>
        </w:rPr>
        <w:t xml:space="preserve"> set of data PDUs generated and sent by the application in a short period of time</w:t>
      </w:r>
      <w:r w:rsidR="00EA6A60" w:rsidRPr="00484B07">
        <w:t>.</w:t>
      </w:r>
    </w:p>
    <w:p w14:paraId="34F6E17D" w14:textId="465BC482" w:rsidR="006316B6" w:rsidRPr="00484B07" w:rsidRDefault="006316B6" w:rsidP="006316B6">
      <w:pPr>
        <w:pStyle w:val="NO"/>
      </w:pPr>
      <w:r w:rsidRPr="00484B07">
        <w:t>NOTE</w:t>
      </w:r>
      <w:r w:rsidR="00896DF2" w:rsidRPr="00484B07">
        <w:t xml:space="preserve"> 1</w:t>
      </w:r>
      <w:r w:rsidRPr="00484B07">
        <w:t>:</w:t>
      </w:r>
      <w:r w:rsidRPr="00484B07">
        <w:tab/>
        <w:t xml:space="preserve">A Data Burst can be composed of multiple PDUs belonging to one or multiple PDU Sets. During a Data Burst, </w:t>
      </w:r>
      <w:r w:rsidRPr="00484B07">
        <w:rPr>
          <w:lang w:eastAsia="zh-CN"/>
        </w:rPr>
        <w:t>periods of data transmission inactivity should not be assumed. Although the duration of Data Bursts may vary, it can be assumed that it stays within the same order of magnitude. Also, the arrival time of the first packet of a data burst cannot be provided by 5GC.</w:t>
      </w:r>
    </w:p>
    <w:p w14:paraId="26C64198" w14:textId="4AE443CA" w:rsidR="00CF4B8C" w:rsidRPr="00484B07" w:rsidRDefault="004E260D" w:rsidP="004F1665">
      <w:r w:rsidRPr="00484B07">
        <w:t>The following information may be provided by the CN to RAN (see TR 23.700-60 [9])</w:t>
      </w:r>
      <w:r w:rsidR="00CF4B8C" w:rsidRPr="00484B07">
        <w:t>:</w:t>
      </w:r>
    </w:p>
    <w:p w14:paraId="5FEF0E1F" w14:textId="0FF73B77" w:rsidR="00E2006D" w:rsidRPr="00484B07" w:rsidRDefault="00E2006D" w:rsidP="007664FC">
      <w:pPr>
        <w:pStyle w:val="B1"/>
        <w:rPr>
          <w:lang w:eastAsia="zh-CN"/>
        </w:rPr>
      </w:pPr>
      <w:r w:rsidRPr="00484B07">
        <w:rPr>
          <w:lang w:eastAsia="zh-CN"/>
        </w:rPr>
        <w:t>-</w:t>
      </w:r>
      <w:r w:rsidRPr="00484B07">
        <w:rPr>
          <w:lang w:eastAsia="zh-CN"/>
        </w:rPr>
        <w:tab/>
        <w:t xml:space="preserve">Semi-static information </w:t>
      </w:r>
      <w:r w:rsidR="00F7100F" w:rsidRPr="00484B07">
        <w:t>per QoS flow</w:t>
      </w:r>
      <w:r w:rsidRPr="00484B07">
        <w:rPr>
          <w:lang w:eastAsia="zh-CN"/>
        </w:rPr>
        <w:t>:</w:t>
      </w:r>
    </w:p>
    <w:p w14:paraId="10A2F979" w14:textId="1AC9051A" w:rsidR="007664FC" w:rsidRPr="00484B07" w:rsidRDefault="007664FC" w:rsidP="002B3AA7">
      <w:pPr>
        <w:pStyle w:val="B2"/>
      </w:pPr>
      <w:r w:rsidRPr="00484B07">
        <w:rPr>
          <w:lang w:eastAsia="zh-CN"/>
        </w:rPr>
        <w:t>-</w:t>
      </w:r>
      <w:r w:rsidRPr="00484B07">
        <w:rPr>
          <w:lang w:eastAsia="zh-CN"/>
        </w:rPr>
        <w:tab/>
      </w:r>
      <w:r w:rsidRPr="00484B07">
        <w:t xml:space="preserve">Periodicity </w:t>
      </w:r>
      <w:r w:rsidR="008F30FB" w:rsidRPr="00484B07">
        <w:t>for UL and DL traffic of the QoS Flow</w:t>
      </w:r>
      <w:r w:rsidR="00B816AD" w:rsidRPr="00484B07">
        <w:t xml:space="preserve"> provided</w:t>
      </w:r>
      <w:r w:rsidR="00502BDC" w:rsidRPr="00484B07">
        <w:t xml:space="preserve"> </w:t>
      </w:r>
      <w:r w:rsidR="00E7638F" w:rsidRPr="00484B07">
        <w:t>via TSCAI/TSCAC</w:t>
      </w:r>
      <w:r w:rsidRPr="00484B07">
        <w:t>;</w:t>
      </w:r>
    </w:p>
    <w:p w14:paraId="594D7539" w14:textId="77777777" w:rsidR="00760A7E" w:rsidRPr="00484B07" w:rsidRDefault="007664FC" w:rsidP="00096B03">
      <w:pPr>
        <w:pStyle w:val="B2"/>
      </w:pPr>
      <w:r w:rsidRPr="00484B07">
        <w:t>-</w:t>
      </w:r>
      <w:r w:rsidRPr="00484B07">
        <w:tab/>
      </w:r>
      <w:r w:rsidR="00F7100F" w:rsidRPr="00484B07">
        <w:t xml:space="preserve">DL </w:t>
      </w:r>
      <w:r w:rsidRPr="00484B07">
        <w:t xml:space="preserve">Traffic jitter information </w:t>
      </w:r>
      <w:r w:rsidR="00E7638F" w:rsidRPr="00484B07">
        <w:t xml:space="preserve">(e.g. jitter range) </w:t>
      </w:r>
      <w:r w:rsidRPr="00484B07">
        <w:t>associated with each periodicity of the QoS flow</w:t>
      </w:r>
      <w:r w:rsidR="00B816AD" w:rsidRPr="00484B07">
        <w:t xml:space="preserve"> provided via TSCAI/TSCAC</w:t>
      </w:r>
      <w:r w:rsidR="00580BAE" w:rsidRPr="00484B07">
        <w:t>.</w:t>
      </w:r>
    </w:p>
    <w:p w14:paraId="3296539D" w14:textId="32814C92" w:rsidR="00096B03" w:rsidRPr="00484B07" w:rsidRDefault="007664FC" w:rsidP="00096B03">
      <w:pPr>
        <w:pStyle w:val="B2"/>
        <w:rPr>
          <w:lang w:eastAsia="zh-CN"/>
        </w:rPr>
      </w:pPr>
      <w:r w:rsidRPr="00484B07">
        <w:rPr>
          <w:lang w:eastAsia="zh-CN"/>
        </w:rPr>
        <w:t>-</w:t>
      </w:r>
      <w:r w:rsidR="00096B03" w:rsidRPr="00484B07">
        <w:rPr>
          <w:lang w:eastAsia="zh-CN"/>
        </w:rPr>
        <w:tab/>
        <w:t>PDU Set QoS parameters of the QoS flow (i.e. applicable to all PDU sets of the QoS flow)</w:t>
      </w:r>
      <w:r w:rsidR="0042520E" w:rsidRPr="00484B07">
        <w:rPr>
          <w:lang w:eastAsia="zh-CN"/>
        </w:rPr>
        <w:t xml:space="preserve"> </w:t>
      </w:r>
      <w:r w:rsidR="00552514" w:rsidRPr="00484B07">
        <w:rPr>
          <w:lang w:eastAsia="zh-CN"/>
        </w:rPr>
        <w:t xml:space="preserve">provided </w:t>
      </w:r>
      <w:r w:rsidR="00A439AC" w:rsidRPr="00484B07">
        <w:rPr>
          <w:lang w:eastAsia="zh-CN"/>
        </w:rPr>
        <w:t xml:space="preserve">by the SMF </w:t>
      </w:r>
      <w:r w:rsidR="0042520E" w:rsidRPr="00484B07">
        <w:rPr>
          <w:lang w:eastAsia="zh-CN"/>
        </w:rPr>
        <w:t>via NGAP</w:t>
      </w:r>
      <w:r w:rsidR="00096B03" w:rsidRPr="00484B07">
        <w:rPr>
          <w:lang w:eastAsia="zh-CN"/>
        </w:rPr>
        <w:t>:</w:t>
      </w:r>
    </w:p>
    <w:p w14:paraId="4C1286E6" w14:textId="3EA9AD6D" w:rsidR="00096B03" w:rsidRPr="00484B07" w:rsidRDefault="00096B03" w:rsidP="00096B03">
      <w:pPr>
        <w:pStyle w:val="B3"/>
      </w:pPr>
      <w:r w:rsidRPr="00484B07">
        <w:t>-</w:t>
      </w:r>
      <w:r w:rsidRPr="00484B07">
        <w:tab/>
      </w:r>
      <w:r w:rsidRPr="00484B07">
        <w:rPr>
          <w:rFonts w:eastAsia="DengXian"/>
          <w:lang w:eastAsia="zh-CN"/>
        </w:rPr>
        <w:t>PDU Set Error Rate</w:t>
      </w:r>
      <w:r w:rsidRPr="00484B07">
        <w:t xml:space="preserve"> (PSER): </w:t>
      </w:r>
      <w:r w:rsidR="00DB16B6" w:rsidRPr="00484B07">
        <w:rPr>
          <w:lang w:eastAsia="zh-CN"/>
        </w:rPr>
        <w:t>defines an upper bound for a rate of non-congestion related PDU Set losses</w:t>
      </w:r>
      <w:r w:rsidR="008F26BC" w:rsidRPr="00484B07">
        <w:rPr>
          <w:lang w:eastAsia="zh-CN"/>
        </w:rPr>
        <w:t xml:space="preserve"> between RAN and the UE</w:t>
      </w:r>
      <w:r w:rsidR="0080255E" w:rsidRPr="00484B07">
        <w:rPr>
          <w:lang w:eastAsia="zh-CN"/>
        </w:rPr>
        <w:t xml:space="preserve"> </w:t>
      </w:r>
      <w:r w:rsidRPr="00484B07">
        <w:t>(see TR 23.700-60 [9]).</w:t>
      </w:r>
    </w:p>
    <w:p w14:paraId="7DCE0FBA" w14:textId="7A524D28" w:rsidR="00096B03" w:rsidRPr="00484B07" w:rsidRDefault="00096B03" w:rsidP="00096B03">
      <w:pPr>
        <w:pStyle w:val="NO"/>
      </w:pPr>
      <w:r w:rsidRPr="00484B07">
        <w:t>NOTE</w:t>
      </w:r>
      <w:r w:rsidR="00896DF2" w:rsidRPr="00484B07">
        <w:t xml:space="preserve"> 2</w:t>
      </w:r>
      <w:r w:rsidRPr="00484B07">
        <w:t>:</w:t>
      </w:r>
      <w:r w:rsidRPr="00484B07">
        <w:rPr>
          <w:rFonts w:eastAsia="DengXian"/>
        </w:rPr>
        <w:tab/>
        <w:t xml:space="preserve">In this release, a PDU set is considered as successfully delivered </w:t>
      </w:r>
      <w:r w:rsidR="00CB3FCF" w:rsidRPr="00484B07">
        <w:rPr>
          <w:rFonts w:eastAsia="DengXian"/>
        </w:rPr>
        <w:t xml:space="preserve">only </w:t>
      </w:r>
      <w:r w:rsidRPr="00484B07">
        <w:rPr>
          <w:rFonts w:eastAsia="DengXian"/>
        </w:rPr>
        <w:t>when all PDUs of a PDU Set are delivered successfully</w:t>
      </w:r>
      <w:r w:rsidR="00714BDE" w:rsidRPr="00484B07">
        <w:rPr>
          <w:rFonts w:eastAsia="DengXian"/>
        </w:rPr>
        <w:t>, and i</w:t>
      </w:r>
      <w:r w:rsidR="00714BDE" w:rsidRPr="00484B07">
        <w:t>f the PSER is available, the usage of PSER supersedes the usage of PER</w:t>
      </w:r>
      <w:r w:rsidRPr="00484B07">
        <w:rPr>
          <w:rFonts w:eastAsia="DengXian"/>
        </w:rPr>
        <w:t>.</w:t>
      </w:r>
    </w:p>
    <w:p w14:paraId="6499B730" w14:textId="77777777" w:rsidR="009A744E" w:rsidRPr="00484B07" w:rsidRDefault="00096B03" w:rsidP="00096B03">
      <w:pPr>
        <w:pStyle w:val="B3"/>
        <w:rPr>
          <w:rFonts w:eastAsia="DengXian"/>
          <w:lang w:eastAsia="zh-CN"/>
        </w:rPr>
      </w:pPr>
      <w:r w:rsidRPr="00484B07">
        <w:t>-</w:t>
      </w:r>
      <w:r w:rsidRPr="00484B07">
        <w:tab/>
      </w:r>
      <w:r w:rsidRPr="00484B07">
        <w:rPr>
          <w:rFonts w:eastAsia="DengXian"/>
          <w:lang w:eastAsia="zh-CN"/>
        </w:rPr>
        <w:t xml:space="preserve">PDU Set Delay Budget (PSDB): </w:t>
      </w:r>
      <w:r w:rsidRPr="00484B07">
        <w:t xml:space="preserve">time between reception of the first PDU </w:t>
      </w:r>
      <w:r w:rsidR="003536D3" w:rsidRPr="00484B07">
        <w:t xml:space="preserve">(at the UPF in DL, at the UE in UL) </w:t>
      </w:r>
      <w:r w:rsidRPr="00484B07">
        <w:t xml:space="preserve">and the successful delivery of the last </w:t>
      </w:r>
      <w:r w:rsidRPr="00484B07">
        <w:rPr>
          <w:rFonts w:eastAsia="DengXian"/>
          <w:lang w:eastAsia="zh-CN"/>
        </w:rPr>
        <w:t xml:space="preserve">arrived </w:t>
      </w:r>
      <w:r w:rsidRPr="00484B07">
        <w:t>PDU of a PDU Set (</w:t>
      </w:r>
      <w:r w:rsidR="003536D3" w:rsidRPr="00484B07">
        <w:t>at the UE in DL, at the UPF in UL)</w:t>
      </w:r>
      <w:r w:rsidRPr="00484B07">
        <w:rPr>
          <w:rFonts w:eastAsia="DengXian"/>
          <w:lang w:eastAsia="zh-CN"/>
        </w:rPr>
        <w:t>. PSDB is an optional parameter</w:t>
      </w:r>
      <w:r w:rsidR="003536D3" w:rsidRPr="00484B07">
        <w:rPr>
          <w:rFonts w:eastAsia="DengXian"/>
          <w:lang w:eastAsia="zh-CN"/>
        </w:rPr>
        <w:t xml:space="preserve"> </w:t>
      </w:r>
      <w:r w:rsidR="00EF6574" w:rsidRPr="00484B07">
        <w:rPr>
          <w:rFonts w:eastAsia="DengXian"/>
          <w:lang w:eastAsia="zh-CN"/>
        </w:rPr>
        <w:t xml:space="preserve">and </w:t>
      </w:r>
      <w:r w:rsidR="00EF6574" w:rsidRPr="00484B07">
        <w:t>when provided, the PSDB supersedes the PDB</w:t>
      </w:r>
      <w:r w:rsidR="00EF6574" w:rsidRPr="00484B07">
        <w:rPr>
          <w:rFonts w:eastAsia="DengXian"/>
          <w:lang w:eastAsia="zh-CN"/>
        </w:rPr>
        <w:t xml:space="preserve"> </w:t>
      </w:r>
      <w:r w:rsidR="003536D3" w:rsidRPr="00484B07">
        <w:rPr>
          <w:rFonts w:eastAsia="DengXian"/>
          <w:lang w:eastAsia="zh-CN"/>
        </w:rPr>
        <w:t>(</w:t>
      </w:r>
      <w:r w:rsidR="003536D3" w:rsidRPr="00484B07">
        <w:t>see TR 23.700-60 [9])</w:t>
      </w:r>
      <w:r w:rsidRPr="00484B07">
        <w:rPr>
          <w:rFonts w:eastAsia="DengXian"/>
          <w:lang w:eastAsia="zh-CN"/>
        </w:rPr>
        <w:t>.</w:t>
      </w:r>
    </w:p>
    <w:p w14:paraId="1F70D057" w14:textId="7815A25F" w:rsidR="00096B03" w:rsidRPr="00484B07" w:rsidRDefault="00096B03" w:rsidP="00096B03">
      <w:pPr>
        <w:pStyle w:val="B3"/>
        <w:rPr>
          <w:lang w:eastAsia="zh-CN"/>
        </w:rPr>
      </w:pPr>
      <w:r w:rsidRPr="00484B07">
        <w:rPr>
          <w:lang w:eastAsia="zh-CN"/>
        </w:rPr>
        <w:t>-</w:t>
      </w:r>
      <w:r w:rsidRPr="00484B07">
        <w:rPr>
          <w:lang w:eastAsia="zh-CN"/>
        </w:rPr>
        <w:tab/>
        <w:t>PDU Set Integrated Handling Indication (PSIHI)</w:t>
      </w:r>
      <w:r w:rsidR="008A4A06" w:rsidRPr="00484B07">
        <w:rPr>
          <w:lang w:eastAsia="zh-CN"/>
        </w:rPr>
        <w:t>:</w:t>
      </w:r>
      <w:r w:rsidRPr="00484B07">
        <w:rPr>
          <w:lang w:eastAsia="zh-CN"/>
        </w:rPr>
        <w:t xml:space="preserve"> </w:t>
      </w:r>
      <w:r w:rsidR="008A4A06" w:rsidRPr="00484B07">
        <w:rPr>
          <w:lang w:eastAsia="zh-CN"/>
        </w:rPr>
        <w:t>indicates</w:t>
      </w:r>
      <w:r w:rsidRPr="00484B07">
        <w:rPr>
          <w:lang w:eastAsia="zh-CN"/>
        </w:rPr>
        <w:t xml:space="preserve"> whether all PDUs </w:t>
      </w:r>
      <w:r w:rsidR="0087205F" w:rsidRPr="00484B07">
        <w:rPr>
          <w:lang w:eastAsia="zh-CN"/>
        </w:rPr>
        <w:t xml:space="preserve">of the PDU Set </w:t>
      </w:r>
      <w:r w:rsidRPr="00484B07">
        <w:rPr>
          <w:lang w:eastAsia="zh-CN"/>
        </w:rPr>
        <w:t>are needed for the usage of PDU Set by application layer.</w:t>
      </w:r>
    </w:p>
    <w:p w14:paraId="13017796" w14:textId="5BB68377" w:rsidR="002724EE" w:rsidRPr="00484B07" w:rsidRDefault="002724EE" w:rsidP="00974C6B">
      <w:pPr>
        <w:pStyle w:val="B1"/>
      </w:pPr>
      <w:r w:rsidRPr="00484B07">
        <w:t>-</w:t>
      </w:r>
      <w:r w:rsidRPr="00484B07">
        <w:tab/>
      </w:r>
      <w:r w:rsidR="00DB0A8B" w:rsidRPr="00484B07">
        <w:t>PDU Set Information and Identification</w:t>
      </w:r>
      <w:r w:rsidR="002C37B1" w:rsidRPr="00484B07">
        <w:t xml:space="preserve"> (d</w:t>
      </w:r>
      <w:r w:rsidR="0095705B" w:rsidRPr="00484B07">
        <w:t xml:space="preserve">ynamic information </w:t>
      </w:r>
      <w:r w:rsidR="00F81A52" w:rsidRPr="00484B07">
        <w:t xml:space="preserve">for DL </w:t>
      </w:r>
      <w:r w:rsidRPr="00484B07">
        <w:t>provided by user plane</w:t>
      </w:r>
      <w:r w:rsidR="007E7D8D" w:rsidRPr="00484B07">
        <w:rPr>
          <w:lang w:eastAsia="zh-CN"/>
        </w:rPr>
        <w:t xml:space="preserve"> </w:t>
      </w:r>
      <w:r w:rsidR="002C37B1" w:rsidRPr="00484B07">
        <w:rPr>
          <w:lang w:eastAsia="zh-CN"/>
        </w:rPr>
        <w:t xml:space="preserve">in </w:t>
      </w:r>
      <w:r w:rsidR="007E7D8D" w:rsidRPr="00484B07">
        <w:rPr>
          <w:lang w:eastAsia="zh-CN"/>
        </w:rPr>
        <w:t>GTP-U header</w:t>
      </w:r>
      <w:r w:rsidRPr="00484B07">
        <w:t>):</w:t>
      </w:r>
    </w:p>
    <w:p w14:paraId="3A558059" w14:textId="09A6F882" w:rsidR="002724EE" w:rsidRPr="00484B07" w:rsidRDefault="002724EE" w:rsidP="0080487B">
      <w:pPr>
        <w:pStyle w:val="B2"/>
      </w:pPr>
      <w:r w:rsidRPr="00484B07">
        <w:t>-</w:t>
      </w:r>
      <w:r w:rsidRPr="00484B07">
        <w:tab/>
        <w:t xml:space="preserve">PDU Set </w:t>
      </w:r>
      <w:r w:rsidR="00144485" w:rsidRPr="00484B07">
        <w:t>Sequence Number</w:t>
      </w:r>
      <w:r w:rsidRPr="00484B07">
        <w:t>;</w:t>
      </w:r>
    </w:p>
    <w:p w14:paraId="6AAC1CB6" w14:textId="618FB0CC" w:rsidR="00C91AB0" w:rsidRPr="00484B07" w:rsidRDefault="00C91AB0" w:rsidP="0080487B">
      <w:pPr>
        <w:pStyle w:val="B2"/>
      </w:pPr>
      <w:r w:rsidRPr="00484B07">
        <w:t>-</w:t>
      </w:r>
      <w:r w:rsidRPr="00484B07">
        <w:tab/>
        <w:t>PDU Set Size in bytes</w:t>
      </w:r>
      <w:r w:rsidR="00180883" w:rsidRPr="00484B07">
        <w:t xml:space="preserve"> (FFS</w:t>
      </w:r>
      <w:r w:rsidR="00F16BC9" w:rsidRPr="00484B07">
        <w:t>)</w:t>
      </w:r>
      <w:r w:rsidRPr="00484B07">
        <w:t>;</w:t>
      </w:r>
    </w:p>
    <w:p w14:paraId="00DE6853" w14:textId="77777777" w:rsidR="00C91AB0" w:rsidRPr="00484B07" w:rsidRDefault="00C91AB0" w:rsidP="0080487B">
      <w:pPr>
        <w:pStyle w:val="B2"/>
      </w:pPr>
      <w:r w:rsidRPr="00484B07">
        <w:t>-</w:t>
      </w:r>
      <w:r w:rsidRPr="00484B07">
        <w:tab/>
        <w:t>PDU SN within a PDU Set;</w:t>
      </w:r>
    </w:p>
    <w:p w14:paraId="03E6A275" w14:textId="42462E74" w:rsidR="00B54D93" w:rsidRPr="00484B07" w:rsidRDefault="00B54D93" w:rsidP="0080487B">
      <w:pPr>
        <w:pStyle w:val="B2"/>
      </w:pPr>
      <w:r w:rsidRPr="00484B07">
        <w:t>-</w:t>
      </w:r>
      <w:r w:rsidRPr="00484B07">
        <w:tab/>
      </w:r>
      <w:r w:rsidR="004204C0" w:rsidRPr="00484B07">
        <w:t xml:space="preserve">Indication of </w:t>
      </w:r>
      <w:r w:rsidRPr="00484B07">
        <w:t>End PDU of the PDU Set;</w:t>
      </w:r>
    </w:p>
    <w:p w14:paraId="500ED80C" w14:textId="03DE5B94" w:rsidR="00CF4AE3" w:rsidRPr="00484B07" w:rsidRDefault="002724EE" w:rsidP="0080487B">
      <w:pPr>
        <w:pStyle w:val="B2"/>
      </w:pPr>
      <w:r w:rsidRPr="00484B07">
        <w:t>-</w:t>
      </w:r>
      <w:r w:rsidRPr="00484B07">
        <w:tab/>
        <w:t>PDU Set Importance</w:t>
      </w:r>
      <w:r w:rsidR="006C3CF6" w:rsidRPr="00484B07">
        <w:t xml:space="preserve"> (PSI)</w:t>
      </w:r>
      <w:r w:rsidR="00481242" w:rsidRPr="00484B07">
        <w:t xml:space="preserve">: </w:t>
      </w:r>
      <w:r w:rsidR="0093432F" w:rsidRPr="00484B07">
        <w:rPr>
          <w:rFonts w:eastAsia="DengXian"/>
          <w:lang w:eastAsia="zh-CN"/>
        </w:rPr>
        <w:t>identifies the relative importance of a PDU Set compared to other PDU Sets within a QoS Flow</w:t>
      </w:r>
      <w:r w:rsidR="00481242" w:rsidRPr="00484B07">
        <w:t>. RAN may use it for PDU Set level packet discarding in presence of congestion</w:t>
      </w:r>
      <w:r w:rsidR="0068349F" w:rsidRPr="00484B07">
        <w:t>;</w:t>
      </w:r>
    </w:p>
    <w:p w14:paraId="35295D04" w14:textId="265CEC0A" w:rsidR="0068349F" w:rsidRPr="00484B07" w:rsidRDefault="0068349F" w:rsidP="00974C6B">
      <w:pPr>
        <w:pStyle w:val="B1"/>
      </w:pPr>
      <w:r w:rsidRPr="00484B07">
        <w:t>-</w:t>
      </w:r>
      <w:r w:rsidRPr="00484B07">
        <w:tab/>
      </w:r>
      <w:r w:rsidR="00D8234B" w:rsidRPr="00484B07">
        <w:t>End of Data Burst indication in the header of the last PDU of the Data Burst (optional)</w:t>
      </w:r>
      <w:r w:rsidR="00F44775" w:rsidRPr="00484B07">
        <w:t>.</w:t>
      </w:r>
    </w:p>
    <w:p w14:paraId="54D1AEF8" w14:textId="08F1FA7F" w:rsidR="009A744E" w:rsidRPr="00484B07" w:rsidRDefault="00CF4AE3" w:rsidP="007E789B">
      <w:r w:rsidRPr="00484B07">
        <w:t>For</w:t>
      </w:r>
      <w:r w:rsidR="007E789B" w:rsidRPr="00484B07">
        <w:t xml:space="preserve"> the uplink</w:t>
      </w:r>
      <w:r w:rsidRPr="00484B07">
        <w:t xml:space="preserve"> XR traffic</w:t>
      </w:r>
      <w:r w:rsidR="007E789B" w:rsidRPr="00484B07">
        <w:t xml:space="preserve">, the UE needs to be able to identify PDU Set and Data Bursts </w:t>
      </w:r>
      <w:r w:rsidR="00674B0F" w:rsidRPr="00484B07">
        <w:t>dynamically</w:t>
      </w:r>
      <w:r w:rsidR="007B21F2" w:rsidRPr="00484B07">
        <w:t xml:space="preserve">, including </w:t>
      </w:r>
      <w:r w:rsidR="00FD3489" w:rsidRPr="00484B07">
        <w:t>PSI,</w:t>
      </w:r>
      <w:r w:rsidR="00674B0F" w:rsidRPr="00484B07">
        <w:t xml:space="preserve"> </w:t>
      </w:r>
      <w:r w:rsidR="007E789B" w:rsidRPr="00484B07">
        <w:t xml:space="preserve">but in-band marking </w:t>
      </w:r>
      <w:r w:rsidR="00D5067D" w:rsidRPr="00484B07">
        <w:t xml:space="preserve">over Uu </w:t>
      </w:r>
      <w:r w:rsidR="007E789B" w:rsidRPr="00484B07">
        <w:t>of PDUs is not needed.</w:t>
      </w:r>
      <w:r w:rsidR="008F26BC" w:rsidRPr="00484B07">
        <w:t xml:space="preserve"> Additional potential improvements to enhance the scheduling of uplink resources are given in clause 5.3.2.</w:t>
      </w:r>
    </w:p>
    <w:p w14:paraId="0C535565" w14:textId="093978D7" w:rsidR="00D76CF0" w:rsidRPr="00484B07" w:rsidRDefault="00D76CF0" w:rsidP="00D76CF0">
      <w:r w:rsidRPr="00484B07">
        <w:lastRenderedPageBreak/>
        <w:t xml:space="preserve">When the PSIHI is set for a </w:t>
      </w:r>
      <w:r w:rsidR="00EF6574" w:rsidRPr="00484B07">
        <w:t>QoS flow</w:t>
      </w:r>
      <w:r w:rsidRPr="00484B07">
        <w:t xml:space="preserve">, as soon as one PDU </w:t>
      </w:r>
      <w:r w:rsidR="00EF6574" w:rsidRPr="00484B07">
        <w:t xml:space="preserve">of a PDU set </w:t>
      </w:r>
      <w:r w:rsidRPr="00484B07">
        <w:t>is known to be lost, the remaining PDUs of that PDU Set can be considered as no longer needed by the application and may be subject to discard operation (see clause 5.3.2).</w:t>
      </w:r>
    </w:p>
    <w:p w14:paraId="73FFB331" w14:textId="76FFF0E2" w:rsidR="00D76CF0" w:rsidRPr="00484B07" w:rsidRDefault="00D76CF0" w:rsidP="00D76CF0">
      <w:pPr>
        <w:pStyle w:val="NO"/>
      </w:pPr>
      <w:r w:rsidRPr="00484B07">
        <w:t xml:space="preserve">NOTE </w:t>
      </w:r>
      <w:r w:rsidR="00896DF2" w:rsidRPr="00484B07">
        <w:t>3</w:t>
      </w:r>
      <w:r w:rsidRPr="00484B07">
        <w:t>:</w:t>
      </w:r>
      <w:r w:rsidRPr="00484B07">
        <w:tab/>
      </w:r>
      <w:r w:rsidR="008F26BC" w:rsidRPr="00484B07">
        <w:t>I</w:t>
      </w:r>
      <w:r w:rsidRPr="00484B07">
        <w:t>t cannot always be assumed that the remaining PDUs are not useful and can safely be discarded.</w:t>
      </w:r>
    </w:p>
    <w:p w14:paraId="338A6526" w14:textId="6011D338" w:rsidR="00D76CF0" w:rsidRPr="00484B07" w:rsidRDefault="00D76CF0" w:rsidP="00D76CF0">
      <w:pPr>
        <w:pStyle w:val="NO"/>
      </w:pPr>
      <w:r w:rsidRPr="00484B07">
        <w:t xml:space="preserve">NOTE </w:t>
      </w:r>
      <w:r w:rsidR="00896DF2" w:rsidRPr="00484B07">
        <w:t>4</w:t>
      </w:r>
      <w:r w:rsidRPr="00484B07">
        <w:t>:</w:t>
      </w:r>
      <w:r w:rsidRPr="00484B07">
        <w:tab/>
        <w:t xml:space="preserve">In case of Forward Error </w:t>
      </w:r>
      <w:r w:rsidR="0080255E" w:rsidRPr="00484B07">
        <w:t>Correction</w:t>
      </w:r>
      <w:r w:rsidRPr="00484B07">
        <w:t xml:space="preserve"> (FEC), active discarding of PDUs when assuming that a large enough number of packets have already been transmitted for FEC to recover without the remaining PDUs is not recommended as it might trigger an increase of FEC packets (see S4aV220921 [14]).</w:t>
      </w:r>
    </w:p>
    <w:p w14:paraId="07F2373B" w14:textId="1C729605" w:rsidR="00501E5F" w:rsidRPr="00484B07" w:rsidRDefault="00501E5F" w:rsidP="00501E5F">
      <w:pPr>
        <w:pStyle w:val="Heading3"/>
      </w:pPr>
      <w:bookmarkStart w:id="48" w:name="_Toc131415133"/>
      <w:r w:rsidRPr="00484B07">
        <w:t>5.1.2</w:t>
      </w:r>
      <w:r w:rsidRPr="00484B07">
        <w:tab/>
      </w:r>
      <w:r w:rsidR="006C125F" w:rsidRPr="00484B07">
        <w:t>Layer 2 Structure</w:t>
      </w:r>
      <w:bookmarkEnd w:id="48"/>
    </w:p>
    <w:p w14:paraId="72F200E0" w14:textId="4B43067C" w:rsidR="00782FF1" w:rsidRPr="00484B07" w:rsidRDefault="00782FF1" w:rsidP="00782FF1">
      <w:r w:rsidRPr="00484B07">
        <w:t xml:space="preserve">Depending on how the mapping of PDU </w:t>
      </w:r>
      <w:r w:rsidR="008955ED" w:rsidRPr="00484B07">
        <w:t>S</w:t>
      </w:r>
      <w:r w:rsidRPr="00484B07">
        <w:t xml:space="preserve">ets onto QoS flows is done in the </w:t>
      </w:r>
      <w:r w:rsidR="0031597A" w:rsidRPr="00484B07">
        <w:t>NAS</w:t>
      </w:r>
      <w:r w:rsidRPr="00484B07">
        <w:t xml:space="preserve"> and how QoS flows are mapped </w:t>
      </w:r>
      <w:r w:rsidR="005D4453" w:rsidRPr="00484B07">
        <w:t xml:space="preserve">onto DRBs in the </w:t>
      </w:r>
      <w:r w:rsidR="00D96CED" w:rsidRPr="00484B07">
        <w:t>AS</w:t>
      </w:r>
      <w:r w:rsidR="005D4453" w:rsidRPr="00484B07">
        <w:t xml:space="preserve">, we can distinguish the following </w:t>
      </w:r>
      <w:r w:rsidR="00664A26" w:rsidRPr="00484B07">
        <w:t>alternatives</w:t>
      </w:r>
      <w:r w:rsidR="007B25E4" w:rsidRPr="00484B07">
        <w:t xml:space="preserve"> (as depicted on Figure 5.1.2-1 below)</w:t>
      </w:r>
      <w:r w:rsidR="005D4453" w:rsidRPr="00484B07">
        <w:t>:</w:t>
      </w:r>
    </w:p>
    <w:p w14:paraId="75E24907" w14:textId="55A82016" w:rsidR="005D4453" w:rsidRPr="00484B07" w:rsidRDefault="005D4453" w:rsidP="005D4453">
      <w:pPr>
        <w:pStyle w:val="B1"/>
      </w:pPr>
      <w:r w:rsidRPr="00484B07">
        <w:t>-</w:t>
      </w:r>
      <w:r w:rsidRPr="00484B07">
        <w:tab/>
      </w:r>
      <w:r w:rsidR="001E772F" w:rsidRPr="00484B07">
        <w:t>111</w:t>
      </w:r>
      <w:r w:rsidR="00D96406" w:rsidRPr="00484B07">
        <w:t>: o</w:t>
      </w:r>
      <w:r w:rsidR="008F6BFE" w:rsidRPr="00484B07">
        <w:t xml:space="preserve">ne-to-one mapping between </w:t>
      </w:r>
      <w:r w:rsidR="00227A3E" w:rsidRPr="00484B07">
        <w:t xml:space="preserve">types of </w:t>
      </w:r>
      <w:r w:rsidR="008F6BFE" w:rsidRPr="00484B07">
        <w:t xml:space="preserve">PDU </w:t>
      </w:r>
      <w:r w:rsidR="008955ED" w:rsidRPr="00484B07">
        <w:t>S</w:t>
      </w:r>
      <w:r w:rsidR="008F6BFE" w:rsidRPr="00484B07">
        <w:t xml:space="preserve">ets and QoS flows in the </w:t>
      </w:r>
      <w:r w:rsidR="00247010" w:rsidRPr="00484B07">
        <w:t>NAS</w:t>
      </w:r>
      <w:r w:rsidR="008F6BFE" w:rsidRPr="00484B07">
        <w:t xml:space="preserve"> and one-to-one mapping between QoS flows and DRBs</w:t>
      </w:r>
      <w:r w:rsidR="00E744D5" w:rsidRPr="00484B07">
        <w:t xml:space="preserve"> in the </w:t>
      </w:r>
      <w:r w:rsidR="00D96CED" w:rsidRPr="00484B07">
        <w:t>AS</w:t>
      </w:r>
      <w:r w:rsidR="00D96406" w:rsidRPr="00484B07">
        <w:t>.</w:t>
      </w:r>
      <w:r w:rsidR="00792DD7" w:rsidRPr="00484B07">
        <w:t xml:space="preserve"> </w:t>
      </w:r>
      <w:r w:rsidR="00037E54" w:rsidRPr="00484B07">
        <w:t xml:space="preserve">From a </w:t>
      </w:r>
      <w:r w:rsidR="00D96CED" w:rsidRPr="00484B07">
        <w:t>Layer 2</w:t>
      </w:r>
      <w:r w:rsidR="00037E54" w:rsidRPr="00484B07">
        <w:t xml:space="preserve"> </w:t>
      </w:r>
      <w:r w:rsidR="00F20204" w:rsidRPr="00484B07">
        <w:t xml:space="preserve">structure </w:t>
      </w:r>
      <w:r w:rsidR="00037E54" w:rsidRPr="00484B07">
        <w:t>viewpoint, t</w:t>
      </w:r>
      <w:r w:rsidR="00792DD7" w:rsidRPr="00484B07">
        <w:t xml:space="preserve">his alternative is already possible and requires as many DRBs as </w:t>
      </w:r>
      <w:r w:rsidR="005A60BD" w:rsidRPr="00484B07">
        <w:t xml:space="preserve">types of PDU </w:t>
      </w:r>
      <w:r w:rsidR="008955ED" w:rsidRPr="00484B07">
        <w:t>S</w:t>
      </w:r>
      <w:r w:rsidR="005A60BD" w:rsidRPr="00484B07">
        <w:t>ets.</w:t>
      </w:r>
      <w:r w:rsidR="00433601" w:rsidRPr="00484B07">
        <w:t xml:space="preserve"> Providing different QoS for the types of PDU </w:t>
      </w:r>
      <w:r w:rsidR="008955ED" w:rsidRPr="00484B07">
        <w:t>S</w:t>
      </w:r>
      <w:r w:rsidR="00433601" w:rsidRPr="00484B07">
        <w:t xml:space="preserve">ets </w:t>
      </w:r>
      <w:r w:rsidR="00860D2B" w:rsidRPr="00484B07">
        <w:t xml:space="preserve">sent in different DRBs </w:t>
      </w:r>
      <w:r w:rsidR="00433601" w:rsidRPr="00484B07">
        <w:t xml:space="preserve">is </w:t>
      </w:r>
      <w:r w:rsidR="00901272" w:rsidRPr="00484B07">
        <w:t>already possible</w:t>
      </w:r>
      <w:r w:rsidR="00433601" w:rsidRPr="00484B07">
        <w:t>.</w:t>
      </w:r>
    </w:p>
    <w:p w14:paraId="7FC5D5C4" w14:textId="16124F17" w:rsidR="00D96406" w:rsidRPr="00484B07" w:rsidRDefault="00D96406" w:rsidP="005D4453">
      <w:pPr>
        <w:pStyle w:val="B1"/>
      </w:pPr>
      <w:r w:rsidRPr="00484B07">
        <w:t>-</w:t>
      </w:r>
      <w:r w:rsidRPr="00484B07">
        <w:tab/>
      </w:r>
      <w:r w:rsidR="00914EC0" w:rsidRPr="00484B07">
        <w:t>NN1</w:t>
      </w:r>
      <w:r w:rsidRPr="00484B07">
        <w:t xml:space="preserve">: one-to-one mapping between </w:t>
      </w:r>
      <w:r w:rsidR="009160EF" w:rsidRPr="00484B07">
        <w:t xml:space="preserve">types of </w:t>
      </w:r>
      <w:r w:rsidRPr="00484B07">
        <w:t xml:space="preserve">PDU </w:t>
      </w:r>
      <w:r w:rsidR="008955ED" w:rsidRPr="00484B07">
        <w:t>S</w:t>
      </w:r>
      <w:r w:rsidRPr="00484B07">
        <w:t xml:space="preserve">ets and QoS flows in the </w:t>
      </w:r>
      <w:r w:rsidR="00247010" w:rsidRPr="00484B07">
        <w:t xml:space="preserve">NAS </w:t>
      </w:r>
      <w:r w:rsidRPr="00484B07">
        <w:t xml:space="preserve">and possible multiplexing of QoS flows </w:t>
      </w:r>
      <w:r w:rsidR="00656D93" w:rsidRPr="00484B07">
        <w:t xml:space="preserve">in one </w:t>
      </w:r>
      <w:r w:rsidRPr="00484B07">
        <w:t xml:space="preserve">DRB in the </w:t>
      </w:r>
      <w:r w:rsidR="00D96CED" w:rsidRPr="00484B07">
        <w:t>AS</w:t>
      </w:r>
      <w:r w:rsidRPr="00484B07">
        <w:t>.</w:t>
      </w:r>
      <w:r w:rsidR="00116F17" w:rsidRPr="00484B07">
        <w:t xml:space="preserve"> </w:t>
      </w:r>
      <w:r w:rsidR="00037E54" w:rsidRPr="00484B07">
        <w:t xml:space="preserve">From a </w:t>
      </w:r>
      <w:r w:rsidR="00D96CED" w:rsidRPr="00484B07">
        <w:t>Layer 2</w:t>
      </w:r>
      <w:r w:rsidR="00E01BDF" w:rsidRPr="00484B07">
        <w:t xml:space="preserve"> </w:t>
      </w:r>
      <w:r w:rsidR="00F20204" w:rsidRPr="00484B07">
        <w:t xml:space="preserve">structure </w:t>
      </w:r>
      <w:r w:rsidR="00037E54" w:rsidRPr="00484B07">
        <w:t>viewpoint, t</w:t>
      </w:r>
      <w:r w:rsidR="00116F17" w:rsidRPr="00484B07">
        <w:t xml:space="preserve">his alternative is already possible </w:t>
      </w:r>
      <w:r w:rsidR="006E636A" w:rsidRPr="00484B07">
        <w:t>but</w:t>
      </w:r>
      <w:r w:rsidR="00116F17" w:rsidRPr="00484B07">
        <w:t xml:space="preserve"> </w:t>
      </w:r>
      <w:r w:rsidR="00581C55" w:rsidRPr="00484B07">
        <w:t>gives each QoS flows multiplexed in a DRB the same QoS</w:t>
      </w:r>
      <w:r w:rsidR="00116F17" w:rsidRPr="00484B07">
        <w:t>.</w:t>
      </w:r>
      <w:r w:rsidR="00D7777D" w:rsidRPr="00484B07">
        <w:t xml:space="preserve"> Providing different QoS </w:t>
      </w:r>
      <w:r w:rsidR="00EA451B" w:rsidRPr="00484B07">
        <w:t xml:space="preserve">for the types of PDU </w:t>
      </w:r>
      <w:r w:rsidR="008955ED" w:rsidRPr="00484B07">
        <w:t>S</w:t>
      </w:r>
      <w:r w:rsidR="00EA451B" w:rsidRPr="00484B07">
        <w:t xml:space="preserve">ets (i.e. QoS flows) </w:t>
      </w:r>
      <w:r w:rsidR="00D7777D" w:rsidRPr="00484B07">
        <w:t>multiplexed in a single DRB is currently not possible.</w:t>
      </w:r>
    </w:p>
    <w:p w14:paraId="70A81805" w14:textId="1E5AFF24" w:rsidR="00656D93" w:rsidRPr="00484B07" w:rsidRDefault="00656D93" w:rsidP="005D4453">
      <w:pPr>
        <w:pStyle w:val="B1"/>
      </w:pPr>
      <w:r w:rsidRPr="00484B07">
        <w:t>-</w:t>
      </w:r>
      <w:r w:rsidRPr="00484B07">
        <w:tab/>
      </w:r>
      <w:r w:rsidR="00914EC0" w:rsidRPr="00484B07">
        <w:t>N11</w:t>
      </w:r>
      <w:r w:rsidRPr="00484B07">
        <w:t xml:space="preserve">: possible multiplexing of </w:t>
      </w:r>
      <w:r w:rsidR="009160EF" w:rsidRPr="00484B07">
        <w:t xml:space="preserve">types of </w:t>
      </w:r>
      <w:r w:rsidRPr="00484B07">
        <w:t xml:space="preserve">PDU </w:t>
      </w:r>
      <w:r w:rsidR="008955ED" w:rsidRPr="00484B07">
        <w:t>S</w:t>
      </w:r>
      <w:r w:rsidRPr="00484B07">
        <w:t xml:space="preserve">ets </w:t>
      </w:r>
      <w:r w:rsidR="00E744D5" w:rsidRPr="00484B07">
        <w:t xml:space="preserve">in one QoS flow in the </w:t>
      </w:r>
      <w:r w:rsidR="00247010" w:rsidRPr="00484B07">
        <w:t xml:space="preserve">NAS </w:t>
      </w:r>
      <w:r w:rsidR="00E744D5" w:rsidRPr="00484B07">
        <w:t xml:space="preserve">and one-to-one mapping between QoS flows and DRBs in the </w:t>
      </w:r>
      <w:r w:rsidR="00D96CED" w:rsidRPr="00484B07">
        <w:t>AS</w:t>
      </w:r>
      <w:r w:rsidR="004F7AA8" w:rsidRPr="00484B07">
        <w:t>.</w:t>
      </w:r>
      <w:r w:rsidR="00037E54" w:rsidRPr="00484B07">
        <w:t xml:space="preserve"> From a </w:t>
      </w:r>
      <w:r w:rsidR="00D96CED" w:rsidRPr="00484B07">
        <w:t xml:space="preserve">Layer 2 </w:t>
      </w:r>
      <w:r w:rsidR="00F20204" w:rsidRPr="00484B07">
        <w:t xml:space="preserve">structure </w:t>
      </w:r>
      <w:r w:rsidR="00037E54" w:rsidRPr="00484B07">
        <w:t xml:space="preserve">viewpoint, this alternative is already possible </w:t>
      </w:r>
      <w:r w:rsidR="006E636A" w:rsidRPr="00484B07">
        <w:t>but</w:t>
      </w:r>
      <w:r w:rsidR="00037E54" w:rsidRPr="00484B07">
        <w:t xml:space="preserve"> </w:t>
      </w:r>
      <w:r w:rsidR="001E3CEE" w:rsidRPr="00484B07">
        <w:t>gives each QoS</w:t>
      </w:r>
      <w:r w:rsidR="000F6A2A" w:rsidRPr="00484B07">
        <w:t xml:space="preserve"> flow/DRB</w:t>
      </w:r>
      <w:r w:rsidR="001E3CEE" w:rsidRPr="00484B07">
        <w:t xml:space="preserve"> </w:t>
      </w:r>
      <w:r w:rsidR="000F6A2A" w:rsidRPr="00484B07">
        <w:t>one</w:t>
      </w:r>
      <w:r w:rsidR="001E3CEE" w:rsidRPr="00484B07">
        <w:t xml:space="preserve"> QoS</w:t>
      </w:r>
      <w:r w:rsidR="00037E54" w:rsidRPr="00484B07">
        <w:t xml:space="preserve">. Providing different QoS for the types of PDU </w:t>
      </w:r>
      <w:r w:rsidR="008955ED" w:rsidRPr="00484B07">
        <w:t>S</w:t>
      </w:r>
      <w:r w:rsidR="00037E54" w:rsidRPr="00484B07">
        <w:t xml:space="preserve">ets multiplexed in a single </w:t>
      </w:r>
      <w:r w:rsidR="002325E5" w:rsidRPr="00484B07">
        <w:t>QoS flow/</w:t>
      </w:r>
      <w:r w:rsidR="00037E54" w:rsidRPr="00484B07">
        <w:t>DRB is currently not possible.</w:t>
      </w:r>
    </w:p>
    <w:p w14:paraId="15CE68BB" w14:textId="577282CF" w:rsidR="004F7AA8" w:rsidRPr="00484B07" w:rsidRDefault="004F7AA8" w:rsidP="005D4453">
      <w:pPr>
        <w:pStyle w:val="B1"/>
      </w:pPr>
      <w:r w:rsidRPr="00484B07">
        <w:t>-</w:t>
      </w:r>
      <w:r w:rsidRPr="00484B07">
        <w:tab/>
      </w:r>
      <w:r w:rsidR="00914EC0" w:rsidRPr="00484B07">
        <w:t>N1N</w:t>
      </w:r>
      <w:r w:rsidRPr="00484B07">
        <w:t xml:space="preserve">: possible multiplexing of </w:t>
      </w:r>
      <w:r w:rsidR="009160EF" w:rsidRPr="00484B07">
        <w:t xml:space="preserve">types of </w:t>
      </w:r>
      <w:r w:rsidRPr="00484B07">
        <w:t xml:space="preserve">PDU </w:t>
      </w:r>
      <w:r w:rsidR="008955ED" w:rsidRPr="00484B07">
        <w:t>S</w:t>
      </w:r>
      <w:r w:rsidRPr="00484B07">
        <w:t xml:space="preserve">ets in one QoS flow in the </w:t>
      </w:r>
      <w:r w:rsidR="00247010" w:rsidRPr="00484B07">
        <w:t xml:space="preserve">NAS </w:t>
      </w:r>
      <w:r w:rsidRPr="00484B07">
        <w:t xml:space="preserve">and demultiplexing of </w:t>
      </w:r>
      <w:r w:rsidR="000F6A2A" w:rsidRPr="00484B07">
        <w:t xml:space="preserve">types of </w:t>
      </w:r>
      <w:r w:rsidRPr="00484B07">
        <w:t xml:space="preserve">PDU </w:t>
      </w:r>
      <w:r w:rsidR="008955ED" w:rsidRPr="00484B07">
        <w:t>S</w:t>
      </w:r>
      <w:r w:rsidRPr="00484B07">
        <w:t xml:space="preserve">ets from one QoS flow on multiple DRBs in the </w:t>
      </w:r>
      <w:r w:rsidR="00D96CED" w:rsidRPr="00484B07">
        <w:t>AS</w:t>
      </w:r>
      <w:r w:rsidRPr="00484B07">
        <w:t>.</w:t>
      </w:r>
      <w:r w:rsidR="006E636A" w:rsidRPr="00484B07">
        <w:t xml:space="preserve"> </w:t>
      </w:r>
      <w:r w:rsidR="003173F5" w:rsidRPr="00484B07">
        <w:t xml:space="preserve">From a </w:t>
      </w:r>
      <w:r w:rsidR="00D96CED" w:rsidRPr="00484B07">
        <w:t xml:space="preserve">Layer 2 </w:t>
      </w:r>
      <w:r w:rsidR="003173F5" w:rsidRPr="00484B07">
        <w:t xml:space="preserve">structure viewpoint, demultiplexing of </w:t>
      </w:r>
      <w:r w:rsidR="000F6A2A" w:rsidRPr="00484B07">
        <w:t xml:space="preserve">types of </w:t>
      </w:r>
      <w:r w:rsidR="003173F5" w:rsidRPr="00484B07">
        <w:t xml:space="preserve">PDU </w:t>
      </w:r>
      <w:r w:rsidR="008955ED" w:rsidRPr="00484B07">
        <w:t>S</w:t>
      </w:r>
      <w:r w:rsidR="003173F5" w:rsidRPr="00484B07">
        <w:t xml:space="preserve">ets from one QoS flow onto multiple DRBs is currently </w:t>
      </w:r>
      <w:r w:rsidR="00EE3234" w:rsidRPr="00484B07">
        <w:t>not possible.</w:t>
      </w:r>
    </w:p>
    <w:p w14:paraId="5F111990" w14:textId="4250EB51" w:rsidR="00B101D5" w:rsidRPr="00484B07" w:rsidRDefault="00B101D5" w:rsidP="00974C6B">
      <w:pPr>
        <w:pStyle w:val="NO"/>
      </w:pPr>
      <w:r w:rsidRPr="00484B07">
        <w:t>NOTE:</w:t>
      </w:r>
      <w:r w:rsidRPr="00484B07">
        <w:tab/>
        <w:t xml:space="preserve">The multiplexing of several </w:t>
      </w:r>
      <w:r w:rsidR="00052860" w:rsidRPr="00484B07">
        <w:t xml:space="preserve">types </w:t>
      </w:r>
      <w:r w:rsidR="000F2DC8" w:rsidRPr="00484B07">
        <w:t xml:space="preserve">of </w:t>
      </w:r>
      <w:r w:rsidRPr="00484B07">
        <w:t>PDU sets on the same QoS flow is allowed by the CN.</w:t>
      </w:r>
    </w:p>
    <w:p w14:paraId="06105582" w14:textId="7A29CAB4" w:rsidR="00011A02" w:rsidRPr="00484B07" w:rsidRDefault="002431A1" w:rsidP="00935662">
      <w:pPr>
        <w:pStyle w:val="TH"/>
      </w:pPr>
      <w:r>
        <w:object w:dxaOrig="18195" w:dyaOrig="6121" w14:anchorId="4DF3401A">
          <v:shape id="_x0000_i1043" type="#_x0000_t75" style="width:481.5pt;height:162pt" o:ole="">
            <v:imagedata r:id="rId40" o:title=""/>
          </v:shape>
          <o:OLEObject Type="Embed" ProgID="Visio.Drawing.15" ShapeID="_x0000_i1043" DrawAspect="Content" ObjectID="_1742236201" r:id="rId41"/>
        </w:object>
      </w:r>
    </w:p>
    <w:p w14:paraId="148E9A01" w14:textId="2B85B943" w:rsidR="00453F29" w:rsidRPr="00484B07" w:rsidRDefault="00453F29" w:rsidP="00D757F6">
      <w:pPr>
        <w:pStyle w:val="TF"/>
      </w:pPr>
      <w:r w:rsidRPr="00484B07">
        <w:t>Figure 5.1.2-1: Mapping Alternatives</w:t>
      </w:r>
    </w:p>
    <w:p w14:paraId="3FFCBAAF" w14:textId="54C6D17A" w:rsidR="00306157" w:rsidRPr="00484B07" w:rsidRDefault="007964EA" w:rsidP="001E7E71">
      <w:r w:rsidRPr="00484B07">
        <w:t xml:space="preserve">When comparing these alternatives, </w:t>
      </w:r>
      <w:r w:rsidR="00FA383E" w:rsidRPr="00484B07">
        <w:t xml:space="preserve">it was agreed that </w:t>
      </w:r>
      <w:r w:rsidR="00840A66" w:rsidRPr="00484B07">
        <w:t>a QoS flow cannot be mapped onto multiple DRBs</w:t>
      </w:r>
      <w:r w:rsidR="00983953" w:rsidRPr="00484B07">
        <w:t xml:space="preserve"> in the uplink</w:t>
      </w:r>
      <w:r w:rsidR="00FA383E" w:rsidRPr="00484B07">
        <w:t>, thereby excluding alternative N1N</w:t>
      </w:r>
      <w:r w:rsidR="00840A66" w:rsidRPr="00484B07">
        <w:t>.</w:t>
      </w:r>
      <w:r w:rsidR="001C7F93" w:rsidRPr="00484B07">
        <w:t xml:space="preserve"> </w:t>
      </w:r>
      <w:r w:rsidR="00E43BEF" w:rsidRPr="00484B07">
        <w:t xml:space="preserve">For the other alternatives, </w:t>
      </w:r>
      <w:r w:rsidR="00855615" w:rsidRPr="00484B07">
        <w:t xml:space="preserve">providing different QoS by splitting </w:t>
      </w:r>
      <w:r w:rsidR="00313C44" w:rsidRPr="00484B07">
        <w:t>PDU</w:t>
      </w:r>
      <w:r w:rsidR="007A0EBA" w:rsidRPr="00484B07">
        <w:t xml:space="preserve"> sets</w:t>
      </w:r>
      <w:r w:rsidR="00313C44" w:rsidRPr="00484B07">
        <w:t xml:space="preserve"> </w:t>
      </w:r>
      <w:r w:rsidR="00DA5EDE" w:rsidRPr="00484B07">
        <w:t xml:space="preserve">of one DRB </w:t>
      </w:r>
      <w:r w:rsidR="00313C44" w:rsidRPr="00484B07">
        <w:t xml:space="preserve">to different RLC bearers will not be </w:t>
      </w:r>
      <w:r w:rsidR="007A0EBA" w:rsidRPr="00484B07">
        <w:t>possible</w:t>
      </w:r>
      <w:r w:rsidR="0053067A" w:rsidRPr="00484B07">
        <w:t xml:space="preserve"> i.e. that splitting a DRB onto multiple RLC entities will remain limited to existing cases (e.g. duplication)</w:t>
      </w:r>
      <w:r w:rsidR="00F36123" w:rsidRPr="00484B07">
        <w:t>.</w:t>
      </w:r>
    </w:p>
    <w:p w14:paraId="7D8895BB" w14:textId="485BB900" w:rsidR="003532C9" w:rsidRPr="00484B07" w:rsidRDefault="003532C9" w:rsidP="001E7E71">
      <w:r w:rsidRPr="00484B07">
        <w:t xml:space="preserve">In addition, </w:t>
      </w:r>
      <w:r w:rsidR="009F72CD" w:rsidRPr="00484B07">
        <w:t xml:space="preserve">the notion of PDU </w:t>
      </w:r>
      <w:r w:rsidR="008955ED" w:rsidRPr="00484B07">
        <w:t>S</w:t>
      </w:r>
      <w:r w:rsidR="009F72CD" w:rsidRPr="00484B07">
        <w:t xml:space="preserve">et </w:t>
      </w:r>
      <w:r w:rsidR="008112DA" w:rsidRPr="00484B07">
        <w:t>do</w:t>
      </w:r>
      <w:r w:rsidR="001460D6" w:rsidRPr="00484B07">
        <w:t>es</w:t>
      </w:r>
      <w:r w:rsidR="008112DA" w:rsidRPr="00484B07">
        <w:t xml:space="preserve"> not impact the granularity of</w:t>
      </w:r>
      <w:r w:rsidRPr="00484B07">
        <w:t>:</w:t>
      </w:r>
    </w:p>
    <w:p w14:paraId="482A6604" w14:textId="20C2CD94" w:rsidR="003532C9" w:rsidRPr="00484B07" w:rsidRDefault="003532C9" w:rsidP="00C5160F">
      <w:pPr>
        <w:pStyle w:val="B1"/>
      </w:pPr>
      <w:r w:rsidRPr="00484B07">
        <w:t>-</w:t>
      </w:r>
      <w:r w:rsidRPr="00484B07">
        <w:tab/>
      </w:r>
      <w:r w:rsidR="00D81D94" w:rsidRPr="00484B07">
        <w:t xml:space="preserve">SDAP </w:t>
      </w:r>
      <w:r w:rsidR="001E7E71" w:rsidRPr="00484B07">
        <w:t>S</w:t>
      </w:r>
      <w:r w:rsidR="008112DA" w:rsidRPr="00484B07">
        <w:t xml:space="preserve">DU </w:t>
      </w:r>
      <w:r w:rsidR="00D81D94" w:rsidRPr="00484B07">
        <w:t>handling</w:t>
      </w:r>
      <w:r w:rsidR="008112DA" w:rsidRPr="00484B07">
        <w:t>: S</w:t>
      </w:r>
      <w:r w:rsidR="001E7E71" w:rsidRPr="00484B07">
        <w:t xml:space="preserve">DAP </w:t>
      </w:r>
      <w:r w:rsidR="00F3411A" w:rsidRPr="00484B07">
        <w:t xml:space="preserve">still </w:t>
      </w:r>
      <w:r w:rsidR="00086903" w:rsidRPr="00484B07">
        <w:t xml:space="preserve">maps </w:t>
      </w:r>
      <w:r w:rsidR="00A76FF9" w:rsidRPr="00484B07">
        <w:t xml:space="preserve">every </w:t>
      </w:r>
      <w:r w:rsidR="005C1040" w:rsidRPr="00484B07">
        <w:t xml:space="preserve">incoming </w:t>
      </w:r>
      <w:r w:rsidR="00A76FF9" w:rsidRPr="00484B07">
        <w:t xml:space="preserve">SDU </w:t>
      </w:r>
      <w:r w:rsidR="0035103C" w:rsidRPr="00484B07">
        <w:t xml:space="preserve">to a single PDU for a </w:t>
      </w:r>
      <w:r w:rsidR="002E2536" w:rsidRPr="00484B07">
        <w:t>single PDCP entity</w:t>
      </w:r>
      <w:r w:rsidRPr="00484B07">
        <w:t>;</w:t>
      </w:r>
    </w:p>
    <w:p w14:paraId="7B8C94E1" w14:textId="66AD84A4" w:rsidR="008112DA" w:rsidRPr="00484B07" w:rsidRDefault="008112DA" w:rsidP="00C5160F">
      <w:pPr>
        <w:pStyle w:val="B1"/>
      </w:pPr>
      <w:r w:rsidRPr="00484B07">
        <w:t>-</w:t>
      </w:r>
      <w:r w:rsidRPr="00484B07">
        <w:tab/>
        <w:t>Retransmission</w:t>
      </w:r>
      <w:r w:rsidR="00EF0762" w:rsidRPr="00484B07">
        <w:t>s</w:t>
      </w:r>
      <w:r w:rsidR="002F0457" w:rsidRPr="00484B07">
        <w:t xml:space="preserve">: </w:t>
      </w:r>
      <w:r w:rsidR="001028D0" w:rsidRPr="00484B07">
        <w:t xml:space="preserve">HARQ still relies on </w:t>
      </w:r>
      <w:r w:rsidR="00E371FC" w:rsidRPr="00484B07">
        <w:t>MAC PDUs</w:t>
      </w:r>
      <w:r w:rsidR="001028D0" w:rsidRPr="00484B07">
        <w:t xml:space="preserve"> and </w:t>
      </w:r>
      <w:r w:rsidR="00F0164D" w:rsidRPr="00484B07">
        <w:t>ARQ</w:t>
      </w:r>
      <w:r w:rsidR="001028D0" w:rsidRPr="00484B07">
        <w:t xml:space="preserve"> on </w:t>
      </w:r>
      <w:r w:rsidR="0031597A" w:rsidRPr="00484B07">
        <w:t xml:space="preserve">RLC </w:t>
      </w:r>
      <w:r w:rsidR="00632A05" w:rsidRPr="00484B07">
        <w:t>PDUs</w:t>
      </w:r>
      <w:r w:rsidR="00EF0762" w:rsidRPr="00484B07">
        <w:t>.</w:t>
      </w:r>
    </w:p>
    <w:p w14:paraId="29C67C78" w14:textId="727C8838" w:rsidR="00DD68A2" w:rsidRPr="00484B07" w:rsidRDefault="00DD68A2" w:rsidP="002B3AA7">
      <w:r w:rsidRPr="00484B07">
        <w:lastRenderedPageBreak/>
        <w:t xml:space="preserve">In terms of </w:t>
      </w:r>
      <w:r w:rsidR="00002C90" w:rsidRPr="00484B07">
        <w:t>logical channel prioritisation</w:t>
      </w:r>
      <w:r w:rsidR="007C46AA" w:rsidRPr="00484B07">
        <w:t xml:space="preserve"> in uplink</w:t>
      </w:r>
      <w:r w:rsidR="00F77926" w:rsidRPr="00484B07">
        <w:t xml:space="preserve">, </w:t>
      </w:r>
      <w:r w:rsidR="00B93BA2" w:rsidRPr="00484B07">
        <w:t>changes due to PDU prioritisation will not be introduced</w:t>
      </w:r>
      <w:r w:rsidR="00002C90" w:rsidRPr="00484B07">
        <w:t xml:space="preserve">, </w:t>
      </w:r>
      <w:r w:rsidR="00972511" w:rsidRPr="00484B07">
        <w:t>e.g.</w:t>
      </w:r>
      <w:r w:rsidR="00D461C0" w:rsidRPr="00484B07">
        <w:t xml:space="preserve"> delay criteria was considered but agreed not to be </w:t>
      </w:r>
      <w:r w:rsidR="003C7CE8" w:rsidRPr="00484B07">
        <w:t>pursued</w:t>
      </w:r>
      <w:r w:rsidR="00D461C0" w:rsidRPr="00484B07">
        <w:t xml:space="preserve"> further</w:t>
      </w:r>
      <w:r w:rsidR="00DF75B9" w:rsidRPr="00484B07">
        <w:t xml:space="preserve"> unless fundamental issues are identified</w:t>
      </w:r>
      <w:r w:rsidR="00D461C0" w:rsidRPr="00484B07">
        <w:t>.</w:t>
      </w:r>
    </w:p>
    <w:p w14:paraId="02DF7ADA" w14:textId="30AE16FC" w:rsidR="00E662F2" w:rsidRPr="00484B07" w:rsidRDefault="00E662F2" w:rsidP="00E662F2">
      <w:pPr>
        <w:pStyle w:val="Heading2"/>
      </w:pPr>
      <w:bookmarkStart w:id="49" w:name="_Toc131415134"/>
      <w:r w:rsidRPr="00484B07">
        <w:t>5.</w:t>
      </w:r>
      <w:r w:rsidR="00B07CC0" w:rsidRPr="00484B07">
        <w:t>2</w:t>
      </w:r>
      <w:r w:rsidRPr="00484B07">
        <w:tab/>
        <w:t>Power Saving Techniques</w:t>
      </w:r>
      <w:bookmarkEnd w:id="49"/>
    </w:p>
    <w:p w14:paraId="5278B0F8" w14:textId="21EC647E" w:rsidR="00E662F2" w:rsidRPr="00484B07" w:rsidRDefault="00E662F2" w:rsidP="00E662F2">
      <w:pPr>
        <w:pStyle w:val="Heading3"/>
      </w:pPr>
      <w:bookmarkStart w:id="50" w:name="_Toc131415135"/>
      <w:r w:rsidRPr="00484B07">
        <w:t>5.</w:t>
      </w:r>
      <w:r w:rsidR="00B07CC0" w:rsidRPr="00484B07">
        <w:t>2</w:t>
      </w:r>
      <w:r w:rsidRPr="00484B07">
        <w:t>.1</w:t>
      </w:r>
      <w:r w:rsidRPr="00484B07">
        <w:tab/>
        <w:t>Physical Layer Enhancements</w:t>
      </w:r>
      <w:bookmarkEnd w:id="50"/>
    </w:p>
    <w:p w14:paraId="1D16E657" w14:textId="77777777" w:rsidR="00983953" w:rsidRPr="00484B07" w:rsidRDefault="00983953" w:rsidP="00983953">
      <w:r w:rsidRPr="00484B07">
        <w:t>The evaluation results for proposed and studied power saving enhancement schemes are available in Annex B.2.</w:t>
      </w:r>
    </w:p>
    <w:p w14:paraId="7B2A07A3" w14:textId="29CA7313" w:rsidR="00E662F2" w:rsidRPr="00484B07" w:rsidRDefault="00E662F2" w:rsidP="00E662F2">
      <w:pPr>
        <w:pStyle w:val="Heading3"/>
      </w:pPr>
      <w:bookmarkStart w:id="51" w:name="_Toc131415136"/>
      <w:r w:rsidRPr="00484B07">
        <w:t>5.</w:t>
      </w:r>
      <w:r w:rsidR="00B07CC0" w:rsidRPr="00484B07">
        <w:t>2</w:t>
      </w:r>
      <w:r w:rsidRPr="00484B07">
        <w:t>.2</w:t>
      </w:r>
      <w:r w:rsidRPr="00484B07">
        <w:tab/>
        <w:t>Layer 2 Enhancements</w:t>
      </w:r>
      <w:bookmarkEnd w:id="51"/>
    </w:p>
    <w:p w14:paraId="7BB01D3C" w14:textId="20D67EB1" w:rsidR="00C21D6F" w:rsidRPr="00484B07" w:rsidRDefault="003F3862" w:rsidP="00D757F6">
      <w:r w:rsidRPr="00484B07">
        <w:t xml:space="preserve">Most </w:t>
      </w:r>
      <w:r w:rsidR="00B01877" w:rsidRPr="00484B07">
        <w:t xml:space="preserve">XR frame rates </w:t>
      </w:r>
      <w:r w:rsidR="00DC1DAE" w:rsidRPr="00484B07">
        <w:t>(</w:t>
      </w:r>
      <w:r w:rsidR="00172589" w:rsidRPr="00484B07">
        <w:t xml:space="preserve">15, </w:t>
      </w:r>
      <w:r w:rsidR="00E87C4C" w:rsidRPr="00484B07">
        <w:t xml:space="preserve">30, </w:t>
      </w:r>
      <w:r w:rsidR="00722562" w:rsidRPr="00484B07">
        <w:t xml:space="preserve">45, </w:t>
      </w:r>
      <w:r w:rsidR="00DC1DAE" w:rsidRPr="00484B07">
        <w:t xml:space="preserve">60, </w:t>
      </w:r>
      <w:r w:rsidR="00722562" w:rsidRPr="00484B07">
        <w:t xml:space="preserve">72, </w:t>
      </w:r>
      <w:r w:rsidR="00DC1DAE" w:rsidRPr="00484B07">
        <w:t>90</w:t>
      </w:r>
      <w:r w:rsidR="0056147F" w:rsidRPr="00484B07">
        <w:t xml:space="preserve"> and</w:t>
      </w:r>
      <w:r w:rsidR="00DC1DAE" w:rsidRPr="00484B07">
        <w:t xml:space="preserve"> 120fps) </w:t>
      </w:r>
      <w:r w:rsidR="00D30961" w:rsidRPr="00484B07">
        <w:t>correspon</w:t>
      </w:r>
      <w:r w:rsidR="002B2F33" w:rsidRPr="00484B07">
        <w:t>d</w:t>
      </w:r>
      <w:r w:rsidR="00D30961" w:rsidRPr="00484B07">
        <w:t xml:space="preserve"> to </w:t>
      </w:r>
      <w:r w:rsidR="00EE6B39" w:rsidRPr="00484B07">
        <w:t>periodicit</w:t>
      </w:r>
      <w:r w:rsidR="00ED1B13" w:rsidRPr="00484B07">
        <w:t>ies</w:t>
      </w:r>
      <w:r w:rsidR="008950A0" w:rsidRPr="00484B07">
        <w:t xml:space="preserve"> which </w:t>
      </w:r>
      <w:r w:rsidR="00ED1B13" w:rsidRPr="00484B07">
        <w:t xml:space="preserve">are </w:t>
      </w:r>
      <w:r w:rsidR="008950A0" w:rsidRPr="00484B07">
        <w:t xml:space="preserve">not </w:t>
      </w:r>
      <w:r w:rsidR="00D30961" w:rsidRPr="00484B07">
        <w:t xml:space="preserve">an integer </w:t>
      </w:r>
      <w:r w:rsidR="00DC1DAE" w:rsidRPr="00484B07">
        <w:t>(</w:t>
      </w:r>
      <w:r w:rsidR="004C4172" w:rsidRPr="00484B07">
        <w:t xml:space="preserve">66.66, </w:t>
      </w:r>
      <w:r w:rsidR="00E87C4C" w:rsidRPr="00484B07">
        <w:t xml:space="preserve">33.33, </w:t>
      </w:r>
      <w:r w:rsidR="004C4172" w:rsidRPr="00484B07">
        <w:t xml:space="preserve">22.22, </w:t>
      </w:r>
      <w:r w:rsidR="00FA78DE" w:rsidRPr="00484B07">
        <w:t xml:space="preserve">16.66, </w:t>
      </w:r>
      <w:r w:rsidR="00AC5C8A" w:rsidRPr="00484B07">
        <w:t xml:space="preserve">13.88, </w:t>
      </w:r>
      <w:r w:rsidR="00EE4246" w:rsidRPr="00484B07">
        <w:t>11.11 and 8.33ms</w:t>
      </w:r>
      <w:r w:rsidR="004C0368" w:rsidRPr="00484B07">
        <w:t xml:space="preserve"> respectively</w:t>
      </w:r>
      <w:r w:rsidR="00EE4246" w:rsidRPr="00484B07">
        <w:t>)</w:t>
      </w:r>
      <w:r w:rsidR="00C8003C" w:rsidRPr="00484B07">
        <w:t>.</w:t>
      </w:r>
      <w:r w:rsidR="005F6EFD" w:rsidRPr="00484B07">
        <w:t xml:space="preserve"> </w:t>
      </w:r>
      <w:r w:rsidR="00EF08D6" w:rsidRPr="00484B07">
        <w:t xml:space="preserve">The corresponding </w:t>
      </w:r>
      <w:r w:rsidR="008175CA" w:rsidRPr="00484B07">
        <w:t>support</w:t>
      </w:r>
      <w:r w:rsidR="00181DD7" w:rsidRPr="00484B07">
        <w:t xml:space="preserve"> </w:t>
      </w:r>
      <w:r w:rsidR="008175CA" w:rsidRPr="00484B07">
        <w:t>by</w:t>
      </w:r>
      <w:r w:rsidR="00EF08D6" w:rsidRPr="00484B07">
        <w:t xml:space="preserve"> DRX </w:t>
      </w:r>
      <w:r w:rsidR="00181DD7" w:rsidRPr="00484B07">
        <w:t>will be dealt with in a semi-static manner</w:t>
      </w:r>
      <w:r w:rsidR="00ED1B13" w:rsidRPr="00484B07">
        <w:t xml:space="preserve"> at least</w:t>
      </w:r>
      <w:r w:rsidR="00181DD7" w:rsidRPr="00484B07">
        <w:t xml:space="preserve"> </w:t>
      </w:r>
      <w:r w:rsidR="00184836" w:rsidRPr="00484B07">
        <w:t xml:space="preserve">(e.g. </w:t>
      </w:r>
      <w:r w:rsidR="00041D98" w:rsidRPr="00484B07">
        <w:t>via</w:t>
      </w:r>
      <w:r w:rsidR="00181DD7" w:rsidRPr="00484B07">
        <w:t xml:space="preserve"> RRC</w:t>
      </w:r>
      <w:r w:rsidR="00184836" w:rsidRPr="00484B07">
        <w:t xml:space="preserve"> signalling).</w:t>
      </w:r>
    </w:p>
    <w:p w14:paraId="56AD5806" w14:textId="0F6E104F" w:rsidR="00C8003C" w:rsidRPr="00484B07" w:rsidRDefault="005C5B3E" w:rsidP="00D757F6">
      <w:r w:rsidRPr="00484B07">
        <w:t>In addition, RRC pre-configuration and switching of configurations of DRX can be considered for enhancements of XR power saving.</w:t>
      </w:r>
    </w:p>
    <w:p w14:paraId="1673FE7D" w14:textId="5BAAD27E" w:rsidR="00E662F2" w:rsidRPr="00484B07" w:rsidRDefault="00E662F2" w:rsidP="00E662F2">
      <w:pPr>
        <w:pStyle w:val="Heading2"/>
      </w:pPr>
      <w:bookmarkStart w:id="52" w:name="_Toc131415137"/>
      <w:r w:rsidRPr="00484B07">
        <w:t>5.</w:t>
      </w:r>
      <w:r w:rsidR="00B07CC0" w:rsidRPr="00484B07">
        <w:t>3</w:t>
      </w:r>
      <w:r w:rsidRPr="00484B07">
        <w:tab/>
        <w:t>Capacity Improvements Techniques</w:t>
      </w:r>
      <w:bookmarkEnd w:id="52"/>
    </w:p>
    <w:p w14:paraId="7AF6C810" w14:textId="40F5326F" w:rsidR="00E662F2" w:rsidRPr="00484B07" w:rsidRDefault="00E662F2" w:rsidP="00E662F2">
      <w:pPr>
        <w:pStyle w:val="Heading3"/>
      </w:pPr>
      <w:bookmarkStart w:id="53" w:name="_Toc131415138"/>
      <w:r w:rsidRPr="00484B07">
        <w:t>5.</w:t>
      </w:r>
      <w:r w:rsidR="00B07CC0" w:rsidRPr="00484B07">
        <w:t>3.</w:t>
      </w:r>
      <w:r w:rsidRPr="00484B07">
        <w:t>1</w:t>
      </w:r>
      <w:r w:rsidRPr="00484B07">
        <w:tab/>
        <w:t>Physical Layer Enhancements</w:t>
      </w:r>
      <w:bookmarkEnd w:id="53"/>
    </w:p>
    <w:p w14:paraId="15A8D96A" w14:textId="2E82AF40" w:rsidR="00983953" w:rsidRPr="00484B07" w:rsidRDefault="00983953" w:rsidP="00983953">
      <w:r w:rsidRPr="00484B07">
        <w:t>The following enhancements for configured grant</w:t>
      </w:r>
      <w:r w:rsidR="00C46452" w:rsidRPr="00484B07">
        <w:t>-</w:t>
      </w:r>
      <w:r w:rsidRPr="00484B07">
        <w:t>based transmission are recommended:</w:t>
      </w:r>
    </w:p>
    <w:p w14:paraId="1D2F92DC" w14:textId="77777777" w:rsidR="00760A7E" w:rsidRPr="00484B07" w:rsidRDefault="00983953" w:rsidP="002B3AA7">
      <w:pPr>
        <w:pStyle w:val="B1"/>
      </w:pPr>
      <w:r w:rsidRPr="00484B07">
        <w:t>-</w:t>
      </w:r>
      <w:r w:rsidRPr="00484B07">
        <w:tab/>
        <w:t>Multiple CG PUSCH transmission occasions in a period of a single CG PUSCH configuration;</w:t>
      </w:r>
    </w:p>
    <w:p w14:paraId="56C8CF65" w14:textId="77777777" w:rsidR="00760A7E" w:rsidRPr="00484B07" w:rsidRDefault="00983953" w:rsidP="00760A7E">
      <w:pPr>
        <w:pStyle w:val="B1"/>
      </w:pPr>
      <w:r w:rsidRPr="00484B07">
        <w:t>-</w:t>
      </w:r>
      <w:r w:rsidRPr="00484B07">
        <w:tab/>
        <w:t>Dynamic indication of unused CG PUSCH occasion(s) based on UCI (e.g., CG-UCI or a new UCI) by the UE.</w:t>
      </w:r>
    </w:p>
    <w:p w14:paraId="3805CF6F" w14:textId="0CBD573F" w:rsidR="00983953" w:rsidRPr="00484B07" w:rsidRDefault="00983953" w:rsidP="00760A7E">
      <w:r w:rsidRPr="00484B07">
        <w:t>The corresponding capacity performance evaluation results are available in Annex B.1.6.</w:t>
      </w:r>
    </w:p>
    <w:p w14:paraId="54C2A46D" w14:textId="51F3B9CD" w:rsidR="00983953" w:rsidRPr="00484B07" w:rsidRDefault="00983953" w:rsidP="002B3AA7">
      <w:r w:rsidRPr="00484B07">
        <w:t>The evaluation results for other proposed and studied capacity enhancement schemes are available in Annex B.1.</w:t>
      </w:r>
    </w:p>
    <w:p w14:paraId="68661907" w14:textId="144922A4" w:rsidR="00E662F2" w:rsidRPr="00484B07" w:rsidRDefault="00E662F2" w:rsidP="00E662F2">
      <w:pPr>
        <w:pStyle w:val="Heading3"/>
      </w:pPr>
      <w:bookmarkStart w:id="54" w:name="_Toc131415139"/>
      <w:r w:rsidRPr="00484B07">
        <w:t>5.</w:t>
      </w:r>
      <w:r w:rsidR="00B07CC0" w:rsidRPr="00484B07">
        <w:t>3</w:t>
      </w:r>
      <w:r w:rsidRPr="00484B07">
        <w:t>.2</w:t>
      </w:r>
      <w:r w:rsidRPr="00484B07">
        <w:tab/>
        <w:t>Layer 2 Enhancements</w:t>
      </w:r>
      <w:bookmarkEnd w:id="54"/>
    </w:p>
    <w:p w14:paraId="627CEEE7" w14:textId="1306E7F1" w:rsidR="00B317DB" w:rsidRPr="00484B07" w:rsidRDefault="00B317DB" w:rsidP="00B317DB">
      <w:r w:rsidRPr="00484B07">
        <w:t>In order to enhance the scheduling of uplink resources for XR, the following improvements are envisioned:</w:t>
      </w:r>
    </w:p>
    <w:p w14:paraId="1F53E251" w14:textId="526E41DA" w:rsidR="00B317DB" w:rsidRPr="00484B07" w:rsidRDefault="00B317DB" w:rsidP="00B317DB">
      <w:pPr>
        <w:pStyle w:val="B1"/>
      </w:pPr>
      <w:r w:rsidRPr="00484B07">
        <w:t>-</w:t>
      </w:r>
      <w:r w:rsidRPr="00484B07">
        <w:tab/>
      </w:r>
      <w:r w:rsidR="00F40D27" w:rsidRPr="00484B07">
        <w:t>One or more additional</w:t>
      </w:r>
      <w:r w:rsidRPr="00484B07">
        <w:t xml:space="preserve"> BS table(s) to reduce the quantisation errors in BSR reporting (e.g. for high bit rates);</w:t>
      </w:r>
    </w:p>
    <w:p w14:paraId="4123EB4E" w14:textId="58EF2FEF" w:rsidR="00B317DB" w:rsidRPr="00484B07" w:rsidRDefault="00B317DB" w:rsidP="00D757F6">
      <w:pPr>
        <w:pStyle w:val="B1"/>
      </w:pPr>
      <w:r w:rsidRPr="00484B07">
        <w:t>-</w:t>
      </w:r>
      <w:r w:rsidRPr="00484B07">
        <w:tab/>
        <w:t>Delay knowledge</w:t>
      </w:r>
      <w:r w:rsidR="00B34AFB" w:rsidRPr="00484B07">
        <w:t xml:space="preserve"> of buffered data</w:t>
      </w:r>
      <w:r w:rsidR="00F942A6" w:rsidRPr="00484B07">
        <w:t xml:space="preserve">, consisting of </w:t>
      </w:r>
      <w:r w:rsidR="00787C66" w:rsidRPr="00484B07">
        <w:t xml:space="preserve">e.g. </w:t>
      </w:r>
      <w:r w:rsidR="00F942A6" w:rsidRPr="00484B07">
        <w:t xml:space="preserve">remaining time, and </w:t>
      </w:r>
      <w:r w:rsidR="00D6697A" w:rsidRPr="00484B07">
        <w:t>distinguishing</w:t>
      </w:r>
      <w:r w:rsidR="00F942A6" w:rsidRPr="00484B07">
        <w:t xml:space="preserve"> how much data is buffered for which delay</w:t>
      </w:r>
      <w:r w:rsidRPr="00484B07">
        <w:t>.</w:t>
      </w:r>
      <w:r w:rsidR="00C17F0D" w:rsidRPr="00484B07">
        <w:t xml:space="preserve"> </w:t>
      </w:r>
      <w:r w:rsidR="005E049D" w:rsidRPr="00484B07">
        <w:t>It is to be determined whether the delay information is</w:t>
      </w:r>
      <w:r w:rsidR="00C17F0D" w:rsidRPr="00484B07">
        <w:t xml:space="preserve"> reported as part of BSR or as a new MAC CE</w:t>
      </w:r>
      <w:r w:rsidR="005E049D" w:rsidRPr="00484B07">
        <w:t>. Also,</w:t>
      </w:r>
      <w:r w:rsidR="00F878DA" w:rsidRPr="00484B07">
        <w:t xml:space="preserve"> how the delay information can be </w:t>
      </w:r>
      <w:r w:rsidR="004E6DD6" w:rsidRPr="00484B07">
        <w:t>up to date</w:t>
      </w:r>
      <w:r w:rsidR="00F878DA" w:rsidRPr="00484B07">
        <w:t xml:space="preserve"> considering e.g. scheduling </w:t>
      </w:r>
      <w:r w:rsidR="00083774" w:rsidRPr="00484B07">
        <w:t xml:space="preserve">and transmission </w:t>
      </w:r>
      <w:r w:rsidR="00F878DA" w:rsidRPr="00484B07">
        <w:t>delay</w:t>
      </w:r>
      <w:r w:rsidR="00083774" w:rsidRPr="00484B07">
        <w:t>s</w:t>
      </w:r>
      <w:r w:rsidR="00F878DA" w:rsidRPr="00484B07">
        <w:t xml:space="preserve"> </w:t>
      </w:r>
      <w:r w:rsidR="004E6DD6" w:rsidRPr="00484B07">
        <w:t>needs to be investigate</w:t>
      </w:r>
      <w:r w:rsidR="002D5B78" w:rsidRPr="00484B07">
        <w:t>d</w:t>
      </w:r>
      <w:r w:rsidR="004E6DD6" w:rsidRPr="00484B07">
        <w:t xml:space="preserve"> further.</w:t>
      </w:r>
    </w:p>
    <w:p w14:paraId="4BFB94C0" w14:textId="3BF7BDFE" w:rsidR="000A4D66" w:rsidRPr="00484B07" w:rsidRDefault="000A4D66" w:rsidP="00D757F6">
      <w:pPr>
        <w:pStyle w:val="B1"/>
      </w:pPr>
      <w:r w:rsidRPr="00484B07">
        <w:t>-</w:t>
      </w:r>
      <w:r w:rsidRPr="00484B07">
        <w:tab/>
        <w:t>Additional BSR triggering conditions to allow timely availability of buffer status information can be investigated further.</w:t>
      </w:r>
    </w:p>
    <w:p w14:paraId="34D7B566" w14:textId="6D17B91D" w:rsidR="00DF253A" w:rsidRPr="00484B07" w:rsidRDefault="009E1385" w:rsidP="00027A06">
      <w:pPr>
        <w:pStyle w:val="B1"/>
      </w:pPr>
      <w:r w:rsidRPr="00484B07">
        <w:t>-</w:t>
      </w:r>
      <w:r w:rsidRPr="00484B07">
        <w:tab/>
      </w:r>
      <w:r w:rsidR="00A36891" w:rsidRPr="00484B07">
        <w:t>Delivery of some assistance information (e.g. periodicity) reusing TSCAI as a baseline. Whether additional mechanism is required can be further considered with an assumption that all information may not be always available at UE application.</w:t>
      </w:r>
    </w:p>
    <w:p w14:paraId="42257DC7" w14:textId="67346015" w:rsidR="001C6084" w:rsidRPr="00484B07" w:rsidRDefault="001C6084" w:rsidP="00027A06">
      <w:pPr>
        <w:pStyle w:val="B1"/>
      </w:pPr>
      <w:r w:rsidRPr="00484B07">
        <w:t>-</w:t>
      </w:r>
      <w:r w:rsidRPr="00484B07">
        <w:tab/>
      </w:r>
      <w:r w:rsidR="00B211F7" w:rsidRPr="00484B07">
        <w:t>S</w:t>
      </w:r>
      <w:r w:rsidRPr="00484B07">
        <w:t xml:space="preserve">ignalling of UL traffic arrival information from the UE to the gNB </w:t>
      </w:r>
      <w:r w:rsidR="00B101D5" w:rsidRPr="00484B07">
        <w:t xml:space="preserve">e.g. to cope with </w:t>
      </w:r>
      <w:r w:rsidR="005267B8" w:rsidRPr="00484B07">
        <w:t xml:space="preserve">jitter </w:t>
      </w:r>
      <w:r w:rsidR="00B101D5" w:rsidRPr="00484B07">
        <w:t xml:space="preserve">in case of </w:t>
      </w:r>
      <w:r w:rsidR="005267B8" w:rsidRPr="00484B07">
        <w:t xml:space="preserve">tethering </w:t>
      </w:r>
      <w:r w:rsidR="00B211F7" w:rsidRPr="00484B07">
        <w:t>(FFS)</w:t>
      </w:r>
      <w:r w:rsidRPr="00484B07">
        <w:t>.</w:t>
      </w:r>
    </w:p>
    <w:p w14:paraId="434DF046" w14:textId="1108AE43" w:rsidR="00193808" w:rsidRPr="00484B07" w:rsidRDefault="00193808" w:rsidP="00193808">
      <w:r w:rsidRPr="00484B07">
        <w:t xml:space="preserve">For PDCP discard operation in uplink, the timer-based discard operation (when configured) should apply to all SDUs/PDUs belonging to the same PDU Set. Furthermore, for a PDU Set </w:t>
      </w:r>
      <w:r w:rsidR="00B101D5" w:rsidRPr="00484B07">
        <w:t xml:space="preserve">in a QoS flow </w:t>
      </w:r>
      <w:r w:rsidRPr="00484B07">
        <w:t xml:space="preserve">for which the PSIHI is set, </w:t>
      </w:r>
      <w:r w:rsidR="00B101D5" w:rsidRPr="00484B07">
        <w:t xml:space="preserve">when </w:t>
      </w:r>
      <w:r w:rsidRPr="00484B07">
        <w:t>one PDU</w:t>
      </w:r>
      <w:r w:rsidR="00B101D5" w:rsidRPr="00484B07">
        <w:t xml:space="preserve"> of that PDU set</w:t>
      </w:r>
      <w:r w:rsidRPr="00484B07">
        <w:t xml:space="preserve"> is known to either be lost or associated to a discarded SDU (see clause 5.1.1), all remaining PDUs of that PDU Set could be discarded at the transmitter to free up radio resources.</w:t>
      </w:r>
    </w:p>
    <w:p w14:paraId="5032DDD7" w14:textId="5E4E4567" w:rsidR="00E24694" w:rsidRPr="00484B07" w:rsidRDefault="00E24694" w:rsidP="003C1163">
      <w:r w:rsidRPr="00484B07">
        <w:t xml:space="preserve">In case of congestion, </w:t>
      </w:r>
      <w:r w:rsidR="00D814EC" w:rsidRPr="00484B07">
        <w:t xml:space="preserve">the PSI may be used </w:t>
      </w:r>
      <w:r w:rsidR="00D42F81" w:rsidRPr="00484B07">
        <w:t>for PDU set discarding</w:t>
      </w:r>
      <w:r w:rsidR="00460C8B" w:rsidRPr="00484B07">
        <w:t xml:space="preserve"> (see </w:t>
      </w:r>
      <w:r w:rsidR="006B790C" w:rsidRPr="00484B07">
        <w:t xml:space="preserve">clause </w:t>
      </w:r>
      <w:r w:rsidR="00460C8B" w:rsidRPr="00484B07">
        <w:t>5.1.1)</w:t>
      </w:r>
      <w:r w:rsidR="00D42F81" w:rsidRPr="00484B07">
        <w:t xml:space="preserve"> and in uplink</w:t>
      </w:r>
      <w:r w:rsidR="00566367" w:rsidRPr="00484B07">
        <w:t xml:space="preserve">, </w:t>
      </w:r>
      <w:r w:rsidR="00D42F81" w:rsidRPr="00484B07">
        <w:t>a PDU set discard</w:t>
      </w:r>
      <w:r w:rsidR="00406E15" w:rsidRPr="00484B07">
        <w:t xml:space="preserve"> mechanism </w:t>
      </w:r>
      <w:r w:rsidR="00D42F81" w:rsidRPr="00484B07">
        <w:t>taking the PSI into account will be introduced.</w:t>
      </w:r>
    </w:p>
    <w:p w14:paraId="5F684F59" w14:textId="29B865EC" w:rsidR="00E03BCA" w:rsidRPr="00484B07" w:rsidRDefault="00154279">
      <w:r w:rsidRPr="00484B07">
        <w:lastRenderedPageBreak/>
        <w:t>In uplink, t</w:t>
      </w:r>
      <w:r w:rsidR="005125E8" w:rsidRPr="00484B07">
        <w:t>he usage of Configured Grant brings potential benefits</w:t>
      </w:r>
      <w:r w:rsidR="00113258" w:rsidRPr="00484B07">
        <w:t xml:space="preserve"> </w:t>
      </w:r>
      <w:r w:rsidRPr="00484B07">
        <w:t xml:space="preserve">for XR services </w:t>
      </w:r>
      <w:r w:rsidR="00DA7390" w:rsidRPr="00484B07">
        <w:t xml:space="preserve">with the enhancements recommended in clause 5.3.1, </w:t>
      </w:r>
      <w:r w:rsidRPr="00484B07">
        <w:t xml:space="preserve">while in downlink, </w:t>
      </w:r>
      <w:r w:rsidR="00AF4D53" w:rsidRPr="00484B07">
        <w:t xml:space="preserve">enhancements to </w:t>
      </w:r>
      <w:r w:rsidR="00494AB4" w:rsidRPr="00484B07">
        <w:t xml:space="preserve">Semi-Persistent scheduling </w:t>
      </w:r>
      <w:r w:rsidR="00AF4D53" w:rsidRPr="00484B07">
        <w:t xml:space="preserve">are </w:t>
      </w:r>
      <w:r w:rsidR="00494AB4" w:rsidRPr="00484B07">
        <w:t>not foreseen to bring any benefits.</w:t>
      </w:r>
    </w:p>
    <w:p w14:paraId="260C476D" w14:textId="12FD1119" w:rsidR="00CA047D" w:rsidRPr="00484B07" w:rsidRDefault="00CA047D" w:rsidP="00CA047D">
      <w:pPr>
        <w:pStyle w:val="NO"/>
      </w:pPr>
      <w:r w:rsidRPr="00484B07">
        <w:t>NOTE:</w:t>
      </w:r>
      <w:r w:rsidR="00B63E4F" w:rsidRPr="00484B07">
        <w:tab/>
        <w:t>T</w:t>
      </w:r>
      <w:r w:rsidR="00624976" w:rsidRPr="00484B07">
        <w:t>he layer 2 components of the mechanisms recommended in clause 5.3.1 will be specified.</w:t>
      </w:r>
    </w:p>
    <w:p w14:paraId="4228BF66" w14:textId="501915AC" w:rsidR="0005208C" w:rsidRPr="00484B07" w:rsidRDefault="00F07F91" w:rsidP="00F07F91">
      <w:pPr>
        <w:pStyle w:val="Heading1"/>
      </w:pPr>
      <w:bookmarkStart w:id="55" w:name="_Toc131415140"/>
      <w:r w:rsidRPr="00484B07">
        <w:t>6</w:t>
      </w:r>
      <w:r w:rsidR="0005208C" w:rsidRPr="00484B07">
        <w:tab/>
        <w:t>Conclusions</w:t>
      </w:r>
      <w:bookmarkEnd w:id="55"/>
    </w:p>
    <w:p w14:paraId="0F044DB5" w14:textId="5730584A" w:rsidR="008B6726" w:rsidRPr="00484B07" w:rsidRDefault="00B77018" w:rsidP="008B6726">
      <w:r w:rsidRPr="00484B07">
        <w:t xml:space="preserve">In conclusion of the study, the following enhancements for XR services </w:t>
      </w:r>
      <w:r w:rsidR="00A16997" w:rsidRPr="00484B07">
        <w:t>are recommended</w:t>
      </w:r>
      <w:r w:rsidRPr="00484B07">
        <w:t>:</w:t>
      </w:r>
    </w:p>
    <w:p w14:paraId="5C75D250" w14:textId="5E14FDBC" w:rsidR="004A414B" w:rsidRPr="00484B07" w:rsidRDefault="004A414B" w:rsidP="00B77018">
      <w:pPr>
        <w:pStyle w:val="B1"/>
      </w:pPr>
      <w:r w:rsidRPr="00484B07">
        <w:t>-</w:t>
      </w:r>
      <w:r w:rsidRPr="00484B07">
        <w:tab/>
        <w:t>For XR Awareness:</w:t>
      </w:r>
    </w:p>
    <w:p w14:paraId="288967F0" w14:textId="19C8E16C" w:rsidR="00D42F81" w:rsidRPr="00484B07" w:rsidRDefault="004A414B" w:rsidP="00FB69ED">
      <w:pPr>
        <w:pStyle w:val="B2"/>
      </w:pPr>
      <w:r w:rsidRPr="00484B07">
        <w:t>-</w:t>
      </w:r>
      <w:r w:rsidRPr="00484B07">
        <w:tab/>
      </w:r>
      <w:r w:rsidR="007D30F5" w:rsidRPr="00484B07">
        <w:t>P</w:t>
      </w:r>
      <w:r w:rsidRPr="00484B07">
        <w:t xml:space="preserve">rovisioning </w:t>
      </w:r>
      <w:r w:rsidR="007D30F5" w:rsidRPr="00484B07">
        <w:t xml:space="preserve">by CN </w:t>
      </w:r>
      <w:r w:rsidRPr="00484B07">
        <w:t xml:space="preserve">of </w:t>
      </w:r>
      <w:r w:rsidR="007D30F5" w:rsidRPr="00484B07">
        <w:t>semi-static information per QoS flow</w:t>
      </w:r>
      <w:r w:rsidR="00980228" w:rsidRPr="00484B07">
        <w:t xml:space="preserve"> (e.g. PDU set QoS parameters)</w:t>
      </w:r>
      <w:r w:rsidR="00AF4D53" w:rsidRPr="00484B07">
        <w:t xml:space="preserve">, </w:t>
      </w:r>
      <w:r w:rsidR="007D30F5" w:rsidRPr="00484B07">
        <w:t>dynamic information per PDU set (PDU Set information and Identification</w:t>
      </w:r>
      <w:r w:rsidR="00AF4D53" w:rsidRPr="00484B07">
        <w:t xml:space="preserve">) and </w:t>
      </w:r>
      <w:r w:rsidR="00980228" w:rsidRPr="00484B07">
        <w:t>End of Data Burst indication</w:t>
      </w:r>
      <w:r w:rsidR="00760A7E" w:rsidRPr="00484B07">
        <w:t xml:space="preserve"> </w:t>
      </w:r>
      <w:r w:rsidR="00AF4D53" w:rsidRPr="00484B07">
        <w:t>(</w:t>
      </w:r>
      <w:r w:rsidRPr="00484B07">
        <w:t>as per TR 23.700-60 [9]</w:t>
      </w:r>
      <w:r w:rsidR="007D30F5" w:rsidRPr="00484B07">
        <w:t>)</w:t>
      </w:r>
      <w:r w:rsidR="00D42F81" w:rsidRPr="00484B07">
        <w:t>;</w:t>
      </w:r>
    </w:p>
    <w:p w14:paraId="3520F951" w14:textId="2A3461B1" w:rsidR="00BB00E6" w:rsidRPr="00484B07" w:rsidRDefault="00BB00E6" w:rsidP="007D30F5">
      <w:pPr>
        <w:pStyle w:val="B2"/>
      </w:pPr>
      <w:r w:rsidRPr="00484B07">
        <w:t>-</w:t>
      </w:r>
      <w:r w:rsidRPr="00484B07">
        <w:tab/>
        <w:t>Identifying by UE of PDU Sets, Data bursts and PSI;</w:t>
      </w:r>
    </w:p>
    <w:p w14:paraId="04090025" w14:textId="4CE4B166" w:rsidR="00432C8F" w:rsidRPr="00484B07" w:rsidRDefault="007D30F5" w:rsidP="007D30F5">
      <w:pPr>
        <w:pStyle w:val="B2"/>
      </w:pPr>
      <w:r w:rsidRPr="00484B07">
        <w:t>-</w:t>
      </w:r>
      <w:r w:rsidRPr="00484B07">
        <w:tab/>
      </w:r>
      <w:r w:rsidR="000F2DC8" w:rsidRPr="00484B07">
        <w:t>Provisioning by UE of XR traffic assistance information e.g. periodicity, UL traffic arrival information</w:t>
      </w:r>
      <w:r w:rsidR="00980228" w:rsidRPr="00484B07">
        <w:t xml:space="preserve"> </w:t>
      </w:r>
      <w:r w:rsidR="000F2DC8" w:rsidRPr="00484B07">
        <w:t>(</w:t>
      </w:r>
      <w:r w:rsidR="00980228" w:rsidRPr="00484B07">
        <w:t>FFS)</w:t>
      </w:r>
      <w:r w:rsidR="004A414B" w:rsidRPr="00484B07">
        <w:t>.</w:t>
      </w:r>
    </w:p>
    <w:p w14:paraId="1E7647BC" w14:textId="0A46E2C2" w:rsidR="00B77018" w:rsidRPr="00484B07" w:rsidRDefault="00B77018" w:rsidP="00B77018">
      <w:pPr>
        <w:pStyle w:val="B1"/>
      </w:pPr>
      <w:r w:rsidRPr="00484B07">
        <w:t>-</w:t>
      </w:r>
      <w:r w:rsidRPr="00484B07">
        <w:tab/>
        <w:t>For Power Saving:</w:t>
      </w:r>
    </w:p>
    <w:p w14:paraId="058A8EB4" w14:textId="28AB3B7D" w:rsidR="00C21D6F" w:rsidRPr="00484B07" w:rsidRDefault="00B77018" w:rsidP="00B77018">
      <w:pPr>
        <w:pStyle w:val="B2"/>
      </w:pPr>
      <w:r w:rsidRPr="00484B07">
        <w:t>-</w:t>
      </w:r>
      <w:r w:rsidRPr="00484B07">
        <w:tab/>
        <w:t>DRX support of XR frame rates corresponding to non-integer periodicities</w:t>
      </w:r>
      <w:r w:rsidR="00B369C0" w:rsidRPr="00484B07">
        <w:t xml:space="preserve"> (through at least semi-static mechanisms e.g. RRC signalling)</w:t>
      </w:r>
      <w:r w:rsidR="00ED494D" w:rsidRPr="00484B07">
        <w:t>.</w:t>
      </w:r>
    </w:p>
    <w:p w14:paraId="57B316D3" w14:textId="33E623B2" w:rsidR="00B77018" w:rsidRPr="00484B07" w:rsidRDefault="00B77018" w:rsidP="002B3AA7">
      <w:pPr>
        <w:pStyle w:val="B1"/>
      </w:pPr>
      <w:r w:rsidRPr="00484B07">
        <w:t>-</w:t>
      </w:r>
      <w:r w:rsidRPr="00484B07">
        <w:tab/>
        <w:t>For Capacity Enhancements:</w:t>
      </w:r>
    </w:p>
    <w:p w14:paraId="15E5E876" w14:textId="2B04CF69" w:rsidR="00B77018" w:rsidRPr="00484B07" w:rsidRDefault="00B77018" w:rsidP="00B77018">
      <w:pPr>
        <w:pStyle w:val="B2"/>
      </w:pPr>
      <w:r w:rsidRPr="00484B07">
        <w:t>-</w:t>
      </w:r>
      <w:r w:rsidRPr="00484B07">
        <w:tab/>
        <w:t>Multiple CG PUSCH transmission occasions in a period of a single CG PUSCH configuration;</w:t>
      </w:r>
    </w:p>
    <w:p w14:paraId="7A345B6A" w14:textId="4A248C18" w:rsidR="006A1B38" w:rsidRPr="00484B07" w:rsidRDefault="00B77018" w:rsidP="00B77018">
      <w:pPr>
        <w:pStyle w:val="B2"/>
      </w:pPr>
      <w:r w:rsidRPr="00484B07">
        <w:t>-</w:t>
      </w:r>
      <w:r w:rsidRPr="00484B07">
        <w:tab/>
        <w:t>Dynamic indication of unused CG PUSCH occasion(s) based on UCI by the UE</w:t>
      </w:r>
      <w:r w:rsidR="00B369C0" w:rsidRPr="00484B07">
        <w:t>;</w:t>
      </w:r>
    </w:p>
    <w:p w14:paraId="771F46C3" w14:textId="1791A478" w:rsidR="00B369C0" w:rsidRPr="00484B07" w:rsidRDefault="00B369C0" w:rsidP="00B77018">
      <w:pPr>
        <w:pStyle w:val="B2"/>
      </w:pPr>
      <w:r w:rsidRPr="00484B07">
        <w:t>-</w:t>
      </w:r>
      <w:r w:rsidRPr="00484B07">
        <w:tab/>
        <w:t>BSR enhancements including at least new BS Table(s);</w:t>
      </w:r>
    </w:p>
    <w:p w14:paraId="060937B0" w14:textId="4AB1568F" w:rsidR="00B369C0" w:rsidRPr="00484B07" w:rsidRDefault="00B369C0" w:rsidP="00B369C0">
      <w:pPr>
        <w:pStyle w:val="B2"/>
      </w:pPr>
      <w:r w:rsidRPr="00484B07">
        <w:t>-</w:t>
      </w:r>
      <w:r w:rsidRPr="00484B07">
        <w:tab/>
        <w:t>Delay reporting of buffered data</w:t>
      </w:r>
      <w:r w:rsidR="007853F4" w:rsidRPr="00484B07">
        <w:t xml:space="preserve"> in uplink</w:t>
      </w:r>
      <w:r w:rsidRPr="00484B07">
        <w:t>;</w:t>
      </w:r>
    </w:p>
    <w:p w14:paraId="2A6F58C2" w14:textId="14BE0FA2" w:rsidR="00B77018" w:rsidRPr="00484B07" w:rsidRDefault="00B369C0" w:rsidP="002B3AA7">
      <w:pPr>
        <w:pStyle w:val="B2"/>
      </w:pPr>
      <w:r w:rsidRPr="00484B07">
        <w:t>-</w:t>
      </w:r>
      <w:r w:rsidRPr="00484B07">
        <w:tab/>
        <w:t>Discard operation of PDU Sets.</w:t>
      </w:r>
    </w:p>
    <w:p w14:paraId="56E49017" w14:textId="77777777" w:rsidR="00470410" w:rsidRPr="00484B07" w:rsidRDefault="00470410">
      <w:pPr>
        <w:spacing w:after="0"/>
        <w:rPr>
          <w:rFonts w:ascii="Arial" w:hAnsi="Arial"/>
          <w:sz w:val="36"/>
        </w:rPr>
      </w:pPr>
      <w:r w:rsidRPr="00484B07">
        <w:br w:type="page"/>
      </w:r>
    </w:p>
    <w:p w14:paraId="114D24FF" w14:textId="0290711B" w:rsidR="006B30D0" w:rsidRPr="00484B07" w:rsidRDefault="006B30D0" w:rsidP="00397833">
      <w:pPr>
        <w:pStyle w:val="Heading8"/>
      </w:pPr>
      <w:bookmarkStart w:id="56" w:name="_Toc131415141"/>
      <w:r w:rsidRPr="00484B07">
        <w:lastRenderedPageBreak/>
        <w:t xml:space="preserve">Annex </w:t>
      </w:r>
      <w:r w:rsidR="00397833" w:rsidRPr="00484B07">
        <w:t>A</w:t>
      </w:r>
      <w:r w:rsidR="001362ED">
        <w:t xml:space="preserve"> </w:t>
      </w:r>
      <w:r w:rsidR="001362ED" w:rsidRPr="004438F2">
        <w:t>(</w:t>
      </w:r>
      <w:r w:rsidR="001362ED">
        <w:t>infor</w:t>
      </w:r>
      <w:r w:rsidR="001362ED" w:rsidRPr="004438F2">
        <w:t>mative)</w:t>
      </w:r>
      <w:r w:rsidRPr="00484B07">
        <w:t>:</w:t>
      </w:r>
      <w:r w:rsidRPr="00484B07">
        <w:br/>
      </w:r>
      <w:r w:rsidR="0005208C" w:rsidRPr="00484B07">
        <w:t>Evaluation Methodology</w:t>
      </w:r>
      <w:bookmarkEnd w:id="56"/>
    </w:p>
    <w:p w14:paraId="1DA182AC" w14:textId="77777777" w:rsidR="009A744E" w:rsidRPr="00484B07" w:rsidRDefault="002E7CE1" w:rsidP="002E7CE1">
      <w:r w:rsidRPr="00484B07">
        <w:t>Rel-17 evaluation methodology for XR power saving and capacity enhancements (see TR 38.838 [8]) is used as the baseline evaluation methodology for UE power saving and capacity evaluation of Rel-18 XR.</w:t>
      </w:r>
    </w:p>
    <w:p w14:paraId="007BE6D4" w14:textId="581EC052" w:rsidR="002E7CE1" w:rsidRPr="00484B07" w:rsidRDefault="002E7CE1" w:rsidP="002E7CE1">
      <w:r w:rsidRPr="00484B07">
        <w:t>System capacity is identified as KPI for capacity study, which is defined as the maximum number of users per cell with at least Y % of UEs being satisfied. A UE is declared as a satisfied UE if all considered streams meet their own packet error rate (PER) and PDB requirements, i.e., more than X% of packets are successfully transmitted within a given air interface PDB. From Rel-17 XR evaluation methodology, baseline parameters are Y= 90% and X = 99%.</w:t>
      </w:r>
    </w:p>
    <w:p w14:paraId="2C53104F" w14:textId="77777777" w:rsidR="002E7CE1" w:rsidRPr="00484B07" w:rsidRDefault="002E7CE1" w:rsidP="002E7CE1">
      <w:r w:rsidRPr="00484B07">
        <w:t>For power saving evaluation, power saving gain and capacity gain are calculated with respect to the AlwaysOn baseline unless otherwise noted. Jitter in DL is assumed on unless otherwise noted.</w:t>
      </w:r>
    </w:p>
    <w:p w14:paraId="09A57082" w14:textId="77777777" w:rsidR="002E7CE1" w:rsidRPr="00484B07" w:rsidRDefault="002E7CE1" w:rsidP="002E7CE1">
      <w:r w:rsidRPr="00484B07">
        <w:t>In addition to the values for jitter in DL in Table 5.1-2 in TR 38.838 [8], the following statistical parameters can also be optionally evaluated in Rel-18 XR SI.</w:t>
      </w:r>
    </w:p>
    <w:p w14:paraId="0908B443" w14:textId="396D2B45" w:rsidR="002E7CE1" w:rsidRPr="00484B07" w:rsidRDefault="002E7CE1" w:rsidP="002E7CE1">
      <w:pPr>
        <w:pStyle w:val="NO"/>
      </w:pPr>
      <w:r w:rsidRPr="00484B07">
        <w:t>NOTE:</w:t>
      </w:r>
      <w:r w:rsidR="00D8129F" w:rsidRPr="00484B07">
        <w:tab/>
      </w:r>
      <w:r w:rsidRPr="00484B07">
        <w:t>This optional assumption is not applicable to the evaluation of 90 FPS and above.</w:t>
      </w:r>
    </w:p>
    <w:p w14:paraId="2C21CE55" w14:textId="605C8725" w:rsidR="00850A92" w:rsidRPr="00484B07" w:rsidRDefault="00850A92" w:rsidP="00850A92">
      <w:pPr>
        <w:pStyle w:val="TH"/>
      </w:pPr>
      <w:r w:rsidRPr="00484B07">
        <w:t>Table A-1: Statistical parameters to be optionally evaluated in Rel-18 XR SI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43"/>
        <w:gridCol w:w="921"/>
        <w:gridCol w:w="2764"/>
      </w:tblGrid>
      <w:tr w:rsidR="00484B07" w:rsidRPr="00484B07" w14:paraId="3BFCDEDD" w14:textId="77777777" w:rsidTr="002B3AA7">
        <w:trPr>
          <w:jc w:val="center"/>
        </w:trPr>
        <w:tc>
          <w:tcPr>
            <w:tcW w:w="1843" w:type="dxa"/>
            <w:tcMar>
              <w:top w:w="0" w:type="dxa"/>
              <w:left w:w="108" w:type="dxa"/>
              <w:bottom w:w="0" w:type="dxa"/>
              <w:right w:w="108" w:type="dxa"/>
            </w:tcMar>
            <w:hideMark/>
          </w:tcPr>
          <w:p w14:paraId="0285C1EF" w14:textId="77777777" w:rsidR="002E7CE1" w:rsidRPr="00484B07" w:rsidRDefault="002E7CE1" w:rsidP="002B3AA7">
            <w:pPr>
              <w:pStyle w:val="TAH"/>
              <w:spacing w:before="20" w:after="20"/>
            </w:pPr>
            <w:r w:rsidRPr="00484B07">
              <w:t>Parameter</w:t>
            </w:r>
          </w:p>
        </w:tc>
        <w:tc>
          <w:tcPr>
            <w:tcW w:w="921" w:type="dxa"/>
            <w:tcMar>
              <w:top w:w="0" w:type="dxa"/>
              <w:left w:w="108" w:type="dxa"/>
              <w:bottom w:w="0" w:type="dxa"/>
              <w:right w:w="108" w:type="dxa"/>
            </w:tcMar>
            <w:hideMark/>
          </w:tcPr>
          <w:p w14:paraId="606D9B74" w14:textId="77777777" w:rsidR="002E7CE1" w:rsidRPr="00484B07" w:rsidRDefault="002E7CE1" w:rsidP="002B3AA7">
            <w:pPr>
              <w:pStyle w:val="TAH"/>
              <w:spacing w:before="20" w:after="20"/>
            </w:pPr>
            <w:r w:rsidRPr="00484B07">
              <w:t>unit</w:t>
            </w:r>
          </w:p>
        </w:tc>
        <w:tc>
          <w:tcPr>
            <w:tcW w:w="2764" w:type="dxa"/>
            <w:tcMar>
              <w:top w:w="0" w:type="dxa"/>
              <w:left w:w="108" w:type="dxa"/>
              <w:bottom w:w="0" w:type="dxa"/>
              <w:right w:w="108" w:type="dxa"/>
            </w:tcMar>
            <w:hideMark/>
          </w:tcPr>
          <w:p w14:paraId="67F1A2BB" w14:textId="77777777" w:rsidR="002E7CE1" w:rsidRPr="00484B07" w:rsidRDefault="002E7CE1" w:rsidP="002B3AA7">
            <w:pPr>
              <w:pStyle w:val="TAH"/>
              <w:spacing w:before="20" w:after="20"/>
            </w:pPr>
            <w:r w:rsidRPr="00484B07">
              <w:t>Optional value for evaluation</w:t>
            </w:r>
          </w:p>
        </w:tc>
      </w:tr>
      <w:tr w:rsidR="00484B07" w:rsidRPr="00484B07" w14:paraId="45271300" w14:textId="77777777" w:rsidTr="002B3AA7">
        <w:trPr>
          <w:jc w:val="center"/>
        </w:trPr>
        <w:tc>
          <w:tcPr>
            <w:tcW w:w="1843" w:type="dxa"/>
            <w:tcMar>
              <w:top w:w="0" w:type="dxa"/>
              <w:left w:w="108" w:type="dxa"/>
              <w:bottom w:w="0" w:type="dxa"/>
              <w:right w:w="108" w:type="dxa"/>
            </w:tcMar>
            <w:hideMark/>
          </w:tcPr>
          <w:p w14:paraId="6EFE9295" w14:textId="77777777" w:rsidR="002E7CE1" w:rsidRPr="00484B07" w:rsidRDefault="002E7CE1" w:rsidP="002B3AA7">
            <w:pPr>
              <w:pStyle w:val="TAC"/>
              <w:spacing w:before="20" w:after="20"/>
            </w:pPr>
            <w:r w:rsidRPr="00484B07">
              <w:t>Mean</w:t>
            </w:r>
          </w:p>
        </w:tc>
        <w:tc>
          <w:tcPr>
            <w:tcW w:w="921" w:type="dxa"/>
            <w:tcMar>
              <w:top w:w="0" w:type="dxa"/>
              <w:left w:w="108" w:type="dxa"/>
              <w:bottom w:w="0" w:type="dxa"/>
              <w:right w:w="108" w:type="dxa"/>
            </w:tcMar>
            <w:hideMark/>
          </w:tcPr>
          <w:p w14:paraId="374A5737" w14:textId="77777777" w:rsidR="002E7CE1" w:rsidRPr="00484B07" w:rsidRDefault="002E7CE1" w:rsidP="002B3AA7">
            <w:pPr>
              <w:pStyle w:val="TAC"/>
              <w:spacing w:before="20" w:after="20"/>
            </w:pPr>
            <w:r w:rsidRPr="00484B07">
              <w:t>ms</w:t>
            </w:r>
          </w:p>
        </w:tc>
        <w:tc>
          <w:tcPr>
            <w:tcW w:w="2764" w:type="dxa"/>
            <w:tcMar>
              <w:top w:w="0" w:type="dxa"/>
              <w:left w:w="108" w:type="dxa"/>
              <w:bottom w:w="0" w:type="dxa"/>
              <w:right w:w="108" w:type="dxa"/>
            </w:tcMar>
            <w:hideMark/>
          </w:tcPr>
          <w:p w14:paraId="3A00A0D6" w14:textId="77777777" w:rsidR="002E7CE1" w:rsidRPr="00484B07" w:rsidRDefault="002E7CE1" w:rsidP="002B3AA7">
            <w:pPr>
              <w:pStyle w:val="TAC"/>
              <w:spacing w:before="20" w:after="20"/>
            </w:pPr>
            <w:r w:rsidRPr="00484B07">
              <w:t>0</w:t>
            </w:r>
          </w:p>
        </w:tc>
      </w:tr>
      <w:tr w:rsidR="00484B07" w:rsidRPr="00484B07" w14:paraId="1030FFE0" w14:textId="77777777" w:rsidTr="002B3AA7">
        <w:trPr>
          <w:jc w:val="center"/>
        </w:trPr>
        <w:tc>
          <w:tcPr>
            <w:tcW w:w="1843" w:type="dxa"/>
            <w:tcMar>
              <w:top w:w="0" w:type="dxa"/>
              <w:left w:w="108" w:type="dxa"/>
              <w:bottom w:w="0" w:type="dxa"/>
              <w:right w:w="108" w:type="dxa"/>
            </w:tcMar>
            <w:hideMark/>
          </w:tcPr>
          <w:p w14:paraId="0710B800" w14:textId="77777777" w:rsidR="002E7CE1" w:rsidRPr="00484B07" w:rsidRDefault="002E7CE1" w:rsidP="002B3AA7">
            <w:pPr>
              <w:pStyle w:val="TAC"/>
              <w:spacing w:before="20" w:after="20"/>
            </w:pPr>
            <w:r w:rsidRPr="00484B07">
              <w:t>STD</w:t>
            </w:r>
          </w:p>
        </w:tc>
        <w:tc>
          <w:tcPr>
            <w:tcW w:w="921" w:type="dxa"/>
            <w:tcMar>
              <w:top w:w="0" w:type="dxa"/>
              <w:left w:w="108" w:type="dxa"/>
              <w:bottom w:w="0" w:type="dxa"/>
              <w:right w:w="108" w:type="dxa"/>
            </w:tcMar>
            <w:hideMark/>
          </w:tcPr>
          <w:p w14:paraId="276F990A" w14:textId="77777777" w:rsidR="002E7CE1" w:rsidRPr="00484B07" w:rsidRDefault="002E7CE1" w:rsidP="002B3AA7">
            <w:pPr>
              <w:pStyle w:val="TAC"/>
              <w:spacing w:before="20" w:after="20"/>
            </w:pPr>
            <w:r w:rsidRPr="00484B07">
              <w:t>ms</w:t>
            </w:r>
          </w:p>
        </w:tc>
        <w:tc>
          <w:tcPr>
            <w:tcW w:w="2764" w:type="dxa"/>
            <w:tcMar>
              <w:top w:w="0" w:type="dxa"/>
              <w:left w:w="108" w:type="dxa"/>
              <w:bottom w:w="0" w:type="dxa"/>
              <w:right w:w="108" w:type="dxa"/>
            </w:tcMar>
            <w:hideMark/>
          </w:tcPr>
          <w:p w14:paraId="7F4EE195" w14:textId="77777777" w:rsidR="002E7CE1" w:rsidRPr="00484B07" w:rsidRDefault="002E7CE1" w:rsidP="002B3AA7">
            <w:pPr>
              <w:pStyle w:val="TAC"/>
              <w:spacing w:before="20" w:after="20"/>
            </w:pPr>
            <w:r w:rsidRPr="00484B07">
              <w:t>5</w:t>
            </w:r>
          </w:p>
        </w:tc>
      </w:tr>
      <w:tr w:rsidR="00484B07" w:rsidRPr="00484B07" w14:paraId="61B14398" w14:textId="77777777" w:rsidTr="002B3AA7">
        <w:trPr>
          <w:jc w:val="center"/>
        </w:trPr>
        <w:tc>
          <w:tcPr>
            <w:tcW w:w="1843" w:type="dxa"/>
            <w:tcMar>
              <w:top w:w="0" w:type="dxa"/>
              <w:left w:w="108" w:type="dxa"/>
              <w:bottom w:w="0" w:type="dxa"/>
              <w:right w:w="108" w:type="dxa"/>
            </w:tcMar>
            <w:hideMark/>
          </w:tcPr>
          <w:p w14:paraId="42D4F9D5" w14:textId="77777777" w:rsidR="002E7CE1" w:rsidRPr="00484B07" w:rsidRDefault="002E7CE1" w:rsidP="002B3AA7">
            <w:pPr>
              <w:pStyle w:val="TAC"/>
              <w:spacing w:before="20" w:after="20"/>
            </w:pPr>
            <w:r w:rsidRPr="00484B07">
              <w:t>Truncation range</w:t>
            </w:r>
          </w:p>
        </w:tc>
        <w:tc>
          <w:tcPr>
            <w:tcW w:w="921" w:type="dxa"/>
            <w:tcMar>
              <w:top w:w="0" w:type="dxa"/>
              <w:left w:w="108" w:type="dxa"/>
              <w:bottom w:w="0" w:type="dxa"/>
              <w:right w:w="108" w:type="dxa"/>
            </w:tcMar>
            <w:hideMark/>
          </w:tcPr>
          <w:p w14:paraId="7F8148D3" w14:textId="77777777" w:rsidR="002E7CE1" w:rsidRPr="00484B07" w:rsidRDefault="002E7CE1" w:rsidP="002B3AA7">
            <w:pPr>
              <w:pStyle w:val="TAC"/>
              <w:spacing w:before="20" w:after="20"/>
            </w:pPr>
            <w:r w:rsidRPr="00484B07">
              <w:t>ms</w:t>
            </w:r>
          </w:p>
        </w:tc>
        <w:tc>
          <w:tcPr>
            <w:tcW w:w="2764" w:type="dxa"/>
            <w:tcMar>
              <w:top w:w="0" w:type="dxa"/>
              <w:left w:w="108" w:type="dxa"/>
              <w:bottom w:w="0" w:type="dxa"/>
              <w:right w:w="108" w:type="dxa"/>
            </w:tcMar>
            <w:hideMark/>
          </w:tcPr>
          <w:p w14:paraId="1DD3CECD" w14:textId="77777777" w:rsidR="002E7CE1" w:rsidRPr="00484B07" w:rsidRDefault="002E7CE1" w:rsidP="002B3AA7">
            <w:pPr>
              <w:pStyle w:val="TAC"/>
              <w:spacing w:before="20" w:after="20"/>
            </w:pPr>
            <w:r w:rsidRPr="00484B07">
              <w:t>[-8, 8]</w:t>
            </w:r>
          </w:p>
        </w:tc>
      </w:tr>
    </w:tbl>
    <w:p w14:paraId="71B081D9" w14:textId="4F9617E0" w:rsidR="006B30D0" w:rsidRPr="00484B07" w:rsidRDefault="006B30D0"/>
    <w:p w14:paraId="24001164" w14:textId="77777777" w:rsidR="00164A85" w:rsidRPr="00484B07" w:rsidRDefault="00164A85" w:rsidP="00896DF2">
      <w:pPr>
        <w:rPr>
          <w:rFonts w:ascii="Arial" w:hAnsi="Arial"/>
        </w:rPr>
      </w:pPr>
      <w:r w:rsidRPr="00484B07">
        <w:br w:type="page"/>
      </w:r>
    </w:p>
    <w:p w14:paraId="54229817" w14:textId="2EA5F25C" w:rsidR="00164A85" w:rsidRPr="00484B07" w:rsidRDefault="00164A85" w:rsidP="00164A85">
      <w:pPr>
        <w:pStyle w:val="Heading8"/>
      </w:pPr>
      <w:bookmarkStart w:id="57" w:name="_Toc131415142"/>
      <w:r w:rsidRPr="00484B07">
        <w:lastRenderedPageBreak/>
        <w:t>Annex B</w:t>
      </w:r>
      <w:r w:rsidR="001362ED">
        <w:t xml:space="preserve"> </w:t>
      </w:r>
      <w:r w:rsidR="001362ED" w:rsidRPr="004438F2">
        <w:t>(</w:t>
      </w:r>
      <w:r w:rsidR="001362ED">
        <w:t>infor</w:t>
      </w:r>
      <w:r w:rsidR="001362ED" w:rsidRPr="004438F2">
        <w:t>mative)</w:t>
      </w:r>
      <w:r w:rsidRPr="00484B07">
        <w:t>:</w:t>
      </w:r>
      <w:r w:rsidRPr="00484B07">
        <w:br/>
        <w:t>Evaluation Studies</w:t>
      </w:r>
      <w:bookmarkEnd w:id="57"/>
    </w:p>
    <w:p w14:paraId="51C865D3" w14:textId="77777777" w:rsidR="005C2B07" w:rsidRPr="00484B07" w:rsidRDefault="005C2B07" w:rsidP="00AE5BEF">
      <w:pPr>
        <w:pStyle w:val="Heading1"/>
        <w:rPr>
          <w:lang w:eastAsia="zh-CN"/>
        </w:rPr>
      </w:pPr>
      <w:bookmarkStart w:id="58" w:name="_Toc88990440"/>
      <w:bookmarkStart w:id="59" w:name="_Toc92217279"/>
      <w:bookmarkStart w:id="60" w:name="_Toc131415143"/>
      <w:r w:rsidRPr="00484B07">
        <w:rPr>
          <w:lang w:eastAsia="zh-CN"/>
        </w:rPr>
        <w:t>B.1</w:t>
      </w:r>
      <w:r w:rsidRPr="00484B07">
        <w:rPr>
          <w:lang w:eastAsia="zh-CN"/>
        </w:rPr>
        <w:tab/>
      </w:r>
      <w:bookmarkEnd w:id="58"/>
      <w:bookmarkEnd w:id="59"/>
      <w:r w:rsidRPr="00484B07">
        <w:rPr>
          <w:lang w:eastAsia="zh-CN"/>
        </w:rPr>
        <w:t>Capacity performance evaluation results</w:t>
      </w:r>
      <w:bookmarkEnd w:id="60"/>
    </w:p>
    <w:p w14:paraId="0750A0DD" w14:textId="5A6A6DC7" w:rsidR="009A744E" w:rsidRPr="00484B07" w:rsidRDefault="005C2B07" w:rsidP="00AE5BEF">
      <w:pPr>
        <w:pStyle w:val="Heading2"/>
        <w:rPr>
          <w:lang w:eastAsia="zh-CN"/>
        </w:rPr>
      </w:pPr>
      <w:bookmarkStart w:id="61" w:name="_Toc131415144"/>
      <w:r w:rsidRPr="00484B07">
        <w:rPr>
          <w:lang w:eastAsia="zh-CN"/>
        </w:rPr>
        <w:t>B.1.1</w:t>
      </w:r>
      <w:r w:rsidRPr="00484B07">
        <w:rPr>
          <w:lang w:eastAsia="zh-CN"/>
        </w:rPr>
        <w:tab/>
        <w:t>Multi-PDSCH scheduling by a single DCI</w:t>
      </w:r>
      <w:bookmarkEnd w:id="61"/>
    </w:p>
    <w:p w14:paraId="19EE0234" w14:textId="3B38046B" w:rsidR="005C2B07" w:rsidRPr="00484B07" w:rsidRDefault="005C2B07" w:rsidP="005C2B07">
      <w:r w:rsidRPr="00484B07">
        <w:t>This clause captures the capacity performance evaluation results for dynamic scheduling when multi-PDSCH is scheduled by a single DCI. Due to large XR video frame as per 38.838, resources in a single slot may be not enough to convey all the data of a frame, resulting in resource allocation spanning more than one slot. Thereby, in this clause, multi-PDSCH scheduling by a single DCI is evaluated to transmit XR video frame over multiple slots.</w:t>
      </w:r>
    </w:p>
    <w:p w14:paraId="5AD74BFF" w14:textId="77777777" w:rsidR="005C2B07" w:rsidRPr="00484B07" w:rsidRDefault="005C2B07" w:rsidP="005C2B07">
      <w:r w:rsidRPr="00484B07">
        <w:t>The performance of single-PDSCH scheduling, where X symbol(s) are always reserved for PDCCH transmission in each slot (scheme 1.1 in Tables B.1.1-1,2,3) has been compared against various schemes for multi-PDSCH scheduling. Particularly, the following schemes, where multi-PDSCH is scheduled by a single DCI, have been evaluated:</w:t>
      </w:r>
    </w:p>
    <w:p w14:paraId="108B5DF1" w14:textId="46536F69" w:rsidR="005C2B07" w:rsidRPr="00484B07" w:rsidRDefault="005C2B07" w:rsidP="00201498">
      <w:pPr>
        <w:pStyle w:val="B1"/>
      </w:pPr>
      <w:r w:rsidRPr="00484B07">
        <w:t>-</w:t>
      </w:r>
      <w:r w:rsidRPr="00484B07">
        <w:tab/>
        <w:t>Scheme 1.2: Multi-PDSCH scheduling, where unoccupied CORESET in a slot can be re-used for PDSCH transmission.</w:t>
      </w:r>
    </w:p>
    <w:p w14:paraId="4D9F9408" w14:textId="565C80A2" w:rsidR="005C2B07" w:rsidRPr="00484B07" w:rsidRDefault="005C2B07" w:rsidP="00201498">
      <w:pPr>
        <w:pStyle w:val="B1"/>
      </w:pPr>
      <w:r w:rsidRPr="00484B07">
        <w:t>-</w:t>
      </w:r>
      <w:r w:rsidRPr="00484B07">
        <w:tab/>
        <w:t>Scheme 1.3: Multi-PDSCH scheduling, where X symbol(s) are always reserved for PDCCH transmission in each slot.</w:t>
      </w:r>
    </w:p>
    <w:p w14:paraId="7DFEDA8F" w14:textId="0604B24B" w:rsidR="005C2B07" w:rsidRPr="00484B07" w:rsidRDefault="005C2B07" w:rsidP="00201498">
      <w:pPr>
        <w:pStyle w:val="B1"/>
      </w:pPr>
      <w:r w:rsidRPr="00484B07">
        <w:t>-</w:t>
      </w:r>
      <w:r w:rsidRPr="00484B07">
        <w:tab/>
        <w:t>Scheme 1.4: Multi-PDSCH scheduling with FDRA enhancement - more than one FDRA indication is contained in the scheduling DCI, each of which is applied to one or more scheduled PDSCH.</w:t>
      </w:r>
    </w:p>
    <w:p w14:paraId="3513901E" w14:textId="5AED061F" w:rsidR="005C2B07" w:rsidRPr="00484B07" w:rsidRDefault="005C2B07" w:rsidP="00201498">
      <w:pPr>
        <w:pStyle w:val="B1"/>
      </w:pPr>
      <w:r w:rsidRPr="00484B07">
        <w:t>-</w:t>
      </w:r>
      <w:r w:rsidRPr="00484B07">
        <w:tab/>
        <w:t>Scheme 1.5: Multi-PDSCH scheduling enhancement with early HARQ-ACK feedback - multiple PUCCHs may be considered where HARQ-ACK for the earlier PDSCH(s) can be reported earlier than the later PDSCH(s) scheduled by the same DCI, to reduce latency of HARQ-ACK feedback.</w:t>
      </w:r>
    </w:p>
    <w:p w14:paraId="4A8CA597" w14:textId="55C80CB0" w:rsidR="005C2B07" w:rsidRPr="00484B07" w:rsidRDefault="005C2B07" w:rsidP="00201498">
      <w:pPr>
        <w:pStyle w:val="B1"/>
      </w:pPr>
      <w:r w:rsidRPr="00484B07">
        <w:t>-</w:t>
      </w:r>
      <w:r w:rsidRPr="00484B07">
        <w:tab/>
        <w:t>Scheme 1.6: Multi-PDSCH scheduling where single PDCCH schedules up to 4 PDSCHs and full flexibility in terms of resource (RB allocation) as well as MCS for each of the 4 PDSCHs.</w:t>
      </w:r>
    </w:p>
    <w:p w14:paraId="10B971C4" w14:textId="44C7A707" w:rsidR="005C2B07" w:rsidRPr="00484B07" w:rsidRDefault="005C2B07" w:rsidP="00201498">
      <w:pPr>
        <w:pStyle w:val="B1"/>
      </w:pPr>
      <w:r w:rsidRPr="00484B07">
        <w:t>-</w:t>
      </w:r>
      <w:r w:rsidRPr="00484B07">
        <w:tab/>
        <w:t>Scheme 1.7: Multi-PDSCH scheduling, where X symbols per slot are used for PDCCH if there is at least one UE that needs to be scheduled with first TB out of multiple TBs and 0 symbols per slot are used for PDCCH if no UE with the first TB out of multiple TBs needs to be scheduled.</w:t>
      </w:r>
    </w:p>
    <w:p w14:paraId="354E32DD" w14:textId="77777777" w:rsidR="005C2B07" w:rsidRPr="00484B07" w:rsidRDefault="005C2B07" w:rsidP="005C2B07">
      <w:r w:rsidRPr="00484B07">
        <w:t>The performance results of the above schemes are reported in Table B.1.1-1, Table B.1.1-2, Table B.1.1-3 in terms of the ratio of satisfied users.</w:t>
      </w:r>
    </w:p>
    <w:p w14:paraId="140206C7" w14:textId="77777777" w:rsidR="005C2B07" w:rsidRPr="00484B07" w:rsidRDefault="005C2B07" w:rsidP="005C2B07">
      <w:pPr>
        <w:pStyle w:val="TH"/>
        <w:rPr>
          <w:i/>
        </w:rPr>
      </w:pPr>
      <w:r w:rsidRPr="00484B07">
        <w:lastRenderedPageBreak/>
        <w:t>Table</w:t>
      </w:r>
      <w:r w:rsidRPr="00484B07">
        <w:rPr>
          <w:i/>
        </w:rPr>
        <w:t xml:space="preserve"> </w:t>
      </w:r>
      <w:r w:rsidRPr="00484B07">
        <w:t>B.1.1-1: FR1, DL, InH, VR/AR and Cloud Gaming at 60 FPS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3"/>
        <w:gridCol w:w="1004"/>
        <w:gridCol w:w="973"/>
        <w:gridCol w:w="709"/>
        <w:gridCol w:w="917"/>
        <w:gridCol w:w="901"/>
        <w:gridCol w:w="626"/>
        <w:gridCol w:w="730"/>
        <w:gridCol w:w="1038"/>
        <w:gridCol w:w="1083"/>
        <w:gridCol w:w="797"/>
      </w:tblGrid>
      <w:tr w:rsidR="00484B07" w:rsidRPr="00484B07" w14:paraId="6BC69471" w14:textId="77777777" w:rsidTr="0057390C">
        <w:trPr>
          <w:trHeight w:val="20"/>
          <w:jc w:val="center"/>
        </w:trPr>
        <w:tc>
          <w:tcPr>
            <w:tcW w:w="443" w:type="pct"/>
            <w:shd w:val="clear" w:color="auto" w:fill="E7E6E6" w:themeFill="background2"/>
            <w:vAlign w:val="center"/>
          </w:tcPr>
          <w:p w14:paraId="2CCAC681" w14:textId="77777777" w:rsidR="005C2B07" w:rsidRPr="00484B07" w:rsidRDefault="005C2B07" w:rsidP="0057390C">
            <w:pPr>
              <w:pStyle w:val="TAH"/>
            </w:pPr>
            <w:r w:rsidRPr="00484B07">
              <w:t>Source</w:t>
            </w:r>
          </w:p>
        </w:tc>
        <w:tc>
          <w:tcPr>
            <w:tcW w:w="521" w:type="pct"/>
            <w:shd w:val="clear" w:color="000000" w:fill="E7E6E6"/>
            <w:vAlign w:val="center"/>
          </w:tcPr>
          <w:p w14:paraId="7A2DFDE7" w14:textId="77777777" w:rsidR="005C2B07" w:rsidRPr="00484B07" w:rsidRDefault="005C2B07" w:rsidP="0057390C">
            <w:pPr>
              <w:pStyle w:val="TAH"/>
            </w:pPr>
            <w:r w:rsidRPr="00484B07">
              <w:t>Tdoc Source</w:t>
            </w:r>
          </w:p>
        </w:tc>
        <w:tc>
          <w:tcPr>
            <w:tcW w:w="505" w:type="pct"/>
            <w:shd w:val="clear" w:color="000000" w:fill="E7E6E6"/>
            <w:vAlign w:val="center"/>
          </w:tcPr>
          <w:p w14:paraId="51728C37" w14:textId="77777777" w:rsidR="005C2B07" w:rsidRPr="00484B07" w:rsidRDefault="005C2B07" w:rsidP="0057390C">
            <w:pPr>
              <w:pStyle w:val="TAH"/>
            </w:pPr>
            <w:r w:rsidRPr="00484B07">
              <w:t>Scheme</w:t>
            </w:r>
          </w:p>
          <w:p w14:paraId="3279F937" w14:textId="77777777" w:rsidR="005C2B07" w:rsidRPr="00484B07" w:rsidRDefault="005C2B07" w:rsidP="0057390C">
            <w:pPr>
              <w:pStyle w:val="TAH"/>
            </w:pPr>
          </w:p>
        </w:tc>
        <w:tc>
          <w:tcPr>
            <w:tcW w:w="368" w:type="pct"/>
            <w:shd w:val="clear" w:color="000000" w:fill="E7E6E6"/>
            <w:vAlign w:val="center"/>
          </w:tcPr>
          <w:p w14:paraId="0C5A87A7" w14:textId="77777777" w:rsidR="005C2B07" w:rsidRPr="00484B07" w:rsidRDefault="005C2B07" w:rsidP="0057390C">
            <w:pPr>
              <w:pStyle w:val="TAH"/>
            </w:pPr>
            <w:r w:rsidRPr="00484B07">
              <w:t>TDD format</w:t>
            </w:r>
          </w:p>
        </w:tc>
        <w:tc>
          <w:tcPr>
            <w:tcW w:w="476" w:type="pct"/>
            <w:shd w:val="clear" w:color="000000" w:fill="E7E6E6"/>
            <w:vAlign w:val="center"/>
          </w:tcPr>
          <w:p w14:paraId="0812CEE3" w14:textId="77777777" w:rsidR="005C2B07" w:rsidRPr="00484B07" w:rsidRDefault="005C2B07" w:rsidP="0057390C">
            <w:pPr>
              <w:pStyle w:val="TAH"/>
            </w:pPr>
            <w:r w:rsidRPr="00484B07">
              <w:t>SU/MU-MIMO</w:t>
            </w:r>
          </w:p>
        </w:tc>
        <w:tc>
          <w:tcPr>
            <w:tcW w:w="468" w:type="pct"/>
            <w:shd w:val="clear" w:color="000000" w:fill="E7E6E6"/>
            <w:vAlign w:val="center"/>
          </w:tcPr>
          <w:p w14:paraId="54979D4D" w14:textId="77777777" w:rsidR="005C2B07" w:rsidRPr="00484B07" w:rsidRDefault="005C2B07" w:rsidP="0057390C">
            <w:pPr>
              <w:pStyle w:val="TAH"/>
            </w:pPr>
            <w:r w:rsidRPr="00484B07">
              <w:t>Data rate (Mbps)</w:t>
            </w:r>
          </w:p>
        </w:tc>
        <w:tc>
          <w:tcPr>
            <w:tcW w:w="325" w:type="pct"/>
            <w:shd w:val="clear" w:color="000000" w:fill="E7E6E6"/>
            <w:vAlign w:val="center"/>
          </w:tcPr>
          <w:p w14:paraId="577A6DB6" w14:textId="77777777" w:rsidR="005C2B07" w:rsidRPr="00484B07" w:rsidRDefault="005C2B07" w:rsidP="0057390C">
            <w:pPr>
              <w:pStyle w:val="TAH"/>
            </w:pPr>
            <w:r w:rsidRPr="00484B07">
              <w:t>PDB (ms)</w:t>
            </w:r>
          </w:p>
        </w:tc>
        <w:tc>
          <w:tcPr>
            <w:tcW w:w="379" w:type="pct"/>
            <w:shd w:val="clear" w:color="000000" w:fill="E7E6E6"/>
            <w:vAlign w:val="center"/>
          </w:tcPr>
          <w:p w14:paraId="0ECFB7B0" w14:textId="77777777" w:rsidR="005C2B07" w:rsidRPr="00484B07" w:rsidRDefault="005C2B07" w:rsidP="0057390C">
            <w:pPr>
              <w:pStyle w:val="TAH"/>
            </w:pPr>
            <w:r w:rsidRPr="00484B07">
              <w:t>Capacity (UEs/cell)</w:t>
            </w:r>
          </w:p>
        </w:tc>
        <w:tc>
          <w:tcPr>
            <w:tcW w:w="539" w:type="pct"/>
            <w:shd w:val="clear" w:color="000000" w:fill="E7E6E6"/>
            <w:vAlign w:val="center"/>
          </w:tcPr>
          <w:p w14:paraId="51C682E0" w14:textId="77777777" w:rsidR="005C2B07" w:rsidRPr="00484B07" w:rsidRDefault="005C2B07" w:rsidP="0057390C">
            <w:pPr>
              <w:pStyle w:val="TAH"/>
            </w:pPr>
            <w:r w:rsidRPr="00484B07">
              <w:t>C1=floor (Capacity)</w:t>
            </w:r>
          </w:p>
        </w:tc>
        <w:tc>
          <w:tcPr>
            <w:tcW w:w="562" w:type="pct"/>
            <w:shd w:val="clear" w:color="000000" w:fill="E7E6E6"/>
            <w:vAlign w:val="center"/>
          </w:tcPr>
          <w:p w14:paraId="47979E18" w14:textId="77777777" w:rsidR="005C2B07" w:rsidRPr="00484B07" w:rsidRDefault="005C2B07" w:rsidP="0057390C">
            <w:pPr>
              <w:pStyle w:val="TAH"/>
            </w:pPr>
            <w:r w:rsidRPr="00484B07">
              <w:t>% of satisfied UEs when #UEs/cell =C1</w:t>
            </w:r>
          </w:p>
        </w:tc>
        <w:tc>
          <w:tcPr>
            <w:tcW w:w="414" w:type="pct"/>
            <w:shd w:val="clear" w:color="000000" w:fill="E7E6E6"/>
            <w:vAlign w:val="center"/>
          </w:tcPr>
          <w:p w14:paraId="1E98ECF1" w14:textId="77777777" w:rsidR="005C2B07" w:rsidRPr="00484B07" w:rsidRDefault="005C2B07" w:rsidP="0057390C">
            <w:pPr>
              <w:pStyle w:val="TAH"/>
            </w:pPr>
            <w:r w:rsidRPr="00484B07">
              <w:t>Notes</w:t>
            </w:r>
          </w:p>
        </w:tc>
      </w:tr>
      <w:tr w:rsidR="00484B07" w:rsidRPr="00484B07" w14:paraId="432FDC50" w14:textId="77777777" w:rsidTr="0057390C">
        <w:trPr>
          <w:trHeight w:val="205"/>
          <w:jc w:val="center"/>
        </w:trPr>
        <w:tc>
          <w:tcPr>
            <w:tcW w:w="443" w:type="pct"/>
            <w:vMerge w:val="restart"/>
            <w:shd w:val="clear" w:color="auto" w:fill="auto"/>
            <w:noWrap/>
            <w:vAlign w:val="center"/>
          </w:tcPr>
          <w:p w14:paraId="3C39AA6A" w14:textId="77777777" w:rsidR="005C2B07" w:rsidRPr="00484B07" w:rsidRDefault="005C2B07" w:rsidP="00E71060">
            <w:pPr>
              <w:pStyle w:val="TAC"/>
              <w:rPr>
                <w:rFonts w:eastAsiaTheme="minorEastAsia"/>
                <w:lang w:eastAsia="zh-CN"/>
              </w:rPr>
            </w:pPr>
            <w:r w:rsidRPr="00484B07">
              <w:t>Source [vivo]</w:t>
            </w:r>
          </w:p>
        </w:tc>
        <w:tc>
          <w:tcPr>
            <w:tcW w:w="521" w:type="pct"/>
            <w:vMerge w:val="restart"/>
            <w:shd w:val="clear" w:color="auto" w:fill="auto"/>
            <w:noWrap/>
            <w:vAlign w:val="center"/>
          </w:tcPr>
          <w:p w14:paraId="0B4B65A0" w14:textId="77777777" w:rsidR="005C2B07" w:rsidRPr="00484B07" w:rsidRDefault="005C2B07" w:rsidP="00E71060">
            <w:pPr>
              <w:pStyle w:val="TAC"/>
              <w:rPr>
                <w:rFonts w:eastAsiaTheme="minorEastAsia"/>
                <w:lang w:eastAsia="zh-CN"/>
              </w:rPr>
            </w:pPr>
            <w:r w:rsidRPr="00484B07">
              <w:rPr>
                <w:rFonts w:eastAsiaTheme="minorEastAsia"/>
                <w:lang w:eastAsia="zh-CN"/>
              </w:rPr>
              <w:t>R1-2208661</w:t>
            </w:r>
          </w:p>
        </w:tc>
        <w:tc>
          <w:tcPr>
            <w:tcW w:w="505" w:type="pct"/>
            <w:vMerge w:val="restart"/>
            <w:shd w:val="clear" w:color="auto" w:fill="auto"/>
            <w:vAlign w:val="center"/>
          </w:tcPr>
          <w:p w14:paraId="668658AE" w14:textId="77777777" w:rsidR="005C2B07" w:rsidRPr="00484B07" w:rsidRDefault="005C2B07" w:rsidP="00E71060">
            <w:pPr>
              <w:pStyle w:val="TAC"/>
              <w:rPr>
                <w:rFonts w:eastAsiaTheme="minorEastAsia"/>
                <w:lang w:eastAsia="zh-CN"/>
              </w:rPr>
            </w:pPr>
            <w:r w:rsidRPr="00484B07">
              <w:rPr>
                <w:rFonts w:eastAsiaTheme="minorEastAsia"/>
                <w:lang w:eastAsia="zh-CN"/>
              </w:rPr>
              <w:t>1.1*</w:t>
            </w:r>
          </w:p>
        </w:tc>
        <w:tc>
          <w:tcPr>
            <w:tcW w:w="368" w:type="pct"/>
            <w:vMerge w:val="restart"/>
            <w:shd w:val="clear" w:color="auto" w:fill="auto"/>
            <w:vAlign w:val="center"/>
          </w:tcPr>
          <w:p w14:paraId="4B04F5D5" w14:textId="77777777" w:rsidR="005C2B07" w:rsidRPr="00484B07" w:rsidRDefault="005C2B07" w:rsidP="00E71060">
            <w:pPr>
              <w:pStyle w:val="TAC"/>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1857D86E" w14:textId="77777777" w:rsidR="005C2B07" w:rsidRPr="00484B07" w:rsidRDefault="005C2B07" w:rsidP="00E71060">
            <w:pPr>
              <w:pStyle w:val="TAC"/>
              <w:rPr>
                <w:rFonts w:eastAsiaTheme="minorEastAsia"/>
                <w:lang w:eastAsia="zh-CN"/>
              </w:rPr>
            </w:pPr>
            <w:r w:rsidRPr="00484B07">
              <w:rPr>
                <w:rFonts w:eastAsiaTheme="minorEastAsia"/>
                <w:lang w:eastAsia="zh-CN"/>
              </w:rPr>
              <w:t>SU-MIMO</w:t>
            </w:r>
          </w:p>
        </w:tc>
        <w:tc>
          <w:tcPr>
            <w:tcW w:w="468" w:type="pct"/>
            <w:shd w:val="clear" w:color="auto" w:fill="auto"/>
            <w:vAlign w:val="center"/>
          </w:tcPr>
          <w:p w14:paraId="7D16A496" w14:textId="77777777" w:rsidR="005C2B07" w:rsidRPr="00484B07" w:rsidRDefault="005C2B07" w:rsidP="00E71060">
            <w:pPr>
              <w:pStyle w:val="TAC"/>
              <w:rPr>
                <w:rFonts w:eastAsiaTheme="minorEastAsia"/>
                <w:lang w:eastAsia="zh-CN"/>
              </w:rPr>
            </w:pPr>
            <w:r w:rsidRPr="00484B07">
              <w:rPr>
                <w:rFonts w:eastAsiaTheme="minorEastAsia"/>
                <w:lang w:eastAsia="zh-CN"/>
              </w:rPr>
              <w:t>30</w:t>
            </w:r>
          </w:p>
        </w:tc>
        <w:tc>
          <w:tcPr>
            <w:tcW w:w="325" w:type="pct"/>
            <w:vMerge w:val="restart"/>
            <w:shd w:val="clear" w:color="auto" w:fill="auto"/>
            <w:vAlign w:val="center"/>
          </w:tcPr>
          <w:p w14:paraId="68B50A46" w14:textId="77777777" w:rsidR="005C2B07" w:rsidRPr="00484B07" w:rsidRDefault="005C2B07" w:rsidP="00E71060">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0457FBF8" w14:textId="77777777" w:rsidR="005C2B07" w:rsidRPr="00484B07" w:rsidRDefault="005C2B07" w:rsidP="00E71060">
            <w:pPr>
              <w:pStyle w:val="TAC"/>
              <w:rPr>
                <w:rFonts w:eastAsiaTheme="minorEastAsia"/>
                <w:lang w:eastAsia="zh-CN"/>
              </w:rPr>
            </w:pPr>
            <w:r w:rsidRPr="00484B07">
              <w:rPr>
                <w:rFonts w:eastAsiaTheme="minorEastAsia"/>
                <w:lang w:eastAsia="zh-CN"/>
              </w:rPr>
              <w:t>9.8</w:t>
            </w:r>
          </w:p>
        </w:tc>
        <w:tc>
          <w:tcPr>
            <w:tcW w:w="539" w:type="pct"/>
            <w:shd w:val="clear" w:color="auto" w:fill="auto"/>
            <w:vAlign w:val="center"/>
          </w:tcPr>
          <w:p w14:paraId="3E6A1915" w14:textId="77777777" w:rsidR="005C2B07" w:rsidRPr="00484B07" w:rsidRDefault="005C2B07" w:rsidP="00E71060">
            <w:pPr>
              <w:pStyle w:val="TAC"/>
              <w:rPr>
                <w:rFonts w:eastAsiaTheme="minorEastAsia"/>
                <w:lang w:eastAsia="zh-CN"/>
              </w:rPr>
            </w:pPr>
            <w:r w:rsidRPr="00484B07">
              <w:rPr>
                <w:rFonts w:eastAsiaTheme="minorEastAsia"/>
                <w:lang w:eastAsia="zh-CN"/>
              </w:rPr>
              <w:t>9</w:t>
            </w:r>
          </w:p>
        </w:tc>
        <w:tc>
          <w:tcPr>
            <w:tcW w:w="562" w:type="pct"/>
            <w:shd w:val="clear" w:color="auto" w:fill="auto"/>
            <w:vAlign w:val="center"/>
          </w:tcPr>
          <w:p w14:paraId="0751191E" w14:textId="77777777" w:rsidR="005C2B07" w:rsidRPr="00484B07" w:rsidRDefault="005C2B07" w:rsidP="00E71060">
            <w:pPr>
              <w:pStyle w:val="TAC"/>
              <w:rPr>
                <w:rFonts w:eastAsiaTheme="minorEastAsia"/>
                <w:lang w:eastAsia="zh-CN"/>
              </w:rPr>
            </w:pPr>
            <w:r w:rsidRPr="00484B07">
              <w:rPr>
                <w:rFonts w:eastAsiaTheme="minorEastAsia"/>
                <w:lang w:eastAsia="zh-CN"/>
              </w:rPr>
              <w:t>96.61%</w:t>
            </w:r>
          </w:p>
        </w:tc>
        <w:tc>
          <w:tcPr>
            <w:tcW w:w="414" w:type="pct"/>
            <w:vMerge w:val="restart"/>
            <w:shd w:val="clear" w:color="auto" w:fill="auto"/>
            <w:noWrap/>
            <w:vAlign w:val="center"/>
          </w:tcPr>
          <w:p w14:paraId="4D3D493F" w14:textId="77777777" w:rsidR="005C2B07" w:rsidRPr="00484B07" w:rsidRDefault="005C2B07" w:rsidP="00E71060">
            <w:pPr>
              <w:pStyle w:val="TAC"/>
              <w:rPr>
                <w:rFonts w:eastAsiaTheme="minorEastAsia"/>
                <w:lang w:eastAsia="zh-CN"/>
              </w:rPr>
            </w:pPr>
            <w:r w:rsidRPr="00484B07">
              <w:rPr>
                <w:rFonts w:eastAsiaTheme="minorEastAsia"/>
                <w:lang w:eastAsia="zh-CN"/>
              </w:rPr>
              <w:t>Note 1,3</w:t>
            </w:r>
          </w:p>
        </w:tc>
      </w:tr>
      <w:tr w:rsidR="00484B07" w:rsidRPr="00484B07" w14:paraId="0EB3AFEB" w14:textId="77777777" w:rsidTr="0057390C">
        <w:trPr>
          <w:trHeight w:val="205"/>
          <w:jc w:val="center"/>
        </w:trPr>
        <w:tc>
          <w:tcPr>
            <w:tcW w:w="443" w:type="pct"/>
            <w:vMerge/>
            <w:shd w:val="clear" w:color="auto" w:fill="auto"/>
            <w:noWrap/>
            <w:vAlign w:val="center"/>
          </w:tcPr>
          <w:p w14:paraId="1E23CE85" w14:textId="77777777" w:rsidR="005C2B07" w:rsidRPr="00484B07" w:rsidRDefault="005C2B07" w:rsidP="00E71060">
            <w:pPr>
              <w:pStyle w:val="TAC"/>
            </w:pPr>
          </w:p>
        </w:tc>
        <w:tc>
          <w:tcPr>
            <w:tcW w:w="521" w:type="pct"/>
            <w:vMerge/>
            <w:shd w:val="clear" w:color="auto" w:fill="auto"/>
            <w:noWrap/>
            <w:vAlign w:val="center"/>
          </w:tcPr>
          <w:p w14:paraId="5EB6758B" w14:textId="77777777" w:rsidR="005C2B07" w:rsidRPr="00484B07" w:rsidRDefault="005C2B07" w:rsidP="00E71060">
            <w:pPr>
              <w:pStyle w:val="TAC"/>
              <w:rPr>
                <w:rFonts w:eastAsiaTheme="minorEastAsia"/>
                <w:lang w:eastAsia="zh-CN"/>
              </w:rPr>
            </w:pPr>
          </w:p>
        </w:tc>
        <w:tc>
          <w:tcPr>
            <w:tcW w:w="505" w:type="pct"/>
            <w:vMerge/>
            <w:shd w:val="clear" w:color="auto" w:fill="auto"/>
            <w:vAlign w:val="center"/>
          </w:tcPr>
          <w:p w14:paraId="18C83C4D" w14:textId="77777777" w:rsidR="005C2B07" w:rsidRPr="00484B07" w:rsidRDefault="005C2B07" w:rsidP="00E71060">
            <w:pPr>
              <w:pStyle w:val="TAC"/>
              <w:rPr>
                <w:rFonts w:eastAsiaTheme="minorEastAsia"/>
                <w:lang w:eastAsia="zh-CN"/>
              </w:rPr>
            </w:pPr>
          </w:p>
        </w:tc>
        <w:tc>
          <w:tcPr>
            <w:tcW w:w="368" w:type="pct"/>
            <w:vMerge/>
            <w:shd w:val="clear" w:color="auto" w:fill="auto"/>
            <w:vAlign w:val="center"/>
          </w:tcPr>
          <w:p w14:paraId="54BE118A" w14:textId="77777777" w:rsidR="005C2B07" w:rsidRPr="00484B07" w:rsidRDefault="005C2B07" w:rsidP="00E71060">
            <w:pPr>
              <w:pStyle w:val="TAC"/>
              <w:rPr>
                <w:rFonts w:eastAsiaTheme="minorEastAsia"/>
                <w:lang w:eastAsia="zh-CN"/>
              </w:rPr>
            </w:pPr>
          </w:p>
        </w:tc>
        <w:tc>
          <w:tcPr>
            <w:tcW w:w="476" w:type="pct"/>
            <w:vMerge/>
            <w:shd w:val="clear" w:color="auto" w:fill="auto"/>
            <w:vAlign w:val="center"/>
          </w:tcPr>
          <w:p w14:paraId="1AB3C47C" w14:textId="77777777" w:rsidR="005C2B07" w:rsidRPr="00484B07" w:rsidRDefault="005C2B07" w:rsidP="00E71060">
            <w:pPr>
              <w:pStyle w:val="TAC"/>
              <w:rPr>
                <w:rFonts w:eastAsiaTheme="minorEastAsia"/>
                <w:lang w:eastAsia="zh-CN"/>
              </w:rPr>
            </w:pPr>
          </w:p>
        </w:tc>
        <w:tc>
          <w:tcPr>
            <w:tcW w:w="468" w:type="pct"/>
            <w:shd w:val="clear" w:color="auto" w:fill="auto"/>
            <w:vAlign w:val="center"/>
          </w:tcPr>
          <w:p w14:paraId="7D858B5B" w14:textId="77777777" w:rsidR="005C2B07" w:rsidRPr="00484B07" w:rsidRDefault="005C2B07" w:rsidP="00E71060">
            <w:pPr>
              <w:pStyle w:val="TAC"/>
              <w:rPr>
                <w:rFonts w:eastAsiaTheme="minorEastAsia"/>
                <w:lang w:eastAsia="zh-CN"/>
              </w:rPr>
            </w:pPr>
            <w:r w:rsidRPr="00484B07">
              <w:rPr>
                <w:rFonts w:eastAsiaTheme="minorEastAsia"/>
                <w:lang w:eastAsia="zh-CN"/>
              </w:rPr>
              <w:t>45</w:t>
            </w:r>
          </w:p>
        </w:tc>
        <w:tc>
          <w:tcPr>
            <w:tcW w:w="325" w:type="pct"/>
            <w:vMerge/>
            <w:shd w:val="clear" w:color="auto" w:fill="auto"/>
            <w:vAlign w:val="center"/>
          </w:tcPr>
          <w:p w14:paraId="074018C0" w14:textId="77777777" w:rsidR="005C2B07" w:rsidRPr="00484B07" w:rsidRDefault="005C2B07" w:rsidP="00E71060">
            <w:pPr>
              <w:pStyle w:val="TAC"/>
              <w:rPr>
                <w:rFonts w:eastAsiaTheme="minorEastAsia"/>
                <w:lang w:eastAsia="zh-CN"/>
              </w:rPr>
            </w:pPr>
          </w:p>
        </w:tc>
        <w:tc>
          <w:tcPr>
            <w:tcW w:w="379" w:type="pct"/>
            <w:shd w:val="clear" w:color="auto" w:fill="auto"/>
            <w:vAlign w:val="center"/>
          </w:tcPr>
          <w:p w14:paraId="41022670" w14:textId="77777777" w:rsidR="005C2B07" w:rsidRPr="00484B07" w:rsidRDefault="005C2B07" w:rsidP="00E71060">
            <w:pPr>
              <w:pStyle w:val="TAC"/>
              <w:rPr>
                <w:rFonts w:eastAsiaTheme="minorEastAsia"/>
                <w:lang w:eastAsia="zh-CN"/>
              </w:rPr>
            </w:pPr>
            <w:r w:rsidRPr="00484B07">
              <w:rPr>
                <w:rFonts w:eastAsiaTheme="minorEastAsia"/>
                <w:lang w:eastAsia="zh-CN"/>
              </w:rPr>
              <w:t>6.08</w:t>
            </w:r>
          </w:p>
        </w:tc>
        <w:tc>
          <w:tcPr>
            <w:tcW w:w="539" w:type="pct"/>
            <w:shd w:val="clear" w:color="auto" w:fill="auto"/>
            <w:vAlign w:val="center"/>
          </w:tcPr>
          <w:p w14:paraId="0A89625E" w14:textId="77777777" w:rsidR="005C2B07" w:rsidRPr="00484B07" w:rsidRDefault="005C2B07" w:rsidP="00E71060">
            <w:pPr>
              <w:pStyle w:val="TAC"/>
              <w:rPr>
                <w:rFonts w:eastAsiaTheme="minorEastAsia"/>
                <w:lang w:eastAsia="zh-CN"/>
              </w:rPr>
            </w:pPr>
            <w:r w:rsidRPr="00484B07">
              <w:rPr>
                <w:rFonts w:eastAsiaTheme="minorEastAsia"/>
                <w:lang w:eastAsia="zh-CN"/>
              </w:rPr>
              <w:t>6</w:t>
            </w:r>
          </w:p>
        </w:tc>
        <w:tc>
          <w:tcPr>
            <w:tcW w:w="562" w:type="pct"/>
            <w:shd w:val="clear" w:color="auto" w:fill="auto"/>
            <w:vAlign w:val="center"/>
          </w:tcPr>
          <w:p w14:paraId="538F7528" w14:textId="77777777" w:rsidR="005C2B07" w:rsidRPr="00484B07" w:rsidRDefault="005C2B07" w:rsidP="00E71060">
            <w:pPr>
              <w:pStyle w:val="TAC"/>
              <w:rPr>
                <w:rFonts w:eastAsiaTheme="minorEastAsia"/>
                <w:lang w:eastAsia="zh-CN"/>
              </w:rPr>
            </w:pPr>
            <w:r w:rsidRPr="00484B07">
              <w:rPr>
                <w:rFonts w:eastAsiaTheme="minorEastAsia"/>
                <w:lang w:eastAsia="zh-CN"/>
              </w:rPr>
              <w:t>91.67%</w:t>
            </w:r>
          </w:p>
        </w:tc>
        <w:tc>
          <w:tcPr>
            <w:tcW w:w="414" w:type="pct"/>
            <w:vMerge/>
            <w:shd w:val="clear" w:color="auto" w:fill="auto"/>
            <w:noWrap/>
            <w:vAlign w:val="center"/>
          </w:tcPr>
          <w:p w14:paraId="418E6489" w14:textId="77777777" w:rsidR="005C2B07" w:rsidRPr="00484B07" w:rsidRDefault="005C2B07" w:rsidP="00E71060">
            <w:pPr>
              <w:pStyle w:val="TAC"/>
              <w:rPr>
                <w:rFonts w:eastAsiaTheme="minorEastAsia"/>
                <w:lang w:eastAsia="zh-CN"/>
              </w:rPr>
            </w:pPr>
          </w:p>
        </w:tc>
      </w:tr>
      <w:tr w:rsidR="00484B07" w:rsidRPr="00484B07" w14:paraId="606F2A50" w14:textId="77777777" w:rsidTr="0057390C">
        <w:trPr>
          <w:trHeight w:val="105"/>
          <w:jc w:val="center"/>
        </w:trPr>
        <w:tc>
          <w:tcPr>
            <w:tcW w:w="443" w:type="pct"/>
            <w:vMerge w:val="restart"/>
            <w:shd w:val="clear" w:color="auto" w:fill="auto"/>
            <w:noWrap/>
            <w:vAlign w:val="center"/>
          </w:tcPr>
          <w:p w14:paraId="1E707D2D" w14:textId="77777777" w:rsidR="005C2B07" w:rsidRPr="00484B07" w:rsidRDefault="005C2B07" w:rsidP="00E71060">
            <w:pPr>
              <w:pStyle w:val="TAC"/>
            </w:pPr>
            <w:r w:rsidRPr="00484B07">
              <w:t>Source [vivo]</w:t>
            </w:r>
          </w:p>
        </w:tc>
        <w:tc>
          <w:tcPr>
            <w:tcW w:w="521" w:type="pct"/>
            <w:vMerge w:val="restart"/>
            <w:shd w:val="clear" w:color="auto" w:fill="auto"/>
            <w:noWrap/>
            <w:vAlign w:val="center"/>
          </w:tcPr>
          <w:p w14:paraId="5C7EE0AB" w14:textId="77777777" w:rsidR="005C2B07" w:rsidRPr="00484B07" w:rsidRDefault="005C2B07" w:rsidP="00E71060">
            <w:pPr>
              <w:pStyle w:val="TAC"/>
              <w:rPr>
                <w:rFonts w:eastAsiaTheme="minorEastAsia"/>
                <w:lang w:eastAsia="zh-CN"/>
              </w:rPr>
            </w:pPr>
            <w:r w:rsidRPr="00484B07">
              <w:rPr>
                <w:rFonts w:eastAsiaTheme="minorEastAsia"/>
                <w:lang w:eastAsia="zh-CN"/>
              </w:rPr>
              <w:t>R1-2208661</w:t>
            </w:r>
          </w:p>
        </w:tc>
        <w:tc>
          <w:tcPr>
            <w:tcW w:w="505" w:type="pct"/>
            <w:vMerge w:val="restart"/>
            <w:shd w:val="clear" w:color="auto" w:fill="auto"/>
            <w:vAlign w:val="center"/>
          </w:tcPr>
          <w:p w14:paraId="0A7DD83E" w14:textId="77777777" w:rsidR="005C2B07" w:rsidRPr="00484B07" w:rsidRDefault="005C2B07" w:rsidP="00E71060">
            <w:pPr>
              <w:pStyle w:val="TAC"/>
              <w:rPr>
                <w:rFonts w:eastAsiaTheme="minorEastAsia"/>
                <w:lang w:eastAsia="zh-CN"/>
              </w:rPr>
            </w:pPr>
            <w:r w:rsidRPr="00484B07">
              <w:rPr>
                <w:rFonts w:eastAsiaTheme="minorEastAsia"/>
                <w:lang w:eastAsia="zh-CN"/>
              </w:rPr>
              <w:t>1.1**</w:t>
            </w:r>
          </w:p>
        </w:tc>
        <w:tc>
          <w:tcPr>
            <w:tcW w:w="368" w:type="pct"/>
            <w:vMerge w:val="restart"/>
            <w:shd w:val="clear" w:color="auto" w:fill="auto"/>
            <w:vAlign w:val="center"/>
          </w:tcPr>
          <w:p w14:paraId="18DD6704" w14:textId="77777777" w:rsidR="005C2B07" w:rsidRPr="00484B07" w:rsidRDefault="005C2B07" w:rsidP="00E71060">
            <w:pPr>
              <w:pStyle w:val="TAC"/>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00C5C98B" w14:textId="77777777" w:rsidR="005C2B07" w:rsidRPr="00484B07" w:rsidRDefault="005C2B07" w:rsidP="00E71060">
            <w:pPr>
              <w:pStyle w:val="TAC"/>
              <w:rPr>
                <w:rFonts w:eastAsiaTheme="minorEastAsia"/>
                <w:lang w:eastAsia="zh-CN"/>
              </w:rPr>
            </w:pPr>
            <w:r w:rsidRPr="00484B07">
              <w:rPr>
                <w:rFonts w:eastAsiaTheme="minorEastAsia"/>
                <w:lang w:eastAsia="zh-CN"/>
              </w:rPr>
              <w:t>SU-MIMO</w:t>
            </w:r>
          </w:p>
        </w:tc>
        <w:tc>
          <w:tcPr>
            <w:tcW w:w="468" w:type="pct"/>
            <w:shd w:val="clear" w:color="auto" w:fill="auto"/>
            <w:vAlign w:val="center"/>
          </w:tcPr>
          <w:p w14:paraId="3ED178BE" w14:textId="77777777" w:rsidR="005C2B07" w:rsidRPr="00484B07" w:rsidRDefault="005C2B07" w:rsidP="00E71060">
            <w:pPr>
              <w:pStyle w:val="TAC"/>
              <w:rPr>
                <w:rFonts w:eastAsiaTheme="minorEastAsia"/>
                <w:lang w:eastAsia="zh-CN"/>
              </w:rPr>
            </w:pPr>
            <w:r w:rsidRPr="00484B07">
              <w:rPr>
                <w:rFonts w:eastAsiaTheme="minorEastAsia"/>
                <w:lang w:eastAsia="zh-CN"/>
              </w:rPr>
              <w:t>30</w:t>
            </w:r>
          </w:p>
        </w:tc>
        <w:tc>
          <w:tcPr>
            <w:tcW w:w="325" w:type="pct"/>
            <w:vMerge w:val="restart"/>
            <w:shd w:val="clear" w:color="auto" w:fill="auto"/>
            <w:vAlign w:val="center"/>
          </w:tcPr>
          <w:p w14:paraId="0511E10D" w14:textId="77777777" w:rsidR="005C2B07" w:rsidRPr="00484B07" w:rsidRDefault="005C2B07" w:rsidP="00E71060">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19F36E5E" w14:textId="77777777" w:rsidR="005C2B07" w:rsidRPr="00484B07" w:rsidRDefault="005C2B07" w:rsidP="00E71060">
            <w:pPr>
              <w:pStyle w:val="TAC"/>
              <w:rPr>
                <w:rFonts w:eastAsiaTheme="minorEastAsia"/>
                <w:lang w:eastAsia="zh-CN"/>
              </w:rPr>
            </w:pPr>
            <w:r w:rsidRPr="00484B07">
              <w:rPr>
                <w:rFonts w:eastAsiaTheme="minorEastAsia"/>
                <w:lang w:eastAsia="zh-CN"/>
              </w:rPr>
              <w:t>8.16</w:t>
            </w:r>
          </w:p>
        </w:tc>
        <w:tc>
          <w:tcPr>
            <w:tcW w:w="539" w:type="pct"/>
            <w:shd w:val="clear" w:color="auto" w:fill="auto"/>
            <w:vAlign w:val="center"/>
          </w:tcPr>
          <w:p w14:paraId="2ADDB9EE" w14:textId="77777777" w:rsidR="005C2B07" w:rsidRPr="00484B07" w:rsidRDefault="005C2B07" w:rsidP="00E71060">
            <w:pPr>
              <w:pStyle w:val="TAC"/>
              <w:rPr>
                <w:rFonts w:eastAsiaTheme="minorEastAsia"/>
                <w:lang w:eastAsia="zh-CN"/>
              </w:rPr>
            </w:pPr>
            <w:r w:rsidRPr="00484B07">
              <w:rPr>
                <w:rFonts w:eastAsiaTheme="minorEastAsia"/>
                <w:lang w:eastAsia="zh-CN"/>
              </w:rPr>
              <w:t>8</w:t>
            </w:r>
          </w:p>
        </w:tc>
        <w:tc>
          <w:tcPr>
            <w:tcW w:w="562" w:type="pct"/>
            <w:shd w:val="clear" w:color="auto" w:fill="auto"/>
            <w:vAlign w:val="center"/>
          </w:tcPr>
          <w:p w14:paraId="1732B8A1" w14:textId="77777777" w:rsidR="005C2B07" w:rsidRPr="00484B07" w:rsidRDefault="005C2B07" w:rsidP="00E71060">
            <w:pPr>
              <w:pStyle w:val="TAC"/>
              <w:rPr>
                <w:rFonts w:eastAsiaTheme="minorEastAsia"/>
                <w:lang w:eastAsia="zh-CN"/>
              </w:rPr>
            </w:pPr>
            <w:r w:rsidRPr="00484B07">
              <w:rPr>
                <w:rFonts w:eastAsiaTheme="minorEastAsia"/>
                <w:lang w:eastAsia="zh-CN"/>
              </w:rPr>
              <w:t>91.07%</w:t>
            </w:r>
          </w:p>
        </w:tc>
        <w:tc>
          <w:tcPr>
            <w:tcW w:w="414" w:type="pct"/>
            <w:vMerge w:val="restart"/>
            <w:shd w:val="clear" w:color="auto" w:fill="auto"/>
            <w:noWrap/>
            <w:vAlign w:val="center"/>
          </w:tcPr>
          <w:p w14:paraId="0FE1B1D0" w14:textId="77777777" w:rsidR="005C2B07" w:rsidRPr="00484B07" w:rsidRDefault="005C2B07" w:rsidP="00E71060">
            <w:pPr>
              <w:pStyle w:val="TAC"/>
              <w:rPr>
                <w:rFonts w:eastAsiaTheme="minorEastAsia"/>
                <w:lang w:eastAsia="zh-CN"/>
              </w:rPr>
            </w:pPr>
            <w:r w:rsidRPr="00484B07">
              <w:rPr>
                <w:rFonts w:eastAsiaTheme="minorEastAsia"/>
                <w:lang w:eastAsia="zh-CN"/>
              </w:rPr>
              <w:t>Note 1,3</w:t>
            </w:r>
          </w:p>
        </w:tc>
      </w:tr>
      <w:tr w:rsidR="00484B07" w:rsidRPr="00484B07" w14:paraId="55444D15" w14:textId="77777777" w:rsidTr="0057390C">
        <w:trPr>
          <w:trHeight w:val="105"/>
          <w:jc w:val="center"/>
        </w:trPr>
        <w:tc>
          <w:tcPr>
            <w:tcW w:w="443" w:type="pct"/>
            <w:vMerge/>
            <w:shd w:val="clear" w:color="auto" w:fill="auto"/>
            <w:noWrap/>
            <w:vAlign w:val="center"/>
          </w:tcPr>
          <w:p w14:paraId="23B73048" w14:textId="77777777" w:rsidR="005C2B07" w:rsidRPr="00484B07" w:rsidRDefault="005C2B07" w:rsidP="00E71060">
            <w:pPr>
              <w:pStyle w:val="TAC"/>
            </w:pPr>
          </w:p>
        </w:tc>
        <w:tc>
          <w:tcPr>
            <w:tcW w:w="521" w:type="pct"/>
            <w:vMerge/>
            <w:shd w:val="clear" w:color="auto" w:fill="auto"/>
            <w:noWrap/>
            <w:vAlign w:val="center"/>
          </w:tcPr>
          <w:p w14:paraId="45C3FF3D" w14:textId="77777777" w:rsidR="005C2B07" w:rsidRPr="00484B07" w:rsidRDefault="005C2B07" w:rsidP="00E71060">
            <w:pPr>
              <w:pStyle w:val="TAC"/>
              <w:rPr>
                <w:rFonts w:eastAsiaTheme="minorEastAsia"/>
                <w:lang w:eastAsia="zh-CN"/>
              </w:rPr>
            </w:pPr>
          </w:p>
        </w:tc>
        <w:tc>
          <w:tcPr>
            <w:tcW w:w="505" w:type="pct"/>
            <w:vMerge/>
            <w:shd w:val="clear" w:color="auto" w:fill="auto"/>
            <w:vAlign w:val="center"/>
          </w:tcPr>
          <w:p w14:paraId="0B23B323" w14:textId="77777777" w:rsidR="005C2B07" w:rsidRPr="00484B07" w:rsidRDefault="005C2B07" w:rsidP="00E71060">
            <w:pPr>
              <w:pStyle w:val="TAC"/>
              <w:rPr>
                <w:rFonts w:eastAsiaTheme="minorEastAsia"/>
                <w:lang w:eastAsia="zh-CN"/>
              </w:rPr>
            </w:pPr>
          </w:p>
        </w:tc>
        <w:tc>
          <w:tcPr>
            <w:tcW w:w="368" w:type="pct"/>
            <w:vMerge/>
            <w:shd w:val="clear" w:color="auto" w:fill="auto"/>
            <w:vAlign w:val="center"/>
          </w:tcPr>
          <w:p w14:paraId="739BEF5F" w14:textId="77777777" w:rsidR="005C2B07" w:rsidRPr="00484B07" w:rsidRDefault="005C2B07" w:rsidP="00E71060">
            <w:pPr>
              <w:pStyle w:val="TAC"/>
              <w:rPr>
                <w:rFonts w:eastAsiaTheme="minorEastAsia"/>
                <w:lang w:eastAsia="zh-CN"/>
              </w:rPr>
            </w:pPr>
          </w:p>
        </w:tc>
        <w:tc>
          <w:tcPr>
            <w:tcW w:w="476" w:type="pct"/>
            <w:vMerge/>
            <w:shd w:val="clear" w:color="auto" w:fill="auto"/>
            <w:vAlign w:val="center"/>
          </w:tcPr>
          <w:p w14:paraId="403B0F6A" w14:textId="77777777" w:rsidR="005C2B07" w:rsidRPr="00484B07" w:rsidRDefault="005C2B07" w:rsidP="00E71060">
            <w:pPr>
              <w:pStyle w:val="TAC"/>
              <w:rPr>
                <w:rFonts w:eastAsiaTheme="minorEastAsia"/>
                <w:lang w:eastAsia="zh-CN"/>
              </w:rPr>
            </w:pPr>
          </w:p>
        </w:tc>
        <w:tc>
          <w:tcPr>
            <w:tcW w:w="468" w:type="pct"/>
            <w:shd w:val="clear" w:color="auto" w:fill="auto"/>
            <w:vAlign w:val="center"/>
          </w:tcPr>
          <w:p w14:paraId="34CB31BF" w14:textId="77777777" w:rsidR="005C2B07" w:rsidRPr="00484B07" w:rsidRDefault="005C2B07" w:rsidP="00E71060">
            <w:pPr>
              <w:pStyle w:val="TAC"/>
              <w:rPr>
                <w:rFonts w:eastAsiaTheme="minorEastAsia"/>
                <w:lang w:eastAsia="zh-CN"/>
              </w:rPr>
            </w:pPr>
            <w:r w:rsidRPr="00484B07">
              <w:rPr>
                <w:rFonts w:eastAsiaTheme="minorEastAsia"/>
                <w:lang w:eastAsia="zh-CN"/>
              </w:rPr>
              <w:t>45</w:t>
            </w:r>
          </w:p>
        </w:tc>
        <w:tc>
          <w:tcPr>
            <w:tcW w:w="325" w:type="pct"/>
            <w:vMerge/>
            <w:shd w:val="clear" w:color="auto" w:fill="auto"/>
            <w:vAlign w:val="center"/>
          </w:tcPr>
          <w:p w14:paraId="724036DD" w14:textId="77777777" w:rsidR="005C2B07" w:rsidRPr="00484B07" w:rsidRDefault="005C2B07" w:rsidP="00E71060">
            <w:pPr>
              <w:pStyle w:val="TAC"/>
              <w:rPr>
                <w:rFonts w:eastAsiaTheme="minorEastAsia"/>
                <w:lang w:eastAsia="zh-CN"/>
              </w:rPr>
            </w:pPr>
          </w:p>
        </w:tc>
        <w:tc>
          <w:tcPr>
            <w:tcW w:w="379" w:type="pct"/>
            <w:shd w:val="clear" w:color="auto" w:fill="auto"/>
            <w:vAlign w:val="center"/>
          </w:tcPr>
          <w:p w14:paraId="2485AB42" w14:textId="77777777" w:rsidR="005C2B07" w:rsidRPr="00484B07" w:rsidRDefault="005C2B07" w:rsidP="00E71060">
            <w:pPr>
              <w:pStyle w:val="TAC"/>
              <w:rPr>
                <w:rFonts w:eastAsiaTheme="minorEastAsia"/>
                <w:lang w:eastAsia="zh-CN"/>
              </w:rPr>
            </w:pPr>
            <w:r w:rsidRPr="00484B07">
              <w:rPr>
                <w:rFonts w:eastAsiaTheme="minorEastAsia"/>
                <w:lang w:eastAsia="zh-CN"/>
              </w:rPr>
              <w:t>4.66</w:t>
            </w:r>
          </w:p>
        </w:tc>
        <w:tc>
          <w:tcPr>
            <w:tcW w:w="539" w:type="pct"/>
            <w:shd w:val="clear" w:color="auto" w:fill="auto"/>
            <w:vAlign w:val="center"/>
          </w:tcPr>
          <w:p w14:paraId="3707B6E7" w14:textId="77777777" w:rsidR="005C2B07" w:rsidRPr="00484B07" w:rsidRDefault="005C2B07" w:rsidP="00E71060">
            <w:pPr>
              <w:pStyle w:val="TAC"/>
              <w:rPr>
                <w:rFonts w:eastAsiaTheme="minorEastAsia"/>
                <w:lang w:eastAsia="zh-CN"/>
              </w:rPr>
            </w:pPr>
            <w:r w:rsidRPr="00484B07">
              <w:rPr>
                <w:rFonts w:eastAsiaTheme="minorEastAsia"/>
                <w:lang w:eastAsia="zh-CN"/>
              </w:rPr>
              <w:t>4</w:t>
            </w:r>
          </w:p>
        </w:tc>
        <w:tc>
          <w:tcPr>
            <w:tcW w:w="562" w:type="pct"/>
            <w:shd w:val="clear" w:color="auto" w:fill="auto"/>
            <w:vAlign w:val="center"/>
          </w:tcPr>
          <w:p w14:paraId="3E009109" w14:textId="77777777" w:rsidR="005C2B07" w:rsidRPr="00484B07" w:rsidRDefault="005C2B07" w:rsidP="00E71060">
            <w:pPr>
              <w:pStyle w:val="TAC"/>
              <w:rPr>
                <w:rFonts w:eastAsiaTheme="minorEastAsia"/>
                <w:lang w:eastAsia="zh-CN"/>
              </w:rPr>
            </w:pPr>
            <w:r w:rsidRPr="00484B07">
              <w:rPr>
                <w:rFonts w:eastAsiaTheme="minorEastAsia"/>
                <w:lang w:eastAsia="zh-CN"/>
              </w:rPr>
              <w:t>97.22%</w:t>
            </w:r>
          </w:p>
        </w:tc>
        <w:tc>
          <w:tcPr>
            <w:tcW w:w="414" w:type="pct"/>
            <w:vMerge/>
            <w:shd w:val="clear" w:color="auto" w:fill="auto"/>
            <w:noWrap/>
            <w:vAlign w:val="center"/>
          </w:tcPr>
          <w:p w14:paraId="36C8ED4C" w14:textId="77777777" w:rsidR="005C2B07" w:rsidRPr="00484B07" w:rsidRDefault="005C2B07" w:rsidP="00E71060">
            <w:pPr>
              <w:pStyle w:val="TAC"/>
              <w:rPr>
                <w:rFonts w:eastAsiaTheme="minorEastAsia"/>
                <w:lang w:eastAsia="zh-CN"/>
              </w:rPr>
            </w:pPr>
          </w:p>
        </w:tc>
      </w:tr>
      <w:tr w:rsidR="00484B07" w:rsidRPr="00484B07" w14:paraId="79332D3B" w14:textId="77777777" w:rsidTr="0057390C">
        <w:trPr>
          <w:trHeight w:val="424"/>
          <w:jc w:val="center"/>
        </w:trPr>
        <w:tc>
          <w:tcPr>
            <w:tcW w:w="443" w:type="pct"/>
            <w:shd w:val="clear" w:color="auto" w:fill="auto"/>
            <w:noWrap/>
            <w:vAlign w:val="center"/>
          </w:tcPr>
          <w:p w14:paraId="384DFB9E" w14:textId="77777777" w:rsidR="005C2B07" w:rsidRPr="00484B07" w:rsidRDefault="005C2B07" w:rsidP="00E71060">
            <w:pPr>
              <w:pStyle w:val="TAC"/>
            </w:pPr>
            <w:r w:rsidRPr="00484B07">
              <w:t>Source [vivo]</w:t>
            </w:r>
          </w:p>
        </w:tc>
        <w:tc>
          <w:tcPr>
            <w:tcW w:w="521" w:type="pct"/>
            <w:shd w:val="clear" w:color="auto" w:fill="auto"/>
            <w:noWrap/>
            <w:vAlign w:val="center"/>
          </w:tcPr>
          <w:p w14:paraId="22BA9FD6" w14:textId="77777777" w:rsidR="005C2B07" w:rsidRPr="00484B07" w:rsidRDefault="005C2B07" w:rsidP="00E71060">
            <w:pPr>
              <w:pStyle w:val="TAC"/>
              <w:rPr>
                <w:rFonts w:eastAsiaTheme="minorEastAsia"/>
                <w:lang w:eastAsia="zh-CN"/>
              </w:rPr>
            </w:pPr>
            <w:r w:rsidRPr="00484B07">
              <w:rPr>
                <w:rFonts w:eastAsiaTheme="minorEastAsia"/>
                <w:lang w:eastAsia="zh-CN"/>
              </w:rPr>
              <w:t>R1-2208661</w:t>
            </w:r>
          </w:p>
        </w:tc>
        <w:tc>
          <w:tcPr>
            <w:tcW w:w="505" w:type="pct"/>
            <w:shd w:val="clear" w:color="auto" w:fill="auto"/>
            <w:vAlign w:val="center"/>
          </w:tcPr>
          <w:p w14:paraId="6C929A7F" w14:textId="77777777" w:rsidR="005C2B07" w:rsidRPr="00484B07" w:rsidRDefault="005C2B07" w:rsidP="00E71060">
            <w:pPr>
              <w:pStyle w:val="TAC"/>
              <w:rPr>
                <w:rFonts w:eastAsiaTheme="minorEastAsia"/>
                <w:lang w:eastAsia="zh-CN"/>
              </w:rPr>
            </w:pPr>
            <w:r w:rsidRPr="00484B07">
              <w:rPr>
                <w:rFonts w:eastAsiaTheme="minorEastAsia"/>
                <w:lang w:eastAsia="zh-CN"/>
              </w:rPr>
              <w:t>1.1***</w:t>
            </w:r>
          </w:p>
        </w:tc>
        <w:tc>
          <w:tcPr>
            <w:tcW w:w="368" w:type="pct"/>
            <w:shd w:val="clear" w:color="auto" w:fill="auto"/>
            <w:vAlign w:val="center"/>
          </w:tcPr>
          <w:p w14:paraId="4F3DFE76" w14:textId="77777777" w:rsidR="005C2B07" w:rsidRPr="00484B07" w:rsidRDefault="005C2B07" w:rsidP="00E71060">
            <w:pPr>
              <w:pStyle w:val="TAC"/>
              <w:rPr>
                <w:rFonts w:eastAsiaTheme="minorEastAsia"/>
                <w:lang w:eastAsia="zh-CN"/>
              </w:rPr>
            </w:pPr>
            <w:r w:rsidRPr="00484B07">
              <w:rPr>
                <w:rFonts w:eastAsiaTheme="minorEastAsia"/>
                <w:lang w:eastAsia="zh-CN"/>
              </w:rPr>
              <w:t>DDDSU</w:t>
            </w:r>
          </w:p>
        </w:tc>
        <w:tc>
          <w:tcPr>
            <w:tcW w:w="476" w:type="pct"/>
            <w:shd w:val="clear" w:color="auto" w:fill="auto"/>
            <w:vAlign w:val="center"/>
          </w:tcPr>
          <w:p w14:paraId="1857C651" w14:textId="77777777" w:rsidR="005C2B07" w:rsidRPr="00484B07" w:rsidRDefault="005C2B07" w:rsidP="00E71060">
            <w:pPr>
              <w:pStyle w:val="TAC"/>
              <w:rPr>
                <w:rFonts w:eastAsiaTheme="minorEastAsia"/>
                <w:lang w:eastAsia="zh-CN"/>
              </w:rPr>
            </w:pPr>
            <w:r w:rsidRPr="00484B07">
              <w:rPr>
                <w:rFonts w:eastAsiaTheme="minorEastAsia"/>
                <w:lang w:eastAsia="zh-CN"/>
              </w:rPr>
              <w:t>SU-MIMO</w:t>
            </w:r>
          </w:p>
        </w:tc>
        <w:tc>
          <w:tcPr>
            <w:tcW w:w="468" w:type="pct"/>
            <w:shd w:val="clear" w:color="auto" w:fill="auto"/>
            <w:vAlign w:val="center"/>
          </w:tcPr>
          <w:p w14:paraId="7A5FD5E8" w14:textId="77777777" w:rsidR="005C2B07" w:rsidRPr="00484B07" w:rsidRDefault="005C2B07" w:rsidP="00E71060">
            <w:pPr>
              <w:pStyle w:val="TAC"/>
              <w:rPr>
                <w:rFonts w:eastAsiaTheme="minorEastAsia"/>
                <w:lang w:eastAsia="zh-CN"/>
              </w:rPr>
            </w:pPr>
            <w:r w:rsidRPr="00484B07">
              <w:rPr>
                <w:rFonts w:eastAsiaTheme="minorEastAsia"/>
                <w:lang w:eastAsia="zh-CN"/>
              </w:rPr>
              <w:t>30</w:t>
            </w:r>
          </w:p>
        </w:tc>
        <w:tc>
          <w:tcPr>
            <w:tcW w:w="325" w:type="pct"/>
            <w:shd w:val="clear" w:color="auto" w:fill="auto"/>
            <w:vAlign w:val="center"/>
          </w:tcPr>
          <w:p w14:paraId="499E263C" w14:textId="77777777" w:rsidR="005C2B07" w:rsidRPr="00484B07" w:rsidRDefault="005C2B07" w:rsidP="00E71060">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532D9680" w14:textId="77777777" w:rsidR="005C2B07" w:rsidRPr="00484B07" w:rsidRDefault="005C2B07" w:rsidP="00E71060">
            <w:pPr>
              <w:pStyle w:val="TAC"/>
              <w:rPr>
                <w:rFonts w:eastAsiaTheme="minorEastAsia"/>
                <w:lang w:eastAsia="zh-CN"/>
              </w:rPr>
            </w:pPr>
            <w:r w:rsidRPr="00484B07">
              <w:rPr>
                <w:rFonts w:eastAsiaTheme="minorEastAsia"/>
                <w:lang w:eastAsia="zh-CN"/>
              </w:rPr>
              <w:t>10.25</w:t>
            </w:r>
          </w:p>
        </w:tc>
        <w:tc>
          <w:tcPr>
            <w:tcW w:w="539" w:type="pct"/>
            <w:shd w:val="clear" w:color="auto" w:fill="auto"/>
            <w:vAlign w:val="center"/>
          </w:tcPr>
          <w:p w14:paraId="16F38A03" w14:textId="77777777" w:rsidR="005C2B07" w:rsidRPr="00484B07" w:rsidRDefault="005C2B07" w:rsidP="00E71060">
            <w:pPr>
              <w:pStyle w:val="TAC"/>
              <w:rPr>
                <w:rFonts w:eastAsiaTheme="minorEastAsia"/>
                <w:lang w:eastAsia="zh-CN"/>
              </w:rPr>
            </w:pPr>
            <w:r w:rsidRPr="00484B07">
              <w:rPr>
                <w:rFonts w:eastAsiaTheme="minorEastAsia"/>
                <w:lang w:eastAsia="zh-CN"/>
              </w:rPr>
              <w:t>10</w:t>
            </w:r>
          </w:p>
        </w:tc>
        <w:tc>
          <w:tcPr>
            <w:tcW w:w="562" w:type="pct"/>
            <w:shd w:val="clear" w:color="auto" w:fill="auto"/>
            <w:vAlign w:val="center"/>
          </w:tcPr>
          <w:p w14:paraId="180262F1" w14:textId="77777777" w:rsidR="005C2B07" w:rsidRPr="00484B07" w:rsidRDefault="005C2B07" w:rsidP="00E71060">
            <w:pPr>
              <w:pStyle w:val="TAC"/>
              <w:rPr>
                <w:rFonts w:eastAsiaTheme="minorEastAsia"/>
                <w:lang w:eastAsia="zh-CN"/>
              </w:rPr>
            </w:pPr>
            <w:r w:rsidRPr="00484B07">
              <w:rPr>
                <w:rFonts w:eastAsiaTheme="minorEastAsia"/>
                <w:lang w:eastAsia="zh-CN"/>
              </w:rPr>
              <w:t>93.06%</w:t>
            </w:r>
          </w:p>
        </w:tc>
        <w:tc>
          <w:tcPr>
            <w:tcW w:w="414" w:type="pct"/>
            <w:shd w:val="clear" w:color="auto" w:fill="auto"/>
            <w:noWrap/>
            <w:vAlign w:val="center"/>
          </w:tcPr>
          <w:p w14:paraId="2E9A86D4" w14:textId="77777777" w:rsidR="005C2B07" w:rsidRPr="00484B07" w:rsidRDefault="005C2B07" w:rsidP="00E71060">
            <w:pPr>
              <w:pStyle w:val="TAC"/>
              <w:rPr>
                <w:rFonts w:eastAsiaTheme="minorEastAsia"/>
                <w:lang w:eastAsia="zh-CN"/>
              </w:rPr>
            </w:pPr>
            <w:r w:rsidRPr="00484B07">
              <w:rPr>
                <w:rFonts w:eastAsiaTheme="minorEastAsia"/>
                <w:lang w:eastAsia="zh-CN"/>
              </w:rPr>
              <w:t>Note 1,3</w:t>
            </w:r>
          </w:p>
        </w:tc>
      </w:tr>
      <w:tr w:rsidR="00484B07" w:rsidRPr="00484B07" w14:paraId="3B589BB9" w14:textId="77777777" w:rsidTr="0057390C">
        <w:trPr>
          <w:trHeight w:val="205"/>
          <w:jc w:val="center"/>
        </w:trPr>
        <w:tc>
          <w:tcPr>
            <w:tcW w:w="443" w:type="pct"/>
            <w:vMerge w:val="restart"/>
            <w:shd w:val="clear" w:color="auto" w:fill="auto"/>
            <w:noWrap/>
            <w:vAlign w:val="center"/>
          </w:tcPr>
          <w:p w14:paraId="3B5B35CE" w14:textId="77777777" w:rsidR="005C2B07" w:rsidRPr="00484B07" w:rsidRDefault="005C2B07" w:rsidP="00E71060">
            <w:pPr>
              <w:pStyle w:val="TAC"/>
              <w:rPr>
                <w:rFonts w:eastAsiaTheme="minorEastAsia"/>
                <w:lang w:eastAsia="zh-CN"/>
              </w:rPr>
            </w:pPr>
            <w:r w:rsidRPr="00484B07">
              <w:t>Source [vivo]</w:t>
            </w:r>
          </w:p>
        </w:tc>
        <w:tc>
          <w:tcPr>
            <w:tcW w:w="521" w:type="pct"/>
            <w:vMerge w:val="restart"/>
            <w:shd w:val="clear" w:color="auto" w:fill="auto"/>
            <w:noWrap/>
            <w:vAlign w:val="center"/>
          </w:tcPr>
          <w:p w14:paraId="352C05F7" w14:textId="77777777" w:rsidR="005C2B07" w:rsidRPr="00484B07" w:rsidRDefault="005C2B07" w:rsidP="00E71060">
            <w:pPr>
              <w:pStyle w:val="TAC"/>
              <w:rPr>
                <w:rFonts w:eastAsiaTheme="minorEastAsia"/>
                <w:lang w:eastAsia="zh-CN"/>
              </w:rPr>
            </w:pPr>
            <w:r w:rsidRPr="00484B07">
              <w:rPr>
                <w:rFonts w:eastAsiaTheme="minorEastAsia"/>
                <w:lang w:eastAsia="zh-CN"/>
              </w:rPr>
              <w:t>R1-2208661</w:t>
            </w:r>
          </w:p>
        </w:tc>
        <w:tc>
          <w:tcPr>
            <w:tcW w:w="505" w:type="pct"/>
            <w:vMerge w:val="restart"/>
            <w:shd w:val="clear" w:color="auto" w:fill="auto"/>
            <w:vAlign w:val="center"/>
          </w:tcPr>
          <w:p w14:paraId="74ED9E4F" w14:textId="77777777" w:rsidR="005C2B07" w:rsidRPr="00484B07" w:rsidRDefault="005C2B07" w:rsidP="00E71060">
            <w:pPr>
              <w:pStyle w:val="TAC"/>
              <w:rPr>
                <w:rFonts w:eastAsiaTheme="minorEastAsia"/>
                <w:lang w:eastAsia="zh-CN"/>
              </w:rPr>
            </w:pPr>
            <w:r w:rsidRPr="00484B07">
              <w:rPr>
                <w:rFonts w:eastAsiaTheme="minorEastAsia"/>
                <w:lang w:eastAsia="zh-CN"/>
              </w:rPr>
              <w:t>1.2*</w:t>
            </w:r>
          </w:p>
        </w:tc>
        <w:tc>
          <w:tcPr>
            <w:tcW w:w="368" w:type="pct"/>
            <w:vMerge w:val="restart"/>
            <w:shd w:val="clear" w:color="auto" w:fill="auto"/>
            <w:vAlign w:val="center"/>
          </w:tcPr>
          <w:p w14:paraId="5ADF24C6" w14:textId="77777777" w:rsidR="005C2B07" w:rsidRPr="00484B07" w:rsidRDefault="005C2B07" w:rsidP="00E71060">
            <w:pPr>
              <w:pStyle w:val="TAC"/>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3D92A54F" w14:textId="77777777" w:rsidR="005C2B07" w:rsidRPr="00484B07" w:rsidRDefault="005C2B07" w:rsidP="00E71060">
            <w:pPr>
              <w:pStyle w:val="TAC"/>
              <w:rPr>
                <w:rFonts w:eastAsiaTheme="minorEastAsia"/>
                <w:lang w:eastAsia="zh-CN"/>
              </w:rPr>
            </w:pPr>
            <w:r w:rsidRPr="00484B07">
              <w:rPr>
                <w:rFonts w:eastAsiaTheme="minorEastAsia"/>
                <w:lang w:eastAsia="zh-CN"/>
              </w:rPr>
              <w:t>SU-MIMO</w:t>
            </w:r>
          </w:p>
        </w:tc>
        <w:tc>
          <w:tcPr>
            <w:tcW w:w="468" w:type="pct"/>
            <w:shd w:val="clear" w:color="auto" w:fill="auto"/>
            <w:vAlign w:val="center"/>
          </w:tcPr>
          <w:p w14:paraId="3DDC9853" w14:textId="77777777" w:rsidR="005C2B07" w:rsidRPr="00484B07" w:rsidRDefault="005C2B07" w:rsidP="00E71060">
            <w:pPr>
              <w:pStyle w:val="TAC"/>
              <w:rPr>
                <w:rFonts w:eastAsiaTheme="minorEastAsia"/>
                <w:lang w:eastAsia="zh-CN"/>
              </w:rPr>
            </w:pPr>
            <w:r w:rsidRPr="00484B07">
              <w:rPr>
                <w:rFonts w:eastAsiaTheme="minorEastAsia"/>
                <w:lang w:eastAsia="zh-CN"/>
              </w:rPr>
              <w:t>30</w:t>
            </w:r>
          </w:p>
        </w:tc>
        <w:tc>
          <w:tcPr>
            <w:tcW w:w="325" w:type="pct"/>
            <w:vMerge w:val="restart"/>
            <w:shd w:val="clear" w:color="auto" w:fill="auto"/>
            <w:vAlign w:val="center"/>
          </w:tcPr>
          <w:p w14:paraId="52CC6CB6" w14:textId="77777777" w:rsidR="005C2B07" w:rsidRPr="00484B07" w:rsidRDefault="005C2B07" w:rsidP="00E71060">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077363AD" w14:textId="77777777" w:rsidR="005C2B07" w:rsidRPr="00484B07" w:rsidRDefault="005C2B07" w:rsidP="00E71060">
            <w:pPr>
              <w:pStyle w:val="TAC"/>
              <w:rPr>
                <w:rFonts w:eastAsiaTheme="minorEastAsia"/>
                <w:lang w:eastAsia="zh-CN"/>
              </w:rPr>
            </w:pPr>
            <w:r w:rsidRPr="00484B07">
              <w:rPr>
                <w:rFonts w:eastAsiaTheme="minorEastAsia"/>
                <w:lang w:eastAsia="zh-CN"/>
              </w:rPr>
              <w:t>10.37</w:t>
            </w:r>
          </w:p>
        </w:tc>
        <w:tc>
          <w:tcPr>
            <w:tcW w:w="539" w:type="pct"/>
            <w:shd w:val="clear" w:color="auto" w:fill="auto"/>
            <w:vAlign w:val="center"/>
          </w:tcPr>
          <w:p w14:paraId="70C3AA5A" w14:textId="77777777" w:rsidR="005C2B07" w:rsidRPr="00484B07" w:rsidRDefault="005C2B07" w:rsidP="00E71060">
            <w:pPr>
              <w:pStyle w:val="TAC"/>
              <w:rPr>
                <w:rFonts w:eastAsiaTheme="minorEastAsia"/>
                <w:lang w:eastAsia="zh-CN"/>
              </w:rPr>
            </w:pPr>
            <w:r w:rsidRPr="00484B07">
              <w:rPr>
                <w:rFonts w:eastAsiaTheme="minorEastAsia"/>
                <w:lang w:eastAsia="zh-CN"/>
              </w:rPr>
              <w:t>10</w:t>
            </w:r>
          </w:p>
        </w:tc>
        <w:tc>
          <w:tcPr>
            <w:tcW w:w="562" w:type="pct"/>
            <w:shd w:val="clear" w:color="auto" w:fill="auto"/>
            <w:vAlign w:val="center"/>
          </w:tcPr>
          <w:p w14:paraId="1D6B3BFA" w14:textId="77777777" w:rsidR="005C2B07" w:rsidRPr="00484B07" w:rsidRDefault="005C2B07" w:rsidP="00E71060">
            <w:pPr>
              <w:pStyle w:val="TAC"/>
              <w:rPr>
                <w:rFonts w:eastAsiaTheme="minorEastAsia"/>
                <w:lang w:eastAsia="zh-CN"/>
              </w:rPr>
            </w:pPr>
            <w:r w:rsidRPr="00484B07">
              <w:rPr>
                <w:rFonts w:eastAsiaTheme="minorEastAsia"/>
                <w:lang w:eastAsia="zh-CN"/>
              </w:rPr>
              <w:t>95%</w:t>
            </w:r>
          </w:p>
        </w:tc>
        <w:tc>
          <w:tcPr>
            <w:tcW w:w="414" w:type="pct"/>
            <w:vMerge w:val="restart"/>
            <w:shd w:val="clear" w:color="auto" w:fill="auto"/>
            <w:noWrap/>
            <w:vAlign w:val="center"/>
          </w:tcPr>
          <w:p w14:paraId="35E8B445" w14:textId="77777777" w:rsidR="005C2B07" w:rsidRPr="00484B07" w:rsidRDefault="005C2B07" w:rsidP="00E71060">
            <w:pPr>
              <w:pStyle w:val="TAC"/>
              <w:rPr>
                <w:rFonts w:eastAsiaTheme="minorEastAsia"/>
                <w:lang w:eastAsia="zh-CN"/>
              </w:rPr>
            </w:pPr>
            <w:r w:rsidRPr="00484B07">
              <w:rPr>
                <w:rFonts w:eastAsiaTheme="minorEastAsia"/>
                <w:lang w:eastAsia="zh-CN"/>
              </w:rPr>
              <w:t>Note 1, 2,3</w:t>
            </w:r>
          </w:p>
        </w:tc>
      </w:tr>
      <w:tr w:rsidR="00484B07" w:rsidRPr="00484B07" w14:paraId="2791C9D9" w14:textId="77777777" w:rsidTr="0057390C">
        <w:trPr>
          <w:trHeight w:val="205"/>
          <w:jc w:val="center"/>
        </w:trPr>
        <w:tc>
          <w:tcPr>
            <w:tcW w:w="443" w:type="pct"/>
            <w:vMerge/>
            <w:shd w:val="clear" w:color="auto" w:fill="auto"/>
            <w:noWrap/>
            <w:vAlign w:val="center"/>
          </w:tcPr>
          <w:p w14:paraId="515AEE2F" w14:textId="77777777" w:rsidR="005C2B07" w:rsidRPr="00484B07" w:rsidRDefault="005C2B07" w:rsidP="00E71060">
            <w:pPr>
              <w:pStyle w:val="TAC"/>
            </w:pPr>
          </w:p>
        </w:tc>
        <w:tc>
          <w:tcPr>
            <w:tcW w:w="521" w:type="pct"/>
            <w:vMerge/>
            <w:shd w:val="clear" w:color="auto" w:fill="auto"/>
            <w:noWrap/>
            <w:vAlign w:val="center"/>
          </w:tcPr>
          <w:p w14:paraId="28706315" w14:textId="77777777" w:rsidR="005C2B07" w:rsidRPr="00484B07" w:rsidRDefault="005C2B07" w:rsidP="00E71060">
            <w:pPr>
              <w:pStyle w:val="TAC"/>
              <w:rPr>
                <w:rFonts w:eastAsiaTheme="minorEastAsia"/>
                <w:lang w:eastAsia="zh-CN"/>
              </w:rPr>
            </w:pPr>
          </w:p>
        </w:tc>
        <w:tc>
          <w:tcPr>
            <w:tcW w:w="505" w:type="pct"/>
            <w:vMerge/>
            <w:shd w:val="clear" w:color="auto" w:fill="auto"/>
            <w:vAlign w:val="center"/>
          </w:tcPr>
          <w:p w14:paraId="7A95E694" w14:textId="77777777" w:rsidR="005C2B07" w:rsidRPr="00484B07" w:rsidRDefault="005C2B07" w:rsidP="00E71060">
            <w:pPr>
              <w:pStyle w:val="TAC"/>
              <w:rPr>
                <w:rFonts w:eastAsiaTheme="minorEastAsia"/>
                <w:lang w:eastAsia="zh-CN"/>
              </w:rPr>
            </w:pPr>
          </w:p>
        </w:tc>
        <w:tc>
          <w:tcPr>
            <w:tcW w:w="368" w:type="pct"/>
            <w:vMerge/>
            <w:shd w:val="clear" w:color="auto" w:fill="auto"/>
            <w:vAlign w:val="center"/>
          </w:tcPr>
          <w:p w14:paraId="63BBC6AE" w14:textId="77777777" w:rsidR="005C2B07" w:rsidRPr="00484B07" w:rsidRDefault="005C2B07" w:rsidP="00E71060">
            <w:pPr>
              <w:pStyle w:val="TAC"/>
              <w:rPr>
                <w:rFonts w:eastAsiaTheme="minorEastAsia"/>
                <w:lang w:eastAsia="zh-CN"/>
              </w:rPr>
            </w:pPr>
          </w:p>
        </w:tc>
        <w:tc>
          <w:tcPr>
            <w:tcW w:w="476" w:type="pct"/>
            <w:vMerge/>
            <w:shd w:val="clear" w:color="auto" w:fill="auto"/>
            <w:vAlign w:val="center"/>
          </w:tcPr>
          <w:p w14:paraId="35C1F86C" w14:textId="77777777" w:rsidR="005C2B07" w:rsidRPr="00484B07" w:rsidRDefault="005C2B07" w:rsidP="00E71060">
            <w:pPr>
              <w:pStyle w:val="TAC"/>
              <w:rPr>
                <w:rFonts w:eastAsiaTheme="minorEastAsia"/>
                <w:lang w:eastAsia="zh-CN"/>
              </w:rPr>
            </w:pPr>
          </w:p>
        </w:tc>
        <w:tc>
          <w:tcPr>
            <w:tcW w:w="468" w:type="pct"/>
            <w:shd w:val="clear" w:color="auto" w:fill="auto"/>
            <w:vAlign w:val="center"/>
          </w:tcPr>
          <w:p w14:paraId="6D6420B2" w14:textId="77777777" w:rsidR="005C2B07" w:rsidRPr="00484B07" w:rsidRDefault="005C2B07" w:rsidP="00E71060">
            <w:pPr>
              <w:pStyle w:val="TAC"/>
              <w:rPr>
                <w:rFonts w:eastAsiaTheme="minorEastAsia"/>
                <w:lang w:eastAsia="zh-CN"/>
              </w:rPr>
            </w:pPr>
            <w:r w:rsidRPr="00484B07">
              <w:rPr>
                <w:rFonts w:eastAsiaTheme="minorEastAsia"/>
                <w:lang w:eastAsia="zh-CN"/>
              </w:rPr>
              <w:t>45</w:t>
            </w:r>
          </w:p>
        </w:tc>
        <w:tc>
          <w:tcPr>
            <w:tcW w:w="325" w:type="pct"/>
            <w:vMerge/>
            <w:shd w:val="clear" w:color="auto" w:fill="auto"/>
            <w:vAlign w:val="center"/>
          </w:tcPr>
          <w:p w14:paraId="35474839" w14:textId="77777777" w:rsidR="005C2B07" w:rsidRPr="00484B07" w:rsidRDefault="005C2B07" w:rsidP="00E71060">
            <w:pPr>
              <w:pStyle w:val="TAC"/>
              <w:rPr>
                <w:rFonts w:eastAsiaTheme="minorEastAsia"/>
                <w:lang w:eastAsia="zh-CN"/>
              </w:rPr>
            </w:pPr>
          </w:p>
        </w:tc>
        <w:tc>
          <w:tcPr>
            <w:tcW w:w="379" w:type="pct"/>
            <w:shd w:val="clear" w:color="auto" w:fill="auto"/>
            <w:vAlign w:val="center"/>
          </w:tcPr>
          <w:p w14:paraId="0AAA7A6B" w14:textId="77777777" w:rsidR="005C2B07" w:rsidRPr="00484B07" w:rsidRDefault="005C2B07" w:rsidP="00E71060">
            <w:pPr>
              <w:pStyle w:val="TAC"/>
              <w:rPr>
                <w:rFonts w:eastAsiaTheme="minorEastAsia"/>
                <w:lang w:eastAsia="zh-CN"/>
              </w:rPr>
            </w:pPr>
            <w:r w:rsidRPr="00484B07">
              <w:rPr>
                <w:rFonts w:eastAsiaTheme="minorEastAsia"/>
                <w:lang w:eastAsia="zh-CN"/>
              </w:rPr>
              <w:t>6.27</w:t>
            </w:r>
          </w:p>
        </w:tc>
        <w:tc>
          <w:tcPr>
            <w:tcW w:w="539" w:type="pct"/>
            <w:shd w:val="clear" w:color="auto" w:fill="auto"/>
            <w:vAlign w:val="center"/>
          </w:tcPr>
          <w:p w14:paraId="492707D4" w14:textId="77777777" w:rsidR="005C2B07" w:rsidRPr="00484B07" w:rsidRDefault="005C2B07" w:rsidP="00E71060">
            <w:pPr>
              <w:pStyle w:val="TAC"/>
              <w:rPr>
                <w:rFonts w:eastAsiaTheme="minorEastAsia"/>
                <w:lang w:eastAsia="zh-CN"/>
              </w:rPr>
            </w:pPr>
            <w:r w:rsidRPr="00484B07">
              <w:rPr>
                <w:rFonts w:eastAsiaTheme="minorEastAsia"/>
                <w:lang w:eastAsia="zh-CN"/>
              </w:rPr>
              <w:t>6</w:t>
            </w:r>
          </w:p>
        </w:tc>
        <w:tc>
          <w:tcPr>
            <w:tcW w:w="562" w:type="pct"/>
            <w:shd w:val="clear" w:color="auto" w:fill="auto"/>
            <w:vAlign w:val="center"/>
          </w:tcPr>
          <w:p w14:paraId="79642941" w14:textId="77777777" w:rsidR="005C2B07" w:rsidRPr="00484B07" w:rsidRDefault="005C2B07" w:rsidP="00E71060">
            <w:pPr>
              <w:pStyle w:val="TAC"/>
              <w:rPr>
                <w:rFonts w:eastAsiaTheme="minorEastAsia"/>
                <w:lang w:eastAsia="zh-CN"/>
              </w:rPr>
            </w:pPr>
            <w:r w:rsidRPr="00484B07">
              <w:rPr>
                <w:rFonts w:eastAsiaTheme="minorEastAsia"/>
                <w:lang w:eastAsia="zh-CN"/>
              </w:rPr>
              <w:t>94.91%</w:t>
            </w:r>
          </w:p>
        </w:tc>
        <w:tc>
          <w:tcPr>
            <w:tcW w:w="414" w:type="pct"/>
            <w:vMerge/>
            <w:shd w:val="clear" w:color="auto" w:fill="auto"/>
            <w:noWrap/>
            <w:vAlign w:val="center"/>
          </w:tcPr>
          <w:p w14:paraId="128F8945" w14:textId="77777777" w:rsidR="005C2B07" w:rsidRPr="00484B07" w:rsidRDefault="005C2B07" w:rsidP="00E71060">
            <w:pPr>
              <w:pStyle w:val="TAC"/>
              <w:rPr>
                <w:rFonts w:eastAsiaTheme="minorEastAsia"/>
                <w:lang w:eastAsia="zh-CN"/>
              </w:rPr>
            </w:pPr>
          </w:p>
        </w:tc>
      </w:tr>
      <w:tr w:rsidR="00484B07" w:rsidRPr="00484B07" w14:paraId="3FE56656" w14:textId="77777777" w:rsidTr="0057390C">
        <w:trPr>
          <w:trHeight w:val="140"/>
          <w:jc w:val="center"/>
        </w:trPr>
        <w:tc>
          <w:tcPr>
            <w:tcW w:w="443" w:type="pct"/>
            <w:vMerge w:val="restart"/>
            <w:shd w:val="clear" w:color="auto" w:fill="auto"/>
            <w:noWrap/>
            <w:vAlign w:val="center"/>
          </w:tcPr>
          <w:p w14:paraId="1EF96300" w14:textId="77777777" w:rsidR="005C2B07" w:rsidRPr="00484B07" w:rsidRDefault="005C2B07" w:rsidP="00E71060">
            <w:pPr>
              <w:pStyle w:val="TAC"/>
            </w:pPr>
            <w:r w:rsidRPr="00484B07">
              <w:t>Source [vivo]</w:t>
            </w:r>
          </w:p>
        </w:tc>
        <w:tc>
          <w:tcPr>
            <w:tcW w:w="521" w:type="pct"/>
            <w:vMerge w:val="restart"/>
            <w:shd w:val="clear" w:color="auto" w:fill="auto"/>
            <w:noWrap/>
            <w:vAlign w:val="center"/>
          </w:tcPr>
          <w:p w14:paraId="6057B052" w14:textId="77777777" w:rsidR="005C2B07" w:rsidRPr="00484B07" w:rsidRDefault="005C2B07" w:rsidP="00E71060">
            <w:pPr>
              <w:pStyle w:val="TAC"/>
              <w:rPr>
                <w:rFonts w:eastAsiaTheme="minorEastAsia"/>
                <w:lang w:eastAsia="zh-CN"/>
              </w:rPr>
            </w:pPr>
            <w:r w:rsidRPr="00484B07">
              <w:rPr>
                <w:rFonts w:eastAsiaTheme="minorEastAsia"/>
                <w:lang w:eastAsia="zh-CN"/>
              </w:rPr>
              <w:t>R1-2208661</w:t>
            </w:r>
          </w:p>
        </w:tc>
        <w:tc>
          <w:tcPr>
            <w:tcW w:w="505" w:type="pct"/>
            <w:vMerge w:val="restart"/>
            <w:shd w:val="clear" w:color="auto" w:fill="auto"/>
            <w:vAlign w:val="center"/>
          </w:tcPr>
          <w:p w14:paraId="1F1411E8" w14:textId="77777777" w:rsidR="005C2B07" w:rsidRPr="00484B07" w:rsidRDefault="005C2B07" w:rsidP="00E71060">
            <w:pPr>
              <w:pStyle w:val="TAC"/>
              <w:rPr>
                <w:rFonts w:eastAsiaTheme="minorEastAsia"/>
                <w:lang w:eastAsia="zh-CN"/>
              </w:rPr>
            </w:pPr>
            <w:r w:rsidRPr="00484B07">
              <w:rPr>
                <w:rFonts w:eastAsiaTheme="minorEastAsia"/>
                <w:lang w:eastAsia="zh-CN"/>
              </w:rPr>
              <w:t>1.2**</w:t>
            </w:r>
          </w:p>
        </w:tc>
        <w:tc>
          <w:tcPr>
            <w:tcW w:w="368" w:type="pct"/>
            <w:vMerge w:val="restart"/>
            <w:shd w:val="clear" w:color="auto" w:fill="auto"/>
            <w:vAlign w:val="center"/>
          </w:tcPr>
          <w:p w14:paraId="5FFFBC22" w14:textId="77777777" w:rsidR="005C2B07" w:rsidRPr="00484B07" w:rsidRDefault="005C2B07" w:rsidP="00E71060">
            <w:pPr>
              <w:pStyle w:val="TAC"/>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70E14FCC" w14:textId="77777777" w:rsidR="005C2B07" w:rsidRPr="00484B07" w:rsidRDefault="005C2B07" w:rsidP="00E71060">
            <w:pPr>
              <w:pStyle w:val="TAC"/>
              <w:rPr>
                <w:rFonts w:eastAsiaTheme="minorEastAsia"/>
                <w:lang w:eastAsia="zh-CN"/>
              </w:rPr>
            </w:pPr>
            <w:r w:rsidRPr="00484B07">
              <w:rPr>
                <w:rFonts w:eastAsiaTheme="minorEastAsia"/>
                <w:lang w:eastAsia="zh-CN"/>
              </w:rPr>
              <w:t>SU-MIMO</w:t>
            </w:r>
          </w:p>
        </w:tc>
        <w:tc>
          <w:tcPr>
            <w:tcW w:w="468" w:type="pct"/>
            <w:shd w:val="clear" w:color="auto" w:fill="auto"/>
            <w:vAlign w:val="center"/>
          </w:tcPr>
          <w:p w14:paraId="0EBF3116" w14:textId="77777777" w:rsidR="005C2B07" w:rsidRPr="00484B07" w:rsidRDefault="005C2B07" w:rsidP="00E71060">
            <w:pPr>
              <w:pStyle w:val="TAC"/>
              <w:rPr>
                <w:rFonts w:eastAsiaTheme="minorEastAsia"/>
                <w:lang w:eastAsia="zh-CN"/>
              </w:rPr>
            </w:pPr>
            <w:r w:rsidRPr="00484B07">
              <w:rPr>
                <w:rFonts w:eastAsiaTheme="minorEastAsia"/>
                <w:lang w:eastAsia="zh-CN"/>
              </w:rPr>
              <w:t>30</w:t>
            </w:r>
          </w:p>
        </w:tc>
        <w:tc>
          <w:tcPr>
            <w:tcW w:w="325" w:type="pct"/>
            <w:vMerge w:val="restart"/>
            <w:shd w:val="clear" w:color="auto" w:fill="auto"/>
            <w:vAlign w:val="center"/>
          </w:tcPr>
          <w:p w14:paraId="57CAC2BA" w14:textId="77777777" w:rsidR="005C2B07" w:rsidRPr="00484B07" w:rsidRDefault="005C2B07" w:rsidP="00E71060">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189D3A15" w14:textId="77777777" w:rsidR="005C2B07" w:rsidRPr="00484B07" w:rsidRDefault="005C2B07" w:rsidP="00E71060">
            <w:pPr>
              <w:pStyle w:val="TAC"/>
              <w:rPr>
                <w:rFonts w:eastAsiaTheme="minorEastAsia"/>
                <w:lang w:eastAsia="zh-CN"/>
              </w:rPr>
            </w:pPr>
            <w:r w:rsidRPr="00484B07">
              <w:rPr>
                <w:rFonts w:eastAsiaTheme="minorEastAsia"/>
                <w:lang w:eastAsia="zh-CN"/>
              </w:rPr>
              <w:t>9.58</w:t>
            </w:r>
          </w:p>
        </w:tc>
        <w:tc>
          <w:tcPr>
            <w:tcW w:w="539" w:type="pct"/>
            <w:shd w:val="clear" w:color="auto" w:fill="auto"/>
            <w:vAlign w:val="center"/>
          </w:tcPr>
          <w:p w14:paraId="62C9E94E" w14:textId="77777777" w:rsidR="005C2B07" w:rsidRPr="00484B07" w:rsidRDefault="005C2B07" w:rsidP="00E71060">
            <w:pPr>
              <w:pStyle w:val="TAC"/>
              <w:rPr>
                <w:rFonts w:eastAsiaTheme="minorEastAsia"/>
                <w:lang w:eastAsia="zh-CN"/>
              </w:rPr>
            </w:pPr>
            <w:r w:rsidRPr="00484B07">
              <w:rPr>
                <w:rFonts w:eastAsiaTheme="minorEastAsia"/>
                <w:lang w:eastAsia="zh-CN"/>
              </w:rPr>
              <w:t>9</w:t>
            </w:r>
          </w:p>
        </w:tc>
        <w:tc>
          <w:tcPr>
            <w:tcW w:w="562" w:type="pct"/>
            <w:shd w:val="clear" w:color="auto" w:fill="auto"/>
            <w:vAlign w:val="center"/>
          </w:tcPr>
          <w:p w14:paraId="77083F95" w14:textId="77777777" w:rsidR="005C2B07" w:rsidRPr="00484B07" w:rsidRDefault="005C2B07" w:rsidP="00E71060">
            <w:pPr>
              <w:pStyle w:val="TAC"/>
              <w:rPr>
                <w:rFonts w:eastAsiaTheme="minorEastAsia"/>
                <w:lang w:eastAsia="zh-CN"/>
              </w:rPr>
            </w:pPr>
            <w:r w:rsidRPr="00484B07">
              <w:rPr>
                <w:rFonts w:eastAsiaTheme="minorEastAsia"/>
                <w:lang w:eastAsia="zh-CN"/>
              </w:rPr>
              <w:t>95.14%</w:t>
            </w:r>
          </w:p>
        </w:tc>
        <w:tc>
          <w:tcPr>
            <w:tcW w:w="414" w:type="pct"/>
            <w:vMerge w:val="restart"/>
            <w:shd w:val="clear" w:color="auto" w:fill="auto"/>
            <w:noWrap/>
            <w:vAlign w:val="center"/>
          </w:tcPr>
          <w:p w14:paraId="127C26B3" w14:textId="77777777" w:rsidR="005C2B07" w:rsidRPr="00484B07" w:rsidRDefault="005C2B07" w:rsidP="00E71060">
            <w:pPr>
              <w:pStyle w:val="TAC"/>
              <w:rPr>
                <w:rFonts w:eastAsiaTheme="minorEastAsia"/>
                <w:lang w:eastAsia="zh-CN"/>
              </w:rPr>
            </w:pPr>
            <w:r w:rsidRPr="00484B07">
              <w:rPr>
                <w:rFonts w:eastAsiaTheme="minorEastAsia"/>
                <w:lang w:eastAsia="zh-CN"/>
              </w:rPr>
              <w:t>Note 1, 2,3</w:t>
            </w:r>
          </w:p>
        </w:tc>
      </w:tr>
      <w:tr w:rsidR="00484B07" w:rsidRPr="00484B07" w14:paraId="6906298E" w14:textId="77777777" w:rsidTr="0057390C">
        <w:trPr>
          <w:trHeight w:val="140"/>
          <w:jc w:val="center"/>
        </w:trPr>
        <w:tc>
          <w:tcPr>
            <w:tcW w:w="443" w:type="pct"/>
            <w:vMerge/>
            <w:shd w:val="clear" w:color="auto" w:fill="auto"/>
            <w:noWrap/>
            <w:vAlign w:val="center"/>
          </w:tcPr>
          <w:p w14:paraId="5E93CBC1" w14:textId="77777777" w:rsidR="005C2B07" w:rsidRPr="00484B07" w:rsidRDefault="005C2B07" w:rsidP="00E71060">
            <w:pPr>
              <w:pStyle w:val="TAC"/>
            </w:pPr>
          </w:p>
        </w:tc>
        <w:tc>
          <w:tcPr>
            <w:tcW w:w="521" w:type="pct"/>
            <w:vMerge/>
            <w:shd w:val="clear" w:color="auto" w:fill="auto"/>
            <w:noWrap/>
            <w:vAlign w:val="center"/>
          </w:tcPr>
          <w:p w14:paraId="66FC9522" w14:textId="77777777" w:rsidR="005C2B07" w:rsidRPr="00484B07" w:rsidRDefault="005C2B07" w:rsidP="00E71060">
            <w:pPr>
              <w:pStyle w:val="TAC"/>
              <w:rPr>
                <w:rFonts w:eastAsiaTheme="minorEastAsia"/>
                <w:lang w:eastAsia="zh-CN"/>
              </w:rPr>
            </w:pPr>
          </w:p>
        </w:tc>
        <w:tc>
          <w:tcPr>
            <w:tcW w:w="505" w:type="pct"/>
            <w:vMerge/>
            <w:shd w:val="clear" w:color="auto" w:fill="auto"/>
            <w:vAlign w:val="center"/>
          </w:tcPr>
          <w:p w14:paraId="02F23A62" w14:textId="77777777" w:rsidR="005C2B07" w:rsidRPr="00484B07" w:rsidRDefault="005C2B07" w:rsidP="00E71060">
            <w:pPr>
              <w:pStyle w:val="TAC"/>
              <w:rPr>
                <w:rFonts w:eastAsiaTheme="minorEastAsia"/>
                <w:lang w:eastAsia="zh-CN"/>
              </w:rPr>
            </w:pPr>
          </w:p>
        </w:tc>
        <w:tc>
          <w:tcPr>
            <w:tcW w:w="368" w:type="pct"/>
            <w:vMerge/>
            <w:shd w:val="clear" w:color="auto" w:fill="auto"/>
            <w:vAlign w:val="center"/>
          </w:tcPr>
          <w:p w14:paraId="21B66CD6" w14:textId="77777777" w:rsidR="005C2B07" w:rsidRPr="00484B07" w:rsidRDefault="005C2B07" w:rsidP="00E71060">
            <w:pPr>
              <w:pStyle w:val="TAC"/>
              <w:rPr>
                <w:rFonts w:eastAsiaTheme="minorEastAsia"/>
                <w:lang w:eastAsia="zh-CN"/>
              </w:rPr>
            </w:pPr>
          </w:p>
        </w:tc>
        <w:tc>
          <w:tcPr>
            <w:tcW w:w="476" w:type="pct"/>
            <w:vMerge/>
            <w:shd w:val="clear" w:color="auto" w:fill="auto"/>
            <w:vAlign w:val="center"/>
          </w:tcPr>
          <w:p w14:paraId="6E7A202A" w14:textId="77777777" w:rsidR="005C2B07" w:rsidRPr="00484B07" w:rsidRDefault="005C2B07" w:rsidP="00E71060">
            <w:pPr>
              <w:pStyle w:val="TAC"/>
              <w:rPr>
                <w:rFonts w:eastAsiaTheme="minorEastAsia"/>
                <w:lang w:eastAsia="zh-CN"/>
              </w:rPr>
            </w:pPr>
          </w:p>
        </w:tc>
        <w:tc>
          <w:tcPr>
            <w:tcW w:w="468" w:type="pct"/>
            <w:shd w:val="clear" w:color="auto" w:fill="auto"/>
            <w:vAlign w:val="center"/>
          </w:tcPr>
          <w:p w14:paraId="5E30D49B" w14:textId="77777777" w:rsidR="005C2B07" w:rsidRPr="00484B07" w:rsidRDefault="005C2B07" w:rsidP="00E71060">
            <w:pPr>
              <w:pStyle w:val="TAC"/>
              <w:rPr>
                <w:rFonts w:eastAsiaTheme="minorEastAsia"/>
                <w:lang w:eastAsia="zh-CN"/>
              </w:rPr>
            </w:pPr>
            <w:r w:rsidRPr="00484B07">
              <w:rPr>
                <w:rFonts w:eastAsiaTheme="minorEastAsia"/>
                <w:lang w:eastAsia="zh-CN"/>
              </w:rPr>
              <w:t>45</w:t>
            </w:r>
          </w:p>
        </w:tc>
        <w:tc>
          <w:tcPr>
            <w:tcW w:w="325" w:type="pct"/>
            <w:vMerge/>
            <w:shd w:val="clear" w:color="auto" w:fill="auto"/>
            <w:vAlign w:val="center"/>
          </w:tcPr>
          <w:p w14:paraId="12592723" w14:textId="77777777" w:rsidR="005C2B07" w:rsidRPr="00484B07" w:rsidRDefault="005C2B07" w:rsidP="00E71060">
            <w:pPr>
              <w:pStyle w:val="TAC"/>
              <w:rPr>
                <w:rFonts w:eastAsiaTheme="minorEastAsia"/>
                <w:lang w:eastAsia="zh-CN"/>
              </w:rPr>
            </w:pPr>
          </w:p>
        </w:tc>
        <w:tc>
          <w:tcPr>
            <w:tcW w:w="379" w:type="pct"/>
            <w:shd w:val="clear" w:color="auto" w:fill="auto"/>
            <w:vAlign w:val="center"/>
          </w:tcPr>
          <w:p w14:paraId="013F219E" w14:textId="77777777" w:rsidR="005C2B07" w:rsidRPr="00484B07" w:rsidRDefault="005C2B07" w:rsidP="00E71060">
            <w:pPr>
              <w:pStyle w:val="TAC"/>
              <w:rPr>
                <w:rFonts w:eastAsiaTheme="minorEastAsia"/>
                <w:lang w:eastAsia="zh-CN"/>
              </w:rPr>
            </w:pPr>
            <w:r w:rsidRPr="00484B07">
              <w:rPr>
                <w:rFonts w:eastAsiaTheme="minorEastAsia"/>
                <w:lang w:eastAsia="zh-CN"/>
              </w:rPr>
              <w:t>5.57</w:t>
            </w:r>
          </w:p>
        </w:tc>
        <w:tc>
          <w:tcPr>
            <w:tcW w:w="539" w:type="pct"/>
            <w:shd w:val="clear" w:color="auto" w:fill="auto"/>
            <w:vAlign w:val="center"/>
          </w:tcPr>
          <w:p w14:paraId="6DF94AD7" w14:textId="77777777" w:rsidR="005C2B07" w:rsidRPr="00484B07" w:rsidRDefault="005C2B07" w:rsidP="00E71060">
            <w:pPr>
              <w:pStyle w:val="TAC"/>
              <w:rPr>
                <w:rFonts w:eastAsiaTheme="minorEastAsia"/>
                <w:lang w:eastAsia="zh-CN"/>
              </w:rPr>
            </w:pPr>
            <w:r w:rsidRPr="00484B07">
              <w:rPr>
                <w:rFonts w:eastAsiaTheme="minorEastAsia"/>
                <w:lang w:eastAsia="zh-CN"/>
              </w:rPr>
              <w:t>5</w:t>
            </w:r>
          </w:p>
        </w:tc>
        <w:tc>
          <w:tcPr>
            <w:tcW w:w="562" w:type="pct"/>
            <w:shd w:val="clear" w:color="auto" w:fill="auto"/>
            <w:vAlign w:val="center"/>
          </w:tcPr>
          <w:p w14:paraId="0FB90CE6" w14:textId="77777777" w:rsidR="005C2B07" w:rsidRPr="00484B07" w:rsidRDefault="005C2B07" w:rsidP="00E71060">
            <w:pPr>
              <w:pStyle w:val="TAC"/>
              <w:rPr>
                <w:rFonts w:eastAsiaTheme="minorEastAsia"/>
                <w:lang w:eastAsia="zh-CN"/>
              </w:rPr>
            </w:pPr>
            <w:r w:rsidRPr="00484B07">
              <w:rPr>
                <w:rFonts w:eastAsiaTheme="minorEastAsia"/>
                <w:lang w:eastAsia="zh-CN"/>
              </w:rPr>
              <w:t>96.67%</w:t>
            </w:r>
          </w:p>
        </w:tc>
        <w:tc>
          <w:tcPr>
            <w:tcW w:w="414" w:type="pct"/>
            <w:vMerge/>
            <w:shd w:val="clear" w:color="auto" w:fill="auto"/>
            <w:noWrap/>
            <w:vAlign w:val="center"/>
          </w:tcPr>
          <w:p w14:paraId="49309D0F" w14:textId="77777777" w:rsidR="005C2B07" w:rsidRPr="00484B07" w:rsidRDefault="005C2B07" w:rsidP="00E71060">
            <w:pPr>
              <w:pStyle w:val="TAC"/>
              <w:rPr>
                <w:rFonts w:eastAsiaTheme="minorEastAsia"/>
                <w:lang w:eastAsia="zh-CN"/>
              </w:rPr>
            </w:pPr>
          </w:p>
        </w:tc>
      </w:tr>
      <w:tr w:rsidR="00484B07" w:rsidRPr="00484B07" w14:paraId="25481A19" w14:textId="77777777" w:rsidTr="0057390C">
        <w:trPr>
          <w:trHeight w:val="424"/>
          <w:jc w:val="center"/>
        </w:trPr>
        <w:tc>
          <w:tcPr>
            <w:tcW w:w="443" w:type="pct"/>
            <w:shd w:val="clear" w:color="auto" w:fill="auto"/>
            <w:noWrap/>
            <w:vAlign w:val="center"/>
          </w:tcPr>
          <w:p w14:paraId="2C751603" w14:textId="77777777" w:rsidR="005C2B07" w:rsidRPr="00484B07" w:rsidRDefault="005C2B07" w:rsidP="00E71060">
            <w:pPr>
              <w:pStyle w:val="TAC"/>
            </w:pPr>
            <w:r w:rsidRPr="00484B07">
              <w:t>Source [vivo]</w:t>
            </w:r>
          </w:p>
        </w:tc>
        <w:tc>
          <w:tcPr>
            <w:tcW w:w="521" w:type="pct"/>
            <w:shd w:val="clear" w:color="auto" w:fill="auto"/>
            <w:noWrap/>
            <w:vAlign w:val="center"/>
          </w:tcPr>
          <w:p w14:paraId="22DA3A5F" w14:textId="77777777" w:rsidR="005C2B07" w:rsidRPr="00484B07" w:rsidRDefault="005C2B07" w:rsidP="00E71060">
            <w:pPr>
              <w:pStyle w:val="TAC"/>
              <w:rPr>
                <w:rFonts w:eastAsiaTheme="minorEastAsia"/>
                <w:lang w:eastAsia="zh-CN"/>
              </w:rPr>
            </w:pPr>
            <w:r w:rsidRPr="00484B07">
              <w:rPr>
                <w:rFonts w:eastAsiaTheme="minorEastAsia"/>
                <w:lang w:eastAsia="zh-CN"/>
              </w:rPr>
              <w:t>R1-2208661</w:t>
            </w:r>
          </w:p>
        </w:tc>
        <w:tc>
          <w:tcPr>
            <w:tcW w:w="505" w:type="pct"/>
            <w:shd w:val="clear" w:color="auto" w:fill="auto"/>
            <w:vAlign w:val="center"/>
          </w:tcPr>
          <w:p w14:paraId="28FE1AB7" w14:textId="77777777" w:rsidR="005C2B07" w:rsidRPr="00484B07" w:rsidRDefault="005C2B07" w:rsidP="00E71060">
            <w:pPr>
              <w:pStyle w:val="TAC"/>
              <w:rPr>
                <w:rFonts w:eastAsiaTheme="minorEastAsia"/>
                <w:lang w:eastAsia="zh-CN"/>
              </w:rPr>
            </w:pPr>
            <w:r w:rsidRPr="00484B07">
              <w:rPr>
                <w:rFonts w:eastAsiaTheme="minorEastAsia"/>
                <w:lang w:eastAsia="zh-CN"/>
              </w:rPr>
              <w:t>1.2***</w:t>
            </w:r>
          </w:p>
        </w:tc>
        <w:tc>
          <w:tcPr>
            <w:tcW w:w="368" w:type="pct"/>
            <w:shd w:val="clear" w:color="auto" w:fill="auto"/>
            <w:vAlign w:val="center"/>
          </w:tcPr>
          <w:p w14:paraId="3753ADE8" w14:textId="77777777" w:rsidR="005C2B07" w:rsidRPr="00484B07" w:rsidRDefault="005C2B07" w:rsidP="00E71060">
            <w:pPr>
              <w:pStyle w:val="TAC"/>
              <w:rPr>
                <w:rFonts w:eastAsiaTheme="minorEastAsia"/>
                <w:lang w:eastAsia="zh-CN"/>
              </w:rPr>
            </w:pPr>
            <w:r w:rsidRPr="00484B07">
              <w:rPr>
                <w:rFonts w:eastAsiaTheme="minorEastAsia"/>
                <w:lang w:eastAsia="zh-CN"/>
              </w:rPr>
              <w:t>DDDSU</w:t>
            </w:r>
          </w:p>
        </w:tc>
        <w:tc>
          <w:tcPr>
            <w:tcW w:w="476" w:type="pct"/>
            <w:shd w:val="clear" w:color="auto" w:fill="auto"/>
            <w:vAlign w:val="center"/>
          </w:tcPr>
          <w:p w14:paraId="20436571" w14:textId="77777777" w:rsidR="005C2B07" w:rsidRPr="00484B07" w:rsidRDefault="005C2B07" w:rsidP="00E71060">
            <w:pPr>
              <w:pStyle w:val="TAC"/>
              <w:rPr>
                <w:rFonts w:eastAsiaTheme="minorEastAsia"/>
                <w:lang w:eastAsia="zh-CN"/>
              </w:rPr>
            </w:pPr>
            <w:r w:rsidRPr="00484B07">
              <w:rPr>
                <w:rFonts w:eastAsiaTheme="minorEastAsia"/>
                <w:lang w:eastAsia="zh-CN"/>
              </w:rPr>
              <w:t>SU-MIMO</w:t>
            </w:r>
          </w:p>
        </w:tc>
        <w:tc>
          <w:tcPr>
            <w:tcW w:w="468" w:type="pct"/>
            <w:shd w:val="clear" w:color="auto" w:fill="auto"/>
            <w:vAlign w:val="center"/>
          </w:tcPr>
          <w:p w14:paraId="54975074" w14:textId="77777777" w:rsidR="005C2B07" w:rsidRPr="00484B07" w:rsidRDefault="005C2B07" w:rsidP="00E71060">
            <w:pPr>
              <w:pStyle w:val="TAC"/>
              <w:rPr>
                <w:rFonts w:eastAsiaTheme="minorEastAsia"/>
                <w:lang w:eastAsia="zh-CN"/>
              </w:rPr>
            </w:pPr>
            <w:r w:rsidRPr="00484B07">
              <w:rPr>
                <w:rFonts w:eastAsiaTheme="minorEastAsia"/>
                <w:lang w:eastAsia="zh-CN"/>
              </w:rPr>
              <w:t>30</w:t>
            </w:r>
          </w:p>
        </w:tc>
        <w:tc>
          <w:tcPr>
            <w:tcW w:w="325" w:type="pct"/>
            <w:shd w:val="clear" w:color="auto" w:fill="auto"/>
            <w:vAlign w:val="center"/>
          </w:tcPr>
          <w:p w14:paraId="4BF65904" w14:textId="77777777" w:rsidR="005C2B07" w:rsidRPr="00484B07" w:rsidRDefault="005C2B07" w:rsidP="00E71060">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44C1D75A" w14:textId="77777777" w:rsidR="005C2B07" w:rsidRPr="00484B07" w:rsidRDefault="005C2B07" w:rsidP="00E71060">
            <w:pPr>
              <w:pStyle w:val="TAC"/>
              <w:rPr>
                <w:rFonts w:eastAsiaTheme="minorEastAsia"/>
                <w:lang w:eastAsia="zh-CN"/>
              </w:rPr>
            </w:pPr>
            <w:r w:rsidRPr="00484B07">
              <w:rPr>
                <w:rFonts w:eastAsiaTheme="minorEastAsia"/>
                <w:lang w:eastAsia="zh-CN"/>
              </w:rPr>
              <w:t>10.1</w:t>
            </w:r>
          </w:p>
        </w:tc>
        <w:tc>
          <w:tcPr>
            <w:tcW w:w="539" w:type="pct"/>
            <w:shd w:val="clear" w:color="auto" w:fill="auto"/>
            <w:vAlign w:val="center"/>
          </w:tcPr>
          <w:p w14:paraId="5B6F7CEC" w14:textId="77777777" w:rsidR="005C2B07" w:rsidRPr="00484B07" w:rsidRDefault="005C2B07" w:rsidP="00E71060">
            <w:pPr>
              <w:pStyle w:val="TAC"/>
              <w:rPr>
                <w:rFonts w:eastAsiaTheme="minorEastAsia"/>
                <w:lang w:eastAsia="zh-CN"/>
              </w:rPr>
            </w:pPr>
            <w:r w:rsidRPr="00484B07">
              <w:rPr>
                <w:rFonts w:eastAsiaTheme="minorEastAsia"/>
                <w:lang w:eastAsia="zh-CN"/>
              </w:rPr>
              <w:t>10</w:t>
            </w:r>
          </w:p>
        </w:tc>
        <w:tc>
          <w:tcPr>
            <w:tcW w:w="562" w:type="pct"/>
            <w:shd w:val="clear" w:color="auto" w:fill="auto"/>
            <w:vAlign w:val="center"/>
          </w:tcPr>
          <w:p w14:paraId="5F1852C8" w14:textId="77777777" w:rsidR="005C2B07" w:rsidRPr="00484B07" w:rsidRDefault="005C2B07" w:rsidP="00E71060">
            <w:pPr>
              <w:pStyle w:val="TAC"/>
              <w:rPr>
                <w:rFonts w:eastAsiaTheme="minorEastAsia"/>
                <w:lang w:eastAsia="zh-CN"/>
              </w:rPr>
            </w:pPr>
            <w:r w:rsidRPr="00484B07">
              <w:rPr>
                <w:rFonts w:eastAsiaTheme="minorEastAsia"/>
                <w:lang w:eastAsia="zh-CN"/>
              </w:rPr>
              <w:t>91.28%</w:t>
            </w:r>
          </w:p>
        </w:tc>
        <w:tc>
          <w:tcPr>
            <w:tcW w:w="414" w:type="pct"/>
            <w:shd w:val="clear" w:color="auto" w:fill="auto"/>
            <w:noWrap/>
            <w:vAlign w:val="center"/>
          </w:tcPr>
          <w:p w14:paraId="432CB5D2" w14:textId="77777777" w:rsidR="005C2B07" w:rsidRPr="00484B07" w:rsidRDefault="005C2B07" w:rsidP="00E71060">
            <w:pPr>
              <w:pStyle w:val="TAC"/>
              <w:rPr>
                <w:rFonts w:eastAsiaTheme="minorEastAsia"/>
                <w:lang w:eastAsia="zh-CN"/>
              </w:rPr>
            </w:pPr>
            <w:r w:rsidRPr="00484B07">
              <w:rPr>
                <w:rFonts w:eastAsiaTheme="minorEastAsia"/>
                <w:lang w:eastAsia="zh-CN"/>
              </w:rPr>
              <w:t>Note 1, 2,3</w:t>
            </w:r>
          </w:p>
        </w:tc>
      </w:tr>
      <w:tr w:rsidR="00484B07" w:rsidRPr="00484B07" w14:paraId="12E6993E" w14:textId="77777777" w:rsidTr="0057390C">
        <w:trPr>
          <w:trHeight w:val="424"/>
          <w:jc w:val="center"/>
        </w:trPr>
        <w:tc>
          <w:tcPr>
            <w:tcW w:w="443" w:type="pct"/>
            <w:shd w:val="clear" w:color="auto" w:fill="auto"/>
            <w:noWrap/>
            <w:vAlign w:val="center"/>
          </w:tcPr>
          <w:p w14:paraId="5A1DFEA2" w14:textId="77777777" w:rsidR="005C2B07" w:rsidRPr="00484B07" w:rsidRDefault="005C2B07" w:rsidP="00E71060">
            <w:pPr>
              <w:pStyle w:val="TAC"/>
            </w:pPr>
            <w:r w:rsidRPr="00484B07">
              <w:t>Source [vivo]</w:t>
            </w:r>
          </w:p>
        </w:tc>
        <w:tc>
          <w:tcPr>
            <w:tcW w:w="521" w:type="pct"/>
            <w:shd w:val="clear" w:color="auto" w:fill="auto"/>
            <w:noWrap/>
            <w:vAlign w:val="center"/>
          </w:tcPr>
          <w:p w14:paraId="4BBE669E" w14:textId="77777777" w:rsidR="005C2B07" w:rsidRPr="00484B07" w:rsidRDefault="005C2B07" w:rsidP="00E71060">
            <w:pPr>
              <w:pStyle w:val="TAC"/>
              <w:rPr>
                <w:rFonts w:eastAsiaTheme="minorEastAsia"/>
                <w:lang w:eastAsia="zh-CN"/>
              </w:rPr>
            </w:pPr>
            <w:r w:rsidRPr="00484B07">
              <w:rPr>
                <w:rFonts w:eastAsiaTheme="minorEastAsia"/>
                <w:lang w:eastAsia="zh-CN"/>
              </w:rPr>
              <w:t>R1-2208661</w:t>
            </w:r>
          </w:p>
        </w:tc>
        <w:tc>
          <w:tcPr>
            <w:tcW w:w="505" w:type="pct"/>
            <w:shd w:val="clear" w:color="auto" w:fill="auto"/>
            <w:vAlign w:val="center"/>
          </w:tcPr>
          <w:p w14:paraId="6273861A" w14:textId="77777777" w:rsidR="005C2B07" w:rsidRPr="00484B07" w:rsidRDefault="005C2B07" w:rsidP="00E71060">
            <w:pPr>
              <w:pStyle w:val="TAC"/>
              <w:rPr>
                <w:rFonts w:eastAsiaTheme="minorEastAsia"/>
                <w:lang w:eastAsia="zh-CN"/>
              </w:rPr>
            </w:pPr>
            <w:r w:rsidRPr="00484B07">
              <w:rPr>
                <w:rFonts w:eastAsiaTheme="minorEastAsia"/>
                <w:lang w:eastAsia="zh-CN"/>
              </w:rPr>
              <w:t>1.3*</w:t>
            </w:r>
          </w:p>
        </w:tc>
        <w:tc>
          <w:tcPr>
            <w:tcW w:w="368" w:type="pct"/>
            <w:shd w:val="clear" w:color="auto" w:fill="auto"/>
            <w:vAlign w:val="center"/>
          </w:tcPr>
          <w:p w14:paraId="04EC70F6" w14:textId="77777777" w:rsidR="005C2B07" w:rsidRPr="00484B07" w:rsidRDefault="005C2B07" w:rsidP="00E71060">
            <w:pPr>
              <w:pStyle w:val="TAC"/>
              <w:rPr>
                <w:rFonts w:eastAsiaTheme="minorEastAsia"/>
                <w:lang w:eastAsia="zh-CN"/>
              </w:rPr>
            </w:pPr>
            <w:r w:rsidRPr="00484B07">
              <w:rPr>
                <w:rFonts w:eastAsiaTheme="minorEastAsia"/>
                <w:lang w:eastAsia="zh-CN"/>
              </w:rPr>
              <w:t>DDDSU</w:t>
            </w:r>
          </w:p>
        </w:tc>
        <w:tc>
          <w:tcPr>
            <w:tcW w:w="476" w:type="pct"/>
            <w:shd w:val="clear" w:color="auto" w:fill="auto"/>
            <w:vAlign w:val="center"/>
          </w:tcPr>
          <w:p w14:paraId="7DB634DA" w14:textId="77777777" w:rsidR="005C2B07" w:rsidRPr="00484B07" w:rsidRDefault="005C2B07" w:rsidP="00E71060">
            <w:pPr>
              <w:pStyle w:val="TAC"/>
              <w:rPr>
                <w:rFonts w:eastAsiaTheme="minorEastAsia"/>
                <w:lang w:eastAsia="zh-CN"/>
              </w:rPr>
            </w:pPr>
            <w:r w:rsidRPr="00484B07">
              <w:rPr>
                <w:rFonts w:eastAsiaTheme="minorEastAsia"/>
                <w:lang w:eastAsia="zh-CN"/>
              </w:rPr>
              <w:t>SU-MIMO</w:t>
            </w:r>
          </w:p>
        </w:tc>
        <w:tc>
          <w:tcPr>
            <w:tcW w:w="468" w:type="pct"/>
            <w:shd w:val="clear" w:color="auto" w:fill="auto"/>
            <w:vAlign w:val="center"/>
          </w:tcPr>
          <w:p w14:paraId="521684D5" w14:textId="77777777" w:rsidR="005C2B07" w:rsidRPr="00484B07" w:rsidRDefault="005C2B07" w:rsidP="00E71060">
            <w:pPr>
              <w:pStyle w:val="TAC"/>
              <w:rPr>
                <w:rFonts w:eastAsiaTheme="minorEastAsia"/>
                <w:lang w:eastAsia="zh-CN"/>
              </w:rPr>
            </w:pPr>
            <w:r w:rsidRPr="00484B07">
              <w:rPr>
                <w:rFonts w:eastAsiaTheme="minorEastAsia"/>
                <w:lang w:eastAsia="zh-CN"/>
              </w:rPr>
              <w:t>30</w:t>
            </w:r>
          </w:p>
        </w:tc>
        <w:tc>
          <w:tcPr>
            <w:tcW w:w="325" w:type="pct"/>
            <w:shd w:val="clear" w:color="auto" w:fill="auto"/>
            <w:vAlign w:val="center"/>
          </w:tcPr>
          <w:p w14:paraId="44F2C01D" w14:textId="77777777" w:rsidR="005C2B07" w:rsidRPr="00484B07" w:rsidRDefault="005C2B07" w:rsidP="00E71060">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2FC0DF1E" w14:textId="77777777" w:rsidR="005C2B07" w:rsidRPr="00484B07" w:rsidRDefault="005C2B07" w:rsidP="00E71060">
            <w:pPr>
              <w:pStyle w:val="TAC"/>
              <w:rPr>
                <w:rFonts w:eastAsiaTheme="minorEastAsia"/>
                <w:lang w:eastAsia="zh-CN"/>
              </w:rPr>
            </w:pPr>
            <w:r w:rsidRPr="00484B07">
              <w:rPr>
                <w:rFonts w:eastAsiaTheme="minorEastAsia"/>
                <w:lang w:eastAsia="zh-CN"/>
              </w:rPr>
              <w:t>8.81</w:t>
            </w:r>
          </w:p>
        </w:tc>
        <w:tc>
          <w:tcPr>
            <w:tcW w:w="539" w:type="pct"/>
            <w:shd w:val="clear" w:color="auto" w:fill="auto"/>
            <w:vAlign w:val="center"/>
          </w:tcPr>
          <w:p w14:paraId="153C5FC9" w14:textId="77777777" w:rsidR="005C2B07" w:rsidRPr="00484B07" w:rsidRDefault="005C2B07" w:rsidP="00E71060">
            <w:pPr>
              <w:pStyle w:val="TAC"/>
              <w:rPr>
                <w:rFonts w:eastAsiaTheme="minorEastAsia"/>
                <w:lang w:eastAsia="zh-CN"/>
              </w:rPr>
            </w:pPr>
            <w:r w:rsidRPr="00484B07">
              <w:rPr>
                <w:rFonts w:eastAsiaTheme="minorEastAsia"/>
                <w:lang w:eastAsia="zh-CN"/>
              </w:rPr>
              <w:t>8</w:t>
            </w:r>
          </w:p>
        </w:tc>
        <w:tc>
          <w:tcPr>
            <w:tcW w:w="562" w:type="pct"/>
            <w:shd w:val="clear" w:color="auto" w:fill="auto"/>
            <w:vAlign w:val="center"/>
          </w:tcPr>
          <w:p w14:paraId="48336C59" w14:textId="77777777" w:rsidR="005C2B07" w:rsidRPr="00484B07" w:rsidRDefault="005C2B07" w:rsidP="00E71060">
            <w:pPr>
              <w:pStyle w:val="TAC"/>
              <w:rPr>
                <w:rFonts w:eastAsiaTheme="minorEastAsia"/>
                <w:lang w:eastAsia="zh-CN"/>
              </w:rPr>
            </w:pPr>
            <w:r w:rsidRPr="00484B07">
              <w:rPr>
                <w:rFonts w:eastAsiaTheme="minorEastAsia"/>
                <w:lang w:eastAsia="zh-CN"/>
              </w:rPr>
              <w:t>93.89%</w:t>
            </w:r>
          </w:p>
        </w:tc>
        <w:tc>
          <w:tcPr>
            <w:tcW w:w="414" w:type="pct"/>
            <w:shd w:val="clear" w:color="auto" w:fill="auto"/>
            <w:noWrap/>
            <w:vAlign w:val="center"/>
          </w:tcPr>
          <w:p w14:paraId="77D0735C" w14:textId="77777777" w:rsidR="005C2B07" w:rsidRPr="00484B07" w:rsidRDefault="005C2B07" w:rsidP="00E71060">
            <w:pPr>
              <w:pStyle w:val="TAC"/>
              <w:rPr>
                <w:rFonts w:eastAsiaTheme="minorEastAsia"/>
                <w:lang w:eastAsia="zh-CN"/>
              </w:rPr>
            </w:pPr>
            <w:r w:rsidRPr="00484B07">
              <w:rPr>
                <w:rFonts w:eastAsiaTheme="minorEastAsia"/>
                <w:lang w:eastAsia="zh-CN"/>
              </w:rPr>
              <w:t>Note 1,3</w:t>
            </w:r>
          </w:p>
        </w:tc>
      </w:tr>
      <w:tr w:rsidR="00484B07" w:rsidRPr="00484B07" w14:paraId="33CC828F" w14:textId="77777777" w:rsidTr="0057390C">
        <w:trPr>
          <w:trHeight w:val="424"/>
          <w:jc w:val="center"/>
        </w:trPr>
        <w:tc>
          <w:tcPr>
            <w:tcW w:w="443" w:type="pct"/>
            <w:shd w:val="clear" w:color="auto" w:fill="auto"/>
            <w:noWrap/>
            <w:vAlign w:val="center"/>
          </w:tcPr>
          <w:p w14:paraId="3391AD13" w14:textId="77777777" w:rsidR="005C2B07" w:rsidRPr="00484B07" w:rsidRDefault="005C2B07" w:rsidP="00E71060">
            <w:pPr>
              <w:pStyle w:val="TAC"/>
            </w:pPr>
            <w:r w:rsidRPr="00484B07">
              <w:t>Source [vivo]</w:t>
            </w:r>
          </w:p>
        </w:tc>
        <w:tc>
          <w:tcPr>
            <w:tcW w:w="521" w:type="pct"/>
            <w:shd w:val="clear" w:color="auto" w:fill="auto"/>
            <w:noWrap/>
            <w:vAlign w:val="center"/>
          </w:tcPr>
          <w:p w14:paraId="76A98BAA" w14:textId="77777777" w:rsidR="005C2B07" w:rsidRPr="00484B07" w:rsidRDefault="005C2B07" w:rsidP="00E71060">
            <w:pPr>
              <w:pStyle w:val="TAC"/>
              <w:rPr>
                <w:rFonts w:eastAsiaTheme="minorEastAsia"/>
                <w:lang w:eastAsia="zh-CN"/>
              </w:rPr>
            </w:pPr>
            <w:r w:rsidRPr="00484B07">
              <w:rPr>
                <w:rFonts w:eastAsiaTheme="minorEastAsia"/>
                <w:lang w:eastAsia="zh-CN"/>
              </w:rPr>
              <w:t>R1-2208661</w:t>
            </w:r>
          </w:p>
        </w:tc>
        <w:tc>
          <w:tcPr>
            <w:tcW w:w="505" w:type="pct"/>
            <w:shd w:val="clear" w:color="auto" w:fill="auto"/>
            <w:vAlign w:val="center"/>
          </w:tcPr>
          <w:p w14:paraId="615FE9D3" w14:textId="77777777" w:rsidR="005C2B07" w:rsidRPr="00484B07" w:rsidRDefault="005C2B07" w:rsidP="00E71060">
            <w:pPr>
              <w:pStyle w:val="TAC"/>
              <w:rPr>
                <w:rFonts w:eastAsiaTheme="minorEastAsia"/>
                <w:lang w:eastAsia="zh-CN"/>
              </w:rPr>
            </w:pPr>
            <w:r w:rsidRPr="00484B07">
              <w:rPr>
                <w:rFonts w:eastAsiaTheme="minorEastAsia"/>
                <w:lang w:eastAsia="zh-CN"/>
              </w:rPr>
              <w:t>1.3**</w:t>
            </w:r>
          </w:p>
        </w:tc>
        <w:tc>
          <w:tcPr>
            <w:tcW w:w="368" w:type="pct"/>
            <w:shd w:val="clear" w:color="auto" w:fill="auto"/>
            <w:vAlign w:val="center"/>
          </w:tcPr>
          <w:p w14:paraId="379A213D" w14:textId="77777777" w:rsidR="005C2B07" w:rsidRPr="00484B07" w:rsidRDefault="005C2B07" w:rsidP="00E71060">
            <w:pPr>
              <w:pStyle w:val="TAC"/>
              <w:rPr>
                <w:rFonts w:eastAsiaTheme="minorEastAsia"/>
                <w:lang w:eastAsia="zh-CN"/>
              </w:rPr>
            </w:pPr>
            <w:r w:rsidRPr="00484B07">
              <w:rPr>
                <w:rFonts w:eastAsiaTheme="minorEastAsia"/>
                <w:lang w:eastAsia="zh-CN"/>
              </w:rPr>
              <w:t>DDDSU</w:t>
            </w:r>
          </w:p>
        </w:tc>
        <w:tc>
          <w:tcPr>
            <w:tcW w:w="476" w:type="pct"/>
            <w:shd w:val="clear" w:color="auto" w:fill="auto"/>
            <w:vAlign w:val="center"/>
          </w:tcPr>
          <w:p w14:paraId="2EF9F5FB" w14:textId="77777777" w:rsidR="005C2B07" w:rsidRPr="00484B07" w:rsidRDefault="005C2B07" w:rsidP="00E71060">
            <w:pPr>
              <w:pStyle w:val="TAC"/>
              <w:rPr>
                <w:rFonts w:eastAsiaTheme="minorEastAsia"/>
                <w:lang w:eastAsia="zh-CN"/>
              </w:rPr>
            </w:pPr>
            <w:r w:rsidRPr="00484B07">
              <w:rPr>
                <w:rFonts w:eastAsiaTheme="minorEastAsia"/>
                <w:lang w:eastAsia="zh-CN"/>
              </w:rPr>
              <w:t>SU-MIMO</w:t>
            </w:r>
          </w:p>
        </w:tc>
        <w:tc>
          <w:tcPr>
            <w:tcW w:w="468" w:type="pct"/>
            <w:shd w:val="clear" w:color="auto" w:fill="auto"/>
            <w:vAlign w:val="center"/>
          </w:tcPr>
          <w:p w14:paraId="465E6956" w14:textId="77777777" w:rsidR="005C2B07" w:rsidRPr="00484B07" w:rsidRDefault="005C2B07" w:rsidP="00E71060">
            <w:pPr>
              <w:pStyle w:val="TAC"/>
              <w:rPr>
                <w:rFonts w:eastAsiaTheme="minorEastAsia"/>
                <w:lang w:eastAsia="zh-CN"/>
              </w:rPr>
            </w:pPr>
            <w:r w:rsidRPr="00484B07">
              <w:rPr>
                <w:rFonts w:eastAsiaTheme="minorEastAsia"/>
                <w:lang w:eastAsia="zh-CN"/>
              </w:rPr>
              <w:t>30</w:t>
            </w:r>
          </w:p>
        </w:tc>
        <w:tc>
          <w:tcPr>
            <w:tcW w:w="325" w:type="pct"/>
            <w:shd w:val="clear" w:color="auto" w:fill="auto"/>
            <w:vAlign w:val="center"/>
          </w:tcPr>
          <w:p w14:paraId="2EFBE933" w14:textId="77777777" w:rsidR="005C2B07" w:rsidRPr="00484B07" w:rsidRDefault="005C2B07" w:rsidP="00E71060">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112E2505" w14:textId="77777777" w:rsidR="005C2B07" w:rsidRPr="00484B07" w:rsidRDefault="005C2B07" w:rsidP="00E71060">
            <w:pPr>
              <w:pStyle w:val="TAC"/>
              <w:rPr>
                <w:rFonts w:eastAsiaTheme="minorEastAsia"/>
                <w:lang w:eastAsia="zh-CN"/>
              </w:rPr>
            </w:pPr>
            <w:r w:rsidRPr="00484B07">
              <w:rPr>
                <w:rFonts w:eastAsiaTheme="minorEastAsia"/>
                <w:lang w:eastAsia="zh-CN"/>
              </w:rPr>
              <w:t>7.25</w:t>
            </w:r>
          </w:p>
        </w:tc>
        <w:tc>
          <w:tcPr>
            <w:tcW w:w="539" w:type="pct"/>
            <w:shd w:val="clear" w:color="auto" w:fill="auto"/>
            <w:vAlign w:val="center"/>
          </w:tcPr>
          <w:p w14:paraId="324EDBFA" w14:textId="77777777" w:rsidR="005C2B07" w:rsidRPr="00484B07" w:rsidRDefault="005C2B07" w:rsidP="00E71060">
            <w:pPr>
              <w:pStyle w:val="TAC"/>
              <w:rPr>
                <w:rFonts w:eastAsiaTheme="minorEastAsia"/>
                <w:lang w:eastAsia="zh-CN"/>
              </w:rPr>
            </w:pPr>
            <w:r w:rsidRPr="00484B07">
              <w:rPr>
                <w:rFonts w:eastAsiaTheme="minorEastAsia"/>
                <w:lang w:eastAsia="zh-CN"/>
              </w:rPr>
              <w:t>7</w:t>
            </w:r>
          </w:p>
        </w:tc>
        <w:tc>
          <w:tcPr>
            <w:tcW w:w="562" w:type="pct"/>
            <w:shd w:val="clear" w:color="auto" w:fill="auto"/>
            <w:vAlign w:val="center"/>
          </w:tcPr>
          <w:p w14:paraId="1659D147" w14:textId="77777777" w:rsidR="005C2B07" w:rsidRPr="00484B07" w:rsidRDefault="005C2B07" w:rsidP="00E71060">
            <w:pPr>
              <w:pStyle w:val="TAC"/>
              <w:rPr>
                <w:rFonts w:eastAsiaTheme="minorEastAsia"/>
                <w:lang w:eastAsia="zh-CN"/>
              </w:rPr>
            </w:pPr>
            <w:r w:rsidRPr="00484B07">
              <w:rPr>
                <w:rFonts w:eastAsiaTheme="minorEastAsia"/>
                <w:lang w:eastAsia="zh-CN"/>
              </w:rPr>
              <w:t>92.02%</w:t>
            </w:r>
          </w:p>
        </w:tc>
        <w:tc>
          <w:tcPr>
            <w:tcW w:w="414" w:type="pct"/>
            <w:shd w:val="clear" w:color="auto" w:fill="auto"/>
            <w:noWrap/>
            <w:vAlign w:val="center"/>
          </w:tcPr>
          <w:p w14:paraId="0EBE40E6" w14:textId="77777777" w:rsidR="005C2B07" w:rsidRPr="00484B07" w:rsidRDefault="005C2B07" w:rsidP="00E71060">
            <w:pPr>
              <w:pStyle w:val="TAC"/>
              <w:rPr>
                <w:rFonts w:eastAsiaTheme="minorEastAsia"/>
                <w:lang w:eastAsia="zh-CN"/>
              </w:rPr>
            </w:pPr>
            <w:r w:rsidRPr="00484B07">
              <w:rPr>
                <w:rFonts w:eastAsiaTheme="minorEastAsia"/>
                <w:lang w:eastAsia="zh-CN"/>
              </w:rPr>
              <w:t>Note 1,3</w:t>
            </w:r>
          </w:p>
        </w:tc>
      </w:tr>
      <w:tr w:rsidR="00484B07" w:rsidRPr="00484B07" w14:paraId="41842B9F" w14:textId="77777777" w:rsidTr="0057390C">
        <w:trPr>
          <w:trHeight w:val="424"/>
          <w:jc w:val="center"/>
        </w:trPr>
        <w:tc>
          <w:tcPr>
            <w:tcW w:w="443" w:type="pct"/>
            <w:shd w:val="clear" w:color="auto" w:fill="auto"/>
            <w:noWrap/>
            <w:vAlign w:val="center"/>
          </w:tcPr>
          <w:p w14:paraId="47B97AF8" w14:textId="77777777" w:rsidR="005C2B07" w:rsidRPr="00484B07" w:rsidRDefault="005C2B07" w:rsidP="00E71060">
            <w:pPr>
              <w:pStyle w:val="TAC"/>
            </w:pPr>
            <w:r w:rsidRPr="00484B07">
              <w:t>Source [vivo]</w:t>
            </w:r>
          </w:p>
        </w:tc>
        <w:tc>
          <w:tcPr>
            <w:tcW w:w="521" w:type="pct"/>
            <w:shd w:val="clear" w:color="auto" w:fill="auto"/>
            <w:noWrap/>
            <w:vAlign w:val="center"/>
          </w:tcPr>
          <w:p w14:paraId="31AF5FD3" w14:textId="77777777" w:rsidR="005C2B07" w:rsidRPr="00484B07" w:rsidRDefault="005C2B07" w:rsidP="00E71060">
            <w:pPr>
              <w:pStyle w:val="TAC"/>
              <w:rPr>
                <w:rFonts w:eastAsiaTheme="minorEastAsia"/>
                <w:lang w:eastAsia="zh-CN"/>
              </w:rPr>
            </w:pPr>
            <w:r w:rsidRPr="00484B07">
              <w:rPr>
                <w:rFonts w:eastAsiaTheme="minorEastAsia"/>
                <w:lang w:eastAsia="zh-CN"/>
              </w:rPr>
              <w:t>R1-2208661</w:t>
            </w:r>
          </w:p>
        </w:tc>
        <w:tc>
          <w:tcPr>
            <w:tcW w:w="505" w:type="pct"/>
            <w:shd w:val="clear" w:color="auto" w:fill="auto"/>
            <w:vAlign w:val="center"/>
          </w:tcPr>
          <w:p w14:paraId="2FFBF26D" w14:textId="77777777" w:rsidR="005C2B07" w:rsidRPr="00484B07" w:rsidRDefault="005C2B07" w:rsidP="00E71060">
            <w:pPr>
              <w:pStyle w:val="TAC"/>
              <w:rPr>
                <w:rFonts w:eastAsiaTheme="minorEastAsia"/>
                <w:lang w:eastAsia="zh-CN"/>
              </w:rPr>
            </w:pPr>
            <w:r w:rsidRPr="00484B07">
              <w:rPr>
                <w:rFonts w:eastAsiaTheme="minorEastAsia"/>
                <w:lang w:eastAsia="zh-CN"/>
              </w:rPr>
              <w:t>1.3***</w:t>
            </w:r>
          </w:p>
        </w:tc>
        <w:tc>
          <w:tcPr>
            <w:tcW w:w="368" w:type="pct"/>
            <w:shd w:val="clear" w:color="auto" w:fill="auto"/>
            <w:vAlign w:val="center"/>
          </w:tcPr>
          <w:p w14:paraId="6F901217" w14:textId="77777777" w:rsidR="005C2B07" w:rsidRPr="00484B07" w:rsidRDefault="005C2B07" w:rsidP="00E71060">
            <w:pPr>
              <w:pStyle w:val="TAC"/>
              <w:rPr>
                <w:rFonts w:eastAsiaTheme="minorEastAsia"/>
                <w:lang w:eastAsia="zh-CN"/>
              </w:rPr>
            </w:pPr>
            <w:r w:rsidRPr="00484B07">
              <w:rPr>
                <w:rFonts w:eastAsiaTheme="minorEastAsia"/>
                <w:lang w:eastAsia="zh-CN"/>
              </w:rPr>
              <w:t>DDDSU</w:t>
            </w:r>
          </w:p>
        </w:tc>
        <w:tc>
          <w:tcPr>
            <w:tcW w:w="476" w:type="pct"/>
            <w:shd w:val="clear" w:color="auto" w:fill="auto"/>
            <w:vAlign w:val="center"/>
          </w:tcPr>
          <w:p w14:paraId="0512FC0A" w14:textId="77777777" w:rsidR="005C2B07" w:rsidRPr="00484B07" w:rsidRDefault="005C2B07" w:rsidP="00E71060">
            <w:pPr>
              <w:pStyle w:val="TAC"/>
              <w:rPr>
                <w:rFonts w:eastAsiaTheme="minorEastAsia"/>
                <w:lang w:eastAsia="zh-CN"/>
              </w:rPr>
            </w:pPr>
            <w:r w:rsidRPr="00484B07">
              <w:rPr>
                <w:rFonts w:eastAsiaTheme="minorEastAsia"/>
                <w:lang w:eastAsia="zh-CN"/>
              </w:rPr>
              <w:t>SU-MIMO</w:t>
            </w:r>
          </w:p>
        </w:tc>
        <w:tc>
          <w:tcPr>
            <w:tcW w:w="468" w:type="pct"/>
            <w:shd w:val="clear" w:color="auto" w:fill="auto"/>
            <w:vAlign w:val="center"/>
          </w:tcPr>
          <w:p w14:paraId="445BAC87" w14:textId="77777777" w:rsidR="005C2B07" w:rsidRPr="00484B07" w:rsidRDefault="005C2B07" w:rsidP="00E71060">
            <w:pPr>
              <w:pStyle w:val="TAC"/>
              <w:rPr>
                <w:rFonts w:eastAsiaTheme="minorEastAsia"/>
                <w:lang w:eastAsia="zh-CN"/>
              </w:rPr>
            </w:pPr>
            <w:r w:rsidRPr="00484B07">
              <w:rPr>
                <w:rFonts w:eastAsiaTheme="minorEastAsia"/>
                <w:lang w:eastAsia="zh-CN"/>
              </w:rPr>
              <w:t>30</w:t>
            </w:r>
          </w:p>
        </w:tc>
        <w:tc>
          <w:tcPr>
            <w:tcW w:w="325" w:type="pct"/>
            <w:shd w:val="clear" w:color="auto" w:fill="auto"/>
            <w:vAlign w:val="center"/>
          </w:tcPr>
          <w:p w14:paraId="0BF686EC" w14:textId="77777777" w:rsidR="005C2B07" w:rsidRPr="00484B07" w:rsidRDefault="005C2B07" w:rsidP="00E71060">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0BA2B0FA" w14:textId="77777777" w:rsidR="005C2B07" w:rsidRPr="00484B07" w:rsidRDefault="005C2B07" w:rsidP="00E71060">
            <w:pPr>
              <w:pStyle w:val="TAC"/>
              <w:rPr>
                <w:rFonts w:eastAsiaTheme="minorEastAsia"/>
                <w:lang w:eastAsia="zh-CN"/>
              </w:rPr>
            </w:pPr>
            <w:r w:rsidRPr="00484B07">
              <w:rPr>
                <w:rFonts w:eastAsiaTheme="minorEastAsia"/>
                <w:lang w:eastAsia="zh-CN"/>
              </w:rPr>
              <w:t>9.68</w:t>
            </w:r>
          </w:p>
        </w:tc>
        <w:tc>
          <w:tcPr>
            <w:tcW w:w="539" w:type="pct"/>
            <w:shd w:val="clear" w:color="auto" w:fill="auto"/>
            <w:vAlign w:val="center"/>
          </w:tcPr>
          <w:p w14:paraId="7B6C24DC" w14:textId="77777777" w:rsidR="005C2B07" w:rsidRPr="00484B07" w:rsidRDefault="005C2B07" w:rsidP="00E71060">
            <w:pPr>
              <w:pStyle w:val="TAC"/>
              <w:rPr>
                <w:rFonts w:eastAsiaTheme="minorEastAsia"/>
                <w:lang w:eastAsia="zh-CN"/>
              </w:rPr>
            </w:pPr>
            <w:r w:rsidRPr="00484B07">
              <w:rPr>
                <w:rFonts w:eastAsiaTheme="minorEastAsia"/>
                <w:lang w:eastAsia="zh-CN"/>
              </w:rPr>
              <w:t>9</w:t>
            </w:r>
          </w:p>
        </w:tc>
        <w:tc>
          <w:tcPr>
            <w:tcW w:w="562" w:type="pct"/>
            <w:shd w:val="clear" w:color="auto" w:fill="auto"/>
            <w:vAlign w:val="center"/>
          </w:tcPr>
          <w:p w14:paraId="7ECEF50B" w14:textId="77777777" w:rsidR="005C2B07" w:rsidRPr="00484B07" w:rsidRDefault="005C2B07" w:rsidP="00E71060">
            <w:pPr>
              <w:pStyle w:val="TAC"/>
              <w:rPr>
                <w:rFonts w:eastAsiaTheme="minorEastAsia"/>
                <w:lang w:eastAsia="zh-CN"/>
              </w:rPr>
            </w:pPr>
            <w:r w:rsidRPr="00484B07">
              <w:rPr>
                <w:rFonts w:eastAsiaTheme="minorEastAsia"/>
                <w:lang w:eastAsia="zh-CN"/>
              </w:rPr>
              <w:t>98.37%</w:t>
            </w:r>
          </w:p>
        </w:tc>
        <w:tc>
          <w:tcPr>
            <w:tcW w:w="414" w:type="pct"/>
            <w:shd w:val="clear" w:color="auto" w:fill="auto"/>
            <w:noWrap/>
            <w:vAlign w:val="center"/>
          </w:tcPr>
          <w:p w14:paraId="649BA134" w14:textId="77777777" w:rsidR="005C2B07" w:rsidRPr="00484B07" w:rsidRDefault="005C2B07" w:rsidP="00E71060">
            <w:pPr>
              <w:pStyle w:val="TAC"/>
              <w:rPr>
                <w:rFonts w:eastAsiaTheme="minorEastAsia"/>
                <w:lang w:eastAsia="zh-CN"/>
              </w:rPr>
            </w:pPr>
            <w:r w:rsidRPr="00484B07">
              <w:rPr>
                <w:rFonts w:eastAsiaTheme="minorEastAsia"/>
                <w:lang w:eastAsia="zh-CN"/>
              </w:rPr>
              <w:t>Note 1,3</w:t>
            </w:r>
          </w:p>
        </w:tc>
      </w:tr>
      <w:tr w:rsidR="00484B07" w:rsidRPr="00484B07" w14:paraId="55B4AB35" w14:textId="77777777" w:rsidTr="0057390C">
        <w:trPr>
          <w:trHeight w:val="283"/>
          <w:jc w:val="center"/>
        </w:trPr>
        <w:tc>
          <w:tcPr>
            <w:tcW w:w="443" w:type="pct"/>
            <w:shd w:val="clear" w:color="auto" w:fill="auto"/>
            <w:noWrap/>
            <w:vAlign w:val="center"/>
          </w:tcPr>
          <w:p w14:paraId="068A438A" w14:textId="77777777" w:rsidR="005C2B07" w:rsidRPr="00484B07" w:rsidRDefault="005C2B07" w:rsidP="00E71060">
            <w:pPr>
              <w:pStyle w:val="TAC"/>
              <w:rPr>
                <w:rFonts w:eastAsiaTheme="minorEastAsia"/>
                <w:lang w:eastAsia="zh-CN"/>
              </w:rPr>
            </w:pPr>
            <w:r w:rsidRPr="00484B07">
              <w:t>Source [vivo]</w:t>
            </w:r>
          </w:p>
        </w:tc>
        <w:tc>
          <w:tcPr>
            <w:tcW w:w="521" w:type="pct"/>
            <w:shd w:val="clear" w:color="auto" w:fill="auto"/>
            <w:noWrap/>
            <w:vAlign w:val="center"/>
          </w:tcPr>
          <w:p w14:paraId="014DB145" w14:textId="77777777" w:rsidR="005C2B07" w:rsidRPr="00484B07" w:rsidRDefault="005C2B07" w:rsidP="00E71060">
            <w:pPr>
              <w:pStyle w:val="TAC"/>
              <w:rPr>
                <w:rFonts w:eastAsiaTheme="minorEastAsia"/>
                <w:lang w:eastAsia="zh-CN"/>
              </w:rPr>
            </w:pPr>
            <w:r w:rsidRPr="00484B07">
              <w:rPr>
                <w:rFonts w:eastAsiaTheme="minorEastAsia"/>
                <w:lang w:eastAsia="zh-CN"/>
              </w:rPr>
              <w:t>R1-2208661</w:t>
            </w:r>
          </w:p>
        </w:tc>
        <w:tc>
          <w:tcPr>
            <w:tcW w:w="505" w:type="pct"/>
            <w:shd w:val="clear" w:color="auto" w:fill="auto"/>
            <w:vAlign w:val="center"/>
          </w:tcPr>
          <w:p w14:paraId="1C965705" w14:textId="77777777" w:rsidR="005C2B07" w:rsidRPr="00484B07" w:rsidRDefault="005C2B07" w:rsidP="00E71060">
            <w:pPr>
              <w:pStyle w:val="TAC"/>
              <w:rPr>
                <w:rFonts w:eastAsiaTheme="minorEastAsia"/>
                <w:lang w:eastAsia="zh-CN"/>
              </w:rPr>
            </w:pPr>
            <w:r w:rsidRPr="00484B07">
              <w:rPr>
                <w:rFonts w:eastAsiaTheme="minorEastAsia"/>
                <w:lang w:eastAsia="zh-CN"/>
              </w:rPr>
              <w:t>1.4*</w:t>
            </w:r>
          </w:p>
        </w:tc>
        <w:tc>
          <w:tcPr>
            <w:tcW w:w="368" w:type="pct"/>
            <w:shd w:val="clear" w:color="auto" w:fill="auto"/>
            <w:vAlign w:val="center"/>
          </w:tcPr>
          <w:p w14:paraId="4E952213" w14:textId="77777777" w:rsidR="005C2B07" w:rsidRPr="00484B07" w:rsidRDefault="005C2B07" w:rsidP="00E71060">
            <w:pPr>
              <w:pStyle w:val="TAC"/>
              <w:rPr>
                <w:rFonts w:eastAsiaTheme="minorEastAsia"/>
                <w:lang w:eastAsia="zh-CN"/>
              </w:rPr>
            </w:pPr>
            <w:r w:rsidRPr="00484B07">
              <w:rPr>
                <w:rFonts w:eastAsiaTheme="minorEastAsia"/>
                <w:lang w:eastAsia="zh-CN"/>
              </w:rPr>
              <w:t>DDDSU</w:t>
            </w:r>
          </w:p>
        </w:tc>
        <w:tc>
          <w:tcPr>
            <w:tcW w:w="476" w:type="pct"/>
            <w:shd w:val="clear" w:color="auto" w:fill="auto"/>
            <w:vAlign w:val="center"/>
          </w:tcPr>
          <w:p w14:paraId="4A490E47" w14:textId="77777777" w:rsidR="005C2B07" w:rsidRPr="00484B07" w:rsidRDefault="005C2B07" w:rsidP="00E71060">
            <w:pPr>
              <w:pStyle w:val="TAC"/>
              <w:rPr>
                <w:rFonts w:eastAsiaTheme="minorEastAsia"/>
                <w:lang w:eastAsia="zh-CN"/>
              </w:rPr>
            </w:pPr>
            <w:r w:rsidRPr="00484B07">
              <w:rPr>
                <w:rFonts w:eastAsiaTheme="minorEastAsia"/>
                <w:lang w:eastAsia="zh-CN"/>
              </w:rPr>
              <w:t>SU-MIMO</w:t>
            </w:r>
          </w:p>
        </w:tc>
        <w:tc>
          <w:tcPr>
            <w:tcW w:w="468" w:type="pct"/>
            <w:shd w:val="clear" w:color="auto" w:fill="auto"/>
            <w:vAlign w:val="center"/>
          </w:tcPr>
          <w:p w14:paraId="6FB59401" w14:textId="77777777" w:rsidR="005C2B07" w:rsidRPr="00484B07" w:rsidRDefault="005C2B07" w:rsidP="00E71060">
            <w:pPr>
              <w:pStyle w:val="TAC"/>
              <w:rPr>
                <w:rFonts w:eastAsiaTheme="minorEastAsia"/>
                <w:lang w:eastAsia="zh-CN"/>
              </w:rPr>
            </w:pPr>
            <w:r w:rsidRPr="00484B07">
              <w:rPr>
                <w:rFonts w:eastAsiaTheme="minorEastAsia"/>
                <w:lang w:eastAsia="zh-CN"/>
              </w:rPr>
              <w:t>30</w:t>
            </w:r>
          </w:p>
        </w:tc>
        <w:tc>
          <w:tcPr>
            <w:tcW w:w="325" w:type="pct"/>
            <w:shd w:val="clear" w:color="auto" w:fill="auto"/>
            <w:vAlign w:val="center"/>
          </w:tcPr>
          <w:p w14:paraId="23FBDEE1" w14:textId="77777777" w:rsidR="005C2B07" w:rsidRPr="00484B07" w:rsidRDefault="005C2B07" w:rsidP="00E71060">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10A2229A" w14:textId="77777777" w:rsidR="005C2B07" w:rsidRPr="00484B07" w:rsidRDefault="005C2B07" w:rsidP="00E71060">
            <w:pPr>
              <w:pStyle w:val="TAC"/>
              <w:rPr>
                <w:rFonts w:eastAsiaTheme="minorEastAsia"/>
                <w:lang w:eastAsia="zh-CN"/>
              </w:rPr>
            </w:pPr>
            <w:r w:rsidRPr="00484B07">
              <w:rPr>
                <w:rFonts w:eastAsiaTheme="minorEastAsia"/>
                <w:lang w:eastAsia="zh-CN"/>
              </w:rPr>
              <w:t>11.09</w:t>
            </w:r>
          </w:p>
        </w:tc>
        <w:tc>
          <w:tcPr>
            <w:tcW w:w="539" w:type="pct"/>
            <w:shd w:val="clear" w:color="auto" w:fill="auto"/>
            <w:vAlign w:val="center"/>
          </w:tcPr>
          <w:p w14:paraId="37161EA6" w14:textId="77777777" w:rsidR="005C2B07" w:rsidRPr="00484B07" w:rsidRDefault="005C2B07" w:rsidP="00E71060">
            <w:pPr>
              <w:pStyle w:val="TAC"/>
              <w:rPr>
                <w:rFonts w:eastAsiaTheme="minorEastAsia"/>
                <w:lang w:eastAsia="zh-CN"/>
              </w:rPr>
            </w:pPr>
            <w:r w:rsidRPr="00484B07">
              <w:rPr>
                <w:rFonts w:eastAsiaTheme="minorEastAsia"/>
                <w:lang w:eastAsia="zh-CN"/>
              </w:rPr>
              <w:t>11</w:t>
            </w:r>
          </w:p>
        </w:tc>
        <w:tc>
          <w:tcPr>
            <w:tcW w:w="562" w:type="pct"/>
            <w:shd w:val="clear" w:color="auto" w:fill="auto"/>
            <w:vAlign w:val="center"/>
          </w:tcPr>
          <w:p w14:paraId="66A2A2B0" w14:textId="77777777" w:rsidR="005C2B07" w:rsidRPr="00484B07" w:rsidRDefault="005C2B07" w:rsidP="00E71060">
            <w:pPr>
              <w:pStyle w:val="TAC"/>
              <w:rPr>
                <w:rFonts w:eastAsiaTheme="minorEastAsia"/>
                <w:lang w:eastAsia="zh-CN"/>
              </w:rPr>
            </w:pPr>
            <w:r w:rsidRPr="00484B07">
              <w:rPr>
                <w:rFonts w:eastAsiaTheme="minorEastAsia"/>
                <w:lang w:eastAsia="zh-CN"/>
              </w:rPr>
              <w:t>90.8%</w:t>
            </w:r>
          </w:p>
        </w:tc>
        <w:tc>
          <w:tcPr>
            <w:tcW w:w="414" w:type="pct"/>
            <w:shd w:val="clear" w:color="auto" w:fill="auto"/>
            <w:noWrap/>
            <w:vAlign w:val="center"/>
          </w:tcPr>
          <w:p w14:paraId="084838B8" w14:textId="77777777" w:rsidR="005C2B07" w:rsidRPr="00484B07" w:rsidRDefault="005C2B07" w:rsidP="00E71060">
            <w:pPr>
              <w:pStyle w:val="TAC"/>
              <w:rPr>
                <w:rFonts w:eastAsiaTheme="minorEastAsia"/>
                <w:lang w:eastAsia="zh-CN"/>
              </w:rPr>
            </w:pPr>
            <w:r w:rsidRPr="00484B07">
              <w:rPr>
                <w:rFonts w:eastAsiaTheme="minorEastAsia"/>
                <w:lang w:eastAsia="zh-CN"/>
              </w:rPr>
              <w:t>Note 1,2</w:t>
            </w:r>
          </w:p>
        </w:tc>
      </w:tr>
      <w:tr w:rsidR="00484B07" w:rsidRPr="00484B07" w14:paraId="06E4B790" w14:textId="77777777" w:rsidTr="0057390C">
        <w:trPr>
          <w:trHeight w:val="283"/>
          <w:jc w:val="center"/>
        </w:trPr>
        <w:tc>
          <w:tcPr>
            <w:tcW w:w="443" w:type="pct"/>
            <w:shd w:val="clear" w:color="auto" w:fill="auto"/>
            <w:noWrap/>
            <w:vAlign w:val="center"/>
          </w:tcPr>
          <w:p w14:paraId="0F18EB38" w14:textId="77777777" w:rsidR="005C2B07" w:rsidRPr="00484B07" w:rsidRDefault="005C2B07" w:rsidP="00E71060">
            <w:pPr>
              <w:pStyle w:val="TAC"/>
              <w:rPr>
                <w:rFonts w:eastAsiaTheme="minorEastAsia"/>
                <w:lang w:eastAsia="zh-CN"/>
              </w:rPr>
            </w:pPr>
            <w:r w:rsidRPr="00484B07">
              <w:t>Source [vivo]</w:t>
            </w:r>
          </w:p>
        </w:tc>
        <w:tc>
          <w:tcPr>
            <w:tcW w:w="521" w:type="pct"/>
            <w:shd w:val="clear" w:color="auto" w:fill="auto"/>
            <w:noWrap/>
            <w:vAlign w:val="center"/>
          </w:tcPr>
          <w:p w14:paraId="4A048A73" w14:textId="77777777" w:rsidR="005C2B07" w:rsidRPr="00484B07" w:rsidRDefault="005C2B07" w:rsidP="00E71060">
            <w:pPr>
              <w:pStyle w:val="TAC"/>
              <w:rPr>
                <w:rFonts w:eastAsiaTheme="minorEastAsia"/>
                <w:lang w:eastAsia="zh-CN"/>
              </w:rPr>
            </w:pPr>
            <w:r w:rsidRPr="00484B07">
              <w:rPr>
                <w:rFonts w:eastAsiaTheme="minorEastAsia"/>
                <w:lang w:eastAsia="zh-CN"/>
              </w:rPr>
              <w:t>R1-2208661</w:t>
            </w:r>
          </w:p>
        </w:tc>
        <w:tc>
          <w:tcPr>
            <w:tcW w:w="505" w:type="pct"/>
            <w:shd w:val="clear" w:color="auto" w:fill="auto"/>
            <w:vAlign w:val="center"/>
          </w:tcPr>
          <w:p w14:paraId="2B404614" w14:textId="77777777" w:rsidR="005C2B07" w:rsidRPr="00484B07" w:rsidRDefault="005C2B07" w:rsidP="00E71060">
            <w:pPr>
              <w:pStyle w:val="TAC"/>
              <w:rPr>
                <w:rFonts w:eastAsiaTheme="minorEastAsia"/>
                <w:lang w:eastAsia="zh-CN"/>
              </w:rPr>
            </w:pPr>
            <w:r w:rsidRPr="00484B07">
              <w:rPr>
                <w:rFonts w:eastAsiaTheme="minorEastAsia"/>
                <w:lang w:eastAsia="zh-CN"/>
              </w:rPr>
              <w:t>1.5*</w:t>
            </w:r>
          </w:p>
        </w:tc>
        <w:tc>
          <w:tcPr>
            <w:tcW w:w="368" w:type="pct"/>
            <w:shd w:val="clear" w:color="auto" w:fill="auto"/>
            <w:vAlign w:val="center"/>
          </w:tcPr>
          <w:p w14:paraId="5BCD411C" w14:textId="77777777" w:rsidR="005C2B07" w:rsidRPr="00484B07" w:rsidRDefault="005C2B07" w:rsidP="00E71060">
            <w:pPr>
              <w:pStyle w:val="TAC"/>
              <w:rPr>
                <w:rFonts w:eastAsiaTheme="minorEastAsia"/>
                <w:lang w:eastAsia="zh-CN"/>
              </w:rPr>
            </w:pPr>
            <w:r w:rsidRPr="00484B07">
              <w:rPr>
                <w:rFonts w:eastAsiaTheme="minorEastAsia"/>
                <w:lang w:eastAsia="zh-CN"/>
              </w:rPr>
              <w:t>DDDSU</w:t>
            </w:r>
          </w:p>
        </w:tc>
        <w:tc>
          <w:tcPr>
            <w:tcW w:w="476" w:type="pct"/>
            <w:shd w:val="clear" w:color="auto" w:fill="auto"/>
            <w:vAlign w:val="center"/>
          </w:tcPr>
          <w:p w14:paraId="6C47B2D3" w14:textId="77777777" w:rsidR="005C2B07" w:rsidRPr="00484B07" w:rsidRDefault="005C2B07" w:rsidP="00E71060">
            <w:pPr>
              <w:pStyle w:val="TAC"/>
              <w:rPr>
                <w:rFonts w:eastAsiaTheme="minorEastAsia"/>
                <w:lang w:eastAsia="zh-CN"/>
              </w:rPr>
            </w:pPr>
            <w:r w:rsidRPr="00484B07">
              <w:rPr>
                <w:rFonts w:eastAsiaTheme="minorEastAsia"/>
                <w:lang w:eastAsia="zh-CN"/>
              </w:rPr>
              <w:t>SU-MIMO</w:t>
            </w:r>
          </w:p>
        </w:tc>
        <w:tc>
          <w:tcPr>
            <w:tcW w:w="468" w:type="pct"/>
            <w:shd w:val="clear" w:color="auto" w:fill="auto"/>
            <w:vAlign w:val="center"/>
          </w:tcPr>
          <w:p w14:paraId="15A438D3" w14:textId="77777777" w:rsidR="005C2B07" w:rsidRPr="00484B07" w:rsidRDefault="005C2B07" w:rsidP="00E71060">
            <w:pPr>
              <w:pStyle w:val="TAC"/>
              <w:rPr>
                <w:rFonts w:eastAsiaTheme="minorEastAsia"/>
                <w:lang w:eastAsia="zh-CN"/>
              </w:rPr>
            </w:pPr>
            <w:r w:rsidRPr="00484B07">
              <w:rPr>
                <w:rFonts w:eastAsiaTheme="minorEastAsia"/>
                <w:lang w:eastAsia="zh-CN"/>
              </w:rPr>
              <w:t>30</w:t>
            </w:r>
          </w:p>
        </w:tc>
        <w:tc>
          <w:tcPr>
            <w:tcW w:w="325" w:type="pct"/>
            <w:shd w:val="clear" w:color="auto" w:fill="auto"/>
            <w:vAlign w:val="center"/>
          </w:tcPr>
          <w:p w14:paraId="5824A6FB" w14:textId="77777777" w:rsidR="005C2B07" w:rsidRPr="00484B07" w:rsidRDefault="005C2B07" w:rsidP="00E71060">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1126CB18" w14:textId="77777777" w:rsidR="005C2B07" w:rsidRPr="00484B07" w:rsidRDefault="005C2B07" w:rsidP="00E71060">
            <w:pPr>
              <w:pStyle w:val="TAC"/>
              <w:rPr>
                <w:rFonts w:eastAsiaTheme="minorEastAsia"/>
                <w:lang w:eastAsia="zh-CN"/>
              </w:rPr>
            </w:pPr>
            <w:r w:rsidRPr="00484B07">
              <w:rPr>
                <w:rFonts w:eastAsiaTheme="minorEastAsia"/>
                <w:lang w:eastAsia="zh-CN"/>
              </w:rPr>
              <w:t>10.59</w:t>
            </w:r>
          </w:p>
        </w:tc>
        <w:tc>
          <w:tcPr>
            <w:tcW w:w="539" w:type="pct"/>
            <w:shd w:val="clear" w:color="auto" w:fill="auto"/>
            <w:vAlign w:val="center"/>
          </w:tcPr>
          <w:p w14:paraId="184A1E61" w14:textId="77777777" w:rsidR="005C2B07" w:rsidRPr="00484B07" w:rsidRDefault="005C2B07" w:rsidP="00E71060">
            <w:pPr>
              <w:pStyle w:val="TAC"/>
              <w:rPr>
                <w:rFonts w:eastAsiaTheme="minorEastAsia"/>
                <w:lang w:eastAsia="zh-CN"/>
              </w:rPr>
            </w:pPr>
            <w:r w:rsidRPr="00484B07">
              <w:rPr>
                <w:rFonts w:eastAsiaTheme="minorEastAsia"/>
                <w:lang w:eastAsia="zh-CN"/>
              </w:rPr>
              <w:t>10</w:t>
            </w:r>
          </w:p>
        </w:tc>
        <w:tc>
          <w:tcPr>
            <w:tcW w:w="562" w:type="pct"/>
            <w:shd w:val="clear" w:color="auto" w:fill="auto"/>
            <w:vAlign w:val="center"/>
          </w:tcPr>
          <w:p w14:paraId="6E7C2DBA" w14:textId="77777777" w:rsidR="005C2B07" w:rsidRPr="00484B07" w:rsidRDefault="005C2B07" w:rsidP="00E71060">
            <w:pPr>
              <w:pStyle w:val="TAC"/>
              <w:rPr>
                <w:rFonts w:eastAsiaTheme="minorEastAsia"/>
                <w:lang w:eastAsia="zh-CN"/>
              </w:rPr>
            </w:pPr>
            <w:r w:rsidRPr="00484B07">
              <w:rPr>
                <w:rFonts w:eastAsiaTheme="minorEastAsia"/>
                <w:lang w:eastAsia="zh-CN"/>
              </w:rPr>
              <w:t>95.72%</w:t>
            </w:r>
          </w:p>
        </w:tc>
        <w:tc>
          <w:tcPr>
            <w:tcW w:w="414" w:type="pct"/>
            <w:shd w:val="clear" w:color="auto" w:fill="auto"/>
            <w:noWrap/>
            <w:vAlign w:val="center"/>
          </w:tcPr>
          <w:p w14:paraId="2CF32525" w14:textId="77777777" w:rsidR="005C2B07" w:rsidRPr="00484B07" w:rsidRDefault="005C2B07" w:rsidP="00E71060">
            <w:pPr>
              <w:pStyle w:val="TAC"/>
              <w:rPr>
                <w:rFonts w:eastAsiaTheme="minorEastAsia"/>
                <w:lang w:eastAsia="zh-CN"/>
              </w:rPr>
            </w:pPr>
            <w:r w:rsidRPr="00484B07">
              <w:rPr>
                <w:rFonts w:eastAsiaTheme="minorEastAsia"/>
                <w:lang w:eastAsia="zh-CN"/>
              </w:rPr>
              <w:t>Note 1,2</w:t>
            </w:r>
          </w:p>
        </w:tc>
      </w:tr>
      <w:tr w:rsidR="00484B07" w:rsidRPr="00484B07" w14:paraId="0683C9B3" w14:textId="77777777" w:rsidTr="0057390C">
        <w:trPr>
          <w:trHeight w:val="301"/>
          <w:jc w:val="center"/>
        </w:trPr>
        <w:tc>
          <w:tcPr>
            <w:tcW w:w="443" w:type="pct"/>
            <w:vMerge w:val="restart"/>
            <w:shd w:val="clear" w:color="auto" w:fill="auto"/>
            <w:noWrap/>
            <w:vAlign w:val="center"/>
          </w:tcPr>
          <w:p w14:paraId="0F62CEDB" w14:textId="77777777" w:rsidR="005C2B07" w:rsidRPr="00484B07" w:rsidRDefault="005C2B07" w:rsidP="00E71060">
            <w:pPr>
              <w:pStyle w:val="TAC"/>
              <w:rPr>
                <w:rFonts w:eastAsiaTheme="minorEastAsia"/>
                <w:lang w:eastAsia="zh-CN"/>
              </w:rPr>
            </w:pPr>
            <w:r w:rsidRPr="00484B07">
              <w:t>Source [InterDigital]</w:t>
            </w:r>
          </w:p>
        </w:tc>
        <w:tc>
          <w:tcPr>
            <w:tcW w:w="521" w:type="pct"/>
            <w:vMerge w:val="restart"/>
            <w:shd w:val="clear" w:color="auto" w:fill="auto"/>
            <w:noWrap/>
            <w:vAlign w:val="center"/>
          </w:tcPr>
          <w:p w14:paraId="5CA65C3B" w14:textId="77777777" w:rsidR="005C2B07" w:rsidRPr="00484B07" w:rsidRDefault="005C2B07" w:rsidP="00E71060">
            <w:pPr>
              <w:pStyle w:val="TAC"/>
              <w:rPr>
                <w:rFonts w:eastAsiaTheme="minorEastAsia"/>
                <w:lang w:eastAsia="zh-CN"/>
              </w:rPr>
            </w:pPr>
            <w:r w:rsidRPr="00484B07">
              <w:rPr>
                <w:rFonts w:eastAsiaTheme="minorEastAsia"/>
                <w:lang w:eastAsia="zh-CN"/>
              </w:rPr>
              <w:t>R1-2209658</w:t>
            </w:r>
          </w:p>
        </w:tc>
        <w:tc>
          <w:tcPr>
            <w:tcW w:w="505" w:type="pct"/>
            <w:vMerge w:val="restart"/>
            <w:shd w:val="clear" w:color="auto" w:fill="auto"/>
            <w:vAlign w:val="center"/>
          </w:tcPr>
          <w:p w14:paraId="752D37DF" w14:textId="77777777" w:rsidR="005C2B07" w:rsidRPr="00484B07" w:rsidRDefault="005C2B07" w:rsidP="00E71060">
            <w:pPr>
              <w:pStyle w:val="TAC"/>
              <w:rPr>
                <w:rFonts w:eastAsiaTheme="minorEastAsia"/>
                <w:lang w:eastAsia="zh-CN"/>
              </w:rPr>
            </w:pPr>
            <w:r w:rsidRPr="00484B07">
              <w:rPr>
                <w:rFonts w:eastAsiaTheme="minorEastAsia"/>
                <w:lang w:eastAsia="zh-CN"/>
              </w:rPr>
              <w:t>1.1**</w:t>
            </w:r>
          </w:p>
        </w:tc>
        <w:tc>
          <w:tcPr>
            <w:tcW w:w="368" w:type="pct"/>
            <w:vMerge w:val="restart"/>
            <w:shd w:val="clear" w:color="auto" w:fill="auto"/>
            <w:vAlign w:val="center"/>
          </w:tcPr>
          <w:p w14:paraId="62C54A30" w14:textId="77777777" w:rsidR="005C2B07" w:rsidRPr="00484B07" w:rsidRDefault="005C2B07" w:rsidP="00E71060">
            <w:pPr>
              <w:pStyle w:val="TAC"/>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45BC0E18" w14:textId="77777777" w:rsidR="005C2B07" w:rsidRPr="00484B07" w:rsidRDefault="005C2B07" w:rsidP="00E71060">
            <w:pPr>
              <w:pStyle w:val="TAC"/>
              <w:rPr>
                <w:rFonts w:eastAsiaTheme="minorEastAsia"/>
                <w:lang w:eastAsia="zh-CN"/>
              </w:rPr>
            </w:pPr>
            <w:r w:rsidRPr="00484B07">
              <w:rPr>
                <w:rFonts w:eastAsiaTheme="minorEastAsia"/>
                <w:lang w:eastAsia="zh-CN"/>
              </w:rPr>
              <w:t>SU-MIMO</w:t>
            </w:r>
          </w:p>
        </w:tc>
        <w:tc>
          <w:tcPr>
            <w:tcW w:w="468" w:type="pct"/>
            <w:shd w:val="clear" w:color="auto" w:fill="auto"/>
            <w:vAlign w:val="center"/>
          </w:tcPr>
          <w:p w14:paraId="5A7595D2" w14:textId="77777777" w:rsidR="005C2B07" w:rsidRPr="00484B07" w:rsidRDefault="005C2B07" w:rsidP="00E71060">
            <w:pPr>
              <w:pStyle w:val="TAC"/>
              <w:rPr>
                <w:rFonts w:eastAsiaTheme="minorEastAsia"/>
                <w:lang w:eastAsia="zh-CN"/>
              </w:rPr>
            </w:pPr>
            <w:r w:rsidRPr="00484B07">
              <w:rPr>
                <w:rFonts w:eastAsiaTheme="minorEastAsia"/>
                <w:lang w:eastAsia="zh-CN"/>
              </w:rPr>
              <w:t>30</w:t>
            </w:r>
          </w:p>
        </w:tc>
        <w:tc>
          <w:tcPr>
            <w:tcW w:w="325" w:type="pct"/>
            <w:vMerge w:val="restart"/>
            <w:shd w:val="clear" w:color="auto" w:fill="auto"/>
            <w:vAlign w:val="center"/>
          </w:tcPr>
          <w:p w14:paraId="6C0170BA" w14:textId="77777777" w:rsidR="005C2B07" w:rsidRPr="00484B07" w:rsidRDefault="005C2B07" w:rsidP="00E71060">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0E4E8ECD" w14:textId="77777777" w:rsidR="005C2B07" w:rsidRPr="00484B07" w:rsidRDefault="005C2B07" w:rsidP="00E71060">
            <w:pPr>
              <w:pStyle w:val="TAC"/>
              <w:rPr>
                <w:rFonts w:eastAsiaTheme="minorEastAsia"/>
                <w:lang w:eastAsia="zh-CN"/>
              </w:rPr>
            </w:pPr>
            <w:r w:rsidRPr="00484B07">
              <w:rPr>
                <w:rFonts w:eastAsiaTheme="minorEastAsia"/>
                <w:lang w:eastAsia="zh-CN"/>
              </w:rPr>
              <w:t>5.3</w:t>
            </w:r>
          </w:p>
        </w:tc>
        <w:tc>
          <w:tcPr>
            <w:tcW w:w="539" w:type="pct"/>
            <w:shd w:val="clear" w:color="auto" w:fill="auto"/>
            <w:vAlign w:val="center"/>
          </w:tcPr>
          <w:p w14:paraId="76C9126E" w14:textId="77777777" w:rsidR="005C2B07" w:rsidRPr="00484B07" w:rsidRDefault="005C2B07" w:rsidP="00E71060">
            <w:pPr>
              <w:pStyle w:val="TAC"/>
              <w:rPr>
                <w:rFonts w:eastAsiaTheme="minorEastAsia"/>
                <w:lang w:eastAsia="zh-CN"/>
              </w:rPr>
            </w:pPr>
            <w:r w:rsidRPr="00484B07">
              <w:rPr>
                <w:rFonts w:eastAsiaTheme="minorEastAsia"/>
                <w:lang w:eastAsia="zh-CN"/>
              </w:rPr>
              <w:t>5</w:t>
            </w:r>
          </w:p>
        </w:tc>
        <w:tc>
          <w:tcPr>
            <w:tcW w:w="562" w:type="pct"/>
            <w:shd w:val="clear" w:color="auto" w:fill="auto"/>
            <w:vAlign w:val="center"/>
          </w:tcPr>
          <w:p w14:paraId="1AD4FC80" w14:textId="77777777" w:rsidR="005C2B07" w:rsidRPr="00484B07" w:rsidRDefault="005C2B07" w:rsidP="00E71060">
            <w:pPr>
              <w:pStyle w:val="TAC"/>
              <w:rPr>
                <w:rFonts w:eastAsiaTheme="minorEastAsia"/>
                <w:lang w:eastAsia="zh-CN"/>
              </w:rPr>
            </w:pPr>
            <w:r w:rsidRPr="00484B07">
              <w:rPr>
                <w:rFonts w:eastAsiaTheme="minorEastAsia"/>
                <w:lang w:eastAsia="zh-CN"/>
              </w:rPr>
              <w:t>94%</w:t>
            </w:r>
          </w:p>
        </w:tc>
        <w:tc>
          <w:tcPr>
            <w:tcW w:w="414" w:type="pct"/>
            <w:vMerge w:val="restart"/>
            <w:shd w:val="clear" w:color="auto" w:fill="auto"/>
            <w:noWrap/>
            <w:vAlign w:val="center"/>
          </w:tcPr>
          <w:p w14:paraId="77E77BC2" w14:textId="77777777" w:rsidR="005C2B07" w:rsidRPr="00484B07" w:rsidRDefault="005C2B07" w:rsidP="00E71060">
            <w:pPr>
              <w:pStyle w:val="TAC"/>
              <w:rPr>
                <w:rFonts w:eastAsiaTheme="minorEastAsia"/>
                <w:lang w:eastAsia="zh-CN"/>
              </w:rPr>
            </w:pPr>
            <w:r w:rsidRPr="00484B07">
              <w:rPr>
                <w:rFonts w:eastAsiaTheme="minorEastAsia"/>
                <w:lang w:eastAsia="zh-CN"/>
              </w:rPr>
              <w:t>Note 1</w:t>
            </w:r>
          </w:p>
        </w:tc>
      </w:tr>
      <w:tr w:rsidR="00484B07" w:rsidRPr="00484B07" w14:paraId="5A3A58CC" w14:textId="77777777" w:rsidTr="0057390C">
        <w:trPr>
          <w:trHeight w:val="205"/>
          <w:jc w:val="center"/>
        </w:trPr>
        <w:tc>
          <w:tcPr>
            <w:tcW w:w="443" w:type="pct"/>
            <w:vMerge/>
            <w:shd w:val="clear" w:color="auto" w:fill="auto"/>
            <w:noWrap/>
            <w:vAlign w:val="center"/>
          </w:tcPr>
          <w:p w14:paraId="08DD9433" w14:textId="77777777" w:rsidR="005C2B07" w:rsidRPr="00484B07" w:rsidRDefault="005C2B07" w:rsidP="00E71060">
            <w:pPr>
              <w:pStyle w:val="TAC"/>
            </w:pPr>
          </w:p>
        </w:tc>
        <w:tc>
          <w:tcPr>
            <w:tcW w:w="521" w:type="pct"/>
            <w:vMerge/>
            <w:shd w:val="clear" w:color="auto" w:fill="auto"/>
            <w:noWrap/>
            <w:vAlign w:val="center"/>
          </w:tcPr>
          <w:p w14:paraId="378B1689" w14:textId="77777777" w:rsidR="005C2B07" w:rsidRPr="00484B07" w:rsidRDefault="005C2B07" w:rsidP="00E71060">
            <w:pPr>
              <w:pStyle w:val="TAC"/>
              <w:rPr>
                <w:rFonts w:eastAsiaTheme="minorEastAsia"/>
                <w:lang w:eastAsia="zh-CN"/>
              </w:rPr>
            </w:pPr>
          </w:p>
        </w:tc>
        <w:tc>
          <w:tcPr>
            <w:tcW w:w="505" w:type="pct"/>
            <w:vMerge/>
            <w:shd w:val="clear" w:color="auto" w:fill="auto"/>
            <w:vAlign w:val="center"/>
          </w:tcPr>
          <w:p w14:paraId="6DEC4D79" w14:textId="77777777" w:rsidR="005C2B07" w:rsidRPr="00484B07" w:rsidRDefault="005C2B07" w:rsidP="00E71060">
            <w:pPr>
              <w:pStyle w:val="TAC"/>
              <w:rPr>
                <w:rFonts w:eastAsiaTheme="minorEastAsia"/>
                <w:lang w:eastAsia="zh-CN"/>
              </w:rPr>
            </w:pPr>
          </w:p>
        </w:tc>
        <w:tc>
          <w:tcPr>
            <w:tcW w:w="368" w:type="pct"/>
            <w:vMerge/>
            <w:shd w:val="clear" w:color="auto" w:fill="auto"/>
            <w:vAlign w:val="center"/>
          </w:tcPr>
          <w:p w14:paraId="1D6514A5" w14:textId="77777777" w:rsidR="005C2B07" w:rsidRPr="00484B07" w:rsidRDefault="005C2B07" w:rsidP="00E71060">
            <w:pPr>
              <w:pStyle w:val="TAC"/>
              <w:rPr>
                <w:rFonts w:eastAsiaTheme="minorEastAsia"/>
                <w:lang w:eastAsia="zh-CN"/>
              </w:rPr>
            </w:pPr>
          </w:p>
        </w:tc>
        <w:tc>
          <w:tcPr>
            <w:tcW w:w="476" w:type="pct"/>
            <w:vMerge/>
            <w:shd w:val="clear" w:color="auto" w:fill="auto"/>
            <w:vAlign w:val="center"/>
          </w:tcPr>
          <w:p w14:paraId="49D5B0D1" w14:textId="77777777" w:rsidR="005C2B07" w:rsidRPr="00484B07" w:rsidRDefault="005C2B07" w:rsidP="00E71060">
            <w:pPr>
              <w:pStyle w:val="TAC"/>
              <w:rPr>
                <w:rFonts w:eastAsiaTheme="minorEastAsia"/>
                <w:lang w:eastAsia="zh-CN"/>
              </w:rPr>
            </w:pPr>
          </w:p>
        </w:tc>
        <w:tc>
          <w:tcPr>
            <w:tcW w:w="468" w:type="pct"/>
            <w:shd w:val="clear" w:color="auto" w:fill="auto"/>
            <w:vAlign w:val="center"/>
          </w:tcPr>
          <w:p w14:paraId="25ED2894" w14:textId="77777777" w:rsidR="005C2B07" w:rsidRPr="00484B07" w:rsidRDefault="005C2B07" w:rsidP="00E71060">
            <w:pPr>
              <w:pStyle w:val="TAC"/>
              <w:rPr>
                <w:rFonts w:eastAsiaTheme="minorEastAsia"/>
                <w:lang w:eastAsia="zh-CN"/>
              </w:rPr>
            </w:pPr>
            <w:r w:rsidRPr="00484B07">
              <w:rPr>
                <w:rFonts w:eastAsiaTheme="minorEastAsia"/>
                <w:lang w:eastAsia="zh-CN"/>
              </w:rPr>
              <w:t>45</w:t>
            </w:r>
          </w:p>
        </w:tc>
        <w:tc>
          <w:tcPr>
            <w:tcW w:w="325" w:type="pct"/>
            <w:vMerge/>
            <w:shd w:val="clear" w:color="auto" w:fill="auto"/>
            <w:vAlign w:val="center"/>
          </w:tcPr>
          <w:p w14:paraId="163A89C3" w14:textId="77777777" w:rsidR="005C2B07" w:rsidRPr="00484B07" w:rsidRDefault="005C2B07" w:rsidP="00E71060">
            <w:pPr>
              <w:pStyle w:val="TAC"/>
              <w:rPr>
                <w:rFonts w:eastAsiaTheme="minorEastAsia"/>
                <w:lang w:eastAsia="zh-CN"/>
              </w:rPr>
            </w:pPr>
          </w:p>
        </w:tc>
        <w:tc>
          <w:tcPr>
            <w:tcW w:w="379" w:type="pct"/>
            <w:shd w:val="clear" w:color="auto" w:fill="auto"/>
            <w:vAlign w:val="center"/>
          </w:tcPr>
          <w:p w14:paraId="5EC3C911" w14:textId="77777777" w:rsidR="005C2B07" w:rsidRPr="00484B07" w:rsidRDefault="005C2B07" w:rsidP="00E71060">
            <w:pPr>
              <w:pStyle w:val="TAC"/>
              <w:rPr>
                <w:rFonts w:eastAsiaTheme="minorEastAsia"/>
                <w:lang w:eastAsia="zh-CN"/>
              </w:rPr>
            </w:pPr>
            <w:r w:rsidRPr="00484B07">
              <w:rPr>
                <w:rFonts w:eastAsiaTheme="minorEastAsia"/>
                <w:lang w:eastAsia="zh-CN"/>
              </w:rPr>
              <w:t>3.1</w:t>
            </w:r>
          </w:p>
        </w:tc>
        <w:tc>
          <w:tcPr>
            <w:tcW w:w="539" w:type="pct"/>
            <w:shd w:val="clear" w:color="auto" w:fill="auto"/>
            <w:vAlign w:val="center"/>
          </w:tcPr>
          <w:p w14:paraId="1805791B" w14:textId="77777777" w:rsidR="005C2B07" w:rsidRPr="00484B07" w:rsidRDefault="005C2B07" w:rsidP="00E71060">
            <w:pPr>
              <w:pStyle w:val="TAC"/>
              <w:rPr>
                <w:rFonts w:eastAsiaTheme="minorEastAsia"/>
                <w:lang w:eastAsia="zh-CN"/>
              </w:rPr>
            </w:pPr>
            <w:r w:rsidRPr="00484B07">
              <w:rPr>
                <w:rFonts w:eastAsiaTheme="minorEastAsia"/>
                <w:lang w:eastAsia="zh-CN"/>
              </w:rPr>
              <w:t>3</w:t>
            </w:r>
          </w:p>
        </w:tc>
        <w:tc>
          <w:tcPr>
            <w:tcW w:w="562" w:type="pct"/>
            <w:shd w:val="clear" w:color="auto" w:fill="auto"/>
            <w:vAlign w:val="center"/>
          </w:tcPr>
          <w:p w14:paraId="2503B1D0" w14:textId="77777777" w:rsidR="005C2B07" w:rsidRPr="00484B07" w:rsidRDefault="005C2B07" w:rsidP="00E71060">
            <w:pPr>
              <w:pStyle w:val="TAC"/>
              <w:rPr>
                <w:rFonts w:eastAsiaTheme="minorEastAsia"/>
                <w:lang w:eastAsia="zh-CN"/>
              </w:rPr>
            </w:pPr>
            <w:r w:rsidRPr="00484B07">
              <w:rPr>
                <w:rFonts w:eastAsiaTheme="minorEastAsia"/>
                <w:lang w:eastAsia="zh-CN"/>
              </w:rPr>
              <w:t>91.5%</w:t>
            </w:r>
          </w:p>
        </w:tc>
        <w:tc>
          <w:tcPr>
            <w:tcW w:w="414" w:type="pct"/>
            <w:vMerge/>
            <w:shd w:val="clear" w:color="auto" w:fill="auto"/>
            <w:noWrap/>
            <w:vAlign w:val="center"/>
          </w:tcPr>
          <w:p w14:paraId="19C94A76" w14:textId="77777777" w:rsidR="005C2B07" w:rsidRPr="00484B07" w:rsidRDefault="005C2B07" w:rsidP="00E71060">
            <w:pPr>
              <w:pStyle w:val="TAC"/>
              <w:rPr>
                <w:rFonts w:eastAsiaTheme="minorEastAsia"/>
                <w:lang w:eastAsia="zh-CN"/>
              </w:rPr>
            </w:pPr>
          </w:p>
        </w:tc>
      </w:tr>
      <w:tr w:rsidR="00484B07" w:rsidRPr="00484B07" w14:paraId="6509AB29" w14:textId="77777777" w:rsidTr="0057390C">
        <w:trPr>
          <w:trHeight w:val="283"/>
          <w:jc w:val="center"/>
        </w:trPr>
        <w:tc>
          <w:tcPr>
            <w:tcW w:w="443" w:type="pct"/>
            <w:shd w:val="clear" w:color="auto" w:fill="auto"/>
            <w:noWrap/>
            <w:vAlign w:val="center"/>
          </w:tcPr>
          <w:p w14:paraId="0B6D7257" w14:textId="77777777" w:rsidR="005C2B07" w:rsidRPr="00484B07" w:rsidRDefault="005C2B07" w:rsidP="00E71060">
            <w:pPr>
              <w:pStyle w:val="TAC"/>
              <w:rPr>
                <w:rFonts w:eastAsiaTheme="minorEastAsia"/>
                <w:lang w:eastAsia="zh-CN"/>
              </w:rPr>
            </w:pPr>
            <w:r w:rsidRPr="00484B07">
              <w:t>Source [InterDigital]</w:t>
            </w:r>
          </w:p>
        </w:tc>
        <w:tc>
          <w:tcPr>
            <w:tcW w:w="521" w:type="pct"/>
            <w:shd w:val="clear" w:color="auto" w:fill="auto"/>
            <w:noWrap/>
            <w:vAlign w:val="center"/>
          </w:tcPr>
          <w:p w14:paraId="00C81A1F" w14:textId="77777777" w:rsidR="005C2B07" w:rsidRPr="00484B07" w:rsidRDefault="005C2B07" w:rsidP="00E71060">
            <w:pPr>
              <w:pStyle w:val="TAC"/>
              <w:rPr>
                <w:rFonts w:eastAsiaTheme="minorEastAsia"/>
                <w:lang w:eastAsia="zh-CN"/>
              </w:rPr>
            </w:pPr>
            <w:r w:rsidRPr="00484B07">
              <w:rPr>
                <w:rFonts w:eastAsiaTheme="minorEastAsia"/>
                <w:lang w:eastAsia="zh-CN"/>
              </w:rPr>
              <w:t>R1-2209658</w:t>
            </w:r>
          </w:p>
        </w:tc>
        <w:tc>
          <w:tcPr>
            <w:tcW w:w="505" w:type="pct"/>
            <w:shd w:val="clear" w:color="auto" w:fill="auto"/>
            <w:vAlign w:val="center"/>
          </w:tcPr>
          <w:p w14:paraId="179ED8AD" w14:textId="77777777" w:rsidR="005C2B07" w:rsidRPr="00484B07" w:rsidRDefault="005C2B07" w:rsidP="00E71060">
            <w:pPr>
              <w:pStyle w:val="TAC"/>
              <w:rPr>
                <w:rFonts w:eastAsiaTheme="minorEastAsia"/>
                <w:lang w:eastAsia="zh-CN"/>
              </w:rPr>
            </w:pPr>
            <w:r w:rsidRPr="00484B07">
              <w:rPr>
                <w:rFonts w:eastAsiaTheme="minorEastAsia"/>
                <w:lang w:eastAsia="zh-CN"/>
              </w:rPr>
              <w:t>1.1**</w:t>
            </w:r>
          </w:p>
        </w:tc>
        <w:tc>
          <w:tcPr>
            <w:tcW w:w="368" w:type="pct"/>
            <w:shd w:val="clear" w:color="auto" w:fill="auto"/>
            <w:vAlign w:val="center"/>
          </w:tcPr>
          <w:p w14:paraId="43EB2E47" w14:textId="77777777" w:rsidR="005C2B07" w:rsidRPr="00484B07" w:rsidRDefault="005C2B07" w:rsidP="00E71060">
            <w:pPr>
              <w:pStyle w:val="TAC"/>
              <w:rPr>
                <w:rFonts w:eastAsiaTheme="minorEastAsia"/>
                <w:lang w:eastAsia="zh-CN"/>
              </w:rPr>
            </w:pPr>
            <w:r w:rsidRPr="00484B07">
              <w:rPr>
                <w:rFonts w:eastAsiaTheme="minorEastAsia"/>
                <w:lang w:eastAsia="zh-CN"/>
              </w:rPr>
              <w:t>DDDSU</w:t>
            </w:r>
          </w:p>
        </w:tc>
        <w:tc>
          <w:tcPr>
            <w:tcW w:w="476" w:type="pct"/>
            <w:shd w:val="clear" w:color="auto" w:fill="auto"/>
            <w:vAlign w:val="center"/>
          </w:tcPr>
          <w:p w14:paraId="305B3F6F" w14:textId="77777777" w:rsidR="005C2B07" w:rsidRPr="00484B07" w:rsidRDefault="005C2B07" w:rsidP="00E71060">
            <w:pPr>
              <w:pStyle w:val="TAC"/>
              <w:rPr>
                <w:rFonts w:eastAsiaTheme="minorEastAsia"/>
                <w:lang w:eastAsia="zh-CN"/>
              </w:rPr>
            </w:pPr>
            <w:r w:rsidRPr="00484B07">
              <w:rPr>
                <w:rFonts w:eastAsiaTheme="minorEastAsia"/>
                <w:lang w:eastAsia="zh-CN"/>
              </w:rPr>
              <w:t>SU-MIMO</w:t>
            </w:r>
          </w:p>
        </w:tc>
        <w:tc>
          <w:tcPr>
            <w:tcW w:w="468" w:type="pct"/>
            <w:shd w:val="clear" w:color="auto" w:fill="auto"/>
            <w:vAlign w:val="center"/>
          </w:tcPr>
          <w:p w14:paraId="379D5B31" w14:textId="77777777" w:rsidR="005C2B07" w:rsidRPr="00484B07" w:rsidRDefault="005C2B07" w:rsidP="00E71060">
            <w:pPr>
              <w:pStyle w:val="TAC"/>
              <w:rPr>
                <w:rFonts w:eastAsiaTheme="minorEastAsia"/>
                <w:lang w:eastAsia="zh-CN"/>
              </w:rPr>
            </w:pPr>
            <w:r w:rsidRPr="00484B07">
              <w:rPr>
                <w:rFonts w:eastAsiaTheme="minorEastAsia"/>
                <w:lang w:eastAsia="zh-CN"/>
              </w:rPr>
              <w:t>30</w:t>
            </w:r>
          </w:p>
        </w:tc>
        <w:tc>
          <w:tcPr>
            <w:tcW w:w="325" w:type="pct"/>
            <w:shd w:val="clear" w:color="auto" w:fill="auto"/>
            <w:vAlign w:val="center"/>
          </w:tcPr>
          <w:p w14:paraId="2AC046C9" w14:textId="77777777" w:rsidR="005C2B07" w:rsidRPr="00484B07" w:rsidRDefault="005C2B07" w:rsidP="00E71060">
            <w:pPr>
              <w:pStyle w:val="TAC"/>
              <w:rPr>
                <w:rFonts w:eastAsiaTheme="minorEastAsia"/>
                <w:lang w:eastAsia="zh-CN"/>
              </w:rPr>
            </w:pPr>
            <w:r w:rsidRPr="00484B07">
              <w:rPr>
                <w:rFonts w:eastAsiaTheme="minorEastAsia"/>
                <w:lang w:eastAsia="zh-CN"/>
              </w:rPr>
              <w:t>15</w:t>
            </w:r>
          </w:p>
        </w:tc>
        <w:tc>
          <w:tcPr>
            <w:tcW w:w="379" w:type="pct"/>
            <w:shd w:val="clear" w:color="auto" w:fill="auto"/>
            <w:vAlign w:val="center"/>
          </w:tcPr>
          <w:p w14:paraId="2D685AA6" w14:textId="77777777" w:rsidR="005C2B07" w:rsidRPr="00484B07" w:rsidRDefault="005C2B07" w:rsidP="00E71060">
            <w:pPr>
              <w:pStyle w:val="TAC"/>
              <w:rPr>
                <w:rFonts w:eastAsiaTheme="minorEastAsia"/>
                <w:lang w:eastAsia="zh-CN"/>
              </w:rPr>
            </w:pPr>
            <w:r w:rsidRPr="00484B07">
              <w:rPr>
                <w:rFonts w:eastAsiaTheme="minorEastAsia"/>
                <w:lang w:eastAsia="zh-CN"/>
              </w:rPr>
              <w:t>7.2</w:t>
            </w:r>
          </w:p>
        </w:tc>
        <w:tc>
          <w:tcPr>
            <w:tcW w:w="539" w:type="pct"/>
            <w:shd w:val="clear" w:color="auto" w:fill="auto"/>
            <w:vAlign w:val="center"/>
          </w:tcPr>
          <w:p w14:paraId="176A4CAD" w14:textId="77777777" w:rsidR="005C2B07" w:rsidRPr="00484B07" w:rsidRDefault="005C2B07" w:rsidP="00E71060">
            <w:pPr>
              <w:pStyle w:val="TAC"/>
              <w:rPr>
                <w:rFonts w:eastAsiaTheme="minorEastAsia"/>
                <w:lang w:eastAsia="zh-CN"/>
              </w:rPr>
            </w:pPr>
            <w:r w:rsidRPr="00484B07">
              <w:rPr>
                <w:rFonts w:eastAsiaTheme="minorEastAsia"/>
                <w:lang w:eastAsia="zh-CN"/>
              </w:rPr>
              <w:t>7</w:t>
            </w:r>
          </w:p>
        </w:tc>
        <w:tc>
          <w:tcPr>
            <w:tcW w:w="562" w:type="pct"/>
            <w:shd w:val="clear" w:color="auto" w:fill="auto"/>
            <w:vAlign w:val="center"/>
          </w:tcPr>
          <w:p w14:paraId="640C4F6E" w14:textId="77777777" w:rsidR="005C2B07" w:rsidRPr="00484B07" w:rsidRDefault="005C2B07" w:rsidP="00E71060">
            <w:pPr>
              <w:pStyle w:val="TAC"/>
              <w:rPr>
                <w:rFonts w:eastAsiaTheme="minorEastAsia"/>
                <w:lang w:eastAsia="zh-CN"/>
              </w:rPr>
            </w:pPr>
            <w:r w:rsidRPr="00484B07">
              <w:rPr>
                <w:rFonts w:eastAsiaTheme="minorEastAsia"/>
                <w:lang w:eastAsia="zh-CN"/>
              </w:rPr>
              <w:t>94.5%</w:t>
            </w:r>
          </w:p>
        </w:tc>
        <w:tc>
          <w:tcPr>
            <w:tcW w:w="414" w:type="pct"/>
            <w:shd w:val="clear" w:color="auto" w:fill="auto"/>
            <w:noWrap/>
            <w:vAlign w:val="center"/>
          </w:tcPr>
          <w:p w14:paraId="47500CD9" w14:textId="77777777" w:rsidR="005C2B07" w:rsidRPr="00484B07" w:rsidRDefault="005C2B07" w:rsidP="00E71060">
            <w:pPr>
              <w:pStyle w:val="TAC"/>
              <w:rPr>
                <w:rFonts w:eastAsiaTheme="minorEastAsia"/>
                <w:lang w:eastAsia="zh-CN"/>
              </w:rPr>
            </w:pPr>
            <w:r w:rsidRPr="00484B07">
              <w:rPr>
                <w:rFonts w:eastAsiaTheme="minorEastAsia"/>
                <w:lang w:eastAsia="zh-CN"/>
              </w:rPr>
              <w:t>Note 1</w:t>
            </w:r>
          </w:p>
        </w:tc>
      </w:tr>
      <w:tr w:rsidR="00484B07" w:rsidRPr="00484B07" w14:paraId="71D540DF" w14:textId="77777777" w:rsidTr="0057390C">
        <w:trPr>
          <w:trHeight w:val="319"/>
          <w:jc w:val="center"/>
        </w:trPr>
        <w:tc>
          <w:tcPr>
            <w:tcW w:w="443" w:type="pct"/>
            <w:vMerge w:val="restart"/>
            <w:shd w:val="clear" w:color="auto" w:fill="auto"/>
            <w:noWrap/>
            <w:vAlign w:val="center"/>
          </w:tcPr>
          <w:p w14:paraId="3EF824ED" w14:textId="77777777" w:rsidR="005C2B07" w:rsidRPr="00484B07" w:rsidRDefault="005C2B07" w:rsidP="00E71060">
            <w:pPr>
              <w:pStyle w:val="TAC"/>
            </w:pPr>
            <w:r w:rsidRPr="00484B07">
              <w:t>Source [InterDigital]</w:t>
            </w:r>
          </w:p>
        </w:tc>
        <w:tc>
          <w:tcPr>
            <w:tcW w:w="521" w:type="pct"/>
            <w:vMerge w:val="restart"/>
            <w:shd w:val="clear" w:color="auto" w:fill="auto"/>
            <w:noWrap/>
            <w:vAlign w:val="center"/>
          </w:tcPr>
          <w:p w14:paraId="50AD7A8E" w14:textId="77777777" w:rsidR="005C2B07" w:rsidRPr="00484B07" w:rsidRDefault="005C2B07" w:rsidP="00E71060">
            <w:pPr>
              <w:pStyle w:val="TAC"/>
            </w:pPr>
            <w:r w:rsidRPr="00484B07">
              <w:rPr>
                <w:rFonts w:eastAsiaTheme="minorEastAsia"/>
                <w:lang w:eastAsia="zh-CN"/>
              </w:rPr>
              <w:t>R1-2209658</w:t>
            </w:r>
          </w:p>
        </w:tc>
        <w:tc>
          <w:tcPr>
            <w:tcW w:w="505" w:type="pct"/>
            <w:vMerge w:val="restart"/>
            <w:shd w:val="clear" w:color="auto" w:fill="auto"/>
            <w:vAlign w:val="center"/>
          </w:tcPr>
          <w:p w14:paraId="2A4366FD" w14:textId="77777777" w:rsidR="005C2B07" w:rsidRPr="00484B07" w:rsidRDefault="005C2B07" w:rsidP="00E71060">
            <w:pPr>
              <w:pStyle w:val="TAC"/>
            </w:pPr>
            <w:r w:rsidRPr="00484B07">
              <w:rPr>
                <w:rFonts w:eastAsiaTheme="minorEastAsia"/>
                <w:lang w:eastAsia="zh-CN"/>
              </w:rPr>
              <w:t>1.</w:t>
            </w:r>
            <w:r w:rsidRPr="00484B07">
              <w:t>6****</w:t>
            </w:r>
          </w:p>
        </w:tc>
        <w:tc>
          <w:tcPr>
            <w:tcW w:w="368" w:type="pct"/>
            <w:vMerge w:val="restart"/>
            <w:shd w:val="clear" w:color="auto" w:fill="auto"/>
            <w:vAlign w:val="center"/>
          </w:tcPr>
          <w:p w14:paraId="76D2C3BC" w14:textId="77777777" w:rsidR="005C2B07" w:rsidRPr="00484B07" w:rsidRDefault="005C2B07" w:rsidP="00E71060">
            <w:pPr>
              <w:pStyle w:val="TAC"/>
            </w:pPr>
            <w:r w:rsidRPr="00484B07">
              <w:rPr>
                <w:rFonts w:eastAsiaTheme="minorEastAsia"/>
                <w:lang w:eastAsia="zh-CN"/>
              </w:rPr>
              <w:t>DDDSU</w:t>
            </w:r>
          </w:p>
        </w:tc>
        <w:tc>
          <w:tcPr>
            <w:tcW w:w="476" w:type="pct"/>
            <w:vMerge w:val="restart"/>
            <w:shd w:val="clear" w:color="auto" w:fill="auto"/>
            <w:vAlign w:val="center"/>
          </w:tcPr>
          <w:p w14:paraId="0EABFC9C" w14:textId="77777777" w:rsidR="005C2B07" w:rsidRPr="00484B07" w:rsidRDefault="005C2B07" w:rsidP="00E71060">
            <w:pPr>
              <w:pStyle w:val="TAC"/>
            </w:pPr>
            <w:r w:rsidRPr="00484B07">
              <w:rPr>
                <w:rFonts w:eastAsiaTheme="minorEastAsia"/>
                <w:lang w:eastAsia="zh-CN"/>
              </w:rPr>
              <w:t>SU-MIMO</w:t>
            </w:r>
          </w:p>
        </w:tc>
        <w:tc>
          <w:tcPr>
            <w:tcW w:w="468" w:type="pct"/>
            <w:shd w:val="clear" w:color="auto" w:fill="auto"/>
            <w:vAlign w:val="center"/>
          </w:tcPr>
          <w:p w14:paraId="7706A324" w14:textId="77777777" w:rsidR="005C2B07" w:rsidRPr="00484B07" w:rsidRDefault="005C2B07" w:rsidP="00E71060">
            <w:pPr>
              <w:pStyle w:val="TAC"/>
            </w:pPr>
            <w:r w:rsidRPr="00484B07">
              <w:t>30</w:t>
            </w:r>
          </w:p>
        </w:tc>
        <w:tc>
          <w:tcPr>
            <w:tcW w:w="325" w:type="pct"/>
            <w:vMerge w:val="restart"/>
            <w:shd w:val="clear" w:color="auto" w:fill="auto"/>
            <w:vAlign w:val="center"/>
          </w:tcPr>
          <w:p w14:paraId="54AD9E4D" w14:textId="77777777" w:rsidR="005C2B07" w:rsidRPr="00484B07" w:rsidRDefault="005C2B07" w:rsidP="00E71060">
            <w:pPr>
              <w:pStyle w:val="TAC"/>
            </w:pPr>
            <w:r w:rsidRPr="00484B07">
              <w:t>10</w:t>
            </w:r>
          </w:p>
        </w:tc>
        <w:tc>
          <w:tcPr>
            <w:tcW w:w="379" w:type="pct"/>
            <w:shd w:val="clear" w:color="auto" w:fill="auto"/>
            <w:vAlign w:val="center"/>
          </w:tcPr>
          <w:p w14:paraId="239EE47D" w14:textId="77777777" w:rsidR="005C2B07" w:rsidRPr="00484B07" w:rsidRDefault="005C2B07" w:rsidP="00E71060">
            <w:pPr>
              <w:pStyle w:val="TAC"/>
            </w:pPr>
            <w:r w:rsidRPr="00484B07">
              <w:t>7.8</w:t>
            </w:r>
          </w:p>
        </w:tc>
        <w:tc>
          <w:tcPr>
            <w:tcW w:w="539" w:type="pct"/>
            <w:shd w:val="clear" w:color="auto" w:fill="auto"/>
            <w:vAlign w:val="center"/>
          </w:tcPr>
          <w:p w14:paraId="21B05432" w14:textId="77777777" w:rsidR="005C2B07" w:rsidRPr="00484B07" w:rsidRDefault="005C2B07" w:rsidP="00E71060">
            <w:pPr>
              <w:pStyle w:val="TAC"/>
            </w:pPr>
            <w:r w:rsidRPr="00484B07">
              <w:t>7</w:t>
            </w:r>
          </w:p>
        </w:tc>
        <w:tc>
          <w:tcPr>
            <w:tcW w:w="562" w:type="pct"/>
            <w:shd w:val="clear" w:color="auto" w:fill="auto"/>
            <w:vAlign w:val="center"/>
          </w:tcPr>
          <w:p w14:paraId="049AD244" w14:textId="77777777" w:rsidR="005C2B07" w:rsidRPr="00484B07" w:rsidRDefault="005C2B07" w:rsidP="00E71060">
            <w:pPr>
              <w:pStyle w:val="TAC"/>
            </w:pPr>
            <w:r w:rsidRPr="00484B07">
              <w:t>97%</w:t>
            </w:r>
          </w:p>
        </w:tc>
        <w:tc>
          <w:tcPr>
            <w:tcW w:w="414" w:type="pct"/>
            <w:vMerge w:val="restart"/>
            <w:shd w:val="clear" w:color="auto" w:fill="auto"/>
            <w:noWrap/>
            <w:vAlign w:val="center"/>
          </w:tcPr>
          <w:p w14:paraId="428134D9" w14:textId="77777777" w:rsidR="005C2B07" w:rsidRPr="00484B07" w:rsidRDefault="005C2B07" w:rsidP="00E71060">
            <w:pPr>
              <w:pStyle w:val="TAC"/>
              <w:rPr>
                <w:rFonts w:eastAsiaTheme="minorEastAsia"/>
                <w:lang w:eastAsia="zh-CN"/>
              </w:rPr>
            </w:pPr>
            <w:r w:rsidRPr="00484B07">
              <w:rPr>
                <w:rFonts w:eastAsiaTheme="minorEastAsia"/>
                <w:lang w:eastAsia="zh-CN"/>
              </w:rPr>
              <w:t>Note 1,2</w:t>
            </w:r>
          </w:p>
        </w:tc>
      </w:tr>
      <w:tr w:rsidR="00484B07" w:rsidRPr="00484B07" w14:paraId="5926B33A" w14:textId="77777777" w:rsidTr="0057390C">
        <w:trPr>
          <w:trHeight w:val="205"/>
          <w:jc w:val="center"/>
        </w:trPr>
        <w:tc>
          <w:tcPr>
            <w:tcW w:w="443" w:type="pct"/>
            <w:vMerge/>
            <w:shd w:val="clear" w:color="auto" w:fill="auto"/>
            <w:noWrap/>
            <w:vAlign w:val="center"/>
          </w:tcPr>
          <w:p w14:paraId="1D269543" w14:textId="77777777" w:rsidR="005C2B07" w:rsidRPr="00484B07" w:rsidRDefault="005C2B07" w:rsidP="00E71060">
            <w:pPr>
              <w:pStyle w:val="TAC"/>
            </w:pPr>
          </w:p>
        </w:tc>
        <w:tc>
          <w:tcPr>
            <w:tcW w:w="521" w:type="pct"/>
            <w:vMerge/>
            <w:shd w:val="clear" w:color="auto" w:fill="auto"/>
            <w:noWrap/>
            <w:vAlign w:val="center"/>
          </w:tcPr>
          <w:p w14:paraId="6C38F4B1" w14:textId="77777777" w:rsidR="005C2B07" w:rsidRPr="00484B07" w:rsidRDefault="005C2B07" w:rsidP="00E71060">
            <w:pPr>
              <w:pStyle w:val="TAC"/>
            </w:pPr>
          </w:p>
        </w:tc>
        <w:tc>
          <w:tcPr>
            <w:tcW w:w="505" w:type="pct"/>
            <w:vMerge/>
            <w:shd w:val="clear" w:color="auto" w:fill="auto"/>
            <w:vAlign w:val="center"/>
          </w:tcPr>
          <w:p w14:paraId="601023D5" w14:textId="77777777" w:rsidR="005C2B07" w:rsidRPr="00484B07" w:rsidRDefault="005C2B07" w:rsidP="00E71060">
            <w:pPr>
              <w:pStyle w:val="TAC"/>
            </w:pPr>
          </w:p>
        </w:tc>
        <w:tc>
          <w:tcPr>
            <w:tcW w:w="368" w:type="pct"/>
            <w:vMerge/>
            <w:shd w:val="clear" w:color="auto" w:fill="auto"/>
            <w:vAlign w:val="center"/>
          </w:tcPr>
          <w:p w14:paraId="663B9431" w14:textId="77777777" w:rsidR="005C2B07" w:rsidRPr="00484B07" w:rsidRDefault="005C2B07" w:rsidP="00E71060">
            <w:pPr>
              <w:pStyle w:val="TAC"/>
            </w:pPr>
          </w:p>
        </w:tc>
        <w:tc>
          <w:tcPr>
            <w:tcW w:w="476" w:type="pct"/>
            <w:vMerge/>
            <w:shd w:val="clear" w:color="auto" w:fill="auto"/>
            <w:vAlign w:val="center"/>
          </w:tcPr>
          <w:p w14:paraId="16B118A2" w14:textId="77777777" w:rsidR="005C2B07" w:rsidRPr="00484B07" w:rsidRDefault="005C2B07" w:rsidP="00E71060">
            <w:pPr>
              <w:pStyle w:val="TAC"/>
            </w:pPr>
          </w:p>
        </w:tc>
        <w:tc>
          <w:tcPr>
            <w:tcW w:w="468" w:type="pct"/>
            <w:shd w:val="clear" w:color="auto" w:fill="auto"/>
            <w:vAlign w:val="center"/>
          </w:tcPr>
          <w:p w14:paraId="230AC9DB" w14:textId="77777777" w:rsidR="005C2B07" w:rsidRPr="00484B07" w:rsidRDefault="005C2B07" w:rsidP="00E71060">
            <w:pPr>
              <w:pStyle w:val="TAC"/>
            </w:pPr>
            <w:r w:rsidRPr="00484B07">
              <w:t>45</w:t>
            </w:r>
          </w:p>
        </w:tc>
        <w:tc>
          <w:tcPr>
            <w:tcW w:w="325" w:type="pct"/>
            <w:vMerge/>
            <w:shd w:val="clear" w:color="auto" w:fill="auto"/>
            <w:vAlign w:val="center"/>
          </w:tcPr>
          <w:p w14:paraId="6FEEA994" w14:textId="77777777" w:rsidR="005C2B07" w:rsidRPr="00484B07" w:rsidRDefault="005C2B07" w:rsidP="00E71060">
            <w:pPr>
              <w:pStyle w:val="TAC"/>
            </w:pPr>
          </w:p>
        </w:tc>
        <w:tc>
          <w:tcPr>
            <w:tcW w:w="379" w:type="pct"/>
            <w:shd w:val="clear" w:color="auto" w:fill="auto"/>
            <w:vAlign w:val="center"/>
          </w:tcPr>
          <w:p w14:paraId="31EC767F" w14:textId="77777777" w:rsidR="005C2B07" w:rsidRPr="00484B07" w:rsidRDefault="005C2B07" w:rsidP="00E71060">
            <w:pPr>
              <w:pStyle w:val="TAC"/>
            </w:pPr>
            <w:r w:rsidRPr="00484B07">
              <w:t>4.1</w:t>
            </w:r>
          </w:p>
        </w:tc>
        <w:tc>
          <w:tcPr>
            <w:tcW w:w="539" w:type="pct"/>
            <w:shd w:val="clear" w:color="auto" w:fill="auto"/>
            <w:vAlign w:val="center"/>
          </w:tcPr>
          <w:p w14:paraId="578AB6FC" w14:textId="77777777" w:rsidR="005C2B07" w:rsidRPr="00484B07" w:rsidRDefault="005C2B07" w:rsidP="00E71060">
            <w:pPr>
              <w:pStyle w:val="TAC"/>
            </w:pPr>
            <w:r w:rsidRPr="00484B07">
              <w:t>4</w:t>
            </w:r>
          </w:p>
        </w:tc>
        <w:tc>
          <w:tcPr>
            <w:tcW w:w="562" w:type="pct"/>
            <w:shd w:val="clear" w:color="auto" w:fill="auto"/>
            <w:vAlign w:val="center"/>
          </w:tcPr>
          <w:p w14:paraId="7F9ABB02" w14:textId="77777777" w:rsidR="005C2B07" w:rsidRPr="00484B07" w:rsidRDefault="005C2B07" w:rsidP="00E71060">
            <w:pPr>
              <w:pStyle w:val="TAC"/>
            </w:pPr>
            <w:r w:rsidRPr="00484B07">
              <w:t>91%</w:t>
            </w:r>
          </w:p>
        </w:tc>
        <w:tc>
          <w:tcPr>
            <w:tcW w:w="414" w:type="pct"/>
            <w:vMerge/>
            <w:shd w:val="clear" w:color="auto" w:fill="auto"/>
            <w:noWrap/>
            <w:vAlign w:val="center"/>
          </w:tcPr>
          <w:p w14:paraId="6E053748" w14:textId="77777777" w:rsidR="005C2B07" w:rsidRPr="00484B07" w:rsidRDefault="005C2B07" w:rsidP="00E71060">
            <w:pPr>
              <w:pStyle w:val="TAC"/>
              <w:rPr>
                <w:rFonts w:eastAsiaTheme="minorEastAsia"/>
                <w:lang w:eastAsia="zh-CN"/>
              </w:rPr>
            </w:pPr>
          </w:p>
        </w:tc>
      </w:tr>
      <w:tr w:rsidR="00484B07" w:rsidRPr="00484B07" w14:paraId="0126D3BF" w14:textId="77777777" w:rsidTr="0057390C">
        <w:trPr>
          <w:trHeight w:val="283"/>
          <w:jc w:val="center"/>
        </w:trPr>
        <w:tc>
          <w:tcPr>
            <w:tcW w:w="443" w:type="pct"/>
            <w:shd w:val="clear" w:color="auto" w:fill="auto"/>
            <w:noWrap/>
            <w:vAlign w:val="center"/>
          </w:tcPr>
          <w:p w14:paraId="3CB68B77" w14:textId="77777777" w:rsidR="005C2B07" w:rsidRPr="00484B07" w:rsidRDefault="005C2B07" w:rsidP="00E71060">
            <w:pPr>
              <w:pStyle w:val="TAC"/>
            </w:pPr>
            <w:r w:rsidRPr="00484B07">
              <w:t>Source [InterDigital]</w:t>
            </w:r>
          </w:p>
        </w:tc>
        <w:tc>
          <w:tcPr>
            <w:tcW w:w="521" w:type="pct"/>
            <w:shd w:val="clear" w:color="auto" w:fill="auto"/>
            <w:noWrap/>
            <w:vAlign w:val="center"/>
          </w:tcPr>
          <w:p w14:paraId="42113470" w14:textId="77777777" w:rsidR="005C2B07" w:rsidRPr="00484B07" w:rsidRDefault="005C2B07" w:rsidP="00E71060">
            <w:pPr>
              <w:pStyle w:val="TAC"/>
            </w:pPr>
            <w:r w:rsidRPr="00484B07">
              <w:rPr>
                <w:rFonts w:eastAsiaTheme="minorEastAsia"/>
                <w:lang w:eastAsia="zh-CN"/>
              </w:rPr>
              <w:t>R1-2209658</w:t>
            </w:r>
          </w:p>
        </w:tc>
        <w:tc>
          <w:tcPr>
            <w:tcW w:w="505" w:type="pct"/>
            <w:shd w:val="clear" w:color="auto" w:fill="auto"/>
            <w:vAlign w:val="center"/>
          </w:tcPr>
          <w:p w14:paraId="29158F38" w14:textId="77777777" w:rsidR="005C2B07" w:rsidRPr="00484B07" w:rsidRDefault="005C2B07" w:rsidP="00E71060">
            <w:pPr>
              <w:pStyle w:val="TAC"/>
            </w:pPr>
            <w:r w:rsidRPr="00484B07">
              <w:rPr>
                <w:rFonts w:eastAsiaTheme="minorEastAsia"/>
                <w:lang w:eastAsia="zh-CN"/>
              </w:rPr>
              <w:t>1.</w:t>
            </w:r>
            <w:r w:rsidRPr="00484B07">
              <w:t>6****</w:t>
            </w:r>
          </w:p>
        </w:tc>
        <w:tc>
          <w:tcPr>
            <w:tcW w:w="368" w:type="pct"/>
            <w:shd w:val="clear" w:color="auto" w:fill="auto"/>
            <w:vAlign w:val="center"/>
          </w:tcPr>
          <w:p w14:paraId="3B242BB7" w14:textId="77777777" w:rsidR="005C2B07" w:rsidRPr="00484B07" w:rsidRDefault="005C2B07" w:rsidP="00E71060">
            <w:pPr>
              <w:pStyle w:val="TAC"/>
            </w:pPr>
            <w:r w:rsidRPr="00484B07">
              <w:rPr>
                <w:rFonts w:eastAsiaTheme="minorEastAsia"/>
                <w:lang w:eastAsia="zh-CN"/>
              </w:rPr>
              <w:t>DDDSU</w:t>
            </w:r>
          </w:p>
        </w:tc>
        <w:tc>
          <w:tcPr>
            <w:tcW w:w="476" w:type="pct"/>
            <w:shd w:val="clear" w:color="auto" w:fill="auto"/>
            <w:vAlign w:val="center"/>
          </w:tcPr>
          <w:p w14:paraId="75ADD32F" w14:textId="77777777" w:rsidR="005C2B07" w:rsidRPr="00484B07" w:rsidRDefault="005C2B07" w:rsidP="00E71060">
            <w:pPr>
              <w:pStyle w:val="TAC"/>
            </w:pPr>
            <w:r w:rsidRPr="00484B07">
              <w:rPr>
                <w:rFonts w:eastAsiaTheme="minorEastAsia"/>
                <w:lang w:eastAsia="zh-CN"/>
              </w:rPr>
              <w:t>SU-MIMO</w:t>
            </w:r>
          </w:p>
        </w:tc>
        <w:tc>
          <w:tcPr>
            <w:tcW w:w="468" w:type="pct"/>
            <w:shd w:val="clear" w:color="auto" w:fill="auto"/>
            <w:vAlign w:val="center"/>
          </w:tcPr>
          <w:p w14:paraId="288BABC2" w14:textId="77777777" w:rsidR="005C2B07" w:rsidRPr="00484B07" w:rsidRDefault="005C2B07" w:rsidP="00E71060">
            <w:pPr>
              <w:pStyle w:val="TAC"/>
            </w:pPr>
            <w:r w:rsidRPr="00484B07">
              <w:t>30</w:t>
            </w:r>
          </w:p>
        </w:tc>
        <w:tc>
          <w:tcPr>
            <w:tcW w:w="325" w:type="pct"/>
            <w:shd w:val="clear" w:color="auto" w:fill="auto"/>
            <w:vAlign w:val="center"/>
          </w:tcPr>
          <w:p w14:paraId="11490AB8" w14:textId="77777777" w:rsidR="005C2B07" w:rsidRPr="00484B07" w:rsidRDefault="005C2B07" w:rsidP="00E71060">
            <w:pPr>
              <w:pStyle w:val="TAC"/>
            </w:pPr>
            <w:r w:rsidRPr="00484B07">
              <w:t>15</w:t>
            </w:r>
          </w:p>
        </w:tc>
        <w:tc>
          <w:tcPr>
            <w:tcW w:w="379" w:type="pct"/>
            <w:shd w:val="clear" w:color="auto" w:fill="auto"/>
            <w:vAlign w:val="center"/>
          </w:tcPr>
          <w:p w14:paraId="3A2CF522" w14:textId="77777777" w:rsidR="005C2B07" w:rsidRPr="00484B07" w:rsidRDefault="005C2B07" w:rsidP="00E71060">
            <w:pPr>
              <w:pStyle w:val="TAC"/>
            </w:pPr>
            <w:r w:rsidRPr="00484B07">
              <w:t>10</w:t>
            </w:r>
          </w:p>
        </w:tc>
        <w:tc>
          <w:tcPr>
            <w:tcW w:w="539" w:type="pct"/>
            <w:shd w:val="clear" w:color="auto" w:fill="auto"/>
            <w:vAlign w:val="center"/>
          </w:tcPr>
          <w:p w14:paraId="69C4ED58" w14:textId="77777777" w:rsidR="005C2B07" w:rsidRPr="00484B07" w:rsidRDefault="005C2B07" w:rsidP="00E71060">
            <w:pPr>
              <w:pStyle w:val="TAC"/>
            </w:pPr>
            <w:r w:rsidRPr="00484B07">
              <w:t>10</w:t>
            </w:r>
          </w:p>
        </w:tc>
        <w:tc>
          <w:tcPr>
            <w:tcW w:w="562" w:type="pct"/>
            <w:shd w:val="clear" w:color="auto" w:fill="auto"/>
            <w:vAlign w:val="center"/>
          </w:tcPr>
          <w:p w14:paraId="42D23A8F" w14:textId="77777777" w:rsidR="005C2B07" w:rsidRPr="00484B07" w:rsidRDefault="005C2B07" w:rsidP="00E71060">
            <w:pPr>
              <w:pStyle w:val="TAC"/>
            </w:pPr>
            <w:r w:rsidRPr="00484B07">
              <w:t>100%</w:t>
            </w:r>
          </w:p>
        </w:tc>
        <w:tc>
          <w:tcPr>
            <w:tcW w:w="414" w:type="pct"/>
            <w:shd w:val="clear" w:color="auto" w:fill="auto"/>
            <w:noWrap/>
            <w:vAlign w:val="center"/>
          </w:tcPr>
          <w:p w14:paraId="161D67E1" w14:textId="77777777" w:rsidR="005C2B07" w:rsidRPr="00484B07" w:rsidRDefault="005C2B07" w:rsidP="00E71060">
            <w:pPr>
              <w:pStyle w:val="TAC"/>
              <w:rPr>
                <w:rFonts w:eastAsiaTheme="minorEastAsia"/>
                <w:lang w:eastAsia="zh-CN"/>
              </w:rPr>
            </w:pPr>
            <w:r w:rsidRPr="00484B07">
              <w:rPr>
                <w:rFonts w:eastAsiaTheme="minorEastAsia"/>
                <w:lang w:eastAsia="zh-CN"/>
              </w:rPr>
              <w:t>Note 1,2</w:t>
            </w:r>
          </w:p>
        </w:tc>
      </w:tr>
      <w:tr w:rsidR="00484B07" w:rsidRPr="00484B07" w14:paraId="285E9067" w14:textId="77777777" w:rsidTr="0057390C">
        <w:trPr>
          <w:trHeight w:val="205"/>
          <w:jc w:val="center"/>
        </w:trPr>
        <w:tc>
          <w:tcPr>
            <w:tcW w:w="443" w:type="pct"/>
            <w:vMerge w:val="restart"/>
            <w:shd w:val="clear" w:color="auto" w:fill="auto"/>
            <w:noWrap/>
            <w:vAlign w:val="center"/>
          </w:tcPr>
          <w:p w14:paraId="4995F1EB" w14:textId="77777777" w:rsidR="005C2B07" w:rsidRPr="00484B07" w:rsidRDefault="005C2B07" w:rsidP="00E71060">
            <w:pPr>
              <w:pStyle w:val="TAC"/>
            </w:pPr>
            <w:r w:rsidRPr="00484B07">
              <w:t>Source [ZTE]</w:t>
            </w:r>
          </w:p>
        </w:tc>
        <w:tc>
          <w:tcPr>
            <w:tcW w:w="521" w:type="pct"/>
            <w:vMerge w:val="restart"/>
            <w:shd w:val="clear" w:color="auto" w:fill="auto"/>
            <w:noWrap/>
            <w:vAlign w:val="center"/>
          </w:tcPr>
          <w:p w14:paraId="186EB2AB" w14:textId="77777777" w:rsidR="005C2B07" w:rsidRPr="00484B07" w:rsidRDefault="005C2B07" w:rsidP="00E71060">
            <w:pPr>
              <w:pStyle w:val="TAC"/>
              <w:rPr>
                <w:rFonts w:eastAsiaTheme="minorEastAsia"/>
                <w:lang w:eastAsia="zh-CN"/>
              </w:rPr>
            </w:pPr>
            <w:r w:rsidRPr="00484B07">
              <w:rPr>
                <w:rFonts w:eastAsiaTheme="minorEastAsia"/>
                <w:lang w:eastAsia="zh-CN"/>
              </w:rPr>
              <w:t>R1-2209198</w:t>
            </w:r>
          </w:p>
        </w:tc>
        <w:tc>
          <w:tcPr>
            <w:tcW w:w="505" w:type="pct"/>
            <w:vMerge w:val="restart"/>
            <w:shd w:val="clear" w:color="auto" w:fill="auto"/>
            <w:vAlign w:val="center"/>
          </w:tcPr>
          <w:p w14:paraId="69C91772" w14:textId="77777777" w:rsidR="005C2B07" w:rsidRPr="00484B07" w:rsidRDefault="005C2B07" w:rsidP="00E71060">
            <w:pPr>
              <w:pStyle w:val="TAC"/>
            </w:pPr>
            <w:r w:rsidRPr="00484B07">
              <w:rPr>
                <w:rFonts w:eastAsiaTheme="minorEastAsia"/>
                <w:lang w:eastAsia="zh-CN"/>
              </w:rPr>
              <w:t>1.</w:t>
            </w:r>
            <w:r w:rsidRPr="00484B07">
              <w:t>1**</w:t>
            </w:r>
          </w:p>
        </w:tc>
        <w:tc>
          <w:tcPr>
            <w:tcW w:w="368" w:type="pct"/>
            <w:vMerge w:val="restart"/>
            <w:shd w:val="clear" w:color="auto" w:fill="auto"/>
            <w:vAlign w:val="center"/>
          </w:tcPr>
          <w:p w14:paraId="62955BA2" w14:textId="77777777" w:rsidR="005C2B07" w:rsidRPr="00484B07" w:rsidRDefault="005C2B07" w:rsidP="00E71060">
            <w:pPr>
              <w:pStyle w:val="TAC"/>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16E95349" w14:textId="77777777" w:rsidR="005C2B07" w:rsidRPr="00484B07" w:rsidRDefault="005C2B07" w:rsidP="00E71060">
            <w:pPr>
              <w:pStyle w:val="TAC"/>
              <w:rPr>
                <w:rFonts w:eastAsiaTheme="minorEastAsia"/>
                <w:lang w:eastAsia="zh-CN"/>
              </w:rPr>
            </w:pPr>
            <w:r w:rsidRPr="00484B07">
              <w:rPr>
                <w:rFonts w:eastAsiaTheme="minorEastAsia"/>
                <w:lang w:eastAsia="zh-CN"/>
              </w:rPr>
              <w:t>SU-MIMO</w:t>
            </w:r>
          </w:p>
        </w:tc>
        <w:tc>
          <w:tcPr>
            <w:tcW w:w="468" w:type="pct"/>
            <w:shd w:val="clear" w:color="auto" w:fill="auto"/>
            <w:vAlign w:val="center"/>
          </w:tcPr>
          <w:p w14:paraId="102CCD8C" w14:textId="77777777" w:rsidR="005C2B07" w:rsidRPr="00484B07" w:rsidRDefault="005C2B07" w:rsidP="00E71060">
            <w:pPr>
              <w:pStyle w:val="TAC"/>
            </w:pPr>
            <w:r w:rsidRPr="00484B07">
              <w:t>30</w:t>
            </w:r>
          </w:p>
        </w:tc>
        <w:tc>
          <w:tcPr>
            <w:tcW w:w="325" w:type="pct"/>
            <w:vMerge w:val="restart"/>
            <w:shd w:val="clear" w:color="auto" w:fill="auto"/>
            <w:vAlign w:val="center"/>
          </w:tcPr>
          <w:p w14:paraId="21D625EA" w14:textId="77777777" w:rsidR="005C2B07" w:rsidRPr="00484B07" w:rsidRDefault="005C2B07" w:rsidP="00E71060">
            <w:pPr>
              <w:pStyle w:val="TAC"/>
            </w:pPr>
            <w:r w:rsidRPr="00484B07">
              <w:t>10</w:t>
            </w:r>
          </w:p>
        </w:tc>
        <w:tc>
          <w:tcPr>
            <w:tcW w:w="379" w:type="pct"/>
            <w:shd w:val="clear" w:color="auto" w:fill="auto"/>
            <w:vAlign w:val="center"/>
          </w:tcPr>
          <w:p w14:paraId="2F79425F" w14:textId="77777777" w:rsidR="005C2B07" w:rsidRPr="00484B07" w:rsidRDefault="005C2B07" w:rsidP="00E71060">
            <w:pPr>
              <w:pStyle w:val="TAC"/>
            </w:pPr>
            <w:r w:rsidRPr="00484B07">
              <w:t>9.1</w:t>
            </w:r>
          </w:p>
        </w:tc>
        <w:tc>
          <w:tcPr>
            <w:tcW w:w="539" w:type="pct"/>
            <w:shd w:val="clear" w:color="auto" w:fill="auto"/>
            <w:vAlign w:val="center"/>
          </w:tcPr>
          <w:p w14:paraId="59F41179" w14:textId="77777777" w:rsidR="005C2B07" w:rsidRPr="00484B07" w:rsidRDefault="005C2B07" w:rsidP="00E71060">
            <w:pPr>
              <w:pStyle w:val="TAC"/>
            </w:pPr>
            <w:r w:rsidRPr="00484B07">
              <w:t>9</w:t>
            </w:r>
          </w:p>
        </w:tc>
        <w:tc>
          <w:tcPr>
            <w:tcW w:w="562" w:type="pct"/>
            <w:shd w:val="clear" w:color="auto" w:fill="auto"/>
            <w:vAlign w:val="center"/>
          </w:tcPr>
          <w:p w14:paraId="034F3C6E" w14:textId="77777777" w:rsidR="005C2B07" w:rsidRPr="00484B07" w:rsidRDefault="005C2B07" w:rsidP="00E71060">
            <w:pPr>
              <w:pStyle w:val="TAC"/>
            </w:pPr>
            <w:r w:rsidRPr="00484B07">
              <w:t>91%</w:t>
            </w:r>
          </w:p>
        </w:tc>
        <w:tc>
          <w:tcPr>
            <w:tcW w:w="414" w:type="pct"/>
            <w:vMerge w:val="restart"/>
            <w:shd w:val="clear" w:color="auto" w:fill="auto"/>
            <w:noWrap/>
            <w:vAlign w:val="center"/>
          </w:tcPr>
          <w:p w14:paraId="11CE09E7" w14:textId="77777777" w:rsidR="005C2B07" w:rsidRPr="00484B07" w:rsidRDefault="005C2B07" w:rsidP="00E71060">
            <w:pPr>
              <w:pStyle w:val="TAC"/>
              <w:rPr>
                <w:rFonts w:eastAsiaTheme="minorEastAsia"/>
                <w:lang w:eastAsia="zh-CN"/>
              </w:rPr>
            </w:pPr>
            <w:r w:rsidRPr="00484B07">
              <w:rPr>
                <w:rFonts w:eastAsiaTheme="minorEastAsia"/>
                <w:lang w:eastAsia="zh-CN"/>
              </w:rPr>
              <w:t>Note 1</w:t>
            </w:r>
          </w:p>
        </w:tc>
      </w:tr>
      <w:tr w:rsidR="00484B07" w:rsidRPr="00484B07" w14:paraId="0CC06E53" w14:textId="77777777" w:rsidTr="0057390C">
        <w:trPr>
          <w:trHeight w:val="205"/>
          <w:jc w:val="center"/>
        </w:trPr>
        <w:tc>
          <w:tcPr>
            <w:tcW w:w="443" w:type="pct"/>
            <w:vMerge/>
            <w:shd w:val="clear" w:color="auto" w:fill="auto"/>
            <w:noWrap/>
            <w:vAlign w:val="center"/>
          </w:tcPr>
          <w:p w14:paraId="4ED693B6" w14:textId="77777777" w:rsidR="005C2B07" w:rsidRPr="00484B07" w:rsidRDefault="005C2B07" w:rsidP="00E71060">
            <w:pPr>
              <w:pStyle w:val="TAC"/>
            </w:pPr>
          </w:p>
        </w:tc>
        <w:tc>
          <w:tcPr>
            <w:tcW w:w="521" w:type="pct"/>
            <w:vMerge/>
            <w:shd w:val="clear" w:color="auto" w:fill="auto"/>
            <w:noWrap/>
            <w:vAlign w:val="center"/>
          </w:tcPr>
          <w:p w14:paraId="18ED9439" w14:textId="77777777" w:rsidR="005C2B07" w:rsidRPr="00484B07" w:rsidRDefault="005C2B07" w:rsidP="00E71060">
            <w:pPr>
              <w:pStyle w:val="TAC"/>
              <w:rPr>
                <w:rFonts w:eastAsiaTheme="minorEastAsia"/>
                <w:lang w:eastAsia="zh-CN"/>
              </w:rPr>
            </w:pPr>
          </w:p>
        </w:tc>
        <w:tc>
          <w:tcPr>
            <w:tcW w:w="505" w:type="pct"/>
            <w:vMerge/>
            <w:shd w:val="clear" w:color="auto" w:fill="auto"/>
            <w:vAlign w:val="center"/>
          </w:tcPr>
          <w:p w14:paraId="6D5BFFC8" w14:textId="77777777" w:rsidR="005C2B07" w:rsidRPr="00484B07" w:rsidRDefault="005C2B07" w:rsidP="00E71060">
            <w:pPr>
              <w:pStyle w:val="TAC"/>
            </w:pPr>
          </w:p>
        </w:tc>
        <w:tc>
          <w:tcPr>
            <w:tcW w:w="368" w:type="pct"/>
            <w:vMerge/>
            <w:shd w:val="clear" w:color="auto" w:fill="auto"/>
            <w:vAlign w:val="center"/>
          </w:tcPr>
          <w:p w14:paraId="7D709AE2" w14:textId="77777777" w:rsidR="005C2B07" w:rsidRPr="00484B07" w:rsidRDefault="005C2B07" w:rsidP="00E71060">
            <w:pPr>
              <w:pStyle w:val="TAC"/>
              <w:rPr>
                <w:rFonts w:eastAsiaTheme="minorEastAsia"/>
                <w:lang w:eastAsia="zh-CN"/>
              </w:rPr>
            </w:pPr>
          </w:p>
        </w:tc>
        <w:tc>
          <w:tcPr>
            <w:tcW w:w="476" w:type="pct"/>
            <w:vMerge/>
            <w:shd w:val="clear" w:color="auto" w:fill="auto"/>
            <w:vAlign w:val="center"/>
          </w:tcPr>
          <w:p w14:paraId="63F2BA6C" w14:textId="77777777" w:rsidR="005C2B07" w:rsidRPr="00484B07" w:rsidRDefault="005C2B07" w:rsidP="00E71060">
            <w:pPr>
              <w:pStyle w:val="TAC"/>
              <w:rPr>
                <w:rFonts w:eastAsiaTheme="minorEastAsia"/>
                <w:lang w:eastAsia="zh-CN"/>
              </w:rPr>
            </w:pPr>
          </w:p>
        </w:tc>
        <w:tc>
          <w:tcPr>
            <w:tcW w:w="468" w:type="pct"/>
            <w:shd w:val="clear" w:color="auto" w:fill="auto"/>
            <w:vAlign w:val="center"/>
          </w:tcPr>
          <w:p w14:paraId="71E6B7D8" w14:textId="77777777" w:rsidR="005C2B07" w:rsidRPr="00484B07" w:rsidRDefault="005C2B07" w:rsidP="00E71060">
            <w:pPr>
              <w:pStyle w:val="TAC"/>
            </w:pPr>
            <w:r w:rsidRPr="00484B07">
              <w:t>60</w:t>
            </w:r>
          </w:p>
        </w:tc>
        <w:tc>
          <w:tcPr>
            <w:tcW w:w="325" w:type="pct"/>
            <w:vMerge/>
            <w:shd w:val="clear" w:color="auto" w:fill="auto"/>
            <w:vAlign w:val="center"/>
          </w:tcPr>
          <w:p w14:paraId="3B27C7EA" w14:textId="77777777" w:rsidR="005C2B07" w:rsidRPr="00484B07" w:rsidRDefault="005C2B07" w:rsidP="00E71060">
            <w:pPr>
              <w:pStyle w:val="TAC"/>
            </w:pPr>
          </w:p>
        </w:tc>
        <w:tc>
          <w:tcPr>
            <w:tcW w:w="379" w:type="pct"/>
            <w:shd w:val="clear" w:color="auto" w:fill="auto"/>
            <w:vAlign w:val="center"/>
          </w:tcPr>
          <w:p w14:paraId="002D2BF6" w14:textId="77777777" w:rsidR="005C2B07" w:rsidRPr="00484B07" w:rsidRDefault="005C2B07" w:rsidP="00E71060">
            <w:pPr>
              <w:pStyle w:val="TAC"/>
            </w:pPr>
            <w:r w:rsidRPr="00484B07">
              <w:t>3.4</w:t>
            </w:r>
          </w:p>
        </w:tc>
        <w:tc>
          <w:tcPr>
            <w:tcW w:w="539" w:type="pct"/>
            <w:shd w:val="clear" w:color="auto" w:fill="auto"/>
            <w:vAlign w:val="center"/>
          </w:tcPr>
          <w:p w14:paraId="5FFC2893" w14:textId="77777777" w:rsidR="005C2B07" w:rsidRPr="00484B07" w:rsidRDefault="005C2B07" w:rsidP="00E71060">
            <w:pPr>
              <w:pStyle w:val="TAC"/>
            </w:pPr>
            <w:r w:rsidRPr="00484B07">
              <w:t>3</w:t>
            </w:r>
          </w:p>
        </w:tc>
        <w:tc>
          <w:tcPr>
            <w:tcW w:w="562" w:type="pct"/>
            <w:shd w:val="clear" w:color="auto" w:fill="auto"/>
            <w:vAlign w:val="center"/>
          </w:tcPr>
          <w:p w14:paraId="67AD6FAF" w14:textId="77777777" w:rsidR="005C2B07" w:rsidRPr="00484B07" w:rsidRDefault="005C2B07" w:rsidP="00E71060">
            <w:pPr>
              <w:pStyle w:val="TAC"/>
            </w:pPr>
            <w:r w:rsidRPr="00484B07">
              <w:t>97%</w:t>
            </w:r>
          </w:p>
        </w:tc>
        <w:tc>
          <w:tcPr>
            <w:tcW w:w="414" w:type="pct"/>
            <w:vMerge/>
            <w:shd w:val="clear" w:color="auto" w:fill="auto"/>
            <w:noWrap/>
            <w:vAlign w:val="center"/>
          </w:tcPr>
          <w:p w14:paraId="03A28477" w14:textId="77777777" w:rsidR="005C2B07" w:rsidRPr="00484B07" w:rsidRDefault="005C2B07" w:rsidP="00E71060">
            <w:pPr>
              <w:pStyle w:val="TAC"/>
              <w:rPr>
                <w:rFonts w:eastAsiaTheme="minorEastAsia"/>
                <w:lang w:eastAsia="zh-CN"/>
              </w:rPr>
            </w:pPr>
          </w:p>
        </w:tc>
      </w:tr>
      <w:tr w:rsidR="00484B07" w:rsidRPr="00484B07" w14:paraId="0FA3A290" w14:textId="77777777" w:rsidTr="0057390C">
        <w:trPr>
          <w:trHeight w:val="205"/>
          <w:jc w:val="center"/>
        </w:trPr>
        <w:tc>
          <w:tcPr>
            <w:tcW w:w="443" w:type="pct"/>
            <w:vMerge w:val="restart"/>
            <w:shd w:val="clear" w:color="auto" w:fill="auto"/>
            <w:noWrap/>
            <w:vAlign w:val="center"/>
          </w:tcPr>
          <w:p w14:paraId="4D551641" w14:textId="77777777" w:rsidR="005C2B07" w:rsidRPr="00484B07" w:rsidRDefault="005C2B07" w:rsidP="00E71060">
            <w:pPr>
              <w:pStyle w:val="TAC"/>
            </w:pPr>
            <w:r w:rsidRPr="00484B07">
              <w:t>Source [ZTE]</w:t>
            </w:r>
          </w:p>
        </w:tc>
        <w:tc>
          <w:tcPr>
            <w:tcW w:w="521" w:type="pct"/>
            <w:vMerge w:val="restart"/>
            <w:shd w:val="clear" w:color="auto" w:fill="auto"/>
            <w:noWrap/>
            <w:vAlign w:val="center"/>
          </w:tcPr>
          <w:p w14:paraId="5443ACFB" w14:textId="77777777" w:rsidR="005C2B07" w:rsidRPr="00484B07" w:rsidRDefault="005C2B07" w:rsidP="00E71060">
            <w:pPr>
              <w:pStyle w:val="TAC"/>
              <w:rPr>
                <w:rFonts w:eastAsiaTheme="minorEastAsia"/>
                <w:lang w:eastAsia="zh-CN"/>
              </w:rPr>
            </w:pPr>
            <w:r w:rsidRPr="00484B07">
              <w:rPr>
                <w:rFonts w:eastAsiaTheme="minorEastAsia"/>
                <w:lang w:eastAsia="zh-CN"/>
              </w:rPr>
              <w:t>R1-2209198</w:t>
            </w:r>
          </w:p>
        </w:tc>
        <w:tc>
          <w:tcPr>
            <w:tcW w:w="505" w:type="pct"/>
            <w:vMerge w:val="restart"/>
            <w:shd w:val="clear" w:color="auto" w:fill="auto"/>
            <w:vAlign w:val="center"/>
          </w:tcPr>
          <w:p w14:paraId="434FEC34" w14:textId="77777777" w:rsidR="005C2B07" w:rsidRPr="00484B07" w:rsidRDefault="005C2B07" w:rsidP="00E71060">
            <w:pPr>
              <w:pStyle w:val="TAC"/>
            </w:pPr>
            <w:r w:rsidRPr="00484B07">
              <w:rPr>
                <w:rFonts w:eastAsiaTheme="minorEastAsia"/>
                <w:lang w:eastAsia="zh-CN"/>
              </w:rPr>
              <w:t>1.</w:t>
            </w:r>
            <w:r w:rsidRPr="00484B07">
              <w:t>7**</w:t>
            </w:r>
          </w:p>
        </w:tc>
        <w:tc>
          <w:tcPr>
            <w:tcW w:w="368" w:type="pct"/>
            <w:vMerge w:val="restart"/>
            <w:shd w:val="clear" w:color="auto" w:fill="auto"/>
            <w:vAlign w:val="center"/>
          </w:tcPr>
          <w:p w14:paraId="6C256A9E" w14:textId="77777777" w:rsidR="005C2B07" w:rsidRPr="00484B07" w:rsidRDefault="005C2B07" w:rsidP="00E71060">
            <w:pPr>
              <w:pStyle w:val="TAC"/>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72782688" w14:textId="77777777" w:rsidR="005C2B07" w:rsidRPr="00484B07" w:rsidRDefault="005C2B07" w:rsidP="00E71060">
            <w:pPr>
              <w:pStyle w:val="TAC"/>
              <w:rPr>
                <w:rFonts w:eastAsiaTheme="minorEastAsia"/>
                <w:lang w:eastAsia="zh-CN"/>
              </w:rPr>
            </w:pPr>
            <w:r w:rsidRPr="00484B07">
              <w:rPr>
                <w:rFonts w:eastAsiaTheme="minorEastAsia"/>
                <w:lang w:eastAsia="zh-CN"/>
              </w:rPr>
              <w:t>SU-MIMO</w:t>
            </w:r>
          </w:p>
        </w:tc>
        <w:tc>
          <w:tcPr>
            <w:tcW w:w="468" w:type="pct"/>
            <w:shd w:val="clear" w:color="auto" w:fill="auto"/>
            <w:vAlign w:val="center"/>
          </w:tcPr>
          <w:p w14:paraId="066B286B" w14:textId="77777777" w:rsidR="005C2B07" w:rsidRPr="00484B07" w:rsidRDefault="005C2B07" w:rsidP="00E71060">
            <w:pPr>
              <w:pStyle w:val="TAC"/>
            </w:pPr>
            <w:r w:rsidRPr="00484B07">
              <w:t>30</w:t>
            </w:r>
          </w:p>
        </w:tc>
        <w:tc>
          <w:tcPr>
            <w:tcW w:w="325" w:type="pct"/>
            <w:vMerge w:val="restart"/>
            <w:shd w:val="clear" w:color="auto" w:fill="auto"/>
            <w:vAlign w:val="center"/>
          </w:tcPr>
          <w:p w14:paraId="57FA51D5" w14:textId="77777777" w:rsidR="005C2B07" w:rsidRPr="00484B07" w:rsidRDefault="005C2B07" w:rsidP="00E71060">
            <w:pPr>
              <w:pStyle w:val="TAC"/>
            </w:pPr>
            <w:r w:rsidRPr="00484B07">
              <w:t>10</w:t>
            </w:r>
          </w:p>
        </w:tc>
        <w:tc>
          <w:tcPr>
            <w:tcW w:w="379" w:type="pct"/>
            <w:shd w:val="clear" w:color="auto" w:fill="auto"/>
            <w:vAlign w:val="center"/>
          </w:tcPr>
          <w:p w14:paraId="392244BA" w14:textId="77777777" w:rsidR="005C2B07" w:rsidRPr="00484B07" w:rsidRDefault="005C2B07" w:rsidP="00E71060">
            <w:pPr>
              <w:pStyle w:val="TAC"/>
            </w:pPr>
            <w:r w:rsidRPr="00484B07">
              <w:t>7.9</w:t>
            </w:r>
          </w:p>
        </w:tc>
        <w:tc>
          <w:tcPr>
            <w:tcW w:w="539" w:type="pct"/>
            <w:shd w:val="clear" w:color="auto" w:fill="auto"/>
            <w:vAlign w:val="center"/>
          </w:tcPr>
          <w:p w14:paraId="72B36012" w14:textId="77777777" w:rsidR="005C2B07" w:rsidRPr="00484B07" w:rsidRDefault="005C2B07" w:rsidP="00E71060">
            <w:pPr>
              <w:pStyle w:val="TAC"/>
            </w:pPr>
            <w:r w:rsidRPr="00484B07">
              <w:t>7</w:t>
            </w:r>
          </w:p>
        </w:tc>
        <w:tc>
          <w:tcPr>
            <w:tcW w:w="562" w:type="pct"/>
            <w:shd w:val="clear" w:color="auto" w:fill="auto"/>
            <w:vAlign w:val="center"/>
          </w:tcPr>
          <w:p w14:paraId="66797DD6" w14:textId="77777777" w:rsidR="005C2B07" w:rsidRPr="00484B07" w:rsidRDefault="005C2B07" w:rsidP="00E71060">
            <w:pPr>
              <w:pStyle w:val="TAC"/>
            </w:pPr>
            <w:r w:rsidRPr="00484B07">
              <w:t>96%</w:t>
            </w:r>
          </w:p>
        </w:tc>
        <w:tc>
          <w:tcPr>
            <w:tcW w:w="414" w:type="pct"/>
            <w:vMerge w:val="restart"/>
            <w:shd w:val="clear" w:color="auto" w:fill="auto"/>
            <w:noWrap/>
            <w:vAlign w:val="center"/>
          </w:tcPr>
          <w:p w14:paraId="5DDD58C7" w14:textId="77777777" w:rsidR="005C2B07" w:rsidRPr="00484B07" w:rsidRDefault="005C2B07" w:rsidP="00E71060">
            <w:pPr>
              <w:pStyle w:val="TAC"/>
              <w:rPr>
                <w:rFonts w:eastAsiaTheme="minorEastAsia"/>
                <w:lang w:eastAsia="zh-CN"/>
              </w:rPr>
            </w:pPr>
            <w:r w:rsidRPr="00484B07">
              <w:rPr>
                <w:rFonts w:eastAsiaTheme="minorEastAsia"/>
                <w:lang w:eastAsia="zh-CN"/>
              </w:rPr>
              <w:t>Note 1,2,4</w:t>
            </w:r>
          </w:p>
        </w:tc>
      </w:tr>
      <w:tr w:rsidR="00484B07" w:rsidRPr="00484B07" w14:paraId="16E07C89" w14:textId="77777777" w:rsidTr="0057390C">
        <w:trPr>
          <w:trHeight w:val="205"/>
          <w:jc w:val="center"/>
        </w:trPr>
        <w:tc>
          <w:tcPr>
            <w:tcW w:w="443" w:type="pct"/>
            <w:vMerge/>
            <w:shd w:val="clear" w:color="auto" w:fill="auto"/>
            <w:noWrap/>
            <w:vAlign w:val="center"/>
          </w:tcPr>
          <w:p w14:paraId="13A020BE" w14:textId="77777777" w:rsidR="005C2B07" w:rsidRPr="00484B07" w:rsidRDefault="005C2B07" w:rsidP="005C2B07">
            <w:pPr>
              <w:pStyle w:val="TAC"/>
            </w:pPr>
          </w:p>
        </w:tc>
        <w:tc>
          <w:tcPr>
            <w:tcW w:w="521" w:type="pct"/>
            <w:vMerge/>
            <w:shd w:val="clear" w:color="auto" w:fill="auto"/>
            <w:noWrap/>
            <w:vAlign w:val="center"/>
          </w:tcPr>
          <w:p w14:paraId="0114D5DF" w14:textId="77777777" w:rsidR="005C2B07" w:rsidRPr="00484B07" w:rsidRDefault="005C2B07" w:rsidP="005C2B07">
            <w:pPr>
              <w:pStyle w:val="TAC"/>
              <w:rPr>
                <w:rFonts w:eastAsiaTheme="minorEastAsia"/>
                <w:lang w:eastAsia="zh-CN"/>
              </w:rPr>
            </w:pPr>
          </w:p>
        </w:tc>
        <w:tc>
          <w:tcPr>
            <w:tcW w:w="505" w:type="pct"/>
            <w:vMerge/>
            <w:shd w:val="clear" w:color="auto" w:fill="auto"/>
            <w:vAlign w:val="center"/>
          </w:tcPr>
          <w:p w14:paraId="175D6C02" w14:textId="77777777" w:rsidR="005C2B07" w:rsidRPr="00484B07" w:rsidRDefault="005C2B07" w:rsidP="005C2B07">
            <w:pPr>
              <w:pStyle w:val="TAC"/>
            </w:pPr>
          </w:p>
        </w:tc>
        <w:tc>
          <w:tcPr>
            <w:tcW w:w="368" w:type="pct"/>
            <w:vMerge/>
            <w:shd w:val="clear" w:color="auto" w:fill="auto"/>
            <w:vAlign w:val="center"/>
          </w:tcPr>
          <w:p w14:paraId="760551B4" w14:textId="77777777" w:rsidR="005C2B07" w:rsidRPr="00484B07" w:rsidRDefault="005C2B07" w:rsidP="005C2B07">
            <w:pPr>
              <w:pStyle w:val="TAC"/>
              <w:rPr>
                <w:rFonts w:eastAsiaTheme="minorEastAsia"/>
                <w:lang w:eastAsia="zh-CN"/>
              </w:rPr>
            </w:pPr>
          </w:p>
        </w:tc>
        <w:tc>
          <w:tcPr>
            <w:tcW w:w="476" w:type="pct"/>
            <w:vMerge/>
            <w:shd w:val="clear" w:color="auto" w:fill="auto"/>
            <w:vAlign w:val="center"/>
          </w:tcPr>
          <w:p w14:paraId="451C6EF3" w14:textId="77777777" w:rsidR="005C2B07" w:rsidRPr="00484B07" w:rsidRDefault="005C2B07" w:rsidP="005C2B07">
            <w:pPr>
              <w:pStyle w:val="TAC"/>
              <w:rPr>
                <w:rFonts w:eastAsiaTheme="minorEastAsia"/>
                <w:lang w:eastAsia="zh-CN"/>
              </w:rPr>
            </w:pPr>
          </w:p>
        </w:tc>
        <w:tc>
          <w:tcPr>
            <w:tcW w:w="468" w:type="pct"/>
            <w:shd w:val="clear" w:color="auto" w:fill="auto"/>
            <w:vAlign w:val="center"/>
          </w:tcPr>
          <w:p w14:paraId="6ED92895" w14:textId="77777777" w:rsidR="005C2B07" w:rsidRPr="00484B07" w:rsidRDefault="005C2B07" w:rsidP="005C2B07">
            <w:pPr>
              <w:pStyle w:val="TAC"/>
            </w:pPr>
            <w:r w:rsidRPr="00484B07">
              <w:t>60</w:t>
            </w:r>
          </w:p>
        </w:tc>
        <w:tc>
          <w:tcPr>
            <w:tcW w:w="325" w:type="pct"/>
            <w:vMerge/>
            <w:shd w:val="clear" w:color="auto" w:fill="auto"/>
            <w:vAlign w:val="center"/>
          </w:tcPr>
          <w:p w14:paraId="1BF6C0D6" w14:textId="77777777" w:rsidR="005C2B07" w:rsidRPr="00484B07" w:rsidRDefault="005C2B07" w:rsidP="005C2B07">
            <w:pPr>
              <w:pStyle w:val="TAC"/>
            </w:pPr>
          </w:p>
        </w:tc>
        <w:tc>
          <w:tcPr>
            <w:tcW w:w="379" w:type="pct"/>
            <w:shd w:val="clear" w:color="auto" w:fill="auto"/>
            <w:vAlign w:val="center"/>
          </w:tcPr>
          <w:p w14:paraId="64508A03" w14:textId="77777777" w:rsidR="005C2B07" w:rsidRPr="00484B07" w:rsidRDefault="005C2B07" w:rsidP="005C2B07">
            <w:pPr>
              <w:pStyle w:val="TAC"/>
            </w:pPr>
            <w:r w:rsidRPr="00484B07">
              <w:t>3.7</w:t>
            </w:r>
          </w:p>
        </w:tc>
        <w:tc>
          <w:tcPr>
            <w:tcW w:w="539" w:type="pct"/>
            <w:shd w:val="clear" w:color="auto" w:fill="auto"/>
            <w:vAlign w:val="center"/>
          </w:tcPr>
          <w:p w14:paraId="00CB7EBE" w14:textId="77777777" w:rsidR="005C2B07" w:rsidRPr="00484B07" w:rsidRDefault="005C2B07" w:rsidP="005C2B07">
            <w:pPr>
              <w:pStyle w:val="TAC"/>
            </w:pPr>
            <w:r w:rsidRPr="00484B07">
              <w:t>3</w:t>
            </w:r>
          </w:p>
        </w:tc>
        <w:tc>
          <w:tcPr>
            <w:tcW w:w="562" w:type="pct"/>
            <w:shd w:val="clear" w:color="auto" w:fill="auto"/>
            <w:vAlign w:val="center"/>
          </w:tcPr>
          <w:p w14:paraId="19C9F6D9" w14:textId="77777777" w:rsidR="005C2B07" w:rsidRPr="00484B07" w:rsidRDefault="005C2B07" w:rsidP="005C2B07">
            <w:pPr>
              <w:pStyle w:val="TAC"/>
            </w:pPr>
            <w:r w:rsidRPr="00484B07">
              <w:t>99%</w:t>
            </w:r>
          </w:p>
        </w:tc>
        <w:tc>
          <w:tcPr>
            <w:tcW w:w="414" w:type="pct"/>
            <w:vMerge/>
            <w:shd w:val="clear" w:color="auto" w:fill="auto"/>
            <w:noWrap/>
            <w:vAlign w:val="center"/>
          </w:tcPr>
          <w:p w14:paraId="740FA2AB" w14:textId="77777777" w:rsidR="005C2B07" w:rsidRPr="00484B07" w:rsidRDefault="005C2B07" w:rsidP="005C2B07">
            <w:pPr>
              <w:pStyle w:val="TAC"/>
              <w:rPr>
                <w:rFonts w:eastAsiaTheme="minorEastAsia"/>
                <w:lang w:eastAsia="zh-CN"/>
              </w:rPr>
            </w:pPr>
          </w:p>
        </w:tc>
      </w:tr>
      <w:tr w:rsidR="005C2B07" w:rsidRPr="00484B07" w14:paraId="001893B6" w14:textId="77777777" w:rsidTr="0057390C">
        <w:trPr>
          <w:trHeight w:val="283"/>
          <w:jc w:val="center"/>
        </w:trPr>
        <w:tc>
          <w:tcPr>
            <w:tcW w:w="5000" w:type="pct"/>
            <w:gridSpan w:val="11"/>
            <w:shd w:val="clear" w:color="auto" w:fill="auto"/>
            <w:noWrap/>
          </w:tcPr>
          <w:p w14:paraId="3D16601F" w14:textId="51ACA34A" w:rsidR="005C2B07" w:rsidRPr="00484B07" w:rsidRDefault="005C2B07" w:rsidP="0077559D">
            <w:pPr>
              <w:pStyle w:val="TAN"/>
              <w:rPr>
                <w:lang w:eastAsia="zh-CN"/>
              </w:rPr>
            </w:pPr>
            <w:r w:rsidRPr="00484B07">
              <w:rPr>
                <w:lang w:eastAsia="zh-CN"/>
              </w:rPr>
              <w:t>N</w:t>
            </w:r>
            <w:r w:rsidR="0070384E" w:rsidRPr="00484B07">
              <w:rPr>
                <w:lang w:eastAsia="zh-CN"/>
              </w:rPr>
              <w:t>OTE</w:t>
            </w:r>
            <w:r w:rsidRPr="00484B07">
              <w:rPr>
                <w:lang w:eastAsia="zh-CN"/>
              </w:rPr>
              <w:t xml:space="preserve"> 1:</w:t>
            </w:r>
            <w:r w:rsidRPr="00484B07">
              <w:rPr>
                <w:lang w:eastAsia="zh-CN"/>
              </w:rPr>
              <w:tab/>
              <w:t>BS antenna parameters: 32TxRUs, (M, N, P, Mg, Ng; Mp, Np) = (4,4,2,1,1,4,4)</w:t>
            </w:r>
          </w:p>
          <w:p w14:paraId="1E7262A0" w14:textId="5E2631A4" w:rsidR="005C2B07" w:rsidRPr="00484B07" w:rsidRDefault="005C2B07" w:rsidP="0077559D">
            <w:pPr>
              <w:pStyle w:val="TAN"/>
              <w:rPr>
                <w:lang w:eastAsia="zh-CN"/>
              </w:rPr>
            </w:pPr>
            <w:r w:rsidRPr="00484B07">
              <w:rPr>
                <w:lang w:eastAsia="zh-CN"/>
              </w:rPr>
              <w:t>N</w:t>
            </w:r>
            <w:r w:rsidR="0070384E" w:rsidRPr="00484B07">
              <w:rPr>
                <w:lang w:eastAsia="zh-CN"/>
              </w:rPr>
              <w:t>OTE</w:t>
            </w:r>
            <w:r w:rsidRPr="00484B07">
              <w:rPr>
                <w:lang w:eastAsia="zh-CN"/>
              </w:rPr>
              <w:t xml:space="preserve"> 2:</w:t>
            </w:r>
            <w:r w:rsidRPr="00484B07">
              <w:rPr>
                <w:lang w:eastAsia="zh-CN"/>
              </w:rPr>
              <w:tab/>
              <w:t>No symbol for PDCCH is reserved in the slot where no scheduling DCI is transmitted</w:t>
            </w:r>
          </w:p>
          <w:p w14:paraId="253E540A" w14:textId="7CF42B79" w:rsidR="005C2B07" w:rsidRPr="00484B07" w:rsidRDefault="005C2B07" w:rsidP="002B3AA7">
            <w:pPr>
              <w:pStyle w:val="TAN"/>
              <w:rPr>
                <w:lang w:eastAsia="zh-CN"/>
              </w:rPr>
            </w:pPr>
            <w:r w:rsidRPr="00484B07">
              <w:rPr>
                <w:lang w:eastAsia="zh-CN"/>
              </w:rPr>
              <w:t>N</w:t>
            </w:r>
            <w:r w:rsidR="0070384E" w:rsidRPr="00484B07">
              <w:rPr>
                <w:lang w:eastAsia="zh-CN"/>
              </w:rPr>
              <w:t>OTE</w:t>
            </w:r>
            <w:r w:rsidRPr="00484B07">
              <w:rPr>
                <w:lang w:eastAsia="zh-CN"/>
              </w:rPr>
              <w:t xml:space="preserve"> 3:</w:t>
            </w:r>
            <w:r w:rsidRPr="00484B07">
              <w:rPr>
                <w:lang w:eastAsia="zh-CN"/>
              </w:rPr>
              <w:tab/>
              <w:t>Results does not consider any other PDCCH that may occupy the CORESET(s) than scheduling DCI, e.g. broadcast PDCCH</w:t>
            </w:r>
          </w:p>
          <w:p w14:paraId="50184F0C" w14:textId="3516A1B1" w:rsidR="009A744E" w:rsidRPr="00484B07" w:rsidRDefault="005C2B07" w:rsidP="002B3AA7">
            <w:pPr>
              <w:pStyle w:val="TAN"/>
              <w:rPr>
                <w:lang w:eastAsia="zh-CN"/>
              </w:rPr>
            </w:pPr>
            <w:r w:rsidRPr="00484B07">
              <w:rPr>
                <w:lang w:eastAsia="zh-CN"/>
              </w:rPr>
              <w:t>N</w:t>
            </w:r>
            <w:r w:rsidR="0070384E" w:rsidRPr="00484B07">
              <w:rPr>
                <w:lang w:eastAsia="zh-CN"/>
              </w:rPr>
              <w:t>OTE 4</w:t>
            </w:r>
            <w:r w:rsidRPr="00484B07">
              <w:rPr>
                <w:lang w:eastAsia="zh-CN"/>
              </w:rPr>
              <w:t>:</w:t>
            </w:r>
            <w:r w:rsidRPr="00484B07">
              <w:rPr>
                <w:lang w:eastAsia="zh-CN"/>
              </w:rPr>
              <w:tab/>
              <w:t>Results consider 2 symbols are used for PDCCH, if at least one UE needs to be scheduled with the first TB out of multiple TBs</w:t>
            </w:r>
          </w:p>
          <w:p w14:paraId="7E2620A2" w14:textId="4F9D5E85" w:rsidR="005C2B07" w:rsidRPr="00484B07" w:rsidRDefault="005C2B07" w:rsidP="0077559D">
            <w:pPr>
              <w:pStyle w:val="TAN"/>
              <w:rPr>
                <w:lang w:eastAsia="zh-CN"/>
              </w:rPr>
            </w:pPr>
            <w:r w:rsidRPr="00484B07">
              <w:rPr>
                <w:lang w:eastAsia="zh-CN"/>
              </w:rPr>
              <w:t>*</w:t>
            </w:r>
            <w:r w:rsidRPr="00484B07">
              <w:rPr>
                <w:lang w:eastAsia="zh-CN"/>
              </w:rPr>
              <w:tab/>
              <w:t>Number of PDCCH symbols per slot = 1</w:t>
            </w:r>
          </w:p>
          <w:p w14:paraId="17BEF345" w14:textId="77777777" w:rsidR="005C2B07" w:rsidRPr="00484B07" w:rsidRDefault="005C2B07" w:rsidP="0077559D">
            <w:pPr>
              <w:pStyle w:val="TAN"/>
              <w:rPr>
                <w:lang w:eastAsia="zh-CN"/>
              </w:rPr>
            </w:pPr>
            <w:r w:rsidRPr="00484B07">
              <w:rPr>
                <w:lang w:eastAsia="zh-CN"/>
              </w:rPr>
              <w:t>**</w:t>
            </w:r>
            <w:r w:rsidRPr="00484B07">
              <w:rPr>
                <w:lang w:eastAsia="zh-CN"/>
              </w:rPr>
              <w:tab/>
              <w:t>Number of PDCCH symbols per slot = 2</w:t>
            </w:r>
          </w:p>
          <w:p w14:paraId="138760D5" w14:textId="47AA97AD" w:rsidR="005C2B07" w:rsidRPr="00484B07" w:rsidRDefault="005C2B07" w:rsidP="0077559D">
            <w:pPr>
              <w:pStyle w:val="TAN"/>
              <w:rPr>
                <w:lang w:eastAsia="zh-CN"/>
              </w:rPr>
            </w:pPr>
            <w:r w:rsidRPr="00484B07">
              <w:rPr>
                <w:lang w:eastAsia="zh-CN"/>
              </w:rPr>
              <w:t>***</w:t>
            </w:r>
            <w:r w:rsidRPr="00484B07">
              <w:rPr>
                <w:lang w:eastAsia="zh-CN"/>
              </w:rPr>
              <w:tab/>
              <w:t>Number of PDCCH symbols per slot = 0.5</w:t>
            </w:r>
          </w:p>
          <w:p w14:paraId="4B9A78C9" w14:textId="7689A594" w:rsidR="005C2B07" w:rsidRPr="00484B07" w:rsidRDefault="005C2B07" w:rsidP="0077559D">
            <w:pPr>
              <w:pStyle w:val="TAN"/>
              <w:rPr>
                <w:lang w:eastAsia="zh-CN"/>
              </w:rPr>
            </w:pPr>
            <w:r w:rsidRPr="00484B07">
              <w:rPr>
                <w:lang w:eastAsia="zh-CN"/>
              </w:rPr>
              <w:t>****</w:t>
            </w:r>
            <w:r w:rsidRPr="00484B07">
              <w:rPr>
                <w:lang w:eastAsia="zh-CN"/>
              </w:rPr>
              <w:tab/>
              <w:t>Number of PDCCH symbols per slot = 4</w:t>
            </w:r>
          </w:p>
        </w:tc>
      </w:tr>
    </w:tbl>
    <w:p w14:paraId="49E754AE" w14:textId="77777777" w:rsidR="005C2B07" w:rsidRPr="00484B07" w:rsidRDefault="005C2B07" w:rsidP="005C2B07"/>
    <w:p w14:paraId="4AA86D74" w14:textId="77777777" w:rsidR="005C2B07" w:rsidRPr="00484B07" w:rsidRDefault="005C2B07" w:rsidP="005C2B07">
      <w:pPr>
        <w:pStyle w:val="TH"/>
        <w:rPr>
          <w:i/>
        </w:rPr>
      </w:pPr>
      <w:r w:rsidRPr="00484B07">
        <w:lastRenderedPageBreak/>
        <w:t>Table</w:t>
      </w:r>
      <w:r w:rsidRPr="00484B07">
        <w:rPr>
          <w:i/>
        </w:rPr>
        <w:t xml:space="preserve"> </w:t>
      </w:r>
      <w:r w:rsidRPr="00484B07">
        <w:t>B.1.1-2: FR1, DL, DU, VR/AR and Cloud Gaming at 60 FPS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3"/>
        <w:gridCol w:w="1004"/>
        <w:gridCol w:w="973"/>
        <w:gridCol w:w="709"/>
        <w:gridCol w:w="917"/>
        <w:gridCol w:w="901"/>
        <w:gridCol w:w="626"/>
        <w:gridCol w:w="730"/>
        <w:gridCol w:w="1038"/>
        <w:gridCol w:w="1083"/>
        <w:gridCol w:w="797"/>
      </w:tblGrid>
      <w:tr w:rsidR="00484B07" w:rsidRPr="00484B07" w14:paraId="48DE3BE2" w14:textId="77777777" w:rsidTr="0057390C">
        <w:trPr>
          <w:trHeight w:val="20"/>
          <w:jc w:val="center"/>
        </w:trPr>
        <w:tc>
          <w:tcPr>
            <w:tcW w:w="443" w:type="pct"/>
            <w:shd w:val="clear" w:color="auto" w:fill="E7E6E6" w:themeFill="background2"/>
            <w:vAlign w:val="center"/>
          </w:tcPr>
          <w:p w14:paraId="3A7BE53D" w14:textId="77777777" w:rsidR="005C2B07" w:rsidRPr="00484B07" w:rsidRDefault="005C2B07" w:rsidP="0057390C">
            <w:pPr>
              <w:pStyle w:val="TAH"/>
            </w:pPr>
            <w:r w:rsidRPr="00484B07">
              <w:t>Source</w:t>
            </w:r>
          </w:p>
        </w:tc>
        <w:tc>
          <w:tcPr>
            <w:tcW w:w="521" w:type="pct"/>
            <w:shd w:val="clear" w:color="000000" w:fill="E7E6E6"/>
            <w:vAlign w:val="center"/>
          </w:tcPr>
          <w:p w14:paraId="3E1636CB" w14:textId="77777777" w:rsidR="005C2B07" w:rsidRPr="00484B07" w:rsidRDefault="005C2B07" w:rsidP="0057390C">
            <w:pPr>
              <w:pStyle w:val="TAH"/>
            </w:pPr>
            <w:r w:rsidRPr="00484B07">
              <w:t>Tdoc Source</w:t>
            </w:r>
          </w:p>
        </w:tc>
        <w:tc>
          <w:tcPr>
            <w:tcW w:w="505" w:type="pct"/>
            <w:shd w:val="clear" w:color="000000" w:fill="E7E6E6"/>
            <w:vAlign w:val="center"/>
          </w:tcPr>
          <w:p w14:paraId="7540D738" w14:textId="77777777" w:rsidR="005C2B07" w:rsidRPr="00484B07" w:rsidRDefault="005C2B07" w:rsidP="0057390C">
            <w:pPr>
              <w:pStyle w:val="TAH"/>
            </w:pPr>
            <w:r w:rsidRPr="00484B07">
              <w:t>Scheme</w:t>
            </w:r>
          </w:p>
          <w:p w14:paraId="538D7880" w14:textId="77777777" w:rsidR="005C2B07" w:rsidRPr="00484B07" w:rsidRDefault="005C2B07" w:rsidP="0057390C">
            <w:pPr>
              <w:pStyle w:val="TAH"/>
            </w:pPr>
          </w:p>
        </w:tc>
        <w:tc>
          <w:tcPr>
            <w:tcW w:w="368" w:type="pct"/>
            <w:shd w:val="clear" w:color="000000" w:fill="E7E6E6"/>
            <w:vAlign w:val="center"/>
          </w:tcPr>
          <w:p w14:paraId="7554BBC3" w14:textId="77777777" w:rsidR="005C2B07" w:rsidRPr="00484B07" w:rsidRDefault="005C2B07" w:rsidP="0057390C">
            <w:pPr>
              <w:pStyle w:val="TAH"/>
            </w:pPr>
            <w:r w:rsidRPr="00484B07">
              <w:t>TDD format</w:t>
            </w:r>
          </w:p>
        </w:tc>
        <w:tc>
          <w:tcPr>
            <w:tcW w:w="476" w:type="pct"/>
            <w:shd w:val="clear" w:color="000000" w:fill="E7E6E6"/>
            <w:vAlign w:val="center"/>
          </w:tcPr>
          <w:p w14:paraId="4EB40BF2" w14:textId="77777777" w:rsidR="005C2B07" w:rsidRPr="00484B07" w:rsidRDefault="005C2B07" w:rsidP="0057390C">
            <w:pPr>
              <w:pStyle w:val="TAH"/>
            </w:pPr>
            <w:r w:rsidRPr="00484B07">
              <w:t>SU/MU-MIMO</w:t>
            </w:r>
          </w:p>
        </w:tc>
        <w:tc>
          <w:tcPr>
            <w:tcW w:w="468" w:type="pct"/>
            <w:shd w:val="clear" w:color="000000" w:fill="E7E6E6"/>
            <w:vAlign w:val="center"/>
          </w:tcPr>
          <w:p w14:paraId="6C3B102A" w14:textId="77777777" w:rsidR="005C2B07" w:rsidRPr="00484B07" w:rsidRDefault="005C2B07" w:rsidP="0057390C">
            <w:pPr>
              <w:pStyle w:val="TAH"/>
            </w:pPr>
            <w:r w:rsidRPr="00484B07">
              <w:t>Data rate (Mbps)</w:t>
            </w:r>
          </w:p>
        </w:tc>
        <w:tc>
          <w:tcPr>
            <w:tcW w:w="325" w:type="pct"/>
            <w:shd w:val="clear" w:color="000000" w:fill="E7E6E6"/>
            <w:vAlign w:val="center"/>
          </w:tcPr>
          <w:p w14:paraId="30E7FF83" w14:textId="77777777" w:rsidR="005C2B07" w:rsidRPr="00484B07" w:rsidRDefault="005C2B07" w:rsidP="0057390C">
            <w:pPr>
              <w:pStyle w:val="TAH"/>
            </w:pPr>
            <w:r w:rsidRPr="00484B07">
              <w:t>PDB (ms)</w:t>
            </w:r>
          </w:p>
        </w:tc>
        <w:tc>
          <w:tcPr>
            <w:tcW w:w="379" w:type="pct"/>
            <w:shd w:val="clear" w:color="000000" w:fill="E7E6E6"/>
            <w:vAlign w:val="center"/>
          </w:tcPr>
          <w:p w14:paraId="4F421FED" w14:textId="77777777" w:rsidR="005C2B07" w:rsidRPr="00484B07" w:rsidRDefault="005C2B07" w:rsidP="0057390C">
            <w:pPr>
              <w:pStyle w:val="TAH"/>
            </w:pPr>
            <w:r w:rsidRPr="00484B07">
              <w:t>Capacity (UEs/cell)</w:t>
            </w:r>
          </w:p>
        </w:tc>
        <w:tc>
          <w:tcPr>
            <w:tcW w:w="539" w:type="pct"/>
            <w:shd w:val="clear" w:color="000000" w:fill="E7E6E6"/>
            <w:vAlign w:val="center"/>
          </w:tcPr>
          <w:p w14:paraId="36CFB10C" w14:textId="77777777" w:rsidR="005C2B07" w:rsidRPr="00484B07" w:rsidRDefault="005C2B07" w:rsidP="0057390C">
            <w:pPr>
              <w:pStyle w:val="TAH"/>
            </w:pPr>
            <w:r w:rsidRPr="00484B07">
              <w:t>C1=floor (Capacity)</w:t>
            </w:r>
          </w:p>
        </w:tc>
        <w:tc>
          <w:tcPr>
            <w:tcW w:w="562" w:type="pct"/>
            <w:shd w:val="clear" w:color="000000" w:fill="E7E6E6"/>
            <w:vAlign w:val="center"/>
          </w:tcPr>
          <w:p w14:paraId="58C7ED0E" w14:textId="77777777" w:rsidR="005C2B07" w:rsidRPr="00484B07" w:rsidRDefault="005C2B07" w:rsidP="0057390C">
            <w:pPr>
              <w:pStyle w:val="TAH"/>
            </w:pPr>
            <w:r w:rsidRPr="00484B07">
              <w:t>% of satisfied UEs when #UEs/cell =C1</w:t>
            </w:r>
          </w:p>
        </w:tc>
        <w:tc>
          <w:tcPr>
            <w:tcW w:w="414" w:type="pct"/>
            <w:shd w:val="clear" w:color="000000" w:fill="E7E6E6"/>
            <w:vAlign w:val="center"/>
          </w:tcPr>
          <w:p w14:paraId="08DE07CF" w14:textId="77777777" w:rsidR="005C2B07" w:rsidRPr="00484B07" w:rsidRDefault="005C2B07" w:rsidP="0057390C">
            <w:pPr>
              <w:pStyle w:val="TAH"/>
            </w:pPr>
            <w:r w:rsidRPr="00484B07">
              <w:t>Notes</w:t>
            </w:r>
          </w:p>
        </w:tc>
      </w:tr>
      <w:tr w:rsidR="00484B07" w:rsidRPr="00484B07" w14:paraId="1793DE5E" w14:textId="77777777" w:rsidTr="0057390C">
        <w:trPr>
          <w:trHeight w:val="305"/>
          <w:jc w:val="center"/>
        </w:trPr>
        <w:tc>
          <w:tcPr>
            <w:tcW w:w="443" w:type="pct"/>
            <w:vMerge w:val="restart"/>
            <w:shd w:val="clear" w:color="auto" w:fill="auto"/>
            <w:noWrap/>
            <w:vAlign w:val="center"/>
          </w:tcPr>
          <w:p w14:paraId="10AC22F9" w14:textId="77777777" w:rsidR="005C2B07" w:rsidRPr="00484B07" w:rsidRDefault="005C2B07" w:rsidP="005C2B07">
            <w:pPr>
              <w:pStyle w:val="TAC"/>
              <w:rPr>
                <w:rFonts w:eastAsiaTheme="minorEastAsia"/>
                <w:lang w:eastAsia="zh-CN"/>
              </w:rPr>
            </w:pPr>
            <w:r w:rsidRPr="00484B07">
              <w:t>Source [InterDigital]</w:t>
            </w:r>
          </w:p>
        </w:tc>
        <w:tc>
          <w:tcPr>
            <w:tcW w:w="521" w:type="pct"/>
            <w:vMerge w:val="restart"/>
            <w:shd w:val="clear" w:color="auto" w:fill="auto"/>
            <w:noWrap/>
            <w:vAlign w:val="center"/>
          </w:tcPr>
          <w:p w14:paraId="36C66414" w14:textId="77777777" w:rsidR="005C2B07" w:rsidRPr="00484B07" w:rsidRDefault="005C2B07" w:rsidP="005C2B07">
            <w:pPr>
              <w:pStyle w:val="TAC"/>
              <w:rPr>
                <w:rFonts w:eastAsiaTheme="minorEastAsia"/>
                <w:lang w:eastAsia="zh-CN"/>
              </w:rPr>
            </w:pPr>
            <w:r w:rsidRPr="00484B07">
              <w:rPr>
                <w:rFonts w:eastAsiaTheme="minorEastAsia"/>
                <w:lang w:eastAsia="zh-CN"/>
              </w:rPr>
              <w:t>R1-2209658</w:t>
            </w:r>
          </w:p>
        </w:tc>
        <w:tc>
          <w:tcPr>
            <w:tcW w:w="505" w:type="pct"/>
            <w:vMerge w:val="restart"/>
            <w:shd w:val="clear" w:color="auto" w:fill="auto"/>
            <w:vAlign w:val="center"/>
          </w:tcPr>
          <w:p w14:paraId="73FA20E3" w14:textId="77777777" w:rsidR="005C2B07" w:rsidRPr="00484B07" w:rsidRDefault="005C2B07" w:rsidP="005C2B07">
            <w:pPr>
              <w:pStyle w:val="TAC"/>
              <w:rPr>
                <w:rFonts w:eastAsiaTheme="minorEastAsia"/>
                <w:lang w:eastAsia="zh-CN"/>
              </w:rPr>
            </w:pPr>
            <w:r w:rsidRPr="00484B07">
              <w:rPr>
                <w:rFonts w:eastAsiaTheme="minorEastAsia"/>
                <w:lang w:eastAsia="zh-CN"/>
              </w:rPr>
              <w:t>1.1**</w:t>
            </w:r>
          </w:p>
        </w:tc>
        <w:tc>
          <w:tcPr>
            <w:tcW w:w="368" w:type="pct"/>
            <w:vMerge w:val="restart"/>
            <w:shd w:val="clear" w:color="auto" w:fill="auto"/>
            <w:vAlign w:val="center"/>
          </w:tcPr>
          <w:p w14:paraId="5DCCAB8F" w14:textId="77777777" w:rsidR="005C2B07" w:rsidRPr="00484B07" w:rsidRDefault="005C2B07" w:rsidP="005C2B07">
            <w:pPr>
              <w:pStyle w:val="TAC"/>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0FDE79F9" w14:textId="77777777" w:rsidR="005C2B07" w:rsidRPr="00484B07" w:rsidRDefault="005C2B07" w:rsidP="005C2B07">
            <w:pPr>
              <w:pStyle w:val="TAC"/>
              <w:rPr>
                <w:rFonts w:eastAsiaTheme="minorEastAsia"/>
                <w:lang w:eastAsia="zh-CN"/>
              </w:rPr>
            </w:pPr>
            <w:r w:rsidRPr="00484B07">
              <w:rPr>
                <w:rFonts w:eastAsiaTheme="minorEastAsia"/>
                <w:lang w:eastAsia="zh-CN"/>
              </w:rPr>
              <w:t>SU-MIMO</w:t>
            </w:r>
          </w:p>
        </w:tc>
        <w:tc>
          <w:tcPr>
            <w:tcW w:w="468" w:type="pct"/>
            <w:shd w:val="clear" w:color="auto" w:fill="auto"/>
            <w:vAlign w:val="center"/>
          </w:tcPr>
          <w:p w14:paraId="64FA03F2" w14:textId="77777777" w:rsidR="005C2B07" w:rsidRPr="00484B07" w:rsidRDefault="005C2B07" w:rsidP="005C2B07">
            <w:pPr>
              <w:pStyle w:val="TAC"/>
              <w:rPr>
                <w:rFonts w:eastAsiaTheme="minorEastAsia"/>
                <w:lang w:eastAsia="zh-CN"/>
              </w:rPr>
            </w:pPr>
            <w:r w:rsidRPr="00484B07">
              <w:rPr>
                <w:rFonts w:eastAsiaTheme="minorEastAsia"/>
                <w:lang w:eastAsia="zh-CN"/>
              </w:rPr>
              <w:t>30</w:t>
            </w:r>
          </w:p>
        </w:tc>
        <w:tc>
          <w:tcPr>
            <w:tcW w:w="325" w:type="pct"/>
            <w:vMerge w:val="restart"/>
            <w:shd w:val="clear" w:color="auto" w:fill="auto"/>
            <w:vAlign w:val="center"/>
          </w:tcPr>
          <w:p w14:paraId="6676477C" w14:textId="77777777" w:rsidR="005C2B07" w:rsidRPr="00484B07" w:rsidRDefault="005C2B07" w:rsidP="005C2B07">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62A14174" w14:textId="77777777" w:rsidR="005C2B07" w:rsidRPr="00484B07" w:rsidRDefault="005C2B07" w:rsidP="005C2B07">
            <w:pPr>
              <w:pStyle w:val="TAC"/>
              <w:rPr>
                <w:rFonts w:eastAsiaTheme="minorEastAsia"/>
                <w:lang w:eastAsia="zh-CN"/>
              </w:rPr>
            </w:pPr>
            <w:r w:rsidRPr="00484B07">
              <w:rPr>
                <w:rFonts w:eastAsiaTheme="minorEastAsia"/>
                <w:lang w:eastAsia="zh-CN"/>
              </w:rPr>
              <w:t>5.5</w:t>
            </w:r>
          </w:p>
        </w:tc>
        <w:tc>
          <w:tcPr>
            <w:tcW w:w="539" w:type="pct"/>
            <w:shd w:val="clear" w:color="auto" w:fill="auto"/>
            <w:vAlign w:val="center"/>
          </w:tcPr>
          <w:p w14:paraId="5F58DE13" w14:textId="77777777" w:rsidR="005C2B07" w:rsidRPr="00484B07" w:rsidRDefault="005C2B07" w:rsidP="005C2B07">
            <w:pPr>
              <w:pStyle w:val="TAC"/>
              <w:rPr>
                <w:rFonts w:eastAsiaTheme="minorEastAsia"/>
                <w:lang w:eastAsia="zh-CN"/>
              </w:rPr>
            </w:pPr>
            <w:r w:rsidRPr="00484B07">
              <w:rPr>
                <w:rFonts w:eastAsiaTheme="minorEastAsia"/>
                <w:lang w:eastAsia="zh-CN"/>
              </w:rPr>
              <w:t>5</w:t>
            </w:r>
          </w:p>
        </w:tc>
        <w:tc>
          <w:tcPr>
            <w:tcW w:w="562" w:type="pct"/>
            <w:shd w:val="clear" w:color="auto" w:fill="auto"/>
            <w:vAlign w:val="center"/>
          </w:tcPr>
          <w:p w14:paraId="6F4C5E0F" w14:textId="77777777" w:rsidR="005C2B07" w:rsidRPr="00484B07" w:rsidRDefault="005C2B07" w:rsidP="005C2B07">
            <w:pPr>
              <w:pStyle w:val="TAC"/>
              <w:rPr>
                <w:rFonts w:eastAsiaTheme="minorEastAsia"/>
                <w:lang w:eastAsia="zh-CN"/>
              </w:rPr>
            </w:pPr>
            <w:r w:rsidRPr="00484B07">
              <w:rPr>
                <w:rFonts w:eastAsiaTheme="minorEastAsia"/>
                <w:lang w:eastAsia="zh-CN"/>
              </w:rPr>
              <w:t>95%</w:t>
            </w:r>
          </w:p>
        </w:tc>
        <w:tc>
          <w:tcPr>
            <w:tcW w:w="414" w:type="pct"/>
            <w:vMerge w:val="restart"/>
            <w:shd w:val="clear" w:color="auto" w:fill="auto"/>
            <w:noWrap/>
            <w:vAlign w:val="center"/>
          </w:tcPr>
          <w:p w14:paraId="5FC15983" w14:textId="77777777" w:rsidR="005C2B07" w:rsidRPr="00484B07" w:rsidRDefault="005C2B07" w:rsidP="005C2B07">
            <w:pPr>
              <w:pStyle w:val="TAC"/>
              <w:rPr>
                <w:rFonts w:eastAsiaTheme="minorEastAsia"/>
                <w:lang w:eastAsia="zh-CN"/>
              </w:rPr>
            </w:pPr>
            <w:r w:rsidRPr="00484B07">
              <w:rPr>
                <w:rFonts w:eastAsiaTheme="minorEastAsia"/>
                <w:lang w:eastAsia="zh-CN"/>
              </w:rPr>
              <w:t>Note 1</w:t>
            </w:r>
          </w:p>
        </w:tc>
      </w:tr>
      <w:tr w:rsidR="00484B07" w:rsidRPr="00484B07" w14:paraId="17E3157F" w14:textId="77777777" w:rsidTr="0057390C">
        <w:trPr>
          <w:trHeight w:val="306"/>
          <w:jc w:val="center"/>
        </w:trPr>
        <w:tc>
          <w:tcPr>
            <w:tcW w:w="443" w:type="pct"/>
            <w:vMerge/>
            <w:shd w:val="clear" w:color="auto" w:fill="auto"/>
            <w:noWrap/>
            <w:vAlign w:val="center"/>
          </w:tcPr>
          <w:p w14:paraId="1EC68595" w14:textId="77777777" w:rsidR="005C2B07" w:rsidRPr="00484B07" w:rsidRDefault="005C2B07" w:rsidP="005C2B07">
            <w:pPr>
              <w:pStyle w:val="TAC"/>
            </w:pPr>
          </w:p>
        </w:tc>
        <w:tc>
          <w:tcPr>
            <w:tcW w:w="521" w:type="pct"/>
            <w:vMerge/>
            <w:shd w:val="clear" w:color="auto" w:fill="auto"/>
            <w:noWrap/>
            <w:vAlign w:val="center"/>
          </w:tcPr>
          <w:p w14:paraId="40FF58E8" w14:textId="77777777" w:rsidR="005C2B07" w:rsidRPr="00484B07" w:rsidRDefault="005C2B07" w:rsidP="005C2B07">
            <w:pPr>
              <w:pStyle w:val="TAC"/>
              <w:rPr>
                <w:rFonts w:eastAsiaTheme="minorEastAsia"/>
                <w:lang w:eastAsia="zh-CN"/>
              </w:rPr>
            </w:pPr>
          </w:p>
        </w:tc>
        <w:tc>
          <w:tcPr>
            <w:tcW w:w="505" w:type="pct"/>
            <w:vMerge/>
            <w:shd w:val="clear" w:color="auto" w:fill="auto"/>
            <w:vAlign w:val="center"/>
          </w:tcPr>
          <w:p w14:paraId="1F028377" w14:textId="77777777" w:rsidR="005C2B07" w:rsidRPr="00484B07" w:rsidRDefault="005C2B07" w:rsidP="005C2B07">
            <w:pPr>
              <w:pStyle w:val="TAC"/>
              <w:rPr>
                <w:rFonts w:eastAsiaTheme="minorEastAsia"/>
                <w:lang w:eastAsia="zh-CN"/>
              </w:rPr>
            </w:pPr>
          </w:p>
        </w:tc>
        <w:tc>
          <w:tcPr>
            <w:tcW w:w="368" w:type="pct"/>
            <w:vMerge/>
            <w:shd w:val="clear" w:color="auto" w:fill="auto"/>
            <w:vAlign w:val="center"/>
          </w:tcPr>
          <w:p w14:paraId="3E7A3523" w14:textId="77777777" w:rsidR="005C2B07" w:rsidRPr="00484B07" w:rsidRDefault="005C2B07" w:rsidP="005C2B07">
            <w:pPr>
              <w:pStyle w:val="TAC"/>
              <w:rPr>
                <w:rFonts w:eastAsiaTheme="minorEastAsia"/>
                <w:lang w:eastAsia="zh-CN"/>
              </w:rPr>
            </w:pPr>
          </w:p>
        </w:tc>
        <w:tc>
          <w:tcPr>
            <w:tcW w:w="476" w:type="pct"/>
            <w:vMerge/>
            <w:shd w:val="clear" w:color="auto" w:fill="auto"/>
            <w:vAlign w:val="center"/>
          </w:tcPr>
          <w:p w14:paraId="71554F70" w14:textId="77777777" w:rsidR="005C2B07" w:rsidRPr="00484B07" w:rsidRDefault="005C2B07" w:rsidP="005C2B07">
            <w:pPr>
              <w:pStyle w:val="TAC"/>
              <w:rPr>
                <w:rFonts w:eastAsiaTheme="minorEastAsia"/>
                <w:lang w:eastAsia="zh-CN"/>
              </w:rPr>
            </w:pPr>
          </w:p>
        </w:tc>
        <w:tc>
          <w:tcPr>
            <w:tcW w:w="468" w:type="pct"/>
            <w:shd w:val="clear" w:color="auto" w:fill="auto"/>
            <w:vAlign w:val="center"/>
          </w:tcPr>
          <w:p w14:paraId="70D55FB7" w14:textId="77777777" w:rsidR="005C2B07" w:rsidRPr="00484B07" w:rsidRDefault="005C2B07" w:rsidP="005C2B07">
            <w:pPr>
              <w:pStyle w:val="TAC"/>
              <w:rPr>
                <w:rFonts w:eastAsiaTheme="minorEastAsia"/>
                <w:lang w:eastAsia="zh-CN"/>
              </w:rPr>
            </w:pPr>
            <w:r w:rsidRPr="00484B07">
              <w:rPr>
                <w:rFonts w:eastAsiaTheme="minorEastAsia"/>
                <w:lang w:eastAsia="zh-CN"/>
              </w:rPr>
              <w:t>45</w:t>
            </w:r>
          </w:p>
        </w:tc>
        <w:tc>
          <w:tcPr>
            <w:tcW w:w="325" w:type="pct"/>
            <w:vMerge/>
            <w:shd w:val="clear" w:color="auto" w:fill="auto"/>
            <w:vAlign w:val="center"/>
          </w:tcPr>
          <w:p w14:paraId="44C5DC34" w14:textId="77777777" w:rsidR="005C2B07" w:rsidRPr="00484B07" w:rsidRDefault="005C2B07" w:rsidP="005C2B07">
            <w:pPr>
              <w:pStyle w:val="TAC"/>
              <w:rPr>
                <w:rFonts w:eastAsiaTheme="minorEastAsia"/>
                <w:lang w:eastAsia="zh-CN"/>
              </w:rPr>
            </w:pPr>
          </w:p>
        </w:tc>
        <w:tc>
          <w:tcPr>
            <w:tcW w:w="379" w:type="pct"/>
            <w:shd w:val="clear" w:color="auto" w:fill="auto"/>
            <w:vAlign w:val="center"/>
          </w:tcPr>
          <w:p w14:paraId="759D7FF1" w14:textId="77777777" w:rsidR="005C2B07" w:rsidRPr="00484B07" w:rsidRDefault="005C2B07" w:rsidP="005C2B07">
            <w:pPr>
              <w:pStyle w:val="TAC"/>
              <w:rPr>
                <w:rFonts w:eastAsiaTheme="minorEastAsia"/>
                <w:lang w:eastAsia="zh-CN"/>
              </w:rPr>
            </w:pPr>
            <w:r w:rsidRPr="00484B07">
              <w:rPr>
                <w:rFonts w:eastAsiaTheme="minorEastAsia"/>
                <w:lang w:eastAsia="zh-CN"/>
              </w:rPr>
              <w:t>3.7</w:t>
            </w:r>
          </w:p>
        </w:tc>
        <w:tc>
          <w:tcPr>
            <w:tcW w:w="539" w:type="pct"/>
            <w:shd w:val="clear" w:color="auto" w:fill="auto"/>
            <w:vAlign w:val="center"/>
          </w:tcPr>
          <w:p w14:paraId="36424493" w14:textId="77777777" w:rsidR="005C2B07" w:rsidRPr="00484B07" w:rsidRDefault="005C2B07" w:rsidP="005C2B07">
            <w:pPr>
              <w:pStyle w:val="TAC"/>
              <w:rPr>
                <w:rFonts w:eastAsiaTheme="minorEastAsia"/>
                <w:lang w:eastAsia="zh-CN"/>
              </w:rPr>
            </w:pPr>
            <w:r w:rsidRPr="00484B07">
              <w:rPr>
                <w:rFonts w:eastAsiaTheme="minorEastAsia"/>
                <w:lang w:eastAsia="zh-CN"/>
              </w:rPr>
              <w:t>3</w:t>
            </w:r>
          </w:p>
        </w:tc>
        <w:tc>
          <w:tcPr>
            <w:tcW w:w="562" w:type="pct"/>
            <w:shd w:val="clear" w:color="auto" w:fill="auto"/>
            <w:vAlign w:val="center"/>
          </w:tcPr>
          <w:p w14:paraId="274D9757" w14:textId="77777777" w:rsidR="005C2B07" w:rsidRPr="00484B07" w:rsidRDefault="005C2B07" w:rsidP="005C2B07">
            <w:pPr>
              <w:pStyle w:val="TAC"/>
              <w:rPr>
                <w:rFonts w:eastAsiaTheme="minorEastAsia"/>
                <w:lang w:eastAsia="zh-CN"/>
              </w:rPr>
            </w:pPr>
            <w:r w:rsidRPr="00484B07">
              <w:rPr>
                <w:rFonts w:eastAsiaTheme="minorEastAsia"/>
                <w:lang w:eastAsia="zh-CN"/>
              </w:rPr>
              <w:t>100%</w:t>
            </w:r>
          </w:p>
        </w:tc>
        <w:tc>
          <w:tcPr>
            <w:tcW w:w="414" w:type="pct"/>
            <w:vMerge/>
            <w:shd w:val="clear" w:color="auto" w:fill="auto"/>
            <w:noWrap/>
            <w:vAlign w:val="center"/>
          </w:tcPr>
          <w:p w14:paraId="66B3B992" w14:textId="77777777" w:rsidR="005C2B07" w:rsidRPr="00484B07" w:rsidRDefault="005C2B07" w:rsidP="005C2B07">
            <w:pPr>
              <w:pStyle w:val="TAC"/>
              <w:rPr>
                <w:rFonts w:eastAsiaTheme="minorEastAsia"/>
                <w:lang w:eastAsia="zh-CN"/>
              </w:rPr>
            </w:pPr>
          </w:p>
        </w:tc>
      </w:tr>
      <w:tr w:rsidR="00484B07" w:rsidRPr="00484B07" w14:paraId="01E915EB" w14:textId="77777777" w:rsidTr="0057390C">
        <w:trPr>
          <w:trHeight w:val="283"/>
          <w:jc w:val="center"/>
        </w:trPr>
        <w:tc>
          <w:tcPr>
            <w:tcW w:w="443" w:type="pct"/>
            <w:shd w:val="clear" w:color="auto" w:fill="auto"/>
            <w:noWrap/>
            <w:vAlign w:val="center"/>
          </w:tcPr>
          <w:p w14:paraId="7DBC5B7C" w14:textId="77777777" w:rsidR="005C2B07" w:rsidRPr="00484B07" w:rsidRDefault="005C2B07" w:rsidP="005C2B07">
            <w:pPr>
              <w:pStyle w:val="TAC"/>
              <w:rPr>
                <w:rFonts w:eastAsiaTheme="minorEastAsia"/>
                <w:lang w:eastAsia="zh-CN"/>
              </w:rPr>
            </w:pPr>
            <w:r w:rsidRPr="00484B07">
              <w:t>Source [InterDigital]</w:t>
            </w:r>
          </w:p>
        </w:tc>
        <w:tc>
          <w:tcPr>
            <w:tcW w:w="521" w:type="pct"/>
            <w:shd w:val="clear" w:color="auto" w:fill="auto"/>
            <w:noWrap/>
            <w:vAlign w:val="center"/>
          </w:tcPr>
          <w:p w14:paraId="3E0EA6A6" w14:textId="77777777" w:rsidR="005C2B07" w:rsidRPr="00484B07" w:rsidRDefault="005C2B07" w:rsidP="005C2B07">
            <w:pPr>
              <w:pStyle w:val="TAC"/>
              <w:rPr>
                <w:rFonts w:eastAsiaTheme="minorEastAsia"/>
                <w:lang w:eastAsia="zh-CN"/>
              </w:rPr>
            </w:pPr>
            <w:r w:rsidRPr="00484B07">
              <w:rPr>
                <w:rFonts w:eastAsiaTheme="minorEastAsia"/>
                <w:lang w:eastAsia="zh-CN"/>
              </w:rPr>
              <w:t>R1-2209658</w:t>
            </w:r>
          </w:p>
        </w:tc>
        <w:tc>
          <w:tcPr>
            <w:tcW w:w="505" w:type="pct"/>
            <w:shd w:val="clear" w:color="auto" w:fill="auto"/>
            <w:vAlign w:val="center"/>
          </w:tcPr>
          <w:p w14:paraId="531BF8DC" w14:textId="77777777" w:rsidR="005C2B07" w:rsidRPr="00484B07" w:rsidRDefault="005C2B07" w:rsidP="005C2B07">
            <w:pPr>
              <w:pStyle w:val="TAC"/>
              <w:rPr>
                <w:rFonts w:eastAsiaTheme="minorEastAsia"/>
                <w:lang w:eastAsia="zh-CN"/>
              </w:rPr>
            </w:pPr>
            <w:r w:rsidRPr="00484B07">
              <w:rPr>
                <w:rFonts w:eastAsiaTheme="minorEastAsia"/>
                <w:lang w:eastAsia="zh-CN"/>
              </w:rPr>
              <w:t>1.1**</w:t>
            </w:r>
          </w:p>
        </w:tc>
        <w:tc>
          <w:tcPr>
            <w:tcW w:w="368" w:type="pct"/>
            <w:shd w:val="clear" w:color="auto" w:fill="auto"/>
            <w:vAlign w:val="center"/>
          </w:tcPr>
          <w:p w14:paraId="7326DF7E" w14:textId="77777777" w:rsidR="005C2B07" w:rsidRPr="00484B07" w:rsidRDefault="005C2B07" w:rsidP="005C2B07">
            <w:pPr>
              <w:pStyle w:val="TAC"/>
              <w:rPr>
                <w:rFonts w:eastAsiaTheme="minorEastAsia"/>
                <w:lang w:eastAsia="zh-CN"/>
              </w:rPr>
            </w:pPr>
            <w:r w:rsidRPr="00484B07">
              <w:rPr>
                <w:rFonts w:eastAsiaTheme="minorEastAsia"/>
                <w:lang w:eastAsia="zh-CN"/>
              </w:rPr>
              <w:t>DDDSU</w:t>
            </w:r>
          </w:p>
        </w:tc>
        <w:tc>
          <w:tcPr>
            <w:tcW w:w="476" w:type="pct"/>
            <w:shd w:val="clear" w:color="auto" w:fill="auto"/>
            <w:vAlign w:val="center"/>
          </w:tcPr>
          <w:p w14:paraId="3558E13B" w14:textId="77777777" w:rsidR="005C2B07" w:rsidRPr="00484B07" w:rsidRDefault="005C2B07" w:rsidP="005C2B07">
            <w:pPr>
              <w:pStyle w:val="TAC"/>
              <w:rPr>
                <w:rFonts w:eastAsiaTheme="minorEastAsia"/>
                <w:lang w:eastAsia="zh-CN"/>
              </w:rPr>
            </w:pPr>
            <w:r w:rsidRPr="00484B07">
              <w:rPr>
                <w:rFonts w:eastAsiaTheme="minorEastAsia"/>
                <w:lang w:eastAsia="zh-CN"/>
              </w:rPr>
              <w:t>SU-MIMO</w:t>
            </w:r>
          </w:p>
        </w:tc>
        <w:tc>
          <w:tcPr>
            <w:tcW w:w="468" w:type="pct"/>
            <w:shd w:val="clear" w:color="auto" w:fill="auto"/>
            <w:vAlign w:val="center"/>
          </w:tcPr>
          <w:p w14:paraId="2DC56309" w14:textId="77777777" w:rsidR="005C2B07" w:rsidRPr="00484B07" w:rsidRDefault="005C2B07" w:rsidP="005C2B07">
            <w:pPr>
              <w:pStyle w:val="TAC"/>
              <w:rPr>
                <w:rFonts w:eastAsiaTheme="minorEastAsia"/>
                <w:lang w:eastAsia="zh-CN"/>
              </w:rPr>
            </w:pPr>
            <w:r w:rsidRPr="00484B07">
              <w:rPr>
                <w:rFonts w:eastAsiaTheme="minorEastAsia"/>
                <w:lang w:eastAsia="zh-CN"/>
              </w:rPr>
              <w:t>30</w:t>
            </w:r>
          </w:p>
        </w:tc>
        <w:tc>
          <w:tcPr>
            <w:tcW w:w="325" w:type="pct"/>
            <w:shd w:val="clear" w:color="auto" w:fill="auto"/>
            <w:vAlign w:val="center"/>
          </w:tcPr>
          <w:p w14:paraId="08751881" w14:textId="77777777" w:rsidR="005C2B07" w:rsidRPr="00484B07" w:rsidRDefault="005C2B07" w:rsidP="005C2B07">
            <w:pPr>
              <w:pStyle w:val="TAC"/>
              <w:rPr>
                <w:rFonts w:eastAsiaTheme="minorEastAsia"/>
                <w:lang w:eastAsia="zh-CN"/>
              </w:rPr>
            </w:pPr>
            <w:r w:rsidRPr="00484B07">
              <w:rPr>
                <w:rFonts w:eastAsiaTheme="minorEastAsia"/>
                <w:lang w:eastAsia="zh-CN"/>
              </w:rPr>
              <w:t>15</w:t>
            </w:r>
          </w:p>
        </w:tc>
        <w:tc>
          <w:tcPr>
            <w:tcW w:w="379" w:type="pct"/>
            <w:shd w:val="clear" w:color="auto" w:fill="auto"/>
            <w:vAlign w:val="center"/>
          </w:tcPr>
          <w:p w14:paraId="0F39C43D" w14:textId="77777777" w:rsidR="005C2B07" w:rsidRPr="00484B07" w:rsidRDefault="005C2B07" w:rsidP="005C2B07">
            <w:pPr>
              <w:pStyle w:val="TAC"/>
              <w:rPr>
                <w:rFonts w:eastAsiaTheme="minorEastAsia"/>
                <w:lang w:eastAsia="zh-CN"/>
              </w:rPr>
            </w:pPr>
            <w:r w:rsidRPr="00484B07">
              <w:rPr>
                <w:rFonts w:eastAsiaTheme="minorEastAsia"/>
                <w:lang w:eastAsia="zh-CN"/>
              </w:rPr>
              <w:t>7.5</w:t>
            </w:r>
          </w:p>
        </w:tc>
        <w:tc>
          <w:tcPr>
            <w:tcW w:w="539" w:type="pct"/>
            <w:shd w:val="clear" w:color="auto" w:fill="auto"/>
            <w:vAlign w:val="center"/>
          </w:tcPr>
          <w:p w14:paraId="362A148E" w14:textId="77777777" w:rsidR="005C2B07" w:rsidRPr="00484B07" w:rsidRDefault="005C2B07" w:rsidP="005C2B07">
            <w:pPr>
              <w:pStyle w:val="TAC"/>
              <w:rPr>
                <w:rFonts w:eastAsiaTheme="minorEastAsia"/>
                <w:lang w:eastAsia="zh-CN"/>
              </w:rPr>
            </w:pPr>
            <w:r w:rsidRPr="00484B07">
              <w:rPr>
                <w:rFonts w:eastAsiaTheme="minorEastAsia"/>
                <w:lang w:eastAsia="zh-CN"/>
              </w:rPr>
              <w:t>7</w:t>
            </w:r>
          </w:p>
        </w:tc>
        <w:tc>
          <w:tcPr>
            <w:tcW w:w="562" w:type="pct"/>
            <w:shd w:val="clear" w:color="auto" w:fill="auto"/>
            <w:vAlign w:val="center"/>
          </w:tcPr>
          <w:p w14:paraId="07634E80" w14:textId="77777777" w:rsidR="005C2B07" w:rsidRPr="00484B07" w:rsidRDefault="005C2B07" w:rsidP="005C2B07">
            <w:pPr>
              <w:pStyle w:val="TAC"/>
              <w:rPr>
                <w:rFonts w:eastAsiaTheme="minorEastAsia"/>
                <w:lang w:eastAsia="zh-CN"/>
              </w:rPr>
            </w:pPr>
            <w:r w:rsidRPr="00484B07">
              <w:rPr>
                <w:rFonts w:eastAsiaTheme="minorEastAsia"/>
                <w:lang w:eastAsia="zh-CN"/>
              </w:rPr>
              <w:t>95%</w:t>
            </w:r>
          </w:p>
        </w:tc>
        <w:tc>
          <w:tcPr>
            <w:tcW w:w="414" w:type="pct"/>
            <w:shd w:val="clear" w:color="auto" w:fill="auto"/>
            <w:noWrap/>
            <w:vAlign w:val="center"/>
          </w:tcPr>
          <w:p w14:paraId="07C73FD9" w14:textId="77777777" w:rsidR="005C2B07" w:rsidRPr="00484B07" w:rsidRDefault="005C2B07" w:rsidP="005C2B07">
            <w:pPr>
              <w:pStyle w:val="TAC"/>
              <w:rPr>
                <w:rFonts w:eastAsiaTheme="minorEastAsia"/>
                <w:lang w:eastAsia="zh-CN"/>
              </w:rPr>
            </w:pPr>
            <w:r w:rsidRPr="00484B07">
              <w:rPr>
                <w:rFonts w:eastAsiaTheme="minorEastAsia"/>
                <w:lang w:eastAsia="zh-CN"/>
              </w:rPr>
              <w:t>Note 1</w:t>
            </w:r>
          </w:p>
        </w:tc>
      </w:tr>
      <w:tr w:rsidR="00484B07" w:rsidRPr="00484B07" w14:paraId="52D73664" w14:textId="77777777" w:rsidTr="0057390C">
        <w:trPr>
          <w:trHeight w:val="305"/>
          <w:jc w:val="center"/>
        </w:trPr>
        <w:tc>
          <w:tcPr>
            <w:tcW w:w="443" w:type="pct"/>
            <w:vMerge w:val="restart"/>
            <w:shd w:val="clear" w:color="auto" w:fill="auto"/>
            <w:noWrap/>
            <w:vAlign w:val="center"/>
          </w:tcPr>
          <w:p w14:paraId="65FA80AE" w14:textId="77777777" w:rsidR="005C2B07" w:rsidRPr="00484B07" w:rsidRDefault="005C2B07" w:rsidP="005C2B07">
            <w:pPr>
              <w:pStyle w:val="TAC"/>
            </w:pPr>
            <w:r w:rsidRPr="00484B07">
              <w:t>Source [InterDigital]</w:t>
            </w:r>
          </w:p>
        </w:tc>
        <w:tc>
          <w:tcPr>
            <w:tcW w:w="521" w:type="pct"/>
            <w:vMerge w:val="restart"/>
            <w:shd w:val="clear" w:color="auto" w:fill="auto"/>
            <w:noWrap/>
            <w:vAlign w:val="center"/>
          </w:tcPr>
          <w:p w14:paraId="562788C6" w14:textId="77777777" w:rsidR="005C2B07" w:rsidRPr="00484B07" w:rsidRDefault="005C2B07" w:rsidP="005C2B07">
            <w:pPr>
              <w:pStyle w:val="TAC"/>
            </w:pPr>
            <w:r w:rsidRPr="00484B07">
              <w:rPr>
                <w:rFonts w:eastAsiaTheme="minorEastAsia"/>
                <w:lang w:eastAsia="zh-CN"/>
              </w:rPr>
              <w:t>R1-2209658</w:t>
            </w:r>
          </w:p>
        </w:tc>
        <w:tc>
          <w:tcPr>
            <w:tcW w:w="505" w:type="pct"/>
            <w:vMerge w:val="restart"/>
            <w:shd w:val="clear" w:color="auto" w:fill="auto"/>
            <w:vAlign w:val="center"/>
          </w:tcPr>
          <w:p w14:paraId="45B7048C" w14:textId="77777777" w:rsidR="005C2B07" w:rsidRPr="00484B07" w:rsidRDefault="005C2B07" w:rsidP="005C2B07">
            <w:pPr>
              <w:pStyle w:val="TAC"/>
            </w:pPr>
            <w:r w:rsidRPr="00484B07">
              <w:t>1.6****</w:t>
            </w:r>
          </w:p>
        </w:tc>
        <w:tc>
          <w:tcPr>
            <w:tcW w:w="368" w:type="pct"/>
            <w:vMerge w:val="restart"/>
            <w:shd w:val="clear" w:color="auto" w:fill="auto"/>
            <w:vAlign w:val="center"/>
          </w:tcPr>
          <w:p w14:paraId="193648ED" w14:textId="77777777" w:rsidR="005C2B07" w:rsidRPr="00484B07" w:rsidRDefault="005C2B07" w:rsidP="005C2B07">
            <w:pPr>
              <w:pStyle w:val="TAC"/>
            </w:pPr>
            <w:r w:rsidRPr="00484B07">
              <w:rPr>
                <w:rFonts w:eastAsiaTheme="minorEastAsia"/>
                <w:lang w:eastAsia="zh-CN"/>
              </w:rPr>
              <w:t>DDDSU</w:t>
            </w:r>
          </w:p>
        </w:tc>
        <w:tc>
          <w:tcPr>
            <w:tcW w:w="476" w:type="pct"/>
            <w:vMerge w:val="restart"/>
            <w:shd w:val="clear" w:color="auto" w:fill="auto"/>
            <w:vAlign w:val="center"/>
          </w:tcPr>
          <w:p w14:paraId="52986C4F" w14:textId="77777777" w:rsidR="005C2B07" w:rsidRPr="00484B07" w:rsidRDefault="005C2B07" w:rsidP="005C2B07">
            <w:pPr>
              <w:pStyle w:val="TAC"/>
            </w:pPr>
            <w:r w:rsidRPr="00484B07">
              <w:rPr>
                <w:rFonts w:eastAsiaTheme="minorEastAsia"/>
                <w:lang w:eastAsia="zh-CN"/>
              </w:rPr>
              <w:t>SU-MIMO</w:t>
            </w:r>
          </w:p>
        </w:tc>
        <w:tc>
          <w:tcPr>
            <w:tcW w:w="468" w:type="pct"/>
            <w:shd w:val="clear" w:color="auto" w:fill="auto"/>
            <w:vAlign w:val="center"/>
          </w:tcPr>
          <w:p w14:paraId="3C800617" w14:textId="77777777" w:rsidR="005C2B07" w:rsidRPr="00484B07" w:rsidRDefault="005C2B07" w:rsidP="005C2B07">
            <w:pPr>
              <w:pStyle w:val="TAC"/>
            </w:pPr>
            <w:r w:rsidRPr="00484B07">
              <w:t>30</w:t>
            </w:r>
          </w:p>
        </w:tc>
        <w:tc>
          <w:tcPr>
            <w:tcW w:w="325" w:type="pct"/>
            <w:vMerge w:val="restart"/>
            <w:shd w:val="clear" w:color="auto" w:fill="auto"/>
            <w:vAlign w:val="center"/>
          </w:tcPr>
          <w:p w14:paraId="16766FB5" w14:textId="77777777" w:rsidR="005C2B07" w:rsidRPr="00484B07" w:rsidRDefault="005C2B07" w:rsidP="005C2B07">
            <w:pPr>
              <w:pStyle w:val="TAC"/>
            </w:pPr>
            <w:r w:rsidRPr="00484B07">
              <w:t>10</w:t>
            </w:r>
          </w:p>
        </w:tc>
        <w:tc>
          <w:tcPr>
            <w:tcW w:w="379" w:type="pct"/>
            <w:shd w:val="clear" w:color="auto" w:fill="auto"/>
            <w:vAlign w:val="center"/>
          </w:tcPr>
          <w:p w14:paraId="58A833F1" w14:textId="77777777" w:rsidR="005C2B07" w:rsidRPr="00484B07" w:rsidRDefault="005C2B07" w:rsidP="005C2B07">
            <w:pPr>
              <w:pStyle w:val="TAC"/>
            </w:pPr>
            <w:r w:rsidRPr="00484B07">
              <w:t>8.4</w:t>
            </w:r>
          </w:p>
        </w:tc>
        <w:tc>
          <w:tcPr>
            <w:tcW w:w="539" w:type="pct"/>
            <w:shd w:val="clear" w:color="auto" w:fill="auto"/>
            <w:vAlign w:val="center"/>
          </w:tcPr>
          <w:p w14:paraId="47DD7F70" w14:textId="77777777" w:rsidR="005C2B07" w:rsidRPr="00484B07" w:rsidRDefault="005C2B07" w:rsidP="005C2B07">
            <w:pPr>
              <w:pStyle w:val="TAC"/>
            </w:pPr>
            <w:r w:rsidRPr="00484B07">
              <w:t>8</w:t>
            </w:r>
          </w:p>
        </w:tc>
        <w:tc>
          <w:tcPr>
            <w:tcW w:w="562" w:type="pct"/>
            <w:shd w:val="clear" w:color="auto" w:fill="auto"/>
            <w:vAlign w:val="center"/>
          </w:tcPr>
          <w:p w14:paraId="176ED231" w14:textId="77777777" w:rsidR="005C2B07" w:rsidRPr="00484B07" w:rsidRDefault="005C2B07" w:rsidP="005C2B07">
            <w:pPr>
              <w:pStyle w:val="TAC"/>
            </w:pPr>
            <w:r w:rsidRPr="00484B07">
              <w:t>94.5%</w:t>
            </w:r>
          </w:p>
        </w:tc>
        <w:tc>
          <w:tcPr>
            <w:tcW w:w="414" w:type="pct"/>
            <w:vMerge w:val="restart"/>
            <w:shd w:val="clear" w:color="auto" w:fill="auto"/>
            <w:noWrap/>
            <w:vAlign w:val="center"/>
          </w:tcPr>
          <w:p w14:paraId="118267DD" w14:textId="77777777" w:rsidR="005C2B07" w:rsidRPr="00484B07" w:rsidRDefault="005C2B07" w:rsidP="005C2B07">
            <w:pPr>
              <w:pStyle w:val="TAC"/>
              <w:rPr>
                <w:rFonts w:eastAsiaTheme="minorEastAsia"/>
                <w:lang w:eastAsia="zh-CN"/>
              </w:rPr>
            </w:pPr>
            <w:r w:rsidRPr="00484B07">
              <w:rPr>
                <w:rFonts w:eastAsiaTheme="minorEastAsia"/>
                <w:lang w:eastAsia="zh-CN"/>
              </w:rPr>
              <w:t>Note 1</w:t>
            </w:r>
          </w:p>
        </w:tc>
      </w:tr>
      <w:tr w:rsidR="00484B07" w:rsidRPr="00484B07" w14:paraId="4923290A" w14:textId="77777777" w:rsidTr="0057390C">
        <w:trPr>
          <w:trHeight w:val="306"/>
          <w:jc w:val="center"/>
        </w:trPr>
        <w:tc>
          <w:tcPr>
            <w:tcW w:w="443" w:type="pct"/>
            <w:vMerge/>
            <w:shd w:val="clear" w:color="auto" w:fill="auto"/>
            <w:noWrap/>
            <w:vAlign w:val="center"/>
          </w:tcPr>
          <w:p w14:paraId="254E8182" w14:textId="77777777" w:rsidR="005C2B07" w:rsidRPr="00484B07" w:rsidRDefault="005C2B07" w:rsidP="005C2B07">
            <w:pPr>
              <w:pStyle w:val="TAC"/>
            </w:pPr>
          </w:p>
        </w:tc>
        <w:tc>
          <w:tcPr>
            <w:tcW w:w="521" w:type="pct"/>
            <w:vMerge/>
            <w:shd w:val="clear" w:color="auto" w:fill="auto"/>
            <w:noWrap/>
            <w:vAlign w:val="center"/>
          </w:tcPr>
          <w:p w14:paraId="4FCB1046" w14:textId="77777777" w:rsidR="005C2B07" w:rsidRPr="00484B07" w:rsidRDefault="005C2B07" w:rsidP="005C2B07">
            <w:pPr>
              <w:pStyle w:val="TAC"/>
            </w:pPr>
          </w:p>
        </w:tc>
        <w:tc>
          <w:tcPr>
            <w:tcW w:w="505" w:type="pct"/>
            <w:vMerge/>
            <w:shd w:val="clear" w:color="auto" w:fill="auto"/>
            <w:vAlign w:val="center"/>
          </w:tcPr>
          <w:p w14:paraId="3C3C222D" w14:textId="77777777" w:rsidR="005C2B07" w:rsidRPr="00484B07" w:rsidRDefault="005C2B07" w:rsidP="005C2B07">
            <w:pPr>
              <w:pStyle w:val="TAC"/>
            </w:pPr>
          </w:p>
        </w:tc>
        <w:tc>
          <w:tcPr>
            <w:tcW w:w="368" w:type="pct"/>
            <w:vMerge/>
            <w:shd w:val="clear" w:color="auto" w:fill="auto"/>
            <w:vAlign w:val="center"/>
          </w:tcPr>
          <w:p w14:paraId="69F7DC88" w14:textId="77777777" w:rsidR="005C2B07" w:rsidRPr="00484B07" w:rsidRDefault="005C2B07" w:rsidP="005C2B07">
            <w:pPr>
              <w:pStyle w:val="TAC"/>
            </w:pPr>
          </w:p>
        </w:tc>
        <w:tc>
          <w:tcPr>
            <w:tcW w:w="476" w:type="pct"/>
            <w:vMerge/>
            <w:shd w:val="clear" w:color="auto" w:fill="auto"/>
            <w:vAlign w:val="center"/>
          </w:tcPr>
          <w:p w14:paraId="64D4327C" w14:textId="77777777" w:rsidR="005C2B07" w:rsidRPr="00484B07" w:rsidRDefault="005C2B07" w:rsidP="005C2B07">
            <w:pPr>
              <w:pStyle w:val="TAC"/>
            </w:pPr>
          </w:p>
        </w:tc>
        <w:tc>
          <w:tcPr>
            <w:tcW w:w="468" w:type="pct"/>
            <w:shd w:val="clear" w:color="auto" w:fill="auto"/>
            <w:vAlign w:val="center"/>
          </w:tcPr>
          <w:p w14:paraId="3BA19A29" w14:textId="77777777" w:rsidR="005C2B07" w:rsidRPr="00484B07" w:rsidRDefault="005C2B07" w:rsidP="005C2B07">
            <w:pPr>
              <w:pStyle w:val="TAC"/>
            </w:pPr>
            <w:r w:rsidRPr="00484B07">
              <w:t>45</w:t>
            </w:r>
          </w:p>
        </w:tc>
        <w:tc>
          <w:tcPr>
            <w:tcW w:w="325" w:type="pct"/>
            <w:vMerge/>
            <w:shd w:val="clear" w:color="auto" w:fill="auto"/>
            <w:vAlign w:val="center"/>
          </w:tcPr>
          <w:p w14:paraId="41A3EBF0" w14:textId="77777777" w:rsidR="005C2B07" w:rsidRPr="00484B07" w:rsidRDefault="005C2B07" w:rsidP="005C2B07">
            <w:pPr>
              <w:pStyle w:val="TAC"/>
            </w:pPr>
          </w:p>
        </w:tc>
        <w:tc>
          <w:tcPr>
            <w:tcW w:w="379" w:type="pct"/>
            <w:shd w:val="clear" w:color="auto" w:fill="auto"/>
            <w:vAlign w:val="center"/>
          </w:tcPr>
          <w:p w14:paraId="489F363F" w14:textId="77777777" w:rsidR="005C2B07" w:rsidRPr="00484B07" w:rsidRDefault="005C2B07" w:rsidP="005C2B07">
            <w:pPr>
              <w:pStyle w:val="TAC"/>
            </w:pPr>
            <w:r w:rsidRPr="00484B07">
              <w:t>5.1</w:t>
            </w:r>
          </w:p>
        </w:tc>
        <w:tc>
          <w:tcPr>
            <w:tcW w:w="539" w:type="pct"/>
            <w:shd w:val="clear" w:color="auto" w:fill="auto"/>
            <w:vAlign w:val="center"/>
          </w:tcPr>
          <w:p w14:paraId="1EF0E37C" w14:textId="77777777" w:rsidR="005C2B07" w:rsidRPr="00484B07" w:rsidRDefault="005C2B07" w:rsidP="005C2B07">
            <w:pPr>
              <w:pStyle w:val="TAC"/>
            </w:pPr>
            <w:r w:rsidRPr="00484B07">
              <w:t>5</w:t>
            </w:r>
          </w:p>
        </w:tc>
        <w:tc>
          <w:tcPr>
            <w:tcW w:w="562" w:type="pct"/>
            <w:shd w:val="clear" w:color="auto" w:fill="auto"/>
            <w:vAlign w:val="center"/>
          </w:tcPr>
          <w:p w14:paraId="1A53C24C" w14:textId="77777777" w:rsidR="005C2B07" w:rsidRPr="00484B07" w:rsidRDefault="005C2B07" w:rsidP="005C2B07">
            <w:pPr>
              <w:pStyle w:val="TAC"/>
            </w:pPr>
            <w:r w:rsidRPr="00484B07">
              <w:t>91.5%</w:t>
            </w:r>
          </w:p>
        </w:tc>
        <w:tc>
          <w:tcPr>
            <w:tcW w:w="414" w:type="pct"/>
            <w:vMerge/>
            <w:shd w:val="clear" w:color="auto" w:fill="auto"/>
            <w:noWrap/>
            <w:vAlign w:val="center"/>
          </w:tcPr>
          <w:p w14:paraId="1A51A492" w14:textId="77777777" w:rsidR="005C2B07" w:rsidRPr="00484B07" w:rsidRDefault="005C2B07" w:rsidP="005C2B07">
            <w:pPr>
              <w:pStyle w:val="TAC"/>
              <w:rPr>
                <w:rFonts w:eastAsiaTheme="minorEastAsia"/>
                <w:lang w:eastAsia="zh-CN"/>
              </w:rPr>
            </w:pPr>
          </w:p>
        </w:tc>
      </w:tr>
      <w:tr w:rsidR="00484B07" w:rsidRPr="00484B07" w14:paraId="62CB24B9" w14:textId="77777777" w:rsidTr="0057390C">
        <w:trPr>
          <w:trHeight w:val="283"/>
          <w:jc w:val="center"/>
        </w:trPr>
        <w:tc>
          <w:tcPr>
            <w:tcW w:w="443" w:type="pct"/>
            <w:shd w:val="clear" w:color="auto" w:fill="auto"/>
            <w:noWrap/>
            <w:vAlign w:val="center"/>
          </w:tcPr>
          <w:p w14:paraId="64EA40B8" w14:textId="77777777" w:rsidR="005C2B07" w:rsidRPr="00484B07" w:rsidRDefault="005C2B07" w:rsidP="005C2B07">
            <w:pPr>
              <w:pStyle w:val="TAC"/>
            </w:pPr>
            <w:r w:rsidRPr="00484B07">
              <w:t>Source [InterDigital]</w:t>
            </w:r>
          </w:p>
        </w:tc>
        <w:tc>
          <w:tcPr>
            <w:tcW w:w="521" w:type="pct"/>
            <w:shd w:val="clear" w:color="auto" w:fill="auto"/>
            <w:noWrap/>
            <w:vAlign w:val="center"/>
          </w:tcPr>
          <w:p w14:paraId="09C1B5C1" w14:textId="77777777" w:rsidR="005C2B07" w:rsidRPr="00484B07" w:rsidRDefault="005C2B07" w:rsidP="005C2B07">
            <w:pPr>
              <w:pStyle w:val="TAC"/>
            </w:pPr>
            <w:r w:rsidRPr="00484B07">
              <w:rPr>
                <w:rFonts w:eastAsiaTheme="minorEastAsia"/>
                <w:lang w:eastAsia="zh-CN"/>
              </w:rPr>
              <w:t>R1-2209658</w:t>
            </w:r>
          </w:p>
        </w:tc>
        <w:tc>
          <w:tcPr>
            <w:tcW w:w="505" w:type="pct"/>
            <w:shd w:val="clear" w:color="auto" w:fill="auto"/>
            <w:vAlign w:val="center"/>
          </w:tcPr>
          <w:p w14:paraId="67665798" w14:textId="77777777" w:rsidR="005C2B07" w:rsidRPr="00484B07" w:rsidRDefault="005C2B07" w:rsidP="005C2B07">
            <w:pPr>
              <w:pStyle w:val="TAC"/>
            </w:pPr>
            <w:r w:rsidRPr="00484B07">
              <w:t>1.6****</w:t>
            </w:r>
          </w:p>
        </w:tc>
        <w:tc>
          <w:tcPr>
            <w:tcW w:w="368" w:type="pct"/>
            <w:shd w:val="clear" w:color="auto" w:fill="auto"/>
            <w:vAlign w:val="center"/>
          </w:tcPr>
          <w:p w14:paraId="5C3B620C" w14:textId="77777777" w:rsidR="005C2B07" w:rsidRPr="00484B07" w:rsidRDefault="005C2B07" w:rsidP="005C2B07">
            <w:pPr>
              <w:pStyle w:val="TAC"/>
            </w:pPr>
            <w:r w:rsidRPr="00484B07">
              <w:rPr>
                <w:rFonts w:eastAsiaTheme="minorEastAsia"/>
                <w:lang w:eastAsia="zh-CN"/>
              </w:rPr>
              <w:t>DDDSU</w:t>
            </w:r>
          </w:p>
        </w:tc>
        <w:tc>
          <w:tcPr>
            <w:tcW w:w="476" w:type="pct"/>
            <w:shd w:val="clear" w:color="auto" w:fill="auto"/>
            <w:vAlign w:val="center"/>
          </w:tcPr>
          <w:p w14:paraId="6D2D3B8D" w14:textId="77777777" w:rsidR="005C2B07" w:rsidRPr="00484B07" w:rsidRDefault="005C2B07" w:rsidP="005C2B07">
            <w:pPr>
              <w:pStyle w:val="TAC"/>
            </w:pPr>
            <w:r w:rsidRPr="00484B07">
              <w:rPr>
                <w:rFonts w:eastAsiaTheme="minorEastAsia"/>
                <w:lang w:eastAsia="zh-CN"/>
              </w:rPr>
              <w:t>SU-MIMO</w:t>
            </w:r>
          </w:p>
        </w:tc>
        <w:tc>
          <w:tcPr>
            <w:tcW w:w="468" w:type="pct"/>
            <w:shd w:val="clear" w:color="auto" w:fill="auto"/>
            <w:vAlign w:val="center"/>
          </w:tcPr>
          <w:p w14:paraId="7B527E37" w14:textId="77777777" w:rsidR="005C2B07" w:rsidRPr="00484B07" w:rsidRDefault="005C2B07" w:rsidP="005C2B07">
            <w:pPr>
              <w:pStyle w:val="TAC"/>
            </w:pPr>
            <w:r w:rsidRPr="00484B07">
              <w:t>30</w:t>
            </w:r>
          </w:p>
        </w:tc>
        <w:tc>
          <w:tcPr>
            <w:tcW w:w="325" w:type="pct"/>
            <w:shd w:val="clear" w:color="auto" w:fill="auto"/>
            <w:vAlign w:val="center"/>
          </w:tcPr>
          <w:p w14:paraId="26C0F6B3" w14:textId="77777777" w:rsidR="005C2B07" w:rsidRPr="00484B07" w:rsidRDefault="005C2B07" w:rsidP="005C2B07">
            <w:pPr>
              <w:pStyle w:val="TAC"/>
            </w:pPr>
            <w:r w:rsidRPr="00484B07">
              <w:t>15</w:t>
            </w:r>
          </w:p>
        </w:tc>
        <w:tc>
          <w:tcPr>
            <w:tcW w:w="379" w:type="pct"/>
            <w:shd w:val="clear" w:color="auto" w:fill="auto"/>
            <w:vAlign w:val="center"/>
          </w:tcPr>
          <w:p w14:paraId="53C4E819" w14:textId="77777777" w:rsidR="005C2B07" w:rsidRPr="00484B07" w:rsidRDefault="005C2B07" w:rsidP="005C2B07">
            <w:pPr>
              <w:pStyle w:val="TAC"/>
            </w:pPr>
            <w:r w:rsidRPr="00484B07">
              <w:t>9.1</w:t>
            </w:r>
          </w:p>
        </w:tc>
        <w:tc>
          <w:tcPr>
            <w:tcW w:w="539" w:type="pct"/>
            <w:shd w:val="clear" w:color="auto" w:fill="auto"/>
            <w:vAlign w:val="center"/>
          </w:tcPr>
          <w:p w14:paraId="4408F454" w14:textId="77777777" w:rsidR="005C2B07" w:rsidRPr="00484B07" w:rsidRDefault="005C2B07" w:rsidP="005C2B07">
            <w:pPr>
              <w:pStyle w:val="TAC"/>
            </w:pPr>
            <w:r w:rsidRPr="00484B07">
              <w:t>9</w:t>
            </w:r>
          </w:p>
        </w:tc>
        <w:tc>
          <w:tcPr>
            <w:tcW w:w="562" w:type="pct"/>
            <w:shd w:val="clear" w:color="auto" w:fill="auto"/>
            <w:vAlign w:val="center"/>
          </w:tcPr>
          <w:p w14:paraId="26920DEA" w14:textId="77777777" w:rsidR="005C2B07" w:rsidRPr="00484B07" w:rsidRDefault="005C2B07" w:rsidP="005C2B07">
            <w:pPr>
              <w:pStyle w:val="TAC"/>
            </w:pPr>
            <w:r w:rsidRPr="00484B07">
              <w:t>91%</w:t>
            </w:r>
          </w:p>
        </w:tc>
        <w:tc>
          <w:tcPr>
            <w:tcW w:w="414" w:type="pct"/>
            <w:shd w:val="clear" w:color="auto" w:fill="auto"/>
            <w:noWrap/>
            <w:vAlign w:val="center"/>
          </w:tcPr>
          <w:p w14:paraId="4C2C83DA" w14:textId="77777777" w:rsidR="005C2B07" w:rsidRPr="00484B07" w:rsidRDefault="005C2B07" w:rsidP="005C2B07">
            <w:pPr>
              <w:pStyle w:val="TAC"/>
              <w:rPr>
                <w:rFonts w:eastAsiaTheme="minorEastAsia"/>
                <w:lang w:eastAsia="zh-CN"/>
              </w:rPr>
            </w:pPr>
            <w:r w:rsidRPr="00484B07">
              <w:rPr>
                <w:rFonts w:eastAsiaTheme="minorEastAsia"/>
                <w:lang w:eastAsia="zh-CN"/>
              </w:rPr>
              <w:t>Note 1</w:t>
            </w:r>
          </w:p>
        </w:tc>
      </w:tr>
      <w:tr w:rsidR="005C2B07" w:rsidRPr="00484B07" w14:paraId="5A8706E9" w14:textId="77777777" w:rsidTr="0057390C">
        <w:trPr>
          <w:trHeight w:val="283"/>
          <w:jc w:val="center"/>
        </w:trPr>
        <w:tc>
          <w:tcPr>
            <w:tcW w:w="5000" w:type="pct"/>
            <w:gridSpan w:val="11"/>
            <w:shd w:val="clear" w:color="auto" w:fill="auto"/>
            <w:noWrap/>
          </w:tcPr>
          <w:p w14:paraId="264CC7F1" w14:textId="7FEA5AC5" w:rsidR="005C2B07" w:rsidRPr="00484B07" w:rsidRDefault="005C2B07" w:rsidP="0077559D">
            <w:pPr>
              <w:pStyle w:val="TAN"/>
            </w:pPr>
            <w:r w:rsidRPr="00484B07">
              <w:t>N</w:t>
            </w:r>
            <w:r w:rsidR="0070384E" w:rsidRPr="00484B07">
              <w:t>OTE</w:t>
            </w:r>
            <w:r w:rsidRPr="00484B07">
              <w:t xml:space="preserve"> 1:</w:t>
            </w:r>
            <w:r w:rsidRPr="00484B07">
              <w:tab/>
              <w:t>BS antenna parameters: 32TxRUs, (M, N, P, Mg, Ng; Mp, Np) = (8,2,2,1,1:8,2)</w:t>
            </w:r>
          </w:p>
          <w:p w14:paraId="6A9F3041" w14:textId="77777777" w:rsidR="005C2B07" w:rsidRPr="00484B07" w:rsidRDefault="005C2B07" w:rsidP="0077559D">
            <w:pPr>
              <w:pStyle w:val="TAN"/>
            </w:pPr>
            <w:r w:rsidRPr="00484B07">
              <w:t>*</w:t>
            </w:r>
            <w:r w:rsidRPr="00484B07">
              <w:tab/>
              <w:t>Number of PDCCH symbols per slot = 1</w:t>
            </w:r>
          </w:p>
          <w:p w14:paraId="780B274B" w14:textId="7E87DC38" w:rsidR="005C2B07" w:rsidRPr="00484B07" w:rsidRDefault="005C2B07" w:rsidP="0077559D">
            <w:pPr>
              <w:pStyle w:val="TAN"/>
            </w:pPr>
            <w:r w:rsidRPr="00484B07">
              <w:t>**</w:t>
            </w:r>
            <w:r w:rsidRPr="00484B07">
              <w:tab/>
              <w:t>Number of PDCCH symbols per slot = 2</w:t>
            </w:r>
          </w:p>
          <w:p w14:paraId="5EEF67D9" w14:textId="09F7B282" w:rsidR="005C2B07" w:rsidRPr="00484B07" w:rsidRDefault="005C2B07" w:rsidP="0077559D">
            <w:pPr>
              <w:pStyle w:val="TAN"/>
            </w:pPr>
            <w:r w:rsidRPr="00484B07">
              <w:t>***</w:t>
            </w:r>
            <w:r w:rsidRPr="00484B07">
              <w:tab/>
              <w:t>Number of PDCCH symbols per slot = 0.5</w:t>
            </w:r>
          </w:p>
          <w:p w14:paraId="216FD690" w14:textId="3D185CFC" w:rsidR="005C2B07" w:rsidRPr="00484B07" w:rsidRDefault="005C2B07" w:rsidP="0077559D">
            <w:pPr>
              <w:pStyle w:val="TAN"/>
            </w:pPr>
            <w:r w:rsidRPr="00484B07">
              <w:t>****</w:t>
            </w:r>
            <w:r w:rsidRPr="00484B07">
              <w:tab/>
              <w:t>Number of PDCCH symbols per slot = 4</w:t>
            </w:r>
          </w:p>
        </w:tc>
      </w:tr>
    </w:tbl>
    <w:p w14:paraId="0921061E" w14:textId="77777777" w:rsidR="005C2B07" w:rsidRPr="00484B07" w:rsidRDefault="005C2B07" w:rsidP="005C2B07">
      <w:pPr>
        <w:jc w:val="both"/>
        <w:rPr>
          <w:rFonts w:eastAsia="Arial"/>
        </w:rPr>
      </w:pPr>
    </w:p>
    <w:p w14:paraId="52F46ED6" w14:textId="77777777" w:rsidR="005C2B07" w:rsidRPr="00484B07" w:rsidRDefault="005C2B07" w:rsidP="005C2B07">
      <w:pPr>
        <w:pStyle w:val="TH"/>
        <w:rPr>
          <w:i/>
        </w:rPr>
      </w:pPr>
      <w:r w:rsidRPr="00484B07">
        <w:t>Table</w:t>
      </w:r>
      <w:r w:rsidRPr="00484B07">
        <w:rPr>
          <w:i/>
        </w:rPr>
        <w:t xml:space="preserve"> </w:t>
      </w:r>
      <w:r w:rsidRPr="00484B07">
        <w:t>B.1.1-3: FR1, DL, UMa, VR/AR at 60 FPS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3"/>
        <w:gridCol w:w="1004"/>
        <w:gridCol w:w="973"/>
        <w:gridCol w:w="709"/>
        <w:gridCol w:w="917"/>
        <w:gridCol w:w="901"/>
        <w:gridCol w:w="626"/>
        <w:gridCol w:w="730"/>
        <w:gridCol w:w="1038"/>
        <w:gridCol w:w="1083"/>
        <w:gridCol w:w="797"/>
      </w:tblGrid>
      <w:tr w:rsidR="00484B07" w:rsidRPr="00484B07" w14:paraId="5C910A32" w14:textId="77777777" w:rsidTr="0057390C">
        <w:trPr>
          <w:trHeight w:val="20"/>
          <w:jc w:val="center"/>
        </w:trPr>
        <w:tc>
          <w:tcPr>
            <w:tcW w:w="443" w:type="pct"/>
            <w:shd w:val="clear" w:color="auto" w:fill="E7E6E6" w:themeFill="background2"/>
            <w:vAlign w:val="center"/>
          </w:tcPr>
          <w:p w14:paraId="064CDB97" w14:textId="77777777" w:rsidR="005C2B07" w:rsidRPr="00484B07" w:rsidRDefault="005C2B07" w:rsidP="0057390C">
            <w:pPr>
              <w:pStyle w:val="TAH"/>
            </w:pPr>
            <w:r w:rsidRPr="00484B07">
              <w:t>Source</w:t>
            </w:r>
          </w:p>
        </w:tc>
        <w:tc>
          <w:tcPr>
            <w:tcW w:w="521" w:type="pct"/>
            <w:shd w:val="clear" w:color="000000" w:fill="E7E6E6"/>
            <w:vAlign w:val="center"/>
          </w:tcPr>
          <w:p w14:paraId="4D90ED25" w14:textId="77777777" w:rsidR="005C2B07" w:rsidRPr="00484B07" w:rsidRDefault="005C2B07" w:rsidP="0057390C">
            <w:pPr>
              <w:pStyle w:val="TAH"/>
            </w:pPr>
            <w:r w:rsidRPr="00484B07">
              <w:t>Tdoc Source</w:t>
            </w:r>
          </w:p>
        </w:tc>
        <w:tc>
          <w:tcPr>
            <w:tcW w:w="505" w:type="pct"/>
            <w:shd w:val="clear" w:color="000000" w:fill="E7E6E6"/>
            <w:vAlign w:val="center"/>
          </w:tcPr>
          <w:p w14:paraId="4BE6949C" w14:textId="77777777" w:rsidR="005C2B07" w:rsidRPr="00484B07" w:rsidRDefault="005C2B07" w:rsidP="0057390C">
            <w:pPr>
              <w:pStyle w:val="TAH"/>
            </w:pPr>
            <w:r w:rsidRPr="00484B07">
              <w:t>Scheme</w:t>
            </w:r>
          </w:p>
          <w:p w14:paraId="67DFFB49" w14:textId="77777777" w:rsidR="005C2B07" w:rsidRPr="00484B07" w:rsidRDefault="005C2B07" w:rsidP="0057390C">
            <w:pPr>
              <w:pStyle w:val="TAH"/>
            </w:pPr>
          </w:p>
        </w:tc>
        <w:tc>
          <w:tcPr>
            <w:tcW w:w="368" w:type="pct"/>
            <w:shd w:val="clear" w:color="000000" w:fill="E7E6E6"/>
            <w:vAlign w:val="center"/>
          </w:tcPr>
          <w:p w14:paraId="16B81ED3" w14:textId="77777777" w:rsidR="005C2B07" w:rsidRPr="00484B07" w:rsidRDefault="005C2B07" w:rsidP="0057390C">
            <w:pPr>
              <w:pStyle w:val="TAH"/>
            </w:pPr>
            <w:r w:rsidRPr="00484B07">
              <w:t>TDD format</w:t>
            </w:r>
          </w:p>
        </w:tc>
        <w:tc>
          <w:tcPr>
            <w:tcW w:w="476" w:type="pct"/>
            <w:shd w:val="clear" w:color="000000" w:fill="E7E6E6"/>
            <w:vAlign w:val="center"/>
          </w:tcPr>
          <w:p w14:paraId="30834F6F" w14:textId="77777777" w:rsidR="005C2B07" w:rsidRPr="00484B07" w:rsidRDefault="005C2B07" w:rsidP="0057390C">
            <w:pPr>
              <w:pStyle w:val="TAH"/>
            </w:pPr>
            <w:r w:rsidRPr="00484B07">
              <w:t>SU/MU-MIMO</w:t>
            </w:r>
          </w:p>
        </w:tc>
        <w:tc>
          <w:tcPr>
            <w:tcW w:w="468" w:type="pct"/>
            <w:shd w:val="clear" w:color="000000" w:fill="E7E6E6"/>
            <w:vAlign w:val="center"/>
          </w:tcPr>
          <w:p w14:paraId="388B1371" w14:textId="77777777" w:rsidR="005C2B07" w:rsidRPr="00484B07" w:rsidRDefault="005C2B07" w:rsidP="0057390C">
            <w:pPr>
              <w:pStyle w:val="TAH"/>
            </w:pPr>
            <w:r w:rsidRPr="00484B07">
              <w:t>Data rate (Mbps)</w:t>
            </w:r>
          </w:p>
        </w:tc>
        <w:tc>
          <w:tcPr>
            <w:tcW w:w="325" w:type="pct"/>
            <w:shd w:val="clear" w:color="000000" w:fill="E7E6E6"/>
            <w:vAlign w:val="center"/>
          </w:tcPr>
          <w:p w14:paraId="4A759FC8" w14:textId="77777777" w:rsidR="005C2B07" w:rsidRPr="00484B07" w:rsidRDefault="005C2B07" w:rsidP="0057390C">
            <w:pPr>
              <w:pStyle w:val="TAH"/>
            </w:pPr>
            <w:r w:rsidRPr="00484B07">
              <w:t>PDB (ms)</w:t>
            </w:r>
          </w:p>
        </w:tc>
        <w:tc>
          <w:tcPr>
            <w:tcW w:w="379" w:type="pct"/>
            <w:shd w:val="clear" w:color="000000" w:fill="E7E6E6"/>
            <w:vAlign w:val="center"/>
          </w:tcPr>
          <w:p w14:paraId="1D7F8B4F" w14:textId="77777777" w:rsidR="005C2B07" w:rsidRPr="00484B07" w:rsidRDefault="005C2B07" w:rsidP="0057390C">
            <w:pPr>
              <w:pStyle w:val="TAH"/>
            </w:pPr>
            <w:r w:rsidRPr="00484B07">
              <w:t>Capacity (UEs/cell)</w:t>
            </w:r>
          </w:p>
        </w:tc>
        <w:tc>
          <w:tcPr>
            <w:tcW w:w="539" w:type="pct"/>
            <w:shd w:val="clear" w:color="000000" w:fill="E7E6E6"/>
            <w:vAlign w:val="center"/>
          </w:tcPr>
          <w:p w14:paraId="41100C66" w14:textId="77777777" w:rsidR="005C2B07" w:rsidRPr="00484B07" w:rsidRDefault="005C2B07" w:rsidP="0057390C">
            <w:pPr>
              <w:pStyle w:val="TAH"/>
            </w:pPr>
            <w:r w:rsidRPr="00484B07">
              <w:t>C1=floor (Capacity)</w:t>
            </w:r>
          </w:p>
        </w:tc>
        <w:tc>
          <w:tcPr>
            <w:tcW w:w="562" w:type="pct"/>
            <w:shd w:val="clear" w:color="000000" w:fill="E7E6E6"/>
            <w:vAlign w:val="center"/>
          </w:tcPr>
          <w:p w14:paraId="1FB86F76" w14:textId="77777777" w:rsidR="005C2B07" w:rsidRPr="00484B07" w:rsidRDefault="005C2B07" w:rsidP="0057390C">
            <w:pPr>
              <w:pStyle w:val="TAH"/>
            </w:pPr>
            <w:r w:rsidRPr="00484B07">
              <w:t>% of satisfied UEs when #UEs/cell =C1</w:t>
            </w:r>
          </w:p>
        </w:tc>
        <w:tc>
          <w:tcPr>
            <w:tcW w:w="414" w:type="pct"/>
            <w:shd w:val="clear" w:color="000000" w:fill="E7E6E6"/>
            <w:vAlign w:val="center"/>
          </w:tcPr>
          <w:p w14:paraId="0198C382" w14:textId="77777777" w:rsidR="005C2B07" w:rsidRPr="00484B07" w:rsidRDefault="005C2B07" w:rsidP="0057390C">
            <w:pPr>
              <w:pStyle w:val="TAH"/>
            </w:pPr>
            <w:r w:rsidRPr="00484B07">
              <w:t>Notes</w:t>
            </w:r>
          </w:p>
        </w:tc>
      </w:tr>
      <w:tr w:rsidR="00484B07" w:rsidRPr="00484B07" w14:paraId="720E28F3" w14:textId="77777777" w:rsidTr="0057390C">
        <w:trPr>
          <w:trHeight w:val="283"/>
          <w:jc w:val="center"/>
        </w:trPr>
        <w:tc>
          <w:tcPr>
            <w:tcW w:w="443" w:type="pct"/>
            <w:shd w:val="clear" w:color="auto" w:fill="auto"/>
            <w:noWrap/>
            <w:vAlign w:val="center"/>
          </w:tcPr>
          <w:p w14:paraId="4341144E" w14:textId="77777777" w:rsidR="005C2B07" w:rsidRPr="00484B07" w:rsidRDefault="005C2B07" w:rsidP="0057390C">
            <w:pPr>
              <w:pStyle w:val="TAC"/>
            </w:pPr>
            <w:r w:rsidRPr="00484B07">
              <w:t>Source [ZTE]</w:t>
            </w:r>
          </w:p>
        </w:tc>
        <w:tc>
          <w:tcPr>
            <w:tcW w:w="521" w:type="pct"/>
            <w:shd w:val="clear" w:color="auto" w:fill="auto"/>
            <w:noWrap/>
            <w:vAlign w:val="center"/>
          </w:tcPr>
          <w:p w14:paraId="32B4C81B" w14:textId="77777777" w:rsidR="005C2B07" w:rsidRPr="00484B07" w:rsidRDefault="005C2B07" w:rsidP="0057390C">
            <w:pPr>
              <w:pStyle w:val="TAC"/>
              <w:rPr>
                <w:rFonts w:eastAsiaTheme="minorEastAsia"/>
                <w:lang w:eastAsia="zh-CN"/>
              </w:rPr>
            </w:pPr>
            <w:r w:rsidRPr="00484B07">
              <w:rPr>
                <w:rFonts w:eastAsiaTheme="minorEastAsia"/>
                <w:lang w:eastAsia="zh-CN"/>
              </w:rPr>
              <w:t>R1-2209198</w:t>
            </w:r>
          </w:p>
        </w:tc>
        <w:tc>
          <w:tcPr>
            <w:tcW w:w="505" w:type="pct"/>
            <w:shd w:val="clear" w:color="auto" w:fill="auto"/>
            <w:vAlign w:val="center"/>
          </w:tcPr>
          <w:p w14:paraId="5C6D907E" w14:textId="77777777" w:rsidR="005C2B07" w:rsidRPr="00484B07" w:rsidRDefault="005C2B07" w:rsidP="0057390C">
            <w:pPr>
              <w:pStyle w:val="TAC"/>
            </w:pPr>
            <w:r w:rsidRPr="00484B07">
              <w:t>1.1**</w:t>
            </w:r>
          </w:p>
        </w:tc>
        <w:tc>
          <w:tcPr>
            <w:tcW w:w="368" w:type="pct"/>
            <w:shd w:val="clear" w:color="auto" w:fill="auto"/>
            <w:vAlign w:val="center"/>
          </w:tcPr>
          <w:p w14:paraId="724D260F" w14:textId="77777777" w:rsidR="005C2B07" w:rsidRPr="00484B07" w:rsidRDefault="005C2B07" w:rsidP="0057390C">
            <w:pPr>
              <w:pStyle w:val="TAC"/>
              <w:rPr>
                <w:rFonts w:eastAsiaTheme="minorEastAsia"/>
                <w:lang w:eastAsia="zh-CN"/>
              </w:rPr>
            </w:pPr>
            <w:r w:rsidRPr="00484B07">
              <w:rPr>
                <w:rFonts w:eastAsiaTheme="minorEastAsia"/>
                <w:lang w:eastAsia="zh-CN"/>
              </w:rPr>
              <w:t>DDDSU</w:t>
            </w:r>
          </w:p>
        </w:tc>
        <w:tc>
          <w:tcPr>
            <w:tcW w:w="476" w:type="pct"/>
            <w:shd w:val="clear" w:color="auto" w:fill="auto"/>
            <w:vAlign w:val="center"/>
          </w:tcPr>
          <w:p w14:paraId="14BA0A0F" w14:textId="77777777" w:rsidR="005C2B07" w:rsidRPr="00484B07" w:rsidRDefault="005C2B07" w:rsidP="0057390C">
            <w:pPr>
              <w:pStyle w:val="TAC"/>
              <w:rPr>
                <w:rFonts w:eastAsiaTheme="minorEastAsia"/>
                <w:lang w:eastAsia="zh-CN"/>
              </w:rPr>
            </w:pPr>
            <w:r w:rsidRPr="00484B07">
              <w:rPr>
                <w:rFonts w:eastAsiaTheme="minorEastAsia"/>
                <w:lang w:eastAsia="zh-CN"/>
              </w:rPr>
              <w:t>SU-MIMO</w:t>
            </w:r>
          </w:p>
        </w:tc>
        <w:tc>
          <w:tcPr>
            <w:tcW w:w="468" w:type="pct"/>
            <w:shd w:val="clear" w:color="auto" w:fill="auto"/>
            <w:vAlign w:val="center"/>
          </w:tcPr>
          <w:p w14:paraId="4020979F" w14:textId="77777777" w:rsidR="005C2B07" w:rsidRPr="00484B07" w:rsidRDefault="005C2B07" w:rsidP="0057390C">
            <w:pPr>
              <w:pStyle w:val="TAC"/>
            </w:pPr>
            <w:r w:rsidRPr="00484B07">
              <w:t>30</w:t>
            </w:r>
          </w:p>
        </w:tc>
        <w:tc>
          <w:tcPr>
            <w:tcW w:w="325" w:type="pct"/>
            <w:shd w:val="clear" w:color="auto" w:fill="auto"/>
            <w:vAlign w:val="center"/>
          </w:tcPr>
          <w:p w14:paraId="3D65951D" w14:textId="77777777" w:rsidR="005C2B07" w:rsidRPr="00484B07" w:rsidRDefault="005C2B07" w:rsidP="0057390C">
            <w:pPr>
              <w:pStyle w:val="TAC"/>
            </w:pPr>
            <w:r w:rsidRPr="00484B07">
              <w:t>10</w:t>
            </w:r>
          </w:p>
        </w:tc>
        <w:tc>
          <w:tcPr>
            <w:tcW w:w="379" w:type="pct"/>
            <w:shd w:val="clear" w:color="auto" w:fill="auto"/>
            <w:vAlign w:val="center"/>
          </w:tcPr>
          <w:p w14:paraId="7D165804" w14:textId="77777777" w:rsidR="005C2B07" w:rsidRPr="00484B07" w:rsidRDefault="005C2B07" w:rsidP="0057390C">
            <w:pPr>
              <w:pStyle w:val="TAC"/>
            </w:pPr>
            <w:r w:rsidRPr="00484B07">
              <w:t>8.8</w:t>
            </w:r>
          </w:p>
        </w:tc>
        <w:tc>
          <w:tcPr>
            <w:tcW w:w="539" w:type="pct"/>
            <w:shd w:val="clear" w:color="auto" w:fill="auto"/>
            <w:vAlign w:val="center"/>
          </w:tcPr>
          <w:p w14:paraId="5D3B9387" w14:textId="77777777" w:rsidR="005C2B07" w:rsidRPr="00484B07" w:rsidRDefault="005C2B07" w:rsidP="0057390C">
            <w:pPr>
              <w:pStyle w:val="TAC"/>
            </w:pPr>
            <w:r w:rsidRPr="00484B07">
              <w:t>8</w:t>
            </w:r>
          </w:p>
        </w:tc>
        <w:tc>
          <w:tcPr>
            <w:tcW w:w="562" w:type="pct"/>
            <w:shd w:val="clear" w:color="auto" w:fill="auto"/>
            <w:vAlign w:val="center"/>
          </w:tcPr>
          <w:p w14:paraId="51978878" w14:textId="77777777" w:rsidR="005C2B07" w:rsidRPr="00484B07" w:rsidRDefault="005C2B07" w:rsidP="0057390C">
            <w:pPr>
              <w:pStyle w:val="TAC"/>
            </w:pPr>
            <w:r w:rsidRPr="00484B07">
              <w:t>97%</w:t>
            </w:r>
          </w:p>
        </w:tc>
        <w:tc>
          <w:tcPr>
            <w:tcW w:w="414" w:type="pct"/>
            <w:shd w:val="clear" w:color="auto" w:fill="auto"/>
            <w:noWrap/>
            <w:vAlign w:val="center"/>
          </w:tcPr>
          <w:p w14:paraId="3D5B490C" w14:textId="77777777" w:rsidR="005C2B07" w:rsidRPr="00484B07" w:rsidRDefault="005C2B07" w:rsidP="0057390C">
            <w:pPr>
              <w:pStyle w:val="TAC"/>
              <w:rPr>
                <w:rFonts w:eastAsiaTheme="minorEastAsia"/>
                <w:lang w:eastAsia="zh-CN"/>
              </w:rPr>
            </w:pPr>
            <w:r w:rsidRPr="00484B07">
              <w:rPr>
                <w:rFonts w:eastAsiaTheme="minorEastAsia"/>
                <w:lang w:eastAsia="zh-CN"/>
              </w:rPr>
              <w:t>Note 1</w:t>
            </w:r>
          </w:p>
        </w:tc>
      </w:tr>
      <w:tr w:rsidR="00484B07" w:rsidRPr="00484B07" w14:paraId="1B5B643F" w14:textId="77777777" w:rsidTr="0057390C">
        <w:trPr>
          <w:trHeight w:val="283"/>
          <w:jc w:val="center"/>
        </w:trPr>
        <w:tc>
          <w:tcPr>
            <w:tcW w:w="443" w:type="pct"/>
            <w:shd w:val="clear" w:color="auto" w:fill="auto"/>
            <w:noWrap/>
            <w:vAlign w:val="center"/>
          </w:tcPr>
          <w:p w14:paraId="2445D915" w14:textId="77777777" w:rsidR="005C2B07" w:rsidRPr="00484B07" w:rsidRDefault="005C2B07" w:rsidP="0057390C">
            <w:pPr>
              <w:pStyle w:val="TAC"/>
            </w:pPr>
            <w:r w:rsidRPr="00484B07">
              <w:t>Source [ZTE]</w:t>
            </w:r>
          </w:p>
        </w:tc>
        <w:tc>
          <w:tcPr>
            <w:tcW w:w="521" w:type="pct"/>
            <w:shd w:val="clear" w:color="auto" w:fill="auto"/>
            <w:noWrap/>
            <w:vAlign w:val="center"/>
          </w:tcPr>
          <w:p w14:paraId="26A5B633" w14:textId="77777777" w:rsidR="005C2B07" w:rsidRPr="00484B07" w:rsidRDefault="005C2B07" w:rsidP="0057390C">
            <w:pPr>
              <w:pStyle w:val="TAC"/>
              <w:rPr>
                <w:rFonts w:eastAsiaTheme="minorEastAsia"/>
                <w:lang w:eastAsia="zh-CN"/>
              </w:rPr>
            </w:pPr>
            <w:r w:rsidRPr="00484B07">
              <w:rPr>
                <w:rFonts w:eastAsiaTheme="minorEastAsia"/>
                <w:lang w:eastAsia="zh-CN"/>
              </w:rPr>
              <w:t>R1-2209198</w:t>
            </w:r>
          </w:p>
        </w:tc>
        <w:tc>
          <w:tcPr>
            <w:tcW w:w="505" w:type="pct"/>
            <w:shd w:val="clear" w:color="auto" w:fill="auto"/>
            <w:vAlign w:val="center"/>
          </w:tcPr>
          <w:p w14:paraId="3E4B8583" w14:textId="77777777" w:rsidR="005C2B07" w:rsidRPr="00484B07" w:rsidRDefault="005C2B07" w:rsidP="0057390C">
            <w:pPr>
              <w:pStyle w:val="TAC"/>
            </w:pPr>
            <w:r w:rsidRPr="00484B07">
              <w:t>1.7**</w:t>
            </w:r>
          </w:p>
        </w:tc>
        <w:tc>
          <w:tcPr>
            <w:tcW w:w="368" w:type="pct"/>
            <w:shd w:val="clear" w:color="auto" w:fill="auto"/>
            <w:vAlign w:val="center"/>
          </w:tcPr>
          <w:p w14:paraId="724DDB43" w14:textId="77777777" w:rsidR="005C2B07" w:rsidRPr="00484B07" w:rsidRDefault="005C2B07" w:rsidP="0057390C">
            <w:pPr>
              <w:pStyle w:val="TAC"/>
              <w:rPr>
                <w:rFonts w:eastAsiaTheme="minorEastAsia"/>
                <w:lang w:eastAsia="zh-CN"/>
              </w:rPr>
            </w:pPr>
            <w:r w:rsidRPr="00484B07">
              <w:rPr>
                <w:rFonts w:eastAsiaTheme="minorEastAsia"/>
                <w:lang w:eastAsia="zh-CN"/>
              </w:rPr>
              <w:t>DDDSU</w:t>
            </w:r>
          </w:p>
        </w:tc>
        <w:tc>
          <w:tcPr>
            <w:tcW w:w="476" w:type="pct"/>
            <w:shd w:val="clear" w:color="auto" w:fill="auto"/>
            <w:vAlign w:val="center"/>
          </w:tcPr>
          <w:p w14:paraId="2FE19007" w14:textId="77777777" w:rsidR="005C2B07" w:rsidRPr="00484B07" w:rsidRDefault="005C2B07" w:rsidP="0057390C">
            <w:pPr>
              <w:pStyle w:val="TAC"/>
              <w:rPr>
                <w:rFonts w:eastAsiaTheme="minorEastAsia"/>
                <w:lang w:eastAsia="zh-CN"/>
              </w:rPr>
            </w:pPr>
            <w:r w:rsidRPr="00484B07">
              <w:rPr>
                <w:rFonts w:eastAsiaTheme="minorEastAsia"/>
                <w:lang w:eastAsia="zh-CN"/>
              </w:rPr>
              <w:t>SU-MIMO</w:t>
            </w:r>
          </w:p>
        </w:tc>
        <w:tc>
          <w:tcPr>
            <w:tcW w:w="468" w:type="pct"/>
            <w:shd w:val="clear" w:color="auto" w:fill="auto"/>
            <w:vAlign w:val="center"/>
          </w:tcPr>
          <w:p w14:paraId="7B5F2B97" w14:textId="77777777" w:rsidR="005C2B07" w:rsidRPr="00484B07" w:rsidRDefault="005C2B07" w:rsidP="0057390C">
            <w:pPr>
              <w:pStyle w:val="TAC"/>
            </w:pPr>
            <w:r w:rsidRPr="00484B07">
              <w:t>30</w:t>
            </w:r>
          </w:p>
        </w:tc>
        <w:tc>
          <w:tcPr>
            <w:tcW w:w="325" w:type="pct"/>
            <w:shd w:val="clear" w:color="auto" w:fill="auto"/>
            <w:vAlign w:val="center"/>
          </w:tcPr>
          <w:p w14:paraId="0D1831E6" w14:textId="77777777" w:rsidR="005C2B07" w:rsidRPr="00484B07" w:rsidRDefault="005C2B07" w:rsidP="0057390C">
            <w:pPr>
              <w:pStyle w:val="TAC"/>
            </w:pPr>
            <w:r w:rsidRPr="00484B07">
              <w:t>10</w:t>
            </w:r>
          </w:p>
        </w:tc>
        <w:tc>
          <w:tcPr>
            <w:tcW w:w="379" w:type="pct"/>
            <w:shd w:val="clear" w:color="auto" w:fill="auto"/>
            <w:vAlign w:val="center"/>
          </w:tcPr>
          <w:p w14:paraId="743F09B6" w14:textId="77777777" w:rsidR="005C2B07" w:rsidRPr="00484B07" w:rsidRDefault="005C2B07" w:rsidP="0057390C">
            <w:pPr>
              <w:pStyle w:val="TAC"/>
            </w:pPr>
            <w:r w:rsidRPr="00484B07">
              <w:t>7.6</w:t>
            </w:r>
          </w:p>
        </w:tc>
        <w:tc>
          <w:tcPr>
            <w:tcW w:w="539" w:type="pct"/>
            <w:shd w:val="clear" w:color="auto" w:fill="auto"/>
            <w:vAlign w:val="center"/>
          </w:tcPr>
          <w:p w14:paraId="31647E0F" w14:textId="77777777" w:rsidR="005C2B07" w:rsidRPr="00484B07" w:rsidRDefault="005C2B07" w:rsidP="0057390C">
            <w:pPr>
              <w:pStyle w:val="TAC"/>
            </w:pPr>
            <w:r w:rsidRPr="00484B07">
              <w:t>7</w:t>
            </w:r>
          </w:p>
        </w:tc>
        <w:tc>
          <w:tcPr>
            <w:tcW w:w="562" w:type="pct"/>
            <w:shd w:val="clear" w:color="auto" w:fill="auto"/>
            <w:vAlign w:val="center"/>
          </w:tcPr>
          <w:p w14:paraId="7744D180" w14:textId="77777777" w:rsidR="005C2B07" w:rsidRPr="00484B07" w:rsidRDefault="005C2B07" w:rsidP="0057390C">
            <w:pPr>
              <w:pStyle w:val="TAC"/>
            </w:pPr>
            <w:r w:rsidRPr="00484B07">
              <w:t>96%</w:t>
            </w:r>
          </w:p>
        </w:tc>
        <w:tc>
          <w:tcPr>
            <w:tcW w:w="414" w:type="pct"/>
            <w:shd w:val="clear" w:color="auto" w:fill="auto"/>
            <w:noWrap/>
            <w:vAlign w:val="center"/>
          </w:tcPr>
          <w:p w14:paraId="2626035A" w14:textId="77777777" w:rsidR="005C2B07" w:rsidRPr="00484B07" w:rsidRDefault="005C2B07" w:rsidP="0057390C">
            <w:pPr>
              <w:pStyle w:val="TAC"/>
              <w:rPr>
                <w:rFonts w:eastAsiaTheme="minorEastAsia"/>
                <w:lang w:eastAsia="zh-CN"/>
              </w:rPr>
            </w:pPr>
            <w:r w:rsidRPr="00484B07">
              <w:rPr>
                <w:rFonts w:eastAsiaTheme="minorEastAsia"/>
                <w:lang w:eastAsia="zh-CN"/>
              </w:rPr>
              <w:t>Note 1,2,4</w:t>
            </w:r>
          </w:p>
        </w:tc>
      </w:tr>
      <w:tr w:rsidR="005C2B07" w:rsidRPr="00484B07" w14:paraId="5303FE08" w14:textId="77777777" w:rsidTr="0057390C">
        <w:trPr>
          <w:trHeight w:val="283"/>
          <w:jc w:val="center"/>
        </w:trPr>
        <w:tc>
          <w:tcPr>
            <w:tcW w:w="5000" w:type="pct"/>
            <w:gridSpan w:val="11"/>
            <w:shd w:val="clear" w:color="auto" w:fill="auto"/>
            <w:noWrap/>
          </w:tcPr>
          <w:p w14:paraId="1C21827B" w14:textId="3F3622F4" w:rsidR="005C2B07" w:rsidRPr="00484B07" w:rsidRDefault="005C2B07" w:rsidP="0077559D">
            <w:pPr>
              <w:pStyle w:val="TAN"/>
            </w:pPr>
            <w:r w:rsidRPr="00484B07">
              <w:t>N</w:t>
            </w:r>
            <w:r w:rsidR="0070384E" w:rsidRPr="00484B07">
              <w:t>OTE</w:t>
            </w:r>
            <w:r w:rsidRPr="00484B07">
              <w:t xml:space="preserve"> 1:</w:t>
            </w:r>
            <w:r w:rsidRPr="00484B07">
              <w:tab/>
              <w:t>BS antenna parameters: 64TxRUs, (M, N, P, Mg, Ng; Mp, Np) = (8,8,2,1,1:4,8)</w:t>
            </w:r>
          </w:p>
          <w:p w14:paraId="4C9767FF" w14:textId="393CFD86" w:rsidR="005C2B07" w:rsidRPr="00484B07" w:rsidRDefault="005C2B07" w:rsidP="0077559D">
            <w:pPr>
              <w:pStyle w:val="TAN"/>
            </w:pPr>
            <w:r w:rsidRPr="00484B07">
              <w:t>N</w:t>
            </w:r>
            <w:r w:rsidR="0070384E" w:rsidRPr="00484B07">
              <w:t>OTE</w:t>
            </w:r>
            <w:r w:rsidRPr="00484B07">
              <w:t xml:space="preserve"> 2:</w:t>
            </w:r>
            <w:r w:rsidRPr="00484B07">
              <w:tab/>
              <w:t>No symbol for PDCCH is reserved in the slot where no scheduling DCI is transmitted</w:t>
            </w:r>
          </w:p>
          <w:p w14:paraId="677D8E21" w14:textId="1758D6F6" w:rsidR="005C2B07" w:rsidRPr="00484B07" w:rsidRDefault="005C2B07" w:rsidP="0077559D">
            <w:pPr>
              <w:pStyle w:val="TAN"/>
            </w:pPr>
            <w:r w:rsidRPr="00484B07">
              <w:t>N</w:t>
            </w:r>
            <w:r w:rsidR="0070384E" w:rsidRPr="00484B07">
              <w:t>OTE</w:t>
            </w:r>
            <w:r w:rsidRPr="00484B07">
              <w:t xml:space="preserve"> 3:</w:t>
            </w:r>
            <w:r w:rsidRPr="00484B07">
              <w:tab/>
              <w:t>Results did not consider any other PDCCH that may occupy the CORESET(s) than scheduling DCI, e.g. broadcast PDCCH</w:t>
            </w:r>
          </w:p>
          <w:p w14:paraId="56C288CA" w14:textId="1D3B7120" w:rsidR="005C2B07" w:rsidRPr="00484B07" w:rsidRDefault="005C2B07" w:rsidP="0077559D">
            <w:pPr>
              <w:pStyle w:val="TAN"/>
            </w:pPr>
            <w:r w:rsidRPr="00484B07">
              <w:t>N</w:t>
            </w:r>
            <w:r w:rsidR="0070384E" w:rsidRPr="00484B07">
              <w:t>OTE</w:t>
            </w:r>
            <w:r w:rsidRPr="00484B07">
              <w:t xml:space="preserve"> 4</w:t>
            </w:r>
            <w:r w:rsidRPr="00484B07">
              <w:tab/>
              <w:t>Results consider 2 symbols are used for PDCCH, if the slot is not the first slot of multiple TB scheduling for one UE but is the first slot of multiple TBs scheduling or the slot of single TB scheduling for another UE</w:t>
            </w:r>
          </w:p>
          <w:p w14:paraId="00069071" w14:textId="6AB40723" w:rsidR="005C2B07" w:rsidRPr="00484B07" w:rsidRDefault="005C2B07" w:rsidP="0077559D">
            <w:pPr>
              <w:pStyle w:val="TAN"/>
            </w:pPr>
            <w:r w:rsidRPr="00484B07">
              <w:t>*</w:t>
            </w:r>
            <w:r w:rsidRPr="00484B07">
              <w:tab/>
              <w:t>Number of PDCCH symbols per slot = 1</w:t>
            </w:r>
          </w:p>
          <w:p w14:paraId="16DFF77A" w14:textId="1782B085" w:rsidR="005C2B07" w:rsidRPr="00484B07" w:rsidRDefault="005C2B07" w:rsidP="0077559D">
            <w:pPr>
              <w:pStyle w:val="TAN"/>
            </w:pPr>
            <w:r w:rsidRPr="00484B07">
              <w:t>**</w:t>
            </w:r>
            <w:r w:rsidRPr="00484B07">
              <w:tab/>
              <w:t>Number of PDCCH symbols per slot = 2</w:t>
            </w:r>
          </w:p>
          <w:p w14:paraId="2925AE2F" w14:textId="0BBA99E3" w:rsidR="005C2B07" w:rsidRPr="00484B07" w:rsidRDefault="005C2B07" w:rsidP="0077559D">
            <w:pPr>
              <w:pStyle w:val="TAN"/>
            </w:pPr>
            <w:r w:rsidRPr="00484B07">
              <w:t>***</w:t>
            </w:r>
            <w:r w:rsidRPr="00484B07">
              <w:tab/>
              <w:t>Number of PDCCH symbols per slot = 0.5</w:t>
            </w:r>
          </w:p>
          <w:p w14:paraId="2597FE50" w14:textId="10AE5C74" w:rsidR="005C2B07" w:rsidRPr="00484B07" w:rsidRDefault="005C2B07" w:rsidP="0077559D">
            <w:pPr>
              <w:pStyle w:val="TAN"/>
            </w:pPr>
            <w:r w:rsidRPr="00484B07">
              <w:t>****</w:t>
            </w:r>
            <w:r w:rsidRPr="00484B07">
              <w:tab/>
              <w:t>Number of PDCCH symbols per slot = 4</w:t>
            </w:r>
          </w:p>
        </w:tc>
      </w:tr>
    </w:tbl>
    <w:p w14:paraId="5B3550DF" w14:textId="77777777" w:rsidR="005C2B07" w:rsidRPr="00484B07" w:rsidRDefault="005C2B07" w:rsidP="005C2B07"/>
    <w:p w14:paraId="276C5E4B" w14:textId="71B8D474" w:rsidR="005C2B07" w:rsidRPr="00484B07" w:rsidRDefault="005C2B07" w:rsidP="005C2B07">
      <w:r w:rsidRPr="00484B07">
        <w:t>Based on the evaluation results in Table B.1.1-1 and Table B.1.1-3, the following observations regarding multi-PDSCH scheduling by a single DCI as compared to single PDSCH scheduling can be made:</w:t>
      </w:r>
    </w:p>
    <w:p w14:paraId="036A3093" w14:textId="77777777" w:rsidR="005C2B07" w:rsidRPr="00484B07" w:rsidRDefault="005C2B07" w:rsidP="002B3AA7">
      <w:pPr>
        <w:pStyle w:val="B1"/>
      </w:pPr>
      <w:r w:rsidRPr="00484B07">
        <w:t>-</w:t>
      </w:r>
      <w:r w:rsidRPr="00484B07">
        <w:tab/>
        <w:t>For FR1, InH, DL, with 100MHz bandwidth for VR/AR single-stream traffic model, 30Mbps, 10ms PDB, 60 FPS, with SU-MIMO and 32TxRU, it is observed from Source [vivo] that the capacity is decreased from 9.8 UEs per cell with single-PDSCH scheduling to 8.81 UEs per cell with multi-PDSCH scheduling, where 1 symbol is always reserved for PDCCH transmission in each slot (capacity drop is -10%). Similar trend is observed when number of PDCCH symbols per slot is equal to 0.5 or 2 symbols.</w:t>
      </w:r>
    </w:p>
    <w:p w14:paraId="25230FFF" w14:textId="77777777" w:rsidR="009A744E" w:rsidRPr="00484B07" w:rsidRDefault="005C2B07" w:rsidP="002B3AA7">
      <w:pPr>
        <w:pStyle w:val="B1"/>
      </w:pPr>
      <w:r w:rsidRPr="00484B07">
        <w:t>-</w:t>
      </w:r>
      <w:r w:rsidRPr="00484B07">
        <w:tab/>
        <w:t>For FR1, InH, DL, with 100MHz bandwidth for VR/AR single-stream traffic model, 30Mbps, 10ms PDB, 60 FPS, with SU-MIMO and 32TxRU, it is observed from Source [vivo] that the capacity is increased from 9.8 UEs per cell with single-PDSCH scheduling to 10.37 UEs per cell with multi-PDSCH scheduling, where unoccupied CORESET in a slot can be re-used for PDSCH transmission (1 symbol for PDCCH transmission in each slot) (capacity gain is 6%). For VR/AR single-stream traffic model, 45Mbps, 10ms PDB, the results show similar trend.</w:t>
      </w:r>
    </w:p>
    <w:p w14:paraId="06383122" w14:textId="77777777" w:rsidR="009A744E" w:rsidRPr="00484B07" w:rsidRDefault="005C2B07" w:rsidP="002B3AA7">
      <w:pPr>
        <w:pStyle w:val="B1"/>
      </w:pPr>
      <w:r w:rsidRPr="00484B07">
        <w:lastRenderedPageBreak/>
        <w:t>-</w:t>
      </w:r>
      <w:r w:rsidRPr="00484B07">
        <w:tab/>
        <w:t>For FR1, InH, DL, with 100MHz bandwidth for VR/AR single-stream traffic model, 30Mbps, 10ms PDB, 60 FPS, with SU-MIMO and 32TxRU, it is observed from Source [vivo] that the capacity is decreased from 10.25 UEs per cell with single-PDSCH scheduling to 10.1 UEs per cell with multi-PDSCH scheduling, where unoccupied CORESET in a slot can be re-used for PDSCH transmission (0.5 for PDCCH transmission in each slot) (capacity drop is -1.46%).</w:t>
      </w:r>
    </w:p>
    <w:p w14:paraId="21534B2C" w14:textId="34C1A125" w:rsidR="005C2B07" w:rsidRPr="00484B07" w:rsidRDefault="005C2B07" w:rsidP="002B3AA7">
      <w:pPr>
        <w:pStyle w:val="B1"/>
      </w:pPr>
      <w:r w:rsidRPr="00484B07">
        <w:t>-</w:t>
      </w:r>
      <w:r w:rsidRPr="00484B07">
        <w:tab/>
        <w:t>For FR1, InH, DL, with 100MHz bandwidth for VR/AR single-stream traffic model, 30Mbps, 10ms PDB, 60 FPS, with SU-MIMO and 32TxRU, it is observed from Source [ZTE] that the capacity is decreased from 9.1 UEs per cell with single-PDSCH scheduling to 7.9 UEs per cell with multi-PDSCH scheduling, where 2 symbols per slot are used for PDCCH if there is at least one UE that needs to be scheduled with first TB out of multiple TBs (capacity drop is -13%). For FR1, UMa scenario, the results show similar trend.</w:t>
      </w:r>
    </w:p>
    <w:p w14:paraId="722D9E3F" w14:textId="77777777" w:rsidR="009A744E" w:rsidRPr="00484B07" w:rsidRDefault="005C2B07" w:rsidP="002B3AA7">
      <w:pPr>
        <w:pStyle w:val="B1"/>
      </w:pPr>
      <w:r w:rsidRPr="00484B07">
        <w:t>-</w:t>
      </w:r>
      <w:r w:rsidRPr="00484B07">
        <w:tab/>
        <w:t>For FR1, InH, DL, with 100MHz bandwidth for VR/AR single-stream traffic model, 60Mbps, 10ms PDB, 60 FPS, with SU-MIMO and 32TxRU, it is observed from Source [ZTE] that the capacity is increased from 3.4 UEs per cell with single-PDSCH scheduling to 3.7 UEs per cell with multi-PDSCH scheduling, where 2 symbols per slot are used for PDCCH if there is at least one UE that needs to be scheduled with first TB out of multiple TBs (capacity gain is 8%).</w:t>
      </w:r>
    </w:p>
    <w:p w14:paraId="4CB98599" w14:textId="5B1CD8BC" w:rsidR="005C2B07" w:rsidRPr="00484B07" w:rsidRDefault="005C2B07" w:rsidP="005C2B07">
      <w:r w:rsidRPr="00484B07">
        <w:t>Based on the evaluation results in Table B.1.1-1 and Table B.1.1-2, the following observations regarding enhanced multi-PDSCH scheduling by a single DCI can be made:</w:t>
      </w:r>
    </w:p>
    <w:p w14:paraId="04472C35" w14:textId="77777777" w:rsidR="005C2B07" w:rsidRPr="00484B07" w:rsidRDefault="005C2B07" w:rsidP="009A744E">
      <w:pPr>
        <w:pStyle w:val="B1"/>
      </w:pPr>
      <w:r w:rsidRPr="00484B07">
        <w:t>-</w:t>
      </w:r>
      <w:r w:rsidRPr="00484B07">
        <w:tab/>
        <w:t>For FR1, InH, DL, with 100MHz bandwidth for VR/AR single-stream traffic model, 30Mbps, 10ms PDB, 60 FPS, with SU-MIMO and 32TxRU, it is observed from Source [vivo] that the capacity is increased from 10.37 UEs per cell with multi-PDSCH scheduling to 10.59 UEs per cell with multi-PDSCH scheduling enhancement of early HARQ-ACK feedback (unoccupied CORESET in a slot can be re-used for PDSCH transmission, 1 symbol for PDCCH transmission in each slot) (capacity gain is 2.12%).</w:t>
      </w:r>
    </w:p>
    <w:p w14:paraId="397796C4" w14:textId="77777777" w:rsidR="005C2B07" w:rsidRPr="00484B07" w:rsidRDefault="005C2B07" w:rsidP="009A744E">
      <w:pPr>
        <w:pStyle w:val="B1"/>
      </w:pPr>
      <w:r w:rsidRPr="00484B07">
        <w:t>-</w:t>
      </w:r>
      <w:r w:rsidRPr="00484B07">
        <w:tab/>
        <w:t>For FR1, InH, DL, with 100MHz bandwidth for VR/AR single-stream traffic model, 30Mbps, 10ms PDB, 60 FPS, with SU-MIMO and 32TxRU, it is observed from Source [vivo] that the capacity is increased from 10.37 UEs per cell with multi-PDSCH scheduling to 11.09 UEs per cell with multi-PDSCH scheduling FDRA enhancement (unoccupied CORESET in a slot can be re-used for PDSCH transmission, 1 symbol for PDCCH transmission in each slot) (capacity gain is 7%).</w:t>
      </w:r>
    </w:p>
    <w:p w14:paraId="3BDFA8CE" w14:textId="77777777" w:rsidR="005C2B07" w:rsidRPr="00484B07" w:rsidRDefault="005C2B07" w:rsidP="009A744E">
      <w:pPr>
        <w:pStyle w:val="B1"/>
      </w:pPr>
      <w:r w:rsidRPr="00484B07">
        <w:t>-</w:t>
      </w:r>
      <w:r w:rsidRPr="00484B07">
        <w:tab/>
        <w:t>For FR1, InH, DL, with 100MHz bandwidth for VR/AR single-stream traffic model, 30Mbps, 10ms PDB, 60 FPS, with SU-MIMO and 32TxRU, it is observed from Source [InterDigital] that the capacity is increased from 5.3 UEs per cell with single-PDSCH scheduling to 7.2 UEs per cell with multi-PDSCH scheduling, where single PDCCH schedules up to 4 PDSCHs/PUSCHs and full flexibility in terms of resource (RB allocation) as well as MCS for each of the 4 PDSCHs/PUSCHs (capacity gain is 36%). For VR/AR single-stream traffic model, 45Mbps, 10ms PDB and for CG single-stream traffic model, 15ms PDB, the results show similar trend.</w:t>
      </w:r>
    </w:p>
    <w:p w14:paraId="0E5BCB3E" w14:textId="77777777" w:rsidR="005C2B07" w:rsidRPr="00484B07" w:rsidRDefault="005C2B07" w:rsidP="009A744E">
      <w:pPr>
        <w:pStyle w:val="B1"/>
      </w:pPr>
      <w:r w:rsidRPr="00484B07">
        <w:t>-</w:t>
      </w:r>
      <w:r w:rsidRPr="00484B07">
        <w:tab/>
        <w:t>For FR1, DU, DL, with 100MHz bandwidth for VR/AR single-stream traffic model, 30Mbps, 10ms PDB, 60 FPS, with SU-MIMO and 32TxRU, it is observed from Source [InterDigital] that the capacity is increased from 5.5 UEs per cell with single-PDSCH scheduling to 8.4 UEs per cell with multi-PDSCH scheduling, where single PDCCH schedules up to 4 PDSCHs/PUSCHs and full flexibility in terms of resource (RB allocation) as well as MCS for each of the 4 PDSCHs/PUSCHs (capacity gain is 53%). For VR/AR single-stream traffic model, 45Mbps, 10ms PDB and for CG single-stream traffic model, 15ms PDB, the results show similar trend.</w:t>
      </w:r>
    </w:p>
    <w:p w14:paraId="48BC9ECE" w14:textId="77777777" w:rsidR="005C2B07" w:rsidRPr="00484B07" w:rsidRDefault="005C2B07" w:rsidP="00AE5BEF">
      <w:pPr>
        <w:pStyle w:val="Heading2"/>
        <w:rPr>
          <w:lang w:eastAsia="zh-CN"/>
        </w:rPr>
      </w:pPr>
      <w:bookmarkStart w:id="62" w:name="_Toc131415145"/>
      <w:r w:rsidRPr="00484B07">
        <w:rPr>
          <w:lang w:eastAsia="zh-CN"/>
        </w:rPr>
        <w:t>B.1.2</w:t>
      </w:r>
      <w:r w:rsidRPr="00484B07">
        <w:rPr>
          <w:lang w:eastAsia="zh-CN"/>
        </w:rPr>
        <w:tab/>
        <w:t>Cooperative MIMO via DL interference probing based on SRS enhancement</w:t>
      </w:r>
      <w:bookmarkEnd w:id="62"/>
    </w:p>
    <w:p w14:paraId="0725317C" w14:textId="77777777" w:rsidR="005C2B07" w:rsidRPr="00484B07" w:rsidRDefault="005C2B07" w:rsidP="005C2B07">
      <w:r w:rsidRPr="00484B07">
        <w:t>This clause captures the capacity performance evaluation results for cooperative MIMO in TDD with downlink interference probing via SRS and precoding via bi-directional training (BiT). In TDD system, channel UL-DL reciprocity is utilized to obtain DL channel state information for improved performance of single-cell (non-cooperative) MU-MIMO. However, inter-cell interference is still the bottleneck that limits further capacity improvement.</w:t>
      </w:r>
    </w:p>
    <w:p w14:paraId="38E8240F" w14:textId="77777777" w:rsidR="005C2B07" w:rsidRPr="00484B07" w:rsidRDefault="005C2B07" w:rsidP="005C2B07">
      <w:r w:rsidRPr="00484B07">
        <w:t>The performance of MU-MIMO with zero forcing precoding (scheme 2.1 in Tables B.1.2-1,2) has been compared against Cooperative MIMO with DL interference probing (scheme 2.2 in Tables B.1.2-1,2).</w:t>
      </w:r>
    </w:p>
    <w:p w14:paraId="3CBC2E43" w14:textId="7EAD277F" w:rsidR="005C2B07" w:rsidRPr="00484B07" w:rsidRDefault="005C2B07" w:rsidP="005C2B07">
      <w:r w:rsidRPr="00484B07">
        <w:t xml:space="preserve">Scheme 2.2: Cooperative MIMO with DL interference probing via SRS and precoding via bi-directional training (BiT), is the scheme where SRS triggering and transmission are enhanced to directly reflect DL interference spatial information (utilizing UL-DL reciprocity). Each gNB performs its own (MU) scheduling and instructs the scheduled UEs to sound on the scheduled PRBs. Then by TDD reciprocity, a gNB seeing strong UL interference from a certain </w:t>
      </w:r>
      <w:r w:rsidRPr="00484B07">
        <w:lastRenderedPageBreak/>
        <w:t xml:space="preserve">spatial direction on the SRS resources (for example, via estimating the UL spatial covariance matrix of interference signals) implies that in DL transmission the gNB will cause strong interference to UE(s) in that direction. The gNB can then adjust the precoding for DL interference avoidance during the PDSCH transmissions. Each gNB measures the corresponding UL SRS resources and adjusts its DL precoding accordingly to achieve multi-cell DL interference coordination/avoidance in a distributed way, and hence the so-called </w:t>
      </w:r>
      <w:r w:rsidR="001A6159">
        <w:t>'</w:t>
      </w:r>
      <w:r w:rsidRPr="00484B07">
        <w:t>Bi-directional Training</w:t>
      </w:r>
      <w:r w:rsidR="00843747">
        <w:t>'</w:t>
      </w:r>
      <w:r w:rsidRPr="00484B07">
        <w:t xml:space="preserve"> (BiT).</w:t>
      </w:r>
    </w:p>
    <w:p w14:paraId="1A479FE0" w14:textId="77777777" w:rsidR="005C2B07" w:rsidRPr="00484B07" w:rsidRDefault="005C2B07" w:rsidP="005C2B07">
      <w:r w:rsidRPr="00484B07">
        <w:t>The performance results are reported in B.1.2-1 and B.1.2-2 in terms of the ratio of satisfied users.</w:t>
      </w:r>
    </w:p>
    <w:p w14:paraId="48CD1E8E" w14:textId="77777777" w:rsidR="005C2B07" w:rsidRPr="00484B07" w:rsidRDefault="005C2B07" w:rsidP="005C2B07">
      <w:pPr>
        <w:pStyle w:val="TH"/>
        <w:rPr>
          <w:i/>
        </w:rPr>
      </w:pPr>
      <w:r w:rsidRPr="00484B07">
        <w:t>Table</w:t>
      </w:r>
      <w:r w:rsidRPr="00484B07">
        <w:rPr>
          <w:i/>
        </w:rPr>
        <w:t xml:space="preserve"> </w:t>
      </w:r>
      <w:r w:rsidRPr="00484B07">
        <w:t>B.1.2-1: FR1, DL, DU, VR/AR and Cloud Gaming at 60 FPS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3"/>
        <w:gridCol w:w="1004"/>
        <w:gridCol w:w="973"/>
        <w:gridCol w:w="709"/>
        <w:gridCol w:w="917"/>
        <w:gridCol w:w="901"/>
        <w:gridCol w:w="626"/>
        <w:gridCol w:w="730"/>
        <w:gridCol w:w="1038"/>
        <w:gridCol w:w="1083"/>
        <w:gridCol w:w="797"/>
      </w:tblGrid>
      <w:tr w:rsidR="00484B07" w:rsidRPr="00484B07" w14:paraId="08D75912" w14:textId="77777777" w:rsidTr="0057390C">
        <w:trPr>
          <w:trHeight w:val="20"/>
          <w:jc w:val="center"/>
        </w:trPr>
        <w:tc>
          <w:tcPr>
            <w:tcW w:w="443" w:type="pct"/>
            <w:shd w:val="clear" w:color="auto" w:fill="E7E6E6" w:themeFill="background2"/>
            <w:vAlign w:val="center"/>
          </w:tcPr>
          <w:p w14:paraId="001A00B0" w14:textId="77777777" w:rsidR="005C2B07" w:rsidRPr="00484B07" w:rsidRDefault="005C2B07" w:rsidP="0057390C">
            <w:pPr>
              <w:pStyle w:val="TAH"/>
            </w:pPr>
            <w:r w:rsidRPr="00484B07">
              <w:t>Source</w:t>
            </w:r>
          </w:p>
        </w:tc>
        <w:tc>
          <w:tcPr>
            <w:tcW w:w="521" w:type="pct"/>
            <w:shd w:val="clear" w:color="000000" w:fill="E7E6E6"/>
            <w:vAlign w:val="center"/>
          </w:tcPr>
          <w:p w14:paraId="0098FDEA" w14:textId="77777777" w:rsidR="005C2B07" w:rsidRPr="00484B07" w:rsidRDefault="005C2B07" w:rsidP="0057390C">
            <w:pPr>
              <w:pStyle w:val="TAH"/>
            </w:pPr>
            <w:r w:rsidRPr="00484B07">
              <w:t>Tdoc Source</w:t>
            </w:r>
          </w:p>
        </w:tc>
        <w:tc>
          <w:tcPr>
            <w:tcW w:w="505" w:type="pct"/>
            <w:shd w:val="clear" w:color="000000" w:fill="E7E6E6"/>
            <w:vAlign w:val="center"/>
          </w:tcPr>
          <w:p w14:paraId="0851A04D" w14:textId="77777777" w:rsidR="005C2B07" w:rsidRPr="00484B07" w:rsidRDefault="005C2B07" w:rsidP="0057390C">
            <w:pPr>
              <w:pStyle w:val="TAH"/>
            </w:pPr>
            <w:r w:rsidRPr="00484B07">
              <w:t>Scheme</w:t>
            </w:r>
          </w:p>
          <w:p w14:paraId="3E7F64DB" w14:textId="77777777" w:rsidR="005C2B07" w:rsidRPr="00484B07" w:rsidRDefault="005C2B07" w:rsidP="0057390C">
            <w:pPr>
              <w:pStyle w:val="TAH"/>
            </w:pPr>
          </w:p>
        </w:tc>
        <w:tc>
          <w:tcPr>
            <w:tcW w:w="368" w:type="pct"/>
            <w:shd w:val="clear" w:color="000000" w:fill="E7E6E6"/>
            <w:vAlign w:val="center"/>
          </w:tcPr>
          <w:p w14:paraId="384CEB2B" w14:textId="77777777" w:rsidR="005C2B07" w:rsidRPr="00484B07" w:rsidRDefault="005C2B07" w:rsidP="0057390C">
            <w:pPr>
              <w:pStyle w:val="TAH"/>
            </w:pPr>
            <w:r w:rsidRPr="00484B07">
              <w:t>TDD format</w:t>
            </w:r>
          </w:p>
        </w:tc>
        <w:tc>
          <w:tcPr>
            <w:tcW w:w="476" w:type="pct"/>
            <w:shd w:val="clear" w:color="000000" w:fill="E7E6E6"/>
            <w:vAlign w:val="center"/>
          </w:tcPr>
          <w:p w14:paraId="79E6A0A4" w14:textId="77777777" w:rsidR="005C2B07" w:rsidRPr="00484B07" w:rsidRDefault="005C2B07" w:rsidP="0057390C">
            <w:pPr>
              <w:pStyle w:val="TAH"/>
            </w:pPr>
            <w:r w:rsidRPr="00484B07">
              <w:t>SU/MU-MIMO</w:t>
            </w:r>
          </w:p>
        </w:tc>
        <w:tc>
          <w:tcPr>
            <w:tcW w:w="468" w:type="pct"/>
            <w:shd w:val="clear" w:color="000000" w:fill="E7E6E6"/>
            <w:vAlign w:val="center"/>
          </w:tcPr>
          <w:p w14:paraId="1FADB37C" w14:textId="77777777" w:rsidR="005C2B07" w:rsidRPr="00484B07" w:rsidRDefault="005C2B07" w:rsidP="0057390C">
            <w:pPr>
              <w:pStyle w:val="TAH"/>
            </w:pPr>
            <w:r w:rsidRPr="00484B07">
              <w:t>Data rate (Mbps)</w:t>
            </w:r>
          </w:p>
        </w:tc>
        <w:tc>
          <w:tcPr>
            <w:tcW w:w="325" w:type="pct"/>
            <w:shd w:val="clear" w:color="000000" w:fill="E7E6E6"/>
            <w:vAlign w:val="center"/>
          </w:tcPr>
          <w:p w14:paraId="65CB51EB" w14:textId="77777777" w:rsidR="005C2B07" w:rsidRPr="00484B07" w:rsidRDefault="005C2B07" w:rsidP="0057390C">
            <w:pPr>
              <w:pStyle w:val="TAH"/>
            </w:pPr>
            <w:r w:rsidRPr="00484B07">
              <w:t>PDB (ms)</w:t>
            </w:r>
          </w:p>
        </w:tc>
        <w:tc>
          <w:tcPr>
            <w:tcW w:w="379" w:type="pct"/>
            <w:shd w:val="clear" w:color="000000" w:fill="E7E6E6"/>
            <w:vAlign w:val="center"/>
          </w:tcPr>
          <w:p w14:paraId="44129537" w14:textId="77777777" w:rsidR="005C2B07" w:rsidRPr="00484B07" w:rsidRDefault="005C2B07" w:rsidP="0057390C">
            <w:pPr>
              <w:pStyle w:val="TAH"/>
            </w:pPr>
            <w:r w:rsidRPr="00484B07">
              <w:t>Capacity (UEs/cell)</w:t>
            </w:r>
          </w:p>
        </w:tc>
        <w:tc>
          <w:tcPr>
            <w:tcW w:w="539" w:type="pct"/>
            <w:shd w:val="clear" w:color="000000" w:fill="E7E6E6"/>
            <w:vAlign w:val="center"/>
          </w:tcPr>
          <w:p w14:paraId="17F32797" w14:textId="77777777" w:rsidR="005C2B07" w:rsidRPr="00484B07" w:rsidRDefault="005C2B07" w:rsidP="0057390C">
            <w:pPr>
              <w:pStyle w:val="TAH"/>
            </w:pPr>
            <w:r w:rsidRPr="00484B07">
              <w:t>C1=floor (Capacity)</w:t>
            </w:r>
          </w:p>
        </w:tc>
        <w:tc>
          <w:tcPr>
            <w:tcW w:w="562" w:type="pct"/>
            <w:shd w:val="clear" w:color="000000" w:fill="E7E6E6"/>
            <w:vAlign w:val="center"/>
          </w:tcPr>
          <w:p w14:paraId="66427FB4" w14:textId="77777777" w:rsidR="005C2B07" w:rsidRPr="00484B07" w:rsidRDefault="005C2B07" w:rsidP="0057390C">
            <w:pPr>
              <w:pStyle w:val="TAH"/>
            </w:pPr>
            <w:r w:rsidRPr="00484B07">
              <w:t>% of satisfied UEs when #UEs/cell =C1</w:t>
            </w:r>
          </w:p>
        </w:tc>
        <w:tc>
          <w:tcPr>
            <w:tcW w:w="414" w:type="pct"/>
            <w:shd w:val="clear" w:color="000000" w:fill="E7E6E6"/>
            <w:vAlign w:val="center"/>
          </w:tcPr>
          <w:p w14:paraId="202A10E8" w14:textId="77777777" w:rsidR="005C2B07" w:rsidRPr="00484B07" w:rsidRDefault="005C2B07" w:rsidP="0057390C">
            <w:pPr>
              <w:pStyle w:val="TAH"/>
            </w:pPr>
            <w:r w:rsidRPr="00484B07">
              <w:t>Notes</w:t>
            </w:r>
          </w:p>
        </w:tc>
      </w:tr>
      <w:tr w:rsidR="00484B07" w:rsidRPr="00484B07" w14:paraId="5406FD56" w14:textId="77777777" w:rsidTr="0057390C">
        <w:trPr>
          <w:trHeight w:val="283"/>
          <w:jc w:val="center"/>
        </w:trPr>
        <w:tc>
          <w:tcPr>
            <w:tcW w:w="443" w:type="pct"/>
            <w:vMerge w:val="restart"/>
            <w:shd w:val="clear" w:color="auto" w:fill="auto"/>
            <w:noWrap/>
            <w:vAlign w:val="center"/>
          </w:tcPr>
          <w:p w14:paraId="4880B146" w14:textId="77777777" w:rsidR="005C2B07" w:rsidRPr="00484B07" w:rsidRDefault="005C2B07" w:rsidP="0057390C">
            <w:pPr>
              <w:pStyle w:val="TAC"/>
              <w:rPr>
                <w:rFonts w:eastAsiaTheme="minorEastAsia"/>
                <w:lang w:eastAsia="zh-CN"/>
              </w:rPr>
            </w:pPr>
            <w:r w:rsidRPr="00484B07">
              <w:t>Source [Futurewei]</w:t>
            </w:r>
          </w:p>
        </w:tc>
        <w:tc>
          <w:tcPr>
            <w:tcW w:w="521" w:type="pct"/>
            <w:vMerge w:val="restart"/>
            <w:shd w:val="clear" w:color="auto" w:fill="auto"/>
            <w:noWrap/>
            <w:vAlign w:val="center"/>
          </w:tcPr>
          <w:p w14:paraId="0C1DAAF1" w14:textId="77777777" w:rsidR="005C2B07" w:rsidRPr="00484B07" w:rsidRDefault="005C2B07" w:rsidP="0057390C">
            <w:pPr>
              <w:pStyle w:val="TAC"/>
            </w:pPr>
            <w:r w:rsidRPr="00484B07">
              <w:t>R1-2208377</w:t>
            </w:r>
          </w:p>
        </w:tc>
        <w:tc>
          <w:tcPr>
            <w:tcW w:w="505" w:type="pct"/>
            <w:vMerge w:val="restart"/>
            <w:shd w:val="clear" w:color="auto" w:fill="auto"/>
            <w:vAlign w:val="center"/>
          </w:tcPr>
          <w:p w14:paraId="6933913A" w14:textId="77777777" w:rsidR="005C2B07" w:rsidRPr="00484B07" w:rsidRDefault="005C2B07" w:rsidP="0057390C">
            <w:pPr>
              <w:pStyle w:val="TAC"/>
              <w:rPr>
                <w:rFonts w:eastAsiaTheme="minorEastAsia"/>
                <w:lang w:eastAsia="zh-CN"/>
              </w:rPr>
            </w:pPr>
            <w:r w:rsidRPr="00484B07">
              <w:rPr>
                <w:rFonts w:eastAsiaTheme="minorEastAsia"/>
                <w:lang w:eastAsia="zh-CN"/>
              </w:rPr>
              <w:t>2.1</w:t>
            </w:r>
          </w:p>
        </w:tc>
        <w:tc>
          <w:tcPr>
            <w:tcW w:w="368" w:type="pct"/>
            <w:vMerge w:val="restart"/>
            <w:shd w:val="clear" w:color="auto" w:fill="auto"/>
            <w:vAlign w:val="center"/>
          </w:tcPr>
          <w:p w14:paraId="7A574851" w14:textId="77777777" w:rsidR="005C2B07" w:rsidRPr="00484B07" w:rsidRDefault="005C2B07" w:rsidP="0057390C">
            <w:pPr>
              <w:pStyle w:val="TAC"/>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017E3B00" w14:textId="77777777" w:rsidR="005C2B07" w:rsidRPr="00484B07" w:rsidRDefault="005C2B07" w:rsidP="0057390C">
            <w:pPr>
              <w:pStyle w:val="TAC"/>
              <w:rPr>
                <w:rFonts w:eastAsiaTheme="minorEastAsia"/>
                <w:lang w:eastAsia="zh-CN"/>
              </w:rPr>
            </w:pPr>
            <w:r w:rsidRPr="00484B07">
              <w:rPr>
                <w:rFonts w:eastAsiaTheme="minorEastAsia"/>
                <w:lang w:eastAsia="zh-CN"/>
              </w:rPr>
              <w:t>MU-MIMO</w:t>
            </w:r>
          </w:p>
        </w:tc>
        <w:tc>
          <w:tcPr>
            <w:tcW w:w="468" w:type="pct"/>
            <w:vMerge w:val="restart"/>
            <w:shd w:val="clear" w:color="auto" w:fill="auto"/>
            <w:vAlign w:val="center"/>
          </w:tcPr>
          <w:p w14:paraId="62AA0DF2" w14:textId="77777777" w:rsidR="005C2B07" w:rsidRPr="00484B07" w:rsidRDefault="005C2B07" w:rsidP="0057390C">
            <w:pPr>
              <w:pStyle w:val="TAC"/>
              <w:rPr>
                <w:rFonts w:eastAsiaTheme="minorEastAsia"/>
                <w:lang w:eastAsia="zh-CN"/>
              </w:rPr>
            </w:pPr>
            <w:r w:rsidRPr="00484B07">
              <w:rPr>
                <w:rFonts w:eastAsiaTheme="minorEastAsia"/>
                <w:lang w:eastAsia="zh-CN"/>
              </w:rPr>
              <w:t>45</w:t>
            </w:r>
          </w:p>
        </w:tc>
        <w:tc>
          <w:tcPr>
            <w:tcW w:w="325" w:type="pct"/>
            <w:shd w:val="clear" w:color="auto" w:fill="auto"/>
            <w:vAlign w:val="center"/>
          </w:tcPr>
          <w:p w14:paraId="30E5D76E" w14:textId="77777777" w:rsidR="005C2B07" w:rsidRPr="00484B07" w:rsidRDefault="005C2B07" w:rsidP="0057390C">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7C866615" w14:textId="77777777" w:rsidR="005C2B07" w:rsidRPr="00484B07" w:rsidRDefault="005C2B07" w:rsidP="0057390C">
            <w:pPr>
              <w:pStyle w:val="TAC"/>
              <w:rPr>
                <w:rFonts w:eastAsiaTheme="minorEastAsia"/>
                <w:lang w:eastAsia="zh-CN"/>
              </w:rPr>
            </w:pPr>
            <w:r w:rsidRPr="00484B07">
              <w:rPr>
                <w:rFonts w:eastAsiaTheme="minorEastAsia"/>
                <w:lang w:eastAsia="zh-CN"/>
              </w:rPr>
              <w:t>12.2</w:t>
            </w:r>
          </w:p>
        </w:tc>
        <w:tc>
          <w:tcPr>
            <w:tcW w:w="539" w:type="pct"/>
            <w:shd w:val="clear" w:color="auto" w:fill="auto"/>
            <w:vAlign w:val="center"/>
          </w:tcPr>
          <w:p w14:paraId="4B072CA3" w14:textId="77777777" w:rsidR="005C2B07" w:rsidRPr="00484B07" w:rsidRDefault="005C2B07" w:rsidP="0057390C">
            <w:pPr>
              <w:pStyle w:val="TAC"/>
              <w:rPr>
                <w:rFonts w:eastAsiaTheme="minorEastAsia"/>
                <w:lang w:eastAsia="zh-CN"/>
              </w:rPr>
            </w:pPr>
            <w:r w:rsidRPr="00484B07">
              <w:rPr>
                <w:rFonts w:eastAsiaTheme="minorEastAsia"/>
                <w:lang w:eastAsia="zh-CN"/>
              </w:rPr>
              <w:t>12</w:t>
            </w:r>
          </w:p>
        </w:tc>
        <w:tc>
          <w:tcPr>
            <w:tcW w:w="562" w:type="pct"/>
            <w:shd w:val="clear" w:color="auto" w:fill="auto"/>
            <w:vAlign w:val="center"/>
          </w:tcPr>
          <w:p w14:paraId="6D48508A" w14:textId="77777777" w:rsidR="005C2B07" w:rsidRPr="00484B07" w:rsidRDefault="005C2B07" w:rsidP="0057390C">
            <w:pPr>
              <w:pStyle w:val="TAC"/>
              <w:rPr>
                <w:rFonts w:eastAsiaTheme="minorEastAsia"/>
                <w:lang w:eastAsia="zh-CN"/>
              </w:rPr>
            </w:pPr>
            <w:r w:rsidRPr="00484B07">
              <w:rPr>
                <w:rFonts w:eastAsiaTheme="minorEastAsia"/>
                <w:lang w:eastAsia="zh-CN"/>
              </w:rPr>
              <w:t>90%</w:t>
            </w:r>
          </w:p>
        </w:tc>
        <w:tc>
          <w:tcPr>
            <w:tcW w:w="414" w:type="pct"/>
            <w:vMerge w:val="restart"/>
            <w:shd w:val="clear" w:color="auto" w:fill="auto"/>
            <w:noWrap/>
            <w:vAlign w:val="center"/>
          </w:tcPr>
          <w:p w14:paraId="0A46AA7C" w14:textId="77777777" w:rsidR="005C2B07" w:rsidRPr="00484B07" w:rsidRDefault="005C2B07" w:rsidP="0057390C">
            <w:pPr>
              <w:pStyle w:val="TAC"/>
              <w:rPr>
                <w:rFonts w:eastAsiaTheme="minorEastAsia"/>
                <w:lang w:eastAsia="zh-CN"/>
              </w:rPr>
            </w:pPr>
            <w:r w:rsidRPr="00484B07">
              <w:rPr>
                <w:rFonts w:eastAsiaTheme="minorEastAsia"/>
                <w:lang w:eastAsia="zh-CN"/>
              </w:rPr>
              <w:t>Note 1</w:t>
            </w:r>
          </w:p>
        </w:tc>
      </w:tr>
      <w:tr w:rsidR="00484B07" w:rsidRPr="00484B07" w14:paraId="6EB928BF" w14:textId="77777777" w:rsidTr="0057390C">
        <w:trPr>
          <w:trHeight w:val="283"/>
          <w:jc w:val="center"/>
        </w:trPr>
        <w:tc>
          <w:tcPr>
            <w:tcW w:w="443" w:type="pct"/>
            <w:vMerge/>
            <w:shd w:val="clear" w:color="auto" w:fill="auto"/>
            <w:noWrap/>
            <w:vAlign w:val="center"/>
          </w:tcPr>
          <w:p w14:paraId="2B319F1D" w14:textId="77777777" w:rsidR="005C2B07" w:rsidRPr="00484B07" w:rsidRDefault="005C2B07" w:rsidP="0057390C">
            <w:pPr>
              <w:pStyle w:val="TAC"/>
            </w:pPr>
          </w:p>
        </w:tc>
        <w:tc>
          <w:tcPr>
            <w:tcW w:w="521" w:type="pct"/>
            <w:vMerge/>
            <w:shd w:val="clear" w:color="auto" w:fill="auto"/>
            <w:noWrap/>
            <w:vAlign w:val="center"/>
          </w:tcPr>
          <w:p w14:paraId="29B1F154" w14:textId="77777777" w:rsidR="005C2B07" w:rsidRPr="00484B07" w:rsidRDefault="005C2B07" w:rsidP="0057390C">
            <w:pPr>
              <w:pStyle w:val="TAC"/>
            </w:pPr>
          </w:p>
        </w:tc>
        <w:tc>
          <w:tcPr>
            <w:tcW w:w="505" w:type="pct"/>
            <w:vMerge/>
            <w:shd w:val="clear" w:color="auto" w:fill="auto"/>
            <w:vAlign w:val="center"/>
          </w:tcPr>
          <w:p w14:paraId="2A83FC88" w14:textId="77777777" w:rsidR="005C2B07" w:rsidRPr="00484B07" w:rsidRDefault="005C2B07" w:rsidP="0057390C">
            <w:pPr>
              <w:pStyle w:val="TAC"/>
              <w:rPr>
                <w:rFonts w:eastAsiaTheme="minorEastAsia"/>
                <w:lang w:eastAsia="zh-CN"/>
              </w:rPr>
            </w:pPr>
          </w:p>
        </w:tc>
        <w:tc>
          <w:tcPr>
            <w:tcW w:w="368" w:type="pct"/>
            <w:vMerge/>
            <w:shd w:val="clear" w:color="auto" w:fill="auto"/>
            <w:vAlign w:val="center"/>
          </w:tcPr>
          <w:p w14:paraId="247BBF28" w14:textId="77777777" w:rsidR="005C2B07" w:rsidRPr="00484B07" w:rsidRDefault="005C2B07" w:rsidP="0057390C">
            <w:pPr>
              <w:pStyle w:val="TAC"/>
              <w:rPr>
                <w:rFonts w:eastAsiaTheme="minorEastAsia"/>
                <w:lang w:eastAsia="zh-CN"/>
              </w:rPr>
            </w:pPr>
          </w:p>
        </w:tc>
        <w:tc>
          <w:tcPr>
            <w:tcW w:w="476" w:type="pct"/>
            <w:vMerge/>
            <w:shd w:val="clear" w:color="auto" w:fill="auto"/>
            <w:vAlign w:val="center"/>
          </w:tcPr>
          <w:p w14:paraId="3A611B87" w14:textId="77777777" w:rsidR="005C2B07" w:rsidRPr="00484B07" w:rsidRDefault="005C2B07" w:rsidP="0057390C">
            <w:pPr>
              <w:pStyle w:val="TAC"/>
              <w:rPr>
                <w:rFonts w:eastAsiaTheme="minorEastAsia"/>
                <w:lang w:eastAsia="zh-CN"/>
              </w:rPr>
            </w:pPr>
          </w:p>
        </w:tc>
        <w:tc>
          <w:tcPr>
            <w:tcW w:w="468" w:type="pct"/>
            <w:vMerge/>
            <w:shd w:val="clear" w:color="auto" w:fill="auto"/>
            <w:vAlign w:val="center"/>
          </w:tcPr>
          <w:p w14:paraId="3A69D426" w14:textId="77777777" w:rsidR="005C2B07" w:rsidRPr="00484B07" w:rsidRDefault="005C2B07" w:rsidP="0057390C">
            <w:pPr>
              <w:pStyle w:val="TAC"/>
              <w:rPr>
                <w:rFonts w:eastAsiaTheme="minorEastAsia"/>
                <w:lang w:eastAsia="zh-CN"/>
              </w:rPr>
            </w:pPr>
          </w:p>
        </w:tc>
        <w:tc>
          <w:tcPr>
            <w:tcW w:w="325" w:type="pct"/>
            <w:shd w:val="clear" w:color="auto" w:fill="auto"/>
            <w:vAlign w:val="center"/>
          </w:tcPr>
          <w:p w14:paraId="08FC81EF" w14:textId="77777777" w:rsidR="005C2B07" w:rsidRPr="00484B07" w:rsidRDefault="005C2B07" w:rsidP="0057390C">
            <w:pPr>
              <w:pStyle w:val="TAC"/>
              <w:rPr>
                <w:rFonts w:eastAsiaTheme="minorEastAsia"/>
                <w:lang w:eastAsia="zh-CN"/>
              </w:rPr>
            </w:pPr>
            <w:r w:rsidRPr="00484B07">
              <w:rPr>
                <w:rFonts w:eastAsiaTheme="minorEastAsia"/>
                <w:lang w:eastAsia="zh-CN"/>
              </w:rPr>
              <w:t>15</w:t>
            </w:r>
          </w:p>
        </w:tc>
        <w:tc>
          <w:tcPr>
            <w:tcW w:w="379" w:type="pct"/>
            <w:shd w:val="clear" w:color="auto" w:fill="auto"/>
            <w:vAlign w:val="center"/>
          </w:tcPr>
          <w:p w14:paraId="5A117647" w14:textId="77777777" w:rsidR="005C2B07" w:rsidRPr="00484B07" w:rsidRDefault="005C2B07" w:rsidP="0057390C">
            <w:pPr>
              <w:pStyle w:val="TAC"/>
              <w:rPr>
                <w:rFonts w:eastAsiaTheme="minorEastAsia"/>
                <w:lang w:eastAsia="zh-CN"/>
              </w:rPr>
            </w:pPr>
            <w:r w:rsidRPr="00484B07">
              <w:rPr>
                <w:rFonts w:eastAsiaTheme="minorEastAsia"/>
                <w:lang w:eastAsia="zh-CN"/>
              </w:rPr>
              <w:t>17.4</w:t>
            </w:r>
          </w:p>
        </w:tc>
        <w:tc>
          <w:tcPr>
            <w:tcW w:w="539" w:type="pct"/>
            <w:shd w:val="clear" w:color="auto" w:fill="auto"/>
            <w:vAlign w:val="center"/>
          </w:tcPr>
          <w:p w14:paraId="6AF3746E" w14:textId="77777777" w:rsidR="005C2B07" w:rsidRPr="00484B07" w:rsidRDefault="005C2B07" w:rsidP="0057390C">
            <w:pPr>
              <w:pStyle w:val="TAC"/>
              <w:rPr>
                <w:rFonts w:eastAsiaTheme="minorEastAsia"/>
                <w:lang w:eastAsia="zh-CN"/>
              </w:rPr>
            </w:pPr>
            <w:r w:rsidRPr="00484B07">
              <w:rPr>
                <w:rFonts w:eastAsiaTheme="minorEastAsia"/>
                <w:lang w:eastAsia="zh-CN"/>
              </w:rPr>
              <w:t>17</w:t>
            </w:r>
          </w:p>
        </w:tc>
        <w:tc>
          <w:tcPr>
            <w:tcW w:w="562" w:type="pct"/>
            <w:shd w:val="clear" w:color="auto" w:fill="auto"/>
            <w:vAlign w:val="center"/>
          </w:tcPr>
          <w:p w14:paraId="18C69CB8" w14:textId="77777777" w:rsidR="005C2B07" w:rsidRPr="00484B07" w:rsidRDefault="005C2B07" w:rsidP="0057390C">
            <w:pPr>
              <w:pStyle w:val="TAC"/>
              <w:rPr>
                <w:rFonts w:eastAsiaTheme="minorEastAsia"/>
                <w:lang w:eastAsia="zh-CN"/>
              </w:rPr>
            </w:pPr>
            <w:r w:rsidRPr="00484B07">
              <w:rPr>
                <w:rFonts w:eastAsiaTheme="minorEastAsia"/>
                <w:lang w:eastAsia="zh-CN"/>
              </w:rPr>
              <w:t>94%</w:t>
            </w:r>
          </w:p>
        </w:tc>
        <w:tc>
          <w:tcPr>
            <w:tcW w:w="414" w:type="pct"/>
            <w:vMerge/>
            <w:shd w:val="clear" w:color="auto" w:fill="auto"/>
            <w:noWrap/>
            <w:vAlign w:val="center"/>
          </w:tcPr>
          <w:p w14:paraId="167702F5" w14:textId="77777777" w:rsidR="005C2B07" w:rsidRPr="00484B07" w:rsidRDefault="005C2B07" w:rsidP="0057390C">
            <w:pPr>
              <w:pStyle w:val="TAC"/>
              <w:rPr>
                <w:rFonts w:eastAsiaTheme="minorEastAsia"/>
                <w:lang w:eastAsia="zh-CN"/>
              </w:rPr>
            </w:pPr>
          </w:p>
        </w:tc>
      </w:tr>
      <w:tr w:rsidR="00484B07" w:rsidRPr="00484B07" w14:paraId="5B661533" w14:textId="77777777" w:rsidTr="0057390C">
        <w:trPr>
          <w:trHeight w:val="283"/>
          <w:jc w:val="center"/>
        </w:trPr>
        <w:tc>
          <w:tcPr>
            <w:tcW w:w="443" w:type="pct"/>
            <w:vMerge w:val="restart"/>
            <w:shd w:val="clear" w:color="auto" w:fill="auto"/>
            <w:noWrap/>
            <w:vAlign w:val="center"/>
          </w:tcPr>
          <w:p w14:paraId="505D2CFC" w14:textId="77777777" w:rsidR="005C2B07" w:rsidRPr="00484B07" w:rsidRDefault="005C2B07" w:rsidP="0057390C">
            <w:pPr>
              <w:pStyle w:val="TAC"/>
              <w:rPr>
                <w:rFonts w:eastAsiaTheme="minorEastAsia"/>
                <w:lang w:eastAsia="zh-CN"/>
              </w:rPr>
            </w:pPr>
            <w:r w:rsidRPr="00484B07">
              <w:t>Source [Futurewei]</w:t>
            </w:r>
          </w:p>
        </w:tc>
        <w:tc>
          <w:tcPr>
            <w:tcW w:w="521" w:type="pct"/>
            <w:vMerge w:val="restart"/>
            <w:shd w:val="clear" w:color="auto" w:fill="auto"/>
            <w:noWrap/>
            <w:vAlign w:val="center"/>
          </w:tcPr>
          <w:p w14:paraId="2193944B" w14:textId="77777777" w:rsidR="005C2B07" w:rsidRPr="00484B07" w:rsidRDefault="005C2B07" w:rsidP="0057390C">
            <w:pPr>
              <w:pStyle w:val="TAC"/>
              <w:rPr>
                <w:rFonts w:eastAsiaTheme="minorEastAsia"/>
                <w:lang w:eastAsia="zh-CN"/>
              </w:rPr>
            </w:pPr>
            <w:r w:rsidRPr="00484B07">
              <w:t>R1-2208377</w:t>
            </w:r>
          </w:p>
        </w:tc>
        <w:tc>
          <w:tcPr>
            <w:tcW w:w="505" w:type="pct"/>
            <w:vMerge w:val="restart"/>
            <w:shd w:val="clear" w:color="auto" w:fill="auto"/>
            <w:vAlign w:val="center"/>
          </w:tcPr>
          <w:p w14:paraId="35ACC56F" w14:textId="77777777" w:rsidR="005C2B07" w:rsidRPr="00484B07" w:rsidRDefault="005C2B07" w:rsidP="0057390C">
            <w:pPr>
              <w:pStyle w:val="TAC"/>
              <w:rPr>
                <w:rFonts w:eastAsiaTheme="minorEastAsia"/>
                <w:lang w:eastAsia="zh-CN"/>
              </w:rPr>
            </w:pPr>
            <w:r w:rsidRPr="00484B07">
              <w:rPr>
                <w:rFonts w:eastAsiaTheme="minorEastAsia"/>
                <w:lang w:eastAsia="zh-CN"/>
              </w:rPr>
              <w:t>2.2</w:t>
            </w:r>
          </w:p>
        </w:tc>
        <w:tc>
          <w:tcPr>
            <w:tcW w:w="368" w:type="pct"/>
            <w:vMerge w:val="restart"/>
            <w:shd w:val="clear" w:color="auto" w:fill="auto"/>
            <w:vAlign w:val="center"/>
          </w:tcPr>
          <w:p w14:paraId="401EF20A" w14:textId="77777777" w:rsidR="005C2B07" w:rsidRPr="00484B07" w:rsidRDefault="005C2B07" w:rsidP="0057390C">
            <w:pPr>
              <w:pStyle w:val="TAC"/>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7E3844BE" w14:textId="77777777" w:rsidR="005C2B07" w:rsidRPr="00484B07" w:rsidRDefault="005C2B07" w:rsidP="0057390C">
            <w:pPr>
              <w:pStyle w:val="TAC"/>
              <w:rPr>
                <w:rFonts w:eastAsiaTheme="minorEastAsia"/>
                <w:lang w:eastAsia="zh-CN"/>
              </w:rPr>
            </w:pPr>
            <w:r w:rsidRPr="00484B07">
              <w:rPr>
                <w:rFonts w:eastAsiaTheme="minorEastAsia"/>
                <w:lang w:eastAsia="zh-CN"/>
              </w:rPr>
              <w:t>MU-MIMO</w:t>
            </w:r>
          </w:p>
        </w:tc>
        <w:tc>
          <w:tcPr>
            <w:tcW w:w="468" w:type="pct"/>
            <w:vMerge w:val="restart"/>
            <w:shd w:val="clear" w:color="auto" w:fill="auto"/>
            <w:vAlign w:val="center"/>
          </w:tcPr>
          <w:p w14:paraId="4FB2286E" w14:textId="77777777" w:rsidR="005C2B07" w:rsidRPr="00484B07" w:rsidRDefault="005C2B07" w:rsidP="0057390C">
            <w:pPr>
              <w:pStyle w:val="TAC"/>
              <w:rPr>
                <w:rFonts w:eastAsiaTheme="minorEastAsia"/>
                <w:lang w:eastAsia="zh-CN"/>
              </w:rPr>
            </w:pPr>
            <w:r w:rsidRPr="00484B07">
              <w:rPr>
                <w:rFonts w:eastAsiaTheme="minorEastAsia"/>
                <w:lang w:eastAsia="zh-CN"/>
              </w:rPr>
              <w:t>45</w:t>
            </w:r>
          </w:p>
        </w:tc>
        <w:tc>
          <w:tcPr>
            <w:tcW w:w="325" w:type="pct"/>
            <w:shd w:val="clear" w:color="auto" w:fill="auto"/>
            <w:vAlign w:val="center"/>
          </w:tcPr>
          <w:p w14:paraId="00C5E419" w14:textId="77777777" w:rsidR="005C2B07" w:rsidRPr="00484B07" w:rsidRDefault="005C2B07" w:rsidP="0057390C">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42CC4848" w14:textId="77777777" w:rsidR="005C2B07" w:rsidRPr="00484B07" w:rsidRDefault="005C2B07" w:rsidP="0057390C">
            <w:pPr>
              <w:pStyle w:val="TAC"/>
              <w:rPr>
                <w:rFonts w:eastAsiaTheme="minorEastAsia"/>
                <w:lang w:eastAsia="zh-CN"/>
              </w:rPr>
            </w:pPr>
            <w:r w:rsidRPr="00484B07">
              <w:rPr>
                <w:rFonts w:eastAsiaTheme="minorEastAsia"/>
                <w:lang w:eastAsia="zh-CN"/>
              </w:rPr>
              <w:t>16.9</w:t>
            </w:r>
          </w:p>
        </w:tc>
        <w:tc>
          <w:tcPr>
            <w:tcW w:w="539" w:type="pct"/>
            <w:shd w:val="clear" w:color="auto" w:fill="auto"/>
            <w:vAlign w:val="center"/>
          </w:tcPr>
          <w:p w14:paraId="31FDCAA6" w14:textId="77777777" w:rsidR="005C2B07" w:rsidRPr="00484B07" w:rsidRDefault="005C2B07" w:rsidP="0057390C">
            <w:pPr>
              <w:pStyle w:val="TAC"/>
              <w:rPr>
                <w:rFonts w:eastAsiaTheme="minorEastAsia"/>
                <w:lang w:eastAsia="zh-CN"/>
              </w:rPr>
            </w:pPr>
            <w:r w:rsidRPr="00484B07">
              <w:rPr>
                <w:rFonts w:eastAsiaTheme="minorEastAsia"/>
                <w:lang w:eastAsia="zh-CN"/>
              </w:rPr>
              <w:t>16</w:t>
            </w:r>
          </w:p>
        </w:tc>
        <w:tc>
          <w:tcPr>
            <w:tcW w:w="562" w:type="pct"/>
            <w:shd w:val="clear" w:color="auto" w:fill="auto"/>
            <w:vAlign w:val="center"/>
          </w:tcPr>
          <w:p w14:paraId="70541519" w14:textId="77777777" w:rsidR="005C2B07" w:rsidRPr="00484B07" w:rsidRDefault="005C2B07" w:rsidP="0057390C">
            <w:pPr>
              <w:pStyle w:val="TAC"/>
              <w:rPr>
                <w:rFonts w:eastAsiaTheme="minorEastAsia"/>
                <w:lang w:eastAsia="zh-CN"/>
              </w:rPr>
            </w:pPr>
            <w:r w:rsidRPr="00484B07">
              <w:rPr>
                <w:rFonts w:eastAsiaTheme="minorEastAsia"/>
                <w:lang w:eastAsia="zh-CN"/>
              </w:rPr>
              <w:t>91%</w:t>
            </w:r>
          </w:p>
        </w:tc>
        <w:tc>
          <w:tcPr>
            <w:tcW w:w="414" w:type="pct"/>
            <w:vMerge w:val="restart"/>
            <w:shd w:val="clear" w:color="auto" w:fill="auto"/>
            <w:noWrap/>
            <w:vAlign w:val="center"/>
          </w:tcPr>
          <w:p w14:paraId="64BA5545" w14:textId="77777777" w:rsidR="005C2B07" w:rsidRPr="00484B07" w:rsidRDefault="005C2B07" w:rsidP="0057390C">
            <w:pPr>
              <w:pStyle w:val="TAC"/>
              <w:rPr>
                <w:rFonts w:eastAsiaTheme="minorEastAsia"/>
                <w:lang w:eastAsia="zh-CN"/>
              </w:rPr>
            </w:pPr>
            <w:r w:rsidRPr="00484B07">
              <w:rPr>
                <w:rFonts w:eastAsiaTheme="minorEastAsia"/>
                <w:lang w:eastAsia="zh-CN"/>
              </w:rPr>
              <w:t>Note 1</w:t>
            </w:r>
          </w:p>
        </w:tc>
      </w:tr>
      <w:tr w:rsidR="00484B07" w:rsidRPr="00484B07" w14:paraId="14D2C001" w14:textId="77777777" w:rsidTr="0057390C">
        <w:trPr>
          <w:trHeight w:val="283"/>
          <w:jc w:val="center"/>
        </w:trPr>
        <w:tc>
          <w:tcPr>
            <w:tcW w:w="443" w:type="pct"/>
            <w:vMerge/>
            <w:shd w:val="clear" w:color="auto" w:fill="auto"/>
            <w:noWrap/>
            <w:vAlign w:val="center"/>
          </w:tcPr>
          <w:p w14:paraId="76483D42" w14:textId="77777777" w:rsidR="005C2B07" w:rsidRPr="00484B07" w:rsidRDefault="005C2B07" w:rsidP="0057390C">
            <w:pPr>
              <w:pStyle w:val="TAC"/>
            </w:pPr>
          </w:p>
        </w:tc>
        <w:tc>
          <w:tcPr>
            <w:tcW w:w="521" w:type="pct"/>
            <w:vMerge/>
            <w:shd w:val="clear" w:color="auto" w:fill="auto"/>
            <w:noWrap/>
            <w:vAlign w:val="center"/>
          </w:tcPr>
          <w:p w14:paraId="4C631738" w14:textId="77777777" w:rsidR="005C2B07" w:rsidRPr="00484B07" w:rsidRDefault="005C2B07" w:rsidP="0057390C">
            <w:pPr>
              <w:pStyle w:val="TAC"/>
            </w:pPr>
          </w:p>
        </w:tc>
        <w:tc>
          <w:tcPr>
            <w:tcW w:w="505" w:type="pct"/>
            <w:vMerge/>
            <w:shd w:val="clear" w:color="auto" w:fill="auto"/>
            <w:vAlign w:val="center"/>
          </w:tcPr>
          <w:p w14:paraId="107E9E22" w14:textId="77777777" w:rsidR="005C2B07" w:rsidRPr="00484B07" w:rsidRDefault="005C2B07" w:rsidP="0057390C">
            <w:pPr>
              <w:pStyle w:val="TAC"/>
              <w:rPr>
                <w:rFonts w:eastAsiaTheme="minorEastAsia"/>
                <w:lang w:eastAsia="zh-CN"/>
              </w:rPr>
            </w:pPr>
          </w:p>
        </w:tc>
        <w:tc>
          <w:tcPr>
            <w:tcW w:w="368" w:type="pct"/>
            <w:vMerge/>
            <w:shd w:val="clear" w:color="auto" w:fill="auto"/>
            <w:vAlign w:val="center"/>
          </w:tcPr>
          <w:p w14:paraId="64852935" w14:textId="77777777" w:rsidR="005C2B07" w:rsidRPr="00484B07" w:rsidRDefault="005C2B07" w:rsidP="0057390C">
            <w:pPr>
              <w:pStyle w:val="TAC"/>
              <w:rPr>
                <w:rFonts w:eastAsiaTheme="minorEastAsia"/>
                <w:lang w:eastAsia="zh-CN"/>
              </w:rPr>
            </w:pPr>
          </w:p>
        </w:tc>
        <w:tc>
          <w:tcPr>
            <w:tcW w:w="476" w:type="pct"/>
            <w:vMerge/>
            <w:shd w:val="clear" w:color="auto" w:fill="auto"/>
            <w:vAlign w:val="center"/>
          </w:tcPr>
          <w:p w14:paraId="638AD28F" w14:textId="77777777" w:rsidR="005C2B07" w:rsidRPr="00484B07" w:rsidRDefault="005C2B07" w:rsidP="0057390C">
            <w:pPr>
              <w:pStyle w:val="TAC"/>
              <w:rPr>
                <w:rFonts w:eastAsiaTheme="minorEastAsia"/>
                <w:lang w:eastAsia="zh-CN"/>
              </w:rPr>
            </w:pPr>
          </w:p>
        </w:tc>
        <w:tc>
          <w:tcPr>
            <w:tcW w:w="468" w:type="pct"/>
            <w:vMerge/>
            <w:shd w:val="clear" w:color="auto" w:fill="auto"/>
            <w:vAlign w:val="center"/>
          </w:tcPr>
          <w:p w14:paraId="5FBC9EE6" w14:textId="77777777" w:rsidR="005C2B07" w:rsidRPr="00484B07" w:rsidRDefault="005C2B07" w:rsidP="0057390C">
            <w:pPr>
              <w:pStyle w:val="TAC"/>
              <w:rPr>
                <w:rFonts w:eastAsiaTheme="minorEastAsia"/>
                <w:lang w:eastAsia="zh-CN"/>
              </w:rPr>
            </w:pPr>
          </w:p>
        </w:tc>
        <w:tc>
          <w:tcPr>
            <w:tcW w:w="325" w:type="pct"/>
            <w:shd w:val="clear" w:color="auto" w:fill="auto"/>
            <w:vAlign w:val="center"/>
          </w:tcPr>
          <w:p w14:paraId="6228CD6C" w14:textId="77777777" w:rsidR="005C2B07" w:rsidRPr="00484B07" w:rsidRDefault="005C2B07" w:rsidP="0057390C">
            <w:pPr>
              <w:pStyle w:val="TAC"/>
              <w:rPr>
                <w:rFonts w:eastAsiaTheme="minorEastAsia"/>
                <w:lang w:eastAsia="zh-CN"/>
              </w:rPr>
            </w:pPr>
            <w:r w:rsidRPr="00484B07">
              <w:rPr>
                <w:rFonts w:eastAsiaTheme="minorEastAsia"/>
                <w:lang w:eastAsia="zh-CN"/>
              </w:rPr>
              <w:t>15</w:t>
            </w:r>
          </w:p>
        </w:tc>
        <w:tc>
          <w:tcPr>
            <w:tcW w:w="379" w:type="pct"/>
            <w:shd w:val="clear" w:color="auto" w:fill="auto"/>
            <w:vAlign w:val="center"/>
          </w:tcPr>
          <w:p w14:paraId="525D8957" w14:textId="77777777" w:rsidR="005C2B07" w:rsidRPr="00484B07" w:rsidRDefault="005C2B07" w:rsidP="0057390C">
            <w:pPr>
              <w:pStyle w:val="TAC"/>
              <w:rPr>
                <w:rFonts w:eastAsiaTheme="minorEastAsia"/>
                <w:lang w:eastAsia="zh-CN"/>
              </w:rPr>
            </w:pPr>
            <w:r w:rsidRPr="00484B07">
              <w:rPr>
                <w:rFonts w:eastAsiaTheme="minorEastAsia"/>
                <w:lang w:eastAsia="zh-CN"/>
              </w:rPr>
              <w:t>21.7</w:t>
            </w:r>
          </w:p>
        </w:tc>
        <w:tc>
          <w:tcPr>
            <w:tcW w:w="539" w:type="pct"/>
            <w:shd w:val="clear" w:color="auto" w:fill="auto"/>
            <w:vAlign w:val="center"/>
          </w:tcPr>
          <w:p w14:paraId="696AB807" w14:textId="77777777" w:rsidR="005C2B07" w:rsidRPr="00484B07" w:rsidRDefault="005C2B07" w:rsidP="0057390C">
            <w:pPr>
              <w:pStyle w:val="TAC"/>
              <w:rPr>
                <w:rFonts w:eastAsiaTheme="minorEastAsia"/>
                <w:lang w:eastAsia="zh-CN"/>
              </w:rPr>
            </w:pPr>
            <w:r w:rsidRPr="00484B07">
              <w:rPr>
                <w:rFonts w:eastAsiaTheme="minorEastAsia"/>
                <w:lang w:eastAsia="zh-CN"/>
              </w:rPr>
              <w:t>21</w:t>
            </w:r>
          </w:p>
        </w:tc>
        <w:tc>
          <w:tcPr>
            <w:tcW w:w="562" w:type="pct"/>
            <w:shd w:val="clear" w:color="auto" w:fill="auto"/>
            <w:vAlign w:val="center"/>
          </w:tcPr>
          <w:p w14:paraId="3E22D430" w14:textId="77777777" w:rsidR="005C2B07" w:rsidRPr="00484B07" w:rsidRDefault="005C2B07" w:rsidP="0057390C">
            <w:pPr>
              <w:pStyle w:val="TAC"/>
              <w:rPr>
                <w:rFonts w:eastAsiaTheme="minorEastAsia"/>
                <w:lang w:eastAsia="zh-CN"/>
              </w:rPr>
            </w:pPr>
            <w:r w:rsidRPr="00484B07">
              <w:rPr>
                <w:rFonts w:eastAsiaTheme="minorEastAsia"/>
                <w:lang w:eastAsia="zh-CN"/>
              </w:rPr>
              <w:t>92%</w:t>
            </w:r>
          </w:p>
        </w:tc>
        <w:tc>
          <w:tcPr>
            <w:tcW w:w="414" w:type="pct"/>
            <w:vMerge/>
            <w:shd w:val="clear" w:color="auto" w:fill="auto"/>
            <w:noWrap/>
            <w:vAlign w:val="center"/>
          </w:tcPr>
          <w:p w14:paraId="593301A3" w14:textId="77777777" w:rsidR="005C2B07" w:rsidRPr="00484B07" w:rsidRDefault="005C2B07" w:rsidP="0057390C">
            <w:pPr>
              <w:pStyle w:val="TAC"/>
              <w:rPr>
                <w:rFonts w:eastAsiaTheme="minorEastAsia"/>
                <w:lang w:eastAsia="zh-CN"/>
              </w:rPr>
            </w:pPr>
          </w:p>
        </w:tc>
      </w:tr>
      <w:tr w:rsidR="00484B07" w:rsidRPr="00484B07" w14:paraId="3BA032CA" w14:textId="77777777" w:rsidTr="0057390C">
        <w:trPr>
          <w:trHeight w:val="283"/>
          <w:jc w:val="center"/>
        </w:trPr>
        <w:tc>
          <w:tcPr>
            <w:tcW w:w="443" w:type="pct"/>
            <w:vMerge w:val="restart"/>
            <w:shd w:val="clear" w:color="auto" w:fill="auto"/>
            <w:noWrap/>
            <w:vAlign w:val="center"/>
          </w:tcPr>
          <w:p w14:paraId="741CAE84" w14:textId="77777777" w:rsidR="005C2B07" w:rsidRPr="00484B07" w:rsidRDefault="005C2B07" w:rsidP="0057390C">
            <w:pPr>
              <w:pStyle w:val="TAC"/>
              <w:rPr>
                <w:rFonts w:eastAsiaTheme="minorEastAsia"/>
                <w:lang w:eastAsia="zh-CN"/>
              </w:rPr>
            </w:pPr>
            <w:r w:rsidRPr="00484B07">
              <w:t>Source [Futurewei]</w:t>
            </w:r>
          </w:p>
        </w:tc>
        <w:tc>
          <w:tcPr>
            <w:tcW w:w="521" w:type="pct"/>
            <w:vMerge w:val="restart"/>
            <w:shd w:val="clear" w:color="auto" w:fill="auto"/>
            <w:noWrap/>
            <w:vAlign w:val="center"/>
          </w:tcPr>
          <w:p w14:paraId="0B5FFB16" w14:textId="77777777" w:rsidR="005C2B07" w:rsidRPr="00484B07" w:rsidRDefault="005C2B07" w:rsidP="0057390C">
            <w:pPr>
              <w:pStyle w:val="TAC"/>
              <w:rPr>
                <w:rFonts w:eastAsiaTheme="minorEastAsia"/>
                <w:lang w:eastAsia="zh-CN"/>
              </w:rPr>
            </w:pPr>
            <w:r w:rsidRPr="00484B07">
              <w:t>R1-2208377</w:t>
            </w:r>
          </w:p>
        </w:tc>
        <w:tc>
          <w:tcPr>
            <w:tcW w:w="505" w:type="pct"/>
            <w:vMerge w:val="restart"/>
            <w:shd w:val="clear" w:color="auto" w:fill="auto"/>
            <w:vAlign w:val="center"/>
          </w:tcPr>
          <w:p w14:paraId="7C303BA7" w14:textId="77777777" w:rsidR="005C2B07" w:rsidRPr="00484B07" w:rsidRDefault="005C2B07" w:rsidP="0057390C">
            <w:pPr>
              <w:pStyle w:val="TAC"/>
              <w:rPr>
                <w:rFonts w:eastAsiaTheme="minorEastAsia"/>
                <w:lang w:eastAsia="zh-CN"/>
              </w:rPr>
            </w:pPr>
            <w:r w:rsidRPr="00484B07">
              <w:rPr>
                <w:rFonts w:eastAsiaTheme="minorEastAsia"/>
                <w:lang w:eastAsia="zh-CN"/>
              </w:rPr>
              <w:t>2.1</w:t>
            </w:r>
          </w:p>
        </w:tc>
        <w:tc>
          <w:tcPr>
            <w:tcW w:w="368" w:type="pct"/>
            <w:vMerge w:val="restart"/>
            <w:shd w:val="clear" w:color="auto" w:fill="auto"/>
            <w:vAlign w:val="center"/>
          </w:tcPr>
          <w:p w14:paraId="616D6C81" w14:textId="77777777" w:rsidR="005C2B07" w:rsidRPr="00484B07" w:rsidRDefault="005C2B07" w:rsidP="0057390C">
            <w:pPr>
              <w:pStyle w:val="TAC"/>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3DE86E00" w14:textId="77777777" w:rsidR="005C2B07" w:rsidRPr="00484B07" w:rsidRDefault="005C2B07" w:rsidP="0057390C">
            <w:pPr>
              <w:pStyle w:val="TAC"/>
              <w:rPr>
                <w:rFonts w:eastAsiaTheme="minorEastAsia"/>
                <w:lang w:eastAsia="zh-CN"/>
              </w:rPr>
            </w:pPr>
            <w:r w:rsidRPr="00484B07">
              <w:rPr>
                <w:rFonts w:eastAsiaTheme="minorEastAsia"/>
                <w:lang w:eastAsia="zh-CN"/>
              </w:rPr>
              <w:t>MU-MIMO</w:t>
            </w:r>
          </w:p>
        </w:tc>
        <w:tc>
          <w:tcPr>
            <w:tcW w:w="468" w:type="pct"/>
            <w:vMerge w:val="restart"/>
            <w:shd w:val="clear" w:color="auto" w:fill="auto"/>
            <w:vAlign w:val="center"/>
          </w:tcPr>
          <w:p w14:paraId="18D0C760" w14:textId="77777777" w:rsidR="005C2B07" w:rsidRPr="00484B07" w:rsidRDefault="005C2B07" w:rsidP="0057390C">
            <w:pPr>
              <w:pStyle w:val="TAC"/>
              <w:rPr>
                <w:rFonts w:eastAsiaTheme="minorEastAsia"/>
                <w:lang w:eastAsia="zh-CN"/>
              </w:rPr>
            </w:pPr>
            <w:r w:rsidRPr="00484B07">
              <w:rPr>
                <w:rFonts w:eastAsiaTheme="minorEastAsia"/>
                <w:lang w:eastAsia="zh-CN"/>
              </w:rPr>
              <w:t>30</w:t>
            </w:r>
          </w:p>
        </w:tc>
        <w:tc>
          <w:tcPr>
            <w:tcW w:w="325" w:type="pct"/>
            <w:shd w:val="clear" w:color="auto" w:fill="auto"/>
            <w:vAlign w:val="center"/>
          </w:tcPr>
          <w:p w14:paraId="1C7D6B65" w14:textId="77777777" w:rsidR="005C2B07" w:rsidRPr="00484B07" w:rsidRDefault="005C2B07" w:rsidP="0057390C">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128DBA0A" w14:textId="77777777" w:rsidR="005C2B07" w:rsidRPr="00484B07" w:rsidRDefault="005C2B07" w:rsidP="0057390C">
            <w:pPr>
              <w:pStyle w:val="TAC"/>
              <w:rPr>
                <w:rFonts w:eastAsiaTheme="minorEastAsia"/>
                <w:lang w:eastAsia="zh-CN"/>
              </w:rPr>
            </w:pPr>
            <w:r w:rsidRPr="00484B07">
              <w:rPr>
                <w:rFonts w:eastAsiaTheme="minorEastAsia"/>
                <w:lang w:eastAsia="zh-CN"/>
              </w:rPr>
              <w:t>21.7</w:t>
            </w:r>
          </w:p>
        </w:tc>
        <w:tc>
          <w:tcPr>
            <w:tcW w:w="539" w:type="pct"/>
            <w:shd w:val="clear" w:color="auto" w:fill="auto"/>
            <w:vAlign w:val="center"/>
          </w:tcPr>
          <w:p w14:paraId="6226DBE3" w14:textId="77777777" w:rsidR="005C2B07" w:rsidRPr="00484B07" w:rsidRDefault="005C2B07" w:rsidP="0057390C">
            <w:pPr>
              <w:pStyle w:val="TAC"/>
              <w:rPr>
                <w:rFonts w:eastAsiaTheme="minorEastAsia"/>
                <w:lang w:eastAsia="zh-CN"/>
              </w:rPr>
            </w:pPr>
            <w:r w:rsidRPr="00484B07">
              <w:rPr>
                <w:rFonts w:eastAsiaTheme="minorEastAsia"/>
                <w:lang w:eastAsia="zh-CN"/>
              </w:rPr>
              <w:t>21</w:t>
            </w:r>
          </w:p>
        </w:tc>
        <w:tc>
          <w:tcPr>
            <w:tcW w:w="562" w:type="pct"/>
            <w:shd w:val="clear" w:color="auto" w:fill="auto"/>
            <w:vAlign w:val="center"/>
          </w:tcPr>
          <w:p w14:paraId="07CE6D88" w14:textId="77777777" w:rsidR="005C2B07" w:rsidRPr="00484B07" w:rsidRDefault="005C2B07" w:rsidP="0057390C">
            <w:pPr>
              <w:pStyle w:val="TAC"/>
              <w:rPr>
                <w:rFonts w:eastAsiaTheme="minorEastAsia"/>
                <w:lang w:eastAsia="zh-CN"/>
              </w:rPr>
            </w:pPr>
            <w:r w:rsidRPr="00484B07">
              <w:rPr>
                <w:rFonts w:eastAsiaTheme="minorEastAsia"/>
                <w:lang w:eastAsia="zh-CN"/>
              </w:rPr>
              <w:t>91%</w:t>
            </w:r>
          </w:p>
        </w:tc>
        <w:tc>
          <w:tcPr>
            <w:tcW w:w="414" w:type="pct"/>
            <w:vMerge w:val="restart"/>
            <w:shd w:val="clear" w:color="auto" w:fill="auto"/>
            <w:noWrap/>
            <w:vAlign w:val="center"/>
          </w:tcPr>
          <w:p w14:paraId="154CBA9F" w14:textId="77777777" w:rsidR="005C2B07" w:rsidRPr="00484B07" w:rsidRDefault="005C2B07" w:rsidP="0057390C">
            <w:pPr>
              <w:pStyle w:val="TAC"/>
              <w:rPr>
                <w:rFonts w:eastAsiaTheme="minorEastAsia"/>
                <w:lang w:eastAsia="zh-CN"/>
              </w:rPr>
            </w:pPr>
            <w:r w:rsidRPr="00484B07">
              <w:rPr>
                <w:rFonts w:eastAsiaTheme="minorEastAsia"/>
                <w:lang w:eastAsia="zh-CN"/>
              </w:rPr>
              <w:t>Note 1</w:t>
            </w:r>
          </w:p>
        </w:tc>
      </w:tr>
      <w:tr w:rsidR="00484B07" w:rsidRPr="00484B07" w14:paraId="65E49B2B" w14:textId="77777777" w:rsidTr="0057390C">
        <w:trPr>
          <w:trHeight w:val="283"/>
          <w:jc w:val="center"/>
        </w:trPr>
        <w:tc>
          <w:tcPr>
            <w:tcW w:w="443" w:type="pct"/>
            <w:vMerge/>
            <w:shd w:val="clear" w:color="auto" w:fill="auto"/>
            <w:noWrap/>
            <w:vAlign w:val="center"/>
          </w:tcPr>
          <w:p w14:paraId="0BC93EBC" w14:textId="77777777" w:rsidR="005C2B07" w:rsidRPr="00484B07" w:rsidRDefault="005C2B07" w:rsidP="0057390C">
            <w:pPr>
              <w:pStyle w:val="TAC"/>
            </w:pPr>
          </w:p>
        </w:tc>
        <w:tc>
          <w:tcPr>
            <w:tcW w:w="521" w:type="pct"/>
            <w:vMerge/>
            <w:shd w:val="clear" w:color="auto" w:fill="auto"/>
            <w:noWrap/>
            <w:vAlign w:val="center"/>
          </w:tcPr>
          <w:p w14:paraId="4278737C" w14:textId="77777777" w:rsidR="005C2B07" w:rsidRPr="00484B07" w:rsidRDefault="005C2B07" w:rsidP="0057390C">
            <w:pPr>
              <w:pStyle w:val="TAC"/>
            </w:pPr>
          </w:p>
        </w:tc>
        <w:tc>
          <w:tcPr>
            <w:tcW w:w="505" w:type="pct"/>
            <w:vMerge/>
            <w:shd w:val="clear" w:color="auto" w:fill="auto"/>
            <w:vAlign w:val="center"/>
          </w:tcPr>
          <w:p w14:paraId="21F336F0" w14:textId="77777777" w:rsidR="005C2B07" w:rsidRPr="00484B07" w:rsidRDefault="005C2B07" w:rsidP="0057390C">
            <w:pPr>
              <w:pStyle w:val="TAC"/>
              <w:rPr>
                <w:rFonts w:eastAsiaTheme="minorEastAsia"/>
                <w:lang w:eastAsia="zh-CN"/>
              </w:rPr>
            </w:pPr>
          </w:p>
        </w:tc>
        <w:tc>
          <w:tcPr>
            <w:tcW w:w="368" w:type="pct"/>
            <w:vMerge/>
            <w:shd w:val="clear" w:color="auto" w:fill="auto"/>
            <w:vAlign w:val="center"/>
          </w:tcPr>
          <w:p w14:paraId="0A8F5554" w14:textId="77777777" w:rsidR="005C2B07" w:rsidRPr="00484B07" w:rsidRDefault="005C2B07" w:rsidP="0057390C">
            <w:pPr>
              <w:pStyle w:val="TAC"/>
              <w:rPr>
                <w:rFonts w:eastAsiaTheme="minorEastAsia"/>
                <w:lang w:eastAsia="zh-CN"/>
              </w:rPr>
            </w:pPr>
          </w:p>
        </w:tc>
        <w:tc>
          <w:tcPr>
            <w:tcW w:w="476" w:type="pct"/>
            <w:vMerge/>
            <w:shd w:val="clear" w:color="auto" w:fill="auto"/>
            <w:vAlign w:val="center"/>
          </w:tcPr>
          <w:p w14:paraId="37C93D93" w14:textId="77777777" w:rsidR="005C2B07" w:rsidRPr="00484B07" w:rsidRDefault="005C2B07" w:rsidP="0057390C">
            <w:pPr>
              <w:pStyle w:val="TAC"/>
              <w:rPr>
                <w:rFonts w:eastAsiaTheme="minorEastAsia"/>
                <w:lang w:eastAsia="zh-CN"/>
              </w:rPr>
            </w:pPr>
          </w:p>
        </w:tc>
        <w:tc>
          <w:tcPr>
            <w:tcW w:w="468" w:type="pct"/>
            <w:vMerge/>
            <w:shd w:val="clear" w:color="auto" w:fill="auto"/>
            <w:vAlign w:val="center"/>
          </w:tcPr>
          <w:p w14:paraId="3E4C03DF" w14:textId="77777777" w:rsidR="005C2B07" w:rsidRPr="00484B07" w:rsidRDefault="005C2B07" w:rsidP="0057390C">
            <w:pPr>
              <w:pStyle w:val="TAC"/>
              <w:rPr>
                <w:rFonts w:eastAsiaTheme="minorEastAsia"/>
                <w:lang w:eastAsia="zh-CN"/>
              </w:rPr>
            </w:pPr>
          </w:p>
        </w:tc>
        <w:tc>
          <w:tcPr>
            <w:tcW w:w="325" w:type="pct"/>
            <w:shd w:val="clear" w:color="auto" w:fill="auto"/>
            <w:vAlign w:val="center"/>
          </w:tcPr>
          <w:p w14:paraId="053D6931" w14:textId="77777777" w:rsidR="005C2B07" w:rsidRPr="00484B07" w:rsidRDefault="005C2B07" w:rsidP="0057390C">
            <w:pPr>
              <w:pStyle w:val="TAC"/>
              <w:rPr>
                <w:rFonts w:eastAsiaTheme="minorEastAsia"/>
                <w:lang w:eastAsia="zh-CN"/>
              </w:rPr>
            </w:pPr>
            <w:r w:rsidRPr="00484B07">
              <w:t>15</w:t>
            </w:r>
          </w:p>
        </w:tc>
        <w:tc>
          <w:tcPr>
            <w:tcW w:w="379" w:type="pct"/>
            <w:shd w:val="clear" w:color="auto" w:fill="auto"/>
            <w:vAlign w:val="center"/>
          </w:tcPr>
          <w:p w14:paraId="1FF934D9" w14:textId="77777777" w:rsidR="005C2B07" w:rsidRPr="00484B07" w:rsidRDefault="005C2B07" w:rsidP="0057390C">
            <w:pPr>
              <w:pStyle w:val="TAC"/>
              <w:rPr>
                <w:rFonts w:eastAsiaTheme="minorEastAsia"/>
                <w:lang w:eastAsia="zh-CN"/>
              </w:rPr>
            </w:pPr>
            <w:r w:rsidRPr="00484B07">
              <w:t>27.1</w:t>
            </w:r>
          </w:p>
        </w:tc>
        <w:tc>
          <w:tcPr>
            <w:tcW w:w="539" w:type="pct"/>
            <w:shd w:val="clear" w:color="auto" w:fill="auto"/>
            <w:vAlign w:val="center"/>
          </w:tcPr>
          <w:p w14:paraId="366D3D94" w14:textId="77777777" w:rsidR="005C2B07" w:rsidRPr="00484B07" w:rsidRDefault="005C2B07" w:rsidP="0057390C">
            <w:pPr>
              <w:pStyle w:val="TAC"/>
              <w:rPr>
                <w:rFonts w:eastAsiaTheme="minorEastAsia"/>
                <w:lang w:eastAsia="zh-CN"/>
              </w:rPr>
            </w:pPr>
            <w:r w:rsidRPr="00484B07">
              <w:t>27</w:t>
            </w:r>
          </w:p>
        </w:tc>
        <w:tc>
          <w:tcPr>
            <w:tcW w:w="562" w:type="pct"/>
            <w:shd w:val="clear" w:color="auto" w:fill="auto"/>
            <w:vAlign w:val="center"/>
          </w:tcPr>
          <w:p w14:paraId="17E01AF4" w14:textId="77777777" w:rsidR="005C2B07" w:rsidRPr="00484B07" w:rsidRDefault="005C2B07" w:rsidP="0057390C">
            <w:pPr>
              <w:pStyle w:val="TAC"/>
              <w:rPr>
                <w:rFonts w:eastAsiaTheme="minorEastAsia"/>
                <w:lang w:eastAsia="zh-CN"/>
              </w:rPr>
            </w:pPr>
            <w:r w:rsidRPr="00484B07">
              <w:t>91%</w:t>
            </w:r>
          </w:p>
        </w:tc>
        <w:tc>
          <w:tcPr>
            <w:tcW w:w="414" w:type="pct"/>
            <w:vMerge/>
            <w:shd w:val="clear" w:color="auto" w:fill="auto"/>
            <w:noWrap/>
            <w:vAlign w:val="center"/>
          </w:tcPr>
          <w:p w14:paraId="0B76C15C" w14:textId="77777777" w:rsidR="005C2B07" w:rsidRPr="00484B07" w:rsidRDefault="005C2B07" w:rsidP="0057390C">
            <w:pPr>
              <w:pStyle w:val="TAC"/>
              <w:rPr>
                <w:rFonts w:eastAsiaTheme="minorEastAsia"/>
                <w:lang w:eastAsia="zh-CN"/>
              </w:rPr>
            </w:pPr>
          </w:p>
        </w:tc>
      </w:tr>
      <w:tr w:rsidR="00484B07" w:rsidRPr="00484B07" w14:paraId="580496B2" w14:textId="77777777" w:rsidTr="0057390C">
        <w:trPr>
          <w:trHeight w:val="283"/>
          <w:jc w:val="center"/>
        </w:trPr>
        <w:tc>
          <w:tcPr>
            <w:tcW w:w="443" w:type="pct"/>
            <w:vMerge w:val="restart"/>
            <w:shd w:val="clear" w:color="auto" w:fill="auto"/>
            <w:noWrap/>
            <w:vAlign w:val="center"/>
          </w:tcPr>
          <w:p w14:paraId="0E21BC08" w14:textId="77777777" w:rsidR="005C2B07" w:rsidRPr="00484B07" w:rsidRDefault="005C2B07" w:rsidP="0057390C">
            <w:pPr>
              <w:pStyle w:val="TAC"/>
              <w:rPr>
                <w:rFonts w:eastAsiaTheme="minorEastAsia"/>
                <w:lang w:eastAsia="zh-CN"/>
              </w:rPr>
            </w:pPr>
            <w:r w:rsidRPr="00484B07">
              <w:t>Source [Futurewei]</w:t>
            </w:r>
          </w:p>
        </w:tc>
        <w:tc>
          <w:tcPr>
            <w:tcW w:w="521" w:type="pct"/>
            <w:vMerge w:val="restart"/>
            <w:shd w:val="clear" w:color="auto" w:fill="auto"/>
            <w:noWrap/>
            <w:vAlign w:val="center"/>
          </w:tcPr>
          <w:p w14:paraId="3F37389A" w14:textId="77777777" w:rsidR="005C2B07" w:rsidRPr="00484B07" w:rsidRDefault="005C2B07" w:rsidP="0057390C">
            <w:pPr>
              <w:pStyle w:val="TAC"/>
              <w:rPr>
                <w:rFonts w:eastAsiaTheme="minorEastAsia"/>
                <w:lang w:eastAsia="zh-CN"/>
              </w:rPr>
            </w:pPr>
            <w:r w:rsidRPr="00484B07">
              <w:t>R1-2208377</w:t>
            </w:r>
          </w:p>
        </w:tc>
        <w:tc>
          <w:tcPr>
            <w:tcW w:w="505" w:type="pct"/>
            <w:vMerge w:val="restart"/>
            <w:shd w:val="clear" w:color="auto" w:fill="auto"/>
            <w:vAlign w:val="center"/>
          </w:tcPr>
          <w:p w14:paraId="4483408A" w14:textId="77777777" w:rsidR="005C2B07" w:rsidRPr="00484B07" w:rsidRDefault="005C2B07" w:rsidP="0057390C">
            <w:pPr>
              <w:pStyle w:val="TAC"/>
              <w:rPr>
                <w:rFonts w:eastAsiaTheme="minorEastAsia"/>
                <w:lang w:eastAsia="zh-CN"/>
              </w:rPr>
            </w:pPr>
            <w:r w:rsidRPr="00484B07">
              <w:rPr>
                <w:rFonts w:eastAsiaTheme="minorEastAsia"/>
                <w:lang w:eastAsia="zh-CN"/>
              </w:rPr>
              <w:t>2.2</w:t>
            </w:r>
          </w:p>
        </w:tc>
        <w:tc>
          <w:tcPr>
            <w:tcW w:w="368" w:type="pct"/>
            <w:vMerge w:val="restart"/>
            <w:shd w:val="clear" w:color="auto" w:fill="auto"/>
            <w:vAlign w:val="center"/>
          </w:tcPr>
          <w:p w14:paraId="7A4FCABE" w14:textId="77777777" w:rsidR="005C2B07" w:rsidRPr="00484B07" w:rsidRDefault="005C2B07" w:rsidP="0057390C">
            <w:pPr>
              <w:pStyle w:val="TAC"/>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6221C858" w14:textId="77777777" w:rsidR="005C2B07" w:rsidRPr="00484B07" w:rsidRDefault="005C2B07" w:rsidP="0057390C">
            <w:pPr>
              <w:pStyle w:val="TAC"/>
              <w:rPr>
                <w:rFonts w:eastAsiaTheme="minorEastAsia"/>
                <w:lang w:eastAsia="zh-CN"/>
              </w:rPr>
            </w:pPr>
            <w:r w:rsidRPr="00484B07">
              <w:rPr>
                <w:rFonts w:eastAsiaTheme="minorEastAsia"/>
                <w:lang w:eastAsia="zh-CN"/>
              </w:rPr>
              <w:t>MU-MIMO</w:t>
            </w:r>
          </w:p>
        </w:tc>
        <w:tc>
          <w:tcPr>
            <w:tcW w:w="468" w:type="pct"/>
            <w:vMerge w:val="restart"/>
            <w:shd w:val="clear" w:color="auto" w:fill="auto"/>
            <w:vAlign w:val="center"/>
          </w:tcPr>
          <w:p w14:paraId="450FB268" w14:textId="77777777" w:rsidR="005C2B07" w:rsidRPr="00484B07" w:rsidRDefault="005C2B07" w:rsidP="0057390C">
            <w:pPr>
              <w:pStyle w:val="TAC"/>
              <w:rPr>
                <w:rFonts w:eastAsiaTheme="minorEastAsia"/>
                <w:lang w:eastAsia="zh-CN"/>
              </w:rPr>
            </w:pPr>
            <w:r w:rsidRPr="00484B07">
              <w:rPr>
                <w:rFonts w:eastAsiaTheme="minorEastAsia"/>
                <w:lang w:eastAsia="zh-CN"/>
              </w:rPr>
              <w:t>30</w:t>
            </w:r>
          </w:p>
        </w:tc>
        <w:tc>
          <w:tcPr>
            <w:tcW w:w="325" w:type="pct"/>
            <w:shd w:val="clear" w:color="auto" w:fill="auto"/>
            <w:vAlign w:val="center"/>
          </w:tcPr>
          <w:p w14:paraId="063C22D7" w14:textId="77777777" w:rsidR="005C2B07" w:rsidRPr="00484B07" w:rsidRDefault="005C2B07" w:rsidP="0057390C">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4C114A87" w14:textId="77777777" w:rsidR="005C2B07" w:rsidRPr="00484B07" w:rsidRDefault="005C2B07" w:rsidP="0057390C">
            <w:pPr>
              <w:pStyle w:val="TAC"/>
              <w:rPr>
                <w:rFonts w:eastAsiaTheme="minorEastAsia"/>
                <w:lang w:eastAsia="zh-CN"/>
              </w:rPr>
            </w:pPr>
            <w:r w:rsidRPr="00484B07">
              <w:rPr>
                <w:rFonts w:eastAsiaTheme="minorEastAsia"/>
                <w:lang w:eastAsia="zh-CN"/>
              </w:rPr>
              <w:t>25.8</w:t>
            </w:r>
          </w:p>
        </w:tc>
        <w:tc>
          <w:tcPr>
            <w:tcW w:w="539" w:type="pct"/>
            <w:shd w:val="clear" w:color="auto" w:fill="auto"/>
            <w:vAlign w:val="center"/>
          </w:tcPr>
          <w:p w14:paraId="4E64EE44" w14:textId="77777777" w:rsidR="005C2B07" w:rsidRPr="00484B07" w:rsidRDefault="005C2B07" w:rsidP="0057390C">
            <w:pPr>
              <w:pStyle w:val="TAC"/>
              <w:rPr>
                <w:rFonts w:eastAsiaTheme="minorEastAsia"/>
                <w:lang w:eastAsia="zh-CN"/>
              </w:rPr>
            </w:pPr>
            <w:r w:rsidRPr="00484B07">
              <w:rPr>
                <w:rFonts w:eastAsiaTheme="minorEastAsia"/>
                <w:lang w:eastAsia="zh-CN"/>
              </w:rPr>
              <w:t>25</w:t>
            </w:r>
          </w:p>
        </w:tc>
        <w:tc>
          <w:tcPr>
            <w:tcW w:w="562" w:type="pct"/>
            <w:shd w:val="clear" w:color="auto" w:fill="auto"/>
            <w:vAlign w:val="center"/>
          </w:tcPr>
          <w:p w14:paraId="11157CA6" w14:textId="77777777" w:rsidR="005C2B07" w:rsidRPr="00484B07" w:rsidRDefault="005C2B07" w:rsidP="0057390C">
            <w:pPr>
              <w:pStyle w:val="TAC"/>
              <w:rPr>
                <w:rFonts w:eastAsiaTheme="minorEastAsia"/>
                <w:lang w:eastAsia="zh-CN"/>
              </w:rPr>
            </w:pPr>
            <w:r w:rsidRPr="00484B07">
              <w:rPr>
                <w:rFonts w:eastAsiaTheme="minorEastAsia"/>
                <w:lang w:eastAsia="zh-CN"/>
              </w:rPr>
              <w:t>91%</w:t>
            </w:r>
          </w:p>
        </w:tc>
        <w:tc>
          <w:tcPr>
            <w:tcW w:w="414" w:type="pct"/>
            <w:vMerge w:val="restart"/>
            <w:shd w:val="clear" w:color="auto" w:fill="auto"/>
            <w:noWrap/>
            <w:vAlign w:val="center"/>
          </w:tcPr>
          <w:p w14:paraId="005BACE6" w14:textId="77777777" w:rsidR="005C2B07" w:rsidRPr="00484B07" w:rsidRDefault="005C2B07" w:rsidP="0057390C">
            <w:pPr>
              <w:pStyle w:val="TAC"/>
              <w:rPr>
                <w:rFonts w:eastAsiaTheme="minorEastAsia"/>
                <w:lang w:eastAsia="zh-CN"/>
              </w:rPr>
            </w:pPr>
            <w:r w:rsidRPr="00484B07">
              <w:rPr>
                <w:rFonts w:eastAsiaTheme="minorEastAsia"/>
                <w:lang w:eastAsia="zh-CN"/>
              </w:rPr>
              <w:t>Note 1</w:t>
            </w:r>
          </w:p>
        </w:tc>
      </w:tr>
      <w:tr w:rsidR="00484B07" w:rsidRPr="00484B07" w14:paraId="5CEF7AF2" w14:textId="77777777" w:rsidTr="0057390C">
        <w:trPr>
          <w:trHeight w:val="283"/>
          <w:jc w:val="center"/>
        </w:trPr>
        <w:tc>
          <w:tcPr>
            <w:tcW w:w="443" w:type="pct"/>
            <w:vMerge/>
            <w:shd w:val="clear" w:color="auto" w:fill="auto"/>
            <w:noWrap/>
            <w:vAlign w:val="center"/>
          </w:tcPr>
          <w:p w14:paraId="43160BC6" w14:textId="77777777" w:rsidR="005C2B07" w:rsidRPr="00484B07" w:rsidRDefault="005C2B07" w:rsidP="0057390C">
            <w:pPr>
              <w:pStyle w:val="TAC"/>
              <w:rPr>
                <w:rFonts w:eastAsiaTheme="minorEastAsia"/>
                <w:lang w:eastAsia="zh-CN"/>
              </w:rPr>
            </w:pPr>
          </w:p>
        </w:tc>
        <w:tc>
          <w:tcPr>
            <w:tcW w:w="521" w:type="pct"/>
            <w:vMerge/>
            <w:shd w:val="clear" w:color="auto" w:fill="auto"/>
            <w:noWrap/>
            <w:vAlign w:val="center"/>
          </w:tcPr>
          <w:p w14:paraId="3FCE7C61" w14:textId="77777777" w:rsidR="005C2B07" w:rsidRPr="00484B07" w:rsidRDefault="005C2B07" w:rsidP="0057390C">
            <w:pPr>
              <w:pStyle w:val="TAC"/>
              <w:rPr>
                <w:rFonts w:eastAsiaTheme="minorEastAsia"/>
                <w:lang w:eastAsia="zh-CN"/>
              </w:rPr>
            </w:pPr>
          </w:p>
        </w:tc>
        <w:tc>
          <w:tcPr>
            <w:tcW w:w="505" w:type="pct"/>
            <w:vMerge/>
            <w:shd w:val="clear" w:color="auto" w:fill="auto"/>
            <w:vAlign w:val="center"/>
          </w:tcPr>
          <w:p w14:paraId="6F8659B8" w14:textId="77777777" w:rsidR="005C2B07" w:rsidRPr="00484B07" w:rsidRDefault="005C2B07" w:rsidP="0057390C">
            <w:pPr>
              <w:pStyle w:val="TAC"/>
              <w:rPr>
                <w:rFonts w:eastAsiaTheme="minorEastAsia"/>
                <w:lang w:eastAsia="zh-CN"/>
              </w:rPr>
            </w:pPr>
          </w:p>
        </w:tc>
        <w:tc>
          <w:tcPr>
            <w:tcW w:w="368" w:type="pct"/>
            <w:vMerge/>
            <w:shd w:val="clear" w:color="auto" w:fill="auto"/>
            <w:vAlign w:val="center"/>
          </w:tcPr>
          <w:p w14:paraId="102CE8CC" w14:textId="77777777" w:rsidR="005C2B07" w:rsidRPr="00484B07" w:rsidRDefault="005C2B07" w:rsidP="0057390C">
            <w:pPr>
              <w:pStyle w:val="TAC"/>
              <w:rPr>
                <w:rFonts w:eastAsiaTheme="minorEastAsia"/>
                <w:lang w:eastAsia="zh-CN"/>
              </w:rPr>
            </w:pPr>
          </w:p>
        </w:tc>
        <w:tc>
          <w:tcPr>
            <w:tcW w:w="476" w:type="pct"/>
            <w:vMerge/>
            <w:shd w:val="clear" w:color="auto" w:fill="auto"/>
            <w:vAlign w:val="center"/>
          </w:tcPr>
          <w:p w14:paraId="25EBA4D1" w14:textId="77777777" w:rsidR="005C2B07" w:rsidRPr="00484B07" w:rsidRDefault="005C2B07" w:rsidP="0057390C">
            <w:pPr>
              <w:pStyle w:val="TAC"/>
              <w:rPr>
                <w:rFonts w:eastAsiaTheme="minorEastAsia"/>
                <w:lang w:eastAsia="zh-CN"/>
              </w:rPr>
            </w:pPr>
          </w:p>
        </w:tc>
        <w:tc>
          <w:tcPr>
            <w:tcW w:w="468" w:type="pct"/>
            <w:vMerge/>
            <w:shd w:val="clear" w:color="auto" w:fill="auto"/>
            <w:vAlign w:val="center"/>
          </w:tcPr>
          <w:p w14:paraId="5C1E9D12" w14:textId="77777777" w:rsidR="005C2B07" w:rsidRPr="00484B07" w:rsidRDefault="005C2B07" w:rsidP="0057390C">
            <w:pPr>
              <w:pStyle w:val="TAC"/>
              <w:rPr>
                <w:rFonts w:eastAsiaTheme="minorEastAsia"/>
                <w:lang w:eastAsia="zh-CN"/>
              </w:rPr>
            </w:pPr>
          </w:p>
        </w:tc>
        <w:tc>
          <w:tcPr>
            <w:tcW w:w="325" w:type="pct"/>
            <w:shd w:val="clear" w:color="auto" w:fill="auto"/>
            <w:vAlign w:val="center"/>
          </w:tcPr>
          <w:p w14:paraId="1D7CAFC1" w14:textId="77777777" w:rsidR="005C2B07" w:rsidRPr="00484B07" w:rsidRDefault="005C2B07" w:rsidP="0057390C">
            <w:pPr>
              <w:pStyle w:val="TAC"/>
              <w:rPr>
                <w:rFonts w:eastAsiaTheme="minorEastAsia"/>
                <w:lang w:eastAsia="zh-CN"/>
              </w:rPr>
            </w:pPr>
            <w:r w:rsidRPr="00484B07">
              <w:t>15</w:t>
            </w:r>
          </w:p>
        </w:tc>
        <w:tc>
          <w:tcPr>
            <w:tcW w:w="379" w:type="pct"/>
            <w:shd w:val="clear" w:color="auto" w:fill="auto"/>
            <w:vAlign w:val="center"/>
          </w:tcPr>
          <w:p w14:paraId="536F4E63" w14:textId="77777777" w:rsidR="005C2B07" w:rsidRPr="00484B07" w:rsidRDefault="005C2B07" w:rsidP="0057390C">
            <w:pPr>
              <w:pStyle w:val="TAC"/>
              <w:rPr>
                <w:rFonts w:eastAsiaTheme="minorEastAsia"/>
                <w:lang w:eastAsia="zh-CN"/>
              </w:rPr>
            </w:pPr>
            <w:r w:rsidRPr="00484B07">
              <w:t>30.1</w:t>
            </w:r>
          </w:p>
        </w:tc>
        <w:tc>
          <w:tcPr>
            <w:tcW w:w="539" w:type="pct"/>
            <w:shd w:val="clear" w:color="auto" w:fill="auto"/>
            <w:vAlign w:val="center"/>
          </w:tcPr>
          <w:p w14:paraId="701F0C8B" w14:textId="77777777" w:rsidR="005C2B07" w:rsidRPr="00484B07" w:rsidRDefault="005C2B07" w:rsidP="0057390C">
            <w:pPr>
              <w:pStyle w:val="TAC"/>
              <w:rPr>
                <w:rFonts w:eastAsiaTheme="minorEastAsia"/>
                <w:lang w:eastAsia="zh-CN"/>
              </w:rPr>
            </w:pPr>
            <w:r w:rsidRPr="00484B07">
              <w:t>30</w:t>
            </w:r>
          </w:p>
        </w:tc>
        <w:tc>
          <w:tcPr>
            <w:tcW w:w="562" w:type="pct"/>
            <w:shd w:val="clear" w:color="auto" w:fill="auto"/>
            <w:vAlign w:val="center"/>
          </w:tcPr>
          <w:p w14:paraId="723135DE" w14:textId="77777777" w:rsidR="005C2B07" w:rsidRPr="00484B07" w:rsidRDefault="005C2B07" w:rsidP="0057390C">
            <w:pPr>
              <w:pStyle w:val="TAC"/>
              <w:rPr>
                <w:rFonts w:eastAsiaTheme="minorEastAsia"/>
                <w:lang w:eastAsia="zh-CN"/>
              </w:rPr>
            </w:pPr>
            <w:r w:rsidRPr="00484B07">
              <w:t>91%</w:t>
            </w:r>
          </w:p>
        </w:tc>
        <w:tc>
          <w:tcPr>
            <w:tcW w:w="414" w:type="pct"/>
            <w:vMerge/>
            <w:shd w:val="clear" w:color="auto" w:fill="auto"/>
            <w:noWrap/>
            <w:vAlign w:val="center"/>
          </w:tcPr>
          <w:p w14:paraId="64EC6BC6" w14:textId="77777777" w:rsidR="005C2B07" w:rsidRPr="00484B07" w:rsidRDefault="005C2B07" w:rsidP="0057390C">
            <w:pPr>
              <w:pStyle w:val="TAC"/>
              <w:rPr>
                <w:rFonts w:eastAsiaTheme="minorEastAsia"/>
                <w:lang w:eastAsia="zh-CN"/>
              </w:rPr>
            </w:pPr>
          </w:p>
        </w:tc>
      </w:tr>
      <w:tr w:rsidR="00484B07" w:rsidRPr="00484B07" w14:paraId="4387A53F" w14:textId="77777777" w:rsidTr="0057390C">
        <w:trPr>
          <w:trHeight w:val="283"/>
          <w:jc w:val="center"/>
        </w:trPr>
        <w:tc>
          <w:tcPr>
            <w:tcW w:w="443" w:type="pct"/>
            <w:vMerge w:val="restart"/>
            <w:shd w:val="clear" w:color="auto" w:fill="auto"/>
            <w:noWrap/>
            <w:vAlign w:val="center"/>
          </w:tcPr>
          <w:p w14:paraId="6A4C84F5" w14:textId="77777777" w:rsidR="005C2B07" w:rsidRPr="00484B07" w:rsidRDefault="005C2B07" w:rsidP="0057390C">
            <w:pPr>
              <w:pStyle w:val="TAC"/>
            </w:pPr>
            <w:r w:rsidRPr="00484B07">
              <w:t>Source [Futurewei]</w:t>
            </w:r>
          </w:p>
        </w:tc>
        <w:tc>
          <w:tcPr>
            <w:tcW w:w="521" w:type="pct"/>
            <w:vMerge w:val="restart"/>
            <w:shd w:val="clear" w:color="auto" w:fill="auto"/>
            <w:noWrap/>
            <w:vAlign w:val="center"/>
          </w:tcPr>
          <w:p w14:paraId="14958C30" w14:textId="77777777" w:rsidR="005C2B07" w:rsidRPr="00484B07" w:rsidRDefault="005C2B07" w:rsidP="0057390C">
            <w:pPr>
              <w:pStyle w:val="TAC"/>
            </w:pPr>
            <w:r w:rsidRPr="00484B07">
              <w:t>R1-2208377</w:t>
            </w:r>
          </w:p>
        </w:tc>
        <w:tc>
          <w:tcPr>
            <w:tcW w:w="505" w:type="pct"/>
            <w:vMerge w:val="restart"/>
            <w:shd w:val="clear" w:color="auto" w:fill="auto"/>
            <w:vAlign w:val="center"/>
          </w:tcPr>
          <w:p w14:paraId="482FD777" w14:textId="77777777" w:rsidR="005C2B07" w:rsidRPr="00484B07" w:rsidRDefault="005C2B07" w:rsidP="0057390C">
            <w:pPr>
              <w:pStyle w:val="TAC"/>
            </w:pPr>
            <w:r w:rsidRPr="00484B07">
              <w:rPr>
                <w:rFonts w:eastAsiaTheme="minorEastAsia"/>
                <w:lang w:eastAsia="zh-CN"/>
              </w:rPr>
              <w:t>2.1</w:t>
            </w:r>
          </w:p>
        </w:tc>
        <w:tc>
          <w:tcPr>
            <w:tcW w:w="368" w:type="pct"/>
            <w:vMerge w:val="restart"/>
            <w:shd w:val="clear" w:color="auto" w:fill="auto"/>
            <w:vAlign w:val="center"/>
          </w:tcPr>
          <w:p w14:paraId="6E69DBC0" w14:textId="77777777" w:rsidR="005C2B07" w:rsidRPr="00484B07" w:rsidRDefault="005C2B07" w:rsidP="0057390C">
            <w:pPr>
              <w:pStyle w:val="TAC"/>
              <w:rPr>
                <w:rFonts w:eastAsiaTheme="minorEastAsia"/>
                <w:lang w:eastAsia="zh-CN"/>
              </w:rPr>
            </w:pPr>
            <w:r w:rsidRPr="00484B07">
              <w:rPr>
                <w:rFonts w:eastAsiaTheme="minorEastAsia"/>
                <w:lang w:eastAsia="zh-CN"/>
              </w:rPr>
              <w:t>DDDUU</w:t>
            </w:r>
          </w:p>
        </w:tc>
        <w:tc>
          <w:tcPr>
            <w:tcW w:w="476" w:type="pct"/>
            <w:vMerge w:val="restart"/>
            <w:shd w:val="clear" w:color="auto" w:fill="auto"/>
            <w:vAlign w:val="center"/>
          </w:tcPr>
          <w:p w14:paraId="6E2047B0" w14:textId="77777777" w:rsidR="005C2B07" w:rsidRPr="00484B07" w:rsidRDefault="005C2B07" w:rsidP="0057390C">
            <w:pPr>
              <w:pStyle w:val="TAC"/>
              <w:rPr>
                <w:rFonts w:eastAsiaTheme="minorEastAsia"/>
                <w:lang w:eastAsia="zh-CN"/>
              </w:rPr>
            </w:pPr>
            <w:r w:rsidRPr="00484B07">
              <w:rPr>
                <w:rFonts w:eastAsiaTheme="minorEastAsia"/>
                <w:lang w:eastAsia="zh-CN"/>
              </w:rPr>
              <w:t>MU-MIMO</w:t>
            </w:r>
          </w:p>
        </w:tc>
        <w:tc>
          <w:tcPr>
            <w:tcW w:w="468" w:type="pct"/>
            <w:vMerge w:val="restart"/>
            <w:shd w:val="clear" w:color="auto" w:fill="auto"/>
            <w:vAlign w:val="center"/>
          </w:tcPr>
          <w:p w14:paraId="676B1D5A" w14:textId="77777777" w:rsidR="005C2B07" w:rsidRPr="00484B07" w:rsidRDefault="005C2B07" w:rsidP="0057390C">
            <w:pPr>
              <w:pStyle w:val="TAC"/>
              <w:rPr>
                <w:rFonts w:eastAsiaTheme="minorEastAsia"/>
                <w:lang w:eastAsia="zh-CN"/>
              </w:rPr>
            </w:pPr>
            <w:r w:rsidRPr="00484B07">
              <w:rPr>
                <w:rFonts w:eastAsiaTheme="minorEastAsia"/>
                <w:lang w:eastAsia="zh-CN"/>
              </w:rPr>
              <w:t>45</w:t>
            </w:r>
          </w:p>
        </w:tc>
        <w:tc>
          <w:tcPr>
            <w:tcW w:w="325" w:type="pct"/>
            <w:shd w:val="clear" w:color="auto" w:fill="auto"/>
            <w:vAlign w:val="center"/>
          </w:tcPr>
          <w:p w14:paraId="1351EDA0" w14:textId="77777777" w:rsidR="005C2B07" w:rsidRPr="00484B07" w:rsidRDefault="005C2B07" w:rsidP="0057390C">
            <w:pPr>
              <w:pStyle w:val="TAC"/>
            </w:pPr>
            <w:r w:rsidRPr="00484B07">
              <w:rPr>
                <w:rFonts w:eastAsiaTheme="minorEastAsia"/>
                <w:lang w:eastAsia="zh-CN"/>
              </w:rPr>
              <w:t>10</w:t>
            </w:r>
          </w:p>
        </w:tc>
        <w:tc>
          <w:tcPr>
            <w:tcW w:w="379" w:type="pct"/>
            <w:shd w:val="clear" w:color="auto" w:fill="auto"/>
            <w:vAlign w:val="center"/>
          </w:tcPr>
          <w:p w14:paraId="4915C421" w14:textId="77777777" w:rsidR="005C2B07" w:rsidRPr="00484B07" w:rsidRDefault="005C2B07" w:rsidP="0057390C">
            <w:pPr>
              <w:pStyle w:val="TAC"/>
            </w:pPr>
            <w:r w:rsidRPr="00484B07">
              <w:t>8</w:t>
            </w:r>
          </w:p>
        </w:tc>
        <w:tc>
          <w:tcPr>
            <w:tcW w:w="539" w:type="pct"/>
            <w:shd w:val="clear" w:color="auto" w:fill="auto"/>
            <w:vAlign w:val="center"/>
          </w:tcPr>
          <w:p w14:paraId="6311F7E2" w14:textId="77777777" w:rsidR="005C2B07" w:rsidRPr="00484B07" w:rsidRDefault="005C2B07" w:rsidP="0057390C">
            <w:pPr>
              <w:pStyle w:val="TAC"/>
            </w:pPr>
            <w:r w:rsidRPr="00484B07">
              <w:t>8</w:t>
            </w:r>
          </w:p>
        </w:tc>
        <w:tc>
          <w:tcPr>
            <w:tcW w:w="562" w:type="pct"/>
            <w:shd w:val="clear" w:color="auto" w:fill="auto"/>
            <w:vAlign w:val="center"/>
          </w:tcPr>
          <w:p w14:paraId="435F8765" w14:textId="77777777" w:rsidR="005C2B07" w:rsidRPr="00484B07" w:rsidRDefault="005C2B07" w:rsidP="0057390C">
            <w:pPr>
              <w:pStyle w:val="TAC"/>
            </w:pPr>
            <w:r w:rsidRPr="00484B07">
              <w:t>90%</w:t>
            </w:r>
          </w:p>
        </w:tc>
        <w:tc>
          <w:tcPr>
            <w:tcW w:w="414" w:type="pct"/>
            <w:vMerge w:val="restart"/>
            <w:shd w:val="clear" w:color="auto" w:fill="auto"/>
            <w:noWrap/>
            <w:vAlign w:val="center"/>
          </w:tcPr>
          <w:p w14:paraId="42DA15EB" w14:textId="77777777" w:rsidR="005C2B07" w:rsidRPr="00484B07" w:rsidRDefault="005C2B07" w:rsidP="0057390C">
            <w:pPr>
              <w:pStyle w:val="TAC"/>
              <w:rPr>
                <w:rFonts w:eastAsiaTheme="minorEastAsia"/>
                <w:lang w:eastAsia="zh-CN"/>
              </w:rPr>
            </w:pPr>
            <w:r w:rsidRPr="00484B07">
              <w:rPr>
                <w:rFonts w:eastAsiaTheme="minorEastAsia"/>
                <w:lang w:eastAsia="zh-CN"/>
              </w:rPr>
              <w:t>Note 1</w:t>
            </w:r>
          </w:p>
        </w:tc>
      </w:tr>
      <w:tr w:rsidR="00484B07" w:rsidRPr="00484B07" w14:paraId="295AE366" w14:textId="77777777" w:rsidTr="0057390C">
        <w:trPr>
          <w:trHeight w:val="283"/>
          <w:jc w:val="center"/>
        </w:trPr>
        <w:tc>
          <w:tcPr>
            <w:tcW w:w="443" w:type="pct"/>
            <w:vMerge/>
            <w:shd w:val="clear" w:color="auto" w:fill="auto"/>
            <w:noWrap/>
            <w:vAlign w:val="center"/>
          </w:tcPr>
          <w:p w14:paraId="45DB49AA" w14:textId="77777777" w:rsidR="005C2B07" w:rsidRPr="00484B07" w:rsidRDefault="005C2B07" w:rsidP="0057390C">
            <w:pPr>
              <w:pStyle w:val="TAC"/>
            </w:pPr>
          </w:p>
        </w:tc>
        <w:tc>
          <w:tcPr>
            <w:tcW w:w="521" w:type="pct"/>
            <w:vMerge/>
            <w:shd w:val="clear" w:color="auto" w:fill="auto"/>
            <w:noWrap/>
            <w:vAlign w:val="center"/>
          </w:tcPr>
          <w:p w14:paraId="08A5C831" w14:textId="77777777" w:rsidR="005C2B07" w:rsidRPr="00484B07" w:rsidRDefault="005C2B07" w:rsidP="0057390C">
            <w:pPr>
              <w:pStyle w:val="TAC"/>
            </w:pPr>
          </w:p>
        </w:tc>
        <w:tc>
          <w:tcPr>
            <w:tcW w:w="505" w:type="pct"/>
            <w:vMerge/>
            <w:shd w:val="clear" w:color="auto" w:fill="auto"/>
            <w:vAlign w:val="center"/>
          </w:tcPr>
          <w:p w14:paraId="5AFDB393" w14:textId="77777777" w:rsidR="005C2B07" w:rsidRPr="00484B07" w:rsidRDefault="005C2B07" w:rsidP="0057390C">
            <w:pPr>
              <w:pStyle w:val="TAC"/>
              <w:rPr>
                <w:rFonts w:eastAsiaTheme="minorEastAsia"/>
                <w:lang w:eastAsia="zh-CN"/>
              </w:rPr>
            </w:pPr>
          </w:p>
        </w:tc>
        <w:tc>
          <w:tcPr>
            <w:tcW w:w="368" w:type="pct"/>
            <w:vMerge/>
            <w:shd w:val="clear" w:color="auto" w:fill="auto"/>
            <w:vAlign w:val="center"/>
          </w:tcPr>
          <w:p w14:paraId="51DEFBF2" w14:textId="77777777" w:rsidR="005C2B07" w:rsidRPr="00484B07" w:rsidRDefault="005C2B07" w:rsidP="0057390C">
            <w:pPr>
              <w:pStyle w:val="TAC"/>
              <w:rPr>
                <w:rFonts w:eastAsiaTheme="minorEastAsia"/>
                <w:lang w:eastAsia="zh-CN"/>
              </w:rPr>
            </w:pPr>
          </w:p>
        </w:tc>
        <w:tc>
          <w:tcPr>
            <w:tcW w:w="476" w:type="pct"/>
            <w:vMerge/>
            <w:shd w:val="clear" w:color="auto" w:fill="auto"/>
            <w:vAlign w:val="center"/>
          </w:tcPr>
          <w:p w14:paraId="7274622E" w14:textId="77777777" w:rsidR="005C2B07" w:rsidRPr="00484B07" w:rsidRDefault="005C2B07" w:rsidP="0057390C">
            <w:pPr>
              <w:pStyle w:val="TAC"/>
              <w:rPr>
                <w:rFonts w:eastAsiaTheme="minorEastAsia"/>
                <w:lang w:eastAsia="zh-CN"/>
              </w:rPr>
            </w:pPr>
          </w:p>
        </w:tc>
        <w:tc>
          <w:tcPr>
            <w:tcW w:w="468" w:type="pct"/>
            <w:vMerge/>
            <w:shd w:val="clear" w:color="auto" w:fill="auto"/>
            <w:vAlign w:val="center"/>
          </w:tcPr>
          <w:p w14:paraId="75E774CC" w14:textId="77777777" w:rsidR="005C2B07" w:rsidRPr="00484B07" w:rsidRDefault="005C2B07" w:rsidP="0057390C">
            <w:pPr>
              <w:pStyle w:val="TAC"/>
              <w:rPr>
                <w:rFonts w:eastAsiaTheme="minorEastAsia"/>
                <w:lang w:eastAsia="zh-CN"/>
              </w:rPr>
            </w:pPr>
          </w:p>
        </w:tc>
        <w:tc>
          <w:tcPr>
            <w:tcW w:w="325" w:type="pct"/>
            <w:shd w:val="clear" w:color="auto" w:fill="auto"/>
            <w:vAlign w:val="center"/>
          </w:tcPr>
          <w:p w14:paraId="4B789A23" w14:textId="77777777" w:rsidR="005C2B07" w:rsidRPr="00484B07" w:rsidRDefault="005C2B07" w:rsidP="0057390C">
            <w:pPr>
              <w:pStyle w:val="TAC"/>
              <w:rPr>
                <w:rFonts w:eastAsiaTheme="minorEastAsia"/>
                <w:lang w:eastAsia="zh-CN"/>
              </w:rPr>
            </w:pPr>
            <w:r w:rsidRPr="00484B07">
              <w:rPr>
                <w:rFonts w:eastAsiaTheme="minorEastAsia"/>
                <w:lang w:eastAsia="zh-CN"/>
              </w:rPr>
              <w:t>15</w:t>
            </w:r>
          </w:p>
        </w:tc>
        <w:tc>
          <w:tcPr>
            <w:tcW w:w="379" w:type="pct"/>
            <w:shd w:val="clear" w:color="auto" w:fill="auto"/>
            <w:vAlign w:val="center"/>
          </w:tcPr>
          <w:p w14:paraId="6CBE1D6F" w14:textId="77777777" w:rsidR="005C2B07" w:rsidRPr="00484B07" w:rsidRDefault="005C2B07" w:rsidP="0057390C">
            <w:pPr>
              <w:pStyle w:val="TAC"/>
            </w:pPr>
            <w:r w:rsidRPr="00484B07">
              <w:t>12.7</w:t>
            </w:r>
          </w:p>
        </w:tc>
        <w:tc>
          <w:tcPr>
            <w:tcW w:w="539" w:type="pct"/>
            <w:shd w:val="clear" w:color="auto" w:fill="auto"/>
            <w:vAlign w:val="center"/>
          </w:tcPr>
          <w:p w14:paraId="547C1AAB" w14:textId="77777777" w:rsidR="005C2B07" w:rsidRPr="00484B07" w:rsidRDefault="005C2B07" w:rsidP="0057390C">
            <w:pPr>
              <w:pStyle w:val="TAC"/>
            </w:pPr>
            <w:r w:rsidRPr="00484B07">
              <w:t>12</w:t>
            </w:r>
          </w:p>
        </w:tc>
        <w:tc>
          <w:tcPr>
            <w:tcW w:w="562" w:type="pct"/>
            <w:shd w:val="clear" w:color="auto" w:fill="auto"/>
            <w:vAlign w:val="center"/>
          </w:tcPr>
          <w:p w14:paraId="3817E8F7" w14:textId="77777777" w:rsidR="005C2B07" w:rsidRPr="00484B07" w:rsidRDefault="005C2B07" w:rsidP="0057390C">
            <w:pPr>
              <w:pStyle w:val="TAC"/>
            </w:pPr>
            <w:r w:rsidRPr="00484B07">
              <w:t>96%</w:t>
            </w:r>
          </w:p>
        </w:tc>
        <w:tc>
          <w:tcPr>
            <w:tcW w:w="414" w:type="pct"/>
            <w:vMerge/>
            <w:shd w:val="clear" w:color="auto" w:fill="auto"/>
            <w:noWrap/>
            <w:vAlign w:val="center"/>
          </w:tcPr>
          <w:p w14:paraId="08511337" w14:textId="77777777" w:rsidR="005C2B07" w:rsidRPr="00484B07" w:rsidRDefault="005C2B07" w:rsidP="0057390C">
            <w:pPr>
              <w:pStyle w:val="TAC"/>
              <w:rPr>
                <w:rFonts w:eastAsiaTheme="minorEastAsia"/>
                <w:lang w:eastAsia="zh-CN"/>
              </w:rPr>
            </w:pPr>
          </w:p>
        </w:tc>
      </w:tr>
      <w:tr w:rsidR="00484B07" w:rsidRPr="00484B07" w14:paraId="2C187FBA" w14:textId="77777777" w:rsidTr="0057390C">
        <w:trPr>
          <w:trHeight w:val="283"/>
          <w:jc w:val="center"/>
        </w:trPr>
        <w:tc>
          <w:tcPr>
            <w:tcW w:w="443" w:type="pct"/>
            <w:vMerge w:val="restart"/>
            <w:shd w:val="clear" w:color="auto" w:fill="auto"/>
            <w:noWrap/>
            <w:vAlign w:val="center"/>
          </w:tcPr>
          <w:p w14:paraId="1ED27F4C" w14:textId="77777777" w:rsidR="005C2B07" w:rsidRPr="00484B07" w:rsidRDefault="005C2B07" w:rsidP="0057390C">
            <w:pPr>
              <w:pStyle w:val="TAC"/>
            </w:pPr>
            <w:r w:rsidRPr="00484B07">
              <w:t>Source [Futurewei]</w:t>
            </w:r>
          </w:p>
        </w:tc>
        <w:tc>
          <w:tcPr>
            <w:tcW w:w="521" w:type="pct"/>
            <w:vMerge w:val="restart"/>
            <w:shd w:val="clear" w:color="auto" w:fill="auto"/>
            <w:noWrap/>
            <w:vAlign w:val="center"/>
          </w:tcPr>
          <w:p w14:paraId="0C6A45C7" w14:textId="77777777" w:rsidR="005C2B07" w:rsidRPr="00484B07" w:rsidRDefault="005C2B07" w:rsidP="0057390C">
            <w:pPr>
              <w:pStyle w:val="TAC"/>
            </w:pPr>
            <w:r w:rsidRPr="00484B07">
              <w:t>R1-2208377</w:t>
            </w:r>
          </w:p>
        </w:tc>
        <w:tc>
          <w:tcPr>
            <w:tcW w:w="505" w:type="pct"/>
            <w:vMerge w:val="restart"/>
            <w:shd w:val="clear" w:color="auto" w:fill="auto"/>
            <w:vAlign w:val="center"/>
          </w:tcPr>
          <w:p w14:paraId="64039B7D" w14:textId="77777777" w:rsidR="005C2B07" w:rsidRPr="00484B07" w:rsidRDefault="005C2B07" w:rsidP="0057390C">
            <w:pPr>
              <w:pStyle w:val="TAC"/>
            </w:pPr>
            <w:r w:rsidRPr="00484B07">
              <w:rPr>
                <w:rFonts w:eastAsiaTheme="minorEastAsia"/>
                <w:lang w:eastAsia="zh-CN"/>
              </w:rPr>
              <w:t>2.2</w:t>
            </w:r>
          </w:p>
        </w:tc>
        <w:tc>
          <w:tcPr>
            <w:tcW w:w="368" w:type="pct"/>
            <w:vMerge w:val="restart"/>
            <w:shd w:val="clear" w:color="auto" w:fill="auto"/>
            <w:vAlign w:val="center"/>
          </w:tcPr>
          <w:p w14:paraId="7970ED16" w14:textId="77777777" w:rsidR="005C2B07" w:rsidRPr="00484B07" w:rsidRDefault="005C2B07" w:rsidP="0057390C">
            <w:pPr>
              <w:pStyle w:val="TAC"/>
              <w:rPr>
                <w:rFonts w:eastAsiaTheme="minorEastAsia"/>
                <w:lang w:eastAsia="zh-CN"/>
              </w:rPr>
            </w:pPr>
            <w:r w:rsidRPr="00484B07">
              <w:rPr>
                <w:rFonts w:eastAsiaTheme="minorEastAsia"/>
                <w:lang w:eastAsia="zh-CN"/>
              </w:rPr>
              <w:t>DDDUU</w:t>
            </w:r>
          </w:p>
        </w:tc>
        <w:tc>
          <w:tcPr>
            <w:tcW w:w="476" w:type="pct"/>
            <w:vMerge w:val="restart"/>
            <w:shd w:val="clear" w:color="auto" w:fill="auto"/>
            <w:vAlign w:val="center"/>
          </w:tcPr>
          <w:p w14:paraId="7C446DA8" w14:textId="77777777" w:rsidR="005C2B07" w:rsidRPr="00484B07" w:rsidRDefault="005C2B07" w:rsidP="0057390C">
            <w:pPr>
              <w:pStyle w:val="TAC"/>
              <w:rPr>
                <w:rFonts w:eastAsiaTheme="minorEastAsia"/>
                <w:lang w:eastAsia="zh-CN"/>
              </w:rPr>
            </w:pPr>
            <w:r w:rsidRPr="00484B07">
              <w:rPr>
                <w:rFonts w:eastAsiaTheme="minorEastAsia"/>
                <w:lang w:eastAsia="zh-CN"/>
              </w:rPr>
              <w:t>MU-MIMO</w:t>
            </w:r>
          </w:p>
        </w:tc>
        <w:tc>
          <w:tcPr>
            <w:tcW w:w="468" w:type="pct"/>
            <w:vMerge w:val="restart"/>
            <w:shd w:val="clear" w:color="auto" w:fill="auto"/>
            <w:vAlign w:val="center"/>
          </w:tcPr>
          <w:p w14:paraId="682FD238" w14:textId="77777777" w:rsidR="005C2B07" w:rsidRPr="00484B07" w:rsidRDefault="005C2B07" w:rsidP="0057390C">
            <w:pPr>
              <w:pStyle w:val="TAC"/>
              <w:rPr>
                <w:rFonts w:eastAsiaTheme="minorEastAsia"/>
                <w:lang w:eastAsia="zh-CN"/>
              </w:rPr>
            </w:pPr>
            <w:r w:rsidRPr="00484B07">
              <w:rPr>
                <w:rFonts w:eastAsiaTheme="minorEastAsia"/>
                <w:lang w:eastAsia="zh-CN"/>
              </w:rPr>
              <w:t>45</w:t>
            </w:r>
          </w:p>
        </w:tc>
        <w:tc>
          <w:tcPr>
            <w:tcW w:w="325" w:type="pct"/>
            <w:shd w:val="clear" w:color="auto" w:fill="auto"/>
            <w:vAlign w:val="center"/>
          </w:tcPr>
          <w:p w14:paraId="0DA0A8DB" w14:textId="77777777" w:rsidR="005C2B07" w:rsidRPr="00484B07" w:rsidRDefault="005C2B07" w:rsidP="0057390C">
            <w:pPr>
              <w:pStyle w:val="TAC"/>
            </w:pPr>
            <w:r w:rsidRPr="00484B07">
              <w:rPr>
                <w:rFonts w:eastAsiaTheme="minorEastAsia"/>
                <w:lang w:eastAsia="zh-CN"/>
              </w:rPr>
              <w:t>10</w:t>
            </w:r>
          </w:p>
        </w:tc>
        <w:tc>
          <w:tcPr>
            <w:tcW w:w="379" w:type="pct"/>
            <w:shd w:val="clear" w:color="auto" w:fill="auto"/>
            <w:vAlign w:val="center"/>
          </w:tcPr>
          <w:p w14:paraId="677A8C5C" w14:textId="77777777" w:rsidR="005C2B07" w:rsidRPr="00484B07" w:rsidRDefault="005C2B07" w:rsidP="0057390C">
            <w:pPr>
              <w:pStyle w:val="TAC"/>
            </w:pPr>
            <w:r w:rsidRPr="00484B07">
              <w:t>13.1</w:t>
            </w:r>
          </w:p>
        </w:tc>
        <w:tc>
          <w:tcPr>
            <w:tcW w:w="539" w:type="pct"/>
            <w:shd w:val="clear" w:color="auto" w:fill="auto"/>
            <w:vAlign w:val="center"/>
          </w:tcPr>
          <w:p w14:paraId="6367851A" w14:textId="77777777" w:rsidR="005C2B07" w:rsidRPr="00484B07" w:rsidRDefault="005C2B07" w:rsidP="0057390C">
            <w:pPr>
              <w:pStyle w:val="TAC"/>
            </w:pPr>
            <w:r w:rsidRPr="00484B07">
              <w:t>13</w:t>
            </w:r>
          </w:p>
        </w:tc>
        <w:tc>
          <w:tcPr>
            <w:tcW w:w="562" w:type="pct"/>
            <w:shd w:val="clear" w:color="auto" w:fill="auto"/>
            <w:vAlign w:val="center"/>
          </w:tcPr>
          <w:p w14:paraId="156A34ED" w14:textId="77777777" w:rsidR="005C2B07" w:rsidRPr="00484B07" w:rsidRDefault="005C2B07" w:rsidP="0057390C">
            <w:pPr>
              <w:pStyle w:val="TAC"/>
            </w:pPr>
            <w:r w:rsidRPr="00484B07">
              <w:t>90%</w:t>
            </w:r>
          </w:p>
        </w:tc>
        <w:tc>
          <w:tcPr>
            <w:tcW w:w="414" w:type="pct"/>
            <w:vMerge w:val="restart"/>
            <w:shd w:val="clear" w:color="auto" w:fill="auto"/>
            <w:noWrap/>
            <w:vAlign w:val="center"/>
          </w:tcPr>
          <w:p w14:paraId="267D32F4" w14:textId="77777777" w:rsidR="005C2B07" w:rsidRPr="00484B07" w:rsidRDefault="005C2B07" w:rsidP="0057390C">
            <w:pPr>
              <w:pStyle w:val="TAC"/>
              <w:rPr>
                <w:rFonts w:eastAsiaTheme="minorEastAsia"/>
                <w:lang w:eastAsia="zh-CN"/>
              </w:rPr>
            </w:pPr>
            <w:r w:rsidRPr="00484B07">
              <w:rPr>
                <w:rFonts w:eastAsiaTheme="minorEastAsia"/>
                <w:lang w:eastAsia="zh-CN"/>
              </w:rPr>
              <w:t>Note 1</w:t>
            </w:r>
          </w:p>
        </w:tc>
      </w:tr>
      <w:tr w:rsidR="00484B07" w:rsidRPr="00484B07" w14:paraId="6E7CF853" w14:textId="77777777" w:rsidTr="0057390C">
        <w:trPr>
          <w:trHeight w:val="283"/>
          <w:jc w:val="center"/>
        </w:trPr>
        <w:tc>
          <w:tcPr>
            <w:tcW w:w="443" w:type="pct"/>
            <w:vMerge/>
            <w:shd w:val="clear" w:color="auto" w:fill="auto"/>
            <w:noWrap/>
            <w:vAlign w:val="center"/>
          </w:tcPr>
          <w:p w14:paraId="42E8C82E" w14:textId="77777777" w:rsidR="005C2B07" w:rsidRPr="00484B07" w:rsidRDefault="005C2B07" w:rsidP="0057390C">
            <w:pPr>
              <w:pStyle w:val="TAC"/>
            </w:pPr>
          </w:p>
        </w:tc>
        <w:tc>
          <w:tcPr>
            <w:tcW w:w="521" w:type="pct"/>
            <w:vMerge/>
            <w:shd w:val="clear" w:color="auto" w:fill="auto"/>
            <w:noWrap/>
            <w:vAlign w:val="center"/>
          </w:tcPr>
          <w:p w14:paraId="77545CBB" w14:textId="77777777" w:rsidR="005C2B07" w:rsidRPr="00484B07" w:rsidRDefault="005C2B07" w:rsidP="0057390C">
            <w:pPr>
              <w:pStyle w:val="TAC"/>
            </w:pPr>
          </w:p>
        </w:tc>
        <w:tc>
          <w:tcPr>
            <w:tcW w:w="505" w:type="pct"/>
            <w:vMerge/>
            <w:shd w:val="clear" w:color="auto" w:fill="auto"/>
            <w:vAlign w:val="center"/>
          </w:tcPr>
          <w:p w14:paraId="7A7671D5" w14:textId="77777777" w:rsidR="005C2B07" w:rsidRPr="00484B07" w:rsidRDefault="005C2B07" w:rsidP="0057390C">
            <w:pPr>
              <w:pStyle w:val="TAC"/>
              <w:rPr>
                <w:rFonts w:eastAsiaTheme="minorEastAsia"/>
                <w:lang w:eastAsia="zh-CN"/>
              </w:rPr>
            </w:pPr>
          </w:p>
        </w:tc>
        <w:tc>
          <w:tcPr>
            <w:tcW w:w="368" w:type="pct"/>
            <w:vMerge/>
            <w:shd w:val="clear" w:color="auto" w:fill="auto"/>
            <w:vAlign w:val="center"/>
          </w:tcPr>
          <w:p w14:paraId="2CF9FAFB" w14:textId="77777777" w:rsidR="005C2B07" w:rsidRPr="00484B07" w:rsidRDefault="005C2B07" w:rsidP="0057390C">
            <w:pPr>
              <w:pStyle w:val="TAC"/>
              <w:rPr>
                <w:rFonts w:eastAsiaTheme="minorEastAsia"/>
                <w:lang w:eastAsia="zh-CN"/>
              </w:rPr>
            </w:pPr>
          </w:p>
        </w:tc>
        <w:tc>
          <w:tcPr>
            <w:tcW w:w="476" w:type="pct"/>
            <w:vMerge/>
            <w:shd w:val="clear" w:color="auto" w:fill="auto"/>
            <w:vAlign w:val="center"/>
          </w:tcPr>
          <w:p w14:paraId="0D1E39BE" w14:textId="77777777" w:rsidR="005C2B07" w:rsidRPr="00484B07" w:rsidRDefault="005C2B07" w:rsidP="0057390C">
            <w:pPr>
              <w:pStyle w:val="TAC"/>
              <w:rPr>
                <w:rFonts w:eastAsiaTheme="minorEastAsia"/>
                <w:lang w:eastAsia="zh-CN"/>
              </w:rPr>
            </w:pPr>
          </w:p>
        </w:tc>
        <w:tc>
          <w:tcPr>
            <w:tcW w:w="468" w:type="pct"/>
            <w:vMerge/>
            <w:shd w:val="clear" w:color="auto" w:fill="auto"/>
            <w:vAlign w:val="center"/>
          </w:tcPr>
          <w:p w14:paraId="5B99D73C" w14:textId="77777777" w:rsidR="005C2B07" w:rsidRPr="00484B07" w:rsidRDefault="005C2B07" w:rsidP="0057390C">
            <w:pPr>
              <w:pStyle w:val="TAC"/>
              <w:rPr>
                <w:rFonts w:eastAsiaTheme="minorEastAsia"/>
                <w:lang w:eastAsia="zh-CN"/>
              </w:rPr>
            </w:pPr>
          </w:p>
        </w:tc>
        <w:tc>
          <w:tcPr>
            <w:tcW w:w="325" w:type="pct"/>
            <w:shd w:val="clear" w:color="auto" w:fill="auto"/>
            <w:vAlign w:val="center"/>
          </w:tcPr>
          <w:p w14:paraId="37E2EEE4" w14:textId="77777777" w:rsidR="005C2B07" w:rsidRPr="00484B07" w:rsidRDefault="005C2B07" w:rsidP="0057390C">
            <w:pPr>
              <w:pStyle w:val="TAC"/>
              <w:rPr>
                <w:rFonts w:eastAsiaTheme="minorEastAsia"/>
                <w:lang w:eastAsia="zh-CN"/>
              </w:rPr>
            </w:pPr>
            <w:r w:rsidRPr="00484B07">
              <w:rPr>
                <w:rFonts w:eastAsiaTheme="minorEastAsia"/>
                <w:lang w:eastAsia="zh-CN"/>
              </w:rPr>
              <w:t>15</w:t>
            </w:r>
          </w:p>
        </w:tc>
        <w:tc>
          <w:tcPr>
            <w:tcW w:w="379" w:type="pct"/>
            <w:shd w:val="clear" w:color="auto" w:fill="auto"/>
            <w:vAlign w:val="center"/>
          </w:tcPr>
          <w:p w14:paraId="17F36F5B" w14:textId="77777777" w:rsidR="005C2B07" w:rsidRPr="00484B07" w:rsidRDefault="005C2B07" w:rsidP="0057390C">
            <w:pPr>
              <w:pStyle w:val="TAC"/>
            </w:pPr>
            <w:r w:rsidRPr="00484B07">
              <w:t>16.9</w:t>
            </w:r>
          </w:p>
        </w:tc>
        <w:tc>
          <w:tcPr>
            <w:tcW w:w="539" w:type="pct"/>
            <w:shd w:val="clear" w:color="auto" w:fill="auto"/>
            <w:vAlign w:val="center"/>
          </w:tcPr>
          <w:p w14:paraId="7103B752" w14:textId="77777777" w:rsidR="005C2B07" w:rsidRPr="00484B07" w:rsidRDefault="005C2B07" w:rsidP="0057390C">
            <w:pPr>
              <w:pStyle w:val="TAC"/>
            </w:pPr>
            <w:r w:rsidRPr="00484B07">
              <w:t>16</w:t>
            </w:r>
          </w:p>
        </w:tc>
        <w:tc>
          <w:tcPr>
            <w:tcW w:w="562" w:type="pct"/>
            <w:shd w:val="clear" w:color="auto" w:fill="auto"/>
            <w:vAlign w:val="center"/>
          </w:tcPr>
          <w:p w14:paraId="369CA6A5" w14:textId="77777777" w:rsidR="005C2B07" w:rsidRPr="00484B07" w:rsidRDefault="005C2B07" w:rsidP="0057390C">
            <w:pPr>
              <w:pStyle w:val="TAC"/>
            </w:pPr>
            <w:r w:rsidRPr="00484B07">
              <w:t>95%</w:t>
            </w:r>
          </w:p>
        </w:tc>
        <w:tc>
          <w:tcPr>
            <w:tcW w:w="414" w:type="pct"/>
            <w:vMerge/>
            <w:shd w:val="clear" w:color="auto" w:fill="auto"/>
            <w:noWrap/>
            <w:vAlign w:val="center"/>
          </w:tcPr>
          <w:p w14:paraId="32B1EA79" w14:textId="77777777" w:rsidR="005C2B07" w:rsidRPr="00484B07" w:rsidRDefault="005C2B07" w:rsidP="0057390C">
            <w:pPr>
              <w:pStyle w:val="TAC"/>
              <w:rPr>
                <w:rFonts w:eastAsiaTheme="minorEastAsia"/>
                <w:lang w:eastAsia="zh-CN"/>
              </w:rPr>
            </w:pPr>
          </w:p>
        </w:tc>
      </w:tr>
      <w:tr w:rsidR="00484B07" w:rsidRPr="00484B07" w14:paraId="0AA840A8" w14:textId="77777777" w:rsidTr="0057390C">
        <w:trPr>
          <w:trHeight w:val="283"/>
          <w:jc w:val="center"/>
        </w:trPr>
        <w:tc>
          <w:tcPr>
            <w:tcW w:w="443" w:type="pct"/>
            <w:vMerge w:val="restart"/>
            <w:shd w:val="clear" w:color="auto" w:fill="auto"/>
            <w:noWrap/>
            <w:vAlign w:val="center"/>
          </w:tcPr>
          <w:p w14:paraId="4B4F7639" w14:textId="77777777" w:rsidR="005C2B07" w:rsidRPr="00484B07" w:rsidRDefault="005C2B07" w:rsidP="0057390C">
            <w:pPr>
              <w:pStyle w:val="TAC"/>
            </w:pPr>
            <w:r w:rsidRPr="00484B07">
              <w:t>Source [Futurewei]</w:t>
            </w:r>
          </w:p>
        </w:tc>
        <w:tc>
          <w:tcPr>
            <w:tcW w:w="521" w:type="pct"/>
            <w:vMerge w:val="restart"/>
            <w:shd w:val="clear" w:color="auto" w:fill="auto"/>
            <w:noWrap/>
            <w:vAlign w:val="center"/>
          </w:tcPr>
          <w:p w14:paraId="42773C1A" w14:textId="77777777" w:rsidR="005C2B07" w:rsidRPr="00484B07" w:rsidRDefault="005C2B07" w:rsidP="0057390C">
            <w:pPr>
              <w:pStyle w:val="TAC"/>
            </w:pPr>
            <w:r w:rsidRPr="00484B07">
              <w:t>R1-2208377</w:t>
            </w:r>
          </w:p>
        </w:tc>
        <w:tc>
          <w:tcPr>
            <w:tcW w:w="505" w:type="pct"/>
            <w:vMerge w:val="restart"/>
            <w:shd w:val="clear" w:color="auto" w:fill="auto"/>
            <w:vAlign w:val="center"/>
          </w:tcPr>
          <w:p w14:paraId="734991A7" w14:textId="77777777" w:rsidR="005C2B07" w:rsidRPr="00484B07" w:rsidRDefault="005C2B07" w:rsidP="0057390C">
            <w:pPr>
              <w:pStyle w:val="TAC"/>
            </w:pPr>
            <w:r w:rsidRPr="00484B07">
              <w:rPr>
                <w:rFonts w:eastAsiaTheme="minorEastAsia"/>
                <w:lang w:eastAsia="zh-CN"/>
              </w:rPr>
              <w:t>2.1</w:t>
            </w:r>
          </w:p>
        </w:tc>
        <w:tc>
          <w:tcPr>
            <w:tcW w:w="368" w:type="pct"/>
            <w:vMerge w:val="restart"/>
            <w:shd w:val="clear" w:color="auto" w:fill="auto"/>
            <w:vAlign w:val="center"/>
          </w:tcPr>
          <w:p w14:paraId="68659632" w14:textId="77777777" w:rsidR="005C2B07" w:rsidRPr="00484B07" w:rsidRDefault="005C2B07" w:rsidP="0057390C">
            <w:pPr>
              <w:pStyle w:val="TAC"/>
              <w:rPr>
                <w:rFonts w:eastAsiaTheme="minorEastAsia"/>
                <w:lang w:eastAsia="zh-CN"/>
              </w:rPr>
            </w:pPr>
            <w:r w:rsidRPr="00484B07">
              <w:rPr>
                <w:rFonts w:eastAsiaTheme="minorEastAsia"/>
                <w:lang w:eastAsia="zh-CN"/>
              </w:rPr>
              <w:t>DDDUU</w:t>
            </w:r>
          </w:p>
        </w:tc>
        <w:tc>
          <w:tcPr>
            <w:tcW w:w="476" w:type="pct"/>
            <w:vMerge w:val="restart"/>
            <w:shd w:val="clear" w:color="auto" w:fill="auto"/>
            <w:vAlign w:val="center"/>
          </w:tcPr>
          <w:p w14:paraId="1C3FF6F9" w14:textId="77777777" w:rsidR="005C2B07" w:rsidRPr="00484B07" w:rsidRDefault="005C2B07" w:rsidP="0057390C">
            <w:pPr>
              <w:pStyle w:val="TAC"/>
              <w:rPr>
                <w:rFonts w:eastAsiaTheme="minorEastAsia"/>
                <w:lang w:eastAsia="zh-CN"/>
              </w:rPr>
            </w:pPr>
            <w:r w:rsidRPr="00484B07">
              <w:rPr>
                <w:rFonts w:eastAsiaTheme="minorEastAsia"/>
                <w:lang w:eastAsia="zh-CN"/>
              </w:rPr>
              <w:t>MU-MIMO</w:t>
            </w:r>
          </w:p>
        </w:tc>
        <w:tc>
          <w:tcPr>
            <w:tcW w:w="468" w:type="pct"/>
            <w:vMerge w:val="restart"/>
            <w:shd w:val="clear" w:color="auto" w:fill="auto"/>
            <w:vAlign w:val="center"/>
          </w:tcPr>
          <w:p w14:paraId="5CF27D21" w14:textId="77777777" w:rsidR="005C2B07" w:rsidRPr="00484B07" w:rsidRDefault="005C2B07" w:rsidP="0057390C">
            <w:pPr>
              <w:pStyle w:val="TAC"/>
              <w:rPr>
                <w:rFonts w:eastAsiaTheme="minorEastAsia"/>
                <w:lang w:eastAsia="zh-CN"/>
              </w:rPr>
            </w:pPr>
            <w:r w:rsidRPr="00484B07">
              <w:rPr>
                <w:rFonts w:eastAsiaTheme="minorEastAsia"/>
                <w:lang w:eastAsia="zh-CN"/>
              </w:rPr>
              <w:t>30</w:t>
            </w:r>
          </w:p>
        </w:tc>
        <w:tc>
          <w:tcPr>
            <w:tcW w:w="325" w:type="pct"/>
            <w:shd w:val="clear" w:color="auto" w:fill="auto"/>
            <w:vAlign w:val="center"/>
          </w:tcPr>
          <w:p w14:paraId="5DB7508D" w14:textId="77777777" w:rsidR="005C2B07" w:rsidRPr="00484B07" w:rsidRDefault="005C2B07" w:rsidP="0057390C">
            <w:pPr>
              <w:pStyle w:val="TAC"/>
            </w:pPr>
            <w:r w:rsidRPr="00484B07">
              <w:rPr>
                <w:rFonts w:eastAsiaTheme="minorEastAsia"/>
                <w:lang w:eastAsia="zh-CN"/>
              </w:rPr>
              <w:t>10</w:t>
            </w:r>
          </w:p>
        </w:tc>
        <w:tc>
          <w:tcPr>
            <w:tcW w:w="379" w:type="pct"/>
            <w:shd w:val="clear" w:color="auto" w:fill="auto"/>
            <w:vAlign w:val="center"/>
          </w:tcPr>
          <w:p w14:paraId="5C9A0AD6" w14:textId="77777777" w:rsidR="005C2B07" w:rsidRPr="00484B07" w:rsidRDefault="005C2B07" w:rsidP="0057390C">
            <w:pPr>
              <w:pStyle w:val="TAC"/>
            </w:pPr>
            <w:r w:rsidRPr="00484B07">
              <w:t>13.7</w:t>
            </w:r>
          </w:p>
        </w:tc>
        <w:tc>
          <w:tcPr>
            <w:tcW w:w="539" w:type="pct"/>
            <w:shd w:val="clear" w:color="auto" w:fill="auto"/>
            <w:vAlign w:val="center"/>
          </w:tcPr>
          <w:p w14:paraId="1C9E96E0" w14:textId="77777777" w:rsidR="005C2B07" w:rsidRPr="00484B07" w:rsidRDefault="005C2B07" w:rsidP="0057390C">
            <w:pPr>
              <w:pStyle w:val="TAC"/>
            </w:pPr>
            <w:r w:rsidRPr="00484B07">
              <w:t>13</w:t>
            </w:r>
          </w:p>
        </w:tc>
        <w:tc>
          <w:tcPr>
            <w:tcW w:w="562" w:type="pct"/>
            <w:shd w:val="clear" w:color="auto" w:fill="auto"/>
            <w:vAlign w:val="center"/>
          </w:tcPr>
          <w:p w14:paraId="0B0ECEC5" w14:textId="77777777" w:rsidR="005C2B07" w:rsidRPr="00484B07" w:rsidRDefault="005C2B07" w:rsidP="0057390C">
            <w:pPr>
              <w:pStyle w:val="TAC"/>
            </w:pPr>
            <w:r w:rsidRPr="00484B07">
              <w:t>92%</w:t>
            </w:r>
          </w:p>
        </w:tc>
        <w:tc>
          <w:tcPr>
            <w:tcW w:w="414" w:type="pct"/>
            <w:vMerge w:val="restart"/>
            <w:shd w:val="clear" w:color="auto" w:fill="auto"/>
            <w:noWrap/>
            <w:vAlign w:val="center"/>
          </w:tcPr>
          <w:p w14:paraId="521F024E" w14:textId="77777777" w:rsidR="005C2B07" w:rsidRPr="00484B07" w:rsidRDefault="005C2B07" w:rsidP="0057390C">
            <w:pPr>
              <w:pStyle w:val="TAC"/>
              <w:rPr>
                <w:rFonts w:eastAsiaTheme="minorEastAsia"/>
                <w:lang w:eastAsia="zh-CN"/>
              </w:rPr>
            </w:pPr>
            <w:r w:rsidRPr="00484B07">
              <w:rPr>
                <w:rFonts w:eastAsiaTheme="minorEastAsia"/>
                <w:lang w:eastAsia="zh-CN"/>
              </w:rPr>
              <w:t>Note 1</w:t>
            </w:r>
          </w:p>
        </w:tc>
      </w:tr>
      <w:tr w:rsidR="00484B07" w:rsidRPr="00484B07" w14:paraId="3F9B3380" w14:textId="77777777" w:rsidTr="0057390C">
        <w:trPr>
          <w:trHeight w:val="283"/>
          <w:jc w:val="center"/>
        </w:trPr>
        <w:tc>
          <w:tcPr>
            <w:tcW w:w="443" w:type="pct"/>
            <w:vMerge/>
            <w:shd w:val="clear" w:color="auto" w:fill="auto"/>
            <w:noWrap/>
            <w:vAlign w:val="center"/>
          </w:tcPr>
          <w:p w14:paraId="73C52A18" w14:textId="77777777" w:rsidR="005C2B07" w:rsidRPr="00484B07" w:rsidRDefault="005C2B07" w:rsidP="0057390C">
            <w:pPr>
              <w:pStyle w:val="TAC"/>
            </w:pPr>
          </w:p>
        </w:tc>
        <w:tc>
          <w:tcPr>
            <w:tcW w:w="521" w:type="pct"/>
            <w:vMerge/>
            <w:shd w:val="clear" w:color="auto" w:fill="auto"/>
            <w:noWrap/>
            <w:vAlign w:val="center"/>
          </w:tcPr>
          <w:p w14:paraId="6DECDC58" w14:textId="77777777" w:rsidR="005C2B07" w:rsidRPr="00484B07" w:rsidRDefault="005C2B07" w:rsidP="0057390C">
            <w:pPr>
              <w:pStyle w:val="TAC"/>
            </w:pPr>
          </w:p>
        </w:tc>
        <w:tc>
          <w:tcPr>
            <w:tcW w:w="505" w:type="pct"/>
            <w:vMerge/>
            <w:shd w:val="clear" w:color="auto" w:fill="auto"/>
            <w:vAlign w:val="center"/>
          </w:tcPr>
          <w:p w14:paraId="32CDFF1A" w14:textId="77777777" w:rsidR="005C2B07" w:rsidRPr="00484B07" w:rsidRDefault="005C2B07" w:rsidP="0057390C">
            <w:pPr>
              <w:pStyle w:val="TAC"/>
              <w:rPr>
                <w:rFonts w:eastAsiaTheme="minorEastAsia"/>
                <w:lang w:eastAsia="zh-CN"/>
              </w:rPr>
            </w:pPr>
          </w:p>
        </w:tc>
        <w:tc>
          <w:tcPr>
            <w:tcW w:w="368" w:type="pct"/>
            <w:vMerge/>
            <w:shd w:val="clear" w:color="auto" w:fill="auto"/>
            <w:vAlign w:val="center"/>
          </w:tcPr>
          <w:p w14:paraId="23C047E9" w14:textId="77777777" w:rsidR="005C2B07" w:rsidRPr="00484B07" w:rsidRDefault="005C2B07" w:rsidP="0057390C">
            <w:pPr>
              <w:pStyle w:val="TAC"/>
              <w:rPr>
                <w:rFonts w:eastAsiaTheme="minorEastAsia"/>
                <w:lang w:eastAsia="zh-CN"/>
              </w:rPr>
            </w:pPr>
          </w:p>
        </w:tc>
        <w:tc>
          <w:tcPr>
            <w:tcW w:w="476" w:type="pct"/>
            <w:vMerge/>
            <w:shd w:val="clear" w:color="auto" w:fill="auto"/>
            <w:vAlign w:val="center"/>
          </w:tcPr>
          <w:p w14:paraId="229389B7" w14:textId="77777777" w:rsidR="005C2B07" w:rsidRPr="00484B07" w:rsidRDefault="005C2B07" w:rsidP="0057390C">
            <w:pPr>
              <w:pStyle w:val="TAC"/>
              <w:rPr>
                <w:rFonts w:eastAsiaTheme="minorEastAsia"/>
                <w:lang w:eastAsia="zh-CN"/>
              </w:rPr>
            </w:pPr>
          </w:p>
        </w:tc>
        <w:tc>
          <w:tcPr>
            <w:tcW w:w="468" w:type="pct"/>
            <w:vMerge/>
            <w:shd w:val="clear" w:color="auto" w:fill="auto"/>
            <w:vAlign w:val="center"/>
          </w:tcPr>
          <w:p w14:paraId="111703AE" w14:textId="77777777" w:rsidR="005C2B07" w:rsidRPr="00484B07" w:rsidRDefault="005C2B07" w:rsidP="0057390C">
            <w:pPr>
              <w:pStyle w:val="TAC"/>
              <w:rPr>
                <w:rFonts w:eastAsiaTheme="minorEastAsia"/>
                <w:lang w:eastAsia="zh-CN"/>
              </w:rPr>
            </w:pPr>
          </w:p>
        </w:tc>
        <w:tc>
          <w:tcPr>
            <w:tcW w:w="325" w:type="pct"/>
            <w:shd w:val="clear" w:color="auto" w:fill="auto"/>
            <w:vAlign w:val="center"/>
          </w:tcPr>
          <w:p w14:paraId="3AF4E7A7" w14:textId="77777777" w:rsidR="005C2B07" w:rsidRPr="00484B07" w:rsidRDefault="005C2B07" w:rsidP="0057390C">
            <w:pPr>
              <w:pStyle w:val="TAC"/>
              <w:rPr>
                <w:rFonts w:eastAsiaTheme="minorEastAsia"/>
                <w:lang w:eastAsia="zh-CN"/>
              </w:rPr>
            </w:pPr>
            <w:r w:rsidRPr="00484B07">
              <w:t>15</w:t>
            </w:r>
          </w:p>
        </w:tc>
        <w:tc>
          <w:tcPr>
            <w:tcW w:w="379" w:type="pct"/>
            <w:shd w:val="clear" w:color="auto" w:fill="auto"/>
            <w:vAlign w:val="center"/>
          </w:tcPr>
          <w:p w14:paraId="6067C968" w14:textId="77777777" w:rsidR="005C2B07" w:rsidRPr="00484B07" w:rsidRDefault="005C2B07" w:rsidP="0057390C">
            <w:pPr>
              <w:pStyle w:val="TAC"/>
            </w:pPr>
            <w:r w:rsidRPr="00484B07">
              <w:t>21.5</w:t>
            </w:r>
          </w:p>
        </w:tc>
        <w:tc>
          <w:tcPr>
            <w:tcW w:w="539" w:type="pct"/>
            <w:shd w:val="clear" w:color="auto" w:fill="auto"/>
            <w:vAlign w:val="center"/>
          </w:tcPr>
          <w:p w14:paraId="08A68F86" w14:textId="77777777" w:rsidR="005C2B07" w:rsidRPr="00484B07" w:rsidRDefault="005C2B07" w:rsidP="0057390C">
            <w:pPr>
              <w:pStyle w:val="TAC"/>
            </w:pPr>
            <w:r w:rsidRPr="00484B07">
              <w:t>21</w:t>
            </w:r>
          </w:p>
        </w:tc>
        <w:tc>
          <w:tcPr>
            <w:tcW w:w="562" w:type="pct"/>
            <w:shd w:val="clear" w:color="auto" w:fill="auto"/>
            <w:vAlign w:val="center"/>
          </w:tcPr>
          <w:p w14:paraId="78DCBB01" w14:textId="77777777" w:rsidR="005C2B07" w:rsidRPr="00484B07" w:rsidRDefault="005C2B07" w:rsidP="0057390C">
            <w:pPr>
              <w:pStyle w:val="TAC"/>
            </w:pPr>
            <w:r w:rsidRPr="00484B07">
              <w:t>93%</w:t>
            </w:r>
          </w:p>
        </w:tc>
        <w:tc>
          <w:tcPr>
            <w:tcW w:w="414" w:type="pct"/>
            <w:vMerge/>
            <w:shd w:val="clear" w:color="auto" w:fill="auto"/>
            <w:noWrap/>
            <w:vAlign w:val="center"/>
          </w:tcPr>
          <w:p w14:paraId="46FEFF76" w14:textId="77777777" w:rsidR="005C2B07" w:rsidRPr="00484B07" w:rsidRDefault="005C2B07" w:rsidP="0057390C">
            <w:pPr>
              <w:pStyle w:val="TAC"/>
              <w:rPr>
                <w:rFonts w:eastAsiaTheme="minorEastAsia"/>
                <w:lang w:eastAsia="zh-CN"/>
              </w:rPr>
            </w:pPr>
          </w:p>
        </w:tc>
      </w:tr>
      <w:tr w:rsidR="00484B07" w:rsidRPr="00484B07" w14:paraId="6CD846C1" w14:textId="77777777" w:rsidTr="0057390C">
        <w:trPr>
          <w:trHeight w:val="283"/>
          <w:jc w:val="center"/>
        </w:trPr>
        <w:tc>
          <w:tcPr>
            <w:tcW w:w="443" w:type="pct"/>
            <w:vMerge w:val="restart"/>
            <w:shd w:val="clear" w:color="auto" w:fill="auto"/>
            <w:noWrap/>
            <w:vAlign w:val="center"/>
          </w:tcPr>
          <w:p w14:paraId="401382FA" w14:textId="77777777" w:rsidR="005C2B07" w:rsidRPr="00484B07" w:rsidRDefault="005C2B07" w:rsidP="0057390C">
            <w:pPr>
              <w:pStyle w:val="TAC"/>
            </w:pPr>
            <w:r w:rsidRPr="00484B07">
              <w:t>Source [Futurewei]</w:t>
            </w:r>
          </w:p>
        </w:tc>
        <w:tc>
          <w:tcPr>
            <w:tcW w:w="521" w:type="pct"/>
            <w:vMerge w:val="restart"/>
            <w:shd w:val="clear" w:color="auto" w:fill="auto"/>
            <w:noWrap/>
            <w:vAlign w:val="center"/>
          </w:tcPr>
          <w:p w14:paraId="4794839E" w14:textId="77777777" w:rsidR="005C2B07" w:rsidRPr="00484B07" w:rsidRDefault="005C2B07" w:rsidP="0057390C">
            <w:pPr>
              <w:pStyle w:val="TAC"/>
            </w:pPr>
            <w:r w:rsidRPr="00484B07">
              <w:t>R1-2208377</w:t>
            </w:r>
          </w:p>
        </w:tc>
        <w:tc>
          <w:tcPr>
            <w:tcW w:w="505" w:type="pct"/>
            <w:vMerge w:val="restart"/>
            <w:shd w:val="clear" w:color="auto" w:fill="auto"/>
            <w:vAlign w:val="center"/>
          </w:tcPr>
          <w:p w14:paraId="278A133A" w14:textId="77777777" w:rsidR="005C2B07" w:rsidRPr="00484B07" w:rsidRDefault="005C2B07" w:rsidP="0057390C">
            <w:pPr>
              <w:pStyle w:val="TAC"/>
            </w:pPr>
            <w:r w:rsidRPr="00484B07">
              <w:rPr>
                <w:rFonts w:eastAsiaTheme="minorEastAsia"/>
                <w:lang w:eastAsia="zh-CN"/>
              </w:rPr>
              <w:t>2.2</w:t>
            </w:r>
          </w:p>
        </w:tc>
        <w:tc>
          <w:tcPr>
            <w:tcW w:w="368" w:type="pct"/>
            <w:vMerge w:val="restart"/>
            <w:shd w:val="clear" w:color="auto" w:fill="auto"/>
            <w:vAlign w:val="center"/>
          </w:tcPr>
          <w:p w14:paraId="77104ED7" w14:textId="77777777" w:rsidR="005C2B07" w:rsidRPr="00484B07" w:rsidRDefault="005C2B07" w:rsidP="0057390C">
            <w:pPr>
              <w:pStyle w:val="TAC"/>
              <w:rPr>
                <w:rFonts w:eastAsiaTheme="minorEastAsia"/>
                <w:lang w:eastAsia="zh-CN"/>
              </w:rPr>
            </w:pPr>
            <w:r w:rsidRPr="00484B07">
              <w:rPr>
                <w:rFonts w:eastAsiaTheme="minorEastAsia"/>
                <w:lang w:eastAsia="zh-CN"/>
              </w:rPr>
              <w:t>DDDUU</w:t>
            </w:r>
          </w:p>
        </w:tc>
        <w:tc>
          <w:tcPr>
            <w:tcW w:w="476" w:type="pct"/>
            <w:vMerge w:val="restart"/>
            <w:shd w:val="clear" w:color="auto" w:fill="auto"/>
            <w:vAlign w:val="center"/>
          </w:tcPr>
          <w:p w14:paraId="47AD85D7" w14:textId="77777777" w:rsidR="005C2B07" w:rsidRPr="00484B07" w:rsidRDefault="005C2B07" w:rsidP="0057390C">
            <w:pPr>
              <w:pStyle w:val="TAC"/>
              <w:rPr>
                <w:rFonts w:eastAsiaTheme="minorEastAsia"/>
                <w:lang w:eastAsia="zh-CN"/>
              </w:rPr>
            </w:pPr>
            <w:r w:rsidRPr="00484B07">
              <w:rPr>
                <w:rFonts w:eastAsiaTheme="minorEastAsia"/>
                <w:lang w:eastAsia="zh-CN"/>
              </w:rPr>
              <w:t>MU-MIMO</w:t>
            </w:r>
          </w:p>
        </w:tc>
        <w:tc>
          <w:tcPr>
            <w:tcW w:w="468" w:type="pct"/>
            <w:vMerge w:val="restart"/>
            <w:shd w:val="clear" w:color="auto" w:fill="auto"/>
            <w:vAlign w:val="center"/>
          </w:tcPr>
          <w:p w14:paraId="66F46D22" w14:textId="77777777" w:rsidR="005C2B07" w:rsidRPr="00484B07" w:rsidRDefault="005C2B07" w:rsidP="0057390C">
            <w:pPr>
              <w:pStyle w:val="TAC"/>
              <w:rPr>
                <w:rFonts w:eastAsiaTheme="minorEastAsia"/>
                <w:lang w:eastAsia="zh-CN"/>
              </w:rPr>
            </w:pPr>
            <w:r w:rsidRPr="00484B07">
              <w:rPr>
                <w:rFonts w:eastAsiaTheme="minorEastAsia"/>
                <w:lang w:eastAsia="zh-CN"/>
              </w:rPr>
              <w:t>30</w:t>
            </w:r>
          </w:p>
        </w:tc>
        <w:tc>
          <w:tcPr>
            <w:tcW w:w="325" w:type="pct"/>
            <w:shd w:val="clear" w:color="auto" w:fill="auto"/>
            <w:vAlign w:val="center"/>
          </w:tcPr>
          <w:p w14:paraId="4A0B9DFF" w14:textId="77777777" w:rsidR="005C2B07" w:rsidRPr="00484B07" w:rsidRDefault="005C2B07" w:rsidP="0057390C">
            <w:pPr>
              <w:pStyle w:val="TAC"/>
            </w:pPr>
            <w:r w:rsidRPr="00484B07">
              <w:rPr>
                <w:rFonts w:eastAsiaTheme="minorEastAsia"/>
                <w:lang w:eastAsia="zh-CN"/>
              </w:rPr>
              <w:t>10</w:t>
            </w:r>
          </w:p>
        </w:tc>
        <w:tc>
          <w:tcPr>
            <w:tcW w:w="379" w:type="pct"/>
            <w:shd w:val="clear" w:color="auto" w:fill="auto"/>
            <w:vAlign w:val="center"/>
          </w:tcPr>
          <w:p w14:paraId="3AB92803" w14:textId="77777777" w:rsidR="005C2B07" w:rsidRPr="00484B07" w:rsidRDefault="005C2B07" w:rsidP="0057390C">
            <w:pPr>
              <w:pStyle w:val="TAC"/>
            </w:pPr>
            <w:r w:rsidRPr="00484B07">
              <w:t>19.9</w:t>
            </w:r>
          </w:p>
        </w:tc>
        <w:tc>
          <w:tcPr>
            <w:tcW w:w="539" w:type="pct"/>
            <w:shd w:val="clear" w:color="auto" w:fill="auto"/>
            <w:vAlign w:val="center"/>
          </w:tcPr>
          <w:p w14:paraId="6C40D5E7" w14:textId="77777777" w:rsidR="005C2B07" w:rsidRPr="00484B07" w:rsidRDefault="005C2B07" w:rsidP="0057390C">
            <w:pPr>
              <w:pStyle w:val="TAC"/>
            </w:pPr>
            <w:r w:rsidRPr="00484B07">
              <w:t>19</w:t>
            </w:r>
          </w:p>
        </w:tc>
        <w:tc>
          <w:tcPr>
            <w:tcW w:w="562" w:type="pct"/>
            <w:shd w:val="clear" w:color="auto" w:fill="auto"/>
            <w:vAlign w:val="center"/>
          </w:tcPr>
          <w:p w14:paraId="0E5ADE74" w14:textId="77777777" w:rsidR="005C2B07" w:rsidRPr="00484B07" w:rsidRDefault="005C2B07" w:rsidP="0057390C">
            <w:pPr>
              <w:pStyle w:val="TAC"/>
            </w:pPr>
            <w:r w:rsidRPr="00484B07">
              <w:t>93%</w:t>
            </w:r>
          </w:p>
        </w:tc>
        <w:tc>
          <w:tcPr>
            <w:tcW w:w="414" w:type="pct"/>
            <w:vMerge w:val="restart"/>
            <w:shd w:val="clear" w:color="auto" w:fill="auto"/>
            <w:noWrap/>
            <w:vAlign w:val="center"/>
          </w:tcPr>
          <w:p w14:paraId="4F14D265" w14:textId="77777777" w:rsidR="005C2B07" w:rsidRPr="00484B07" w:rsidRDefault="005C2B07" w:rsidP="0057390C">
            <w:pPr>
              <w:pStyle w:val="TAC"/>
              <w:rPr>
                <w:rFonts w:eastAsiaTheme="minorEastAsia"/>
                <w:lang w:eastAsia="zh-CN"/>
              </w:rPr>
            </w:pPr>
            <w:r w:rsidRPr="00484B07">
              <w:rPr>
                <w:rFonts w:eastAsiaTheme="minorEastAsia"/>
                <w:lang w:eastAsia="zh-CN"/>
              </w:rPr>
              <w:t>Note 1</w:t>
            </w:r>
          </w:p>
        </w:tc>
      </w:tr>
      <w:tr w:rsidR="00484B07" w:rsidRPr="00484B07" w14:paraId="0B2AE5BC" w14:textId="77777777" w:rsidTr="0057390C">
        <w:trPr>
          <w:trHeight w:val="283"/>
          <w:jc w:val="center"/>
        </w:trPr>
        <w:tc>
          <w:tcPr>
            <w:tcW w:w="443" w:type="pct"/>
            <w:vMerge/>
            <w:shd w:val="clear" w:color="auto" w:fill="auto"/>
            <w:noWrap/>
            <w:vAlign w:val="center"/>
          </w:tcPr>
          <w:p w14:paraId="401F40B1" w14:textId="77777777" w:rsidR="005C2B07" w:rsidRPr="00484B07" w:rsidRDefault="005C2B07" w:rsidP="0057390C">
            <w:pPr>
              <w:pStyle w:val="TAC"/>
            </w:pPr>
          </w:p>
        </w:tc>
        <w:tc>
          <w:tcPr>
            <w:tcW w:w="521" w:type="pct"/>
            <w:vMerge/>
            <w:shd w:val="clear" w:color="auto" w:fill="auto"/>
            <w:noWrap/>
            <w:vAlign w:val="center"/>
          </w:tcPr>
          <w:p w14:paraId="0A019368" w14:textId="77777777" w:rsidR="005C2B07" w:rsidRPr="00484B07" w:rsidRDefault="005C2B07" w:rsidP="0057390C">
            <w:pPr>
              <w:pStyle w:val="TAC"/>
            </w:pPr>
          </w:p>
        </w:tc>
        <w:tc>
          <w:tcPr>
            <w:tcW w:w="505" w:type="pct"/>
            <w:vMerge/>
            <w:shd w:val="clear" w:color="auto" w:fill="auto"/>
            <w:vAlign w:val="center"/>
          </w:tcPr>
          <w:p w14:paraId="7980ACBB" w14:textId="77777777" w:rsidR="005C2B07" w:rsidRPr="00484B07" w:rsidRDefault="005C2B07" w:rsidP="0057390C">
            <w:pPr>
              <w:pStyle w:val="TAC"/>
              <w:rPr>
                <w:rFonts w:eastAsiaTheme="minorEastAsia"/>
                <w:lang w:eastAsia="zh-CN"/>
              </w:rPr>
            </w:pPr>
          </w:p>
        </w:tc>
        <w:tc>
          <w:tcPr>
            <w:tcW w:w="368" w:type="pct"/>
            <w:vMerge/>
            <w:shd w:val="clear" w:color="auto" w:fill="auto"/>
            <w:vAlign w:val="center"/>
          </w:tcPr>
          <w:p w14:paraId="586F8BBA" w14:textId="77777777" w:rsidR="005C2B07" w:rsidRPr="00484B07" w:rsidRDefault="005C2B07" w:rsidP="0057390C">
            <w:pPr>
              <w:pStyle w:val="TAC"/>
              <w:rPr>
                <w:rFonts w:eastAsiaTheme="minorEastAsia"/>
                <w:lang w:eastAsia="zh-CN"/>
              </w:rPr>
            </w:pPr>
          </w:p>
        </w:tc>
        <w:tc>
          <w:tcPr>
            <w:tcW w:w="476" w:type="pct"/>
            <w:vMerge/>
            <w:shd w:val="clear" w:color="auto" w:fill="auto"/>
            <w:vAlign w:val="center"/>
          </w:tcPr>
          <w:p w14:paraId="4A5039E8" w14:textId="77777777" w:rsidR="005C2B07" w:rsidRPr="00484B07" w:rsidRDefault="005C2B07" w:rsidP="0057390C">
            <w:pPr>
              <w:pStyle w:val="TAC"/>
              <w:rPr>
                <w:rFonts w:eastAsiaTheme="minorEastAsia"/>
                <w:lang w:eastAsia="zh-CN"/>
              </w:rPr>
            </w:pPr>
          </w:p>
        </w:tc>
        <w:tc>
          <w:tcPr>
            <w:tcW w:w="468" w:type="pct"/>
            <w:vMerge/>
            <w:shd w:val="clear" w:color="auto" w:fill="auto"/>
            <w:vAlign w:val="center"/>
          </w:tcPr>
          <w:p w14:paraId="02CA633C" w14:textId="77777777" w:rsidR="005C2B07" w:rsidRPr="00484B07" w:rsidRDefault="005C2B07" w:rsidP="0057390C">
            <w:pPr>
              <w:pStyle w:val="TAC"/>
              <w:rPr>
                <w:rFonts w:eastAsiaTheme="minorEastAsia"/>
                <w:lang w:eastAsia="zh-CN"/>
              </w:rPr>
            </w:pPr>
          </w:p>
        </w:tc>
        <w:tc>
          <w:tcPr>
            <w:tcW w:w="325" w:type="pct"/>
            <w:shd w:val="clear" w:color="auto" w:fill="auto"/>
            <w:vAlign w:val="center"/>
          </w:tcPr>
          <w:p w14:paraId="294DA221" w14:textId="77777777" w:rsidR="005C2B07" w:rsidRPr="00484B07" w:rsidRDefault="005C2B07" w:rsidP="0057390C">
            <w:pPr>
              <w:pStyle w:val="TAC"/>
              <w:rPr>
                <w:rFonts w:eastAsiaTheme="minorEastAsia"/>
                <w:lang w:eastAsia="zh-CN"/>
              </w:rPr>
            </w:pPr>
            <w:r w:rsidRPr="00484B07">
              <w:t>15</w:t>
            </w:r>
          </w:p>
        </w:tc>
        <w:tc>
          <w:tcPr>
            <w:tcW w:w="379" w:type="pct"/>
            <w:shd w:val="clear" w:color="auto" w:fill="auto"/>
            <w:vAlign w:val="center"/>
          </w:tcPr>
          <w:p w14:paraId="2251A1B6" w14:textId="77777777" w:rsidR="005C2B07" w:rsidRPr="00484B07" w:rsidRDefault="005C2B07" w:rsidP="0057390C">
            <w:pPr>
              <w:pStyle w:val="TAC"/>
            </w:pPr>
            <w:r w:rsidRPr="00484B07">
              <w:t>25.6</w:t>
            </w:r>
          </w:p>
        </w:tc>
        <w:tc>
          <w:tcPr>
            <w:tcW w:w="539" w:type="pct"/>
            <w:shd w:val="clear" w:color="auto" w:fill="auto"/>
            <w:vAlign w:val="center"/>
          </w:tcPr>
          <w:p w14:paraId="30B585CE" w14:textId="77777777" w:rsidR="005C2B07" w:rsidRPr="00484B07" w:rsidRDefault="005C2B07" w:rsidP="0057390C">
            <w:pPr>
              <w:pStyle w:val="TAC"/>
            </w:pPr>
            <w:r w:rsidRPr="00484B07">
              <w:t>25</w:t>
            </w:r>
          </w:p>
        </w:tc>
        <w:tc>
          <w:tcPr>
            <w:tcW w:w="562" w:type="pct"/>
            <w:shd w:val="clear" w:color="auto" w:fill="auto"/>
            <w:vAlign w:val="center"/>
          </w:tcPr>
          <w:p w14:paraId="3EDAFCA3" w14:textId="77777777" w:rsidR="005C2B07" w:rsidRPr="00484B07" w:rsidRDefault="005C2B07" w:rsidP="0057390C">
            <w:pPr>
              <w:pStyle w:val="TAC"/>
            </w:pPr>
            <w:r w:rsidRPr="00484B07">
              <w:t>93%</w:t>
            </w:r>
          </w:p>
        </w:tc>
        <w:tc>
          <w:tcPr>
            <w:tcW w:w="414" w:type="pct"/>
            <w:vMerge/>
            <w:shd w:val="clear" w:color="auto" w:fill="auto"/>
            <w:noWrap/>
            <w:vAlign w:val="center"/>
          </w:tcPr>
          <w:p w14:paraId="721ADA05" w14:textId="77777777" w:rsidR="005C2B07" w:rsidRPr="00484B07" w:rsidRDefault="005C2B07" w:rsidP="0057390C">
            <w:pPr>
              <w:pStyle w:val="TAC"/>
              <w:rPr>
                <w:rFonts w:eastAsiaTheme="minorEastAsia"/>
                <w:lang w:eastAsia="zh-CN"/>
              </w:rPr>
            </w:pPr>
          </w:p>
        </w:tc>
      </w:tr>
      <w:tr w:rsidR="005C2B07" w:rsidRPr="00484B07" w14:paraId="54DC4D9A" w14:textId="77777777" w:rsidTr="0057390C">
        <w:trPr>
          <w:trHeight w:val="283"/>
          <w:jc w:val="center"/>
        </w:trPr>
        <w:tc>
          <w:tcPr>
            <w:tcW w:w="5000" w:type="pct"/>
            <w:gridSpan w:val="11"/>
            <w:shd w:val="clear" w:color="auto" w:fill="auto"/>
            <w:noWrap/>
          </w:tcPr>
          <w:p w14:paraId="07BC10C7" w14:textId="25248BC0" w:rsidR="005C2B07" w:rsidRPr="00484B07" w:rsidRDefault="005C2B07" w:rsidP="0057390C">
            <w:pPr>
              <w:pStyle w:val="TAN"/>
              <w:rPr>
                <w:rFonts w:eastAsiaTheme="minorEastAsia"/>
                <w:lang w:eastAsia="zh-CN"/>
              </w:rPr>
            </w:pPr>
            <w:r w:rsidRPr="00484B07">
              <w:rPr>
                <w:rFonts w:eastAsiaTheme="minorEastAsia"/>
                <w:lang w:eastAsia="zh-CN"/>
              </w:rPr>
              <w:t>N</w:t>
            </w:r>
            <w:r w:rsidR="0070384E" w:rsidRPr="00484B07">
              <w:rPr>
                <w:rFonts w:eastAsiaTheme="minorEastAsia"/>
                <w:lang w:eastAsia="zh-CN"/>
              </w:rPr>
              <w:t>OTE</w:t>
            </w:r>
            <w:r w:rsidRPr="00484B07">
              <w:rPr>
                <w:rFonts w:eastAsiaTheme="minorEastAsia"/>
                <w:lang w:eastAsia="zh-CN"/>
              </w:rPr>
              <w:t xml:space="preserve"> 1:</w:t>
            </w:r>
            <w:r w:rsidRPr="00484B07">
              <w:rPr>
                <w:rFonts w:eastAsiaTheme="minorEastAsia"/>
                <w:lang w:eastAsia="zh-CN"/>
              </w:rPr>
              <w:tab/>
              <w:t>BS antenna parameters: 64TxRUs, (M, N, P, Mg, Ng; Mp, Np) = (8,8,2,1,1:4,8)</w:t>
            </w:r>
            <w:r w:rsidR="0070384E" w:rsidRPr="00484B07">
              <w:rPr>
                <w:rFonts w:eastAsiaTheme="minorEastAsia"/>
                <w:lang w:eastAsia="zh-CN"/>
              </w:rPr>
              <w:t>.</w:t>
            </w:r>
          </w:p>
        </w:tc>
      </w:tr>
    </w:tbl>
    <w:p w14:paraId="2299E656" w14:textId="77777777" w:rsidR="005C2B07" w:rsidRPr="00484B07" w:rsidRDefault="005C2B07" w:rsidP="005C2B07">
      <w:pPr>
        <w:jc w:val="both"/>
        <w:rPr>
          <w:rFonts w:eastAsia="Arial"/>
        </w:rPr>
      </w:pPr>
    </w:p>
    <w:p w14:paraId="05263F79" w14:textId="77777777" w:rsidR="005C2B07" w:rsidRPr="00484B07" w:rsidRDefault="005C2B07" w:rsidP="005C2B07">
      <w:pPr>
        <w:pStyle w:val="TH"/>
        <w:keepNext w:val="0"/>
        <w:rPr>
          <w:i/>
        </w:rPr>
      </w:pPr>
      <w:r w:rsidRPr="00484B07">
        <w:t>Table</w:t>
      </w:r>
      <w:r w:rsidRPr="00484B07">
        <w:rPr>
          <w:i/>
        </w:rPr>
        <w:t xml:space="preserve"> </w:t>
      </w:r>
      <w:r w:rsidRPr="00484B07">
        <w:t>B.1.2-2: FR1, DL, UMa, VR/AR and Cloud Gaming at 60 FPS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3"/>
        <w:gridCol w:w="1004"/>
        <w:gridCol w:w="973"/>
        <w:gridCol w:w="709"/>
        <w:gridCol w:w="917"/>
        <w:gridCol w:w="901"/>
        <w:gridCol w:w="626"/>
        <w:gridCol w:w="730"/>
        <w:gridCol w:w="1038"/>
        <w:gridCol w:w="1083"/>
        <w:gridCol w:w="797"/>
      </w:tblGrid>
      <w:tr w:rsidR="00484B07" w:rsidRPr="00484B07" w14:paraId="6C524B30" w14:textId="77777777" w:rsidTr="0057390C">
        <w:trPr>
          <w:trHeight w:val="20"/>
          <w:jc w:val="center"/>
        </w:trPr>
        <w:tc>
          <w:tcPr>
            <w:tcW w:w="443" w:type="pct"/>
            <w:shd w:val="clear" w:color="auto" w:fill="E7E6E6" w:themeFill="background2"/>
            <w:vAlign w:val="center"/>
          </w:tcPr>
          <w:p w14:paraId="275DAA59" w14:textId="77777777" w:rsidR="005C2B07" w:rsidRPr="00484B07" w:rsidRDefault="005C2B07" w:rsidP="0057390C">
            <w:pPr>
              <w:pStyle w:val="TAH"/>
              <w:keepNext w:val="0"/>
            </w:pPr>
            <w:r w:rsidRPr="00484B07">
              <w:t>Source</w:t>
            </w:r>
          </w:p>
        </w:tc>
        <w:tc>
          <w:tcPr>
            <w:tcW w:w="521" w:type="pct"/>
            <w:shd w:val="clear" w:color="000000" w:fill="E7E6E6"/>
            <w:vAlign w:val="center"/>
          </w:tcPr>
          <w:p w14:paraId="4F5CE44F" w14:textId="77777777" w:rsidR="005C2B07" w:rsidRPr="00484B07" w:rsidRDefault="005C2B07" w:rsidP="0057390C">
            <w:pPr>
              <w:pStyle w:val="TAH"/>
              <w:keepNext w:val="0"/>
            </w:pPr>
            <w:r w:rsidRPr="00484B07">
              <w:t>Tdoc Source</w:t>
            </w:r>
          </w:p>
        </w:tc>
        <w:tc>
          <w:tcPr>
            <w:tcW w:w="505" w:type="pct"/>
            <w:shd w:val="clear" w:color="000000" w:fill="E7E6E6"/>
            <w:vAlign w:val="center"/>
          </w:tcPr>
          <w:p w14:paraId="39AF8B95" w14:textId="77777777" w:rsidR="005C2B07" w:rsidRPr="00484B07" w:rsidRDefault="005C2B07" w:rsidP="0057390C">
            <w:pPr>
              <w:pStyle w:val="TAH"/>
              <w:keepNext w:val="0"/>
            </w:pPr>
            <w:r w:rsidRPr="00484B07">
              <w:t>Scheme</w:t>
            </w:r>
          </w:p>
          <w:p w14:paraId="1E8AA7A6" w14:textId="77777777" w:rsidR="005C2B07" w:rsidRPr="00484B07" w:rsidRDefault="005C2B07" w:rsidP="0057390C">
            <w:pPr>
              <w:pStyle w:val="TAH"/>
              <w:keepNext w:val="0"/>
            </w:pPr>
          </w:p>
        </w:tc>
        <w:tc>
          <w:tcPr>
            <w:tcW w:w="368" w:type="pct"/>
            <w:shd w:val="clear" w:color="000000" w:fill="E7E6E6"/>
            <w:vAlign w:val="center"/>
          </w:tcPr>
          <w:p w14:paraId="484E60F3" w14:textId="77777777" w:rsidR="005C2B07" w:rsidRPr="00484B07" w:rsidRDefault="005C2B07" w:rsidP="0057390C">
            <w:pPr>
              <w:pStyle w:val="TAH"/>
              <w:keepNext w:val="0"/>
            </w:pPr>
            <w:r w:rsidRPr="00484B07">
              <w:t>TDD format</w:t>
            </w:r>
          </w:p>
        </w:tc>
        <w:tc>
          <w:tcPr>
            <w:tcW w:w="476" w:type="pct"/>
            <w:shd w:val="clear" w:color="000000" w:fill="E7E6E6"/>
            <w:vAlign w:val="center"/>
          </w:tcPr>
          <w:p w14:paraId="01EA155C" w14:textId="77777777" w:rsidR="005C2B07" w:rsidRPr="00484B07" w:rsidRDefault="005C2B07" w:rsidP="0057390C">
            <w:pPr>
              <w:pStyle w:val="TAH"/>
              <w:keepNext w:val="0"/>
            </w:pPr>
            <w:r w:rsidRPr="00484B07">
              <w:t>SU/MU-MIMO</w:t>
            </w:r>
          </w:p>
        </w:tc>
        <w:tc>
          <w:tcPr>
            <w:tcW w:w="468" w:type="pct"/>
            <w:shd w:val="clear" w:color="000000" w:fill="E7E6E6"/>
            <w:vAlign w:val="center"/>
          </w:tcPr>
          <w:p w14:paraId="0C421E0D" w14:textId="77777777" w:rsidR="005C2B07" w:rsidRPr="00484B07" w:rsidRDefault="005C2B07" w:rsidP="0057390C">
            <w:pPr>
              <w:pStyle w:val="TAH"/>
              <w:keepNext w:val="0"/>
            </w:pPr>
            <w:r w:rsidRPr="00484B07">
              <w:t>Data rate (Mbps)</w:t>
            </w:r>
          </w:p>
        </w:tc>
        <w:tc>
          <w:tcPr>
            <w:tcW w:w="325" w:type="pct"/>
            <w:shd w:val="clear" w:color="000000" w:fill="E7E6E6"/>
            <w:vAlign w:val="center"/>
          </w:tcPr>
          <w:p w14:paraId="5F8791F8" w14:textId="77777777" w:rsidR="005C2B07" w:rsidRPr="00484B07" w:rsidRDefault="005C2B07" w:rsidP="0057390C">
            <w:pPr>
              <w:pStyle w:val="TAH"/>
              <w:keepNext w:val="0"/>
            </w:pPr>
            <w:r w:rsidRPr="00484B07">
              <w:t>PDB (ms)</w:t>
            </w:r>
          </w:p>
        </w:tc>
        <w:tc>
          <w:tcPr>
            <w:tcW w:w="379" w:type="pct"/>
            <w:shd w:val="clear" w:color="000000" w:fill="E7E6E6"/>
            <w:vAlign w:val="center"/>
          </w:tcPr>
          <w:p w14:paraId="6EF7BF3B" w14:textId="77777777" w:rsidR="005C2B07" w:rsidRPr="00484B07" w:rsidRDefault="005C2B07" w:rsidP="0057390C">
            <w:pPr>
              <w:pStyle w:val="TAH"/>
              <w:keepNext w:val="0"/>
            </w:pPr>
            <w:r w:rsidRPr="00484B07">
              <w:t>Capacity (UEs/cell)</w:t>
            </w:r>
          </w:p>
        </w:tc>
        <w:tc>
          <w:tcPr>
            <w:tcW w:w="539" w:type="pct"/>
            <w:shd w:val="clear" w:color="000000" w:fill="E7E6E6"/>
            <w:vAlign w:val="center"/>
          </w:tcPr>
          <w:p w14:paraId="31703DC9" w14:textId="77777777" w:rsidR="005C2B07" w:rsidRPr="00484B07" w:rsidRDefault="005C2B07" w:rsidP="0057390C">
            <w:pPr>
              <w:pStyle w:val="TAH"/>
              <w:keepNext w:val="0"/>
            </w:pPr>
            <w:r w:rsidRPr="00484B07">
              <w:t>C1=floor (Capacity)</w:t>
            </w:r>
          </w:p>
        </w:tc>
        <w:tc>
          <w:tcPr>
            <w:tcW w:w="562" w:type="pct"/>
            <w:shd w:val="clear" w:color="000000" w:fill="E7E6E6"/>
            <w:vAlign w:val="center"/>
          </w:tcPr>
          <w:p w14:paraId="39FF0B88" w14:textId="77777777" w:rsidR="005C2B07" w:rsidRPr="00484B07" w:rsidRDefault="005C2B07" w:rsidP="0057390C">
            <w:pPr>
              <w:pStyle w:val="TAH"/>
              <w:keepNext w:val="0"/>
            </w:pPr>
            <w:r w:rsidRPr="00484B07">
              <w:t>% of satisfied UEs when #UEs/cell =C1</w:t>
            </w:r>
          </w:p>
        </w:tc>
        <w:tc>
          <w:tcPr>
            <w:tcW w:w="414" w:type="pct"/>
            <w:shd w:val="clear" w:color="000000" w:fill="E7E6E6"/>
            <w:vAlign w:val="center"/>
          </w:tcPr>
          <w:p w14:paraId="086A2D23" w14:textId="77777777" w:rsidR="005C2B07" w:rsidRPr="00484B07" w:rsidRDefault="005C2B07" w:rsidP="0057390C">
            <w:pPr>
              <w:pStyle w:val="TAH"/>
              <w:keepNext w:val="0"/>
            </w:pPr>
            <w:r w:rsidRPr="00484B07">
              <w:t>Notes</w:t>
            </w:r>
          </w:p>
        </w:tc>
      </w:tr>
      <w:tr w:rsidR="00484B07" w:rsidRPr="00484B07" w14:paraId="1FDBD97C" w14:textId="77777777" w:rsidTr="0057390C">
        <w:trPr>
          <w:trHeight w:val="305"/>
          <w:jc w:val="center"/>
        </w:trPr>
        <w:tc>
          <w:tcPr>
            <w:tcW w:w="443" w:type="pct"/>
            <w:vMerge w:val="restart"/>
            <w:shd w:val="clear" w:color="auto" w:fill="auto"/>
            <w:noWrap/>
            <w:vAlign w:val="center"/>
          </w:tcPr>
          <w:p w14:paraId="2C1B6879" w14:textId="77777777" w:rsidR="005C2B07" w:rsidRPr="00484B07" w:rsidRDefault="005C2B07" w:rsidP="0057390C">
            <w:pPr>
              <w:pStyle w:val="TAC"/>
              <w:keepNext w:val="0"/>
              <w:rPr>
                <w:rFonts w:eastAsiaTheme="minorEastAsia"/>
                <w:lang w:eastAsia="zh-CN"/>
              </w:rPr>
            </w:pPr>
            <w:r w:rsidRPr="00484B07">
              <w:t>Source [Futurewei]</w:t>
            </w:r>
          </w:p>
        </w:tc>
        <w:tc>
          <w:tcPr>
            <w:tcW w:w="521" w:type="pct"/>
            <w:vMerge w:val="restart"/>
            <w:shd w:val="clear" w:color="auto" w:fill="auto"/>
            <w:noWrap/>
            <w:vAlign w:val="center"/>
          </w:tcPr>
          <w:p w14:paraId="3283C37F" w14:textId="77777777" w:rsidR="005C2B07" w:rsidRPr="00484B07" w:rsidRDefault="005C2B07" w:rsidP="0057390C">
            <w:pPr>
              <w:pStyle w:val="TAC"/>
              <w:keepNext w:val="0"/>
            </w:pPr>
            <w:r w:rsidRPr="00484B07">
              <w:t>R1-2208377</w:t>
            </w:r>
          </w:p>
        </w:tc>
        <w:tc>
          <w:tcPr>
            <w:tcW w:w="505" w:type="pct"/>
            <w:vMerge w:val="restart"/>
            <w:shd w:val="clear" w:color="auto" w:fill="auto"/>
            <w:vAlign w:val="center"/>
          </w:tcPr>
          <w:p w14:paraId="03EFBB4D"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2.1</w:t>
            </w:r>
          </w:p>
        </w:tc>
        <w:tc>
          <w:tcPr>
            <w:tcW w:w="368" w:type="pct"/>
            <w:vMerge w:val="restart"/>
            <w:shd w:val="clear" w:color="auto" w:fill="auto"/>
            <w:vAlign w:val="center"/>
          </w:tcPr>
          <w:p w14:paraId="1EF13C7C"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27AA2DC6"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MU-MIMO</w:t>
            </w:r>
          </w:p>
        </w:tc>
        <w:tc>
          <w:tcPr>
            <w:tcW w:w="468" w:type="pct"/>
            <w:vMerge w:val="restart"/>
            <w:shd w:val="clear" w:color="auto" w:fill="auto"/>
            <w:vAlign w:val="center"/>
          </w:tcPr>
          <w:p w14:paraId="46AADEC5"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45</w:t>
            </w:r>
          </w:p>
        </w:tc>
        <w:tc>
          <w:tcPr>
            <w:tcW w:w="325" w:type="pct"/>
            <w:shd w:val="clear" w:color="auto" w:fill="auto"/>
            <w:vAlign w:val="center"/>
          </w:tcPr>
          <w:p w14:paraId="2430FD3E"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10</w:t>
            </w:r>
          </w:p>
        </w:tc>
        <w:tc>
          <w:tcPr>
            <w:tcW w:w="379" w:type="pct"/>
            <w:shd w:val="clear" w:color="auto" w:fill="auto"/>
            <w:vAlign w:val="center"/>
          </w:tcPr>
          <w:p w14:paraId="066FE68E"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7</w:t>
            </w:r>
          </w:p>
        </w:tc>
        <w:tc>
          <w:tcPr>
            <w:tcW w:w="539" w:type="pct"/>
            <w:shd w:val="clear" w:color="auto" w:fill="auto"/>
            <w:vAlign w:val="center"/>
          </w:tcPr>
          <w:p w14:paraId="0DEC7D74"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7</w:t>
            </w:r>
          </w:p>
        </w:tc>
        <w:tc>
          <w:tcPr>
            <w:tcW w:w="562" w:type="pct"/>
            <w:shd w:val="clear" w:color="auto" w:fill="auto"/>
            <w:vAlign w:val="center"/>
          </w:tcPr>
          <w:p w14:paraId="44957088"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90%</w:t>
            </w:r>
          </w:p>
        </w:tc>
        <w:tc>
          <w:tcPr>
            <w:tcW w:w="414" w:type="pct"/>
            <w:vMerge w:val="restart"/>
            <w:shd w:val="clear" w:color="auto" w:fill="auto"/>
            <w:noWrap/>
            <w:vAlign w:val="center"/>
          </w:tcPr>
          <w:p w14:paraId="340ADD62"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Note 1</w:t>
            </w:r>
          </w:p>
        </w:tc>
      </w:tr>
      <w:tr w:rsidR="00484B07" w:rsidRPr="00484B07" w14:paraId="22568D3E" w14:textId="77777777" w:rsidTr="0057390C">
        <w:trPr>
          <w:trHeight w:val="306"/>
          <w:jc w:val="center"/>
        </w:trPr>
        <w:tc>
          <w:tcPr>
            <w:tcW w:w="443" w:type="pct"/>
            <w:vMerge/>
            <w:shd w:val="clear" w:color="auto" w:fill="auto"/>
            <w:noWrap/>
            <w:vAlign w:val="center"/>
          </w:tcPr>
          <w:p w14:paraId="50333E91" w14:textId="77777777" w:rsidR="005C2B07" w:rsidRPr="00484B07" w:rsidRDefault="005C2B07" w:rsidP="0057390C">
            <w:pPr>
              <w:pStyle w:val="TAC"/>
              <w:keepNext w:val="0"/>
            </w:pPr>
          </w:p>
        </w:tc>
        <w:tc>
          <w:tcPr>
            <w:tcW w:w="521" w:type="pct"/>
            <w:vMerge/>
            <w:shd w:val="clear" w:color="auto" w:fill="auto"/>
            <w:noWrap/>
            <w:vAlign w:val="center"/>
          </w:tcPr>
          <w:p w14:paraId="58F41651" w14:textId="77777777" w:rsidR="005C2B07" w:rsidRPr="00484B07" w:rsidRDefault="005C2B07" w:rsidP="0057390C">
            <w:pPr>
              <w:pStyle w:val="TAC"/>
              <w:keepNext w:val="0"/>
            </w:pPr>
          </w:p>
        </w:tc>
        <w:tc>
          <w:tcPr>
            <w:tcW w:w="505" w:type="pct"/>
            <w:vMerge/>
            <w:shd w:val="clear" w:color="auto" w:fill="auto"/>
            <w:vAlign w:val="center"/>
          </w:tcPr>
          <w:p w14:paraId="270912DE" w14:textId="77777777" w:rsidR="005C2B07" w:rsidRPr="00484B07" w:rsidRDefault="005C2B07" w:rsidP="0057390C">
            <w:pPr>
              <w:pStyle w:val="TAC"/>
              <w:keepNext w:val="0"/>
              <w:rPr>
                <w:rFonts w:eastAsiaTheme="minorEastAsia"/>
                <w:lang w:eastAsia="zh-CN"/>
              </w:rPr>
            </w:pPr>
          </w:p>
        </w:tc>
        <w:tc>
          <w:tcPr>
            <w:tcW w:w="368" w:type="pct"/>
            <w:vMerge/>
            <w:shd w:val="clear" w:color="auto" w:fill="auto"/>
            <w:vAlign w:val="center"/>
          </w:tcPr>
          <w:p w14:paraId="2225A8A4" w14:textId="77777777" w:rsidR="005C2B07" w:rsidRPr="00484B07" w:rsidRDefault="005C2B07" w:rsidP="0057390C">
            <w:pPr>
              <w:pStyle w:val="TAC"/>
              <w:keepNext w:val="0"/>
              <w:rPr>
                <w:rFonts w:eastAsiaTheme="minorEastAsia"/>
                <w:lang w:eastAsia="zh-CN"/>
              </w:rPr>
            </w:pPr>
          </w:p>
        </w:tc>
        <w:tc>
          <w:tcPr>
            <w:tcW w:w="476" w:type="pct"/>
            <w:vMerge/>
            <w:shd w:val="clear" w:color="auto" w:fill="auto"/>
            <w:vAlign w:val="center"/>
          </w:tcPr>
          <w:p w14:paraId="19C354D3" w14:textId="77777777" w:rsidR="005C2B07" w:rsidRPr="00484B07" w:rsidRDefault="005C2B07" w:rsidP="0057390C">
            <w:pPr>
              <w:pStyle w:val="TAC"/>
              <w:keepNext w:val="0"/>
              <w:rPr>
                <w:rFonts w:eastAsiaTheme="minorEastAsia"/>
                <w:lang w:eastAsia="zh-CN"/>
              </w:rPr>
            </w:pPr>
          </w:p>
        </w:tc>
        <w:tc>
          <w:tcPr>
            <w:tcW w:w="468" w:type="pct"/>
            <w:vMerge/>
            <w:shd w:val="clear" w:color="auto" w:fill="auto"/>
            <w:vAlign w:val="center"/>
          </w:tcPr>
          <w:p w14:paraId="7599F3CC" w14:textId="77777777" w:rsidR="005C2B07" w:rsidRPr="00484B07" w:rsidRDefault="005C2B07" w:rsidP="0057390C">
            <w:pPr>
              <w:pStyle w:val="TAC"/>
              <w:keepNext w:val="0"/>
              <w:rPr>
                <w:rFonts w:eastAsiaTheme="minorEastAsia"/>
                <w:lang w:eastAsia="zh-CN"/>
              </w:rPr>
            </w:pPr>
          </w:p>
        </w:tc>
        <w:tc>
          <w:tcPr>
            <w:tcW w:w="325" w:type="pct"/>
            <w:shd w:val="clear" w:color="auto" w:fill="auto"/>
            <w:vAlign w:val="center"/>
          </w:tcPr>
          <w:p w14:paraId="2E2ACE73"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15</w:t>
            </w:r>
          </w:p>
        </w:tc>
        <w:tc>
          <w:tcPr>
            <w:tcW w:w="379" w:type="pct"/>
            <w:shd w:val="clear" w:color="auto" w:fill="auto"/>
            <w:vAlign w:val="center"/>
          </w:tcPr>
          <w:p w14:paraId="3B3ED6A3"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9.7</w:t>
            </w:r>
          </w:p>
        </w:tc>
        <w:tc>
          <w:tcPr>
            <w:tcW w:w="539" w:type="pct"/>
            <w:shd w:val="clear" w:color="auto" w:fill="auto"/>
            <w:vAlign w:val="center"/>
          </w:tcPr>
          <w:p w14:paraId="74BD0247"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9</w:t>
            </w:r>
          </w:p>
        </w:tc>
        <w:tc>
          <w:tcPr>
            <w:tcW w:w="562" w:type="pct"/>
            <w:shd w:val="clear" w:color="auto" w:fill="auto"/>
            <w:vAlign w:val="center"/>
          </w:tcPr>
          <w:p w14:paraId="120D608C"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93%</w:t>
            </w:r>
          </w:p>
        </w:tc>
        <w:tc>
          <w:tcPr>
            <w:tcW w:w="414" w:type="pct"/>
            <w:vMerge/>
            <w:shd w:val="clear" w:color="auto" w:fill="auto"/>
            <w:noWrap/>
            <w:vAlign w:val="center"/>
          </w:tcPr>
          <w:p w14:paraId="263D8CFD" w14:textId="77777777" w:rsidR="005C2B07" w:rsidRPr="00484B07" w:rsidRDefault="005C2B07" w:rsidP="0057390C">
            <w:pPr>
              <w:pStyle w:val="TAC"/>
              <w:keepNext w:val="0"/>
              <w:rPr>
                <w:rFonts w:eastAsiaTheme="minorEastAsia"/>
                <w:lang w:eastAsia="zh-CN"/>
              </w:rPr>
            </w:pPr>
          </w:p>
        </w:tc>
      </w:tr>
      <w:tr w:rsidR="00484B07" w:rsidRPr="00484B07" w14:paraId="6A610D34" w14:textId="77777777" w:rsidTr="0057390C">
        <w:trPr>
          <w:trHeight w:val="305"/>
          <w:jc w:val="center"/>
        </w:trPr>
        <w:tc>
          <w:tcPr>
            <w:tcW w:w="443" w:type="pct"/>
            <w:vMerge w:val="restart"/>
            <w:shd w:val="clear" w:color="auto" w:fill="auto"/>
            <w:noWrap/>
            <w:vAlign w:val="center"/>
          </w:tcPr>
          <w:p w14:paraId="6D755A5D" w14:textId="77777777" w:rsidR="005C2B07" w:rsidRPr="00484B07" w:rsidRDefault="005C2B07" w:rsidP="0057390C">
            <w:pPr>
              <w:pStyle w:val="TAC"/>
              <w:keepNext w:val="0"/>
              <w:rPr>
                <w:rFonts w:eastAsiaTheme="minorEastAsia"/>
                <w:lang w:eastAsia="zh-CN"/>
              </w:rPr>
            </w:pPr>
            <w:r w:rsidRPr="00484B07">
              <w:t>Source [Futurewei]</w:t>
            </w:r>
          </w:p>
        </w:tc>
        <w:tc>
          <w:tcPr>
            <w:tcW w:w="521" w:type="pct"/>
            <w:vMerge w:val="restart"/>
            <w:shd w:val="clear" w:color="auto" w:fill="auto"/>
            <w:noWrap/>
            <w:vAlign w:val="center"/>
          </w:tcPr>
          <w:p w14:paraId="4A188FA1" w14:textId="77777777" w:rsidR="005C2B07" w:rsidRPr="00484B07" w:rsidRDefault="005C2B07" w:rsidP="0057390C">
            <w:pPr>
              <w:pStyle w:val="TAC"/>
              <w:keepNext w:val="0"/>
              <w:rPr>
                <w:rFonts w:eastAsiaTheme="minorEastAsia"/>
                <w:lang w:eastAsia="zh-CN"/>
              </w:rPr>
            </w:pPr>
            <w:r w:rsidRPr="00484B07">
              <w:t>R1-2208377</w:t>
            </w:r>
          </w:p>
        </w:tc>
        <w:tc>
          <w:tcPr>
            <w:tcW w:w="505" w:type="pct"/>
            <w:vMerge w:val="restart"/>
            <w:shd w:val="clear" w:color="auto" w:fill="auto"/>
            <w:vAlign w:val="center"/>
          </w:tcPr>
          <w:p w14:paraId="2B4AF86B"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2.2</w:t>
            </w:r>
          </w:p>
        </w:tc>
        <w:tc>
          <w:tcPr>
            <w:tcW w:w="368" w:type="pct"/>
            <w:vMerge w:val="restart"/>
            <w:shd w:val="clear" w:color="auto" w:fill="auto"/>
            <w:vAlign w:val="center"/>
          </w:tcPr>
          <w:p w14:paraId="7628EE0B"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1B411FA6"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MU-MIMO</w:t>
            </w:r>
          </w:p>
        </w:tc>
        <w:tc>
          <w:tcPr>
            <w:tcW w:w="468" w:type="pct"/>
            <w:vMerge w:val="restart"/>
            <w:shd w:val="clear" w:color="auto" w:fill="auto"/>
            <w:vAlign w:val="center"/>
          </w:tcPr>
          <w:p w14:paraId="2C67DC54"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45</w:t>
            </w:r>
          </w:p>
        </w:tc>
        <w:tc>
          <w:tcPr>
            <w:tcW w:w="325" w:type="pct"/>
            <w:shd w:val="clear" w:color="auto" w:fill="auto"/>
            <w:vAlign w:val="center"/>
          </w:tcPr>
          <w:p w14:paraId="277C3EC3"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10</w:t>
            </w:r>
          </w:p>
        </w:tc>
        <w:tc>
          <w:tcPr>
            <w:tcW w:w="379" w:type="pct"/>
            <w:shd w:val="clear" w:color="auto" w:fill="auto"/>
            <w:vAlign w:val="center"/>
          </w:tcPr>
          <w:p w14:paraId="648073D0"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9</w:t>
            </w:r>
          </w:p>
        </w:tc>
        <w:tc>
          <w:tcPr>
            <w:tcW w:w="539" w:type="pct"/>
            <w:shd w:val="clear" w:color="auto" w:fill="auto"/>
            <w:vAlign w:val="center"/>
          </w:tcPr>
          <w:p w14:paraId="2EE7DC83"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9</w:t>
            </w:r>
          </w:p>
        </w:tc>
        <w:tc>
          <w:tcPr>
            <w:tcW w:w="562" w:type="pct"/>
            <w:shd w:val="clear" w:color="auto" w:fill="auto"/>
            <w:vAlign w:val="center"/>
          </w:tcPr>
          <w:p w14:paraId="1003614A"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90%</w:t>
            </w:r>
          </w:p>
        </w:tc>
        <w:tc>
          <w:tcPr>
            <w:tcW w:w="414" w:type="pct"/>
            <w:vMerge w:val="restart"/>
            <w:shd w:val="clear" w:color="auto" w:fill="auto"/>
            <w:noWrap/>
            <w:vAlign w:val="center"/>
          </w:tcPr>
          <w:p w14:paraId="6CB8033C"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Note 1</w:t>
            </w:r>
          </w:p>
        </w:tc>
      </w:tr>
      <w:tr w:rsidR="00484B07" w:rsidRPr="00484B07" w14:paraId="25B44E59" w14:textId="77777777" w:rsidTr="0057390C">
        <w:trPr>
          <w:trHeight w:val="306"/>
          <w:jc w:val="center"/>
        </w:trPr>
        <w:tc>
          <w:tcPr>
            <w:tcW w:w="443" w:type="pct"/>
            <w:vMerge/>
            <w:shd w:val="clear" w:color="auto" w:fill="auto"/>
            <w:noWrap/>
            <w:vAlign w:val="center"/>
          </w:tcPr>
          <w:p w14:paraId="28448033" w14:textId="77777777" w:rsidR="005C2B07" w:rsidRPr="00484B07" w:rsidRDefault="005C2B07" w:rsidP="0057390C">
            <w:pPr>
              <w:pStyle w:val="TAC"/>
              <w:keepNext w:val="0"/>
            </w:pPr>
          </w:p>
        </w:tc>
        <w:tc>
          <w:tcPr>
            <w:tcW w:w="521" w:type="pct"/>
            <w:vMerge/>
            <w:shd w:val="clear" w:color="auto" w:fill="auto"/>
            <w:noWrap/>
            <w:vAlign w:val="center"/>
          </w:tcPr>
          <w:p w14:paraId="66F6E51D" w14:textId="77777777" w:rsidR="005C2B07" w:rsidRPr="00484B07" w:rsidRDefault="005C2B07" w:rsidP="0057390C">
            <w:pPr>
              <w:pStyle w:val="TAC"/>
              <w:keepNext w:val="0"/>
            </w:pPr>
          </w:p>
        </w:tc>
        <w:tc>
          <w:tcPr>
            <w:tcW w:w="505" w:type="pct"/>
            <w:vMerge/>
            <w:shd w:val="clear" w:color="auto" w:fill="auto"/>
            <w:vAlign w:val="center"/>
          </w:tcPr>
          <w:p w14:paraId="28C07968" w14:textId="77777777" w:rsidR="005C2B07" w:rsidRPr="00484B07" w:rsidRDefault="005C2B07" w:rsidP="0057390C">
            <w:pPr>
              <w:pStyle w:val="TAC"/>
              <w:keepNext w:val="0"/>
              <w:rPr>
                <w:rFonts w:eastAsiaTheme="minorEastAsia"/>
                <w:lang w:eastAsia="zh-CN"/>
              </w:rPr>
            </w:pPr>
          </w:p>
        </w:tc>
        <w:tc>
          <w:tcPr>
            <w:tcW w:w="368" w:type="pct"/>
            <w:vMerge/>
            <w:shd w:val="clear" w:color="auto" w:fill="auto"/>
            <w:vAlign w:val="center"/>
          </w:tcPr>
          <w:p w14:paraId="7AFE4586" w14:textId="77777777" w:rsidR="005C2B07" w:rsidRPr="00484B07" w:rsidRDefault="005C2B07" w:rsidP="0057390C">
            <w:pPr>
              <w:pStyle w:val="TAC"/>
              <w:keepNext w:val="0"/>
              <w:rPr>
                <w:rFonts w:eastAsiaTheme="minorEastAsia"/>
                <w:lang w:eastAsia="zh-CN"/>
              </w:rPr>
            </w:pPr>
          </w:p>
        </w:tc>
        <w:tc>
          <w:tcPr>
            <w:tcW w:w="476" w:type="pct"/>
            <w:vMerge/>
            <w:shd w:val="clear" w:color="auto" w:fill="auto"/>
            <w:vAlign w:val="center"/>
          </w:tcPr>
          <w:p w14:paraId="07BE0F1C" w14:textId="77777777" w:rsidR="005C2B07" w:rsidRPr="00484B07" w:rsidRDefault="005C2B07" w:rsidP="0057390C">
            <w:pPr>
              <w:pStyle w:val="TAC"/>
              <w:keepNext w:val="0"/>
              <w:rPr>
                <w:rFonts w:eastAsiaTheme="minorEastAsia"/>
                <w:lang w:eastAsia="zh-CN"/>
              </w:rPr>
            </w:pPr>
          </w:p>
        </w:tc>
        <w:tc>
          <w:tcPr>
            <w:tcW w:w="468" w:type="pct"/>
            <w:vMerge/>
            <w:shd w:val="clear" w:color="auto" w:fill="auto"/>
            <w:vAlign w:val="center"/>
          </w:tcPr>
          <w:p w14:paraId="2156482A" w14:textId="77777777" w:rsidR="005C2B07" w:rsidRPr="00484B07" w:rsidRDefault="005C2B07" w:rsidP="0057390C">
            <w:pPr>
              <w:pStyle w:val="TAC"/>
              <w:keepNext w:val="0"/>
              <w:rPr>
                <w:rFonts w:eastAsiaTheme="minorEastAsia"/>
                <w:lang w:eastAsia="zh-CN"/>
              </w:rPr>
            </w:pPr>
          </w:p>
        </w:tc>
        <w:tc>
          <w:tcPr>
            <w:tcW w:w="325" w:type="pct"/>
            <w:shd w:val="clear" w:color="auto" w:fill="auto"/>
            <w:vAlign w:val="center"/>
          </w:tcPr>
          <w:p w14:paraId="061B466F"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15</w:t>
            </w:r>
          </w:p>
        </w:tc>
        <w:tc>
          <w:tcPr>
            <w:tcW w:w="379" w:type="pct"/>
            <w:shd w:val="clear" w:color="auto" w:fill="auto"/>
            <w:vAlign w:val="center"/>
          </w:tcPr>
          <w:p w14:paraId="5F69B543"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11.6</w:t>
            </w:r>
          </w:p>
        </w:tc>
        <w:tc>
          <w:tcPr>
            <w:tcW w:w="539" w:type="pct"/>
            <w:shd w:val="clear" w:color="auto" w:fill="auto"/>
            <w:vAlign w:val="center"/>
          </w:tcPr>
          <w:p w14:paraId="755BBA3B"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11</w:t>
            </w:r>
          </w:p>
        </w:tc>
        <w:tc>
          <w:tcPr>
            <w:tcW w:w="562" w:type="pct"/>
            <w:shd w:val="clear" w:color="auto" w:fill="auto"/>
            <w:vAlign w:val="center"/>
          </w:tcPr>
          <w:p w14:paraId="5B04630A"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92%</w:t>
            </w:r>
          </w:p>
        </w:tc>
        <w:tc>
          <w:tcPr>
            <w:tcW w:w="414" w:type="pct"/>
            <w:vMerge/>
            <w:shd w:val="clear" w:color="auto" w:fill="auto"/>
            <w:noWrap/>
            <w:vAlign w:val="center"/>
          </w:tcPr>
          <w:p w14:paraId="52586F57" w14:textId="77777777" w:rsidR="005C2B07" w:rsidRPr="00484B07" w:rsidRDefault="005C2B07" w:rsidP="0057390C">
            <w:pPr>
              <w:pStyle w:val="TAC"/>
              <w:keepNext w:val="0"/>
              <w:rPr>
                <w:rFonts w:eastAsiaTheme="minorEastAsia"/>
                <w:lang w:eastAsia="zh-CN"/>
              </w:rPr>
            </w:pPr>
          </w:p>
        </w:tc>
      </w:tr>
      <w:tr w:rsidR="00484B07" w:rsidRPr="00484B07" w14:paraId="49EE65ED" w14:textId="77777777" w:rsidTr="0057390C">
        <w:trPr>
          <w:trHeight w:val="305"/>
          <w:jc w:val="center"/>
        </w:trPr>
        <w:tc>
          <w:tcPr>
            <w:tcW w:w="443" w:type="pct"/>
            <w:vMerge w:val="restart"/>
            <w:shd w:val="clear" w:color="auto" w:fill="auto"/>
            <w:noWrap/>
            <w:vAlign w:val="center"/>
          </w:tcPr>
          <w:p w14:paraId="112E7BD6" w14:textId="77777777" w:rsidR="005C2B07" w:rsidRPr="00484B07" w:rsidRDefault="005C2B07" w:rsidP="0057390C">
            <w:pPr>
              <w:pStyle w:val="TAC"/>
              <w:keepNext w:val="0"/>
              <w:rPr>
                <w:rFonts w:eastAsiaTheme="minorEastAsia"/>
                <w:lang w:eastAsia="zh-CN"/>
              </w:rPr>
            </w:pPr>
            <w:r w:rsidRPr="00484B07">
              <w:t>Source [Futurewei]</w:t>
            </w:r>
          </w:p>
        </w:tc>
        <w:tc>
          <w:tcPr>
            <w:tcW w:w="521" w:type="pct"/>
            <w:vMerge w:val="restart"/>
            <w:shd w:val="clear" w:color="auto" w:fill="auto"/>
            <w:noWrap/>
            <w:vAlign w:val="center"/>
          </w:tcPr>
          <w:p w14:paraId="3F516981" w14:textId="77777777" w:rsidR="005C2B07" w:rsidRPr="00484B07" w:rsidRDefault="005C2B07" w:rsidP="0057390C">
            <w:pPr>
              <w:pStyle w:val="TAC"/>
              <w:keepNext w:val="0"/>
              <w:rPr>
                <w:rFonts w:eastAsiaTheme="minorEastAsia"/>
                <w:lang w:eastAsia="zh-CN"/>
              </w:rPr>
            </w:pPr>
            <w:r w:rsidRPr="00484B07">
              <w:t>R1-2208377</w:t>
            </w:r>
          </w:p>
        </w:tc>
        <w:tc>
          <w:tcPr>
            <w:tcW w:w="505" w:type="pct"/>
            <w:vMerge w:val="restart"/>
            <w:shd w:val="clear" w:color="auto" w:fill="auto"/>
            <w:vAlign w:val="center"/>
          </w:tcPr>
          <w:p w14:paraId="31494C83"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2.1</w:t>
            </w:r>
          </w:p>
        </w:tc>
        <w:tc>
          <w:tcPr>
            <w:tcW w:w="368" w:type="pct"/>
            <w:vMerge w:val="restart"/>
            <w:shd w:val="clear" w:color="auto" w:fill="auto"/>
            <w:vAlign w:val="center"/>
          </w:tcPr>
          <w:p w14:paraId="6408FE7A"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481773B3"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MU-MIMO</w:t>
            </w:r>
          </w:p>
        </w:tc>
        <w:tc>
          <w:tcPr>
            <w:tcW w:w="468" w:type="pct"/>
            <w:vMerge w:val="restart"/>
            <w:shd w:val="clear" w:color="auto" w:fill="auto"/>
            <w:vAlign w:val="center"/>
          </w:tcPr>
          <w:p w14:paraId="46BE6AA6"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30</w:t>
            </w:r>
          </w:p>
        </w:tc>
        <w:tc>
          <w:tcPr>
            <w:tcW w:w="325" w:type="pct"/>
            <w:shd w:val="clear" w:color="auto" w:fill="auto"/>
            <w:vAlign w:val="center"/>
          </w:tcPr>
          <w:p w14:paraId="120E4D3B"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10</w:t>
            </w:r>
          </w:p>
        </w:tc>
        <w:tc>
          <w:tcPr>
            <w:tcW w:w="379" w:type="pct"/>
            <w:shd w:val="clear" w:color="auto" w:fill="auto"/>
            <w:vAlign w:val="center"/>
          </w:tcPr>
          <w:p w14:paraId="49B58BA0"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11.4</w:t>
            </w:r>
          </w:p>
        </w:tc>
        <w:tc>
          <w:tcPr>
            <w:tcW w:w="539" w:type="pct"/>
            <w:shd w:val="clear" w:color="auto" w:fill="auto"/>
            <w:vAlign w:val="center"/>
          </w:tcPr>
          <w:p w14:paraId="54BA65FF"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11</w:t>
            </w:r>
          </w:p>
        </w:tc>
        <w:tc>
          <w:tcPr>
            <w:tcW w:w="562" w:type="pct"/>
            <w:shd w:val="clear" w:color="auto" w:fill="auto"/>
            <w:vAlign w:val="center"/>
          </w:tcPr>
          <w:p w14:paraId="0DE7BE8F"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94%</w:t>
            </w:r>
          </w:p>
        </w:tc>
        <w:tc>
          <w:tcPr>
            <w:tcW w:w="414" w:type="pct"/>
            <w:vMerge w:val="restart"/>
            <w:shd w:val="clear" w:color="auto" w:fill="auto"/>
            <w:noWrap/>
            <w:vAlign w:val="center"/>
          </w:tcPr>
          <w:p w14:paraId="0E861C0A"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Note 1</w:t>
            </w:r>
          </w:p>
        </w:tc>
      </w:tr>
      <w:tr w:rsidR="00484B07" w:rsidRPr="00484B07" w14:paraId="1BCCC170" w14:textId="77777777" w:rsidTr="0057390C">
        <w:trPr>
          <w:trHeight w:val="306"/>
          <w:jc w:val="center"/>
        </w:trPr>
        <w:tc>
          <w:tcPr>
            <w:tcW w:w="443" w:type="pct"/>
            <w:vMerge/>
            <w:shd w:val="clear" w:color="auto" w:fill="auto"/>
            <w:noWrap/>
            <w:vAlign w:val="center"/>
          </w:tcPr>
          <w:p w14:paraId="59C91B13" w14:textId="77777777" w:rsidR="005C2B07" w:rsidRPr="00484B07" w:rsidRDefault="005C2B07" w:rsidP="0057390C">
            <w:pPr>
              <w:pStyle w:val="TAC"/>
              <w:keepNext w:val="0"/>
            </w:pPr>
          </w:p>
        </w:tc>
        <w:tc>
          <w:tcPr>
            <w:tcW w:w="521" w:type="pct"/>
            <w:vMerge/>
            <w:shd w:val="clear" w:color="auto" w:fill="auto"/>
            <w:noWrap/>
            <w:vAlign w:val="center"/>
          </w:tcPr>
          <w:p w14:paraId="132089E9" w14:textId="77777777" w:rsidR="005C2B07" w:rsidRPr="00484B07" w:rsidRDefault="005C2B07" w:rsidP="0057390C">
            <w:pPr>
              <w:pStyle w:val="TAC"/>
              <w:keepNext w:val="0"/>
            </w:pPr>
          </w:p>
        </w:tc>
        <w:tc>
          <w:tcPr>
            <w:tcW w:w="505" w:type="pct"/>
            <w:vMerge/>
            <w:shd w:val="clear" w:color="auto" w:fill="auto"/>
            <w:vAlign w:val="center"/>
          </w:tcPr>
          <w:p w14:paraId="62577999" w14:textId="77777777" w:rsidR="005C2B07" w:rsidRPr="00484B07" w:rsidRDefault="005C2B07" w:rsidP="0057390C">
            <w:pPr>
              <w:pStyle w:val="TAC"/>
              <w:keepNext w:val="0"/>
              <w:rPr>
                <w:rFonts w:eastAsiaTheme="minorEastAsia"/>
                <w:lang w:eastAsia="zh-CN"/>
              </w:rPr>
            </w:pPr>
          </w:p>
        </w:tc>
        <w:tc>
          <w:tcPr>
            <w:tcW w:w="368" w:type="pct"/>
            <w:vMerge/>
            <w:shd w:val="clear" w:color="auto" w:fill="auto"/>
            <w:vAlign w:val="center"/>
          </w:tcPr>
          <w:p w14:paraId="50E0C723" w14:textId="77777777" w:rsidR="005C2B07" w:rsidRPr="00484B07" w:rsidRDefault="005C2B07" w:rsidP="0057390C">
            <w:pPr>
              <w:pStyle w:val="TAC"/>
              <w:keepNext w:val="0"/>
              <w:rPr>
                <w:rFonts w:eastAsiaTheme="minorEastAsia"/>
                <w:lang w:eastAsia="zh-CN"/>
              </w:rPr>
            </w:pPr>
          </w:p>
        </w:tc>
        <w:tc>
          <w:tcPr>
            <w:tcW w:w="476" w:type="pct"/>
            <w:vMerge/>
            <w:shd w:val="clear" w:color="auto" w:fill="auto"/>
            <w:vAlign w:val="center"/>
          </w:tcPr>
          <w:p w14:paraId="5A445A69" w14:textId="77777777" w:rsidR="005C2B07" w:rsidRPr="00484B07" w:rsidRDefault="005C2B07" w:rsidP="0057390C">
            <w:pPr>
              <w:pStyle w:val="TAC"/>
              <w:keepNext w:val="0"/>
              <w:rPr>
                <w:rFonts w:eastAsiaTheme="minorEastAsia"/>
                <w:lang w:eastAsia="zh-CN"/>
              </w:rPr>
            </w:pPr>
          </w:p>
        </w:tc>
        <w:tc>
          <w:tcPr>
            <w:tcW w:w="468" w:type="pct"/>
            <w:vMerge/>
            <w:shd w:val="clear" w:color="auto" w:fill="auto"/>
            <w:vAlign w:val="center"/>
          </w:tcPr>
          <w:p w14:paraId="0B4D600A" w14:textId="77777777" w:rsidR="005C2B07" w:rsidRPr="00484B07" w:rsidRDefault="005C2B07" w:rsidP="0057390C">
            <w:pPr>
              <w:pStyle w:val="TAC"/>
              <w:keepNext w:val="0"/>
              <w:rPr>
                <w:rFonts w:eastAsiaTheme="minorEastAsia"/>
                <w:lang w:eastAsia="zh-CN"/>
              </w:rPr>
            </w:pPr>
          </w:p>
        </w:tc>
        <w:tc>
          <w:tcPr>
            <w:tcW w:w="325" w:type="pct"/>
            <w:shd w:val="clear" w:color="auto" w:fill="auto"/>
            <w:vAlign w:val="center"/>
          </w:tcPr>
          <w:p w14:paraId="326A16B5" w14:textId="77777777" w:rsidR="005C2B07" w:rsidRPr="00484B07" w:rsidRDefault="005C2B07" w:rsidP="0057390C">
            <w:pPr>
              <w:pStyle w:val="TAC"/>
              <w:keepNext w:val="0"/>
              <w:rPr>
                <w:rFonts w:eastAsiaTheme="minorEastAsia"/>
                <w:lang w:eastAsia="zh-CN"/>
              </w:rPr>
            </w:pPr>
            <w:r w:rsidRPr="00484B07">
              <w:t>15</w:t>
            </w:r>
          </w:p>
        </w:tc>
        <w:tc>
          <w:tcPr>
            <w:tcW w:w="379" w:type="pct"/>
            <w:shd w:val="clear" w:color="auto" w:fill="auto"/>
            <w:vAlign w:val="center"/>
          </w:tcPr>
          <w:p w14:paraId="2AF5E4A3" w14:textId="77777777" w:rsidR="005C2B07" w:rsidRPr="00484B07" w:rsidRDefault="005C2B07" w:rsidP="0057390C">
            <w:pPr>
              <w:pStyle w:val="TAC"/>
              <w:keepNext w:val="0"/>
              <w:rPr>
                <w:rFonts w:eastAsiaTheme="minorEastAsia"/>
                <w:lang w:eastAsia="zh-CN"/>
              </w:rPr>
            </w:pPr>
            <w:r w:rsidRPr="00484B07">
              <w:t>14.2</w:t>
            </w:r>
          </w:p>
        </w:tc>
        <w:tc>
          <w:tcPr>
            <w:tcW w:w="539" w:type="pct"/>
            <w:shd w:val="clear" w:color="auto" w:fill="auto"/>
            <w:vAlign w:val="center"/>
          </w:tcPr>
          <w:p w14:paraId="3651149C" w14:textId="77777777" w:rsidR="005C2B07" w:rsidRPr="00484B07" w:rsidRDefault="005C2B07" w:rsidP="0057390C">
            <w:pPr>
              <w:pStyle w:val="TAC"/>
              <w:keepNext w:val="0"/>
              <w:rPr>
                <w:rFonts w:eastAsiaTheme="minorEastAsia"/>
                <w:lang w:eastAsia="zh-CN"/>
              </w:rPr>
            </w:pPr>
            <w:r w:rsidRPr="00484B07">
              <w:t>14</w:t>
            </w:r>
          </w:p>
        </w:tc>
        <w:tc>
          <w:tcPr>
            <w:tcW w:w="562" w:type="pct"/>
            <w:shd w:val="clear" w:color="auto" w:fill="auto"/>
            <w:vAlign w:val="center"/>
          </w:tcPr>
          <w:p w14:paraId="5F9084E1" w14:textId="77777777" w:rsidR="005C2B07" w:rsidRPr="00484B07" w:rsidRDefault="005C2B07" w:rsidP="0057390C">
            <w:pPr>
              <w:pStyle w:val="TAC"/>
              <w:keepNext w:val="0"/>
              <w:rPr>
                <w:rFonts w:eastAsiaTheme="minorEastAsia"/>
                <w:lang w:eastAsia="zh-CN"/>
              </w:rPr>
            </w:pPr>
            <w:r w:rsidRPr="00484B07">
              <w:t>91%</w:t>
            </w:r>
          </w:p>
        </w:tc>
        <w:tc>
          <w:tcPr>
            <w:tcW w:w="414" w:type="pct"/>
            <w:vMerge/>
            <w:shd w:val="clear" w:color="auto" w:fill="auto"/>
            <w:noWrap/>
            <w:vAlign w:val="center"/>
          </w:tcPr>
          <w:p w14:paraId="46468E45" w14:textId="77777777" w:rsidR="005C2B07" w:rsidRPr="00484B07" w:rsidRDefault="005C2B07" w:rsidP="0057390C">
            <w:pPr>
              <w:pStyle w:val="TAC"/>
              <w:keepNext w:val="0"/>
              <w:rPr>
                <w:rFonts w:eastAsiaTheme="minorEastAsia"/>
                <w:lang w:eastAsia="zh-CN"/>
              </w:rPr>
            </w:pPr>
          </w:p>
        </w:tc>
      </w:tr>
      <w:tr w:rsidR="00484B07" w:rsidRPr="00484B07" w14:paraId="2DE201D9" w14:textId="77777777" w:rsidTr="0057390C">
        <w:trPr>
          <w:trHeight w:val="305"/>
          <w:jc w:val="center"/>
        </w:trPr>
        <w:tc>
          <w:tcPr>
            <w:tcW w:w="443" w:type="pct"/>
            <w:vMerge w:val="restart"/>
            <w:shd w:val="clear" w:color="auto" w:fill="auto"/>
            <w:noWrap/>
            <w:vAlign w:val="center"/>
          </w:tcPr>
          <w:p w14:paraId="1925AD66" w14:textId="77777777" w:rsidR="005C2B07" w:rsidRPr="00484B07" w:rsidRDefault="005C2B07" w:rsidP="0057390C">
            <w:pPr>
              <w:pStyle w:val="TAC"/>
              <w:keepNext w:val="0"/>
              <w:rPr>
                <w:rFonts w:eastAsiaTheme="minorEastAsia"/>
                <w:lang w:eastAsia="zh-CN"/>
              </w:rPr>
            </w:pPr>
            <w:r w:rsidRPr="00484B07">
              <w:t>Source [Futurewei]</w:t>
            </w:r>
          </w:p>
        </w:tc>
        <w:tc>
          <w:tcPr>
            <w:tcW w:w="521" w:type="pct"/>
            <w:vMerge w:val="restart"/>
            <w:shd w:val="clear" w:color="auto" w:fill="auto"/>
            <w:noWrap/>
            <w:vAlign w:val="center"/>
          </w:tcPr>
          <w:p w14:paraId="5579CF03" w14:textId="77777777" w:rsidR="005C2B07" w:rsidRPr="00484B07" w:rsidRDefault="005C2B07" w:rsidP="0057390C">
            <w:pPr>
              <w:pStyle w:val="TAC"/>
              <w:keepNext w:val="0"/>
              <w:rPr>
                <w:rFonts w:eastAsiaTheme="minorEastAsia"/>
                <w:lang w:eastAsia="zh-CN"/>
              </w:rPr>
            </w:pPr>
            <w:r w:rsidRPr="00484B07">
              <w:t>R1-2208377</w:t>
            </w:r>
          </w:p>
        </w:tc>
        <w:tc>
          <w:tcPr>
            <w:tcW w:w="505" w:type="pct"/>
            <w:vMerge w:val="restart"/>
            <w:shd w:val="clear" w:color="auto" w:fill="auto"/>
            <w:vAlign w:val="center"/>
          </w:tcPr>
          <w:p w14:paraId="3D077F54"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2.2</w:t>
            </w:r>
          </w:p>
        </w:tc>
        <w:tc>
          <w:tcPr>
            <w:tcW w:w="368" w:type="pct"/>
            <w:vMerge w:val="restart"/>
            <w:shd w:val="clear" w:color="auto" w:fill="auto"/>
            <w:vAlign w:val="center"/>
          </w:tcPr>
          <w:p w14:paraId="63ACA02A"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7089659D"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MU-MIMO</w:t>
            </w:r>
          </w:p>
        </w:tc>
        <w:tc>
          <w:tcPr>
            <w:tcW w:w="468" w:type="pct"/>
            <w:vMerge w:val="restart"/>
            <w:shd w:val="clear" w:color="auto" w:fill="auto"/>
            <w:vAlign w:val="center"/>
          </w:tcPr>
          <w:p w14:paraId="620C29A0"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30</w:t>
            </w:r>
          </w:p>
        </w:tc>
        <w:tc>
          <w:tcPr>
            <w:tcW w:w="325" w:type="pct"/>
            <w:shd w:val="clear" w:color="auto" w:fill="auto"/>
            <w:vAlign w:val="center"/>
          </w:tcPr>
          <w:p w14:paraId="07A5C70E"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10</w:t>
            </w:r>
          </w:p>
        </w:tc>
        <w:tc>
          <w:tcPr>
            <w:tcW w:w="379" w:type="pct"/>
            <w:shd w:val="clear" w:color="auto" w:fill="auto"/>
            <w:vAlign w:val="center"/>
          </w:tcPr>
          <w:p w14:paraId="7DD21516"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13.2</w:t>
            </w:r>
          </w:p>
        </w:tc>
        <w:tc>
          <w:tcPr>
            <w:tcW w:w="539" w:type="pct"/>
            <w:shd w:val="clear" w:color="auto" w:fill="auto"/>
            <w:vAlign w:val="center"/>
          </w:tcPr>
          <w:p w14:paraId="7F7FE540"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13</w:t>
            </w:r>
          </w:p>
        </w:tc>
        <w:tc>
          <w:tcPr>
            <w:tcW w:w="562" w:type="pct"/>
            <w:shd w:val="clear" w:color="auto" w:fill="auto"/>
            <w:vAlign w:val="center"/>
          </w:tcPr>
          <w:p w14:paraId="688AB69E"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92%</w:t>
            </w:r>
          </w:p>
        </w:tc>
        <w:tc>
          <w:tcPr>
            <w:tcW w:w="414" w:type="pct"/>
            <w:vMerge w:val="restart"/>
            <w:shd w:val="clear" w:color="auto" w:fill="auto"/>
            <w:noWrap/>
            <w:vAlign w:val="center"/>
          </w:tcPr>
          <w:p w14:paraId="2C8CBAAB"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Note 1</w:t>
            </w:r>
          </w:p>
        </w:tc>
      </w:tr>
      <w:tr w:rsidR="00484B07" w:rsidRPr="00484B07" w14:paraId="52B487EB" w14:textId="77777777" w:rsidTr="0057390C">
        <w:trPr>
          <w:trHeight w:val="306"/>
          <w:jc w:val="center"/>
        </w:trPr>
        <w:tc>
          <w:tcPr>
            <w:tcW w:w="443" w:type="pct"/>
            <w:vMerge/>
            <w:shd w:val="clear" w:color="auto" w:fill="auto"/>
            <w:noWrap/>
            <w:vAlign w:val="center"/>
          </w:tcPr>
          <w:p w14:paraId="526D9F7F" w14:textId="77777777" w:rsidR="005C2B07" w:rsidRPr="00484B07" w:rsidRDefault="005C2B07" w:rsidP="0057390C">
            <w:pPr>
              <w:pStyle w:val="TAC"/>
              <w:keepNext w:val="0"/>
            </w:pPr>
          </w:p>
        </w:tc>
        <w:tc>
          <w:tcPr>
            <w:tcW w:w="521" w:type="pct"/>
            <w:vMerge/>
            <w:shd w:val="clear" w:color="auto" w:fill="auto"/>
            <w:noWrap/>
            <w:vAlign w:val="center"/>
          </w:tcPr>
          <w:p w14:paraId="528CB7C8" w14:textId="77777777" w:rsidR="005C2B07" w:rsidRPr="00484B07" w:rsidRDefault="005C2B07" w:rsidP="0057390C">
            <w:pPr>
              <w:pStyle w:val="TAC"/>
              <w:keepNext w:val="0"/>
            </w:pPr>
          </w:p>
        </w:tc>
        <w:tc>
          <w:tcPr>
            <w:tcW w:w="505" w:type="pct"/>
            <w:vMerge/>
            <w:shd w:val="clear" w:color="auto" w:fill="auto"/>
            <w:vAlign w:val="center"/>
          </w:tcPr>
          <w:p w14:paraId="7B735C07" w14:textId="77777777" w:rsidR="005C2B07" w:rsidRPr="00484B07" w:rsidRDefault="005C2B07" w:rsidP="0057390C">
            <w:pPr>
              <w:pStyle w:val="TAC"/>
              <w:keepNext w:val="0"/>
              <w:rPr>
                <w:rFonts w:eastAsiaTheme="minorEastAsia"/>
                <w:lang w:eastAsia="zh-CN"/>
              </w:rPr>
            </w:pPr>
          </w:p>
        </w:tc>
        <w:tc>
          <w:tcPr>
            <w:tcW w:w="368" w:type="pct"/>
            <w:vMerge/>
            <w:shd w:val="clear" w:color="auto" w:fill="auto"/>
            <w:vAlign w:val="center"/>
          </w:tcPr>
          <w:p w14:paraId="139E79B9" w14:textId="77777777" w:rsidR="005C2B07" w:rsidRPr="00484B07" w:rsidRDefault="005C2B07" w:rsidP="0057390C">
            <w:pPr>
              <w:pStyle w:val="TAC"/>
              <w:keepNext w:val="0"/>
              <w:rPr>
                <w:rFonts w:eastAsiaTheme="minorEastAsia"/>
                <w:lang w:eastAsia="zh-CN"/>
              </w:rPr>
            </w:pPr>
          </w:p>
        </w:tc>
        <w:tc>
          <w:tcPr>
            <w:tcW w:w="476" w:type="pct"/>
            <w:vMerge/>
            <w:shd w:val="clear" w:color="auto" w:fill="auto"/>
            <w:vAlign w:val="center"/>
          </w:tcPr>
          <w:p w14:paraId="41B06761" w14:textId="77777777" w:rsidR="005C2B07" w:rsidRPr="00484B07" w:rsidRDefault="005C2B07" w:rsidP="0057390C">
            <w:pPr>
              <w:pStyle w:val="TAC"/>
              <w:keepNext w:val="0"/>
              <w:rPr>
                <w:rFonts w:eastAsiaTheme="minorEastAsia"/>
                <w:lang w:eastAsia="zh-CN"/>
              </w:rPr>
            </w:pPr>
          </w:p>
        </w:tc>
        <w:tc>
          <w:tcPr>
            <w:tcW w:w="468" w:type="pct"/>
            <w:vMerge/>
            <w:shd w:val="clear" w:color="auto" w:fill="auto"/>
            <w:vAlign w:val="center"/>
          </w:tcPr>
          <w:p w14:paraId="277ABE6B" w14:textId="77777777" w:rsidR="005C2B07" w:rsidRPr="00484B07" w:rsidRDefault="005C2B07" w:rsidP="0057390C">
            <w:pPr>
              <w:pStyle w:val="TAC"/>
              <w:keepNext w:val="0"/>
              <w:rPr>
                <w:rFonts w:eastAsiaTheme="minorEastAsia"/>
                <w:lang w:eastAsia="zh-CN"/>
              </w:rPr>
            </w:pPr>
          </w:p>
        </w:tc>
        <w:tc>
          <w:tcPr>
            <w:tcW w:w="325" w:type="pct"/>
            <w:shd w:val="clear" w:color="auto" w:fill="auto"/>
            <w:vAlign w:val="center"/>
          </w:tcPr>
          <w:p w14:paraId="2AE7E1F8" w14:textId="77777777" w:rsidR="005C2B07" w:rsidRPr="00484B07" w:rsidRDefault="005C2B07" w:rsidP="0057390C">
            <w:pPr>
              <w:pStyle w:val="TAC"/>
              <w:keepNext w:val="0"/>
              <w:rPr>
                <w:rFonts w:eastAsiaTheme="minorEastAsia"/>
                <w:lang w:eastAsia="zh-CN"/>
              </w:rPr>
            </w:pPr>
            <w:r w:rsidRPr="00484B07">
              <w:t>15</w:t>
            </w:r>
          </w:p>
        </w:tc>
        <w:tc>
          <w:tcPr>
            <w:tcW w:w="379" w:type="pct"/>
            <w:shd w:val="clear" w:color="auto" w:fill="auto"/>
            <w:vAlign w:val="center"/>
          </w:tcPr>
          <w:p w14:paraId="1CD4AB6E" w14:textId="77777777" w:rsidR="005C2B07" w:rsidRPr="00484B07" w:rsidRDefault="005C2B07" w:rsidP="0057390C">
            <w:pPr>
              <w:pStyle w:val="TAC"/>
              <w:keepNext w:val="0"/>
              <w:rPr>
                <w:rFonts w:eastAsiaTheme="minorEastAsia"/>
                <w:lang w:eastAsia="zh-CN"/>
              </w:rPr>
            </w:pPr>
            <w:r w:rsidRPr="00484B07">
              <w:t>16</w:t>
            </w:r>
          </w:p>
        </w:tc>
        <w:tc>
          <w:tcPr>
            <w:tcW w:w="539" w:type="pct"/>
            <w:shd w:val="clear" w:color="auto" w:fill="auto"/>
            <w:vAlign w:val="center"/>
          </w:tcPr>
          <w:p w14:paraId="25C1679D" w14:textId="77777777" w:rsidR="005C2B07" w:rsidRPr="00484B07" w:rsidRDefault="005C2B07" w:rsidP="0057390C">
            <w:pPr>
              <w:pStyle w:val="TAC"/>
              <w:keepNext w:val="0"/>
              <w:rPr>
                <w:rFonts w:eastAsiaTheme="minorEastAsia"/>
                <w:lang w:eastAsia="zh-CN"/>
              </w:rPr>
            </w:pPr>
            <w:r w:rsidRPr="00484B07">
              <w:t>16</w:t>
            </w:r>
          </w:p>
        </w:tc>
        <w:tc>
          <w:tcPr>
            <w:tcW w:w="562" w:type="pct"/>
            <w:shd w:val="clear" w:color="auto" w:fill="auto"/>
            <w:vAlign w:val="center"/>
          </w:tcPr>
          <w:p w14:paraId="07B0C4E9" w14:textId="77777777" w:rsidR="005C2B07" w:rsidRPr="00484B07" w:rsidRDefault="005C2B07" w:rsidP="0057390C">
            <w:pPr>
              <w:pStyle w:val="TAC"/>
              <w:keepNext w:val="0"/>
              <w:rPr>
                <w:rFonts w:eastAsiaTheme="minorEastAsia"/>
                <w:lang w:eastAsia="zh-CN"/>
              </w:rPr>
            </w:pPr>
            <w:r w:rsidRPr="00484B07">
              <w:t>90%</w:t>
            </w:r>
          </w:p>
        </w:tc>
        <w:tc>
          <w:tcPr>
            <w:tcW w:w="414" w:type="pct"/>
            <w:vMerge/>
            <w:shd w:val="clear" w:color="auto" w:fill="auto"/>
            <w:noWrap/>
            <w:vAlign w:val="center"/>
          </w:tcPr>
          <w:p w14:paraId="237ECE14" w14:textId="77777777" w:rsidR="005C2B07" w:rsidRPr="00484B07" w:rsidRDefault="005C2B07" w:rsidP="0057390C">
            <w:pPr>
              <w:pStyle w:val="TAC"/>
              <w:keepNext w:val="0"/>
              <w:rPr>
                <w:rFonts w:eastAsiaTheme="minorEastAsia"/>
                <w:lang w:eastAsia="zh-CN"/>
              </w:rPr>
            </w:pPr>
          </w:p>
        </w:tc>
      </w:tr>
      <w:tr w:rsidR="00484B07" w:rsidRPr="00484B07" w14:paraId="6774B380" w14:textId="77777777" w:rsidTr="0057390C">
        <w:trPr>
          <w:trHeight w:val="305"/>
          <w:jc w:val="center"/>
        </w:trPr>
        <w:tc>
          <w:tcPr>
            <w:tcW w:w="443" w:type="pct"/>
            <w:vMerge w:val="restart"/>
            <w:shd w:val="clear" w:color="auto" w:fill="auto"/>
            <w:noWrap/>
            <w:vAlign w:val="center"/>
          </w:tcPr>
          <w:p w14:paraId="72CF141D" w14:textId="77777777" w:rsidR="005C2B07" w:rsidRPr="00484B07" w:rsidRDefault="005C2B07" w:rsidP="0057390C">
            <w:pPr>
              <w:pStyle w:val="TAC"/>
              <w:keepNext w:val="0"/>
            </w:pPr>
            <w:r w:rsidRPr="00484B07">
              <w:t>Source [Futurewei]</w:t>
            </w:r>
          </w:p>
        </w:tc>
        <w:tc>
          <w:tcPr>
            <w:tcW w:w="521" w:type="pct"/>
            <w:vMerge w:val="restart"/>
            <w:shd w:val="clear" w:color="auto" w:fill="auto"/>
            <w:noWrap/>
            <w:vAlign w:val="center"/>
          </w:tcPr>
          <w:p w14:paraId="0D43A342" w14:textId="77777777" w:rsidR="005C2B07" w:rsidRPr="00484B07" w:rsidRDefault="005C2B07" w:rsidP="0057390C">
            <w:pPr>
              <w:pStyle w:val="TAC"/>
              <w:keepNext w:val="0"/>
            </w:pPr>
            <w:r w:rsidRPr="00484B07">
              <w:t>R1-2208377</w:t>
            </w:r>
          </w:p>
        </w:tc>
        <w:tc>
          <w:tcPr>
            <w:tcW w:w="505" w:type="pct"/>
            <w:vMerge w:val="restart"/>
            <w:shd w:val="clear" w:color="auto" w:fill="auto"/>
            <w:vAlign w:val="center"/>
          </w:tcPr>
          <w:p w14:paraId="76DAE53A" w14:textId="77777777" w:rsidR="005C2B07" w:rsidRPr="00484B07" w:rsidRDefault="005C2B07" w:rsidP="0057390C">
            <w:pPr>
              <w:pStyle w:val="TAC"/>
              <w:keepNext w:val="0"/>
            </w:pPr>
            <w:r w:rsidRPr="00484B07">
              <w:rPr>
                <w:rFonts w:eastAsiaTheme="minorEastAsia"/>
                <w:lang w:eastAsia="zh-CN"/>
              </w:rPr>
              <w:t>2.1</w:t>
            </w:r>
          </w:p>
        </w:tc>
        <w:tc>
          <w:tcPr>
            <w:tcW w:w="368" w:type="pct"/>
            <w:vMerge w:val="restart"/>
            <w:shd w:val="clear" w:color="auto" w:fill="auto"/>
            <w:vAlign w:val="center"/>
          </w:tcPr>
          <w:p w14:paraId="4698E27F"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DDDUU</w:t>
            </w:r>
          </w:p>
        </w:tc>
        <w:tc>
          <w:tcPr>
            <w:tcW w:w="476" w:type="pct"/>
            <w:vMerge w:val="restart"/>
            <w:shd w:val="clear" w:color="auto" w:fill="auto"/>
            <w:vAlign w:val="center"/>
          </w:tcPr>
          <w:p w14:paraId="723608DC"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MU-MIMO</w:t>
            </w:r>
          </w:p>
        </w:tc>
        <w:tc>
          <w:tcPr>
            <w:tcW w:w="468" w:type="pct"/>
            <w:vMerge w:val="restart"/>
            <w:shd w:val="clear" w:color="auto" w:fill="auto"/>
            <w:vAlign w:val="center"/>
          </w:tcPr>
          <w:p w14:paraId="1DFEE140"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45</w:t>
            </w:r>
          </w:p>
        </w:tc>
        <w:tc>
          <w:tcPr>
            <w:tcW w:w="325" w:type="pct"/>
            <w:shd w:val="clear" w:color="auto" w:fill="auto"/>
            <w:vAlign w:val="center"/>
          </w:tcPr>
          <w:p w14:paraId="56141B81" w14:textId="77777777" w:rsidR="005C2B07" w:rsidRPr="00484B07" w:rsidRDefault="005C2B07" w:rsidP="0057390C">
            <w:pPr>
              <w:pStyle w:val="TAC"/>
              <w:keepNext w:val="0"/>
            </w:pPr>
            <w:r w:rsidRPr="00484B07">
              <w:rPr>
                <w:rFonts w:eastAsiaTheme="minorEastAsia"/>
                <w:lang w:eastAsia="zh-CN"/>
              </w:rPr>
              <w:t>10</w:t>
            </w:r>
          </w:p>
        </w:tc>
        <w:tc>
          <w:tcPr>
            <w:tcW w:w="379" w:type="pct"/>
            <w:shd w:val="clear" w:color="auto" w:fill="auto"/>
            <w:vAlign w:val="center"/>
          </w:tcPr>
          <w:p w14:paraId="5C701A19" w14:textId="77777777" w:rsidR="005C2B07" w:rsidRPr="00484B07" w:rsidRDefault="005C2B07" w:rsidP="0057390C">
            <w:pPr>
              <w:pStyle w:val="TAC"/>
              <w:keepNext w:val="0"/>
            </w:pPr>
            <w:r w:rsidRPr="00484B07">
              <w:t>5.2</w:t>
            </w:r>
          </w:p>
        </w:tc>
        <w:tc>
          <w:tcPr>
            <w:tcW w:w="539" w:type="pct"/>
            <w:shd w:val="clear" w:color="auto" w:fill="auto"/>
            <w:vAlign w:val="center"/>
          </w:tcPr>
          <w:p w14:paraId="53A6230C" w14:textId="77777777" w:rsidR="005C2B07" w:rsidRPr="00484B07" w:rsidRDefault="005C2B07" w:rsidP="0057390C">
            <w:pPr>
              <w:pStyle w:val="TAC"/>
              <w:keepNext w:val="0"/>
            </w:pPr>
            <w:r w:rsidRPr="00484B07">
              <w:t>5</w:t>
            </w:r>
          </w:p>
        </w:tc>
        <w:tc>
          <w:tcPr>
            <w:tcW w:w="562" w:type="pct"/>
            <w:shd w:val="clear" w:color="auto" w:fill="auto"/>
            <w:vAlign w:val="center"/>
          </w:tcPr>
          <w:p w14:paraId="279B67C4" w14:textId="77777777" w:rsidR="005C2B07" w:rsidRPr="00484B07" w:rsidRDefault="005C2B07" w:rsidP="0057390C">
            <w:pPr>
              <w:pStyle w:val="TAC"/>
              <w:keepNext w:val="0"/>
            </w:pPr>
            <w:r w:rsidRPr="00484B07">
              <w:t>90%</w:t>
            </w:r>
          </w:p>
        </w:tc>
        <w:tc>
          <w:tcPr>
            <w:tcW w:w="414" w:type="pct"/>
            <w:vMerge w:val="restart"/>
            <w:shd w:val="clear" w:color="auto" w:fill="auto"/>
            <w:noWrap/>
            <w:vAlign w:val="center"/>
          </w:tcPr>
          <w:p w14:paraId="0FE88CF8"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Note 1</w:t>
            </w:r>
          </w:p>
        </w:tc>
      </w:tr>
      <w:tr w:rsidR="00484B07" w:rsidRPr="00484B07" w14:paraId="0BC735EB" w14:textId="77777777" w:rsidTr="0057390C">
        <w:trPr>
          <w:trHeight w:val="306"/>
          <w:jc w:val="center"/>
        </w:trPr>
        <w:tc>
          <w:tcPr>
            <w:tcW w:w="443" w:type="pct"/>
            <w:vMerge/>
            <w:shd w:val="clear" w:color="auto" w:fill="auto"/>
            <w:noWrap/>
            <w:vAlign w:val="center"/>
          </w:tcPr>
          <w:p w14:paraId="03171231" w14:textId="77777777" w:rsidR="005C2B07" w:rsidRPr="00484B07" w:rsidRDefault="005C2B07" w:rsidP="0057390C">
            <w:pPr>
              <w:pStyle w:val="TAC"/>
              <w:keepNext w:val="0"/>
            </w:pPr>
          </w:p>
        </w:tc>
        <w:tc>
          <w:tcPr>
            <w:tcW w:w="521" w:type="pct"/>
            <w:vMerge/>
            <w:shd w:val="clear" w:color="auto" w:fill="auto"/>
            <w:noWrap/>
            <w:vAlign w:val="center"/>
          </w:tcPr>
          <w:p w14:paraId="2721895D" w14:textId="77777777" w:rsidR="005C2B07" w:rsidRPr="00484B07" w:rsidRDefault="005C2B07" w:rsidP="0057390C">
            <w:pPr>
              <w:pStyle w:val="TAC"/>
              <w:keepNext w:val="0"/>
            </w:pPr>
          </w:p>
        </w:tc>
        <w:tc>
          <w:tcPr>
            <w:tcW w:w="505" w:type="pct"/>
            <w:vMerge/>
            <w:shd w:val="clear" w:color="auto" w:fill="auto"/>
            <w:vAlign w:val="center"/>
          </w:tcPr>
          <w:p w14:paraId="4C9F8B08" w14:textId="77777777" w:rsidR="005C2B07" w:rsidRPr="00484B07" w:rsidRDefault="005C2B07" w:rsidP="0057390C">
            <w:pPr>
              <w:pStyle w:val="TAC"/>
              <w:keepNext w:val="0"/>
              <w:rPr>
                <w:rFonts w:eastAsiaTheme="minorEastAsia"/>
                <w:lang w:eastAsia="zh-CN"/>
              </w:rPr>
            </w:pPr>
          </w:p>
        </w:tc>
        <w:tc>
          <w:tcPr>
            <w:tcW w:w="368" w:type="pct"/>
            <w:vMerge/>
            <w:shd w:val="clear" w:color="auto" w:fill="auto"/>
            <w:vAlign w:val="center"/>
          </w:tcPr>
          <w:p w14:paraId="1FA57F02" w14:textId="77777777" w:rsidR="005C2B07" w:rsidRPr="00484B07" w:rsidRDefault="005C2B07" w:rsidP="0057390C">
            <w:pPr>
              <w:pStyle w:val="TAC"/>
              <w:keepNext w:val="0"/>
              <w:rPr>
                <w:rFonts w:eastAsiaTheme="minorEastAsia"/>
                <w:lang w:eastAsia="zh-CN"/>
              </w:rPr>
            </w:pPr>
          </w:p>
        </w:tc>
        <w:tc>
          <w:tcPr>
            <w:tcW w:w="476" w:type="pct"/>
            <w:vMerge/>
            <w:shd w:val="clear" w:color="auto" w:fill="auto"/>
            <w:vAlign w:val="center"/>
          </w:tcPr>
          <w:p w14:paraId="2B06460C" w14:textId="77777777" w:rsidR="005C2B07" w:rsidRPr="00484B07" w:rsidRDefault="005C2B07" w:rsidP="0057390C">
            <w:pPr>
              <w:pStyle w:val="TAC"/>
              <w:keepNext w:val="0"/>
              <w:rPr>
                <w:rFonts w:eastAsiaTheme="minorEastAsia"/>
                <w:lang w:eastAsia="zh-CN"/>
              </w:rPr>
            </w:pPr>
          </w:p>
        </w:tc>
        <w:tc>
          <w:tcPr>
            <w:tcW w:w="468" w:type="pct"/>
            <w:vMerge/>
            <w:shd w:val="clear" w:color="auto" w:fill="auto"/>
            <w:vAlign w:val="center"/>
          </w:tcPr>
          <w:p w14:paraId="2AB9F76D" w14:textId="77777777" w:rsidR="005C2B07" w:rsidRPr="00484B07" w:rsidRDefault="005C2B07" w:rsidP="0057390C">
            <w:pPr>
              <w:pStyle w:val="TAC"/>
              <w:keepNext w:val="0"/>
              <w:rPr>
                <w:rFonts w:eastAsiaTheme="minorEastAsia"/>
                <w:lang w:eastAsia="zh-CN"/>
              </w:rPr>
            </w:pPr>
          </w:p>
        </w:tc>
        <w:tc>
          <w:tcPr>
            <w:tcW w:w="325" w:type="pct"/>
            <w:shd w:val="clear" w:color="auto" w:fill="auto"/>
            <w:vAlign w:val="center"/>
          </w:tcPr>
          <w:p w14:paraId="3B55EBDC"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15</w:t>
            </w:r>
          </w:p>
        </w:tc>
        <w:tc>
          <w:tcPr>
            <w:tcW w:w="379" w:type="pct"/>
            <w:shd w:val="clear" w:color="auto" w:fill="auto"/>
            <w:vAlign w:val="center"/>
          </w:tcPr>
          <w:p w14:paraId="6A4639E6" w14:textId="77777777" w:rsidR="005C2B07" w:rsidRPr="00484B07" w:rsidRDefault="005C2B07" w:rsidP="0057390C">
            <w:pPr>
              <w:pStyle w:val="TAC"/>
              <w:keepNext w:val="0"/>
            </w:pPr>
            <w:r w:rsidRPr="00484B07">
              <w:t>6.8</w:t>
            </w:r>
          </w:p>
        </w:tc>
        <w:tc>
          <w:tcPr>
            <w:tcW w:w="539" w:type="pct"/>
            <w:shd w:val="clear" w:color="auto" w:fill="auto"/>
            <w:vAlign w:val="center"/>
          </w:tcPr>
          <w:p w14:paraId="23282ABC" w14:textId="77777777" w:rsidR="005C2B07" w:rsidRPr="00484B07" w:rsidRDefault="005C2B07" w:rsidP="0057390C">
            <w:pPr>
              <w:pStyle w:val="TAC"/>
              <w:keepNext w:val="0"/>
            </w:pPr>
            <w:r w:rsidRPr="00484B07">
              <w:t>6</w:t>
            </w:r>
          </w:p>
        </w:tc>
        <w:tc>
          <w:tcPr>
            <w:tcW w:w="562" w:type="pct"/>
            <w:shd w:val="clear" w:color="auto" w:fill="auto"/>
            <w:vAlign w:val="center"/>
          </w:tcPr>
          <w:p w14:paraId="56FC43A4" w14:textId="77777777" w:rsidR="005C2B07" w:rsidRPr="00484B07" w:rsidRDefault="005C2B07" w:rsidP="0057390C">
            <w:pPr>
              <w:pStyle w:val="TAC"/>
              <w:keepNext w:val="0"/>
            </w:pPr>
            <w:r w:rsidRPr="00484B07">
              <w:t>94%</w:t>
            </w:r>
          </w:p>
        </w:tc>
        <w:tc>
          <w:tcPr>
            <w:tcW w:w="414" w:type="pct"/>
            <w:vMerge/>
            <w:shd w:val="clear" w:color="auto" w:fill="auto"/>
            <w:noWrap/>
            <w:vAlign w:val="center"/>
          </w:tcPr>
          <w:p w14:paraId="26BBC026" w14:textId="77777777" w:rsidR="005C2B07" w:rsidRPr="00484B07" w:rsidRDefault="005C2B07" w:rsidP="0057390C">
            <w:pPr>
              <w:pStyle w:val="TAC"/>
              <w:keepNext w:val="0"/>
              <w:rPr>
                <w:rFonts w:eastAsiaTheme="minorEastAsia"/>
                <w:lang w:eastAsia="zh-CN"/>
              </w:rPr>
            </w:pPr>
          </w:p>
        </w:tc>
      </w:tr>
      <w:tr w:rsidR="00484B07" w:rsidRPr="00484B07" w14:paraId="509D95DA" w14:textId="77777777" w:rsidTr="0057390C">
        <w:trPr>
          <w:trHeight w:val="305"/>
          <w:jc w:val="center"/>
        </w:trPr>
        <w:tc>
          <w:tcPr>
            <w:tcW w:w="443" w:type="pct"/>
            <w:vMerge w:val="restart"/>
            <w:shd w:val="clear" w:color="auto" w:fill="auto"/>
            <w:noWrap/>
            <w:vAlign w:val="center"/>
          </w:tcPr>
          <w:p w14:paraId="746C301D" w14:textId="77777777" w:rsidR="005C2B07" w:rsidRPr="00484B07" w:rsidRDefault="005C2B07" w:rsidP="0057390C">
            <w:pPr>
              <w:pStyle w:val="TAC"/>
              <w:keepNext w:val="0"/>
            </w:pPr>
            <w:r w:rsidRPr="00484B07">
              <w:t>Source [Futurewei]</w:t>
            </w:r>
          </w:p>
        </w:tc>
        <w:tc>
          <w:tcPr>
            <w:tcW w:w="521" w:type="pct"/>
            <w:vMerge w:val="restart"/>
            <w:shd w:val="clear" w:color="auto" w:fill="auto"/>
            <w:noWrap/>
            <w:vAlign w:val="center"/>
          </w:tcPr>
          <w:p w14:paraId="757ECE21" w14:textId="77777777" w:rsidR="005C2B07" w:rsidRPr="00484B07" w:rsidRDefault="005C2B07" w:rsidP="0057390C">
            <w:pPr>
              <w:pStyle w:val="TAC"/>
              <w:keepNext w:val="0"/>
            </w:pPr>
            <w:r w:rsidRPr="00484B07">
              <w:t>R1-2208377</w:t>
            </w:r>
          </w:p>
        </w:tc>
        <w:tc>
          <w:tcPr>
            <w:tcW w:w="505" w:type="pct"/>
            <w:vMerge w:val="restart"/>
            <w:shd w:val="clear" w:color="auto" w:fill="auto"/>
            <w:vAlign w:val="center"/>
          </w:tcPr>
          <w:p w14:paraId="1CB6C319" w14:textId="77777777" w:rsidR="005C2B07" w:rsidRPr="00484B07" w:rsidRDefault="005C2B07" w:rsidP="0057390C">
            <w:pPr>
              <w:pStyle w:val="TAC"/>
              <w:keepNext w:val="0"/>
            </w:pPr>
            <w:r w:rsidRPr="00484B07">
              <w:rPr>
                <w:rFonts w:eastAsiaTheme="minorEastAsia"/>
                <w:lang w:eastAsia="zh-CN"/>
              </w:rPr>
              <w:t>2.2</w:t>
            </w:r>
          </w:p>
        </w:tc>
        <w:tc>
          <w:tcPr>
            <w:tcW w:w="368" w:type="pct"/>
            <w:vMerge w:val="restart"/>
            <w:shd w:val="clear" w:color="auto" w:fill="auto"/>
            <w:vAlign w:val="center"/>
          </w:tcPr>
          <w:p w14:paraId="2A675A58"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DDDUU</w:t>
            </w:r>
          </w:p>
        </w:tc>
        <w:tc>
          <w:tcPr>
            <w:tcW w:w="476" w:type="pct"/>
            <w:vMerge w:val="restart"/>
            <w:shd w:val="clear" w:color="auto" w:fill="auto"/>
            <w:vAlign w:val="center"/>
          </w:tcPr>
          <w:p w14:paraId="5A01A7A7"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MU-MIMO</w:t>
            </w:r>
          </w:p>
        </w:tc>
        <w:tc>
          <w:tcPr>
            <w:tcW w:w="468" w:type="pct"/>
            <w:vMerge w:val="restart"/>
            <w:shd w:val="clear" w:color="auto" w:fill="auto"/>
            <w:vAlign w:val="center"/>
          </w:tcPr>
          <w:p w14:paraId="0C8988AA"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45</w:t>
            </w:r>
          </w:p>
        </w:tc>
        <w:tc>
          <w:tcPr>
            <w:tcW w:w="325" w:type="pct"/>
            <w:shd w:val="clear" w:color="auto" w:fill="auto"/>
            <w:vAlign w:val="center"/>
          </w:tcPr>
          <w:p w14:paraId="134C90D1" w14:textId="77777777" w:rsidR="005C2B07" w:rsidRPr="00484B07" w:rsidRDefault="005C2B07" w:rsidP="0057390C">
            <w:pPr>
              <w:pStyle w:val="TAC"/>
              <w:keepNext w:val="0"/>
            </w:pPr>
            <w:r w:rsidRPr="00484B07">
              <w:rPr>
                <w:rFonts w:eastAsiaTheme="minorEastAsia"/>
                <w:lang w:eastAsia="zh-CN"/>
              </w:rPr>
              <w:t>10</w:t>
            </w:r>
          </w:p>
        </w:tc>
        <w:tc>
          <w:tcPr>
            <w:tcW w:w="379" w:type="pct"/>
            <w:shd w:val="clear" w:color="auto" w:fill="auto"/>
            <w:vAlign w:val="center"/>
          </w:tcPr>
          <w:p w14:paraId="7B5C5818" w14:textId="77777777" w:rsidR="005C2B07" w:rsidRPr="00484B07" w:rsidRDefault="005C2B07" w:rsidP="0057390C">
            <w:pPr>
              <w:pStyle w:val="TAC"/>
              <w:keepNext w:val="0"/>
            </w:pPr>
            <w:r w:rsidRPr="00484B07">
              <w:t>6.6</w:t>
            </w:r>
          </w:p>
        </w:tc>
        <w:tc>
          <w:tcPr>
            <w:tcW w:w="539" w:type="pct"/>
            <w:shd w:val="clear" w:color="auto" w:fill="auto"/>
            <w:vAlign w:val="center"/>
          </w:tcPr>
          <w:p w14:paraId="20AC9D70" w14:textId="77777777" w:rsidR="005C2B07" w:rsidRPr="00484B07" w:rsidRDefault="005C2B07" w:rsidP="0057390C">
            <w:pPr>
              <w:pStyle w:val="TAC"/>
              <w:keepNext w:val="0"/>
            </w:pPr>
            <w:r w:rsidRPr="00484B07">
              <w:t>6</w:t>
            </w:r>
          </w:p>
        </w:tc>
        <w:tc>
          <w:tcPr>
            <w:tcW w:w="562" w:type="pct"/>
            <w:shd w:val="clear" w:color="auto" w:fill="auto"/>
            <w:vAlign w:val="center"/>
          </w:tcPr>
          <w:p w14:paraId="192089F6" w14:textId="77777777" w:rsidR="005C2B07" w:rsidRPr="00484B07" w:rsidRDefault="005C2B07" w:rsidP="0057390C">
            <w:pPr>
              <w:pStyle w:val="TAC"/>
              <w:keepNext w:val="0"/>
            </w:pPr>
            <w:r w:rsidRPr="00484B07">
              <w:t>93%</w:t>
            </w:r>
          </w:p>
        </w:tc>
        <w:tc>
          <w:tcPr>
            <w:tcW w:w="414" w:type="pct"/>
            <w:vMerge w:val="restart"/>
            <w:shd w:val="clear" w:color="auto" w:fill="auto"/>
            <w:noWrap/>
            <w:vAlign w:val="center"/>
          </w:tcPr>
          <w:p w14:paraId="105965A8"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Note 1</w:t>
            </w:r>
          </w:p>
        </w:tc>
      </w:tr>
      <w:tr w:rsidR="00484B07" w:rsidRPr="00484B07" w14:paraId="7E8796FF" w14:textId="77777777" w:rsidTr="0057390C">
        <w:trPr>
          <w:trHeight w:val="306"/>
          <w:jc w:val="center"/>
        </w:trPr>
        <w:tc>
          <w:tcPr>
            <w:tcW w:w="443" w:type="pct"/>
            <w:vMerge/>
            <w:shd w:val="clear" w:color="auto" w:fill="auto"/>
            <w:noWrap/>
            <w:vAlign w:val="center"/>
          </w:tcPr>
          <w:p w14:paraId="488AB266" w14:textId="77777777" w:rsidR="005C2B07" w:rsidRPr="00484B07" w:rsidRDefault="005C2B07" w:rsidP="0057390C">
            <w:pPr>
              <w:pStyle w:val="TAC"/>
              <w:keepNext w:val="0"/>
            </w:pPr>
          </w:p>
        </w:tc>
        <w:tc>
          <w:tcPr>
            <w:tcW w:w="521" w:type="pct"/>
            <w:vMerge/>
            <w:shd w:val="clear" w:color="auto" w:fill="auto"/>
            <w:noWrap/>
            <w:vAlign w:val="center"/>
          </w:tcPr>
          <w:p w14:paraId="0BEAC39B" w14:textId="77777777" w:rsidR="005C2B07" w:rsidRPr="00484B07" w:rsidRDefault="005C2B07" w:rsidP="0057390C">
            <w:pPr>
              <w:pStyle w:val="TAC"/>
              <w:keepNext w:val="0"/>
            </w:pPr>
          </w:p>
        </w:tc>
        <w:tc>
          <w:tcPr>
            <w:tcW w:w="505" w:type="pct"/>
            <w:vMerge/>
            <w:shd w:val="clear" w:color="auto" w:fill="auto"/>
            <w:vAlign w:val="center"/>
          </w:tcPr>
          <w:p w14:paraId="485ECEE6" w14:textId="77777777" w:rsidR="005C2B07" w:rsidRPr="00484B07" w:rsidRDefault="005C2B07" w:rsidP="0057390C">
            <w:pPr>
              <w:pStyle w:val="TAC"/>
              <w:keepNext w:val="0"/>
              <w:rPr>
                <w:rFonts w:eastAsiaTheme="minorEastAsia"/>
                <w:lang w:eastAsia="zh-CN"/>
              </w:rPr>
            </w:pPr>
          </w:p>
        </w:tc>
        <w:tc>
          <w:tcPr>
            <w:tcW w:w="368" w:type="pct"/>
            <w:vMerge/>
            <w:shd w:val="clear" w:color="auto" w:fill="auto"/>
            <w:vAlign w:val="center"/>
          </w:tcPr>
          <w:p w14:paraId="7834333B" w14:textId="77777777" w:rsidR="005C2B07" w:rsidRPr="00484B07" w:rsidRDefault="005C2B07" w:rsidP="0057390C">
            <w:pPr>
              <w:pStyle w:val="TAC"/>
              <w:keepNext w:val="0"/>
              <w:rPr>
                <w:rFonts w:eastAsiaTheme="minorEastAsia"/>
                <w:lang w:eastAsia="zh-CN"/>
              </w:rPr>
            </w:pPr>
          </w:p>
        </w:tc>
        <w:tc>
          <w:tcPr>
            <w:tcW w:w="476" w:type="pct"/>
            <w:vMerge/>
            <w:shd w:val="clear" w:color="auto" w:fill="auto"/>
            <w:vAlign w:val="center"/>
          </w:tcPr>
          <w:p w14:paraId="059E4AEF" w14:textId="77777777" w:rsidR="005C2B07" w:rsidRPr="00484B07" w:rsidRDefault="005C2B07" w:rsidP="0057390C">
            <w:pPr>
              <w:pStyle w:val="TAC"/>
              <w:keepNext w:val="0"/>
              <w:rPr>
                <w:rFonts w:eastAsiaTheme="minorEastAsia"/>
                <w:lang w:eastAsia="zh-CN"/>
              </w:rPr>
            </w:pPr>
          </w:p>
        </w:tc>
        <w:tc>
          <w:tcPr>
            <w:tcW w:w="468" w:type="pct"/>
            <w:vMerge/>
            <w:shd w:val="clear" w:color="auto" w:fill="auto"/>
            <w:vAlign w:val="center"/>
          </w:tcPr>
          <w:p w14:paraId="24AD66E7" w14:textId="77777777" w:rsidR="005C2B07" w:rsidRPr="00484B07" w:rsidRDefault="005C2B07" w:rsidP="0057390C">
            <w:pPr>
              <w:pStyle w:val="TAC"/>
              <w:keepNext w:val="0"/>
              <w:rPr>
                <w:rFonts w:eastAsiaTheme="minorEastAsia"/>
                <w:lang w:eastAsia="zh-CN"/>
              </w:rPr>
            </w:pPr>
          </w:p>
        </w:tc>
        <w:tc>
          <w:tcPr>
            <w:tcW w:w="325" w:type="pct"/>
            <w:shd w:val="clear" w:color="auto" w:fill="auto"/>
            <w:vAlign w:val="center"/>
          </w:tcPr>
          <w:p w14:paraId="2B51689D"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15</w:t>
            </w:r>
          </w:p>
        </w:tc>
        <w:tc>
          <w:tcPr>
            <w:tcW w:w="379" w:type="pct"/>
            <w:shd w:val="clear" w:color="auto" w:fill="auto"/>
            <w:vAlign w:val="center"/>
          </w:tcPr>
          <w:p w14:paraId="6D270774" w14:textId="77777777" w:rsidR="005C2B07" w:rsidRPr="00484B07" w:rsidRDefault="005C2B07" w:rsidP="0057390C">
            <w:pPr>
              <w:pStyle w:val="TAC"/>
              <w:keepNext w:val="0"/>
            </w:pPr>
            <w:r w:rsidRPr="00484B07">
              <w:t>9.4</w:t>
            </w:r>
          </w:p>
        </w:tc>
        <w:tc>
          <w:tcPr>
            <w:tcW w:w="539" w:type="pct"/>
            <w:shd w:val="clear" w:color="auto" w:fill="auto"/>
            <w:vAlign w:val="center"/>
          </w:tcPr>
          <w:p w14:paraId="0D55E4BB" w14:textId="77777777" w:rsidR="005C2B07" w:rsidRPr="00484B07" w:rsidRDefault="005C2B07" w:rsidP="0057390C">
            <w:pPr>
              <w:pStyle w:val="TAC"/>
              <w:keepNext w:val="0"/>
            </w:pPr>
            <w:r w:rsidRPr="00484B07">
              <w:t>9</w:t>
            </w:r>
          </w:p>
        </w:tc>
        <w:tc>
          <w:tcPr>
            <w:tcW w:w="562" w:type="pct"/>
            <w:shd w:val="clear" w:color="auto" w:fill="auto"/>
            <w:vAlign w:val="center"/>
          </w:tcPr>
          <w:p w14:paraId="33348984" w14:textId="77777777" w:rsidR="005C2B07" w:rsidRPr="00484B07" w:rsidRDefault="005C2B07" w:rsidP="0057390C">
            <w:pPr>
              <w:pStyle w:val="TAC"/>
              <w:keepNext w:val="0"/>
            </w:pPr>
            <w:r w:rsidRPr="00484B07">
              <w:t>91%</w:t>
            </w:r>
          </w:p>
        </w:tc>
        <w:tc>
          <w:tcPr>
            <w:tcW w:w="414" w:type="pct"/>
            <w:vMerge/>
            <w:shd w:val="clear" w:color="auto" w:fill="auto"/>
            <w:noWrap/>
            <w:vAlign w:val="center"/>
          </w:tcPr>
          <w:p w14:paraId="018C4D8C" w14:textId="77777777" w:rsidR="005C2B07" w:rsidRPr="00484B07" w:rsidRDefault="005C2B07" w:rsidP="0057390C">
            <w:pPr>
              <w:pStyle w:val="TAC"/>
              <w:keepNext w:val="0"/>
              <w:rPr>
                <w:rFonts w:eastAsiaTheme="minorEastAsia"/>
                <w:lang w:eastAsia="zh-CN"/>
              </w:rPr>
            </w:pPr>
          </w:p>
        </w:tc>
      </w:tr>
      <w:tr w:rsidR="00484B07" w:rsidRPr="00484B07" w14:paraId="75B682CF" w14:textId="77777777" w:rsidTr="0057390C">
        <w:trPr>
          <w:trHeight w:val="305"/>
          <w:jc w:val="center"/>
        </w:trPr>
        <w:tc>
          <w:tcPr>
            <w:tcW w:w="443" w:type="pct"/>
            <w:vMerge w:val="restart"/>
            <w:shd w:val="clear" w:color="auto" w:fill="auto"/>
            <w:noWrap/>
            <w:vAlign w:val="center"/>
          </w:tcPr>
          <w:p w14:paraId="32B8BC1C" w14:textId="77777777" w:rsidR="005C2B07" w:rsidRPr="00484B07" w:rsidRDefault="005C2B07" w:rsidP="0057390C">
            <w:pPr>
              <w:pStyle w:val="TAC"/>
              <w:keepNext w:val="0"/>
            </w:pPr>
            <w:r w:rsidRPr="00484B07">
              <w:t>Source [Futurewei]</w:t>
            </w:r>
          </w:p>
        </w:tc>
        <w:tc>
          <w:tcPr>
            <w:tcW w:w="521" w:type="pct"/>
            <w:vMerge w:val="restart"/>
            <w:shd w:val="clear" w:color="auto" w:fill="auto"/>
            <w:noWrap/>
            <w:vAlign w:val="center"/>
          </w:tcPr>
          <w:p w14:paraId="74154CC5" w14:textId="77777777" w:rsidR="005C2B07" w:rsidRPr="00484B07" w:rsidRDefault="005C2B07" w:rsidP="0057390C">
            <w:pPr>
              <w:pStyle w:val="TAC"/>
              <w:keepNext w:val="0"/>
            </w:pPr>
            <w:r w:rsidRPr="00484B07">
              <w:t>R1-2208377</w:t>
            </w:r>
          </w:p>
        </w:tc>
        <w:tc>
          <w:tcPr>
            <w:tcW w:w="505" w:type="pct"/>
            <w:vMerge w:val="restart"/>
            <w:shd w:val="clear" w:color="auto" w:fill="auto"/>
            <w:vAlign w:val="center"/>
          </w:tcPr>
          <w:p w14:paraId="702F1028" w14:textId="77777777" w:rsidR="005C2B07" w:rsidRPr="00484B07" w:rsidRDefault="005C2B07" w:rsidP="0057390C">
            <w:pPr>
              <w:pStyle w:val="TAC"/>
              <w:keepNext w:val="0"/>
            </w:pPr>
            <w:r w:rsidRPr="00484B07">
              <w:rPr>
                <w:rFonts w:eastAsiaTheme="minorEastAsia"/>
                <w:lang w:eastAsia="zh-CN"/>
              </w:rPr>
              <w:t>2.1</w:t>
            </w:r>
          </w:p>
        </w:tc>
        <w:tc>
          <w:tcPr>
            <w:tcW w:w="368" w:type="pct"/>
            <w:vMerge w:val="restart"/>
            <w:shd w:val="clear" w:color="auto" w:fill="auto"/>
            <w:vAlign w:val="center"/>
          </w:tcPr>
          <w:p w14:paraId="588BD2A1"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DDDUU</w:t>
            </w:r>
          </w:p>
        </w:tc>
        <w:tc>
          <w:tcPr>
            <w:tcW w:w="476" w:type="pct"/>
            <w:vMerge w:val="restart"/>
            <w:shd w:val="clear" w:color="auto" w:fill="auto"/>
            <w:vAlign w:val="center"/>
          </w:tcPr>
          <w:p w14:paraId="071C4D53"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MU-MIMO</w:t>
            </w:r>
          </w:p>
        </w:tc>
        <w:tc>
          <w:tcPr>
            <w:tcW w:w="468" w:type="pct"/>
            <w:vMerge w:val="restart"/>
            <w:shd w:val="clear" w:color="auto" w:fill="auto"/>
            <w:vAlign w:val="center"/>
          </w:tcPr>
          <w:p w14:paraId="63CF0CAB"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30</w:t>
            </w:r>
          </w:p>
        </w:tc>
        <w:tc>
          <w:tcPr>
            <w:tcW w:w="325" w:type="pct"/>
            <w:shd w:val="clear" w:color="auto" w:fill="auto"/>
            <w:vAlign w:val="center"/>
          </w:tcPr>
          <w:p w14:paraId="1925D9B6" w14:textId="77777777" w:rsidR="005C2B07" w:rsidRPr="00484B07" w:rsidRDefault="005C2B07" w:rsidP="0057390C">
            <w:pPr>
              <w:pStyle w:val="TAC"/>
              <w:keepNext w:val="0"/>
            </w:pPr>
            <w:r w:rsidRPr="00484B07">
              <w:rPr>
                <w:rFonts w:eastAsiaTheme="minorEastAsia"/>
                <w:lang w:eastAsia="zh-CN"/>
              </w:rPr>
              <w:t>10</w:t>
            </w:r>
          </w:p>
        </w:tc>
        <w:tc>
          <w:tcPr>
            <w:tcW w:w="379" w:type="pct"/>
            <w:shd w:val="clear" w:color="auto" w:fill="auto"/>
            <w:vAlign w:val="center"/>
          </w:tcPr>
          <w:p w14:paraId="5C1DC992" w14:textId="77777777" w:rsidR="005C2B07" w:rsidRPr="00484B07" w:rsidRDefault="005C2B07" w:rsidP="0057390C">
            <w:pPr>
              <w:pStyle w:val="TAC"/>
              <w:keepNext w:val="0"/>
            </w:pPr>
            <w:r w:rsidRPr="00484B07">
              <w:t>8.8</w:t>
            </w:r>
          </w:p>
        </w:tc>
        <w:tc>
          <w:tcPr>
            <w:tcW w:w="539" w:type="pct"/>
            <w:shd w:val="clear" w:color="auto" w:fill="auto"/>
            <w:vAlign w:val="center"/>
          </w:tcPr>
          <w:p w14:paraId="7DCAD78D" w14:textId="77777777" w:rsidR="005C2B07" w:rsidRPr="00484B07" w:rsidRDefault="005C2B07" w:rsidP="0057390C">
            <w:pPr>
              <w:pStyle w:val="TAC"/>
              <w:keepNext w:val="0"/>
            </w:pPr>
            <w:r w:rsidRPr="00484B07">
              <w:t>8</w:t>
            </w:r>
          </w:p>
        </w:tc>
        <w:tc>
          <w:tcPr>
            <w:tcW w:w="562" w:type="pct"/>
            <w:shd w:val="clear" w:color="auto" w:fill="auto"/>
            <w:vAlign w:val="center"/>
          </w:tcPr>
          <w:p w14:paraId="69BC438A" w14:textId="77777777" w:rsidR="005C2B07" w:rsidRPr="00484B07" w:rsidRDefault="005C2B07" w:rsidP="0057390C">
            <w:pPr>
              <w:pStyle w:val="TAC"/>
              <w:keepNext w:val="0"/>
            </w:pPr>
            <w:r w:rsidRPr="00484B07">
              <w:t>90%</w:t>
            </w:r>
          </w:p>
        </w:tc>
        <w:tc>
          <w:tcPr>
            <w:tcW w:w="414" w:type="pct"/>
            <w:vMerge w:val="restart"/>
            <w:shd w:val="clear" w:color="auto" w:fill="auto"/>
            <w:noWrap/>
            <w:vAlign w:val="center"/>
          </w:tcPr>
          <w:p w14:paraId="76780721"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Note 1</w:t>
            </w:r>
          </w:p>
        </w:tc>
      </w:tr>
      <w:tr w:rsidR="00484B07" w:rsidRPr="00484B07" w14:paraId="6BC20C89" w14:textId="77777777" w:rsidTr="0057390C">
        <w:trPr>
          <w:trHeight w:val="306"/>
          <w:jc w:val="center"/>
        </w:trPr>
        <w:tc>
          <w:tcPr>
            <w:tcW w:w="443" w:type="pct"/>
            <w:vMerge/>
            <w:shd w:val="clear" w:color="auto" w:fill="auto"/>
            <w:noWrap/>
            <w:vAlign w:val="center"/>
          </w:tcPr>
          <w:p w14:paraId="75C528EC" w14:textId="77777777" w:rsidR="005C2B07" w:rsidRPr="00484B07" w:rsidRDefault="005C2B07" w:rsidP="0057390C">
            <w:pPr>
              <w:pStyle w:val="TAC"/>
              <w:keepNext w:val="0"/>
            </w:pPr>
          </w:p>
        </w:tc>
        <w:tc>
          <w:tcPr>
            <w:tcW w:w="521" w:type="pct"/>
            <w:vMerge/>
            <w:shd w:val="clear" w:color="auto" w:fill="auto"/>
            <w:noWrap/>
            <w:vAlign w:val="center"/>
          </w:tcPr>
          <w:p w14:paraId="27BFCAF7" w14:textId="77777777" w:rsidR="005C2B07" w:rsidRPr="00484B07" w:rsidRDefault="005C2B07" w:rsidP="0057390C">
            <w:pPr>
              <w:pStyle w:val="TAC"/>
              <w:keepNext w:val="0"/>
            </w:pPr>
          </w:p>
        </w:tc>
        <w:tc>
          <w:tcPr>
            <w:tcW w:w="505" w:type="pct"/>
            <w:vMerge/>
            <w:shd w:val="clear" w:color="auto" w:fill="auto"/>
            <w:vAlign w:val="center"/>
          </w:tcPr>
          <w:p w14:paraId="03DA287F" w14:textId="77777777" w:rsidR="005C2B07" w:rsidRPr="00484B07" w:rsidRDefault="005C2B07" w:rsidP="0057390C">
            <w:pPr>
              <w:pStyle w:val="TAC"/>
              <w:keepNext w:val="0"/>
              <w:rPr>
                <w:rFonts w:eastAsiaTheme="minorEastAsia"/>
                <w:lang w:eastAsia="zh-CN"/>
              </w:rPr>
            </w:pPr>
          </w:p>
        </w:tc>
        <w:tc>
          <w:tcPr>
            <w:tcW w:w="368" w:type="pct"/>
            <w:vMerge/>
            <w:shd w:val="clear" w:color="auto" w:fill="auto"/>
            <w:vAlign w:val="center"/>
          </w:tcPr>
          <w:p w14:paraId="63503D8B" w14:textId="77777777" w:rsidR="005C2B07" w:rsidRPr="00484B07" w:rsidRDefault="005C2B07" w:rsidP="0057390C">
            <w:pPr>
              <w:pStyle w:val="TAC"/>
              <w:keepNext w:val="0"/>
              <w:rPr>
                <w:rFonts w:eastAsiaTheme="minorEastAsia"/>
                <w:lang w:eastAsia="zh-CN"/>
              </w:rPr>
            </w:pPr>
          </w:p>
        </w:tc>
        <w:tc>
          <w:tcPr>
            <w:tcW w:w="476" w:type="pct"/>
            <w:vMerge/>
            <w:shd w:val="clear" w:color="auto" w:fill="auto"/>
            <w:vAlign w:val="center"/>
          </w:tcPr>
          <w:p w14:paraId="1855DA2F" w14:textId="77777777" w:rsidR="005C2B07" w:rsidRPr="00484B07" w:rsidRDefault="005C2B07" w:rsidP="0057390C">
            <w:pPr>
              <w:pStyle w:val="TAC"/>
              <w:keepNext w:val="0"/>
              <w:rPr>
                <w:rFonts w:eastAsiaTheme="minorEastAsia"/>
                <w:lang w:eastAsia="zh-CN"/>
              </w:rPr>
            </w:pPr>
          </w:p>
        </w:tc>
        <w:tc>
          <w:tcPr>
            <w:tcW w:w="468" w:type="pct"/>
            <w:vMerge/>
            <w:shd w:val="clear" w:color="auto" w:fill="auto"/>
            <w:vAlign w:val="center"/>
          </w:tcPr>
          <w:p w14:paraId="30A00B00" w14:textId="77777777" w:rsidR="005C2B07" w:rsidRPr="00484B07" w:rsidRDefault="005C2B07" w:rsidP="0057390C">
            <w:pPr>
              <w:pStyle w:val="TAC"/>
              <w:keepNext w:val="0"/>
              <w:rPr>
                <w:rFonts w:eastAsiaTheme="minorEastAsia"/>
                <w:lang w:eastAsia="zh-CN"/>
              </w:rPr>
            </w:pPr>
          </w:p>
        </w:tc>
        <w:tc>
          <w:tcPr>
            <w:tcW w:w="325" w:type="pct"/>
            <w:shd w:val="clear" w:color="auto" w:fill="auto"/>
            <w:vAlign w:val="center"/>
          </w:tcPr>
          <w:p w14:paraId="06D2D53F" w14:textId="77777777" w:rsidR="005C2B07" w:rsidRPr="00484B07" w:rsidRDefault="005C2B07" w:rsidP="0057390C">
            <w:pPr>
              <w:pStyle w:val="TAC"/>
              <w:keepNext w:val="0"/>
              <w:rPr>
                <w:rFonts w:eastAsiaTheme="minorEastAsia"/>
                <w:lang w:eastAsia="zh-CN"/>
              </w:rPr>
            </w:pPr>
            <w:r w:rsidRPr="00484B07">
              <w:t>15</w:t>
            </w:r>
          </w:p>
        </w:tc>
        <w:tc>
          <w:tcPr>
            <w:tcW w:w="379" w:type="pct"/>
            <w:shd w:val="clear" w:color="auto" w:fill="auto"/>
            <w:vAlign w:val="center"/>
          </w:tcPr>
          <w:p w14:paraId="614B87FC" w14:textId="77777777" w:rsidR="005C2B07" w:rsidRPr="00484B07" w:rsidRDefault="005C2B07" w:rsidP="0057390C">
            <w:pPr>
              <w:pStyle w:val="TAC"/>
              <w:keepNext w:val="0"/>
            </w:pPr>
            <w:r w:rsidRPr="00484B07">
              <w:t>11.4</w:t>
            </w:r>
          </w:p>
        </w:tc>
        <w:tc>
          <w:tcPr>
            <w:tcW w:w="539" w:type="pct"/>
            <w:shd w:val="clear" w:color="auto" w:fill="auto"/>
            <w:vAlign w:val="center"/>
          </w:tcPr>
          <w:p w14:paraId="29ACADEF" w14:textId="77777777" w:rsidR="005C2B07" w:rsidRPr="00484B07" w:rsidRDefault="005C2B07" w:rsidP="0057390C">
            <w:pPr>
              <w:pStyle w:val="TAC"/>
              <w:keepNext w:val="0"/>
            </w:pPr>
            <w:r w:rsidRPr="00484B07">
              <w:t>11</w:t>
            </w:r>
          </w:p>
        </w:tc>
        <w:tc>
          <w:tcPr>
            <w:tcW w:w="562" w:type="pct"/>
            <w:shd w:val="clear" w:color="auto" w:fill="auto"/>
            <w:vAlign w:val="center"/>
          </w:tcPr>
          <w:p w14:paraId="60996611" w14:textId="77777777" w:rsidR="005C2B07" w:rsidRPr="00484B07" w:rsidRDefault="005C2B07" w:rsidP="0057390C">
            <w:pPr>
              <w:pStyle w:val="TAC"/>
              <w:keepNext w:val="0"/>
            </w:pPr>
            <w:r w:rsidRPr="00484B07">
              <w:t>94%</w:t>
            </w:r>
          </w:p>
        </w:tc>
        <w:tc>
          <w:tcPr>
            <w:tcW w:w="414" w:type="pct"/>
            <w:vMerge/>
            <w:shd w:val="clear" w:color="auto" w:fill="auto"/>
            <w:noWrap/>
            <w:vAlign w:val="center"/>
          </w:tcPr>
          <w:p w14:paraId="77ED7583" w14:textId="77777777" w:rsidR="005C2B07" w:rsidRPr="00484B07" w:rsidRDefault="005C2B07" w:rsidP="0057390C">
            <w:pPr>
              <w:pStyle w:val="TAC"/>
              <w:keepNext w:val="0"/>
              <w:rPr>
                <w:rFonts w:eastAsiaTheme="minorEastAsia"/>
                <w:lang w:eastAsia="zh-CN"/>
              </w:rPr>
            </w:pPr>
          </w:p>
        </w:tc>
      </w:tr>
      <w:tr w:rsidR="00484B07" w:rsidRPr="00484B07" w14:paraId="5DEF4DC2" w14:textId="77777777" w:rsidTr="0057390C">
        <w:trPr>
          <w:trHeight w:val="305"/>
          <w:jc w:val="center"/>
        </w:trPr>
        <w:tc>
          <w:tcPr>
            <w:tcW w:w="443" w:type="pct"/>
            <w:vMerge w:val="restart"/>
            <w:shd w:val="clear" w:color="auto" w:fill="auto"/>
            <w:noWrap/>
            <w:vAlign w:val="center"/>
          </w:tcPr>
          <w:p w14:paraId="0E67DDFB" w14:textId="77777777" w:rsidR="005C2B07" w:rsidRPr="00484B07" w:rsidRDefault="005C2B07" w:rsidP="0057390C">
            <w:pPr>
              <w:pStyle w:val="TAC"/>
              <w:keepNext w:val="0"/>
            </w:pPr>
            <w:r w:rsidRPr="00484B07">
              <w:t>Source [Futurewei]</w:t>
            </w:r>
          </w:p>
        </w:tc>
        <w:tc>
          <w:tcPr>
            <w:tcW w:w="521" w:type="pct"/>
            <w:vMerge w:val="restart"/>
            <w:shd w:val="clear" w:color="auto" w:fill="auto"/>
            <w:noWrap/>
            <w:vAlign w:val="center"/>
          </w:tcPr>
          <w:p w14:paraId="41BBA38D" w14:textId="77777777" w:rsidR="005C2B07" w:rsidRPr="00484B07" w:rsidRDefault="005C2B07" w:rsidP="0057390C">
            <w:pPr>
              <w:pStyle w:val="TAC"/>
              <w:keepNext w:val="0"/>
            </w:pPr>
            <w:r w:rsidRPr="00484B07">
              <w:t>R1-2208377</w:t>
            </w:r>
          </w:p>
        </w:tc>
        <w:tc>
          <w:tcPr>
            <w:tcW w:w="505" w:type="pct"/>
            <w:vMerge w:val="restart"/>
            <w:shd w:val="clear" w:color="auto" w:fill="auto"/>
            <w:vAlign w:val="center"/>
          </w:tcPr>
          <w:p w14:paraId="567E28FF" w14:textId="77777777" w:rsidR="005C2B07" w:rsidRPr="00484B07" w:rsidRDefault="005C2B07" w:rsidP="0057390C">
            <w:pPr>
              <w:pStyle w:val="TAC"/>
              <w:keepNext w:val="0"/>
            </w:pPr>
            <w:r w:rsidRPr="00484B07">
              <w:rPr>
                <w:rFonts w:eastAsiaTheme="minorEastAsia"/>
                <w:lang w:eastAsia="zh-CN"/>
              </w:rPr>
              <w:t>2.2</w:t>
            </w:r>
          </w:p>
        </w:tc>
        <w:tc>
          <w:tcPr>
            <w:tcW w:w="368" w:type="pct"/>
            <w:vMerge w:val="restart"/>
            <w:shd w:val="clear" w:color="auto" w:fill="auto"/>
            <w:vAlign w:val="center"/>
          </w:tcPr>
          <w:p w14:paraId="40F79122"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DDDUU</w:t>
            </w:r>
          </w:p>
        </w:tc>
        <w:tc>
          <w:tcPr>
            <w:tcW w:w="476" w:type="pct"/>
            <w:vMerge w:val="restart"/>
            <w:shd w:val="clear" w:color="auto" w:fill="auto"/>
            <w:vAlign w:val="center"/>
          </w:tcPr>
          <w:p w14:paraId="74879EAA"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MU-MIMO</w:t>
            </w:r>
          </w:p>
        </w:tc>
        <w:tc>
          <w:tcPr>
            <w:tcW w:w="468" w:type="pct"/>
            <w:vMerge w:val="restart"/>
            <w:shd w:val="clear" w:color="auto" w:fill="auto"/>
            <w:vAlign w:val="center"/>
          </w:tcPr>
          <w:p w14:paraId="11DECD62"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30</w:t>
            </w:r>
          </w:p>
        </w:tc>
        <w:tc>
          <w:tcPr>
            <w:tcW w:w="325" w:type="pct"/>
            <w:shd w:val="clear" w:color="auto" w:fill="auto"/>
            <w:vAlign w:val="center"/>
          </w:tcPr>
          <w:p w14:paraId="2B79D230" w14:textId="77777777" w:rsidR="005C2B07" w:rsidRPr="00484B07" w:rsidRDefault="005C2B07" w:rsidP="0057390C">
            <w:pPr>
              <w:pStyle w:val="TAC"/>
              <w:keepNext w:val="0"/>
            </w:pPr>
            <w:r w:rsidRPr="00484B07">
              <w:rPr>
                <w:rFonts w:eastAsiaTheme="minorEastAsia"/>
                <w:lang w:eastAsia="zh-CN"/>
              </w:rPr>
              <w:t>10</w:t>
            </w:r>
          </w:p>
        </w:tc>
        <w:tc>
          <w:tcPr>
            <w:tcW w:w="379" w:type="pct"/>
            <w:shd w:val="clear" w:color="auto" w:fill="auto"/>
            <w:vAlign w:val="center"/>
          </w:tcPr>
          <w:p w14:paraId="7B814E01" w14:textId="77777777" w:rsidR="005C2B07" w:rsidRPr="00484B07" w:rsidRDefault="005C2B07" w:rsidP="0057390C">
            <w:pPr>
              <w:pStyle w:val="TAC"/>
              <w:keepNext w:val="0"/>
            </w:pPr>
            <w:r w:rsidRPr="00484B07">
              <w:t>10.4</w:t>
            </w:r>
          </w:p>
        </w:tc>
        <w:tc>
          <w:tcPr>
            <w:tcW w:w="539" w:type="pct"/>
            <w:shd w:val="clear" w:color="auto" w:fill="auto"/>
            <w:vAlign w:val="center"/>
          </w:tcPr>
          <w:p w14:paraId="2A9A8303" w14:textId="77777777" w:rsidR="005C2B07" w:rsidRPr="00484B07" w:rsidRDefault="005C2B07" w:rsidP="0057390C">
            <w:pPr>
              <w:pStyle w:val="TAC"/>
              <w:keepNext w:val="0"/>
            </w:pPr>
            <w:r w:rsidRPr="00484B07">
              <w:t>10</w:t>
            </w:r>
          </w:p>
        </w:tc>
        <w:tc>
          <w:tcPr>
            <w:tcW w:w="562" w:type="pct"/>
            <w:shd w:val="clear" w:color="auto" w:fill="auto"/>
            <w:vAlign w:val="center"/>
          </w:tcPr>
          <w:p w14:paraId="04A0CD4E" w14:textId="77777777" w:rsidR="005C2B07" w:rsidRPr="00484B07" w:rsidRDefault="005C2B07" w:rsidP="0057390C">
            <w:pPr>
              <w:pStyle w:val="TAC"/>
              <w:keepNext w:val="0"/>
            </w:pPr>
            <w:r w:rsidRPr="00484B07">
              <w:t>92%</w:t>
            </w:r>
          </w:p>
        </w:tc>
        <w:tc>
          <w:tcPr>
            <w:tcW w:w="414" w:type="pct"/>
            <w:vMerge w:val="restart"/>
            <w:shd w:val="clear" w:color="auto" w:fill="auto"/>
            <w:noWrap/>
            <w:vAlign w:val="center"/>
          </w:tcPr>
          <w:p w14:paraId="27F0DA31"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Note 1</w:t>
            </w:r>
          </w:p>
        </w:tc>
      </w:tr>
      <w:tr w:rsidR="00484B07" w:rsidRPr="00484B07" w14:paraId="0F785393" w14:textId="77777777" w:rsidTr="0057390C">
        <w:trPr>
          <w:trHeight w:val="306"/>
          <w:jc w:val="center"/>
        </w:trPr>
        <w:tc>
          <w:tcPr>
            <w:tcW w:w="443" w:type="pct"/>
            <w:vMerge/>
            <w:shd w:val="clear" w:color="auto" w:fill="auto"/>
            <w:noWrap/>
            <w:vAlign w:val="center"/>
          </w:tcPr>
          <w:p w14:paraId="40870203" w14:textId="77777777" w:rsidR="005C2B07" w:rsidRPr="00484B07" w:rsidRDefault="005C2B07" w:rsidP="0057390C">
            <w:pPr>
              <w:pStyle w:val="TAC"/>
              <w:keepNext w:val="0"/>
            </w:pPr>
          </w:p>
        </w:tc>
        <w:tc>
          <w:tcPr>
            <w:tcW w:w="521" w:type="pct"/>
            <w:vMerge/>
            <w:shd w:val="clear" w:color="auto" w:fill="auto"/>
            <w:noWrap/>
            <w:vAlign w:val="center"/>
          </w:tcPr>
          <w:p w14:paraId="16651492" w14:textId="77777777" w:rsidR="005C2B07" w:rsidRPr="00484B07" w:rsidRDefault="005C2B07" w:rsidP="0057390C">
            <w:pPr>
              <w:pStyle w:val="TAC"/>
              <w:keepNext w:val="0"/>
            </w:pPr>
          </w:p>
        </w:tc>
        <w:tc>
          <w:tcPr>
            <w:tcW w:w="505" w:type="pct"/>
            <w:vMerge/>
            <w:shd w:val="clear" w:color="auto" w:fill="auto"/>
            <w:vAlign w:val="center"/>
          </w:tcPr>
          <w:p w14:paraId="3ED2D299" w14:textId="77777777" w:rsidR="005C2B07" w:rsidRPr="00484B07" w:rsidRDefault="005C2B07" w:rsidP="0057390C">
            <w:pPr>
              <w:pStyle w:val="TAC"/>
              <w:keepNext w:val="0"/>
              <w:rPr>
                <w:rFonts w:eastAsiaTheme="minorEastAsia"/>
                <w:lang w:eastAsia="zh-CN"/>
              </w:rPr>
            </w:pPr>
          </w:p>
        </w:tc>
        <w:tc>
          <w:tcPr>
            <w:tcW w:w="368" w:type="pct"/>
            <w:vMerge/>
            <w:shd w:val="clear" w:color="auto" w:fill="auto"/>
            <w:vAlign w:val="center"/>
          </w:tcPr>
          <w:p w14:paraId="38E5FBD8" w14:textId="77777777" w:rsidR="005C2B07" w:rsidRPr="00484B07" w:rsidRDefault="005C2B07" w:rsidP="0057390C">
            <w:pPr>
              <w:pStyle w:val="TAC"/>
              <w:keepNext w:val="0"/>
              <w:rPr>
                <w:rFonts w:eastAsiaTheme="minorEastAsia"/>
                <w:lang w:eastAsia="zh-CN"/>
              </w:rPr>
            </w:pPr>
          </w:p>
        </w:tc>
        <w:tc>
          <w:tcPr>
            <w:tcW w:w="476" w:type="pct"/>
            <w:vMerge/>
            <w:shd w:val="clear" w:color="auto" w:fill="auto"/>
            <w:vAlign w:val="center"/>
          </w:tcPr>
          <w:p w14:paraId="69FB5326" w14:textId="77777777" w:rsidR="005C2B07" w:rsidRPr="00484B07" w:rsidRDefault="005C2B07" w:rsidP="0057390C">
            <w:pPr>
              <w:pStyle w:val="TAC"/>
              <w:keepNext w:val="0"/>
              <w:rPr>
                <w:rFonts w:eastAsiaTheme="minorEastAsia"/>
                <w:lang w:eastAsia="zh-CN"/>
              </w:rPr>
            </w:pPr>
          </w:p>
        </w:tc>
        <w:tc>
          <w:tcPr>
            <w:tcW w:w="468" w:type="pct"/>
            <w:vMerge/>
            <w:shd w:val="clear" w:color="auto" w:fill="auto"/>
            <w:vAlign w:val="center"/>
          </w:tcPr>
          <w:p w14:paraId="69B1D628" w14:textId="77777777" w:rsidR="005C2B07" w:rsidRPr="00484B07" w:rsidRDefault="005C2B07" w:rsidP="0057390C">
            <w:pPr>
              <w:pStyle w:val="TAC"/>
              <w:keepNext w:val="0"/>
              <w:rPr>
                <w:rFonts w:eastAsiaTheme="minorEastAsia"/>
                <w:lang w:eastAsia="zh-CN"/>
              </w:rPr>
            </w:pPr>
          </w:p>
        </w:tc>
        <w:tc>
          <w:tcPr>
            <w:tcW w:w="325" w:type="pct"/>
            <w:shd w:val="clear" w:color="auto" w:fill="auto"/>
            <w:vAlign w:val="center"/>
          </w:tcPr>
          <w:p w14:paraId="6671B850" w14:textId="77777777" w:rsidR="005C2B07" w:rsidRPr="00484B07" w:rsidRDefault="005C2B07" w:rsidP="0057390C">
            <w:pPr>
              <w:pStyle w:val="TAC"/>
              <w:keepNext w:val="0"/>
              <w:rPr>
                <w:rFonts w:eastAsiaTheme="minorEastAsia"/>
                <w:lang w:eastAsia="zh-CN"/>
              </w:rPr>
            </w:pPr>
            <w:r w:rsidRPr="00484B07">
              <w:t>15</w:t>
            </w:r>
          </w:p>
        </w:tc>
        <w:tc>
          <w:tcPr>
            <w:tcW w:w="379" w:type="pct"/>
            <w:shd w:val="clear" w:color="auto" w:fill="auto"/>
            <w:vAlign w:val="center"/>
          </w:tcPr>
          <w:p w14:paraId="33B8B19A" w14:textId="77777777" w:rsidR="005C2B07" w:rsidRPr="00484B07" w:rsidRDefault="005C2B07" w:rsidP="0057390C">
            <w:pPr>
              <w:pStyle w:val="TAC"/>
              <w:keepNext w:val="0"/>
            </w:pPr>
            <w:r w:rsidRPr="00484B07">
              <w:t>13.3</w:t>
            </w:r>
          </w:p>
        </w:tc>
        <w:tc>
          <w:tcPr>
            <w:tcW w:w="539" w:type="pct"/>
            <w:shd w:val="clear" w:color="auto" w:fill="auto"/>
            <w:vAlign w:val="center"/>
          </w:tcPr>
          <w:p w14:paraId="4F8220EF" w14:textId="77777777" w:rsidR="005C2B07" w:rsidRPr="00484B07" w:rsidRDefault="005C2B07" w:rsidP="0057390C">
            <w:pPr>
              <w:pStyle w:val="TAC"/>
              <w:keepNext w:val="0"/>
            </w:pPr>
            <w:r w:rsidRPr="00484B07">
              <w:t>13</w:t>
            </w:r>
          </w:p>
        </w:tc>
        <w:tc>
          <w:tcPr>
            <w:tcW w:w="562" w:type="pct"/>
            <w:shd w:val="clear" w:color="auto" w:fill="auto"/>
            <w:vAlign w:val="center"/>
          </w:tcPr>
          <w:p w14:paraId="4E364F4F" w14:textId="77777777" w:rsidR="005C2B07" w:rsidRPr="00484B07" w:rsidRDefault="005C2B07" w:rsidP="0057390C">
            <w:pPr>
              <w:pStyle w:val="TAC"/>
              <w:keepNext w:val="0"/>
            </w:pPr>
            <w:r w:rsidRPr="00484B07">
              <w:t>93%</w:t>
            </w:r>
          </w:p>
        </w:tc>
        <w:tc>
          <w:tcPr>
            <w:tcW w:w="414" w:type="pct"/>
            <w:vMerge/>
            <w:shd w:val="clear" w:color="auto" w:fill="auto"/>
            <w:noWrap/>
            <w:vAlign w:val="center"/>
          </w:tcPr>
          <w:p w14:paraId="148D656A" w14:textId="77777777" w:rsidR="005C2B07" w:rsidRPr="00484B07" w:rsidRDefault="005C2B07" w:rsidP="0057390C">
            <w:pPr>
              <w:pStyle w:val="TAC"/>
              <w:keepNext w:val="0"/>
              <w:rPr>
                <w:rFonts w:eastAsiaTheme="minorEastAsia"/>
                <w:lang w:eastAsia="zh-CN"/>
              </w:rPr>
            </w:pPr>
          </w:p>
        </w:tc>
      </w:tr>
      <w:tr w:rsidR="005C2B07" w:rsidRPr="00484B07" w14:paraId="07E5D25E" w14:textId="77777777" w:rsidTr="0057390C">
        <w:trPr>
          <w:trHeight w:val="283"/>
          <w:jc w:val="center"/>
        </w:trPr>
        <w:tc>
          <w:tcPr>
            <w:tcW w:w="5000" w:type="pct"/>
            <w:gridSpan w:val="11"/>
            <w:shd w:val="clear" w:color="auto" w:fill="auto"/>
            <w:noWrap/>
          </w:tcPr>
          <w:p w14:paraId="162AED7F" w14:textId="22C86604" w:rsidR="005C2B07" w:rsidRPr="00484B07" w:rsidRDefault="005C2B07" w:rsidP="0077559D">
            <w:pPr>
              <w:pStyle w:val="TAN"/>
            </w:pPr>
            <w:r w:rsidRPr="00484B07">
              <w:t>N</w:t>
            </w:r>
            <w:r w:rsidR="0070384E" w:rsidRPr="00484B07">
              <w:t>OTE</w:t>
            </w:r>
            <w:r w:rsidRPr="00484B07">
              <w:t xml:space="preserve"> 1:</w:t>
            </w:r>
            <w:r w:rsidRPr="00484B07">
              <w:tab/>
              <w:t>BS antenna parameters: 64TxRUs, (M, N, P, Mg, Ng; Mp, Np) = (8,8,2,1,1:4,8)</w:t>
            </w:r>
            <w:r w:rsidR="0070384E" w:rsidRPr="00484B07">
              <w:t>.</w:t>
            </w:r>
          </w:p>
        </w:tc>
      </w:tr>
    </w:tbl>
    <w:p w14:paraId="16C42097" w14:textId="77777777" w:rsidR="005C2B07" w:rsidRPr="00484B07" w:rsidRDefault="005C2B07" w:rsidP="005C2B07">
      <w:pPr>
        <w:jc w:val="both"/>
        <w:rPr>
          <w:rFonts w:eastAsia="Arial"/>
        </w:rPr>
      </w:pPr>
    </w:p>
    <w:p w14:paraId="7D22FC6C" w14:textId="361E0FE0" w:rsidR="005C2B07" w:rsidRDefault="005C2B07" w:rsidP="005C2B07">
      <w:r w:rsidRPr="00484B07">
        <w:t>Based on the evaluation results in Table B.1.2-1 and Table B.1.2-2, the following observations can be made:</w:t>
      </w:r>
    </w:p>
    <w:p w14:paraId="59E3E944" w14:textId="77777777" w:rsidR="00935662" w:rsidRDefault="00935662" w:rsidP="00935662">
      <w:pPr>
        <w:pStyle w:val="B1"/>
      </w:pPr>
      <w:r>
        <w:t>-</w:t>
      </w:r>
      <w:r>
        <w:tab/>
        <w:t>For FR1, DU, DL, with 100MHz bandwidth for VR/AR single-stream traffic model, 30Mbps, 10ms PDB, 60 FPS, with MU-MIMO, 64TxRU and DDDSU, it is observed from Source [Futurewei] that the capacity is increased from 21.7 UEs per cell with MU-MIMO and zero forcing precoding to 25.8 UEs per cell with Cooperative MIMO via SRS enhancements (capacity gain is 19%). For 15ms PDB, the capacity gain is 11%. For UMa scenario, the results show similar trend.</w:t>
      </w:r>
    </w:p>
    <w:p w14:paraId="1778AAAD" w14:textId="77777777" w:rsidR="00935662" w:rsidRDefault="00935662" w:rsidP="00935662">
      <w:pPr>
        <w:pStyle w:val="B1"/>
      </w:pPr>
      <w:r>
        <w:t>-</w:t>
      </w:r>
      <w:r>
        <w:tab/>
        <w:t>For FR1, DU, DL, with 100MHz bandwidth for VR/AR single-stream traffic model, 45Mbps, 10ms PDB, 60 FPS, with MU-MIMO, 64TxRU and DDDSU, it is observed from Source [Futurewei] that the capacity is increased from 12.2 UEs per cell with MU-MIMO and zero forcing precoding to 16.9 UEs per cell with Cooperative MIMO via SRS enhancements (capacity gain is 39%). For 15ms PDB, the capacity gain is 24%. For UMa scenario, the results show similar trend.</w:t>
      </w:r>
    </w:p>
    <w:p w14:paraId="0B386194" w14:textId="77777777" w:rsidR="00935662" w:rsidRDefault="00935662" w:rsidP="00935662">
      <w:pPr>
        <w:pStyle w:val="B1"/>
      </w:pPr>
      <w:r>
        <w:t>-</w:t>
      </w:r>
      <w:r>
        <w:tab/>
        <w:t>For FR1, UMa, DL, with 100MHz bandwidth for VR/AR single-stream traffic model, 45Mbps, 10ms PDB, 60 FPS, with MU-MIMO, 64TxRU and DDDSU, it is observed from Source [Futurewei] that the capacity is increased from 7 UEs per cell with MU-MIMO and zero forcing precoding to 9 UEs per cell with Cooperative MIMO via SRS enhancements (capacity gain is 28%). For 15ms PDB, the capacity gain is 19%.</w:t>
      </w:r>
    </w:p>
    <w:p w14:paraId="0D041D1F" w14:textId="77777777" w:rsidR="00935662" w:rsidRDefault="00935662" w:rsidP="00935662">
      <w:pPr>
        <w:pStyle w:val="B1"/>
      </w:pPr>
      <w:r>
        <w:t>-</w:t>
      </w:r>
      <w:r>
        <w:tab/>
        <w:t>For FR1, DU, DL, with 100MHz bandwidth for VR/AR single-stream traffic model, 30Mbps, 10ms PDB, 60 FPS, with MU-MIMO, 64TxRU and DDDUU, it is observed from Source [Futurewei] that the capacity is increased from 13.7 UEs per cell with MU-MIMO and zero forcing precoding to 19.9 UEs per cell with Cooperative MIMO via SRS enhancements (capacity gain is 45%). For 15ms PDB, the capacity gain is 19%.</w:t>
      </w:r>
    </w:p>
    <w:p w14:paraId="71DDE422" w14:textId="77777777" w:rsidR="00935662" w:rsidRDefault="00935662" w:rsidP="00935662">
      <w:pPr>
        <w:pStyle w:val="B1"/>
      </w:pPr>
      <w:r>
        <w:t>-</w:t>
      </w:r>
      <w:r>
        <w:tab/>
        <w:t>For FR1, UMa, DL, with 100MHz bandwidth for VR/AR single-stream traffic model, 30Mbps, 10ms PDB, 60 FPS, with MU-MIMO, 64TxRU and DDDUU, it is observed from Source [Futurewei] that the capacity is increased from 8.8 UEs per cell with MU-MIMO and zero forcing precoding to 10.4 UEs per cell with Cooperative MIMO via SRS enhancements (capacity gain is 18%). For 15ms PDB, the capacity gain is 16%.</w:t>
      </w:r>
    </w:p>
    <w:p w14:paraId="6885DD31" w14:textId="77777777" w:rsidR="00935662" w:rsidRDefault="00935662" w:rsidP="00935662">
      <w:pPr>
        <w:pStyle w:val="B1"/>
      </w:pPr>
      <w:r>
        <w:t>-</w:t>
      </w:r>
      <w:r>
        <w:tab/>
        <w:t>For FR1, DU, DL, with 100MHz bandwidth for VR/AR single-stream traffic model, 45Mbps, 10ms PDB, 60 FPS, with MU-MIMO, 64TxRU and DDDUU, it is observed from Source [Futurewei] that the capacity is increased from 8 UEs per cell with MU-MIMO and zero forcing precoding to 13.1 UEs per cell with Cooperative MIMO via SRS enhancements (capacity gain is 64%). For 15ms PDB, the capacity gain is 33%.</w:t>
      </w:r>
    </w:p>
    <w:p w14:paraId="3A53C5DD" w14:textId="72838FEB" w:rsidR="00935662" w:rsidRPr="00484B07" w:rsidRDefault="00935662" w:rsidP="00935662">
      <w:pPr>
        <w:pStyle w:val="B1"/>
      </w:pPr>
      <w:r>
        <w:t>-</w:t>
      </w:r>
      <w:r>
        <w:tab/>
        <w:t>For FR1, UMa, DL, with 100MHz bandwidth for VR/AR single-stream traffic model, 45Mbps, 10ms PDB, 60 FPS, with MU-MIMO, 64TxRU and DDDUU, it is observed from Source [Futurewei] that the capacity is increased from 5.2 UEs per cell with MU-MIMO and zero forcing precoding to 6.6 UEs per cell with Cooperative MIMO via SRS enhancements (capacity gain is 27%). For 15ms PDB, the capacity gain is 38%.</w:t>
      </w:r>
    </w:p>
    <w:p w14:paraId="7FF92E59" w14:textId="77777777" w:rsidR="00C91919" w:rsidRPr="00484B07" w:rsidRDefault="00C91919" w:rsidP="00AE5BEF">
      <w:pPr>
        <w:pStyle w:val="Heading2"/>
        <w:rPr>
          <w:lang w:eastAsia="zh-CN"/>
        </w:rPr>
      </w:pPr>
      <w:bookmarkStart w:id="63" w:name="_Toc131415146"/>
      <w:r w:rsidRPr="00484B07">
        <w:rPr>
          <w:lang w:eastAsia="zh-CN"/>
        </w:rPr>
        <w:t>B.1.3</w:t>
      </w:r>
      <w:r w:rsidRPr="00484B07">
        <w:rPr>
          <w:lang w:eastAsia="zh-CN"/>
        </w:rPr>
        <w:tab/>
        <w:t>Enhanced CQI for CBG-based transmissions</w:t>
      </w:r>
      <w:bookmarkEnd w:id="63"/>
    </w:p>
    <w:p w14:paraId="629B87C1" w14:textId="77777777" w:rsidR="009A744E" w:rsidRPr="00484B07" w:rsidRDefault="00C91919" w:rsidP="00C91919">
      <w:r w:rsidRPr="00484B07">
        <w:t>This clause captures the capacity performance evaluation results of enhanced CQI (eCQI) for code block group (CBG)-based transmissions. The use of CBG-based transmissions allows avoiding a re-transmission of the full transport block in case the receiver fails to correctly decode the full TB. A large size of one video frame as per TR 38.838, results in a large TB(s) size to convey a video frame.</w:t>
      </w:r>
    </w:p>
    <w:p w14:paraId="1F84DBEE" w14:textId="03B3DE72" w:rsidR="00C91919" w:rsidRPr="00484B07" w:rsidRDefault="00C91919" w:rsidP="00C91919">
      <w:r w:rsidRPr="00484B07">
        <w:t>The performance of the current legacy link adaptation with TB-based transmission legacy CQI reporting (scheme 3.1 in Table B.1.3-1) has been compared against CBG-based transmission with eCQI (scheme 3.2 in Table B.1.3-1). The legacy CQI corresponds to the highest supported MCS while not exceeding a 10% BLER target for the TBs.</w:t>
      </w:r>
    </w:p>
    <w:p w14:paraId="5EB354DD" w14:textId="77777777" w:rsidR="009A744E" w:rsidRPr="00484B07" w:rsidRDefault="00C91919" w:rsidP="00C91919">
      <w:r w:rsidRPr="00484B07">
        <w:lastRenderedPageBreak/>
        <w:t>Scheme 3.2: eCQI is the scheme where UE estimates the highest supported MCS (expressed via a CQI index), assuming that downlink transmissions occupy a set of downlink physical resource blocks termed the CSI reference resource with M code block groups, while the error probability of at most N failed code block groups does not exceed P. Parameters M, N, and P may be configured by the network, or fixed to values that are attractive for XR services. The configuration of the UE to use eCQI may be conducted with RRC signaling (note that configuration of current CQI schemes for a UE to use is also via RRC). The reporting of the eCQI can be in the form of an eCQI index (from current CQI tables [TS38.214 - Tables in 5.2.2.1] or enhanced CQI tables) that will guide the gNB to choose the supported modulation scheme, effective code rate, and overall efficiency that for its PDSCH transmissions. For the CBG-based transmission with eCQI, results are shown for parameter settings M=8 assuming either N=2 or N=4 and P= 50%.</w:t>
      </w:r>
    </w:p>
    <w:p w14:paraId="6718FC1F" w14:textId="20CB8053" w:rsidR="00C91919" w:rsidRPr="00484B07" w:rsidRDefault="00C91919" w:rsidP="00C91919">
      <w:r w:rsidRPr="00484B07">
        <w:t>The performance results are reported in Table B.1.3-1 in terms of the ratio of satisfied users.</w:t>
      </w:r>
    </w:p>
    <w:p w14:paraId="448D10DF" w14:textId="77777777" w:rsidR="00C91919" w:rsidRPr="00484B07" w:rsidRDefault="00C91919" w:rsidP="00C91919">
      <w:pPr>
        <w:pStyle w:val="TH"/>
        <w:rPr>
          <w:i/>
        </w:rPr>
      </w:pPr>
      <w:bookmarkStart w:id="64" w:name="_Ref87982898"/>
      <w:r w:rsidRPr="00484B07">
        <w:t>Table</w:t>
      </w:r>
      <w:bookmarkEnd w:id="64"/>
      <w:r w:rsidRPr="00484B07">
        <w:rPr>
          <w:i/>
        </w:rPr>
        <w:t xml:space="preserve"> </w:t>
      </w:r>
      <w:r w:rsidRPr="00484B07">
        <w:t>B.1.3-1: FR1, DL, InH, VR/AR and Cloud Gaming at 60 FPS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3"/>
        <w:gridCol w:w="1004"/>
        <w:gridCol w:w="973"/>
        <w:gridCol w:w="709"/>
        <w:gridCol w:w="917"/>
        <w:gridCol w:w="901"/>
        <w:gridCol w:w="626"/>
        <w:gridCol w:w="730"/>
        <w:gridCol w:w="1038"/>
        <w:gridCol w:w="1083"/>
        <w:gridCol w:w="797"/>
      </w:tblGrid>
      <w:tr w:rsidR="00484B07" w:rsidRPr="00484B07" w14:paraId="32EE6AD8" w14:textId="77777777" w:rsidTr="0057390C">
        <w:trPr>
          <w:trHeight w:val="20"/>
          <w:jc w:val="center"/>
        </w:trPr>
        <w:tc>
          <w:tcPr>
            <w:tcW w:w="443" w:type="pct"/>
            <w:shd w:val="clear" w:color="auto" w:fill="E7E6E6" w:themeFill="background2"/>
            <w:vAlign w:val="center"/>
          </w:tcPr>
          <w:p w14:paraId="72CD0C28" w14:textId="77777777" w:rsidR="00C91919" w:rsidRPr="00484B07" w:rsidRDefault="00C91919" w:rsidP="0057390C">
            <w:pPr>
              <w:pStyle w:val="TAH"/>
            </w:pPr>
            <w:r w:rsidRPr="00484B07">
              <w:t>Source</w:t>
            </w:r>
          </w:p>
        </w:tc>
        <w:tc>
          <w:tcPr>
            <w:tcW w:w="521" w:type="pct"/>
            <w:shd w:val="clear" w:color="000000" w:fill="E7E6E6"/>
            <w:vAlign w:val="center"/>
          </w:tcPr>
          <w:p w14:paraId="3F584FDF" w14:textId="77777777" w:rsidR="00C91919" w:rsidRPr="00484B07" w:rsidRDefault="00C91919" w:rsidP="0057390C">
            <w:pPr>
              <w:pStyle w:val="TAH"/>
            </w:pPr>
            <w:r w:rsidRPr="00484B07">
              <w:t>Tdoc Source</w:t>
            </w:r>
          </w:p>
        </w:tc>
        <w:tc>
          <w:tcPr>
            <w:tcW w:w="505" w:type="pct"/>
            <w:shd w:val="clear" w:color="000000" w:fill="E7E6E6"/>
            <w:vAlign w:val="center"/>
          </w:tcPr>
          <w:p w14:paraId="39FCE2DF" w14:textId="77777777" w:rsidR="00C91919" w:rsidRPr="00484B07" w:rsidRDefault="00C91919" w:rsidP="0057390C">
            <w:pPr>
              <w:pStyle w:val="TAH"/>
            </w:pPr>
            <w:r w:rsidRPr="00484B07">
              <w:t>Scheme</w:t>
            </w:r>
          </w:p>
          <w:p w14:paraId="35985C14" w14:textId="77777777" w:rsidR="00C91919" w:rsidRPr="00484B07" w:rsidRDefault="00C91919" w:rsidP="0057390C">
            <w:pPr>
              <w:pStyle w:val="TAH"/>
            </w:pPr>
          </w:p>
        </w:tc>
        <w:tc>
          <w:tcPr>
            <w:tcW w:w="368" w:type="pct"/>
            <w:shd w:val="clear" w:color="000000" w:fill="E7E6E6"/>
            <w:vAlign w:val="center"/>
          </w:tcPr>
          <w:p w14:paraId="311147A7" w14:textId="77777777" w:rsidR="00C91919" w:rsidRPr="00484B07" w:rsidRDefault="00C91919" w:rsidP="0057390C">
            <w:pPr>
              <w:pStyle w:val="TAH"/>
            </w:pPr>
            <w:r w:rsidRPr="00484B07">
              <w:t>TDD format</w:t>
            </w:r>
          </w:p>
        </w:tc>
        <w:tc>
          <w:tcPr>
            <w:tcW w:w="476" w:type="pct"/>
            <w:shd w:val="clear" w:color="000000" w:fill="E7E6E6"/>
            <w:vAlign w:val="center"/>
          </w:tcPr>
          <w:p w14:paraId="7EF6AA14" w14:textId="77777777" w:rsidR="00C91919" w:rsidRPr="00484B07" w:rsidRDefault="00C91919" w:rsidP="0057390C">
            <w:pPr>
              <w:pStyle w:val="TAH"/>
            </w:pPr>
            <w:r w:rsidRPr="00484B07">
              <w:t>SU/MU-MIMO</w:t>
            </w:r>
          </w:p>
        </w:tc>
        <w:tc>
          <w:tcPr>
            <w:tcW w:w="468" w:type="pct"/>
            <w:shd w:val="clear" w:color="000000" w:fill="E7E6E6"/>
            <w:vAlign w:val="center"/>
          </w:tcPr>
          <w:p w14:paraId="57E7CE5B" w14:textId="77777777" w:rsidR="00C91919" w:rsidRPr="00484B07" w:rsidRDefault="00C91919" w:rsidP="0057390C">
            <w:pPr>
              <w:pStyle w:val="TAH"/>
            </w:pPr>
            <w:r w:rsidRPr="00484B07">
              <w:t>Data rate (Mbps)</w:t>
            </w:r>
          </w:p>
        </w:tc>
        <w:tc>
          <w:tcPr>
            <w:tcW w:w="325" w:type="pct"/>
            <w:shd w:val="clear" w:color="000000" w:fill="E7E6E6"/>
            <w:vAlign w:val="center"/>
          </w:tcPr>
          <w:p w14:paraId="72E45418" w14:textId="77777777" w:rsidR="00C91919" w:rsidRPr="00484B07" w:rsidRDefault="00C91919" w:rsidP="0057390C">
            <w:pPr>
              <w:pStyle w:val="TAH"/>
            </w:pPr>
            <w:r w:rsidRPr="00484B07">
              <w:t>PDB (ms)</w:t>
            </w:r>
          </w:p>
        </w:tc>
        <w:tc>
          <w:tcPr>
            <w:tcW w:w="379" w:type="pct"/>
            <w:shd w:val="clear" w:color="000000" w:fill="E7E6E6"/>
            <w:vAlign w:val="center"/>
          </w:tcPr>
          <w:p w14:paraId="3C7B1128" w14:textId="77777777" w:rsidR="00C91919" w:rsidRPr="00484B07" w:rsidRDefault="00C91919" w:rsidP="0057390C">
            <w:pPr>
              <w:pStyle w:val="TAH"/>
            </w:pPr>
            <w:r w:rsidRPr="00484B07">
              <w:t>Capacity (UEs/cell)</w:t>
            </w:r>
          </w:p>
        </w:tc>
        <w:tc>
          <w:tcPr>
            <w:tcW w:w="539" w:type="pct"/>
            <w:shd w:val="clear" w:color="000000" w:fill="E7E6E6"/>
            <w:vAlign w:val="center"/>
          </w:tcPr>
          <w:p w14:paraId="584E0FDC" w14:textId="77777777" w:rsidR="00C91919" w:rsidRPr="00484B07" w:rsidRDefault="00C91919" w:rsidP="0057390C">
            <w:pPr>
              <w:pStyle w:val="TAH"/>
            </w:pPr>
            <w:r w:rsidRPr="00484B07">
              <w:t>C1=floor (Capacity)</w:t>
            </w:r>
          </w:p>
        </w:tc>
        <w:tc>
          <w:tcPr>
            <w:tcW w:w="562" w:type="pct"/>
            <w:shd w:val="clear" w:color="000000" w:fill="E7E6E6"/>
            <w:vAlign w:val="center"/>
          </w:tcPr>
          <w:p w14:paraId="45C34D14" w14:textId="77777777" w:rsidR="00C91919" w:rsidRPr="00484B07" w:rsidRDefault="00C91919" w:rsidP="0057390C">
            <w:pPr>
              <w:pStyle w:val="TAH"/>
            </w:pPr>
            <w:r w:rsidRPr="00484B07">
              <w:t>% of satisfied UEs when #UEs/cell =C1</w:t>
            </w:r>
          </w:p>
        </w:tc>
        <w:tc>
          <w:tcPr>
            <w:tcW w:w="414" w:type="pct"/>
            <w:shd w:val="clear" w:color="000000" w:fill="E7E6E6"/>
            <w:vAlign w:val="center"/>
          </w:tcPr>
          <w:p w14:paraId="7070D027" w14:textId="77777777" w:rsidR="00C91919" w:rsidRPr="00484B07" w:rsidRDefault="00C91919" w:rsidP="0057390C">
            <w:pPr>
              <w:pStyle w:val="TAH"/>
            </w:pPr>
            <w:r w:rsidRPr="00484B07">
              <w:t>Notes</w:t>
            </w:r>
          </w:p>
        </w:tc>
      </w:tr>
      <w:tr w:rsidR="00484B07" w:rsidRPr="00484B07" w14:paraId="40D30D08" w14:textId="77777777" w:rsidTr="0057390C">
        <w:trPr>
          <w:trHeight w:val="283"/>
          <w:jc w:val="center"/>
        </w:trPr>
        <w:tc>
          <w:tcPr>
            <w:tcW w:w="443" w:type="pct"/>
            <w:vMerge w:val="restart"/>
            <w:shd w:val="clear" w:color="auto" w:fill="auto"/>
            <w:noWrap/>
            <w:vAlign w:val="center"/>
          </w:tcPr>
          <w:p w14:paraId="7F85B1EA" w14:textId="77777777" w:rsidR="00C91919" w:rsidRPr="00484B07" w:rsidRDefault="00C91919" w:rsidP="0057390C">
            <w:pPr>
              <w:pStyle w:val="TAC"/>
              <w:rPr>
                <w:rFonts w:eastAsiaTheme="minorEastAsia"/>
                <w:lang w:eastAsia="zh-CN"/>
              </w:rPr>
            </w:pPr>
            <w:r w:rsidRPr="00484B07">
              <w:t>Source [Nokia]</w:t>
            </w:r>
          </w:p>
        </w:tc>
        <w:tc>
          <w:tcPr>
            <w:tcW w:w="521" w:type="pct"/>
            <w:vMerge w:val="restart"/>
            <w:shd w:val="clear" w:color="auto" w:fill="auto"/>
            <w:noWrap/>
            <w:vAlign w:val="center"/>
          </w:tcPr>
          <w:p w14:paraId="470748DB" w14:textId="77777777" w:rsidR="00C91919" w:rsidRPr="00484B07" w:rsidRDefault="00C91919" w:rsidP="0057390C">
            <w:pPr>
              <w:pStyle w:val="TAC"/>
              <w:rPr>
                <w:rFonts w:eastAsiaTheme="minorEastAsia"/>
                <w:lang w:eastAsia="zh-CN"/>
              </w:rPr>
            </w:pPr>
            <w:r w:rsidRPr="00484B07">
              <w:t>R1-2209536</w:t>
            </w:r>
          </w:p>
        </w:tc>
        <w:tc>
          <w:tcPr>
            <w:tcW w:w="505" w:type="pct"/>
            <w:vMerge w:val="restart"/>
            <w:shd w:val="clear" w:color="auto" w:fill="auto"/>
            <w:vAlign w:val="center"/>
          </w:tcPr>
          <w:p w14:paraId="7D82D44B" w14:textId="77777777" w:rsidR="00C91919" w:rsidRPr="00484B07" w:rsidRDefault="00C91919" w:rsidP="0057390C">
            <w:pPr>
              <w:pStyle w:val="TAC"/>
              <w:rPr>
                <w:rFonts w:eastAsiaTheme="minorEastAsia"/>
                <w:lang w:eastAsia="zh-CN"/>
              </w:rPr>
            </w:pPr>
            <w:r w:rsidRPr="00484B07">
              <w:rPr>
                <w:rFonts w:eastAsiaTheme="minorEastAsia"/>
                <w:lang w:eastAsia="zh-CN"/>
              </w:rPr>
              <w:t>3.2*</w:t>
            </w:r>
          </w:p>
        </w:tc>
        <w:tc>
          <w:tcPr>
            <w:tcW w:w="368" w:type="pct"/>
            <w:vMerge w:val="restart"/>
            <w:shd w:val="clear" w:color="auto" w:fill="auto"/>
            <w:vAlign w:val="center"/>
          </w:tcPr>
          <w:p w14:paraId="1F17402D" w14:textId="77777777" w:rsidR="00C91919" w:rsidRPr="00484B07" w:rsidRDefault="00C91919" w:rsidP="0057390C">
            <w:pPr>
              <w:pStyle w:val="TAC"/>
              <w:rPr>
                <w:rFonts w:eastAsiaTheme="minorEastAsia"/>
                <w:lang w:eastAsia="zh-CN"/>
              </w:rPr>
            </w:pPr>
            <w:r w:rsidRPr="00484B07">
              <w:t>DDDSU</w:t>
            </w:r>
          </w:p>
        </w:tc>
        <w:tc>
          <w:tcPr>
            <w:tcW w:w="476" w:type="pct"/>
            <w:vMerge w:val="restart"/>
            <w:shd w:val="clear" w:color="auto" w:fill="auto"/>
            <w:vAlign w:val="center"/>
          </w:tcPr>
          <w:p w14:paraId="5A05CCCC" w14:textId="77777777" w:rsidR="00C91919" w:rsidRPr="00484B07" w:rsidRDefault="00C91919" w:rsidP="0057390C">
            <w:pPr>
              <w:pStyle w:val="TAC"/>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2B8E8EC5" w14:textId="77777777" w:rsidR="00C91919" w:rsidRPr="00484B07" w:rsidRDefault="00C91919" w:rsidP="0057390C">
            <w:pPr>
              <w:pStyle w:val="TAC"/>
              <w:rPr>
                <w:rFonts w:eastAsiaTheme="minorEastAsia"/>
                <w:lang w:eastAsia="zh-CN"/>
              </w:rPr>
            </w:pPr>
            <w:r w:rsidRPr="00484B07">
              <w:rPr>
                <w:rFonts w:eastAsiaTheme="minorEastAsia"/>
                <w:lang w:eastAsia="zh-CN"/>
              </w:rPr>
              <w:t>30</w:t>
            </w:r>
          </w:p>
        </w:tc>
        <w:tc>
          <w:tcPr>
            <w:tcW w:w="325" w:type="pct"/>
            <w:shd w:val="clear" w:color="auto" w:fill="auto"/>
            <w:vAlign w:val="center"/>
          </w:tcPr>
          <w:p w14:paraId="1707DB2F" w14:textId="77777777" w:rsidR="00C91919" w:rsidRPr="00484B07" w:rsidRDefault="00C91919" w:rsidP="0057390C">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237055B8" w14:textId="77777777" w:rsidR="00C91919" w:rsidRPr="00484B07" w:rsidRDefault="00C91919" w:rsidP="0057390C">
            <w:pPr>
              <w:pStyle w:val="TAC"/>
              <w:rPr>
                <w:rFonts w:eastAsiaTheme="minorEastAsia"/>
                <w:lang w:eastAsia="zh-CN"/>
              </w:rPr>
            </w:pPr>
            <w:r w:rsidRPr="00484B07">
              <w:rPr>
                <w:rFonts w:eastAsiaTheme="minorEastAsia"/>
                <w:lang w:eastAsia="zh-CN"/>
              </w:rPr>
              <w:t>6.35</w:t>
            </w:r>
          </w:p>
        </w:tc>
        <w:tc>
          <w:tcPr>
            <w:tcW w:w="539" w:type="pct"/>
            <w:shd w:val="clear" w:color="auto" w:fill="auto"/>
            <w:vAlign w:val="center"/>
          </w:tcPr>
          <w:p w14:paraId="27953DCD" w14:textId="77777777" w:rsidR="00C91919" w:rsidRPr="00484B07" w:rsidRDefault="00C91919" w:rsidP="0057390C">
            <w:pPr>
              <w:pStyle w:val="TAC"/>
              <w:rPr>
                <w:rFonts w:eastAsiaTheme="minorEastAsia"/>
                <w:lang w:eastAsia="zh-CN"/>
              </w:rPr>
            </w:pPr>
            <w:r w:rsidRPr="00484B07">
              <w:rPr>
                <w:rFonts w:eastAsiaTheme="minorEastAsia"/>
                <w:lang w:eastAsia="zh-CN"/>
              </w:rPr>
              <w:t>6</w:t>
            </w:r>
          </w:p>
        </w:tc>
        <w:tc>
          <w:tcPr>
            <w:tcW w:w="562" w:type="pct"/>
            <w:shd w:val="clear" w:color="auto" w:fill="auto"/>
            <w:vAlign w:val="center"/>
          </w:tcPr>
          <w:p w14:paraId="23709FAA" w14:textId="77777777" w:rsidR="00C91919" w:rsidRPr="00484B07" w:rsidRDefault="00C91919" w:rsidP="0057390C">
            <w:pPr>
              <w:pStyle w:val="TAC"/>
              <w:rPr>
                <w:rFonts w:eastAsiaTheme="minorEastAsia"/>
                <w:lang w:eastAsia="zh-CN"/>
              </w:rPr>
            </w:pPr>
            <w:r w:rsidRPr="00484B07">
              <w:t>99%</w:t>
            </w:r>
          </w:p>
        </w:tc>
        <w:tc>
          <w:tcPr>
            <w:tcW w:w="414" w:type="pct"/>
            <w:vMerge w:val="restart"/>
            <w:shd w:val="clear" w:color="auto" w:fill="auto"/>
            <w:noWrap/>
            <w:vAlign w:val="center"/>
          </w:tcPr>
          <w:p w14:paraId="32AA0D75" w14:textId="77777777" w:rsidR="00C91919" w:rsidRPr="00484B07" w:rsidRDefault="00C91919" w:rsidP="0057390C">
            <w:pPr>
              <w:pStyle w:val="TAC"/>
              <w:rPr>
                <w:rFonts w:eastAsiaTheme="minorEastAsia"/>
                <w:lang w:eastAsia="zh-CN"/>
              </w:rPr>
            </w:pPr>
            <w:r w:rsidRPr="00484B07">
              <w:rPr>
                <w:rFonts w:eastAsiaTheme="minorEastAsia"/>
                <w:lang w:eastAsia="zh-CN"/>
              </w:rPr>
              <w:t>Note 1,2</w:t>
            </w:r>
          </w:p>
        </w:tc>
      </w:tr>
      <w:tr w:rsidR="00484B07" w:rsidRPr="00484B07" w14:paraId="387C42CE" w14:textId="77777777" w:rsidTr="0057390C">
        <w:trPr>
          <w:trHeight w:val="283"/>
          <w:jc w:val="center"/>
        </w:trPr>
        <w:tc>
          <w:tcPr>
            <w:tcW w:w="443" w:type="pct"/>
            <w:vMerge/>
            <w:shd w:val="clear" w:color="auto" w:fill="auto"/>
            <w:noWrap/>
            <w:vAlign w:val="center"/>
          </w:tcPr>
          <w:p w14:paraId="7BA7C957" w14:textId="77777777" w:rsidR="00C91919" w:rsidRPr="00484B07" w:rsidRDefault="00C91919" w:rsidP="0057390C">
            <w:pPr>
              <w:pStyle w:val="TAC"/>
              <w:rPr>
                <w:rFonts w:eastAsiaTheme="minorEastAsia"/>
                <w:lang w:eastAsia="zh-CN"/>
              </w:rPr>
            </w:pPr>
          </w:p>
        </w:tc>
        <w:tc>
          <w:tcPr>
            <w:tcW w:w="521" w:type="pct"/>
            <w:vMerge/>
            <w:shd w:val="clear" w:color="auto" w:fill="auto"/>
            <w:noWrap/>
            <w:vAlign w:val="center"/>
          </w:tcPr>
          <w:p w14:paraId="6EE3FBD9" w14:textId="77777777" w:rsidR="00C91919" w:rsidRPr="00484B07" w:rsidRDefault="00C91919" w:rsidP="0057390C">
            <w:pPr>
              <w:pStyle w:val="TAC"/>
              <w:rPr>
                <w:rFonts w:eastAsiaTheme="minorEastAsia"/>
                <w:lang w:eastAsia="zh-CN"/>
              </w:rPr>
            </w:pPr>
          </w:p>
        </w:tc>
        <w:tc>
          <w:tcPr>
            <w:tcW w:w="505" w:type="pct"/>
            <w:vMerge/>
            <w:shd w:val="clear" w:color="auto" w:fill="auto"/>
            <w:vAlign w:val="center"/>
          </w:tcPr>
          <w:p w14:paraId="3B41ADBE" w14:textId="77777777" w:rsidR="00C91919" w:rsidRPr="00484B07" w:rsidRDefault="00C91919" w:rsidP="0057390C">
            <w:pPr>
              <w:pStyle w:val="TAC"/>
              <w:rPr>
                <w:rFonts w:eastAsiaTheme="minorEastAsia"/>
                <w:lang w:eastAsia="zh-CN"/>
              </w:rPr>
            </w:pPr>
          </w:p>
        </w:tc>
        <w:tc>
          <w:tcPr>
            <w:tcW w:w="368" w:type="pct"/>
            <w:vMerge/>
            <w:shd w:val="clear" w:color="auto" w:fill="auto"/>
            <w:vAlign w:val="center"/>
          </w:tcPr>
          <w:p w14:paraId="61B319E1" w14:textId="77777777" w:rsidR="00C91919" w:rsidRPr="00484B07" w:rsidRDefault="00C91919" w:rsidP="0057390C">
            <w:pPr>
              <w:pStyle w:val="TAC"/>
              <w:rPr>
                <w:rFonts w:eastAsiaTheme="minorEastAsia"/>
                <w:lang w:eastAsia="zh-CN"/>
              </w:rPr>
            </w:pPr>
          </w:p>
        </w:tc>
        <w:tc>
          <w:tcPr>
            <w:tcW w:w="476" w:type="pct"/>
            <w:vMerge/>
            <w:shd w:val="clear" w:color="auto" w:fill="auto"/>
            <w:vAlign w:val="center"/>
          </w:tcPr>
          <w:p w14:paraId="2EF4ADFF" w14:textId="77777777" w:rsidR="00C91919" w:rsidRPr="00484B07" w:rsidRDefault="00C91919" w:rsidP="0057390C">
            <w:pPr>
              <w:pStyle w:val="TAC"/>
              <w:rPr>
                <w:rFonts w:eastAsiaTheme="minorEastAsia"/>
                <w:lang w:eastAsia="zh-CN"/>
              </w:rPr>
            </w:pPr>
          </w:p>
        </w:tc>
        <w:tc>
          <w:tcPr>
            <w:tcW w:w="468" w:type="pct"/>
            <w:vMerge/>
            <w:shd w:val="clear" w:color="auto" w:fill="auto"/>
            <w:vAlign w:val="center"/>
          </w:tcPr>
          <w:p w14:paraId="7BC3E0A2" w14:textId="77777777" w:rsidR="00C91919" w:rsidRPr="00484B07" w:rsidRDefault="00C91919" w:rsidP="0057390C">
            <w:pPr>
              <w:pStyle w:val="TAC"/>
              <w:rPr>
                <w:rFonts w:eastAsiaTheme="minorEastAsia"/>
                <w:lang w:eastAsia="zh-CN"/>
              </w:rPr>
            </w:pPr>
          </w:p>
        </w:tc>
        <w:tc>
          <w:tcPr>
            <w:tcW w:w="325" w:type="pct"/>
            <w:shd w:val="clear" w:color="auto" w:fill="auto"/>
            <w:vAlign w:val="center"/>
          </w:tcPr>
          <w:p w14:paraId="248D8E41" w14:textId="77777777" w:rsidR="00C91919" w:rsidRPr="00484B07" w:rsidRDefault="00C91919" w:rsidP="0057390C">
            <w:pPr>
              <w:pStyle w:val="TAC"/>
              <w:rPr>
                <w:rFonts w:eastAsiaTheme="minorEastAsia"/>
                <w:lang w:eastAsia="zh-CN"/>
              </w:rPr>
            </w:pPr>
            <w:r w:rsidRPr="00484B07">
              <w:rPr>
                <w:rFonts w:eastAsiaTheme="minorEastAsia"/>
                <w:lang w:eastAsia="zh-CN"/>
              </w:rPr>
              <w:t>15</w:t>
            </w:r>
          </w:p>
        </w:tc>
        <w:tc>
          <w:tcPr>
            <w:tcW w:w="379" w:type="pct"/>
            <w:shd w:val="clear" w:color="auto" w:fill="auto"/>
            <w:vAlign w:val="center"/>
          </w:tcPr>
          <w:p w14:paraId="65972090" w14:textId="77777777" w:rsidR="00C91919" w:rsidRPr="00484B07" w:rsidRDefault="00C91919" w:rsidP="0057390C">
            <w:pPr>
              <w:pStyle w:val="TAC"/>
              <w:rPr>
                <w:rFonts w:eastAsiaTheme="minorEastAsia"/>
                <w:lang w:eastAsia="zh-CN"/>
              </w:rPr>
            </w:pPr>
            <w:r w:rsidRPr="00484B07">
              <w:rPr>
                <w:rFonts w:eastAsiaTheme="minorEastAsia"/>
                <w:lang w:eastAsia="zh-CN"/>
              </w:rPr>
              <w:t>7.31</w:t>
            </w:r>
          </w:p>
        </w:tc>
        <w:tc>
          <w:tcPr>
            <w:tcW w:w="539" w:type="pct"/>
            <w:shd w:val="clear" w:color="auto" w:fill="auto"/>
            <w:vAlign w:val="center"/>
          </w:tcPr>
          <w:p w14:paraId="71C9230E" w14:textId="77777777" w:rsidR="00C91919" w:rsidRPr="00484B07" w:rsidRDefault="00C91919" w:rsidP="0057390C">
            <w:pPr>
              <w:pStyle w:val="TAC"/>
              <w:rPr>
                <w:rFonts w:eastAsiaTheme="minorEastAsia"/>
                <w:lang w:eastAsia="zh-CN"/>
              </w:rPr>
            </w:pPr>
            <w:r w:rsidRPr="00484B07">
              <w:rPr>
                <w:rFonts w:eastAsiaTheme="minorEastAsia"/>
                <w:lang w:eastAsia="zh-CN"/>
              </w:rPr>
              <w:t>7</w:t>
            </w:r>
          </w:p>
        </w:tc>
        <w:tc>
          <w:tcPr>
            <w:tcW w:w="562" w:type="pct"/>
            <w:shd w:val="clear" w:color="auto" w:fill="auto"/>
            <w:vAlign w:val="center"/>
          </w:tcPr>
          <w:p w14:paraId="4C52BBC2" w14:textId="77777777" w:rsidR="00C91919" w:rsidRPr="00484B07" w:rsidRDefault="00C91919" w:rsidP="0057390C">
            <w:pPr>
              <w:pStyle w:val="TAC"/>
              <w:rPr>
                <w:rFonts w:eastAsiaTheme="minorEastAsia"/>
                <w:lang w:eastAsia="zh-CN"/>
              </w:rPr>
            </w:pPr>
            <w:r w:rsidRPr="00484B07">
              <w:t>99%</w:t>
            </w:r>
          </w:p>
        </w:tc>
        <w:tc>
          <w:tcPr>
            <w:tcW w:w="414" w:type="pct"/>
            <w:vMerge/>
            <w:shd w:val="clear" w:color="auto" w:fill="auto"/>
            <w:noWrap/>
            <w:vAlign w:val="center"/>
          </w:tcPr>
          <w:p w14:paraId="1CF9DC11" w14:textId="77777777" w:rsidR="00C91919" w:rsidRPr="00484B07" w:rsidRDefault="00C91919" w:rsidP="0057390C">
            <w:pPr>
              <w:pStyle w:val="TAC"/>
              <w:rPr>
                <w:rFonts w:eastAsiaTheme="minorEastAsia"/>
                <w:lang w:eastAsia="zh-CN"/>
              </w:rPr>
            </w:pPr>
          </w:p>
        </w:tc>
      </w:tr>
      <w:tr w:rsidR="00484B07" w:rsidRPr="00484B07" w14:paraId="24C8B366" w14:textId="77777777" w:rsidTr="0057390C">
        <w:trPr>
          <w:trHeight w:val="283"/>
          <w:jc w:val="center"/>
        </w:trPr>
        <w:tc>
          <w:tcPr>
            <w:tcW w:w="443" w:type="pct"/>
            <w:vMerge w:val="restart"/>
            <w:shd w:val="clear" w:color="auto" w:fill="auto"/>
            <w:noWrap/>
            <w:vAlign w:val="center"/>
          </w:tcPr>
          <w:p w14:paraId="121BAF62" w14:textId="77777777" w:rsidR="00C91919" w:rsidRPr="00484B07" w:rsidRDefault="00C91919" w:rsidP="0057390C">
            <w:pPr>
              <w:pStyle w:val="TAC"/>
              <w:rPr>
                <w:rFonts w:eastAsiaTheme="minorEastAsia"/>
                <w:lang w:eastAsia="zh-CN"/>
              </w:rPr>
            </w:pPr>
            <w:r w:rsidRPr="00484B07">
              <w:t>Source [Nokia]</w:t>
            </w:r>
          </w:p>
        </w:tc>
        <w:tc>
          <w:tcPr>
            <w:tcW w:w="521" w:type="pct"/>
            <w:vMerge w:val="restart"/>
            <w:shd w:val="clear" w:color="auto" w:fill="auto"/>
            <w:noWrap/>
            <w:vAlign w:val="center"/>
          </w:tcPr>
          <w:p w14:paraId="4B23EE36" w14:textId="77777777" w:rsidR="00C91919" w:rsidRPr="00484B07" w:rsidRDefault="00C91919" w:rsidP="0057390C">
            <w:pPr>
              <w:pStyle w:val="TAC"/>
              <w:rPr>
                <w:rFonts w:eastAsiaTheme="minorEastAsia"/>
                <w:lang w:eastAsia="zh-CN"/>
              </w:rPr>
            </w:pPr>
            <w:r w:rsidRPr="00484B07">
              <w:t>R1-2209536</w:t>
            </w:r>
          </w:p>
        </w:tc>
        <w:tc>
          <w:tcPr>
            <w:tcW w:w="505" w:type="pct"/>
            <w:vMerge w:val="restart"/>
            <w:shd w:val="clear" w:color="auto" w:fill="auto"/>
            <w:vAlign w:val="center"/>
          </w:tcPr>
          <w:p w14:paraId="3C765C84" w14:textId="77777777" w:rsidR="00C91919" w:rsidRPr="00484B07" w:rsidRDefault="00C91919" w:rsidP="0057390C">
            <w:pPr>
              <w:pStyle w:val="TAC"/>
              <w:rPr>
                <w:rFonts w:eastAsiaTheme="minorEastAsia"/>
                <w:lang w:eastAsia="zh-CN"/>
              </w:rPr>
            </w:pPr>
            <w:r w:rsidRPr="00484B07">
              <w:rPr>
                <w:rFonts w:eastAsiaTheme="minorEastAsia"/>
                <w:lang w:eastAsia="zh-CN"/>
              </w:rPr>
              <w:t>3.2*</w:t>
            </w:r>
          </w:p>
        </w:tc>
        <w:tc>
          <w:tcPr>
            <w:tcW w:w="368" w:type="pct"/>
            <w:vMerge w:val="restart"/>
            <w:shd w:val="clear" w:color="auto" w:fill="auto"/>
            <w:vAlign w:val="center"/>
          </w:tcPr>
          <w:p w14:paraId="23C8180F" w14:textId="77777777" w:rsidR="00C91919" w:rsidRPr="00484B07" w:rsidRDefault="00C91919" w:rsidP="0057390C">
            <w:pPr>
              <w:pStyle w:val="TAC"/>
              <w:rPr>
                <w:rFonts w:eastAsiaTheme="minorEastAsia"/>
                <w:lang w:eastAsia="zh-CN"/>
              </w:rPr>
            </w:pPr>
            <w:r w:rsidRPr="00484B07">
              <w:t>DDDSU</w:t>
            </w:r>
          </w:p>
        </w:tc>
        <w:tc>
          <w:tcPr>
            <w:tcW w:w="476" w:type="pct"/>
            <w:vMerge w:val="restart"/>
            <w:shd w:val="clear" w:color="auto" w:fill="auto"/>
            <w:vAlign w:val="center"/>
          </w:tcPr>
          <w:p w14:paraId="4E4FC4B3" w14:textId="77777777" w:rsidR="00C91919" w:rsidRPr="00484B07" w:rsidRDefault="00C91919" w:rsidP="0057390C">
            <w:pPr>
              <w:pStyle w:val="TAC"/>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6539EB48" w14:textId="77777777" w:rsidR="00C91919" w:rsidRPr="00484B07" w:rsidRDefault="00C91919" w:rsidP="0057390C">
            <w:pPr>
              <w:pStyle w:val="TAC"/>
              <w:rPr>
                <w:rFonts w:eastAsiaTheme="minorEastAsia"/>
                <w:lang w:eastAsia="zh-CN"/>
              </w:rPr>
            </w:pPr>
            <w:r w:rsidRPr="00484B07">
              <w:rPr>
                <w:rFonts w:eastAsiaTheme="minorEastAsia"/>
                <w:lang w:eastAsia="zh-CN"/>
              </w:rPr>
              <w:t>45</w:t>
            </w:r>
          </w:p>
        </w:tc>
        <w:tc>
          <w:tcPr>
            <w:tcW w:w="325" w:type="pct"/>
            <w:shd w:val="clear" w:color="auto" w:fill="auto"/>
            <w:vAlign w:val="center"/>
          </w:tcPr>
          <w:p w14:paraId="7A040457" w14:textId="77777777" w:rsidR="00C91919" w:rsidRPr="00484B07" w:rsidRDefault="00C91919" w:rsidP="0057390C">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07277FFC" w14:textId="77777777" w:rsidR="00C91919" w:rsidRPr="00484B07" w:rsidRDefault="00C91919" w:rsidP="0057390C">
            <w:pPr>
              <w:pStyle w:val="TAC"/>
              <w:rPr>
                <w:rFonts w:eastAsiaTheme="minorEastAsia"/>
                <w:lang w:eastAsia="zh-CN"/>
              </w:rPr>
            </w:pPr>
            <w:r w:rsidRPr="00484B07">
              <w:rPr>
                <w:rFonts w:eastAsiaTheme="minorEastAsia"/>
                <w:lang w:eastAsia="zh-CN"/>
              </w:rPr>
              <w:t>4.15</w:t>
            </w:r>
          </w:p>
        </w:tc>
        <w:tc>
          <w:tcPr>
            <w:tcW w:w="539" w:type="pct"/>
            <w:shd w:val="clear" w:color="auto" w:fill="auto"/>
            <w:vAlign w:val="center"/>
          </w:tcPr>
          <w:p w14:paraId="11659C20" w14:textId="77777777" w:rsidR="00C91919" w:rsidRPr="00484B07" w:rsidRDefault="00C91919" w:rsidP="0057390C">
            <w:pPr>
              <w:pStyle w:val="TAC"/>
              <w:rPr>
                <w:rFonts w:eastAsiaTheme="minorEastAsia"/>
                <w:lang w:eastAsia="zh-CN"/>
              </w:rPr>
            </w:pPr>
            <w:r w:rsidRPr="00484B07">
              <w:rPr>
                <w:rFonts w:eastAsiaTheme="minorEastAsia"/>
                <w:lang w:eastAsia="zh-CN"/>
              </w:rPr>
              <w:t>4</w:t>
            </w:r>
          </w:p>
        </w:tc>
        <w:tc>
          <w:tcPr>
            <w:tcW w:w="562" w:type="pct"/>
            <w:shd w:val="clear" w:color="auto" w:fill="auto"/>
            <w:vAlign w:val="center"/>
          </w:tcPr>
          <w:p w14:paraId="0223263C" w14:textId="77777777" w:rsidR="00C91919" w:rsidRPr="00484B07" w:rsidRDefault="00C91919" w:rsidP="0057390C">
            <w:pPr>
              <w:pStyle w:val="TAC"/>
              <w:rPr>
                <w:rFonts w:eastAsiaTheme="minorEastAsia"/>
                <w:lang w:eastAsia="zh-CN"/>
              </w:rPr>
            </w:pPr>
            <w:r w:rsidRPr="00484B07">
              <w:t>95%</w:t>
            </w:r>
          </w:p>
        </w:tc>
        <w:tc>
          <w:tcPr>
            <w:tcW w:w="414" w:type="pct"/>
            <w:vMerge w:val="restart"/>
            <w:shd w:val="clear" w:color="auto" w:fill="auto"/>
            <w:noWrap/>
            <w:vAlign w:val="center"/>
          </w:tcPr>
          <w:p w14:paraId="197E7E87" w14:textId="77777777" w:rsidR="00C91919" w:rsidRPr="00484B07" w:rsidRDefault="00C91919" w:rsidP="0057390C">
            <w:pPr>
              <w:pStyle w:val="TAC"/>
              <w:rPr>
                <w:rFonts w:eastAsiaTheme="minorEastAsia"/>
                <w:lang w:eastAsia="zh-CN"/>
              </w:rPr>
            </w:pPr>
            <w:r w:rsidRPr="00484B07">
              <w:rPr>
                <w:rFonts w:eastAsiaTheme="minorEastAsia"/>
                <w:lang w:eastAsia="zh-CN"/>
              </w:rPr>
              <w:t>Note 1,2</w:t>
            </w:r>
          </w:p>
        </w:tc>
      </w:tr>
      <w:tr w:rsidR="00484B07" w:rsidRPr="00484B07" w14:paraId="64C52FB3" w14:textId="77777777" w:rsidTr="0057390C">
        <w:trPr>
          <w:trHeight w:val="283"/>
          <w:jc w:val="center"/>
        </w:trPr>
        <w:tc>
          <w:tcPr>
            <w:tcW w:w="443" w:type="pct"/>
            <w:vMerge/>
            <w:shd w:val="clear" w:color="auto" w:fill="auto"/>
            <w:noWrap/>
            <w:vAlign w:val="center"/>
          </w:tcPr>
          <w:p w14:paraId="42971CEE" w14:textId="77777777" w:rsidR="00C91919" w:rsidRPr="00484B07" w:rsidRDefault="00C91919" w:rsidP="0057390C">
            <w:pPr>
              <w:pStyle w:val="TAC"/>
              <w:rPr>
                <w:rFonts w:eastAsiaTheme="minorEastAsia"/>
                <w:lang w:eastAsia="zh-CN"/>
              </w:rPr>
            </w:pPr>
          </w:p>
        </w:tc>
        <w:tc>
          <w:tcPr>
            <w:tcW w:w="521" w:type="pct"/>
            <w:vMerge/>
            <w:shd w:val="clear" w:color="auto" w:fill="auto"/>
            <w:noWrap/>
            <w:vAlign w:val="center"/>
          </w:tcPr>
          <w:p w14:paraId="3A3DBE3D" w14:textId="77777777" w:rsidR="00C91919" w:rsidRPr="00484B07" w:rsidRDefault="00C91919" w:rsidP="0057390C">
            <w:pPr>
              <w:pStyle w:val="TAC"/>
              <w:rPr>
                <w:rFonts w:eastAsiaTheme="minorEastAsia"/>
                <w:lang w:eastAsia="zh-CN"/>
              </w:rPr>
            </w:pPr>
          </w:p>
        </w:tc>
        <w:tc>
          <w:tcPr>
            <w:tcW w:w="505" w:type="pct"/>
            <w:vMerge/>
            <w:shd w:val="clear" w:color="auto" w:fill="auto"/>
            <w:vAlign w:val="center"/>
          </w:tcPr>
          <w:p w14:paraId="6DB7F396" w14:textId="77777777" w:rsidR="00C91919" w:rsidRPr="00484B07" w:rsidRDefault="00C91919" w:rsidP="0057390C">
            <w:pPr>
              <w:pStyle w:val="TAC"/>
              <w:rPr>
                <w:rFonts w:eastAsiaTheme="minorEastAsia"/>
                <w:lang w:eastAsia="zh-CN"/>
              </w:rPr>
            </w:pPr>
          </w:p>
        </w:tc>
        <w:tc>
          <w:tcPr>
            <w:tcW w:w="368" w:type="pct"/>
            <w:vMerge/>
            <w:shd w:val="clear" w:color="auto" w:fill="auto"/>
            <w:vAlign w:val="center"/>
          </w:tcPr>
          <w:p w14:paraId="4508C1FF" w14:textId="77777777" w:rsidR="00C91919" w:rsidRPr="00484B07" w:rsidRDefault="00C91919" w:rsidP="0057390C">
            <w:pPr>
              <w:pStyle w:val="TAC"/>
              <w:rPr>
                <w:rFonts w:eastAsiaTheme="minorEastAsia"/>
                <w:lang w:eastAsia="zh-CN"/>
              </w:rPr>
            </w:pPr>
          </w:p>
        </w:tc>
        <w:tc>
          <w:tcPr>
            <w:tcW w:w="476" w:type="pct"/>
            <w:vMerge/>
            <w:shd w:val="clear" w:color="auto" w:fill="auto"/>
            <w:vAlign w:val="center"/>
          </w:tcPr>
          <w:p w14:paraId="7C071AE4" w14:textId="77777777" w:rsidR="00C91919" w:rsidRPr="00484B07" w:rsidRDefault="00C91919" w:rsidP="0057390C">
            <w:pPr>
              <w:pStyle w:val="TAC"/>
              <w:rPr>
                <w:rFonts w:eastAsiaTheme="minorEastAsia"/>
                <w:lang w:eastAsia="zh-CN"/>
              </w:rPr>
            </w:pPr>
          </w:p>
        </w:tc>
        <w:tc>
          <w:tcPr>
            <w:tcW w:w="468" w:type="pct"/>
            <w:vMerge/>
            <w:shd w:val="clear" w:color="auto" w:fill="auto"/>
            <w:vAlign w:val="center"/>
          </w:tcPr>
          <w:p w14:paraId="379F9311" w14:textId="77777777" w:rsidR="00C91919" w:rsidRPr="00484B07" w:rsidRDefault="00C91919" w:rsidP="0057390C">
            <w:pPr>
              <w:pStyle w:val="TAC"/>
              <w:rPr>
                <w:rFonts w:eastAsiaTheme="minorEastAsia"/>
                <w:lang w:eastAsia="zh-CN"/>
              </w:rPr>
            </w:pPr>
          </w:p>
        </w:tc>
        <w:tc>
          <w:tcPr>
            <w:tcW w:w="325" w:type="pct"/>
            <w:shd w:val="clear" w:color="auto" w:fill="auto"/>
            <w:vAlign w:val="center"/>
          </w:tcPr>
          <w:p w14:paraId="7FD9BEED" w14:textId="77777777" w:rsidR="00C91919" w:rsidRPr="00484B07" w:rsidRDefault="00C91919" w:rsidP="0057390C">
            <w:pPr>
              <w:pStyle w:val="TAC"/>
              <w:rPr>
                <w:rFonts w:eastAsiaTheme="minorEastAsia"/>
                <w:lang w:eastAsia="zh-CN"/>
              </w:rPr>
            </w:pPr>
            <w:r w:rsidRPr="00484B07">
              <w:rPr>
                <w:rFonts w:eastAsiaTheme="minorEastAsia"/>
                <w:lang w:eastAsia="zh-CN"/>
              </w:rPr>
              <w:t>15</w:t>
            </w:r>
          </w:p>
        </w:tc>
        <w:tc>
          <w:tcPr>
            <w:tcW w:w="379" w:type="pct"/>
            <w:shd w:val="clear" w:color="auto" w:fill="auto"/>
            <w:vAlign w:val="center"/>
          </w:tcPr>
          <w:p w14:paraId="5F7E7C70" w14:textId="77777777" w:rsidR="00C91919" w:rsidRPr="00484B07" w:rsidRDefault="00C91919" w:rsidP="0057390C">
            <w:pPr>
              <w:pStyle w:val="TAC"/>
              <w:rPr>
                <w:rFonts w:eastAsiaTheme="minorEastAsia"/>
                <w:lang w:eastAsia="zh-CN"/>
              </w:rPr>
            </w:pPr>
            <w:r w:rsidRPr="00484B07">
              <w:rPr>
                <w:rFonts w:eastAsiaTheme="minorEastAsia"/>
                <w:lang w:eastAsia="zh-CN"/>
              </w:rPr>
              <w:t>5.12</w:t>
            </w:r>
          </w:p>
        </w:tc>
        <w:tc>
          <w:tcPr>
            <w:tcW w:w="539" w:type="pct"/>
            <w:shd w:val="clear" w:color="auto" w:fill="auto"/>
            <w:vAlign w:val="center"/>
          </w:tcPr>
          <w:p w14:paraId="1278B5B9" w14:textId="77777777" w:rsidR="00C91919" w:rsidRPr="00484B07" w:rsidRDefault="00C91919" w:rsidP="0057390C">
            <w:pPr>
              <w:pStyle w:val="TAC"/>
              <w:rPr>
                <w:rFonts w:eastAsiaTheme="minorEastAsia"/>
                <w:lang w:eastAsia="zh-CN"/>
              </w:rPr>
            </w:pPr>
            <w:r w:rsidRPr="00484B07">
              <w:rPr>
                <w:rFonts w:eastAsiaTheme="minorEastAsia"/>
                <w:lang w:eastAsia="zh-CN"/>
              </w:rPr>
              <w:t>5</w:t>
            </w:r>
          </w:p>
        </w:tc>
        <w:tc>
          <w:tcPr>
            <w:tcW w:w="562" w:type="pct"/>
            <w:shd w:val="clear" w:color="auto" w:fill="auto"/>
            <w:vAlign w:val="center"/>
          </w:tcPr>
          <w:p w14:paraId="3BE0364D" w14:textId="77777777" w:rsidR="00C91919" w:rsidRPr="00484B07" w:rsidRDefault="00C91919" w:rsidP="0057390C">
            <w:pPr>
              <w:pStyle w:val="TAC"/>
              <w:rPr>
                <w:rFonts w:eastAsiaTheme="minorEastAsia"/>
                <w:lang w:eastAsia="zh-CN"/>
              </w:rPr>
            </w:pPr>
            <w:r w:rsidRPr="00484B07">
              <w:t>95%</w:t>
            </w:r>
          </w:p>
        </w:tc>
        <w:tc>
          <w:tcPr>
            <w:tcW w:w="414" w:type="pct"/>
            <w:vMerge/>
            <w:shd w:val="clear" w:color="auto" w:fill="auto"/>
            <w:noWrap/>
            <w:vAlign w:val="center"/>
          </w:tcPr>
          <w:p w14:paraId="238FF560" w14:textId="77777777" w:rsidR="00C91919" w:rsidRPr="00484B07" w:rsidRDefault="00C91919" w:rsidP="0057390C">
            <w:pPr>
              <w:pStyle w:val="TAC"/>
              <w:rPr>
                <w:rFonts w:eastAsiaTheme="minorEastAsia"/>
                <w:lang w:eastAsia="zh-CN"/>
              </w:rPr>
            </w:pPr>
          </w:p>
        </w:tc>
      </w:tr>
      <w:tr w:rsidR="00484B07" w:rsidRPr="00484B07" w14:paraId="43BA9220" w14:textId="77777777" w:rsidTr="0057390C">
        <w:trPr>
          <w:trHeight w:val="171"/>
          <w:jc w:val="center"/>
        </w:trPr>
        <w:tc>
          <w:tcPr>
            <w:tcW w:w="443" w:type="pct"/>
            <w:vMerge w:val="restart"/>
            <w:shd w:val="clear" w:color="auto" w:fill="auto"/>
            <w:noWrap/>
            <w:vAlign w:val="center"/>
          </w:tcPr>
          <w:p w14:paraId="7BC3DF55" w14:textId="77777777" w:rsidR="00C91919" w:rsidRPr="00484B07" w:rsidRDefault="00C91919" w:rsidP="0057390C">
            <w:pPr>
              <w:pStyle w:val="TAC"/>
              <w:rPr>
                <w:rFonts w:eastAsiaTheme="minorEastAsia"/>
                <w:lang w:eastAsia="zh-CN"/>
              </w:rPr>
            </w:pPr>
            <w:r w:rsidRPr="00484B07">
              <w:t>Source [Nokia]</w:t>
            </w:r>
          </w:p>
        </w:tc>
        <w:tc>
          <w:tcPr>
            <w:tcW w:w="521" w:type="pct"/>
            <w:vMerge w:val="restart"/>
            <w:shd w:val="clear" w:color="auto" w:fill="auto"/>
            <w:noWrap/>
            <w:vAlign w:val="center"/>
          </w:tcPr>
          <w:p w14:paraId="245BC301" w14:textId="77777777" w:rsidR="00C91919" w:rsidRPr="00484B07" w:rsidRDefault="00C91919" w:rsidP="0057390C">
            <w:pPr>
              <w:pStyle w:val="TAC"/>
              <w:rPr>
                <w:rFonts w:eastAsiaTheme="minorEastAsia"/>
                <w:lang w:eastAsia="zh-CN"/>
              </w:rPr>
            </w:pPr>
            <w:r w:rsidRPr="00484B07">
              <w:t>R1-2209536</w:t>
            </w:r>
          </w:p>
        </w:tc>
        <w:tc>
          <w:tcPr>
            <w:tcW w:w="505" w:type="pct"/>
            <w:vMerge w:val="restart"/>
            <w:shd w:val="clear" w:color="auto" w:fill="auto"/>
            <w:vAlign w:val="center"/>
          </w:tcPr>
          <w:p w14:paraId="6F54D268" w14:textId="77777777" w:rsidR="00C91919" w:rsidRPr="00484B07" w:rsidRDefault="00C91919" w:rsidP="0057390C">
            <w:pPr>
              <w:pStyle w:val="TAC"/>
              <w:rPr>
                <w:rFonts w:eastAsiaTheme="minorEastAsia"/>
                <w:lang w:eastAsia="zh-CN"/>
              </w:rPr>
            </w:pPr>
            <w:r w:rsidRPr="00484B07">
              <w:rPr>
                <w:rFonts w:eastAsiaTheme="minorEastAsia"/>
                <w:lang w:eastAsia="zh-CN"/>
              </w:rPr>
              <w:t>3.2**</w:t>
            </w:r>
          </w:p>
        </w:tc>
        <w:tc>
          <w:tcPr>
            <w:tcW w:w="368" w:type="pct"/>
            <w:vMerge w:val="restart"/>
            <w:shd w:val="clear" w:color="auto" w:fill="auto"/>
            <w:vAlign w:val="center"/>
          </w:tcPr>
          <w:p w14:paraId="2418BFD7" w14:textId="77777777" w:rsidR="00C91919" w:rsidRPr="00484B07" w:rsidRDefault="00C91919" w:rsidP="0057390C">
            <w:pPr>
              <w:pStyle w:val="TAC"/>
              <w:rPr>
                <w:rFonts w:eastAsiaTheme="minorEastAsia"/>
                <w:lang w:eastAsia="zh-CN"/>
              </w:rPr>
            </w:pPr>
            <w:r w:rsidRPr="00484B07">
              <w:t>DDDSU</w:t>
            </w:r>
          </w:p>
        </w:tc>
        <w:tc>
          <w:tcPr>
            <w:tcW w:w="476" w:type="pct"/>
            <w:vMerge w:val="restart"/>
            <w:shd w:val="clear" w:color="auto" w:fill="auto"/>
            <w:vAlign w:val="center"/>
          </w:tcPr>
          <w:p w14:paraId="64846FD9" w14:textId="77777777" w:rsidR="00C91919" w:rsidRPr="00484B07" w:rsidRDefault="00C91919" w:rsidP="0057390C">
            <w:pPr>
              <w:pStyle w:val="TAC"/>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47C3C261" w14:textId="77777777" w:rsidR="00C91919" w:rsidRPr="00484B07" w:rsidRDefault="00C91919" w:rsidP="0057390C">
            <w:pPr>
              <w:pStyle w:val="TAC"/>
              <w:rPr>
                <w:rFonts w:eastAsiaTheme="minorEastAsia"/>
                <w:lang w:eastAsia="zh-CN"/>
              </w:rPr>
            </w:pPr>
            <w:r w:rsidRPr="00484B07">
              <w:rPr>
                <w:rFonts w:eastAsiaTheme="minorEastAsia"/>
                <w:lang w:eastAsia="zh-CN"/>
              </w:rPr>
              <w:t>30</w:t>
            </w:r>
          </w:p>
        </w:tc>
        <w:tc>
          <w:tcPr>
            <w:tcW w:w="325" w:type="pct"/>
            <w:shd w:val="clear" w:color="auto" w:fill="auto"/>
            <w:vAlign w:val="center"/>
          </w:tcPr>
          <w:p w14:paraId="3C04E851" w14:textId="77777777" w:rsidR="00C91919" w:rsidRPr="00484B07" w:rsidRDefault="00C91919" w:rsidP="0057390C">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2351468A" w14:textId="77777777" w:rsidR="00C91919" w:rsidRPr="00484B07" w:rsidRDefault="00C91919" w:rsidP="0057390C">
            <w:pPr>
              <w:pStyle w:val="TAC"/>
              <w:rPr>
                <w:rFonts w:eastAsiaTheme="minorEastAsia"/>
                <w:lang w:eastAsia="zh-CN"/>
              </w:rPr>
            </w:pPr>
            <w:r w:rsidRPr="00484B07">
              <w:rPr>
                <w:rFonts w:eastAsiaTheme="minorEastAsia"/>
                <w:lang w:eastAsia="zh-CN"/>
              </w:rPr>
              <w:t>6.22</w:t>
            </w:r>
          </w:p>
        </w:tc>
        <w:tc>
          <w:tcPr>
            <w:tcW w:w="539" w:type="pct"/>
            <w:shd w:val="clear" w:color="auto" w:fill="auto"/>
            <w:vAlign w:val="center"/>
          </w:tcPr>
          <w:p w14:paraId="000BF12E" w14:textId="77777777" w:rsidR="00C91919" w:rsidRPr="00484B07" w:rsidRDefault="00C91919" w:rsidP="0057390C">
            <w:pPr>
              <w:pStyle w:val="TAC"/>
              <w:rPr>
                <w:rFonts w:eastAsiaTheme="minorEastAsia"/>
                <w:lang w:eastAsia="zh-CN"/>
              </w:rPr>
            </w:pPr>
            <w:r w:rsidRPr="00484B07">
              <w:rPr>
                <w:rFonts w:eastAsiaTheme="minorEastAsia"/>
                <w:lang w:eastAsia="zh-CN"/>
              </w:rPr>
              <w:t>6</w:t>
            </w:r>
          </w:p>
        </w:tc>
        <w:tc>
          <w:tcPr>
            <w:tcW w:w="562" w:type="pct"/>
            <w:shd w:val="clear" w:color="auto" w:fill="auto"/>
            <w:vAlign w:val="center"/>
          </w:tcPr>
          <w:p w14:paraId="65302B67" w14:textId="77777777" w:rsidR="00C91919" w:rsidRPr="00484B07" w:rsidRDefault="00C91919" w:rsidP="0057390C">
            <w:pPr>
              <w:pStyle w:val="TAC"/>
            </w:pPr>
            <w:r w:rsidRPr="00484B07">
              <w:t>97%</w:t>
            </w:r>
          </w:p>
        </w:tc>
        <w:tc>
          <w:tcPr>
            <w:tcW w:w="414" w:type="pct"/>
            <w:vMerge w:val="restart"/>
            <w:shd w:val="clear" w:color="auto" w:fill="auto"/>
            <w:noWrap/>
            <w:vAlign w:val="center"/>
          </w:tcPr>
          <w:p w14:paraId="03FE0961" w14:textId="77777777" w:rsidR="00C91919" w:rsidRPr="00484B07" w:rsidRDefault="00C91919" w:rsidP="0057390C">
            <w:pPr>
              <w:pStyle w:val="TAC"/>
              <w:rPr>
                <w:rFonts w:eastAsiaTheme="minorEastAsia"/>
                <w:lang w:eastAsia="zh-CN"/>
              </w:rPr>
            </w:pPr>
            <w:r w:rsidRPr="00484B07">
              <w:rPr>
                <w:rFonts w:eastAsiaTheme="minorEastAsia"/>
                <w:lang w:eastAsia="zh-CN"/>
              </w:rPr>
              <w:t>Note 1,2</w:t>
            </w:r>
          </w:p>
        </w:tc>
      </w:tr>
      <w:tr w:rsidR="00484B07" w:rsidRPr="00484B07" w14:paraId="5496FA02" w14:textId="77777777" w:rsidTr="0057390C">
        <w:trPr>
          <w:trHeight w:val="170"/>
          <w:jc w:val="center"/>
        </w:trPr>
        <w:tc>
          <w:tcPr>
            <w:tcW w:w="443" w:type="pct"/>
            <w:vMerge/>
            <w:shd w:val="clear" w:color="auto" w:fill="auto"/>
            <w:noWrap/>
            <w:vAlign w:val="center"/>
          </w:tcPr>
          <w:p w14:paraId="67849ED4" w14:textId="77777777" w:rsidR="00C91919" w:rsidRPr="00484B07" w:rsidRDefault="00C91919" w:rsidP="0057390C">
            <w:pPr>
              <w:pStyle w:val="TAC"/>
            </w:pPr>
          </w:p>
        </w:tc>
        <w:tc>
          <w:tcPr>
            <w:tcW w:w="521" w:type="pct"/>
            <w:vMerge/>
            <w:shd w:val="clear" w:color="auto" w:fill="auto"/>
            <w:noWrap/>
            <w:vAlign w:val="center"/>
          </w:tcPr>
          <w:p w14:paraId="65CE169C" w14:textId="77777777" w:rsidR="00C91919" w:rsidRPr="00484B07" w:rsidRDefault="00C91919" w:rsidP="0057390C">
            <w:pPr>
              <w:pStyle w:val="TAC"/>
            </w:pPr>
          </w:p>
        </w:tc>
        <w:tc>
          <w:tcPr>
            <w:tcW w:w="505" w:type="pct"/>
            <w:vMerge/>
            <w:shd w:val="clear" w:color="auto" w:fill="auto"/>
            <w:vAlign w:val="center"/>
          </w:tcPr>
          <w:p w14:paraId="2E465895" w14:textId="77777777" w:rsidR="00C91919" w:rsidRPr="00484B07" w:rsidRDefault="00C91919" w:rsidP="0057390C">
            <w:pPr>
              <w:pStyle w:val="TAC"/>
              <w:rPr>
                <w:rFonts w:eastAsiaTheme="minorEastAsia"/>
                <w:lang w:eastAsia="zh-CN"/>
              </w:rPr>
            </w:pPr>
          </w:p>
        </w:tc>
        <w:tc>
          <w:tcPr>
            <w:tcW w:w="368" w:type="pct"/>
            <w:vMerge/>
            <w:shd w:val="clear" w:color="auto" w:fill="auto"/>
            <w:vAlign w:val="center"/>
          </w:tcPr>
          <w:p w14:paraId="5BC113E9" w14:textId="77777777" w:rsidR="00C91919" w:rsidRPr="00484B07" w:rsidRDefault="00C91919" w:rsidP="0057390C">
            <w:pPr>
              <w:pStyle w:val="TAC"/>
            </w:pPr>
          </w:p>
        </w:tc>
        <w:tc>
          <w:tcPr>
            <w:tcW w:w="476" w:type="pct"/>
            <w:vMerge/>
            <w:shd w:val="clear" w:color="auto" w:fill="auto"/>
            <w:vAlign w:val="center"/>
          </w:tcPr>
          <w:p w14:paraId="1925ABF0" w14:textId="77777777" w:rsidR="00C91919" w:rsidRPr="00484B07" w:rsidRDefault="00C91919" w:rsidP="0057390C">
            <w:pPr>
              <w:pStyle w:val="TAC"/>
              <w:rPr>
                <w:rFonts w:eastAsiaTheme="minorEastAsia"/>
                <w:lang w:eastAsia="zh-CN"/>
              </w:rPr>
            </w:pPr>
          </w:p>
        </w:tc>
        <w:tc>
          <w:tcPr>
            <w:tcW w:w="468" w:type="pct"/>
            <w:vMerge/>
            <w:shd w:val="clear" w:color="auto" w:fill="auto"/>
            <w:vAlign w:val="center"/>
          </w:tcPr>
          <w:p w14:paraId="5541C4F1" w14:textId="77777777" w:rsidR="00C91919" w:rsidRPr="00484B07" w:rsidRDefault="00C91919" w:rsidP="0057390C">
            <w:pPr>
              <w:pStyle w:val="TAC"/>
              <w:rPr>
                <w:rFonts w:eastAsiaTheme="minorEastAsia"/>
                <w:lang w:eastAsia="zh-CN"/>
              </w:rPr>
            </w:pPr>
          </w:p>
        </w:tc>
        <w:tc>
          <w:tcPr>
            <w:tcW w:w="325" w:type="pct"/>
            <w:shd w:val="clear" w:color="auto" w:fill="auto"/>
            <w:vAlign w:val="center"/>
          </w:tcPr>
          <w:p w14:paraId="572D3893" w14:textId="77777777" w:rsidR="00C91919" w:rsidRPr="00484B07" w:rsidRDefault="00C91919" w:rsidP="0057390C">
            <w:pPr>
              <w:pStyle w:val="TAC"/>
              <w:rPr>
                <w:rFonts w:eastAsiaTheme="minorEastAsia"/>
                <w:lang w:eastAsia="zh-CN"/>
              </w:rPr>
            </w:pPr>
            <w:r w:rsidRPr="00484B07">
              <w:rPr>
                <w:rFonts w:eastAsiaTheme="minorEastAsia"/>
                <w:lang w:eastAsia="zh-CN"/>
              </w:rPr>
              <w:t>15</w:t>
            </w:r>
          </w:p>
        </w:tc>
        <w:tc>
          <w:tcPr>
            <w:tcW w:w="379" w:type="pct"/>
            <w:shd w:val="clear" w:color="auto" w:fill="auto"/>
            <w:vAlign w:val="center"/>
          </w:tcPr>
          <w:p w14:paraId="7CE0563C" w14:textId="77777777" w:rsidR="00C91919" w:rsidRPr="00484B07" w:rsidRDefault="00C91919" w:rsidP="0057390C">
            <w:pPr>
              <w:pStyle w:val="TAC"/>
              <w:rPr>
                <w:rFonts w:eastAsiaTheme="minorEastAsia"/>
                <w:lang w:eastAsia="zh-CN"/>
              </w:rPr>
            </w:pPr>
            <w:r w:rsidRPr="00484B07">
              <w:rPr>
                <w:rFonts w:eastAsiaTheme="minorEastAsia"/>
                <w:lang w:eastAsia="zh-CN"/>
              </w:rPr>
              <w:t>7.31</w:t>
            </w:r>
          </w:p>
        </w:tc>
        <w:tc>
          <w:tcPr>
            <w:tcW w:w="539" w:type="pct"/>
            <w:shd w:val="clear" w:color="auto" w:fill="auto"/>
            <w:vAlign w:val="center"/>
          </w:tcPr>
          <w:p w14:paraId="45593F25" w14:textId="77777777" w:rsidR="00C91919" w:rsidRPr="00484B07" w:rsidRDefault="00C91919" w:rsidP="0057390C">
            <w:pPr>
              <w:pStyle w:val="TAC"/>
              <w:rPr>
                <w:rFonts w:eastAsiaTheme="minorEastAsia"/>
                <w:lang w:eastAsia="zh-CN"/>
              </w:rPr>
            </w:pPr>
            <w:r w:rsidRPr="00484B07">
              <w:rPr>
                <w:rFonts w:eastAsiaTheme="minorEastAsia"/>
                <w:lang w:eastAsia="zh-CN"/>
              </w:rPr>
              <w:t>7</w:t>
            </w:r>
          </w:p>
        </w:tc>
        <w:tc>
          <w:tcPr>
            <w:tcW w:w="562" w:type="pct"/>
            <w:shd w:val="clear" w:color="auto" w:fill="auto"/>
            <w:vAlign w:val="center"/>
          </w:tcPr>
          <w:p w14:paraId="0BD85852" w14:textId="77777777" w:rsidR="00C91919" w:rsidRPr="00484B07" w:rsidRDefault="00C91919" w:rsidP="0057390C">
            <w:pPr>
              <w:pStyle w:val="TAC"/>
            </w:pPr>
            <w:r w:rsidRPr="00484B07">
              <w:t>99%</w:t>
            </w:r>
          </w:p>
        </w:tc>
        <w:tc>
          <w:tcPr>
            <w:tcW w:w="414" w:type="pct"/>
            <w:vMerge/>
            <w:shd w:val="clear" w:color="auto" w:fill="auto"/>
            <w:noWrap/>
            <w:vAlign w:val="center"/>
          </w:tcPr>
          <w:p w14:paraId="05C0E828" w14:textId="77777777" w:rsidR="00C91919" w:rsidRPr="00484B07" w:rsidRDefault="00C91919" w:rsidP="0057390C">
            <w:pPr>
              <w:pStyle w:val="TAC"/>
              <w:rPr>
                <w:rFonts w:eastAsiaTheme="minorEastAsia"/>
                <w:lang w:eastAsia="zh-CN"/>
              </w:rPr>
            </w:pPr>
          </w:p>
        </w:tc>
      </w:tr>
      <w:tr w:rsidR="00935662" w:rsidRPr="00484B07" w14:paraId="798ED6A1" w14:textId="77777777" w:rsidTr="0057390C">
        <w:trPr>
          <w:trHeight w:val="171"/>
          <w:jc w:val="center"/>
        </w:trPr>
        <w:tc>
          <w:tcPr>
            <w:tcW w:w="443" w:type="pct"/>
            <w:vMerge w:val="restart"/>
            <w:shd w:val="clear" w:color="auto" w:fill="auto"/>
            <w:noWrap/>
            <w:vAlign w:val="center"/>
          </w:tcPr>
          <w:p w14:paraId="3F01F066" w14:textId="77777777" w:rsidR="00C91919" w:rsidRPr="00484B07" w:rsidRDefault="00C91919" w:rsidP="0057390C">
            <w:pPr>
              <w:pStyle w:val="TAC"/>
              <w:rPr>
                <w:rFonts w:eastAsiaTheme="minorEastAsia"/>
                <w:lang w:eastAsia="zh-CN"/>
              </w:rPr>
            </w:pPr>
            <w:r w:rsidRPr="00484B07">
              <w:t>Source [Nokia]</w:t>
            </w:r>
          </w:p>
        </w:tc>
        <w:tc>
          <w:tcPr>
            <w:tcW w:w="521" w:type="pct"/>
            <w:vMerge w:val="restart"/>
            <w:shd w:val="clear" w:color="auto" w:fill="auto"/>
            <w:noWrap/>
            <w:vAlign w:val="center"/>
          </w:tcPr>
          <w:p w14:paraId="48705272" w14:textId="77777777" w:rsidR="00C91919" w:rsidRPr="00484B07" w:rsidRDefault="00C91919" w:rsidP="0057390C">
            <w:pPr>
              <w:pStyle w:val="TAC"/>
              <w:rPr>
                <w:rFonts w:eastAsiaTheme="minorEastAsia"/>
                <w:lang w:eastAsia="zh-CN"/>
              </w:rPr>
            </w:pPr>
            <w:r w:rsidRPr="00484B07">
              <w:t>R1-2209536</w:t>
            </w:r>
          </w:p>
        </w:tc>
        <w:tc>
          <w:tcPr>
            <w:tcW w:w="505" w:type="pct"/>
            <w:vMerge w:val="restart"/>
            <w:shd w:val="clear" w:color="auto" w:fill="auto"/>
            <w:vAlign w:val="center"/>
          </w:tcPr>
          <w:p w14:paraId="1817ADA4" w14:textId="77777777" w:rsidR="00C91919" w:rsidRPr="00484B07" w:rsidRDefault="00C91919" w:rsidP="0057390C">
            <w:pPr>
              <w:pStyle w:val="TAC"/>
              <w:rPr>
                <w:rFonts w:eastAsiaTheme="minorEastAsia"/>
                <w:lang w:eastAsia="zh-CN"/>
              </w:rPr>
            </w:pPr>
            <w:r w:rsidRPr="00484B07">
              <w:rPr>
                <w:rFonts w:eastAsiaTheme="minorEastAsia"/>
                <w:lang w:eastAsia="zh-CN"/>
              </w:rPr>
              <w:t>3.2**</w:t>
            </w:r>
          </w:p>
        </w:tc>
        <w:tc>
          <w:tcPr>
            <w:tcW w:w="368" w:type="pct"/>
            <w:vMerge w:val="restart"/>
            <w:shd w:val="clear" w:color="auto" w:fill="auto"/>
            <w:vAlign w:val="center"/>
          </w:tcPr>
          <w:p w14:paraId="5F6D3854" w14:textId="77777777" w:rsidR="00C91919" w:rsidRPr="00484B07" w:rsidRDefault="00C91919" w:rsidP="0057390C">
            <w:pPr>
              <w:pStyle w:val="TAC"/>
              <w:rPr>
                <w:rFonts w:eastAsiaTheme="minorEastAsia"/>
                <w:lang w:eastAsia="zh-CN"/>
              </w:rPr>
            </w:pPr>
            <w:r w:rsidRPr="00484B07">
              <w:t>DDDSU</w:t>
            </w:r>
          </w:p>
        </w:tc>
        <w:tc>
          <w:tcPr>
            <w:tcW w:w="476" w:type="pct"/>
            <w:vMerge w:val="restart"/>
            <w:shd w:val="clear" w:color="auto" w:fill="auto"/>
            <w:vAlign w:val="center"/>
          </w:tcPr>
          <w:p w14:paraId="7C16E0DA" w14:textId="77777777" w:rsidR="00C91919" w:rsidRPr="00484B07" w:rsidRDefault="00C91919" w:rsidP="0057390C">
            <w:pPr>
              <w:pStyle w:val="TAC"/>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14BD1272" w14:textId="77777777" w:rsidR="00C91919" w:rsidRPr="00484B07" w:rsidRDefault="00C91919" w:rsidP="0057390C">
            <w:pPr>
              <w:pStyle w:val="TAC"/>
              <w:rPr>
                <w:rFonts w:eastAsiaTheme="minorEastAsia"/>
                <w:lang w:eastAsia="zh-CN"/>
              </w:rPr>
            </w:pPr>
            <w:r w:rsidRPr="00484B07">
              <w:rPr>
                <w:rFonts w:eastAsiaTheme="minorEastAsia"/>
                <w:lang w:eastAsia="zh-CN"/>
              </w:rPr>
              <w:t>45</w:t>
            </w:r>
          </w:p>
        </w:tc>
        <w:tc>
          <w:tcPr>
            <w:tcW w:w="325" w:type="pct"/>
            <w:shd w:val="clear" w:color="auto" w:fill="auto"/>
            <w:vAlign w:val="center"/>
          </w:tcPr>
          <w:p w14:paraId="34794DA5" w14:textId="77777777" w:rsidR="00C91919" w:rsidRPr="00484B07" w:rsidRDefault="00C91919" w:rsidP="0057390C">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2CA48F8E" w14:textId="77777777" w:rsidR="00C91919" w:rsidRPr="00484B07" w:rsidRDefault="00C91919" w:rsidP="0057390C">
            <w:pPr>
              <w:pStyle w:val="TAC"/>
              <w:rPr>
                <w:rFonts w:eastAsiaTheme="minorEastAsia"/>
                <w:lang w:eastAsia="zh-CN"/>
              </w:rPr>
            </w:pPr>
            <w:r w:rsidRPr="00484B07">
              <w:rPr>
                <w:rFonts w:eastAsiaTheme="minorEastAsia"/>
                <w:lang w:eastAsia="zh-CN"/>
              </w:rPr>
              <w:t>4.10</w:t>
            </w:r>
          </w:p>
        </w:tc>
        <w:tc>
          <w:tcPr>
            <w:tcW w:w="539" w:type="pct"/>
            <w:shd w:val="clear" w:color="auto" w:fill="auto"/>
            <w:vAlign w:val="center"/>
          </w:tcPr>
          <w:p w14:paraId="4024018B" w14:textId="77777777" w:rsidR="00C91919" w:rsidRPr="00484B07" w:rsidRDefault="00C91919" w:rsidP="0057390C">
            <w:pPr>
              <w:pStyle w:val="TAC"/>
              <w:rPr>
                <w:rFonts w:eastAsiaTheme="minorEastAsia"/>
                <w:lang w:eastAsia="zh-CN"/>
              </w:rPr>
            </w:pPr>
            <w:r w:rsidRPr="00484B07">
              <w:rPr>
                <w:rFonts w:eastAsiaTheme="minorEastAsia"/>
                <w:lang w:eastAsia="zh-CN"/>
              </w:rPr>
              <w:t>4</w:t>
            </w:r>
          </w:p>
        </w:tc>
        <w:tc>
          <w:tcPr>
            <w:tcW w:w="562" w:type="pct"/>
            <w:shd w:val="clear" w:color="auto" w:fill="auto"/>
            <w:vAlign w:val="center"/>
          </w:tcPr>
          <w:p w14:paraId="405C0BDC" w14:textId="77777777" w:rsidR="00C91919" w:rsidRPr="00484B07" w:rsidRDefault="00C91919" w:rsidP="0057390C">
            <w:pPr>
              <w:pStyle w:val="TAC"/>
            </w:pPr>
            <w:r w:rsidRPr="00484B07">
              <w:t>93%</w:t>
            </w:r>
          </w:p>
        </w:tc>
        <w:tc>
          <w:tcPr>
            <w:tcW w:w="414" w:type="pct"/>
            <w:vMerge w:val="restart"/>
            <w:shd w:val="clear" w:color="auto" w:fill="auto"/>
            <w:noWrap/>
            <w:vAlign w:val="center"/>
          </w:tcPr>
          <w:p w14:paraId="263FD303" w14:textId="77777777" w:rsidR="00C91919" w:rsidRPr="00484B07" w:rsidRDefault="00C91919" w:rsidP="0057390C">
            <w:pPr>
              <w:pStyle w:val="TAC"/>
              <w:rPr>
                <w:rFonts w:eastAsiaTheme="minorEastAsia"/>
                <w:lang w:eastAsia="zh-CN"/>
              </w:rPr>
            </w:pPr>
            <w:r w:rsidRPr="00484B07">
              <w:rPr>
                <w:rFonts w:eastAsiaTheme="minorEastAsia"/>
                <w:lang w:eastAsia="zh-CN"/>
              </w:rPr>
              <w:t>Note 1,2</w:t>
            </w:r>
          </w:p>
        </w:tc>
      </w:tr>
      <w:tr w:rsidR="00935662" w:rsidRPr="00484B07" w14:paraId="1A73207B" w14:textId="77777777" w:rsidTr="0057390C">
        <w:trPr>
          <w:trHeight w:val="170"/>
          <w:jc w:val="center"/>
        </w:trPr>
        <w:tc>
          <w:tcPr>
            <w:tcW w:w="443" w:type="pct"/>
            <w:vMerge/>
            <w:shd w:val="clear" w:color="auto" w:fill="auto"/>
            <w:noWrap/>
            <w:vAlign w:val="center"/>
          </w:tcPr>
          <w:p w14:paraId="77CCD5B2" w14:textId="77777777" w:rsidR="00C91919" w:rsidRPr="00484B07" w:rsidRDefault="00C91919" w:rsidP="0057390C">
            <w:pPr>
              <w:pStyle w:val="TAC"/>
            </w:pPr>
          </w:p>
        </w:tc>
        <w:tc>
          <w:tcPr>
            <w:tcW w:w="521" w:type="pct"/>
            <w:vMerge/>
            <w:shd w:val="clear" w:color="auto" w:fill="auto"/>
            <w:noWrap/>
            <w:vAlign w:val="center"/>
          </w:tcPr>
          <w:p w14:paraId="082F0D92" w14:textId="77777777" w:rsidR="00C91919" w:rsidRPr="00484B07" w:rsidRDefault="00C91919" w:rsidP="0057390C">
            <w:pPr>
              <w:pStyle w:val="TAC"/>
            </w:pPr>
          </w:p>
        </w:tc>
        <w:tc>
          <w:tcPr>
            <w:tcW w:w="505" w:type="pct"/>
            <w:vMerge/>
            <w:shd w:val="clear" w:color="auto" w:fill="auto"/>
            <w:vAlign w:val="center"/>
          </w:tcPr>
          <w:p w14:paraId="10284FEA" w14:textId="77777777" w:rsidR="00C91919" w:rsidRPr="00484B07" w:rsidRDefault="00C91919" w:rsidP="0057390C">
            <w:pPr>
              <w:pStyle w:val="TAC"/>
              <w:rPr>
                <w:rFonts w:eastAsiaTheme="minorEastAsia"/>
                <w:lang w:eastAsia="zh-CN"/>
              </w:rPr>
            </w:pPr>
          </w:p>
        </w:tc>
        <w:tc>
          <w:tcPr>
            <w:tcW w:w="368" w:type="pct"/>
            <w:vMerge/>
            <w:shd w:val="clear" w:color="auto" w:fill="auto"/>
            <w:vAlign w:val="center"/>
          </w:tcPr>
          <w:p w14:paraId="758E8E7C" w14:textId="77777777" w:rsidR="00C91919" w:rsidRPr="00484B07" w:rsidRDefault="00C91919" w:rsidP="0057390C">
            <w:pPr>
              <w:pStyle w:val="TAC"/>
            </w:pPr>
          </w:p>
        </w:tc>
        <w:tc>
          <w:tcPr>
            <w:tcW w:w="476" w:type="pct"/>
            <w:vMerge/>
            <w:shd w:val="clear" w:color="auto" w:fill="auto"/>
            <w:vAlign w:val="center"/>
          </w:tcPr>
          <w:p w14:paraId="78FD1A03" w14:textId="77777777" w:rsidR="00C91919" w:rsidRPr="00484B07" w:rsidRDefault="00C91919" w:rsidP="0057390C">
            <w:pPr>
              <w:pStyle w:val="TAC"/>
              <w:rPr>
                <w:rFonts w:eastAsiaTheme="minorEastAsia"/>
                <w:lang w:eastAsia="zh-CN"/>
              </w:rPr>
            </w:pPr>
          </w:p>
        </w:tc>
        <w:tc>
          <w:tcPr>
            <w:tcW w:w="468" w:type="pct"/>
            <w:vMerge/>
            <w:shd w:val="clear" w:color="auto" w:fill="auto"/>
            <w:vAlign w:val="center"/>
          </w:tcPr>
          <w:p w14:paraId="20DBE5BE" w14:textId="77777777" w:rsidR="00C91919" w:rsidRPr="00484B07" w:rsidRDefault="00C91919" w:rsidP="0057390C">
            <w:pPr>
              <w:pStyle w:val="TAC"/>
              <w:rPr>
                <w:rFonts w:eastAsiaTheme="minorEastAsia"/>
                <w:lang w:eastAsia="zh-CN"/>
              </w:rPr>
            </w:pPr>
          </w:p>
        </w:tc>
        <w:tc>
          <w:tcPr>
            <w:tcW w:w="325" w:type="pct"/>
            <w:shd w:val="clear" w:color="auto" w:fill="auto"/>
            <w:vAlign w:val="center"/>
          </w:tcPr>
          <w:p w14:paraId="2F097F38" w14:textId="77777777" w:rsidR="00C91919" w:rsidRPr="00484B07" w:rsidRDefault="00C91919" w:rsidP="0057390C">
            <w:pPr>
              <w:pStyle w:val="TAC"/>
              <w:rPr>
                <w:rFonts w:eastAsiaTheme="minorEastAsia"/>
                <w:lang w:eastAsia="zh-CN"/>
              </w:rPr>
            </w:pPr>
            <w:r w:rsidRPr="00484B07">
              <w:rPr>
                <w:rFonts w:eastAsiaTheme="minorEastAsia"/>
                <w:lang w:eastAsia="zh-CN"/>
              </w:rPr>
              <w:t>15</w:t>
            </w:r>
          </w:p>
        </w:tc>
        <w:tc>
          <w:tcPr>
            <w:tcW w:w="379" w:type="pct"/>
            <w:shd w:val="clear" w:color="auto" w:fill="auto"/>
            <w:vAlign w:val="center"/>
          </w:tcPr>
          <w:p w14:paraId="1A624EFA" w14:textId="77777777" w:rsidR="00C91919" w:rsidRPr="00484B07" w:rsidRDefault="00C91919" w:rsidP="0057390C">
            <w:pPr>
              <w:pStyle w:val="TAC"/>
              <w:rPr>
                <w:rFonts w:eastAsiaTheme="minorEastAsia"/>
                <w:lang w:eastAsia="zh-CN"/>
              </w:rPr>
            </w:pPr>
            <w:r w:rsidRPr="00484B07">
              <w:rPr>
                <w:rFonts w:eastAsiaTheme="minorEastAsia"/>
                <w:lang w:eastAsia="zh-CN"/>
              </w:rPr>
              <w:t>4.83</w:t>
            </w:r>
          </w:p>
        </w:tc>
        <w:tc>
          <w:tcPr>
            <w:tcW w:w="539" w:type="pct"/>
            <w:shd w:val="clear" w:color="auto" w:fill="auto"/>
            <w:vAlign w:val="center"/>
          </w:tcPr>
          <w:p w14:paraId="487C992C" w14:textId="77777777" w:rsidR="00C91919" w:rsidRPr="00484B07" w:rsidRDefault="00C91919" w:rsidP="0057390C">
            <w:pPr>
              <w:pStyle w:val="TAC"/>
              <w:rPr>
                <w:rFonts w:eastAsiaTheme="minorEastAsia"/>
                <w:lang w:eastAsia="zh-CN"/>
              </w:rPr>
            </w:pPr>
            <w:r w:rsidRPr="00484B07">
              <w:rPr>
                <w:rFonts w:eastAsiaTheme="minorEastAsia"/>
                <w:lang w:eastAsia="zh-CN"/>
              </w:rPr>
              <w:t>4</w:t>
            </w:r>
          </w:p>
        </w:tc>
        <w:tc>
          <w:tcPr>
            <w:tcW w:w="562" w:type="pct"/>
            <w:shd w:val="clear" w:color="auto" w:fill="auto"/>
            <w:vAlign w:val="center"/>
          </w:tcPr>
          <w:p w14:paraId="6F0D0A58" w14:textId="77777777" w:rsidR="00C91919" w:rsidRPr="00484B07" w:rsidRDefault="00C91919" w:rsidP="0057390C">
            <w:pPr>
              <w:pStyle w:val="TAC"/>
            </w:pPr>
            <w:r w:rsidRPr="00484B07">
              <w:t>100%</w:t>
            </w:r>
          </w:p>
        </w:tc>
        <w:tc>
          <w:tcPr>
            <w:tcW w:w="414" w:type="pct"/>
            <w:vMerge/>
            <w:shd w:val="clear" w:color="auto" w:fill="auto"/>
            <w:noWrap/>
            <w:vAlign w:val="center"/>
          </w:tcPr>
          <w:p w14:paraId="6252B83E" w14:textId="77777777" w:rsidR="00C91919" w:rsidRPr="00484B07" w:rsidRDefault="00C91919" w:rsidP="0057390C">
            <w:pPr>
              <w:pStyle w:val="TAC"/>
              <w:rPr>
                <w:rFonts w:eastAsiaTheme="minorEastAsia"/>
                <w:lang w:eastAsia="zh-CN"/>
              </w:rPr>
            </w:pPr>
          </w:p>
        </w:tc>
      </w:tr>
      <w:tr w:rsidR="00935662" w:rsidRPr="00484B07" w14:paraId="67AF9250" w14:textId="77777777" w:rsidTr="0057390C">
        <w:trPr>
          <w:trHeight w:val="283"/>
          <w:jc w:val="center"/>
        </w:trPr>
        <w:tc>
          <w:tcPr>
            <w:tcW w:w="443" w:type="pct"/>
            <w:vMerge w:val="restart"/>
            <w:shd w:val="clear" w:color="auto" w:fill="auto"/>
            <w:noWrap/>
            <w:vAlign w:val="center"/>
          </w:tcPr>
          <w:p w14:paraId="4DB1CF1F" w14:textId="77777777" w:rsidR="00C91919" w:rsidRPr="00484B07" w:rsidRDefault="00C91919" w:rsidP="0057390C">
            <w:pPr>
              <w:pStyle w:val="TAC"/>
              <w:rPr>
                <w:rFonts w:eastAsiaTheme="minorEastAsia"/>
                <w:lang w:eastAsia="zh-CN"/>
              </w:rPr>
            </w:pPr>
            <w:r w:rsidRPr="00484B07">
              <w:t>Source [Nokia]</w:t>
            </w:r>
          </w:p>
        </w:tc>
        <w:tc>
          <w:tcPr>
            <w:tcW w:w="521" w:type="pct"/>
            <w:vMerge w:val="restart"/>
            <w:shd w:val="clear" w:color="auto" w:fill="auto"/>
            <w:noWrap/>
            <w:vAlign w:val="center"/>
          </w:tcPr>
          <w:p w14:paraId="3963BA32" w14:textId="77777777" w:rsidR="00C91919" w:rsidRPr="00484B07" w:rsidRDefault="00C91919" w:rsidP="0057390C">
            <w:pPr>
              <w:pStyle w:val="TAC"/>
              <w:rPr>
                <w:rFonts w:eastAsiaTheme="minorEastAsia"/>
                <w:lang w:eastAsia="zh-CN"/>
              </w:rPr>
            </w:pPr>
            <w:r w:rsidRPr="00484B07">
              <w:t>R1-2209536</w:t>
            </w:r>
          </w:p>
        </w:tc>
        <w:tc>
          <w:tcPr>
            <w:tcW w:w="505" w:type="pct"/>
            <w:vMerge w:val="restart"/>
            <w:shd w:val="clear" w:color="auto" w:fill="auto"/>
            <w:vAlign w:val="center"/>
          </w:tcPr>
          <w:p w14:paraId="41EAD326" w14:textId="77777777" w:rsidR="00C91919" w:rsidRPr="00484B07" w:rsidRDefault="00C91919" w:rsidP="0057390C">
            <w:pPr>
              <w:pStyle w:val="TAC"/>
              <w:rPr>
                <w:rFonts w:eastAsiaTheme="minorEastAsia"/>
                <w:lang w:eastAsia="zh-CN"/>
              </w:rPr>
            </w:pPr>
            <w:r w:rsidRPr="00484B07">
              <w:t>3.1</w:t>
            </w:r>
          </w:p>
        </w:tc>
        <w:tc>
          <w:tcPr>
            <w:tcW w:w="368" w:type="pct"/>
            <w:vMerge w:val="restart"/>
            <w:shd w:val="clear" w:color="auto" w:fill="auto"/>
            <w:vAlign w:val="center"/>
          </w:tcPr>
          <w:p w14:paraId="68B3417A" w14:textId="77777777" w:rsidR="00C91919" w:rsidRPr="00484B07" w:rsidRDefault="00C91919" w:rsidP="0057390C">
            <w:pPr>
              <w:pStyle w:val="TAC"/>
              <w:rPr>
                <w:rFonts w:eastAsiaTheme="minorEastAsia"/>
                <w:lang w:eastAsia="zh-CN"/>
              </w:rPr>
            </w:pPr>
            <w:r w:rsidRPr="00484B07">
              <w:t>DDDSU</w:t>
            </w:r>
          </w:p>
        </w:tc>
        <w:tc>
          <w:tcPr>
            <w:tcW w:w="476" w:type="pct"/>
            <w:vMerge w:val="restart"/>
            <w:shd w:val="clear" w:color="auto" w:fill="auto"/>
            <w:vAlign w:val="center"/>
          </w:tcPr>
          <w:p w14:paraId="3FE3DC02" w14:textId="77777777" w:rsidR="00C91919" w:rsidRPr="00484B07" w:rsidRDefault="00C91919" w:rsidP="0057390C">
            <w:pPr>
              <w:pStyle w:val="TAC"/>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237C07C7" w14:textId="77777777" w:rsidR="00C91919" w:rsidRPr="00484B07" w:rsidRDefault="00C91919" w:rsidP="0057390C">
            <w:pPr>
              <w:pStyle w:val="TAC"/>
              <w:rPr>
                <w:rFonts w:eastAsiaTheme="minorEastAsia"/>
                <w:lang w:eastAsia="zh-CN"/>
              </w:rPr>
            </w:pPr>
            <w:r w:rsidRPr="00484B07">
              <w:rPr>
                <w:rFonts w:eastAsiaTheme="minorEastAsia"/>
                <w:lang w:eastAsia="zh-CN"/>
              </w:rPr>
              <w:t>30</w:t>
            </w:r>
          </w:p>
        </w:tc>
        <w:tc>
          <w:tcPr>
            <w:tcW w:w="325" w:type="pct"/>
            <w:shd w:val="clear" w:color="auto" w:fill="auto"/>
            <w:vAlign w:val="center"/>
          </w:tcPr>
          <w:p w14:paraId="684328F8" w14:textId="77777777" w:rsidR="00C91919" w:rsidRPr="00484B07" w:rsidRDefault="00C91919" w:rsidP="0057390C">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73879D77" w14:textId="77777777" w:rsidR="00C91919" w:rsidRPr="00484B07" w:rsidRDefault="00C91919" w:rsidP="0057390C">
            <w:pPr>
              <w:pStyle w:val="TAC"/>
              <w:rPr>
                <w:rFonts w:eastAsiaTheme="minorEastAsia"/>
                <w:lang w:eastAsia="zh-CN"/>
              </w:rPr>
            </w:pPr>
            <w:r w:rsidRPr="00484B07">
              <w:rPr>
                <w:rFonts w:eastAsiaTheme="minorEastAsia"/>
                <w:lang w:eastAsia="zh-CN"/>
              </w:rPr>
              <w:t>5.45</w:t>
            </w:r>
          </w:p>
        </w:tc>
        <w:tc>
          <w:tcPr>
            <w:tcW w:w="539" w:type="pct"/>
            <w:shd w:val="clear" w:color="auto" w:fill="auto"/>
            <w:vAlign w:val="center"/>
          </w:tcPr>
          <w:p w14:paraId="34B0C33C" w14:textId="77777777" w:rsidR="00C91919" w:rsidRPr="00484B07" w:rsidRDefault="00C91919" w:rsidP="0057390C">
            <w:pPr>
              <w:pStyle w:val="TAC"/>
              <w:rPr>
                <w:rFonts w:eastAsiaTheme="minorEastAsia"/>
                <w:lang w:eastAsia="zh-CN"/>
              </w:rPr>
            </w:pPr>
            <w:r w:rsidRPr="00484B07">
              <w:rPr>
                <w:rFonts w:eastAsiaTheme="minorEastAsia"/>
                <w:lang w:eastAsia="zh-CN"/>
              </w:rPr>
              <w:t>5</w:t>
            </w:r>
          </w:p>
        </w:tc>
        <w:tc>
          <w:tcPr>
            <w:tcW w:w="562" w:type="pct"/>
            <w:shd w:val="clear" w:color="auto" w:fill="auto"/>
            <w:vAlign w:val="center"/>
          </w:tcPr>
          <w:p w14:paraId="7C3EA8F0" w14:textId="77777777" w:rsidR="00C91919" w:rsidRPr="00484B07" w:rsidRDefault="00C91919" w:rsidP="0057390C">
            <w:pPr>
              <w:pStyle w:val="TAC"/>
              <w:rPr>
                <w:rFonts w:eastAsiaTheme="minorEastAsia"/>
                <w:lang w:eastAsia="zh-CN"/>
              </w:rPr>
            </w:pPr>
            <w:r w:rsidRPr="00484B07">
              <w:t>95%</w:t>
            </w:r>
          </w:p>
        </w:tc>
        <w:tc>
          <w:tcPr>
            <w:tcW w:w="414" w:type="pct"/>
            <w:vMerge w:val="restart"/>
            <w:shd w:val="clear" w:color="auto" w:fill="auto"/>
            <w:noWrap/>
            <w:vAlign w:val="center"/>
          </w:tcPr>
          <w:p w14:paraId="0AE3FEB8" w14:textId="77777777" w:rsidR="00C91919" w:rsidRPr="00484B07" w:rsidRDefault="00C91919" w:rsidP="0057390C">
            <w:pPr>
              <w:pStyle w:val="TAC"/>
              <w:rPr>
                <w:rFonts w:eastAsiaTheme="minorEastAsia"/>
                <w:lang w:eastAsia="zh-CN"/>
              </w:rPr>
            </w:pPr>
            <w:r w:rsidRPr="00484B07">
              <w:rPr>
                <w:rFonts w:eastAsiaTheme="minorEastAsia"/>
                <w:lang w:eastAsia="zh-CN"/>
              </w:rPr>
              <w:t>Note 1</w:t>
            </w:r>
          </w:p>
        </w:tc>
      </w:tr>
      <w:tr w:rsidR="00935662" w:rsidRPr="00484B07" w14:paraId="0F2B9075" w14:textId="77777777" w:rsidTr="0057390C">
        <w:trPr>
          <w:trHeight w:val="283"/>
          <w:jc w:val="center"/>
        </w:trPr>
        <w:tc>
          <w:tcPr>
            <w:tcW w:w="443" w:type="pct"/>
            <w:vMerge/>
            <w:shd w:val="clear" w:color="auto" w:fill="auto"/>
            <w:noWrap/>
            <w:vAlign w:val="center"/>
          </w:tcPr>
          <w:p w14:paraId="558CED1D" w14:textId="77777777" w:rsidR="00C91919" w:rsidRPr="00484B07" w:rsidRDefault="00C91919" w:rsidP="0057390C">
            <w:pPr>
              <w:pStyle w:val="TAC"/>
              <w:rPr>
                <w:rFonts w:eastAsiaTheme="minorEastAsia"/>
                <w:lang w:eastAsia="zh-CN"/>
              </w:rPr>
            </w:pPr>
          </w:p>
        </w:tc>
        <w:tc>
          <w:tcPr>
            <w:tcW w:w="521" w:type="pct"/>
            <w:vMerge/>
            <w:shd w:val="clear" w:color="auto" w:fill="auto"/>
            <w:noWrap/>
            <w:vAlign w:val="center"/>
          </w:tcPr>
          <w:p w14:paraId="1A715A83" w14:textId="77777777" w:rsidR="00C91919" w:rsidRPr="00484B07" w:rsidRDefault="00C91919" w:rsidP="0057390C">
            <w:pPr>
              <w:pStyle w:val="TAC"/>
              <w:rPr>
                <w:rFonts w:eastAsiaTheme="minorEastAsia"/>
                <w:lang w:eastAsia="zh-CN"/>
              </w:rPr>
            </w:pPr>
          </w:p>
        </w:tc>
        <w:tc>
          <w:tcPr>
            <w:tcW w:w="505" w:type="pct"/>
            <w:vMerge/>
            <w:shd w:val="clear" w:color="auto" w:fill="auto"/>
            <w:vAlign w:val="center"/>
          </w:tcPr>
          <w:p w14:paraId="09AA196D" w14:textId="77777777" w:rsidR="00C91919" w:rsidRPr="00484B07" w:rsidRDefault="00C91919" w:rsidP="0057390C">
            <w:pPr>
              <w:pStyle w:val="TAC"/>
              <w:rPr>
                <w:rFonts w:eastAsiaTheme="minorEastAsia"/>
                <w:lang w:eastAsia="zh-CN"/>
              </w:rPr>
            </w:pPr>
          </w:p>
        </w:tc>
        <w:tc>
          <w:tcPr>
            <w:tcW w:w="368" w:type="pct"/>
            <w:vMerge/>
            <w:shd w:val="clear" w:color="auto" w:fill="auto"/>
            <w:vAlign w:val="center"/>
          </w:tcPr>
          <w:p w14:paraId="5D9E2929" w14:textId="77777777" w:rsidR="00C91919" w:rsidRPr="00484B07" w:rsidRDefault="00C91919" w:rsidP="0057390C">
            <w:pPr>
              <w:pStyle w:val="TAC"/>
              <w:rPr>
                <w:rFonts w:eastAsiaTheme="minorEastAsia"/>
                <w:lang w:eastAsia="zh-CN"/>
              </w:rPr>
            </w:pPr>
          </w:p>
        </w:tc>
        <w:tc>
          <w:tcPr>
            <w:tcW w:w="476" w:type="pct"/>
            <w:vMerge/>
            <w:shd w:val="clear" w:color="auto" w:fill="auto"/>
            <w:vAlign w:val="center"/>
          </w:tcPr>
          <w:p w14:paraId="179DFD70" w14:textId="77777777" w:rsidR="00C91919" w:rsidRPr="00484B07" w:rsidRDefault="00C91919" w:rsidP="0057390C">
            <w:pPr>
              <w:pStyle w:val="TAC"/>
              <w:rPr>
                <w:rFonts w:eastAsiaTheme="minorEastAsia"/>
                <w:lang w:eastAsia="zh-CN"/>
              </w:rPr>
            </w:pPr>
          </w:p>
        </w:tc>
        <w:tc>
          <w:tcPr>
            <w:tcW w:w="468" w:type="pct"/>
            <w:vMerge/>
            <w:shd w:val="clear" w:color="auto" w:fill="auto"/>
            <w:vAlign w:val="center"/>
          </w:tcPr>
          <w:p w14:paraId="2310689D" w14:textId="77777777" w:rsidR="00C91919" w:rsidRPr="00484B07" w:rsidRDefault="00C91919" w:rsidP="0057390C">
            <w:pPr>
              <w:pStyle w:val="TAC"/>
              <w:rPr>
                <w:rFonts w:eastAsiaTheme="minorEastAsia"/>
                <w:lang w:eastAsia="zh-CN"/>
              </w:rPr>
            </w:pPr>
          </w:p>
        </w:tc>
        <w:tc>
          <w:tcPr>
            <w:tcW w:w="325" w:type="pct"/>
            <w:shd w:val="clear" w:color="auto" w:fill="auto"/>
            <w:vAlign w:val="center"/>
          </w:tcPr>
          <w:p w14:paraId="478A07FB" w14:textId="77777777" w:rsidR="00C91919" w:rsidRPr="00484B07" w:rsidRDefault="00C91919" w:rsidP="0057390C">
            <w:pPr>
              <w:pStyle w:val="TAC"/>
              <w:rPr>
                <w:rFonts w:eastAsiaTheme="minorEastAsia"/>
                <w:lang w:eastAsia="zh-CN"/>
              </w:rPr>
            </w:pPr>
            <w:r w:rsidRPr="00484B07">
              <w:rPr>
                <w:rFonts w:eastAsiaTheme="minorEastAsia"/>
                <w:lang w:eastAsia="zh-CN"/>
              </w:rPr>
              <w:t>15</w:t>
            </w:r>
          </w:p>
        </w:tc>
        <w:tc>
          <w:tcPr>
            <w:tcW w:w="379" w:type="pct"/>
            <w:shd w:val="clear" w:color="auto" w:fill="auto"/>
            <w:vAlign w:val="center"/>
          </w:tcPr>
          <w:p w14:paraId="156103D3" w14:textId="77777777" w:rsidR="00C91919" w:rsidRPr="00484B07" w:rsidRDefault="00C91919" w:rsidP="0057390C">
            <w:pPr>
              <w:pStyle w:val="TAC"/>
              <w:rPr>
                <w:rFonts w:eastAsiaTheme="minorEastAsia"/>
                <w:lang w:eastAsia="zh-CN"/>
              </w:rPr>
            </w:pPr>
            <w:r w:rsidRPr="00484B07">
              <w:rPr>
                <w:rFonts w:eastAsiaTheme="minorEastAsia"/>
                <w:lang w:eastAsia="zh-CN"/>
              </w:rPr>
              <w:t>6.31</w:t>
            </w:r>
          </w:p>
        </w:tc>
        <w:tc>
          <w:tcPr>
            <w:tcW w:w="539" w:type="pct"/>
            <w:shd w:val="clear" w:color="auto" w:fill="auto"/>
            <w:vAlign w:val="center"/>
          </w:tcPr>
          <w:p w14:paraId="45DC6EBF" w14:textId="77777777" w:rsidR="00C91919" w:rsidRPr="00484B07" w:rsidRDefault="00C91919" w:rsidP="0057390C">
            <w:pPr>
              <w:pStyle w:val="TAC"/>
              <w:rPr>
                <w:rFonts w:eastAsiaTheme="minorEastAsia"/>
                <w:lang w:eastAsia="zh-CN"/>
              </w:rPr>
            </w:pPr>
            <w:r w:rsidRPr="00484B07">
              <w:rPr>
                <w:rFonts w:eastAsiaTheme="minorEastAsia"/>
                <w:lang w:eastAsia="zh-CN"/>
              </w:rPr>
              <w:t>6</w:t>
            </w:r>
          </w:p>
        </w:tc>
        <w:tc>
          <w:tcPr>
            <w:tcW w:w="562" w:type="pct"/>
            <w:shd w:val="clear" w:color="auto" w:fill="auto"/>
            <w:vAlign w:val="center"/>
          </w:tcPr>
          <w:p w14:paraId="34917EF6" w14:textId="77777777" w:rsidR="00C91919" w:rsidRPr="00484B07" w:rsidRDefault="00C91919" w:rsidP="0057390C">
            <w:pPr>
              <w:pStyle w:val="TAC"/>
              <w:rPr>
                <w:rFonts w:eastAsiaTheme="minorEastAsia"/>
                <w:lang w:eastAsia="zh-CN"/>
              </w:rPr>
            </w:pPr>
            <w:r w:rsidRPr="00484B07">
              <w:t>98%</w:t>
            </w:r>
          </w:p>
        </w:tc>
        <w:tc>
          <w:tcPr>
            <w:tcW w:w="414" w:type="pct"/>
            <w:vMerge/>
            <w:shd w:val="clear" w:color="auto" w:fill="auto"/>
            <w:noWrap/>
            <w:vAlign w:val="center"/>
          </w:tcPr>
          <w:p w14:paraId="4CC07A95" w14:textId="77777777" w:rsidR="00C91919" w:rsidRPr="00484B07" w:rsidRDefault="00C91919" w:rsidP="0057390C">
            <w:pPr>
              <w:pStyle w:val="TAC"/>
              <w:rPr>
                <w:rFonts w:eastAsiaTheme="minorEastAsia"/>
                <w:lang w:eastAsia="zh-CN"/>
              </w:rPr>
            </w:pPr>
          </w:p>
        </w:tc>
      </w:tr>
      <w:tr w:rsidR="00935662" w:rsidRPr="00484B07" w14:paraId="09F425E2" w14:textId="77777777" w:rsidTr="0057390C">
        <w:trPr>
          <w:trHeight w:val="283"/>
          <w:jc w:val="center"/>
        </w:trPr>
        <w:tc>
          <w:tcPr>
            <w:tcW w:w="443" w:type="pct"/>
            <w:vMerge w:val="restart"/>
            <w:shd w:val="clear" w:color="auto" w:fill="auto"/>
            <w:noWrap/>
            <w:vAlign w:val="center"/>
          </w:tcPr>
          <w:p w14:paraId="15518251" w14:textId="77777777" w:rsidR="00C91919" w:rsidRPr="00484B07" w:rsidRDefault="00C91919" w:rsidP="0057390C">
            <w:pPr>
              <w:pStyle w:val="TAC"/>
            </w:pPr>
            <w:r w:rsidRPr="00484B07">
              <w:t>Source [Nokia]</w:t>
            </w:r>
          </w:p>
        </w:tc>
        <w:tc>
          <w:tcPr>
            <w:tcW w:w="521" w:type="pct"/>
            <w:vMerge w:val="restart"/>
            <w:shd w:val="clear" w:color="auto" w:fill="auto"/>
            <w:noWrap/>
            <w:vAlign w:val="center"/>
          </w:tcPr>
          <w:p w14:paraId="73011E89" w14:textId="77777777" w:rsidR="00C91919" w:rsidRPr="00484B07" w:rsidRDefault="00C91919" w:rsidP="0057390C">
            <w:pPr>
              <w:pStyle w:val="TAC"/>
            </w:pPr>
            <w:r w:rsidRPr="00484B07">
              <w:t>R1-2209536</w:t>
            </w:r>
          </w:p>
        </w:tc>
        <w:tc>
          <w:tcPr>
            <w:tcW w:w="505" w:type="pct"/>
            <w:vMerge w:val="restart"/>
            <w:shd w:val="clear" w:color="auto" w:fill="auto"/>
            <w:vAlign w:val="center"/>
          </w:tcPr>
          <w:p w14:paraId="0CFD680E" w14:textId="77777777" w:rsidR="00C91919" w:rsidRPr="00484B07" w:rsidRDefault="00C91919" w:rsidP="0057390C">
            <w:pPr>
              <w:pStyle w:val="TAC"/>
            </w:pPr>
            <w:r w:rsidRPr="00484B07">
              <w:t>3.1</w:t>
            </w:r>
          </w:p>
        </w:tc>
        <w:tc>
          <w:tcPr>
            <w:tcW w:w="368" w:type="pct"/>
            <w:vMerge w:val="restart"/>
            <w:shd w:val="clear" w:color="auto" w:fill="auto"/>
            <w:vAlign w:val="center"/>
          </w:tcPr>
          <w:p w14:paraId="708DA558" w14:textId="77777777" w:rsidR="00C91919" w:rsidRPr="00484B07" w:rsidRDefault="00C91919" w:rsidP="0057390C">
            <w:pPr>
              <w:pStyle w:val="TAC"/>
            </w:pPr>
            <w:r w:rsidRPr="00484B07">
              <w:t>DDDSU</w:t>
            </w:r>
          </w:p>
        </w:tc>
        <w:tc>
          <w:tcPr>
            <w:tcW w:w="476" w:type="pct"/>
            <w:vMerge w:val="restart"/>
            <w:shd w:val="clear" w:color="auto" w:fill="auto"/>
            <w:vAlign w:val="center"/>
          </w:tcPr>
          <w:p w14:paraId="050D0D05" w14:textId="77777777" w:rsidR="00C91919" w:rsidRPr="00484B07" w:rsidRDefault="00C91919" w:rsidP="0057390C">
            <w:pPr>
              <w:pStyle w:val="TAC"/>
            </w:pPr>
            <w:r w:rsidRPr="00484B07">
              <w:rPr>
                <w:rFonts w:eastAsiaTheme="minorEastAsia"/>
                <w:lang w:eastAsia="zh-CN"/>
              </w:rPr>
              <w:t>SU-MIMO</w:t>
            </w:r>
          </w:p>
        </w:tc>
        <w:tc>
          <w:tcPr>
            <w:tcW w:w="468" w:type="pct"/>
            <w:vMerge w:val="restart"/>
            <w:shd w:val="clear" w:color="auto" w:fill="auto"/>
            <w:vAlign w:val="center"/>
          </w:tcPr>
          <w:p w14:paraId="60B92998" w14:textId="77777777" w:rsidR="00C91919" w:rsidRPr="00484B07" w:rsidRDefault="00C91919" w:rsidP="0057390C">
            <w:pPr>
              <w:pStyle w:val="TAC"/>
            </w:pPr>
            <w:r w:rsidRPr="00484B07">
              <w:rPr>
                <w:rFonts w:eastAsiaTheme="minorEastAsia"/>
                <w:lang w:eastAsia="zh-CN"/>
              </w:rPr>
              <w:t>45</w:t>
            </w:r>
          </w:p>
        </w:tc>
        <w:tc>
          <w:tcPr>
            <w:tcW w:w="325" w:type="pct"/>
            <w:shd w:val="clear" w:color="auto" w:fill="auto"/>
            <w:vAlign w:val="center"/>
          </w:tcPr>
          <w:p w14:paraId="3A7D8F93" w14:textId="77777777" w:rsidR="00C91919" w:rsidRPr="00484B07" w:rsidRDefault="00C91919" w:rsidP="0057390C">
            <w:pPr>
              <w:pStyle w:val="TAC"/>
            </w:pPr>
            <w:r w:rsidRPr="00484B07">
              <w:rPr>
                <w:rFonts w:eastAsiaTheme="minorEastAsia"/>
                <w:lang w:eastAsia="zh-CN"/>
              </w:rPr>
              <w:t>10</w:t>
            </w:r>
          </w:p>
        </w:tc>
        <w:tc>
          <w:tcPr>
            <w:tcW w:w="379" w:type="pct"/>
            <w:shd w:val="clear" w:color="auto" w:fill="auto"/>
            <w:vAlign w:val="center"/>
          </w:tcPr>
          <w:p w14:paraId="7DF9CEB1" w14:textId="77777777" w:rsidR="00C91919" w:rsidRPr="00484B07" w:rsidRDefault="00C91919" w:rsidP="0057390C">
            <w:pPr>
              <w:pStyle w:val="TAC"/>
            </w:pPr>
            <w:r w:rsidRPr="00484B07">
              <w:t>3.35</w:t>
            </w:r>
          </w:p>
        </w:tc>
        <w:tc>
          <w:tcPr>
            <w:tcW w:w="539" w:type="pct"/>
            <w:shd w:val="clear" w:color="auto" w:fill="auto"/>
            <w:vAlign w:val="center"/>
          </w:tcPr>
          <w:p w14:paraId="737B69C3" w14:textId="77777777" w:rsidR="00C91919" w:rsidRPr="00484B07" w:rsidRDefault="00C91919" w:rsidP="0057390C">
            <w:pPr>
              <w:pStyle w:val="TAC"/>
            </w:pPr>
            <w:r w:rsidRPr="00484B07">
              <w:t>3</w:t>
            </w:r>
          </w:p>
        </w:tc>
        <w:tc>
          <w:tcPr>
            <w:tcW w:w="562" w:type="pct"/>
            <w:shd w:val="clear" w:color="auto" w:fill="auto"/>
            <w:vAlign w:val="center"/>
          </w:tcPr>
          <w:p w14:paraId="60955BA5" w14:textId="77777777" w:rsidR="00C91919" w:rsidRPr="00484B07" w:rsidRDefault="00C91919" w:rsidP="0057390C">
            <w:pPr>
              <w:pStyle w:val="TAC"/>
            </w:pPr>
            <w:r w:rsidRPr="00484B07">
              <w:t>99%</w:t>
            </w:r>
          </w:p>
        </w:tc>
        <w:tc>
          <w:tcPr>
            <w:tcW w:w="414" w:type="pct"/>
            <w:vMerge w:val="restart"/>
            <w:shd w:val="clear" w:color="auto" w:fill="auto"/>
            <w:noWrap/>
            <w:vAlign w:val="center"/>
          </w:tcPr>
          <w:p w14:paraId="5CE9A1E1" w14:textId="77777777" w:rsidR="00C91919" w:rsidRPr="00484B07" w:rsidRDefault="00C91919" w:rsidP="0057390C">
            <w:pPr>
              <w:pStyle w:val="TAC"/>
              <w:rPr>
                <w:rFonts w:eastAsiaTheme="minorEastAsia"/>
                <w:lang w:eastAsia="zh-CN"/>
              </w:rPr>
            </w:pPr>
            <w:r w:rsidRPr="00484B07">
              <w:rPr>
                <w:rFonts w:eastAsiaTheme="minorEastAsia"/>
                <w:lang w:eastAsia="zh-CN"/>
              </w:rPr>
              <w:t>Note 1</w:t>
            </w:r>
          </w:p>
        </w:tc>
      </w:tr>
      <w:tr w:rsidR="00935662" w:rsidRPr="00484B07" w14:paraId="75FC49F2" w14:textId="77777777" w:rsidTr="0057390C">
        <w:trPr>
          <w:trHeight w:val="283"/>
          <w:jc w:val="center"/>
        </w:trPr>
        <w:tc>
          <w:tcPr>
            <w:tcW w:w="443" w:type="pct"/>
            <w:vMerge/>
            <w:shd w:val="clear" w:color="auto" w:fill="auto"/>
            <w:noWrap/>
            <w:vAlign w:val="center"/>
          </w:tcPr>
          <w:p w14:paraId="765E0D37" w14:textId="77777777" w:rsidR="00C91919" w:rsidRPr="00484B07" w:rsidRDefault="00C91919" w:rsidP="0057390C">
            <w:pPr>
              <w:pStyle w:val="TAC"/>
            </w:pPr>
          </w:p>
        </w:tc>
        <w:tc>
          <w:tcPr>
            <w:tcW w:w="521" w:type="pct"/>
            <w:vMerge/>
            <w:shd w:val="clear" w:color="auto" w:fill="auto"/>
            <w:noWrap/>
            <w:vAlign w:val="center"/>
          </w:tcPr>
          <w:p w14:paraId="112DE714" w14:textId="77777777" w:rsidR="00C91919" w:rsidRPr="00484B07" w:rsidRDefault="00C91919" w:rsidP="0057390C">
            <w:pPr>
              <w:pStyle w:val="TAC"/>
            </w:pPr>
          </w:p>
        </w:tc>
        <w:tc>
          <w:tcPr>
            <w:tcW w:w="505" w:type="pct"/>
            <w:vMerge/>
            <w:shd w:val="clear" w:color="auto" w:fill="auto"/>
            <w:vAlign w:val="center"/>
          </w:tcPr>
          <w:p w14:paraId="2906938E" w14:textId="77777777" w:rsidR="00C91919" w:rsidRPr="00484B07" w:rsidRDefault="00C91919" w:rsidP="0057390C">
            <w:pPr>
              <w:pStyle w:val="TAC"/>
            </w:pPr>
          </w:p>
        </w:tc>
        <w:tc>
          <w:tcPr>
            <w:tcW w:w="368" w:type="pct"/>
            <w:vMerge/>
            <w:shd w:val="clear" w:color="auto" w:fill="auto"/>
            <w:vAlign w:val="center"/>
          </w:tcPr>
          <w:p w14:paraId="7C576548" w14:textId="77777777" w:rsidR="00C91919" w:rsidRPr="00484B07" w:rsidRDefault="00C91919" w:rsidP="0057390C">
            <w:pPr>
              <w:pStyle w:val="TAC"/>
            </w:pPr>
          </w:p>
        </w:tc>
        <w:tc>
          <w:tcPr>
            <w:tcW w:w="476" w:type="pct"/>
            <w:vMerge/>
            <w:shd w:val="clear" w:color="auto" w:fill="auto"/>
            <w:vAlign w:val="center"/>
          </w:tcPr>
          <w:p w14:paraId="3FD56BEC" w14:textId="77777777" w:rsidR="00C91919" w:rsidRPr="00484B07" w:rsidRDefault="00C91919" w:rsidP="0057390C">
            <w:pPr>
              <w:pStyle w:val="TAC"/>
            </w:pPr>
          </w:p>
        </w:tc>
        <w:tc>
          <w:tcPr>
            <w:tcW w:w="468" w:type="pct"/>
            <w:vMerge/>
            <w:shd w:val="clear" w:color="auto" w:fill="auto"/>
            <w:vAlign w:val="center"/>
          </w:tcPr>
          <w:p w14:paraId="799A24CE" w14:textId="77777777" w:rsidR="00C91919" w:rsidRPr="00484B07" w:rsidRDefault="00C91919" w:rsidP="0057390C">
            <w:pPr>
              <w:pStyle w:val="TAC"/>
            </w:pPr>
          </w:p>
        </w:tc>
        <w:tc>
          <w:tcPr>
            <w:tcW w:w="325" w:type="pct"/>
            <w:shd w:val="clear" w:color="auto" w:fill="auto"/>
            <w:vAlign w:val="center"/>
          </w:tcPr>
          <w:p w14:paraId="2982FE81" w14:textId="77777777" w:rsidR="00C91919" w:rsidRPr="00484B07" w:rsidRDefault="00C91919" w:rsidP="0057390C">
            <w:pPr>
              <w:pStyle w:val="TAC"/>
            </w:pPr>
            <w:r w:rsidRPr="00484B07">
              <w:rPr>
                <w:rFonts w:eastAsiaTheme="minorEastAsia"/>
                <w:lang w:eastAsia="zh-CN"/>
              </w:rPr>
              <w:t>15</w:t>
            </w:r>
          </w:p>
        </w:tc>
        <w:tc>
          <w:tcPr>
            <w:tcW w:w="379" w:type="pct"/>
            <w:shd w:val="clear" w:color="auto" w:fill="auto"/>
            <w:vAlign w:val="center"/>
          </w:tcPr>
          <w:p w14:paraId="216A6485" w14:textId="77777777" w:rsidR="00C91919" w:rsidRPr="00484B07" w:rsidRDefault="00C91919" w:rsidP="0057390C">
            <w:pPr>
              <w:pStyle w:val="TAC"/>
            </w:pPr>
            <w:r w:rsidRPr="00484B07">
              <w:t>4.18</w:t>
            </w:r>
          </w:p>
        </w:tc>
        <w:tc>
          <w:tcPr>
            <w:tcW w:w="539" w:type="pct"/>
            <w:shd w:val="clear" w:color="auto" w:fill="auto"/>
            <w:vAlign w:val="center"/>
          </w:tcPr>
          <w:p w14:paraId="099F0B00" w14:textId="77777777" w:rsidR="00C91919" w:rsidRPr="00484B07" w:rsidRDefault="00C91919" w:rsidP="0057390C">
            <w:pPr>
              <w:pStyle w:val="TAC"/>
            </w:pPr>
            <w:r w:rsidRPr="00484B07">
              <w:t>4</w:t>
            </w:r>
          </w:p>
        </w:tc>
        <w:tc>
          <w:tcPr>
            <w:tcW w:w="562" w:type="pct"/>
            <w:shd w:val="clear" w:color="auto" w:fill="auto"/>
            <w:vAlign w:val="center"/>
          </w:tcPr>
          <w:p w14:paraId="3575B9D2" w14:textId="77777777" w:rsidR="00C91919" w:rsidRPr="00484B07" w:rsidRDefault="00C91919" w:rsidP="0057390C">
            <w:pPr>
              <w:pStyle w:val="TAC"/>
            </w:pPr>
            <w:r w:rsidRPr="00484B07">
              <w:t>94%</w:t>
            </w:r>
          </w:p>
        </w:tc>
        <w:tc>
          <w:tcPr>
            <w:tcW w:w="414" w:type="pct"/>
            <w:vMerge/>
            <w:shd w:val="clear" w:color="auto" w:fill="auto"/>
            <w:noWrap/>
            <w:vAlign w:val="center"/>
          </w:tcPr>
          <w:p w14:paraId="00667753" w14:textId="77777777" w:rsidR="00C91919" w:rsidRPr="00484B07" w:rsidRDefault="00C91919" w:rsidP="0057390C">
            <w:pPr>
              <w:pStyle w:val="TAC"/>
              <w:rPr>
                <w:rFonts w:eastAsiaTheme="minorEastAsia"/>
                <w:lang w:eastAsia="zh-CN"/>
              </w:rPr>
            </w:pPr>
          </w:p>
        </w:tc>
      </w:tr>
      <w:tr w:rsidR="00C91919" w:rsidRPr="00484B07" w14:paraId="0AE7D0D0" w14:textId="77777777" w:rsidTr="0057390C">
        <w:trPr>
          <w:trHeight w:val="283"/>
          <w:jc w:val="center"/>
        </w:trPr>
        <w:tc>
          <w:tcPr>
            <w:tcW w:w="5000" w:type="pct"/>
            <w:gridSpan w:val="11"/>
            <w:shd w:val="clear" w:color="auto" w:fill="auto"/>
            <w:noWrap/>
          </w:tcPr>
          <w:p w14:paraId="6AADBBDA" w14:textId="5F4E9481" w:rsidR="00C91919" w:rsidRPr="00484B07" w:rsidRDefault="00C91919" w:rsidP="0057390C">
            <w:pPr>
              <w:pStyle w:val="TAN"/>
              <w:rPr>
                <w:rFonts w:eastAsiaTheme="minorEastAsia"/>
                <w:lang w:eastAsia="zh-CN"/>
              </w:rPr>
            </w:pPr>
            <w:r w:rsidRPr="00484B07">
              <w:rPr>
                <w:rFonts w:eastAsiaTheme="minorEastAsia"/>
                <w:lang w:eastAsia="zh-CN"/>
              </w:rPr>
              <w:t>N</w:t>
            </w:r>
            <w:r w:rsidR="0070384E" w:rsidRPr="00484B07">
              <w:rPr>
                <w:rFonts w:eastAsiaTheme="minorEastAsia"/>
                <w:lang w:eastAsia="zh-CN"/>
              </w:rPr>
              <w:t>OTE</w:t>
            </w:r>
            <w:r w:rsidRPr="00484B07">
              <w:rPr>
                <w:rFonts w:eastAsiaTheme="minorEastAsia"/>
                <w:lang w:eastAsia="zh-CN"/>
              </w:rPr>
              <w:t xml:space="preserve"> 1:</w:t>
            </w:r>
            <w:r w:rsidRPr="00484B07">
              <w:rPr>
                <w:rFonts w:eastAsiaTheme="minorEastAsia"/>
                <w:lang w:eastAsia="zh-CN"/>
              </w:rPr>
              <w:tab/>
              <w:t>BS antenna parameters: 32TxRUs, (M, N, P, Mg, Ng; Mp, Np) = (4,4,2,1,1,4,4)</w:t>
            </w:r>
          </w:p>
          <w:p w14:paraId="260C9AD9" w14:textId="58B97380" w:rsidR="00C91919" w:rsidRPr="00484B07" w:rsidRDefault="00C91919" w:rsidP="0057390C">
            <w:pPr>
              <w:pStyle w:val="TAN"/>
              <w:rPr>
                <w:rFonts w:eastAsiaTheme="minorEastAsia"/>
                <w:lang w:eastAsia="zh-CN"/>
              </w:rPr>
            </w:pPr>
            <w:r w:rsidRPr="00484B07">
              <w:rPr>
                <w:rFonts w:eastAsiaTheme="minorEastAsia"/>
                <w:lang w:eastAsia="zh-CN"/>
              </w:rPr>
              <w:t>N</w:t>
            </w:r>
            <w:r w:rsidR="0070384E" w:rsidRPr="00484B07">
              <w:rPr>
                <w:rFonts w:eastAsiaTheme="minorEastAsia"/>
                <w:lang w:eastAsia="zh-CN"/>
              </w:rPr>
              <w:t>OTE</w:t>
            </w:r>
            <w:r w:rsidRPr="00484B07">
              <w:rPr>
                <w:rFonts w:eastAsiaTheme="minorEastAsia"/>
                <w:lang w:eastAsia="zh-CN"/>
              </w:rPr>
              <w:t xml:space="preserve"> 2:</w:t>
            </w:r>
            <w:r w:rsidRPr="00484B07">
              <w:rPr>
                <w:rFonts w:eastAsiaTheme="minorEastAsia"/>
                <w:lang w:eastAsia="zh-CN"/>
              </w:rPr>
              <w:tab/>
              <w:t>non-iid CBG errors in a TB are assumed</w:t>
            </w:r>
          </w:p>
          <w:p w14:paraId="4C9D4BF3" w14:textId="466BBD31" w:rsidR="00C91919" w:rsidRPr="00484B07" w:rsidRDefault="00C91919" w:rsidP="0057390C">
            <w:pPr>
              <w:pStyle w:val="TAN"/>
              <w:rPr>
                <w:rFonts w:eastAsiaTheme="minorEastAsia"/>
                <w:lang w:eastAsia="zh-CN"/>
              </w:rPr>
            </w:pPr>
            <w:r w:rsidRPr="00484B07">
              <w:rPr>
                <w:rFonts w:eastAsiaTheme="minorEastAsia"/>
                <w:lang w:eastAsia="zh-CN"/>
              </w:rPr>
              <w:t>*</w:t>
            </w:r>
            <w:r w:rsidRPr="00484B07">
              <w:rPr>
                <w:rFonts w:eastAsiaTheme="minorEastAsia"/>
                <w:lang w:eastAsia="zh-CN"/>
              </w:rPr>
              <w:tab/>
              <w:t>A</w:t>
            </w:r>
            <w:r w:rsidRPr="00484B07">
              <w:t xml:space="preserve">t most N failed code block groups, </w:t>
            </w:r>
            <w:r w:rsidRPr="00484B07">
              <w:rPr>
                <w:rFonts w:eastAsiaTheme="minorEastAsia"/>
                <w:lang w:eastAsia="zh-CN"/>
              </w:rPr>
              <w:t>N= 4</w:t>
            </w:r>
          </w:p>
          <w:p w14:paraId="4977904E" w14:textId="7CFE64BE" w:rsidR="00C91919" w:rsidRPr="00484B07" w:rsidRDefault="00C91919" w:rsidP="0057390C">
            <w:pPr>
              <w:pStyle w:val="TAN"/>
              <w:rPr>
                <w:rFonts w:eastAsiaTheme="minorEastAsia"/>
                <w:lang w:eastAsia="zh-CN"/>
              </w:rPr>
            </w:pPr>
            <w:r w:rsidRPr="00484B07">
              <w:rPr>
                <w:rFonts w:eastAsiaTheme="minorEastAsia"/>
                <w:lang w:eastAsia="zh-CN"/>
              </w:rPr>
              <w:t>**</w:t>
            </w:r>
            <w:r w:rsidRPr="00484B07">
              <w:rPr>
                <w:rFonts w:eastAsiaTheme="minorEastAsia"/>
                <w:lang w:eastAsia="zh-CN"/>
              </w:rPr>
              <w:tab/>
              <w:t>A</w:t>
            </w:r>
            <w:r w:rsidRPr="00484B07">
              <w:t xml:space="preserve">t most N failed code block groups, </w:t>
            </w:r>
            <w:r w:rsidRPr="00484B07">
              <w:rPr>
                <w:rFonts w:eastAsiaTheme="minorEastAsia"/>
                <w:lang w:eastAsia="zh-CN"/>
              </w:rPr>
              <w:t>N= 2</w:t>
            </w:r>
          </w:p>
        </w:tc>
      </w:tr>
    </w:tbl>
    <w:p w14:paraId="7A42722F" w14:textId="77777777" w:rsidR="00C91919" w:rsidRPr="00484B07" w:rsidRDefault="00C91919" w:rsidP="00C91919">
      <w:pPr>
        <w:jc w:val="both"/>
        <w:rPr>
          <w:rFonts w:eastAsia="Arial"/>
        </w:rPr>
      </w:pPr>
    </w:p>
    <w:p w14:paraId="62235EDF" w14:textId="1D872E90" w:rsidR="00C91919" w:rsidRDefault="00C91919" w:rsidP="00C91919">
      <w:r w:rsidRPr="00484B07">
        <w:t>Based on the evaluation results in Table B.1.3-1, the following observations can be made:</w:t>
      </w:r>
    </w:p>
    <w:p w14:paraId="42DB6803" w14:textId="77777777" w:rsidR="00AB6350" w:rsidRDefault="00AB6350" w:rsidP="00AB6350">
      <w:pPr>
        <w:pStyle w:val="B1"/>
      </w:pPr>
      <w:r>
        <w:t>-</w:t>
      </w:r>
      <w:r>
        <w:tab/>
        <w:t>For FR1, InH, DL, with 100MHz bandwidth for VR/AR single-stream traffic model, 30Mbps, 10ms PDB, 60 FPS, with SU-MIMO and 32TxRU, it is observed from Source [Nokia] that the capacity is increased from 5.45 UEs per cell with legacy CQI to 6.35 UEs per cell with eCQI, where the error probability of at most N=4 failed code block groups out of 8 CBGs does not exceed P = 50% (capacity gain is 17%). For N=2, the results show similar trend.</w:t>
      </w:r>
    </w:p>
    <w:p w14:paraId="76321DEB" w14:textId="77777777" w:rsidR="00AB6350" w:rsidRDefault="00AB6350" w:rsidP="00AB6350">
      <w:pPr>
        <w:pStyle w:val="B1"/>
      </w:pPr>
      <w:r>
        <w:t>-</w:t>
      </w:r>
      <w:r>
        <w:tab/>
        <w:t>For FR1, InH, DL, with 100MHz bandwidth for Cloud Gaming single-stream traffic model, 30Mbps, 15ms PDB, 60 FPS, with SU-MIMO and 32TxRU, it is observed from Source [Nokia] that the capacity is increased from 6.31 UEs per cell with legacy CQI to 7.31 users per cell with eCQI, where the error probability of at most N=4 failed code block groups out of 8 CBGs does not exceed P = 50% (capacity gain is 16%). For N=2, the results show similar trend.</w:t>
      </w:r>
    </w:p>
    <w:p w14:paraId="7BB2B09C" w14:textId="77777777" w:rsidR="00AB6350" w:rsidRDefault="00AB6350" w:rsidP="00AB6350">
      <w:pPr>
        <w:pStyle w:val="B1"/>
      </w:pPr>
      <w:r>
        <w:t>-</w:t>
      </w:r>
      <w:r>
        <w:tab/>
        <w:t>For FR1, InH, DL, with 100MHz bandwidth for VR/AR single-stream traffic model, 45Mbps, 10ms PDB, 60 FPS, with SU-MIMO and 32TxRU, it is observed from Source [Nokia] that the capacity is increased from 3.35 UEs per cell with legacy CQI to 4.15 UEs per cell with eCQI, where the error probability of at most N=4 failed code block groups out of 8 CBGs does not exceed P = 50% (capacity gain is 24%). For N=2, the results show similar trend.</w:t>
      </w:r>
    </w:p>
    <w:p w14:paraId="661209ED" w14:textId="112E54C6" w:rsidR="00AB6350" w:rsidRPr="00484B07" w:rsidRDefault="00AB6350" w:rsidP="00AB6350">
      <w:pPr>
        <w:pStyle w:val="B1"/>
      </w:pPr>
      <w:r>
        <w:t>-</w:t>
      </w:r>
      <w:r>
        <w:tab/>
        <w:t>For FR1, InH, DL, with 100MHz bandwidth for Cloud Gaming single-stream traffic model, 45Mbps, 15ms PDB, 60 FPS, with SU-MIMO and 32TxRU, it is observed from Source [Nokia] that the capacity is increased from 4.18 UEs per cell with legacy CQ to 5.12 UEs per cell with eCQI, where the error probability of at most N=4 failed code block groups out of 8 CBGs does not exceed P = 50% (capacity gain is 22%). For N=2, the results show similar trend.</w:t>
      </w:r>
    </w:p>
    <w:p w14:paraId="1BAF2346" w14:textId="77777777" w:rsidR="00C91919" w:rsidRPr="00484B07" w:rsidRDefault="00C91919" w:rsidP="00AE5BEF">
      <w:pPr>
        <w:pStyle w:val="Heading2"/>
        <w:rPr>
          <w:lang w:eastAsia="zh-CN"/>
        </w:rPr>
      </w:pPr>
      <w:bookmarkStart w:id="65" w:name="_Toc131415147"/>
      <w:r w:rsidRPr="00484B07">
        <w:rPr>
          <w:lang w:eastAsia="zh-CN"/>
        </w:rPr>
        <w:lastRenderedPageBreak/>
        <w:t>B.1.4</w:t>
      </w:r>
      <w:r w:rsidRPr="00484B07">
        <w:rPr>
          <w:lang w:eastAsia="zh-CN"/>
        </w:rPr>
        <w:tab/>
        <w:t>Enhanced CQI based on DMRS</w:t>
      </w:r>
      <w:bookmarkEnd w:id="65"/>
    </w:p>
    <w:p w14:paraId="28E8F817" w14:textId="77777777" w:rsidR="00C91919" w:rsidRPr="00484B07" w:rsidRDefault="00C91919" w:rsidP="00C91919">
      <w:r w:rsidRPr="00484B07">
        <w:t>This clause captures the capacity performance evaluation results of DMRS-based enhanced CQI reporting where the initial transmission is based on legacy CQI reporting, while the retransmission is DMRS based CQI reporting.</w:t>
      </w:r>
    </w:p>
    <w:p w14:paraId="0C826506" w14:textId="371CF211" w:rsidR="00C91919" w:rsidRPr="00484B07" w:rsidRDefault="00C91919" w:rsidP="00C91919">
      <w:r w:rsidRPr="00484B07">
        <w:t>The performance of the current TB-based transmission with legacy CQI reporting (scheme 4.1 in Tables B.1.4) has been compared against CBG-based transmission (scheme 4.2 in Tables B.1.4) as well as TB-based re-transmission and DMRS-based CQI (scheme 4.3 in Tables B.1.4)</w:t>
      </w:r>
      <w:r w:rsidR="00201498" w:rsidRPr="00484B07">
        <w:t>:</w:t>
      </w:r>
    </w:p>
    <w:p w14:paraId="016A426B" w14:textId="0C9A1180" w:rsidR="00C91919" w:rsidRPr="00484B07" w:rsidRDefault="00201498" w:rsidP="00201498">
      <w:pPr>
        <w:pStyle w:val="B1"/>
      </w:pPr>
      <w:r w:rsidRPr="00484B07">
        <w:t>-</w:t>
      </w:r>
      <w:r w:rsidRPr="00484B07">
        <w:tab/>
      </w:r>
      <w:r w:rsidR="00C91919" w:rsidRPr="00484B07">
        <w:t>Scheme 4.1: TB-based re-transmission (baseline scheme). In this scheme, TB-based retransmission is applied with legacy CSI reporting. Different outer-loop link adaptation configurations are used.</w:t>
      </w:r>
    </w:p>
    <w:p w14:paraId="6482AEED" w14:textId="4E1475D6" w:rsidR="00C91919" w:rsidRPr="00484B07" w:rsidRDefault="00201498" w:rsidP="00201498">
      <w:pPr>
        <w:pStyle w:val="B1"/>
      </w:pPr>
      <w:r w:rsidRPr="00484B07">
        <w:t>-</w:t>
      </w:r>
      <w:r w:rsidRPr="00484B07">
        <w:tab/>
      </w:r>
      <w:r w:rsidR="00C91919" w:rsidRPr="00484B07">
        <w:t>Scheme 4.2: CBG-based re-transmission. In this scheme, CBG-based retransmission is applied with legacy CSI reporting. Different outer-loop link adaptation configurations are used. The number of CBGs per TB is equal to 8.</w:t>
      </w:r>
    </w:p>
    <w:p w14:paraId="047DB2D0" w14:textId="0F20BC5E" w:rsidR="00C91919" w:rsidRPr="00484B07" w:rsidRDefault="00201498" w:rsidP="00201498">
      <w:pPr>
        <w:pStyle w:val="B1"/>
      </w:pPr>
      <w:r w:rsidRPr="00484B07">
        <w:t>-</w:t>
      </w:r>
      <w:r w:rsidRPr="00484B07">
        <w:tab/>
      </w:r>
      <w:r w:rsidR="00C91919" w:rsidRPr="00484B07">
        <w:t>Scheme 4.3: TB-based re-transmission with DMRS-based CQI. In this scheme, TB-based transmission/retransmission is applied where for the initial TB transmission legacy CQI reporting is used, while for the retransmission DMRS-based CQI reporting is used.</w:t>
      </w:r>
    </w:p>
    <w:p w14:paraId="1DC01B7B" w14:textId="5172ECE6" w:rsidR="00C91919" w:rsidRPr="00484B07" w:rsidRDefault="00C91919" w:rsidP="00C91919">
      <w:pPr>
        <w:jc w:val="both"/>
        <w:rPr>
          <w:rFonts w:eastAsia="Arial"/>
        </w:rPr>
      </w:pPr>
      <w:r w:rsidRPr="00484B07">
        <w:t>The performance results are reported in Table B.1.4-1 and Table B.1.4-2 in terms of the ratio of satisfied users.</w:t>
      </w:r>
    </w:p>
    <w:p w14:paraId="6DEAFC19" w14:textId="77777777" w:rsidR="00C91919" w:rsidRPr="00484B07" w:rsidRDefault="00C91919" w:rsidP="00C91919">
      <w:pPr>
        <w:pStyle w:val="TH"/>
        <w:keepNext w:val="0"/>
        <w:rPr>
          <w:i/>
        </w:rPr>
      </w:pPr>
      <w:r w:rsidRPr="00484B07">
        <w:t>Table</w:t>
      </w:r>
      <w:r w:rsidRPr="00484B07">
        <w:rPr>
          <w:i/>
        </w:rPr>
        <w:t xml:space="preserve"> </w:t>
      </w:r>
      <w:r w:rsidRPr="00484B07">
        <w:t>B.1.4-1: FR1, DL, InH, VR/AR and Cloud Gaming at 60 FPS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3"/>
        <w:gridCol w:w="1004"/>
        <w:gridCol w:w="690"/>
        <w:gridCol w:w="992"/>
        <w:gridCol w:w="917"/>
        <w:gridCol w:w="901"/>
        <w:gridCol w:w="626"/>
        <w:gridCol w:w="730"/>
        <w:gridCol w:w="1038"/>
        <w:gridCol w:w="1083"/>
        <w:gridCol w:w="797"/>
      </w:tblGrid>
      <w:tr w:rsidR="00935662" w:rsidRPr="00484B07" w14:paraId="36983914" w14:textId="77777777" w:rsidTr="0057390C">
        <w:trPr>
          <w:trHeight w:val="20"/>
          <w:jc w:val="center"/>
        </w:trPr>
        <w:tc>
          <w:tcPr>
            <w:tcW w:w="443" w:type="pct"/>
            <w:shd w:val="clear" w:color="auto" w:fill="E7E6E6" w:themeFill="background2"/>
            <w:vAlign w:val="center"/>
          </w:tcPr>
          <w:p w14:paraId="6AD630AF" w14:textId="77777777" w:rsidR="00C91919" w:rsidRPr="00484B07" w:rsidRDefault="00C91919" w:rsidP="0057390C">
            <w:pPr>
              <w:pStyle w:val="TAH"/>
              <w:keepNext w:val="0"/>
            </w:pPr>
            <w:r w:rsidRPr="00484B07">
              <w:t>Source</w:t>
            </w:r>
          </w:p>
        </w:tc>
        <w:tc>
          <w:tcPr>
            <w:tcW w:w="521" w:type="pct"/>
            <w:shd w:val="clear" w:color="000000" w:fill="E7E6E6"/>
            <w:vAlign w:val="center"/>
          </w:tcPr>
          <w:p w14:paraId="36168F1A" w14:textId="77777777" w:rsidR="00C91919" w:rsidRPr="00484B07" w:rsidRDefault="00C91919" w:rsidP="0057390C">
            <w:pPr>
              <w:pStyle w:val="TAH"/>
              <w:keepNext w:val="0"/>
            </w:pPr>
            <w:r w:rsidRPr="00484B07">
              <w:t>Tdoc Source</w:t>
            </w:r>
          </w:p>
        </w:tc>
        <w:tc>
          <w:tcPr>
            <w:tcW w:w="358" w:type="pct"/>
            <w:shd w:val="clear" w:color="000000" w:fill="E7E6E6"/>
            <w:vAlign w:val="center"/>
          </w:tcPr>
          <w:p w14:paraId="1A7CB715" w14:textId="77777777" w:rsidR="00C91919" w:rsidRPr="00484B07" w:rsidRDefault="00C91919" w:rsidP="0057390C">
            <w:pPr>
              <w:pStyle w:val="TAH"/>
              <w:keepNext w:val="0"/>
            </w:pPr>
            <w:r w:rsidRPr="00484B07">
              <w:t>Scheme</w:t>
            </w:r>
          </w:p>
          <w:p w14:paraId="3D8863EA" w14:textId="77777777" w:rsidR="00C91919" w:rsidRPr="00484B07" w:rsidRDefault="00C91919" w:rsidP="0057390C">
            <w:pPr>
              <w:pStyle w:val="TAH"/>
              <w:keepNext w:val="0"/>
            </w:pPr>
          </w:p>
        </w:tc>
        <w:tc>
          <w:tcPr>
            <w:tcW w:w="515" w:type="pct"/>
            <w:shd w:val="clear" w:color="000000" w:fill="E7E6E6"/>
            <w:vAlign w:val="center"/>
          </w:tcPr>
          <w:p w14:paraId="346DE632" w14:textId="77777777" w:rsidR="00C91919" w:rsidRPr="00484B07" w:rsidRDefault="00C91919" w:rsidP="0057390C">
            <w:pPr>
              <w:pStyle w:val="TAH"/>
              <w:keepNext w:val="0"/>
            </w:pPr>
            <w:r w:rsidRPr="00484B07">
              <w:t>TDD format</w:t>
            </w:r>
          </w:p>
        </w:tc>
        <w:tc>
          <w:tcPr>
            <w:tcW w:w="476" w:type="pct"/>
            <w:shd w:val="clear" w:color="000000" w:fill="E7E6E6"/>
            <w:vAlign w:val="center"/>
          </w:tcPr>
          <w:p w14:paraId="7724CC00" w14:textId="77777777" w:rsidR="00C91919" w:rsidRPr="00484B07" w:rsidRDefault="00C91919" w:rsidP="0057390C">
            <w:pPr>
              <w:pStyle w:val="TAH"/>
              <w:keepNext w:val="0"/>
            </w:pPr>
            <w:r w:rsidRPr="00484B07">
              <w:t>SU/MU-MIMO</w:t>
            </w:r>
          </w:p>
        </w:tc>
        <w:tc>
          <w:tcPr>
            <w:tcW w:w="468" w:type="pct"/>
            <w:shd w:val="clear" w:color="000000" w:fill="E7E6E6"/>
            <w:vAlign w:val="center"/>
          </w:tcPr>
          <w:p w14:paraId="59B312E9" w14:textId="77777777" w:rsidR="00C91919" w:rsidRPr="00484B07" w:rsidRDefault="00C91919" w:rsidP="0057390C">
            <w:pPr>
              <w:pStyle w:val="TAH"/>
              <w:keepNext w:val="0"/>
            </w:pPr>
            <w:r w:rsidRPr="00484B07">
              <w:t>Data rate (Mbps)</w:t>
            </w:r>
          </w:p>
        </w:tc>
        <w:tc>
          <w:tcPr>
            <w:tcW w:w="325" w:type="pct"/>
            <w:shd w:val="clear" w:color="000000" w:fill="E7E6E6"/>
            <w:vAlign w:val="center"/>
          </w:tcPr>
          <w:p w14:paraId="45E958AC" w14:textId="77777777" w:rsidR="00C91919" w:rsidRPr="00484B07" w:rsidRDefault="00C91919" w:rsidP="0057390C">
            <w:pPr>
              <w:pStyle w:val="TAH"/>
              <w:keepNext w:val="0"/>
            </w:pPr>
            <w:r w:rsidRPr="00484B07">
              <w:t>PDB (ms)</w:t>
            </w:r>
          </w:p>
        </w:tc>
        <w:tc>
          <w:tcPr>
            <w:tcW w:w="379" w:type="pct"/>
            <w:shd w:val="clear" w:color="000000" w:fill="E7E6E6"/>
            <w:vAlign w:val="center"/>
          </w:tcPr>
          <w:p w14:paraId="23FBAB22" w14:textId="77777777" w:rsidR="00C91919" w:rsidRPr="00484B07" w:rsidRDefault="00C91919" w:rsidP="0057390C">
            <w:pPr>
              <w:pStyle w:val="TAH"/>
              <w:keepNext w:val="0"/>
            </w:pPr>
            <w:r w:rsidRPr="00484B07">
              <w:t>Capacity (UEs/cell)</w:t>
            </w:r>
          </w:p>
        </w:tc>
        <w:tc>
          <w:tcPr>
            <w:tcW w:w="539" w:type="pct"/>
            <w:shd w:val="clear" w:color="000000" w:fill="E7E6E6"/>
            <w:vAlign w:val="center"/>
          </w:tcPr>
          <w:p w14:paraId="08E0F95E" w14:textId="77777777" w:rsidR="00C91919" w:rsidRPr="00484B07" w:rsidRDefault="00C91919" w:rsidP="0057390C">
            <w:pPr>
              <w:pStyle w:val="TAH"/>
              <w:keepNext w:val="0"/>
            </w:pPr>
            <w:r w:rsidRPr="00484B07">
              <w:t>C1=floor (Capacity)</w:t>
            </w:r>
          </w:p>
        </w:tc>
        <w:tc>
          <w:tcPr>
            <w:tcW w:w="562" w:type="pct"/>
            <w:shd w:val="clear" w:color="000000" w:fill="E7E6E6"/>
            <w:vAlign w:val="center"/>
          </w:tcPr>
          <w:p w14:paraId="39CB3F99" w14:textId="77777777" w:rsidR="00C91919" w:rsidRPr="00484B07" w:rsidRDefault="00C91919" w:rsidP="0057390C">
            <w:pPr>
              <w:pStyle w:val="TAH"/>
              <w:keepNext w:val="0"/>
            </w:pPr>
            <w:r w:rsidRPr="00484B07">
              <w:t>% of satisfied UEs when #UEs/cell =C1</w:t>
            </w:r>
          </w:p>
        </w:tc>
        <w:tc>
          <w:tcPr>
            <w:tcW w:w="414" w:type="pct"/>
            <w:shd w:val="clear" w:color="000000" w:fill="E7E6E6"/>
            <w:vAlign w:val="center"/>
          </w:tcPr>
          <w:p w14:paraId="4553B01E" w14:textId="77777777" w:rsidR="00C91919" w:rsidRPr="00484B07" w:rsidRDefault="00C91919" w:rsidP="0057390C">
            <w:pPr>
              <w:pStyle w:val="TAH"/>
              <w:keepNext w:val="0"/>
            </w:pPr>
            <w:r w:rsidRPr="00484B07">
              <w:t>Notes</w:t>
            </w:r>
          </w:p>
        </w:tc>
      </w:tr>
      <w:tr w:rsidR="00935662" w:rsidRPr="00484B07" w14:paraId="3E93F18C" w14:textId="77777777" w:rsidTr="0057390C">
        <w:trPr>
          <w:trHeight w:val="305"/>
          <w:jc w:val="center"/>
        </w:trPr>
        <w:tc>
          <w:tcPr>
            <w:tcW w:w="443" w:type="pct"/>
            <w:vMerge w:val="restart"/>
            <w:shd w:val="clear" w:color="auto" w:fill="auto"/>
            <w:noWrap/>
            <w:vAlign w:val="center"/>
          </w:tcPr>
          <w:p w14:paraId="08D2875D" w14:textId="77777777" w:rsidR="00C91919" w:rsidRPr="00484B07" w:rsidRDefault="00C91919" w:rsidP="0057390C">
            <w:pPr>
              <w:pStyle w:val="TAC"/>
              <w:keepNext w:val="0"/>
              <w:rPr>
                <w:rFonts w:eastAsiaTheme="minorEastAsia"/>
                <w:lang w:eastAsia="zh-CN"/>
              </w:rPr>
            </w:pPr>
            <w:r w:rsidRPr="00484B07">
              <w:t>Source [Ericsson]</w:t>
            </w:r>
          </w:p>
        </w:tc>
        <w:tc>
          <w:tcPr>
            <w:tcW w:w="521" w:type="pct"/>
            <w:vMerge w:val="restart"/>
            <w:shd w:val="clear" w:color="auto" w:fill="auto"/>
            <w:noWrap/>
            <w:vAlign w:val="center"/>
          </w:tcPr>
          <w:p w14:paraId="0F9FBF1F"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R1-2208402</w:t>
            </w:r>
          </w:p>
        </w:tc>
        <w:tc>
          <w:tcPr>
            <w:tcW w:w="358" w:type="pct"/>
            <w:vMerge w:val="restart"/>
            <w:shd w:val="clear" w:color="auto" w:fill="auto"/>
            <w:vAlign w:val="center"/>
          </w:tcPr>
          <w:p w14:paraId="7E73D4E9"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4.1*</w:t>
            </w:r>
          </w:p>
        </w:tc>
        <w:tc>
          <w:tcPr>
            <w:tcW w:w="515" w:type="pct"/>
            <w:vMerge w:val="restart"/>
            <w:shd w:val="clear" w:color="auto" w:fill="auto"/>
            <w:vAlign w:val="center"/>
          </w:tcPr>
          <w:p w14:paraId="3CBBE7E1"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0FBB78AF"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2611922A"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30</w:t>
            </w:r>
          </w:p>
        </w:tc>
        <w:tc>
          <w:tcPr>
            <w:tcW w:w="325" w:type="pct"/>
            <w:shd w:val="clear" w:color="auto" w:fill="auto"/>
            <w:vAlign w:val="center"/>
          </w:tcPr>
          <w:p w14:paraId="0B211EC4"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10</w:t>
            </w:r>
          </w:p>
        </w:tc>
        <w:tc>
          <w:tcPr>
            <w:tcW w:w="379" w:type="pct"/>
            <w:shd w:val="clear" w:color="auto" w:fill="auto"/>
            <w:vAlign w:val="center"/>
          </w:tcPr>
          <w:p w14:paraId="10A5FFF3" w14:textId="77777777" w:rsidR="00C91919" w:rsidRPr="00484B07" w:rsidRDefault="00C91919" w:rsidP="0057390C">
            <w:pPr>
              <w:pStyle w:val="TAC"/>
              <w:keepNext w:val="0"/>
              <w:rPr>
                <w:rFonts w:eastAsiaTheme="minorEastAsia"/>
                <w:szCs w:val="18"/>
                <w:lang w:eastAsia="zh-CN"/>
              </w:rPr>
            </w:pPr>
            <w:r w:rsidRPr="00484B07">
              <w:t>8.03</w:t>
            </w:r>
          </w:p>
        </w:tc>
        <w:tc>
          <w:tcPr>
            <w:tcW w:w="539" w:type="pct"/>
            <w:shd w:val="clear" w:color="auto" w:fill="auto"/>
            <w:vAlign w:val="center"/>
          </w:tcPr>
          <w:p w14:paraId="4B58D056" w14:textId="77777777" w:rsidR="00C91919" w:rsidRPr="00484B07" w:rsidRDefault="00C91919" w:rsidP="0057390C">
            <w:pPr>
              <w:pStyle w:val="TAC"/>
              <w:keepNext w:val="0"/>
              <w:rPr>
                <w:rFonts w:eastAsiaTheme="minorEastAsia"/>
                <w:szCs w:val="18"/>
                <w:lang w:eastAsia="zh-CN"/>
              </w:rPr>
            </w:pPr>
            <w:r w:rsidRPr="00484B07">
              <w:t>8</w:t>
            </w:r>
          </w:p>
        </w:tc>
        <w:tc>
          <w:tcPr>
            <w:tcW w:w="562" w:type="pct"/>
            <w:shd w:val="clear" w:color="auto" w:fill="auto"/>
            <w:vAlign w:val="center"/>
          </w:tcPr>
          <w:p w14:paraId="293D62E3" w14:textId="77777777" w:rsidR="00C91919" w:rsidRPr="00484B07" w:rsidRDefault="00C91919" w:rsidP="0057390C">
            <w:pPr>
              <w:pStyle w:val="TAC"/>
              <w:keepNext w:val="0"/>
              <w:rPr>
                <w:rFonts w:eastAsiaTheme="minorEastAsia"/>
                <w:szCs w:val="18"/>
                <w:lang w:eastAsia="zh-CN"/>
              </w:rPr>
            </w:pPr>
            <w:r w:rsidRPr="00484B07">
              <w:t>90%</w:t>
            </w:r>
          </w:p>
        </w:tc>
        <w:tc>
          <w:tcPr>
            <w:tcW w:w="414" w:type="pct"/>
            <w:vMerge w:val="restart"/>
            <w:shd w:val="clear" w:color="auto" w:fill="auto"/>
            <w:noWrap/>
            <w:vAlign w:val="center"/>
          </w:tcPr>
          <w:p w14:paraId="33076AAB"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Note 1,2</w:t>
            </w:r>
          </w:p>
        </w:tc>
      </w:tr>
      <w:tr w:rsidR="00935662" w:rsidRPr="00484B07" w14:paraId="2AE01459" w14:textId="77777777" w:rsidTr="0057390C">
        <w:trPr>
          <w:trHeight w:val="306"/>
          <w:jc w:val="center"/>
        </w:trPr>
        <w:tc>
          <w:tcPr>
            <w:tcW w:w="443" w:type="pct"/>
            <w:vMerge/>
            <w:shd w:val="clear" w:color="auto" w:fill="auto"/>
            <w:noWrap/>
            <w:vAlign w:val="center"/>
          </w:tcPr>
          <w:p w14:paraId="4CA65004" w14:textId="77777777" w:rsidR="00C91919" w:rsidRPr="00484B07" w:rsidRDefault="00C91919" w:rsidP="0057390C">
            <w:pPr>
              <w:pStyle w:val="TAC"/>
              <w:keepNext w:val="0"/>
            </w:pPr>
          </w:p>
        </w:tc>
        <w:tc>
          <w:tcPr>
            <w:tcW w:w="521" w:type="pct"/>
            <w:vMerge/>
            <w:shd w:val="clear" w:color="auto" w:fill="auto"/>
            <w:noWrap/>
            <w:vAlign w:val="center"/>
          </w:tcPr>
          <w:p w14:paraId="23588039" w14:textId="77777777" w:rsidR="00C91919" w:rsidRPr="00484B07" w:rsidRDefault="00C91919" w:rsidP="0057390C">
            <w:pPr>
              <w:pStyle w:val="TAC"/>
              <w:keepNext w:val="0"/>
              <w:rPr>
                <w:rFonts w:eastAsiaTheme="minorEastAsia"/>
                <w:lang w:eastAsia="zh-CN"/>
              </w:rPr>
            </w:pPr>
          </w:p>
        </w:tc>
        <w:tc>
          <w:tcPr>
            <w:tcW w:w="358" w:type="pct"/>
            <w:vMerge/>
            <w:shd w:val="clear" w:color="auto" w:fill="auto"/>
            <w:vAlign w:val="center"/>
          </w:tcPr>
          <w:p w14:paraId="153BCB39" w14:textId="77777777" w:rsidR="00C91919" w:rsidRPr="00484B07" w:rsidRDefault="00C91919" w:rsidP="0057390C">
            <w:pPr>
              <w:pStyle w:val="TAC"/>
              <w:keepNext w:val="0"/>
              <w:rPr>
                <w:rFonts w:eastAsiaTheme="minorEastAsia"/>
                <w:lang w:eastAsia="zh-CN"/>
              </w:rPr>
            </w:pPr>
          </w:p>
        </w:tc>
        <w:tc>
          <w:tcPr>
            <w:tcW w:w="515" w:type="pct"/>
            <w:vMerge/>
            <w:shd w:val="clear" w:color="auto" w:fill="auto"/>
            <w:vAlign w:val="center"/>
          </w:tcPr>
          <w:p w14:paraId="31F00C3F" w14:textId="77777777" w:rsidR="00C91919" w:rsidRPr="00484B07" w:rsidRDefault="00C91919" w:rsidP="0057390C">
            <w:pPr>
              <w:pStyle w:val="TAC"/>
              <w:keepNext w:val="0"/>
              <w:rPr>
                <w:rFonts w:eastAsiaTheme="minorEastAsia"/>
                <w:lang w:eastAsia="zh-CN"/>
              </w:rPr>
            </w:pPr>
          </w:p>
        </w:tc>
        <w:tc>
          <w:tcPr>
            <w:tcW w:w="476" w:type="pct"/>
            <w:vMerge/>
            <w:shd w:val="clear" w:color="auto" w:fill="auto"/>
            <w:vAlign w:val="center"/>
          </w:tcPr>
          <w:p w14:paraId="61128BC0" w14:textId="77777777" w:rsidR="00C91919" w:rsidRPr="00484B07" w:rsidRDefault="00C91919" w:rsidP="0057390C">
            <w:pPr>
              <w:pStyle w:val="TAC"/>
              <w:keepNext w:val="0"/>
              <w:rPr>
                <w:rFonts w:eastAsiaTheme="minorEastAsia"/>
                <w:lang w:eastAsia="zh-CN"/>
              </w:rPr>
            </w:pPr>
          </w:p>
        </w:tc>
        <w:tc>
          <w:tcPr>
            <w:tcW w:w="468" w:type="pct"/>
            <w:vMerge/>
            <w:shd w:val="clear" w:color="auto" w:fill="auto"/>
            <w:vAlign w:val="center"/>
          </w:tcPr>
          <w:p w14:paraId="1F882DCD" w14:textId="77777777" w:rsidR="00C91919" w:rsidRPr="00484B07" w:rsidRDefault="00C91919" w:rsidP="0057390C">
            <w:pPr>
              <w:pStyle w:val="TAC"/>
              <w:keepNext w:val="0"/>
              <w:rPr>
                <w:rFonts w:eastAsiaTheme="minorEastAsia"/>
                <w:lang w:eastAsia="zh-CN"/>
              </w:rPr>
            </w:pPr>
          </w:p>
        </w:tc>
        <w:tc>
          <w:tcPr>
            <w:tcW w:w="325" w:type="pct"/>
            <w:shd w:val="clear" w:color="auto" w:fill="auto"/>
            <w:vAlign w:val="center"/>
          </w:tcPr>
          <w:p w14:paraId="4651DE46"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15</w:t>
            </w:r>
          </w:p>
        </w:tc>
        <w:tc>
          <w:tcPr>
            <w:tcW w:w="379" w:type="pct"/>
            <w:shd w:val="clear" w:color="auto" w:fill="auto"/>
            <w:vAlign w:val="center"/>
          </w:tcPr>
          <w:p w14:paraId="4DC9043D" w14:textId="77777777" w:rsidR="00C91919" w:rsidRPr="00484B07" w:rsidRDefault="00C91919" w:rsidP="0057390C">
            <w:pPr>
              <w:pStyle w:val="TAC"/>
              <w:keepNext w:val="0"/>
              <w:rPr>
                <w:rFonts w:eastAsiaTheme="minorEastAsia"/>
                <w:szCs w:val="18"/>
                <w:lang w:eastAsia="zh-CN"/>
              </w:rPr>
            </w:pPr>
            <w:r w:rsidRPr="00484B07">
              <w:t>10.22</w:t>
            </w:r>
          </w:p>
        </w:tc>
        <w:tc>
          <w:tcPr>
            <w:tcW w:w="539" w:type="pct"/>
            <w:shd w:val="clear" w:color="auto" w:fill="auto"/>
            <w:vAlign w:val="center"/>
          </w:tcPr>
          <w:p w14:paraId="33B465B6" w14:textId="77777777" w:rsidR="00C91919" w:rsidRPr="00484B07" w:rsidRDefault="00C91919" w:rsidP="0057390C">
            <w:pPr>
              <w:pStyle w:val="TAC"/>
              <w:keepNext w:val="0"/>
              <w:rPr>
                <w:rFonts w:eastAsiaTheme="minorEastAsia"/>
                <w:szCs w:val="18"/>
                <w:lang w:eastAsia="zh-CN"/>
              </w:rPr>
            </w:pPr>
            <w:r w:rsidRPr="00484B07">
              <w:t>10</w:t>
            </w:r>
          </w:p>
        </w:tc>
        <w:tc>
          <w:tcPr>
            <w:tcW w:w="562" w:type="pct"/>
            <w:shd w:val="clear" w:color="auto" w:fill="auto"/>
            <w:vAlign w:val="center"/>
          </w:tcPr>
          <w:p w14:paraId="2AAED0E2" w14:textId="77777777" w:rsidR="00C91919" w:rsidRPr="00484B07" w:rsidRDefault="00C91919" w:rsidP="0057390C">
            <w:pPr>
              <w:pStyle w:val="TAC"/>
              <w:keepNext w:val="0"/>
              <w:rPr>
                <w:rFonts w:eastAsiaTheme="minorEastAsia"/>
                <w:szCs w:val="18"/>
                <w:lang w:eastAsia="zh-CN"/>
              </w:rPr>
            </w:pPr>
            <w:r w:rsidRPr="00484B07">
              <w:t>92%</w:t>
            </w:r>
          </w:p>
        </w:tc>
        <w:tc>
          <w:tcPr>
            <w:tcW w:w="414" w:type="pct"/>
            <w:vMerge/>
            <w:shd w:val="clear" w:color="auto" w:fill="auto"/>
            <w:noWrap/>
            <w:vAlign w:val="center"/>
          </w:tcPr>
          <w:p w14:paraId="0F9038CF" w14:textId="77777777" w:rsidR="00C91919" w:rsidRPr="00484B07" w:rsidRDefault="00C91919" w:rsidP="0057390C">
            <w:pPr>
              <w:pStyle w:val="TAC"/>
              <w:keepNext w:val="0"/>
              <w:rPr>
                <w:rFonts w:eastAsiaTheme="minorEastAsia"/>
                <w:lang w:eastAsia="zh-CN"/>
              </w:rPr>
            </w:pPr>
          </w:p>
        </w:tc>
      </w:tr>
      <w:tr w:rsidR="00935662" w:rsidRPr="00484B07" w14:paraId="5318F231" w14:textId="77777777" w:rsidTr="0057390C">
        <w:trPr>
          <w:trHeight w:val="305"/>
          <w:jc w:val="center"/>
        </w:trPr>
        <w:tc>
          <w:tcPr>
            <w:tcW w:w="443" w:type="pct"/>
            <w:vMerge w:val="restart"/>
            <w:shd w:val="clear" w:color="auto" w:fill="auto"/>
            <w:noWrap/>
            <w:vAlign w:val="center"/>
          </w:tcPr>
          <w:p w14:paraId="7179682E" w14:textId="77777777" w:rsidR="00C91919" w:rsidRPr="00484B07" w:rsidRDefault="00C91919" w:rsidP="0057390C">
            <w:pPr>
              <w:pStyle w:val="TAC"/>
              <w:keepNext w:val="0"/>
              <w:rPr>
                <w:rFonts w:eastAsiaTheme="minorEastAsia"/>
                <w:lang w:eastAsia="zh-CN"/>
              </w:rPr>
            </w:pPr>
            <w:r w:rsidRPr="00484B07">
              <w:t>Source [Ericsson]</w:t>
            </w:r>
          </w:p>
        </w:tc>
        <w:tc>
          <w:tcPr>
            <w:tcW w:w="521" w:type="pct"/>
            <w:vMerge w:val="restart"/>
            <w:shd w:val="clear" w:color="auto" w:fill="auto"/>
            <w:noWrap/>
            <w:vAlign w:val="center"/>
          </w:tcPr>
          <w:p w14:paraId="599EA259"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R1-2208402</w:t>
            </w:r>
          </w:p>
        </w:tc>
        <w:tc>
          <w:tcPr>
            <w:tcW w:w="358" w:type="pct"/>
            <w:vMerge w:val="restart"/>
            <w:shd w:val="clear" w:color="auto" w:fill="auto"/>
            <w:vAlign w:val="center"/>
          </w:tcPr>
          <w:p w14:paraId="35C71111"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4.2*</w:t>
            </w:r>
          </w:p>
        </w:tc>
        <w:tc>
          <w:tcPr>
            <w:tcW w:w="515" w:type="pct"/>
            <w:vMerge w:val="restart"/>
            <w:shd w:val="clear" w:color="auto" w:fill="auto"/>
            <w:vAlign w:val="center"/>
          </w:tcPr>
          <w:p w14:paraId="30E67FC2"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15C0135D"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04B3A11E"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30</w:t>
            </w:r>
          </w:p>
        </w:tc>
        <w:tc>
          <w:tcPr>
            <w:tcW w:w="325" w:type="pct"/>
            <w:shd w:val="clear" w:color="auto" w:fill="auto"/>
            <w:vAlign w:val="center"/>
          </w:tcPr>
          <w:p w14:paraId="7A38B690"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10</w:t>
            </w:r>
          </w:p>
        </w:tc>
        <w:tc>
          <w:tcPr>
            <w:tcW w:w="379" w:type="pct"/>
            <w:shd w:val="clear" w:color="auto" w:fill="auto"/>
            <w:vAlign w:val="center"/>
          </w:tcPr>
          <w:p w14:paraId="6CC0BB21" w14:textId="77777777" w:rsidR="00C91919" w:rsidRPr="00484B07" w:rsidRDefault="00C91919" w:rsidP="0057390C">
            <w:pPr>
              <w:pStyle w:val="TAC"/>
              <w:keepNext w:val="0"/>
              <w:rPr>
                <w:rFonts w:eastAsiaTheme="minorEastAsia"/>
                <w:szCs w:val="18"/>
                <w:lang w:eastAsia="zh-CN"/>
              </w:rPr>
            </w:pPr>
            <w:r w:rsidRPr="00484B07">
              <w:t>8.08</w:t>
            </w:r>
          </w:p>
        </w:tc>
        <w:tc>
          <w:tcPr>
            <w:tcW w:w="539" w:type="pct"/>
            <w:shd w:val="clear" w:color="auto" w:fill="auto"/>
            <w:vAlign w:val="center"/>
          </w:tcPr>
          <w:p w14:paraId="38D7D4E7" w14:textId="77777777" w:rsidR="00C91919" w:rsidRPr="00484B07" w:rsidRDefault="00C91919" w:rsidP="0057390C">
            <w:pPr>
              <w:pStyle w:val="TAC"/>
              <w:keepNext w:val="0"/>
              <w:rPr>
                <w:rFonts w:eastAsiaTheme="minorEastAsia"/>
                <w:szCs w:val="18"/>
                <w:lang w:eastAsia="zh-CN"/>
              </w:rPr>
            </w:pPr>
            <w:r w:rsidRPr="00484B07">
              <w:t>8</w:t>
            </w:r>
          </w:p>
        </w:tc>
        <w:tc>
          <w:tcPr>
            <w:tcW w:w="562" w:type="pct"/>
            <w:shd w:val="clear" w:color="auto" w:fill="auto"/>
            <w:vAlign w:val="center"/>
          </w:tcPr>
          <w:p w14:paraId="4B0F7BC2" w14:textId="77777777" w:rsidR="00C91919" w:rsidRPr="00484B07" w:rsidRDefault="00C91919" w:rsidP="0057390C">
            <w:pPr>
              <w:pStyle w:val="TAC"/>
              <w:keepNext w:val="0"/>
              <w:rPr>
                <w:rFonts w:eastAsiaTheme="minorEastAsia"/>
                <w:szCs w:val="18"/>
                <w:lang w:eastAsia="zh-CN"/>
              </w:rPr>
            </w:pPr>
            <w:r w:rsidRPr="00484B07">
              <w:t>91%</w:t>
            </w:r>
          </w:p>
        </w:tc>
        <w:tc>
          <w:tcPr>
            <w:tcW w:w="414" w:type="pct"/>
            <w:vMerge w:val="restart"/>
            <w:shd w:val="clear" w:color="auto" w:fill="auto"/>
            <w:noWrap/>
            <w:vAlign w:val="center"/>
          </w:tcPr>
          <w:p w14:paraId="2C0B9326"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Note 1,2,3</w:t>
            </w:r>
          </w:p>
        </w:tc>
      </w:tr>
      <w:tr w:rsidR="00935662" w:rsidRPr="00484B07" w14:paraId="3D15F0F3" w14:textId="77777777" w:rsidTr="0057390C">
        <w:trPr>
          <w:trHeight w:val="306"/>
          <w:jc w:val="center"/>
        </w:trPr>
        <w:tc>
          <w:tcPr>
            <w:tcW w:w="443" w:type="pct"/>
            <w:vMerge/>
            <w:shd w:val="clear" w:color="auto" w:fill="auto"/>
            <w:noWrap/>
            <w:vAlign w:val="center"/>
          </w:tcPr>
          <w:p w14:paraId="7F103663" w14:textId="77777777" w:rsidR="00C91919" w:rsidRPr="00484B07" w:rsidRDefault="00C91919" w:rsidP="0057390C">
            <w:pPr>
              <w:pStyle w:val="TAC"/>
              <w:keepNext w:val="0"/>
            </w:pPr>
          </w:p>
        </w:tc>
        <w:tc>
          <w:tcPr>
            <w:tcW w:w="521" w:type="pct"/>
            <w:vMerge/>
            <w:shd w:val="clear" w:color="auto" w:fill="auto"/>
            <w:noWrap/>
            <w:vAlign w:val="center"/>
          </w:tcPr>
          <w:p w14:paraId="2C036615" w14:textId="77777777" w:rsidR="00C91919" w:rsidRPr="00484B07" w:rsidRDefault="00C91919" w:rsidP="0057390C">
            <w:pPr>
              <w:pStyle w:val="TAC"/>
              <w:keepNext w:val="0"/>
              <w:rPr>
                <w:rFonts w:eastAsiaTheme="minorEastAsia"/>
                <w:lang w:eastAsia="zh-CN"/>
              </w:rPr>
            </w:pPr>
          </w:p>
        </w:tc>
        <w:tc>
          <w:tcPr>
            <w:tcW w:w="358" w:type="pct"/>
            <w:vMerge/>
            <w:shd w:val="clear" w:color="auto" w:fill="auto"/>
            <w:vAlign w:val="center"/>
          </w:tcPr>
          <w:p w14:paraId="196FFFAF" w14:textId="77777777" w:rsidR="00C91919" w:rsidRPr="00484B07" w:rsidRDefault="00C91919" w:rsidP="0057390C">
            <w:pPr>
              <w:pStyle w:val="TAC"/>
              <w:keepNext w:val="0"/>
              <w:rPr>
                <w:rFonts w:eastAsiaTheme="minorEastAsia"/>
                <w:lang w:eastAsia="zh-CN"/>
              </w:rPr>
            </w:pPr>
          </w:p>
        </w:tc>
        <w:tc>
          <w:tcPr>
            <w:tcW w:w="515" w:type="pct"/>
            <w:vMerge/>
            <w:shd w:val="clear" w:color="auto" w:fill="auto"/>
            <w:vAlign w:val="center"/>
          </w:tcPr>
          <w:p w14:paraId="78B09E0F" w14:textId="77777777" w:rsidR="00C91919" w:rsidRPr="00484B07" w:rsidRDefault="00C91919" w:rsidP="0057390C">
            <w:pPr>
              <w:pStyle w:val="TAC"/>
              <w:keepNext w:val="0"/>
              <w:rPr>
                <w:rFonts w:eastAsiaTheme="minorEastAsia"/>
                <w:lang w:eastAsia="zh-CN"/>
              </w:rPr>
            </w:pPr>
          </w:p>
        </w:tc>
        <w:tc>
          <w:tcPr>
            <w:tcW w:w="476" w:type="pct"/>
            <w:vMerge/>
            <w:shd w:val="clear" w:color="auto" w:fill="auto"/>
            <w:vAlign w:val="center"/>
          </w:tcPr>
          <w:p w14:paraId="2AAC9C36" w14:textId="77777777" w:rsidR="00C91919" w:rsidRPr="00484B07" w:rsidRDefault="00C91919" w:rsidP="0057390C">
            <w:pPr>
              <w:pStyle w:val="TAC"/>
              <w:keepNext w:val="0"/>
              <w:rPr>
                <w:rFonts w:eastAsiaTheme="minorEastAsia"/>
                <w:lang w:eastAsia="zh-CN"/>
              </w:rPr>
            </w:pPr>
          </w:p>
        </w:tc>
        <w:tc>
          <w:tcPr>
            <w:tcW w:w="468" w:type="pct"/>
            <w:vMerge/>
            <w:shd w:val="clear" w:color="auto" w:fill="auto"/>
            <w:vAlign w:val="center"/>
          </w:tcPr>
          <w:p w14:paraId="3AF199B6" w14:textId="77777777" w:rsidR="00C91919" w:rsidRPr="00484B07" w:rsidRDefault="00C91919" w:rsidP="0057390C">
            <w:pPr>
              <w:pStyle w:val="TAC"/>
              <w:keepNext w:val="0"/>
              <w:rPr>
                <w:rFonts w:eastAsiaTheme="minorEastAsia"/>
                <w:lang w:eastAsia="zh-CN"/>
              </w:rPr>
            </w:pPr>
          </w:p>
        </w:tc>
        <w:tc>
          <w:tcPr>
            <w:tcW w:w="325" w:type="pct"/>
            <w:shd w:val="clear" w:color="auto" w:fill="auto"/>
            <w:vAlign w:val="center"/>
          </w:tcPr>
          <w:p w14:paraId="61A2A9A4"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15</w:t>
            </w:r>
          </w:p>
        </w:tc>
        <w:tc>
          <w:tcPr>
            <w:tcW w:w="379" w:type="pct"/>
            <w:shd w:val="clear" w:color="auto" w:fill="auto"/>
            <w:vAlign w:val="center"/>
          </w:tcPr>
          <w:p w14:paraId="3852E034" w14:textId="77777777" w:rsidR="00C91919" w:rsidRPr="00484B07" w:rsidRDefault="00C91919" w:rsidP="0057390C">
            <w:pPr>
              <w:pStyle w:val="TAC"/>
              <w:keepNext w:val="0"/>
              <w:rPr>
                <w:rFonts w:eastAsiaTheme="minorEastAsia"/>
                <w:szCs w:val="18"/>
                <w:lang w:eastAsia="zh-CN"/>
              </w:rPr>
            </w:pPr>
            <w:r w:rsidRPr="00484B07">
              <w:t>10.34</w:t>
            </w:r>
          </w:p>
        </w:tc>
        <w:tc>
          <w:tcPr>
            <w:tcW w:w="539" w:type="pct"/>
            <w:shd w:val="clear" w:color="auto" w:fill="auto"/>
            <w:vAlign w:val="center"/>
          </w:tcPr>
          <w:p w14:paraId="5E700CBF" w14:textId="77777777" w:rsidR="00C91919" w:rsidRPr="00484B07" w:rsidRDefault="00C91919" w:rsidP="0057390C">
            <w:pPr>
              <w:pStyle w:val="TAC"/>
              <w:keepNext w:val="0"/>
              <w:rPr>
                <w:rFonts w:eastAsiaTheme="minorEastAsia"/>
                <w:szCs w:val="18"/>
                <w:lang w:eastAsia="zh-CN"/>
              </w:rPr>
            </w:pPr>
            <w:r w:rsidRPr="00484B07">
              <w:t>10</w:t>
            </w:r>
          </w:p>
        </w:tc>
        <w:tc>
          <w:tcPr>
            <w:tcW w:w="562" w:type="pct"/>
            <w:shd w:val="clear" w:color="auto" w:fill="auto"/>
            <w:vAlign w:val="center"/>
          </w:tcPr>
          <w:p w14:paraId="0BA5DDC5" w14:textId="77777777" w:rsidR="00C91919" w:rsidRPr="00484B07" w:rsidRDefault="00C91919" w:rsidP="0057390C">
            <w:pPr>
              <w:pStyle w:val="TAC"/>
              <w:keepNext w:val="0"/>
              <w:rPr>
                <w:rFonts w:eastAsiaTheme="minorEastAsia"/>
                <w:szCs w:val="18"/>
                <w:lang w:eastAsia="zh-CN"/>
              </w:rPr>
            </w:pPr>
            <w:r w:rsidRPr="00484B07">
              <w:t>93%</w:t>
            </w:r>
          </w:p>
        </w:tc>
        <w:tc>
          <w:tcPr>
            <w:tcW w:w="414" w:type="pct"/>
            <w:vMerge/>
            <w:shd w:val="clear" w:color="auto" w:fill="auto"/>
            <w:noWrap/>
            <w:vAlign w:val="center"/>
          </w:tcPr>
          <w:p w14:paraId="753994FF" w14:textId="77777777" w:rsidR="00C91919" w:rsidRPr="00484B07" w:rsidRDefault="00C91919" w:rsidP="0057390C">
            <w:pPr>
              <w:pStyle w:val="TAC"/>
              <w:keepNext w:val="0"/>
              <w:rPr>
                <w:rFonts w:eastAsiaTheme="minorEastAsia"/>
                <w:lang w:eastAsia="zh-CN"/>
              </w:rPr>
            </w:pPr>
          </w:p>
        </w:tc>
      </w:tr>
      <w:tr w:rsidR="00935662" w:rsidRPr="00484B07" w14:paraId="3E5E2E78" w14:textId="77777777" w:rsidTr="0057390C">
        <w:trPr>
          <w:trHeight w:val="305"/>
          <w:jc w:val="center"/>
        </w:trPr>
        <w:tc>
          <w:tcPr>
            <w:tcW w:w="443" w:type="pct"/>
            <w:vMerge w:val="restart"/>
            <w:shd w:val="clear" w:color="auto" w:fill="auto"/>
            <w:noWrap/>
            <w:vAlign w:val="center"/>
          </w:tcPr>
          <w:p w14:paraId="0DC96CED" w14:textId="77777777" w:rsidR="00C91919" w:rsidRPr="00484B07" w:rsidRDefault="00C91919" w:rsidP="0057390C">
            <w:pPr>
              <w:pStyle w:val="TAC"/>
              <w:keepNext w:val="0"/>
              <w:rPr>
                <w:rFonts w:eastAsiaTheme="minorEastAsia"/>
                <w:lang w:eastAsia="zh-CN"/>
              </w:rPr>
            </w:pPr>
            <w:r w:rsidRPr="00484B07">
              <w:t>Source [Ericsson]</w:t>
            </w:r>
          </w:p>
        </w:tc>
        <w:tc>
          <w:tcPr>
            <w:tcW w:w="521" w:type="pct"/>
            <w:vMerge w:val="restart"/>
            <w:shd w:val="clear" w:color="auto" w:fill="auto"/>
            <w:noWrap/>
            <w:vAlign w:val="center"/>
          </w:tcPr>
          <w:p w14:paraId="036480FD"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R1-2208402</w:t>
            </w:r>
          </w:p>
        </w:tc>
        <w:tc>
          <w:tcPr>
            <w:tcW w:w="358" w:type="pct"/>
            <w:vMerge w:val="restart"/>
            <w:shd w:val="clear" w:color="auto" w:fill="auto"/>
            <w:vAlign w:val="center"/>
          </w:tcPr>
          <w:p w14:paraId="41B528ED"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4.3*</w:t>
            </w:r>
          </w:p>
        </w:tc>
        <w:tc>
          <w:tcPr>
            <w:tcW w:w="515" w:type="pct"/>
            <w:vMerge w:val="restart"/>
            <w:shd w:val="clear" w:color="auto" w:fill="auto"/>
            <w:vAlign w:val="center"/>
          </w:tcPr>
          <w:p w14:paraId="5DEFDCB8"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55F369C4"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762D65C2"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30</w:t>
            </w:r>
          </w:p>
        </w:tc>
        <w:tc>
          <w:tcPr>
            <w:tcW w:w="325" w:type="pct"/>
            <w:shd w:val="clear" w:color="auto" w:fill="auto"/>
            <w:vAlign w:val="center"/>
          </w:tcPr>
          <w:p w14:paraId="46A5B059"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10</w:t>
            </w:r>
          </w:p>
        </w:tc>
        <w:tc>
          <w:tcPr>
            <w:tcW w:w="379" w:type="pct"/>
            <w:shd w:val="clear" w:color="auto" w:fill="auto"/>
            <w:vAlign w:val="center"/>
          </w:tcPr>
          <w:p w14:paraId="5D6B1D53" w14:textId="77777777" w:rsidR="00C91919" w:rsidRPr="00484B07" w:rsidRDefault="00C91919" w:rsidP="0057390C">
            <w:pPr>
              <w:pStyle w:val="TAC"/>
              <w:keepNext w:val="0"/>
              <w:rPr>
                <w:rFonts w:eastAsiaTheme="minorEastAsia"/>
                <w:szCs w:val="18"/>
                <w:lang w:eastAsia="zh-CN"/>
              </w:rPr>
            </w:pPr>
            <w:r w:rsidRPr="00484B07">
              <w:t>8.52</w:t>
            </w:r>
          </w:p>
        </w:tc>
        <w:tc>
          <w:tcPr>
            <w:tcW w:w="539" w:type="pct"/>
            <w:shd w:val="clear" w:color="auto" w:fill="auto"/>
            <w:vAlign w:val="center"/>
          </w:tcPr>
          <w:p w14:paraId="7150CE91" w14:textId="77777777" w:rsidR="00C91919" w:rsidRPr="00484B07" w:rsidRDefault="00C91919" w:rsidP="0057390C">
            <w:pPr>
              <w:pStyle w:val="TAC"/>
              <w:keepNext w:val="0"/>
              <w:rPr>
                <w:rFonts w:eastAsiaTheme="minorEastAsia"/>
                <w:szCs w:val="18"/>
                <w:lang w:eastAsia="zh-CN"/>
              </w:rPr>
            </w:pPr>
            <w:r w:rsidRPr="00484B07">
              <w:t>8</w:t>
            </w:r>
          </w:p>
        </w:tc>
        <w:tc>
          <w:tcPr>
            <w:tcW w:w="562" w:type="pct"/>
            <w:shd w:val="clear" w:color="auto" w:fill="auto"/>
            <w:vAlign w:val="center"/>
          </w:tcPr>
          <w:p w14:paraId="44119393" w14:textId="77777777" w:rsidR="00C91919" w:rsidRPr="00484B07" w:rsidRDefault="00C91919" w:rsidP="0057390C">
            <w:pPr>
              <w:pStyle w:val="TAC"/>
              <w:keepNext w:val="0"/>
              <w:rPr>
                <w:rFonts w:eastAsiaTheme="minorEastAsia"/>
                <w:szCs w:val="18"/>
                <w:lang w:eastAsia="zh-CN"/>
              </w:rPr>
            </w:pPr>
            <w:r w:rsidRPr="00484B07">
              <w:t>93%</w:t>
            </w:r>
          </w:p>
        </w:tc>
        <w:tc>
          <w:tcPr>
            <w:tcW w:w="414" w:type="pct"/>
            <w:vMerge w:val="restart"/>
            <w:shd w:val="clear" w:color="auto" w:fill="auto"/>
            <w:noWrap/>
            <w:vAlign w:val="center"/>
          </w:tcPr>
          <w:p w14:paraId="715754D4"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Note 1,2</w:t>
            </w:r>
          </w:p>
        </w:tc>
      </w:tr>
      <w:tr w:rsidR="00935662" w:rsidRPr="00484B07" w14:paraId="17CA0FE6" w14:textId="77777777" w:rsidTr="0057390C">
        <w:trPr>
          <w:trHeight w:val="306"/>
          <w:jc w:val="center"/>
        </w:trPr>
        <w:tc>
          <w:tcPr>
            <w:tcW w:w="443" w:type="pct"/>
            <w:vMerge/>
            <w:shd w:val="clear" w:color="auto" w:fill="auto"/>
            <w:noWrap/>
            <w:vAlign w:val="center"/>
          </w:tcPr>
          <w:p w14:paraId="3E298956" w14:textId="77777777" w:rsidR="00C91919" w:rsidRPr="00484B07" w:rsidRDefault="00C91919" w:rsidP="0057390C">
            <w:pPr>
              <w:pStyle w:val="TAC"/>
              <w:keepNext w:val="0"/>
            </w:pPr>
          </w:p>
        </w:tc>
        <w:tc>
          <w:tcPr>
            <w:tcW w:w="521" w:type="pct"/>
            <w:vMerge/>
            <w:shd w:val="clear" w:color="auto" w:fill="auto"/>
            <w:noWrap/>
            <w:vAlign w:val="center"/>
          </w:tcPr>
          <w:p w14:paraId="5A86769E" w14:textId="77777777" w:rsidR="00C91919" w:rsidRPr="00484B07" w:rsidRDefault="00C91919" w:rsidP="0057390C">
            <w:pPr>
              <w:pStyle w:val="TAC"/>
              <w:keepNext w:val="0"/>
              <w:rPr>
                <w:rFonts w:eastAsiaTheme="minorEastAsia"/>
                <w:lang w:eastAsia="zh-CN"/>
              </w:rPr>
            </w:pPr>
          </w:p>
        </w:tc>
        <w:tc>
          <w:tcPr>
            <w:tcW w:w="358" w:type="pct"/>
            <w:vMerge/>
            <w:shd w:val="clear" w:color="auto" w:fill="auto"/>
            <w:vAlign w:val="center"/>
          </w:tcPr>
          <w:p w14:paraId="73816516" w14:textId="77777777" w:rsidR="00C91919" w:rsidRPr="00484B07" w:rsidRDefault="00C91919" w:rsidP="0057390C">
            <w:pPr>
              <w:pStyle w:val="TAC"/>
              <w:keepNext w:val="0"/>
              <w:rPr>
                <w:rFonts w:eastAsiaTheme="minorEastAsia"/>
                <w:lang w:eastAsia="zh-CN"/>
              </w:rPr>
            </w:pPr>
          </w:p>
        </w:tc>
        <w:tc>
          <w:tcPr>
            <w:tcW w:w="515" w:type="pct"/>
            <w:vMerge/>
            <w:shd w:val="clear" w:color="auto" w:fill="auto"/>
            <w:vAlign w:val="center"/>
          </w:tcPr>
          <w:p w14:paraId="460FE717" w14:textId="77777777" w:rsidR="00C91919" w:rsidRPr="00484B07" w:rsidRDefault="00C91919" w:rsidP="0057390C">
            <w:pPr>
              <w:pStyle w:val="TAC"/>
              <w:keepNext w:val="0"/>
              <w:rPr>
                <w:rFonts w:eastAsiaTheme="minorEastAsia"/>
                <w:lang w:eastAsia="zh-CN"/>
              </w:rPr>
            </w:pPr>
          </w:p>
        </w:tc>
        <w:tc>
          <w:tcPr>
            <w:tcW w:w="476" w:type="pct"/>
            <w:vMerge/>
            <w:shd w:val="clear" w:color="auto" w:fill="auto"/>
            <w:vAlign w:val="center"/>
          </w:tcPr>
          <w:p w14:paraId="6B213EFC" w14:textId="77777777" w:rsidR="00C91919" w:rsidRPr="00484B07" w:rsidRDefault="00C91919" w:rsidP="0057390C">
            <w:pPr>
              <w:pStyle w:val="TAC"/>
              <w:keepNext w:val="0"/>
              <w:rPr>
                <w:rFonts w:eastAsiaTheme="minorEastAsia"/>
                <w:lang w:eastAsia="zh-CN"/>
              </w:rPr>
            </w:pPr>
          </w:p>
        </w:tc>
        <w:tc>
          <w:tcPr>
            <w:tcW w:w="468" w:type="pct"/>
            <w:vMerge/>
            <w:shd w:val="clear" w:color="auto" w:fill="auto"/>
            <w:vAlign w:val="center"/>
          </w:tcPr>
          <w:p w14:paraId="757A3D62" w14:textId="77777777" w:rsidR="00C91919" w:rsidRPr="00484B07" w:rsidRDefault="00C91919" w:rsidP="0057390C">
            <w:pPr>
              <w:pStyle w:val="TAC"/>
              <w:keepNext w:val="0"/>
              <w:rPr>
                <w:rFonts w:eastAsiaTheme="minorEastAsia"/>
                <w:lang w:eastAsia="zh-CN"/>
              </w:rPr>
            </w:pPr>
          </w:p>
        </w:tc>
        <w:tc>
          <w:tcPr>
            <w:tcW w:w="325" w:type="pct"/>
            <w:shd w:val="clear" w:color="auto" w:fill="auto"/>
            <w:vAlign w:val="center"/>
          </w:tcPr>
          <w:p w14:paraId="6D91D1E8"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15</w:t>
            </w:r>
          </w:p>
        </w:tc>
        <w:tc>
          <w:tcPr>
            <w:tcW w:w="379" w:type="pct"/>
            <w:shd w:val="clear" w:color="auto" w:fill="auto"/>
            <w:vAlign w:val="center"/>
          </w:tcPr>
          <w:p w14:paraId="0E2EB47C" w14:textId="77777777" w:rsidR="00C91919" w:rsidRPr="00484B07" w:rsidRDefault="00C91919" w:rsidP="0057390C">
            <w:pPr>
              <w:pStyle w:val="TAC"/>
              <w:keepNext w:val="0"/>
              <w:rPr>
                <w:rFonts w:eastAsiaTheme="minorEastAsia"/>
                <w:szCs w:val="18"/>
                <w:lang w:eastAsia="zh-CN"/>
              </w:rPr>
            </w:pPr>
            <w:r w:rsidRPr="00484B07">
              <w:t>11.37</w:t>
            </w:r>
          </w:p>
        </w:tc>
        <w:tc>
          <w:tcPr>
            <w:tcW w:w="539" w:type="pct"/>
            <w:shd w:val="clear" w:color="auto" w:fill="auto"/>
            <w:vAlign w:val="center"/>
          </w:tcPr>
          <w:p w14:paraId="30CEAE9F" w14:textId="77777777" w:rsidR="00C91919" w:rsidRPr="00484B07" w:rsidRDefault="00C91919" w:rsidP="0057390C">
            <w:pPr>
              <w:pStyle w:val="TAC"/>
              <w:keepNext w:val="0"/>
              <w:rPr>
                <w:rFonts w:eastAsiaTheme="minorEastAsia"/>
                <w:szCs w:val="18"/>
                <w:lang w:eastAsia="zh-CN"/>
              </w:rPr>
            </w:pPr>
            <w:r w:rsidRPr="00484B07">
              <w:t>11</w:t>
            </w:r>
          </w:p>
        </w:tc>
        <w:tc>
          <w:tcPr>
            <w:tcW w:w="562" w:type="pct"/>
            <w:shd w:val="clear" w:color="auto" w:fill="auto"/>
            <w:vAlign w:val="center"/>
          </w:tcPr>
          <w:p w14:paraId="040DDEBC" w14:textId="77777777" w:rsidR="00C91919" w:rsidRPr="00484B07" w:rsidRDefault="00C91919" w:rsidP="0057390C">
            <w:pPr>
              <w:pStyle w:val="TAC"/>
              <w:keepNext w:val="0"/>
              <w:rPr>
                <w:rFonts w:eastAsiaTheme="minorEastAsia"/>
                <w:szCs w:val="18"/>
                <w:lang w:eastAsia="zh-CN"/>
              </w:rPr>
            </w:pPr>
            <w:r w:rsidRPr="00484B07">
              <w:t>94%</w:t>
            </w:r>
          </w:p>
        </w:tc>
        <w:tc>
          <w:tcPr>
            <w:tcW w:w="414" w:type="pct"/>
            <w:vMerge/>
            <w:shd w:val="clear" w:color="auto" w:fill="auto"/>
            <w:noWrap/>
            <w:vAlign w:val="center"/>
          </w:tcPr>
          <w:p w14:paraId="23268507" w14:textId="77777777" w:rsidR="00C91919" w:rsidRPr="00484B07" w:rsidRDefault="00C91919" w:rsidP="0057390C">
            <w:pPr>
              <w:pStyle w:val="TAC"/>
              <w:keepNext w:val="0"/>
              <w:rPr>
                <w:rFonts w:eastAsiaTheme="minorEastAsia"/>
                <w:lang w:eastAsia="zh-CN"/>
              </w:rPr>
            </w:pPr>
          </w:p>
        </w:tc>
      </w:tr>
      <w:tr w:rsidR="00935662" w:rsidRPr="00484B07" w14:paraId="7C04568C" w14:textId="77777777" w:rsidTr="0057390C">
        <w:trPr>
          <w:trHeight w:val="305"/>
          <w:jc w:val="center"/>
        </w:trPr>
        <w:tc>
          <w:tcPr>
            <w:tcW w:w="443" w:type="pct"/>
            <w:vMerge w:val="restart"/>
            <w:shd w:val="clear" w:color="auto" w:fill="auto"/>
            <w:noWrap/>
            <w:vAlign w:val="center"/>
          </w:tcPr>
          <w:p w14:paraId="3DD0A06E" w14:textId="77777777" w:rsidR="00C91919" w:rsidRPr="00484B07" w:rsidRDefault="00C91919" w:rsidP="0057390C">
            <w:pPr>
              <w:pStyle w:val="TAC"/>
              <w:keepNext w:val="0"/>
              <w:rPr>
                <w:rFonts w:eastAsiaTheme="minorEastAsia"/>
                <w:lang w:eastAsia="zh-CN"/>
              </w:rPr>
            </w:pPr>
            <w:r w:rsidRPr="00484B07">
              <w:t>Source [Ericsson]</w:t>
            </w:r>
          </w:p>
        </w:tc>
        <w:tc>
          <w:tcPr>
            <w:tcW w:w="521" w:type="pct"/>
            <w:vMerge w:val="restart"/>
            <w:shd w:val="clear" w:color="auto" w:fill="auto"/>
            <w:noWrap/>
            <w:vAlign w:val="center"/>
          </w:tcPr>
          <w:p w14:paraId="07A76672"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R1-2208402</w:t>
            </w:r>
          </w:p>
        </w:tc>
        <w:tc>
          <w:tcPr>
            <w:tcW w:w="358" w:type="pct"/>
            <w:vMerge w:val="restart"/>
            <w:shd w:val="clear" w:color="auto" w:fill="auto"/>
            <w:vAlign w:val="center"/>
          </w:tcPr>
          <w:p w14:paraId="3C11C5A8"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4.1**</w:t>
            </w:r>
          </w:p>
        </w:tc>
        <w:tc>
          <w:tcPr>
            <w:tcW w:w="515" w:type="pct"/>
            <w:vMerge w:val="restart"/>
            <w:shd w:val="clear" w:color="auto" w:fill="auto"/>
            <w:vAlign w:val="center"/>
          </w:tcPr>
          <w:p w14:paraId="10D89840"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60557709"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49C47F6B"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30</w:t>
            </w:r>
          </w:p>
        </w:tc>
        <w:tc>
          <w:tcPr>
            <w:tcW w:w="325" w:type="pct"/>
            <w:shd w:val="clear" w:color="auto" w:fill="auto"/>
            <w:vAlign w:val="center"/>
          </w:tcPr>
          <w:p w14:paraId="1258FBF9"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10</w:t>
            </w:r>
          </w:p>
        </w:tc>
        <w:tc>
          <w:tcPr>
            <w:tcW w:w="379" w:type="pct"/>
            <w:shd w:val="clear" w:color="auto" w:fill="auto"/>
            <w:vAlign w:val="center"/>
          </w:tcPr>
          <w:p w14:paraId="7AC73999" w14:textId="77777777" w:rsidR="00C91919" w:rsidRPr="00484B07" w:rsidRDefault="00C91919" w:rsidP="0057390C">
            <w:pPr>
              <w:pStyle w:val="TAC"/>
              <w:keepNext w:val="0"/>
              <w:rPr>
                <w:rFonts w:eastAsiaTheme="minorEastAsia"/>
                <w:szCs w:val="18"/>
                <w:lang w:eastAsia="zh-CN"/>
              </w:rPr>
            </w:pPr>
            <w:r w:rsidRPr="00484B07">
              <w:t>7.21</w:t>
            </w:r>
          </w:p>
        </w:tc>
        <w:tc>
          <w:tcPr>
            <w:tcW w:w="539" w:type="pct"/>
            <w:shd w:val="clear" w:color="auto" w:fill="auto"/>
            <w:vAlign w:val="center"/>
          </w:tcPr>
          <w:p w14:paraId="47F9A0FC" w14:textId="77777777" w:rsidR="00C91919" w:rsidRPr="00484B07" w:rsidRDefault="00C91919" w:rsidP="0057390C">
            <w:pPr>
              <w:pStyle w:val="TAC"/>
              <w:keepNext w:val="0"/>
              <w:rPr>
                <w:rFonts w:eastAsiaTheme="minorEastAsia"/>
                <w:szCs w:val="18"/>
                <w:lang w:eastAsia="zh-CN"/>
              </w:rPr>
            </w:pPr>
            <w:r w:rsidRPr="00484B07">
              <w:t>7</w:t>
            </w:r>
          </w:p>
        </w:tc>
        <w:tc>
          <w:tcPr>
            <w:tcW w:w="562" w:type="pct"/>
            <w:shd w:val="clear" w:color="auto" w:fill="auto"/>
            <w:vAlign w:val="center"/>
          </w:tcPr>
          <w:p w14:paraId="4EA1CDDF" w14:textId="77777777" w:rsidR="00C91919" w:rsidRPr="00484B07" w:rsidRDefault="00C91919" w:rsidP="0057390C">
            <w:pPr>
              <w:pStyle w:val="TAC"/>
              <w:keepNext w:val="0"/>
              <w:rPr>
                <w:rFonts w:eastAsiaTheme="minorEastAsia"/>
                <w:szCs w:val="18"/>
                <w:lang w:eastAsia="zh-CN"/>
              </w:rPr>
            </w:pPr>
            <w:r w:rsidRPr="00484B07">
              <w:t>92%</w:t>
            </w:r>
          </w:p>
        </w:tc>
        <w:tc>
          <w:tcPr>
            <w:tcW w:w="414" w:type="pct"/>
            <w:vMerge w:val="restart"/>
            <w:shd w:val="clear" w:color="auto" w:fill="auto"/>
            <w:noWrap/>
            <w:vAlign w:val="center"/>
          </w:tcPr>
          <w:p w14:paraId="3063B430"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Note 1,2</w:t>
            </w:r>
          </w:p>
        </w:tc>
      </w:tr>
      <w:tr w:rsidR="00935662" w:rsidRPr="00484B07" w14:paraId="026B6A9A" w14:textId="77777777" w:rsidTr="0057390C">
        <w:trPr>
          <w:trHeight w:val="306"/>
          <w:jc w:val="center"/>
        </w:trPr>
        <w:tc>
          <w:tcPr>
            <w:tcW w:w="443" w:type="pct"/>
            <w:vMerge/>
            <w:shd w:val="clear" w:color="auto" w:fill="auto"/>
            <w:noWrap/>
            <w:vAlign w:val="center"/>
          </w:tcPr>
          <w:p w14:paraId="4D793324" w14:textId="77777777" w:rsidR="00C91919" w:rsidRPr="00484B07" w:rsidRDefault="00C91919" w:rsidP="0057390C">
            <w:pPr>
              <w:pStyle w:val="TAC"/>
              <w:keepNext w:val="0"/>
            </w:pPr>
          </w:p>
        </w:tc>
        <w:tc>
          <w:tcPr>
            <w:tcW w:w="521" w:type="pct"/>
            <w:vMerge/>
            <w:shd w:val="clear" w:color="auto" w:fill="auto"/>
            <w:noWrap/>
            <w:vAlign w:val="center"/>
          </w:tcPr>
          <w:p w14:paraId="3DABD6B4" w14:textId="77777777" w:rsidR="00C91919" w:rsidRPr="00484B07" w:rsidRDefault="00C91919" w:rsidP="0057390C">
            <w:pPr>
              <w:pStyle w:val="TAC"/>
              <w:keepNext w:val="0"/>
              <w:rPr>
                <w:rFonts w:eastAsiaTheme="minorEastAsia"/>
                <w:lang w:eastAsia="zh-CN"/>
              </w:rPr>
            </w:pPr>
          </w:p>
        </w:tc>
        <w:tc>
          <w:tcPr>
            <w:tcW w:w="358" w:type="pct"/>
            <w:vMerge/>
            <w:shd w:val="clear" w:color="auto" w:fill="auto"/>
            <w:vAlign w:val="center"/>
          </w:tcPr>
          <w:p w14:paraId="04587D14" w14:textId="77777777" w:rsidR="00C91919" w:rsidRPr="00484B07" w:rsidRDefault="00C91919" w:rsidP="0057390C">
            <w:pPr>
              <w:pStyle w:val="TAC"/>
              <w:keepNext w:val="0"/>
              <w:rPr>
                <w:rFonts w:eastAsiaTheme="minorEastAsia"/>
                <w:lang w:eastAsia="zh-CN"/>
              </w:rPr>
            </w:pPr>
          </w:p>
        </w:tc>
        <w:tc>
          <w:tcPr>
            <w:tcW w:w="515" w:type="pct"/>
            <w:vMerge/>
            <w:shd w:val="clear" w:color="auto" w:fill="auto"/>
            <w:vAlign w:val="center"/>
          </w:tcPr>
          <w:p w14:paraId="51C318E5" w14:textId="77777777" w:rsidR="00C91919" w:rsidRPr="00484B07" w:rsidRDefault="00C91919" w:rsidP="0057390C">
            <w:pPr>
              <w:pStyle w:val="TAC"/>
              <w:keepNext w:val="0"/>
              <w:rPr>
                <w:rFonts w:eastAsiaTheme="minorEastAsia"/>
                <w:lang w:eastAsia="zh-CN"/>
              </w:rPr>
            </w:pPr>
          </w:p>
        </w:tc>
        <w:tc>
          <w:tcPr>
            <w:tcW w:w="476" w:type="pct"/>
            <w:vMerge/>
            <w:shd w:val="clear" w:color="auto" w:fill="auto"/>
            <w:vAlign w:val="center"/>
          </w:tcPr>
          <w:p w14:paraId="449EDE9C" w14:textId="77777777" w:rsidR="00C91919" w:rsidRPr="00484B07" w:rsidRDefault="00C91919" w:rsidP="0057390C">
            <w:pPr>
              <w:pStyle w:val="TAC"/>
              <w:keepNext w:val="0"/>
              <w:rPr>
                <w:rFonts w:eastAsiaTheme="minorEastAsia"/>
                <w:lang w:eastAsia="zh-CN"/>
              </w:rPr>
            </w:pPr>
          </w:p>
        </w:tc>
        <w:tc>
          <w:tcPr>
            <w:tcW w:w="468" w:type="pct"/>
            <w:vMerge/>
            <w:shd w:val="clear" w:color="auto" w:fill="auto"/>
            <w:vAlign w:val="center"/>
          </w:tcPr>
          <w:p w14:paraId="1DCEE336" w14:textId="77777777" w:rsidR="00C91919" w:rsidRPr="00484B07" w:rsidRDefault="00C91919" w:rsidP="0057390C">
            <w:pPr>
              <w:pStyle w:val="TAC"/>
              <w:keepNext w:val="0"/>
              <w:rPr>
                <w:rFonts w:eastAsiaTheme="minorEastAsia"/>
                <w:lang w:eastAsia="zh-CN"/>
              </w:rPr>
            </w:pPr>
          </w:p>
        </w:tc>
        <w:tc>
          <w:tcPr>
            <w:tcW w:w="325" w:type="pct"/>
            <w:shd w:val="clear" w:color="auto" w:fill="auto"/>
            <w:vAlign w:val="center"/>
          </w:tcPr>
          <w:p w14:paraId="24EF4E9C"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15</w:t>
            </w:r>
          </w:p>
        </w:tc>
        <w:tc>
          <w:tcPr>
            <w:tcW w:w="379" w:type="pct"/>
            <w:shd w:val="clear" w:color="auto" w:fill="auto"/>
            <w:vAlign w:val="center"/>
          </w:tcPr>
          <w:p w14:paraId="0BA76ECC" w14:textId="77777777" w:rsidR="00C91919" w:rsidRPr="00484B07" w:rsidRDefault="00C91919" w:rsidP="0057390C">
            <w:pPr>
              <w:pStyle w:val="TAC"/>
              <w:keepNext w:val="0"/>
              <w:rPr>
                <w:rFonts w:eastAsiaTheme="minorEastAsia"/>
                <w:szCs w:val="18"/>
                <w:lang w:eastAsia="zh-CN"/>
              </w:rPr>
            </w:pPr>
            <w:r w:rsidRPr="00484B07">
              <w:t>8.29</w:t>
            </w:r>
          </w:p>
        </w:tc>
        <w:tc>
          <w:tcPr>
            <w:tcW w:w="539" w:type="pct"/>
            <w:shd w:val="clear" w:color="auto" w:fill="auto"/>
            <w:vAlign w:val="center"/>
          </w:tcPr>
          <w:p w14:paraId="31523D76" w14:textId="77777777" w:rsidR="00C91919" w:rsidRPr="00484B07" w:rsidRDefault="00C91919" w:rsidP="0057390C">
            <w:pPr>
              <w:pStyle w:val="TAC"/>
              <w:keepNext w:val="0"/>
              <w:rPr>
                <w:rFonts w:eastAsiaTheme="minorEastAsia"/>
                <w:szCs w:val="18"/>
                <w:lang w:eastAsia="zh-CN"/>
              </w:rPr>
            </w:pPr>
            <w:r w:rsidRPr="00484B07">
              <w:t>8</w:t>
            </w:r>
          </w:p>
        </w:tc>
        <w:tc>
          <w:tcPr>
            <w:tcW w:w="562" w:type="pct"/>
            <w:shd w:val="clear" w:color="auto" w:fill="auto"/>
            <w:vAlign w:val="center"/>
          </w:tcPr>
          <w:p w14:paraId="3B0C97EE" w14:textId="77777777" w:rsidR="00C91919" w:rsidRPr="00484B07" w:rsidRDefault="00C91919" w:rsidP="0057390C">
            <w:pPr>
              <w:pStyle w:val="TAC"/>
              <w:keepNext w:val="0"/>
              <w:rPr>
                <w:rFonts w:eastAsiaTheme="minorEastAsia"/>
                <w:szCs w:val="18"/>
                <w:lang w:eastAsia="zh-CN"/>
              </w:rPr>
            </w:pPr>
            <w:r w:rsidRPr="00484B07">
              <w:t>93%</w:t>
            </w:r>
          </w:p>
        </w:tc>
        <w:tc>
          <w:tcPr>
            <w:tcW w:w="414" w:type="pct"/>
            <w:vMerge/>
            <w:shd w:val="clear" w:color="auto" w:fill="auto"/>
            <w:noWrap/>
            <w:vAlign w:val="center"/>
          </w:tcPr>
          <w:p w14:paraId="6D2D6AE9" w14:textId="77777777" w:rsidR="00C91919" w:rsidRPr="00484B07" w:rsidRDefault="00C91919" w:rsidP="0057390C">
            <w:pPr>
              <w:pStyle w:val="TAC"/>
              <w:keepNext w:val="0"/>
              <w:rPr>
                <w:rFonts w:eastAsiaTheme="minorEastAsia"/>
                <w:lang w:eastAsia="zh-CN"/>
              </w:rPr>
            </w:pPr>
          </w:p>
        </w:tc>
      </w:tr>
      <w:tr w:rsidR="00935662" w:rsidRPr="00484B07" w14:paraId="64B23BBE" w14:textId="77777777" w:rsidTr="0057390C">
        <w:trPr>
          <w:trHeight w:val="305"/>
          <w:jc w:val="center"/>
        </w:trPr>
        <w:tc>
          <w:tcPr>
            <w:tcW w:w="443" w:type="pct"/>
            <w:vMerge w:val="restart"/>
            <w:shd w:val="clear" w:color="auto" w:fill="auto"/>
            <w:noWrap/>
            <w:vAlign w:val="center"/>
          </w:tcPr>
          <w:p w14:paraId="6DE55675" w14:textId="77777777" w:rsidR="00C91919" w:rsidRPr="00484B07" w:rsidRDefault="00C91919" w:rsidP="0057390C">
            <w:pPr>
              <w:pStyle w:val="TAC"/>
              <w:keepNext w:val="0"/>
              <w:rPr>
                <w:rFonts w:eastAsiaTheme="minorEastAsia"/>
                <w:lang w:eastAsia="zh-CN"/>
              </w:rPr>
            </w:pPr>
            <w:r w:rsidRPr="00484B07">
              <w:t>Source [Ericsson]</w:t>
            </w:r>
          </w:p>
        </w:tc>
        <w:tc>
          <w:tcPr>
            <w:tcW w:w="521" w:type="pct"/>
            <w:vMerge w:val="restart"/>
            <w:shd w:val="clear" w:color="auto" w:fill="auto"/>
            <w:noWrap/>
            <w:vAlign w:val="center"/>
          </w:tcPr>
          <w:p w14:paraId="1232AF69"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R1-2208402</w:t>
            </w:r>
          </w:p>
        </w:tc>
        <w:tc>
          <w:tcPr>
            <w:tcW w:w="358" w:type="pct"/>
            <w:vMerge w:val="restart"/>
            <w:shd w:val="clear" w:color="auto" w:fill="auto"/>
            <w:vAlign w:val="center"/>
          </w:tcPr>
          <w:p w14:paraId="3D7FFEB9"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4.2**</w:t>
            </w:r>
          </w:p>
        </w:tc>
        <w:tc>
          <w:tcPr>
            <w:tcW w:w="515" w:type="pct"/>
            <w:vMerge w:val="restart"/>
            <w:shd w:val="clear" w:color="auto" w:fill="auto"/>
            <w:vAlign w:val="center"/>
          </w:tcPr>
          <w:p w14:paraId="725BE628"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4A997C66"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7D46363C"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30</w:t>
            </w:r>
          </w:p>
        </w:tc>
        <w:tc>
          <w:tcPr>
            <w:tcW w:w="325" w:type="pct"/>
            <w:shd w:val="clear" w:color="auto" w:fill="auto"/>
            <w:vAlign w:val="center"/>
          </w:tcPr>
          <w:p w14:paraId="099B8C31"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10</w:t>
            </w:r>
          </w:p>
        </w:tc>
        <w:tc>
          <w:tcPr>
            <w:tcW w:w="379" w:type="pct"/>
            <w:shd w:val="clear" w:color="auto" w:fill="auto"/>
            <w:vAlign w:val="center"/>
          </w:tcPr>
          <w:p w14:paraId="2F5DF8F6" w14:textId="77777777" w:rsidR="00C91919" w:rsidRPr="00484B07" w:rsidRDefault="00C91919" w:rsidP="0057390C">
            <w:pPr>
              <w:pStyle w:val="TAC"/>
              <w:keepNext w:val="0"/>
              <w:rPr>
                <w:rFonts w:eastAsiaTheme="minorEastAsia"/>
                <w:szCs w:val="18"/>
                <w:lang w:eastAsia="zh-CN"/>
              </w:rPr>
            </w:pPr>
            <w:r w:rsidRPr="00484B07">
              <w:t>7.25</w:t>
            </w:r>
          </w:p>
        </w:tc>
        <w:tc>
          <w:tcPr>
            <w:tcW w:w="539" w:type="pct"/>
            <w:shd w:val="clear" w:color="auto" w:fill="auto"/>
            <w:vAlign w:val="center"/>
          </w:tcPr>
          <w:p w14:paraId="4324C1F2" w14:textId="77777777" w:rsidR="00C91919" w:rsidRPr="00484B07" w:rsidRDefault="00C91919" w:rsidP="0057390C">
            <w:pPr>
              <w:pStyle w:val="TAC"/>
              <w:keepNext w:val="0"/>
              <w:rPr>
                <w:rFonts w:eastAsiaTheme="minorEastAsia"/>
                <w:szCs w:val="18"/>
                <w:lang w:eastAsia="zh-CN"/>
              </w:rPr>
            </w:pPr>
            <w:r w:rsidRPr="00484B07">
              <w:t>7</w:t>
            </w:r>
          </w:p>
        </w:tc>
        <w:tc>
          <w:tcPr>
            <w:tcW w:w="562" w:type="pct"/>
            <w:shd w:val="clear" w:color="auto" w:fill="auto"/>
            <w:vAlign w:val="center"/>
          </w:tcPr>
          <w:p w14:paraId="74312CD0" w14:textId="77777777" w:rsidR="00C91919" w:rsidRPr="00484B07" w:rsidRDefault="00C91919" w:rsidP="0057390C">
            <w:pPr>
              <w:pStyle w:val="TAC"/>
              <w:keepNext w:val="0"/>
              <w:rPr>
                <w:rFonts w:eastAsiaTheme="minorEastAsia"/>
                <w:szCs w:val="18"/>
                <w:lang w:eastAsia="zh-CN"/>
              </w:rPr>
            </w:pPr>
            <w:r w:rsidRPr="00484B07">
              <w:t>93%</w:t>
            </w:r>
          </w:p>
        </w:tc>
        <w:tc>
          <w:tcPr>
            <w:tcW w:w="414" w:type="pct"/>
            <w:vMerge w:val="restart"/>
            <w:shd w:val="clear" w:color="auto" w:fill="auto"/>
            <w:noWrap/>
            <w:vAlign w:val="center"/>
          </w:tcPr>
          <w:p w14:paraId="1D9127D8"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Note 1,2,3</w:t>
            </w:r>
          </w:p>
        </w:tc>
      </w:tr>
      <w:tr w:rsidR="00935662" w:rsidRPr="00484B07" w14:paraId="0B7F1E4F" w14:textId="77777777" w:rsidTr="0057390C">
        <w:trPr>
          <w:trHeight w:val="306"/>
          <w:jc w:val="center"/>
        </w:trPr>
        <w:tc>
          <w:tcPr>
            <w:tcW w:w="443" w:type="pct"/>
            <w:vMerge/>
            <w:shd w:val="clear" w:color="auto" w:fill="auto"/>
            <w:noWrap/>
            <w:vAlign w:val="center"/>
          </w:tcPr>
          <w:p w14:paraId="24AAE3A8" w14:textId="77777777" w:rsidR="00C91919" w:rsidRPr="00484B07" w:rsidRDefault="00C91919" w:rsidP="0057390C">
            <w:pPr>
              <w:pStyle w:val="TAC"/>
              <w:keepNext w:val="0"/>
            </w:pPr>
          </w:p>
        </w:tc>
        <w:tc>
          <w:tcPr>
            <w:tcW w:w="521" w:type="pct"/>
            <w:vMerge/>
            <w:shd w:val="clear" w:color="auto" w:fill="auto"/>
            <w:noWrap/>
            <w:vAlign w:val="center"/>
          </w:tcPr>
          <w:p w14:paraId="4AEC72A1" w14:textId="77777777" w:rsidR="00C91919" w:rsidRPr="00484B07" w:rsidRDefault="00C91919" w:rsidP="0057390C">
            <w:pPr>
              <w:pStyle w:val="TAC"/>
              <w:keepNext w:val="0"/>
              <w:rPr>
                <w:rFonts w:eastAsiaTheme="minorEastAsia"/>
                <w:lang w:eastAsia="zh-CN"/>
              </w:rPr>
            </w:pPr>
          </w:p>
        </w:tc>
        <w:tc>
          <w:tcPr>
            <w:tcW w:w="358" w:type="pct"/>
            <w:vMerge/>
            <w:shd w:val="clear" w:color="auto" w:fill="auto"/>
            <w:vAlign w:val="center"/>
          </w:tcPr>
          <w:p w14:paraId="6BF67915" w14:textId="77777777" w:rsidR="00C91919" w:rsidRPr="00484B07" w:rsidRDefault="00C91919" w:rsidP="0057390C">
            <w:pPr>
              <w:pStyle w:val="TAC"/>
              <w:keepNext w:val="0"/>
              <w:rPr>
                <w:rFonts w:eastAsiaTheme="minorEastAsia"/>
                <w:lang w:eastAsia="zh-CN"/>
              </w:rPr>
            </w:pPr>
          </w:p>
        </w:tc>
        <w:tc>
          <w:tcPr>
            <w:tcW w:w="515" w:type="pct"/>
            <w:vMerge/>
            <w:shd w:val="clear" w:color="auto" w:fill="auto"/>
            <w:vAlign w:val="center"/>
          </w:tcPr>
          <w:p w14:paraId="698FF85D" w14:textId="77777777" w:rsidR="00C91919" w:rsidRPr="00484B07" w:rsidRDefault="00C91919" w:rsidP="0057390C">
            <w:pPr>
              <w:pStyle w:val="TAC"/>
              <w:keepNext w:val="0"/>
              <w:rPr>
                <w:rFonts w:eastAsiaTheme="minorEastAsia"/>
                <w:lang w:eastAsia="zh-CN"/>
              </w:rPr>
            </w:pPr>
          </w:p>
        </w:tc>
        <w:tc>
          <w:tcPr>
            <w:tcW w:w="476" w:type="pct"/>
            <w:vMerge/>
            <w:shd w:val="clear" w:color="auto" w:fill="auto"/>
            <w:vAlign w:val="center"/>
          </w:tcPr>
          <w:p w14:paraId="5337EA9D" w14:textId="77777777" w:rsidR="00C91919" w:rsidRPr="00484B07" w:rsidRDefault="00C91919" w:rsidP="0057390C">
            <w:pPr>
              <w:pStyle w:val="TAC"/>
              <w:keepNext w:val="0"/>
              <w:rPr>
                <w:rFonts w:eastAsiaTheme="minorEastAsia"/>
                <w:lang w:eastAsia="zh-CN"/>
              </w:rPr>
            </w:pPr>
          </w:p>
        </w:tc>
        <w:tc>
          <w:tcPr>
            <w:tcW w:w="468" w:type="pct"/>
            <w:vMerge/>
            <w:shd w:val="clear" w:color="auto" w:fill="auto"/>
            <w:vAlign w:val="center"/>
          </w:tcPr>
          <w:p w14:paraId="23307948" w14:textId="77777777" w:rsidR="00C91919" w:rsidRPr="00484B07" w:rsidRDefault="00C91919" w:rsidP="0057390C">
            <w:pPr>
              <w:pStyle w:val="TAC"/>
              <w:keepNext w:val="0"/>
              <w:rPr>
                <w:rFonts w:eastAsiaTheme="minorEastAsia"/>
                <w:lang w:eastAsia="zh-CN"/>
              </w:rPr>
            </w:pPr>
          </w:p>
        </w:tc>
        <w:tc>
          <w:tcPr>
            <w:tcW w:w="325" w:type="pct"/>
            <w:shd w:val="clear" w:color="auto" w:fill="auto"/>
            <w:vAlign w:val="center"/>
          </w:tcPr>
          <w:p w14:paraId="15A97662"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15</w:t>
            </w:r>
          </w:p>
        </w:tc>
        <w:tc>
          <w:tcPr>
            <w:tcW w:w="379" w:type="pct"/>
            <w:shd w:val="clear" w:color="auto" w:fill="auto"/>
            <w:vAlign w:val="center"/>
          </w:tcPr>
          <w:p w14:paraId="212F3C0F" w14:textId="77777777" w:rsidR="00C91919" w:rsidRPr="00484B07" w:rsidRDefault="00C91919" w:rsidP="0057390C">
            <w:pPr>
              <w:pStyle w:val="TAC"/>
              <w:keepNext w:val="0"/>
              <w:rPr>
                <w:rFonts w:eastAsiaTheme="minorEastAsia"/>
                <w:szCs w:val="18"/>
                <w:lang w:eastAsia="zh-CN"/>
              </w:rPr>
            </w:pPr>
            <w:r w:rsidRPr="00484B07">
              <w:t>8.33</w:t>
            </w:r>
          </w:p>
        </w:tc>
        <w:tc>
          <w:tcPr>
            <w:tcW w:w="539" w:type="pct"/>
            <w:shd w:val="clear" w:color="auto" w:fill="auto"/>
            <w:vAlign w:val="center"/>
          </w:tcPr>
          <w:p w14:paraId="2C1FD69B" w14:textId="77777777" w:rsidR="00C91919" w:rsidRPr="00484B07" w:rsidRDefault="00C91919" w:rsidP="0057390C">
            <w:pPr>
              <w:pStyle w:val="TAC"/>
              <w:keepNext w:val="0"/>
              <w:rPr>
                <w:rFonts w:eastAsiaTheme="minorEastAsia"/>
                <w:szCs w:val="18"/>
                <w:lang w:eastAsia="zh-CN"/>
              </w:rPr>
            </w:pPr>
            <w:r w:rsidRPr="00484B07">
              <w:t>8</w:t>
            </w:r>
          </w:p>
        </w:tc>
        <w:tc>
          <w:tcPr>
            <w:tcW w:w="562" w:type="pct"/>
            <w:shd w:val="clear" w:color="auto" w:fill="auto"/>
            <w:vAlign w:val="center"/>
          </w:tcPr>
          <w:p w14:paraId="5C78B2E7" w14:textId="77777777" w:rsidR="00C91919" w:rsidRPr="00484B07" w:rsidRDefault="00C91919" w:rsidP="0057390C">
            <w:pPr>
              <w:pStyle w:val="TAC"/>
              <w:keepNext w:val="0"/>
              <w:rPr>
                <w:rFonts w:eastAsiaTheme="minorEastAsia"/>
                <w:szCs w:val="18"/>
                <w:lang w:eastAsia="zh-CN"/>
              </w:rPr>
            </w:pPr>
            <w:r w:rsidRPr="00484B07">
              <w:t>93%</w:t>
            </w:r>
          </w:p>
        </w:tc>
        <w:tc>
          <w:tcPr>
            <w:tcW w:w="414" w:type="pct"/>
            <w:vMerge/>
            <w:shd w:val="clear" w:color="auto" w:fill="auto"/>
            <w:noWrap/>
            <w:vAlign w:val="center"/>
          </w:tcPr>
          <w:p w14:paraId="1D742368" w14:textId="77777777" w:rsidR="00C91919" w:rsidRPr="00484B07" w:rsidRDefault="00C91919" w:rsidP="0057390C">
            <w:pPr>
              <w:pStyle w:val="TAC"/>
              <w:keepNext w:val="0"/>
              <w:rPr>
                <w:rFonts w:eastAsiaTheme="minorEastAsia"/>
                <w:lang w:eastAsia="zh-CN"/>
              </w:rPr>
            </w:pPr>
          </w:p>
        </w:tc>
      </w:tr>
      <w:tr w:rsidR="00935662" w:rsidRPr="00484B07" w14:paraId="077682F7" w14:textId="77777777" w:rsidTr="0057390C">
        <w:trPr>
          <w:trHeight w:val="305"/>
          <w:jc w:val="center"/>
        </w:trPr>
        <w:tc>
          <w:tcPr>
            <w:tcW w:w="443" w:type="pct"/>
            <w:vMerge w:val="restart"/>
            <w:shd w:val="clear" w:color="auto" w:fill="auto"/>
            <w:noWrap/>
            <w:vAlign w:val="center"/>
          </w:tcPr>
          <w:p w14:paraId="26BA61CA" w14:textId="77777777" w:rsidR="00C91919" w:rsidRPr="00484B07" w:rsidRDefault="00C91919" w:rsidP="0057390C">
            <w:pPr>
              <w:pStyle w:val="TAC"/>
              <w:keepNext w:val="0"/>
              <w:rPr>
                <w:rFonts w:eastAsiaTheme="minorEastAsia"/>
                <w:lang w:eastAsia="zh-CN"/>
              </w:rPr>
            </w:pPr>
            <w:r w:rsidRPr="00484B07">
              <w:t>Source [Ericsson]</w:t>
            </w:r>
          </w:p>
        </w:tc>
        <w:tc>
          <w:tcPr>
            <w:tcW w:w="521" w:type="pct"/>
            <w:vMerge w:val="restart"/>
            <w:shd w:val="clear" w:color="auto" w:fill="auto"/>
            <w:noWrap/>
            <w:vAlign w:val="center"/>
          </w:tcPr>
          <w:p w14:paraId="574658D9"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R1-2208402</w:t>
            </w:r>
          </w:p>
        </w:tc>
        <w:tc>
          <w:tcPr>
            <w:tcW w:w="358" w:type="pct"/>
            <w:vMerge w:val="restart"/>
            <w:shd w:val="clear" w:color="auto" w:fill="auto"/>
            <w:vAlign w:val="center"/>
          </w:tcPr>
          <w:p w14:paraId="40CB6E33"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4.3**</w:t>
            </w:r>
          </w:p>
        </w:tc>
        <w:tc>
          <w:tcPr>
            <w:tcW w:w="515" w:type="pct"/>
            <w:vMerge w:val="restart"/>
            <w:shd w:val="clear" w:color="auto" w:fill="auto"/>
            <w:vAlign w:val="center"/>
          </w:tcPr>
          <w:p w14:paraId="574F6D8C"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1D2A7797"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013AACA2"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30</w:t>
            </w:r>
          </w:p>
        </w:tc>
        <w:tc>
          <w:tcPr>
            <w:tcW w:w="325" w:type="pct"/>
            <w:shd w:val="clear" w:color="auto" w:fill="auto"/>
            <w:vAlign w:val="center"/>
          </w:tcPr>
          <w:p w14:paraId="42FD6EFC"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10</w:t>
            </w:r>
          </w:p>
        </w:tc>
        <w:tc>
          <w:tcPr>
            <w:tcW w:w="379" w:type="pct"/>
            <w:shd w:val="clear" w:color="auto" w:fill="auto"/>
            <w:vAlign w:val="center"/>
          </w:tcPr>
          <w:p w14:paraId="0F9792DE" w14:textId="77777777" w:rsidR="00C91919" w:rsidRPr="00484B07" w:rsidRDefault="00C91919" w:rsidP="0057390C">
            <w:pPr>
              <w:pStyle w:val="TAC"/>
              <w:keepNext w:val="0"/>
              <w:rPr>
                <w:rFonts w:eastAsiaTheme="minorEastAsia"/>
                <w:szCs w:val="18"/>
                <w:lang w:eastAsia="zh-CN"/>
              </w:rPr>
            </w:pPr>
            <w:r w:rsidRPr="00484B07">
              <w:t>7.49</w:t>
            </w:r>
          </w:p>
        </w:tc>
        <w:tc>
          <w:tcPr>
            <w:tcW w:w="539" w:type="pct"/>
            <w:shd w:val="clear" w:color="auto" w:fill="auto"/>
            <w:vAlign w:val="center"/>
          </w:tcPr>
          <w:p w14:paraId="44E9FB02" w14:textId="77777777" w:rsidR="00C91919" w:rsidRPr="00484B07" w:rsidRDefault="00C91919" w:rsidP="0057390C">
            <w:pPr>
              <w:pStyle w:val="TAC"/>
              <w:keepNext w:val="0"/>
              <w:rPr>
                <w:rFonts w:eastAsiaTheme="minorEastAsia"/>
                <w:szCs w:val="18"/>
                <w:lang w:eastAsia="zh-CN"/>
              </w:rPr>
            </w:pPr>
            <w:r w:rsidRPr="00484B07">
              <w:t>7</w:t>
            </w:r>
          </w:p>
        </w:tc>
        <w:tc>
          <w:tcPr>
            <w:tcW w:w="562" w:type="pct"/>
            <w:shd w:val="clear" w:color="auto" w:fill="auto"/>
            <w:vAlign w:val="center"/>
          </w:tcPr>
          <w:p w14:paraId="5F4F4395" w14:textId="77777777" w:rsidR="00C91919" w:rsidRPr="00484B07" w:rsidRDefault="00C91919" w:rsidP="0057390C">
            <w:pPr>
              <w:pStyle w:val="TAC"/>
              <w:keepNext w:val="0"/>
              <w:rPr>
                <w:rFonts w:eastAsiaTheme="minorEastAsia"/>
                <w:szCs w:val="18"/>
                <w:lang w:eastAsia="zh-CN"/>
              </w:rPr>
            </w:pPr>
            <w:r w:rsidRPr="00484B07">
              <w:t>94%</w:t>
            </w:r>
          </w:p>
        </w:tc>
        <w:tc>
          <w:tcPr>
            <w:tcW w:w="414" w:type="pct"/>
            <w:vMerge w:val="restart"/>
            <w:shd w:val="clear" w:color="auto" w:fill="auto"/>
            <w:noWrap/>
            <w:vAlign w:val="center"/>
          </w:tcPr>
          <w:p w14:paraId="7EE08C62"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Note 1,2</w:t>
            </w:r>
          </w:p>
        </w:tc>
      </w:tr>
      <w:tr w:rsidR="00935662" w:rsidRPr="00484B07" w14:paraId="16C2AA38" w14:textId="77777777" w:rsidTr="0057390C">
        <w:trPr>
          <w:trHeight w:val="306"/>
          <w:jc w:val="center"/>
        </w:trPr>
        <w:tc>
          <w:tcPr>
            <w:tcW w:w="443" w:type="pct"/>
            <w:vMerge/>
            <w:shd w:val="clear" w:color="auto" w:fill="auto"/>
            <w:noWrap/>
            <w:vAlign w:val="center"/>
          </w:tcPr>
          <w:p w14:paraId="688AFED7" w14:textId="77777777" w:rsidR="00C91919" w:rsidRPr="00484B07" w:rsidRDefault="00C91919" w:rsidP="0057390C">
            <w:pPr>
              <w:pStyle w:val="TAC"/>
              <w:keepNext w:val="0"/>
            </w:pPr>
          </w:p>
        </w:tc>
        <w:tc>
          <w:tcPr>
            <w:tcW w:w="521" w:type="pct"/>
            <w:vMerge/>
            <w:shd w:val="clear" w:color="auto" w:fill="auto"/>
            <w:noWrap/>
            <w:vAlign w:val="center"/>
          </w:tcPr>
          <w:p w14:paraId="375F7864" w14:textId="77777777" w:rsidR="00C91919" w:rsidRPr="00484B07" w:rsidRDefault="00C91919" w:rsidP="0057390C">
            <w:pPr>
              <w:pStyle w:val="TAC"/>
              <w:keepNext w:val="0"/>
              <w:rPr>
                <w:rFonts w:eastAsiaTheme="minorEastAsia"/>
                <w:lang w:eastAsia="zh-CN"/>
              </w:rPr>
            </w:pPr>
          </w:p>
        </w:tc>
        <w:tc>
          <w:tcPr>
            <w:tcW w:w="358" w:type="pct"/>
            <w:vMerge/>
            <w:shd w:val="clear" w:color="auto" w:fill="auto"/>
            <w:vAlign w:val="center"/>
          </w:tcPr>
          <w:p w14:paraId="649A5896" w14:textId="77777777" w:rsidR="00C91919" w:rsidRPr="00484B07" w:rsidRDefault="00C91919" w:rsidP="0057390C">
            <w:pPr>
              <w:pStyle w:val="TAC"/>
              <w:keepNext w:val="0"/>
              <w:rPr>
                <w:rFonts w:eastAsiaTheme="minorEastAsia"/>
                <w:lang w:eastAsia="zh-CN"/>
              </w:rPr>
            </w:pPr>
          </w:p>
        </w:tc>
        <w:tc>
          <w:tcPr>
            <w:tcW w:w="515" w:type="pct"/>
            <w:vMerge/>
            <w:shd w:val="clear" w:color="auto" w:fill="auto"/>
            <w:vAlign w:val="center"/>
          </w:tcPr>
          <w:p w14:paraId="10455E8B" w14:textId="77777777" w:rsidR="00C91919" w:rsidRPr="00484B07" w:rsidRDefault="00C91919" w:rsidP="0057390C">
            <w:pPr>
              <w:pStyle w:val="TAC"/>
              <w:keepNext w:val="0"/>
              <w:rPr>
                <w:rFonts w:eastAsiaTheme="minorEastAsia"/>
                <w:lang w:eastAsia="zh-CN"/>
              </w:rPr>
            </w:pPr>
          </w:p>
        </w:tc>
        <w:tc>
          <w:tcPr>
            <w:tcW w:w="476" w:type="pct"/>
            <w:vMerge/>
            <w:shd w:val="clear" w:color="auto" w:fill="auto"/>
            <w:vAlign w:val="center"/>
          </w:tcPr>
          <w:p w14:paraId="5048AB20" w14:textId="77777777" w:rsidR="00C91919" w:rsidRPr="00484B07" w:rsidRDefault="00C91919" w:rsidP="0057390C">
            <w:pPr>
              <w:pStyle w:val="TAC"/>
              <w:keepNext w:val="0"/>
              <w:rPr>
                <w:rFonts w:eastAsiaTheme="minorEastAsia"/>
                <w:lang w:eastAsia="zh-CN"/>
              </w:rPr>
            </w:pPr>
          </w:p>
        </w:tc>
        <w:tc>
          <w:tcPr>
            <w:tcW w:w="468" w:type="pct"/>
            <w:vMerge/>
            <w:shd w:val="clear" w:color="auto" w:fill="auto"/>
            <w:vAlign w:val="center"/>
          </w:tcPr>
          <w:p w14:paraId="0ED9C00C" w14:textId="77777777" w:rsidR="00C91919" w:rsidRPr="00484B07" w:rsidRDefault="00C91919" w:rsidP="0057390C">
            <w:pPr>
              <w:pStyle w:val="TAC"/>
              <w:keepNext w:val="0"/>
              <w:rPr>
                <w:rFonts w:eastAsiaTheme="minorEastAsia"/>
                <w:lang w:eastAsia="zh-CN"/>
              </w:rPr>
            </w:pPr>
          </w:p>
        </w:tc>
        <w:tc>
          <w:tcPr>
            <w:tcW w:w="325" w:type="pct"/>
            <w:shd w:val="clear" w:color="auto" w:fill="auto"/>
            <w:vAlign w:val="center"/>
          </w:tcPr>
          <w:p w14:paraId="52A94288"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15</w:t>
            </w:r>
          </w:p>
        </w:tc>
        <w:tc>
          <w:tcPr>
            <w:tcW w:w="379" w:type="pct"/>
            <w:shd w:val="clear" w:color="auto" w:fill="auto"/>
            <w:vAlign w:val="center"/>
          </w:tcPr>
          <w:p w14:paraId="426A41C2" w14:textId="77777777" w:rsidR="00C91919" w:rsidRPr="00484B07" w:rsidRDefault="00C91919" w:rsidP="0057390C">
            <w:pPr>
              <w:pStyle w:val="TAC"/>
              <w:keepNext w:val="0"/>
              <w:rPr>
                <w:rFonts w:eastAsiaTheme="minorEastAsia"/>
                <w:szCs w:val="18"/>
                <w:lang w:eastAsia="zh-CN"/>
              </w:rPr>
            </w:pPr>
            <w:r w:rsidRPr="00484B07">
              <w:t>8.66</w:t>
            </w:r>
          </w:p>
        </w:tc>
        <w:tc>
          <w:tcPr>
            <w:tcW w:w="539" w:type="pct"/>
            <w:shd w:val="clear" w:color="auto" w:fill="auto"/>
            <w:vAlign w:val="center"/>
          </w:tcPr>
          <w:p w14:paraId="01698DF7" w14:textId="77777777" w:rsidR="00C91919" w:rsidRPr="00484B07" w:rsidRDefault="00C91919" w:rsidP="0057390C">
            <w:pPr>
              <w:pStyle w:val="TAC"/>
              <w:keepNext w:val="0"/>
              <w:rPr>
                <w:rFonts w:eastAsiaTheme="minorEastAsia"/>
                <w:szCs w:val="18"/>
                <w:lang w:eastAsia="zh-CN"/>
              </w:rPr>
            </w:pPr>
            <w:r w:rsidRPr="00484B07">
              <w:t>8</w:t>
            </w:r>
          </w:p>
        </w:tc>
        <w:tc>
          <w:tcPr>
            <w:tcW w:w="562" w:type="pct"/>
            <w:shd w:val="clear" w:color="auto" w:fill="auto"/>
            <w:vAlign w:val="center"/>
          </w:tcPr>
          <w:p w14:paraId="4977F214" w14:textId="77777777" w:rsidR="00C91919" w:rsidRPr="00484B07" w:rsidRDefault="00C91919" w:rsidP="0057390C">
            <w:pPr>
              <w:pStyle w:val="TAC"/>
              <w:keepNext w:val="0"/>
              <w:rPr>
                <w:rFonts w:eastAsiaTheme="minorEastAsia"/>
                <w:szCs w:val="18"/>
                <w:lang w:eastAsia="zh-CN"/>
              </w:rPr>
            </w:pPr>
            <w:r w:rsidRPr="00484B07">
              <w:t>94%</w:t>
            </w:r>
          </w:p>
        </w:tc>
        <w:tc>
          <w:tcPr>
            <w:tcW w:w="414" w:type="pct"/>
            <w:vMerge/>
            <w:shd w:val="clear" w:color="auto" w:fill="auto"/>
            <w:noWrap/>
            <w:vAlign w:val="center"/>
          </w:tcPr>
          <w:p w14:paraId="198ECFB2" w14:textId="77777777" w:rsidR="00C91919" w:rsidRPr="00484B07" w:rsidRDefault="00C91919" w:rsidP="0057390C">
            <w:pPr>
              <w:pStyle w:val="TAC"/>
              <w:keepNext w:val="0"/>
              <w:rPr>
                <w:rFonts w:eastAsiaTheme="minorEastAsia"/>
                <w:lang w:eastAsia="zh-CN"/>
              </w:rPr>
            </w:pPr>
          </w:p>
        </w:tc>
      </w:tr>
      <w:tr w:rsidR="00935662" w:rsidRPr="00484B07" w14:paraId="3CE3A2AE" w14:textId="77777777" w:rsidTr="0057390C">
        <w:trPr>
          <w:trHeight w:val="305"/>
          <w:jc w:val="center"/>
        </w:trPr>
        <w:tc>
          <w:tcPr>
            <w:tcW w:w="443" w:type="pct"/>
            <w:vMerge w:val="restart"/>
            <w:shd w:val="clear" w:color="auto" w:fill="auto"/>
            <w:noWrap/>
            <w:vAlign w:val="center"/>
          </w:tcPr>
          <w:p w14:paraId="4508F5EB" w14:textId="77777777" w:rsidR="00C91919" w:rsidRPr="00484B07" w:rsidRDefault="00C91919" w:rsidP="0057390C">
            <w:pPr>
              <w:pStyle w:val="TAC"/>
              <w:keepNext w:val="0"/>
            </w:pPr>
            <w:r w:rsidRPr="00484B07">
              <w:t>Source [Ericsson]</w:t>
            </w:r>
          </w:p>
        </w:tc>
        <w:tc>
          <w:tcPr>
            <w:tcW w:w="521" w:type="pct"/>
            <w:vMerge w:val="restart"/>
            <w:shd w:val="clear" w:color="auto" w:fill="auto"/>
            <w:noWrap/>
            <w:vAlign w:val="center"/>
          </w:tcPr>
          <w:p w14:paraId="03CF0E78" w14:textId="77777777" w:rsidR="00C91919" w:rsidRPr="00484B07" w:rsidRDefault="00C91919" w:rsidP="0057390C">
            <w:pPr>
              <w:pStyle w:val="TAC"/>
              <w:keepNext w:val="0"/>
            </w:pPr>
            <w:r w:rsidRPr="00484B07">
              <w:rPr>
                <w:rFonts w:eastAsiaTheme="minorEastAsia"/>
                <w:lang w:eastAsia="zh-CN"/>
              </w:rPr>
              <w:t>R1-2208402</w:t>
            </w:r>
          </w:p>
        </w:tc>
        <w:tc>
          <w:tcPr>
            <w:tcW w:w="358" w:type="pct"/>
            <w:vMerge w:val="restart"/>
            <w:shd w:val="clear" w:color="auto" w:fill="auto"/>
            <w:vAlign w:val="center"/>
          </w:tcPr>
          <w:p w14:paraId="396AB9C2" w14:textId="77777777" w:rsidR="00C91919" w:rsidRPr="00484B07" w:rsidRDefault="00C91919" w:rsidP="0057390C">
            <w:pPr>
              <w:pStyle w:val="TAC"/>
              <w:keepNext w:val="0"/>
            </w:pPr>
            <w:r w:rsidRPr="00484B07">
              <w:rPr>
                <w:rFonts w:eastAsiaTheme="minorEastAsia"/>
                <w:lang w:eastAsia="zh-CN"/>
              </w:rPr>
              <w:t>4.</w:t>
            </w:r>
            <w:r w:rsidRPr="00484B07">
              <w:t>1***</w:t>
            </w:r>
          </w:p>
        </w:tc>
        <w:tc>
          <w:tcPr>
            <w:tcW w:w="515" w:type="pct"/>
            <w:vMerge w:val="restart"/>
            <w:shd w:val="clear" w:color="auto" w:fill="auto"/>
            <w:vAlign w:val="center"/>
          </w:tcPr>
          <w:p w14:paraId="4E6508BD" w14:textId="77777777" w:rsidR="00C91919" w:rsidRPr="00484B07" w:rsidRDefault="00C91919" w:rsidP="0057390C">
            <w:pPr>
              <w:pStyle w:val="TAC"/>
              <w:keepNext w:val="0"/>
            </w:pPr>
            <w:r w:rsidRPr="00484B07">
              <w:rPr>
                <w:rFonts w:eastAsiaTheme="minorEastAsia"/>
                <w:lang w:eastAsia="zh-CN"/>
              </w:rPr>
              <w:t>DDDSU</w:t>
            </w:r>
          </w:p>
        </w:tc>
        <w:tc>
          <w:tcPr>
            <w:tcW w:w="476" w:type="pct"/>
            <w:vMerge w:val="restart"/>
            <w:shd w:val="clear" w:color="auto" w:fill="auto"/>
            <w:vAlign w:val="center"/>
          </w:tcPr>
          <w:p w14:paraId="150D1C85" w14:textId="77777777" w:rsidR="00C91919" w:rsidRPr="00484B07" w:rsidRDefault="00C91919" w:rsidP="0057390C">
            <w:pPr>
              <w:pStyle w:val="TAC"/>
              <w:keepNext w:val="0"/>
            </w:pPr>
            <w:r w:rsidRPr="00484B07">
              <w:rPr>
                <w:rFonts w:eastAsiaTheme="minorEastAsia"/>
                <w:lang w:eastAsia="zh-CN"/>
              </w:rPr>
              <w:t>SU-MIMO</w:t>
            </w:r>
          </w:p>
        </w:tc>
        <w:tc>
          <w:tcPr>
            <w:tcW w:w="468" w:type="pct"/>
            <w:vMerge w:val="restart"/>
            <w:shd w:val="clear" w:color="auto" w:fill="auto"/>
            <w:vAlign w:val="center"/>
          </w:tcPr>
          <w:p w14:paraId="330BD656" w14:textId="77777777" w:rsidR="00C91919" w:rsidRPr="00484B07" w:rsidRDefault="00C91919" w:rsidP="0057390C">
            <w:pPr>
              <w:pStyle w:val="TAC"/>
              <w:keepNext w:val="0"/>
            </w:pPr>
            <w:r w:rsidRPr="00484B07">
              <w:rPr>
                <w:rFonts w:eastAsiaTheme="minorEastAsia"/>
                <w:lang w:eastAsia="zh-CN"/>
              </w:rPr>
              <w:t>30</w:t>
            </w:r>
          </w:p>
        </w:tc>
        <w:tc>
          <w:tcPr>
            <w:tcW w:w="325" w:type="pct"/>
            <w:shd w:val="clear" w:color="auto" w:fill="auto"/>
            <w:vAlign w:val="center"/>
          </w:tcPr>
          <w:p w14:paraId="682A67AC" w14:textId="77777777" w:rsidR="00C91919" w:rsidRPr="00484B07" w:rsidRDefault="00C91919" w:rsidP="0057390C">
            <w:pPr>
              <w:pStyle w:val="TAC"/>
              <w:keepNext w:val="0"/>
            </w:pPr>
            <w:r w:rsidRPr="00484B07">
              <w:t>10</w:t>
            </w:r>
          </w:p>
        </w:tc>
        <w:tc>
          <w:tcPr>
            <w:tcW w:w="379" w:type="pct"/>
            <w:shd w:val="clear" w:color="auto" w:fill="auto"/>
            <w:vAlign w:val="center"/>
          </w:tcPr>
          <w:p w14:paraId="3DD827CC" w14:textId="77777777" w:rsidR="00C91919" w:rsidRPr="00484B07" w:rsidRDefault="00C91919" w:rsidP="0057390C">
            <w:pPr>
              <w:pStyle w:val="TAC"/>
              <w:keepNext w:val="0"/>
              <w:rPr>
                <w:szCs w:val="18"/>
              </w:rPr>
            </w:pPr>
            <w:r w:rsidRPr="00484B07">
              <w:t>7.89</w:t>
            </w:r>
          </w:p>
        </w:tc>
        <w:tc>
          <w:tcPr>
            <w:tcW w:w="539" w:type="pct"/>
            <w:shd w:val="clear" w:color="auto" w:fill="auto"/>
            <w:vAlign w:val="center"/>
          </w:tcPr>
          <w:p w14:paraId="287B8FAF" w14:textId="77777777" w:rsidR="00C91919" w:rsidRPr="00484B07" w:rsidRDefault="00C91919" w:rsidP="0057390C">
            <w:pPr>
              <w:pStyle w:val="TAC"/>
              <w:keepNext w:val="0"/>
              <w:rPr>
                <w:szCs w:val="18"/>
              </w:rPr>
            </w:pPr>
            <w:r w:rsidRPr="00484B07">
              <w:t>7</w:t>
            </w:r>
          </w:p>
        </w:tc>
        <w:tc>
          <w:tcPr>
            <w:tcW w:w="562" w:type="pct"/>
            <w:shd w:val="clear" w:color="auto" w:fill="auto"/>
            <w:vAlign w:val="center"/>
          </w:tcPr>
          <w:p w14:paraId="2743E67F" w14:textId="77777777" w:rsidR="00C91919" w:rsidRPr="00484B07" w:rsidRDefault="00C91919" w:rsidP="0057390C">
            <w:pPr>
              <w:pStyle w:val="TAC"/>
              <w:keepNext w:val="0"/>
              <w:rPr>
                <w:szCs w:val="18"/>
              </w:rPr>
            </w:pPr>
            <w:r w:rsidRPr="00484B07">
              <w:t>96%</w:t>
            </w:r>
          </w:p>
        </w:tc>
        <w:tc>
          <w:tcPr>
            <w:tcW w:w="414" w:type="pct"/>
            <w:vMerge w:val="restart"/>
            <w:shd w:val="clear" w:color="auto" w:fill="auto"/>
            <w:noWrap/>
            <w:vAlign w:val="center"/>
          </w:tcPr>
          <w:p w14:paraId="72EE5945"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Note 1,2</w:t>
            </w:r>
          </w:p>
        </w:tc>
      </w:tr>
      <w:tr w:rsidR="00935662" w:rsidRPr="00484B07" w14:paraId="4F05C528" w14:textId="77777777" w:rsidTr="0057390C">
        <w:trPr>
          <w:trHeight w:val="306"/>
          <w:jc w:val="center"/>
        </w:trPr>
        <w:tc>
          <w:tcPr>
            <w:tcW w:w="443" w:type="pct"/>
            <w:vMerge/>
            <w:shd w:val="clear" w:color="auto" w:fill="auto"/>
            <w:noWrap/>
            <w:vAlign w:val="center"/>
          </w:tcPr>
          <w:p w14:paraId="03E4B55F" w14:textId="77777777" w:rsidR="00C91919" w:rsidRPr="00484B07" w:rsidRDefault="00C91919" w:rsidP="0057390C">
            <w:pPr>
              <w:pStyle w:val="TAC"/>
              <w:keepNext w:val="0"/>
            </w:pPr>
          </w:p>
        </w:tc>
        <w:tc>
          <w:tcPr>
            <w:tcW w:w="521" w:type="pct"/>
            <w:vMerge/>
            <w:shd w:val="clear" w:color="auto" w:fill="auto"/>
            <w:noWrap/>
            <w:vAlign w:val="center"/>
          </w:tcPr>
          <w:p w14:paraId="780EADEA" w14:textId="77777777" w:rsidR="00C91919" w:rsidRPr="00484B07" w:rsidRDefault="00C91919" w:rsidP="0057390C">
            <w:pPr>
              <w:pStyle w:val="TAC"/>
              <w:keepNext w:val="0"/>
            </w:pPr>
          </w:p>
        </w:tc>
        <w:tc>
          <w:tcPr>
            <w:tcW w:w="358" w:type="pct"/>
            <w:vMerge/>
            <w:shd w:val="clear" w:color="auto" w:fill="auto"/>
            <w:vAlign w:val="center"/>
          </w:tcPr>
          <w:p w14:paraId="6632D0E2" w14:textId="77777777" w:rsidR="00C91919" w:rsidRPr="00484B07" w:rsidRDefault="00C91919" w:rsidP="0057390C">
            <w:pPr>
              <w:pStyle w:val="TAC"/>
              <w:keepNext w:val="0"/>
            </w:pPr>
          </w:p>
        </w:tc>
        <w:tc>
          <w:tcPr>
            <w:tcW w:w="515" w:type="pct"/>
            <w:vMerge/>
            <w:shd w:val="clear" w:color="auto" w:fill="auto"/>
            <w:vAlign w:val="center"/>
          </w:tcPr>
          <w:p w14:paraId="46845713" w14:textId="77777777" w:rsidR="00C91919" w:rsidRPr="00484B07" w:rsidRDefault="00C91919" w:rsidP="0057390C">
            <w:pPr>
              <w:pStyle w:val="TAC"/>
              <w:keepNext w:val="0"/>
              <w:rPr>
                <w:rFonts w:eastAsiaTheme="minorEastAsia"/>
                <w:lang w:eastAsia="zh-CN"/>
              </w:rPr>
            </w:pPr>
          </w:p>
        </w:tc>
        <w:tc>
          <w:tcPr>
            <w:tcW w:w="476" w:type="pct"/>
            <w:vMerge/>
            <w:shd w:val="clear" w:color="auto" w:fill="auto"/>
            <w:vAlign w:val="center"/>
          </w:tcPr>
          <w:p w14:paraId="5E0D6019" w14:textId="77777777" w:rsidR="00C91919" w:rsidRPr="00484B07" w:rsidRDefault="00C91919" w:rsidP="0057390C">
            <w:pPr>
              <w:pStyle w:val="TAC"/>
              <w:keepNext w:val="0"/>
              <w:rPr>
                <w:rFonts w:eastAsiaTheme="minorEastAsia"/>
                <w:lang w:eastAsia="zh-CN"/>
              </w:rPr>
            </w:pPr>
          </w:p>
        </w:tc>
        <w:tc>
          <w:tcPr>
            <w:tcW w:w="468" w:type="pct"/>
            <w:vMerge/>
            <w:shd w:val="clear" w:color="auto" w:fill="auto"/>
            <w:vAlign w:val="center"/>
          </w:tcPr>
          <w:p w14:paraId="422C8403" w14:textId="77777777" w:rsidR="00C91919" w:rsidRPr="00484B07" w:rsidRDefault="00C91919" w:rsidP="0057390C">
            <w:pPr>
              <w:pStyle w:val="TAC"/>
              <w:keepNext w:val="0"/>
              <w:rPr>
                <w:rFonts w:eastAsiaTheme="minorEastAsia"/>
                <w:lang w:eastAsia="zh-CN"/>
              </w:rPr>
            </w:pPr>
          </w:p>
        </w:tc>
        <w:tc>
          <w:tcPr>
            <w:tcW w:w="325" w:type="pct"/>
            <w:shd w:val="clear" w:color="auto" w:fill="auto"/>
            <w:vAlign w:val="center"/>
          </w:tcPr>
          <w:p w14:paraId="40D13444" w14:textId="77777777" w:rsidR="00C91919" w:rsidRPr="00484B07" w:rsidRDefault="00C91919" w:rsidP="0057390C">
            <w:pPr>
              <w:pStyle w:val="TAC"/>
              <w:keepNext w:val="0"/>
            </w:pPr>
            <w:r w:rsidRPr="00484B07">
              <w:t>15</w:t>
            </w:r>
          </w:p>
        </w:tc>
        <w:tc>
          <w:tcPr>
            <w:tcW w:w="379" w:type="pct"/>
            <w:shd w:val="clear" w:color="auto" w:fill="auto"/>
            <w:vAlign w:val="center"/>
          </w:tcPr>
          <w:p w14:paraId="34CEF1FD" w14:textId="77777777" w:rsidR="00C91919" w:rsidRPr="00484B07" w:rsidRDefault="00C91919" w:rsidP="0057390C">
            <w:pPr>
              <w:pStyle w:val="TAC"/>
              <w:keepNext w:val="0"/>
              <w:rPr>
                <w:szCs w:val="18"/>
              </w:rPr>
            </w:pPr>
            <w:r w:rsidRPr="00484B07">
              <w:t>9.48</w:t>
            </w:r>
          </w:p>
        </w:tc>
        <w:tc>
          <w:tcPr>
            <w:tcW w:w="539" w:type="pct"/>
            <w:shd w:val="clear" w:color="auto" w:fill="auto"/>
            <w:vAlign w:val="center"/>
          </w:tcPr>
          <w:p w14:paraId="02265639" w14:textId="77777777" w:rsidR="00C91919" w:rsidRPr="00484B07" w:rsidRDefault="00C91919" w:rsidP="0057390C">
            <w:pPr>
              <w:pStyle w:val="TAC"/>
              <w:keepNext w:val="0"/>
              <w:rPr>
                <w:szCs w:val="18"/>
              </w:rPr>
            </w:pPr>
            <w:r w:rsidRPr="00484B07">
              <w:t>9</w:t>
            </w:r>
          </w:p>
        </w:tc>
        <w:tc>
          <w:tcPr>
            <w:tcW w:w="562" w:type="pct"/>
            <w:shd w:val="clear" w:color="auto" w:fill="auto"/>
            <w:vAlign w:val="center"/>
          </w:tcPr>
          <w:p w14:paraId="13C67DFC" w14:textId="77777777" w:rsidR="00C91919" w:rsidRPr="00484B07" w:rsidRDefault="00C91919" w:rsidP="0057390C">
            <w:pPr>
              <w:pStyle w:val="TAC"/>
              <w:keepNext w:val="0"/>
              <w:rPr>
                <w:szCs w:val="18"/>
              </w:rPr>
            </w:pPr>
            <w:r w:rsidRPr="00484B07">
              <w:t>94%</w:t>
            </w:r>
          </w:p>
        </w:tc>
        <w:tc>
          <w:tcPr>
            <w:tcW w:w="414" w:type="pct"/>
            <w:vMerge/>
            <w:shd w:val="clear" w:color="auto" w:fill="auto"/>
            <w:noWrap/>
            <w:vAlign w:val="center"/>
          </w:tcPr>
          <w:p w14:paraId="40DBE5A5" w14:textId="77777777" w:rsidR="00C91919" w:rsidRPr="00484B07" w:rsidRDefault="00C91919" w:rsidP="0057390C">
            <w:pPr>
              <w:pStyle w:val="TAC"/>
              <w:keepNext w:val="0"/>
              <w:rPr>
                <w:rFonts w:eastAsiaTheme="minorEastAsia"/>
                <w:lang w:eastAsia="zh-CN"/>
              </w:rPr>
            </w:pPr>
          </w:p>
        </w:tc>
      </w:tr>
      <w:tr w:rsidR="00935662" w:rsidRPr="00484B07" w14:paraId="28368BBE" w14:textId="77777777" w:rsidTr="0057390C">
        <w:trPr>
          <w:trHeight w:val="305"/>
          <w:jc w:val="center"/>
        </w:trPr>
        <w:tc>
          <w:tcPr>
            <w:tcW w:w="443" w:type="pct"/>
            <w:vMerge w:val="restart"/>
            <w:shd w:val="clear" w:color="auto" w:fill="auto"/>
            <w:noWrap/>
            <w:vAlign w:val="center"/>
          </w:tcPr>
          <w:p w14:paraId="2B695DAF" w14:textId="77777777" w:rsidR="00C91919" w:rsidRPr="00484B07" w:rsidRDefault="00C91919" w:rsidP="0057390C">
            <w:pPr>
              <w:pStyle w:val="TAC"/>
              <w:keepNext w:val="0"/>
            </w:pPr>
            <w:r w:rsidRPr="00484B07">
              <w:t>Source [Ericsson]</w:t>
            </w:r>
          </w:p>
        </w:tc>
        <w:tc>
          <w:tcPr>
            <w:tcW w:w="521" w:type="pct"/>
            <w:vMerge w:val="restart"/>
            <w:shd w:val="clear" w:color="auto" w:fill="auto"/>
            <w:noWrap/>
            <w:vAlign w:val="center"/>
          </w:tcPr>
          <w:p w14:paraId="043BC75D" w14:textId="77777777" w:rsidR="00C91919" w:rsidRPr="00484B07" w:rsidRDefault="00C91919" w:rsidP="0057390C">
            <w:pPr>
              <w:pStyle w:val="TAC"/>
              <w:keepNext w:val="0"/>
            </w:pPr>
            <w:r w:rsidRPr="00484B07">
              <w:rPr>
                <w:rFonts w:eastAsiaTheme="minorEastAsia"/>
                <w:lang w:eastAsia="zh-CN"/>
              </w:rPr>
              <w:t>R1-2208402</w:t>
            </w:r>
          </w:p>
        </w:tc>
        <w:tc>
          <w:tcPr>
            <w:tcW w:w="358" w:type="pct"/>
            <w:vMerge w:val="restart"/>
            <w:shd w:val="clear" w:color="auto" w:fill="auto"/>
            <w:vAlign w:val="center"/>
          </w:tcPr>
          <w:p w14:paraId="045BE486" w14:textId="77777777" w:rsidR="00C91919" w:rsidRPr="00484B07" w:rsidRDefault="00C91919" w:rsidP="0057390C">
            <w:pPr>
              <w:pStyle w:val="TAC"/>
              <w:keepNext w:val="0"/>
            </w:pPr>
            <w:r w:rsidRPr="00484B07">
              <w:rPr>
                <w:rFonts w:eastAsiaTheme="minorEastAsia"/>
                <w:lang w:eastAsia="zh-CN"/>
              </w:rPr>
              <w:t>4.</w:t>
            </w:r>
            <w:r w:rsidRPr="00484B07">
              <w:t>2***</w:t>
            </w:r>
          </w:p>
        </w:tc>
        <w:tc>
          <w:tcPr>
            <w:tcW w:w="515" w:type="pct"/>
            <w:vMerge w:val="restart"/>
            <w:shd w:val="clear" w:color="auto" w:fill="auto"/>
            <w:vAlign w:val="center"/>
          </w:tcPr>
          <w:p w14:paraId="545AA2D3" w14:textId="77777777" w:rsidR="00C91919" w:rsidRPr="00484B07" w:rsidRDefault="00C91919" w:rsidP="0057390C">
            <w:pPr>
              <w:pStyle w:val="TAC"/>
              <w:keepNext w:val="0"/>
            </w:pPr>
            <w:r w:rsidRPr="00484B07">
              <w:rPr>
                <w:rFonts w:eastAsiaTheme="minorEastAsia"/>
                <w:lang w:eastAsia="zh-CN"/>
              </w:rPr>
              <w:t>DDDSU</w:t>
            </w:r>
          </w:p>
        </w:tc>
        <w:tc>
          <w:tcPr>
            <w:tcW w:w="476" w:type="pct"/>
            <w:vMerge w:val="restart"/>
            <w:shd w:val="clear" w:color="auto" w:fill="auto"/>
            <w:vAlign w:val="center"/>
          </w:tcPr>
          <w:p w14:paraId="342550B2" w14:textId="77777777" w:rsidR="00C91919" w:rsidRPr="00484B07" w:rsidRDefault="00C91919" w:rsidP="0057390C">
            <w:pPr>
              <w:pStyle w:val="TAC"/>
              <w:keepNext w:val="0"/>
            </w:pPr>
            <w:r w:rsidRPr="00484B07">
              <w:rPr>
                <w:rFonts w:eastAsiaTheme="minorEastAsia"/>
                <w:lang w:eastAsia="zh-CN"/>
              </w:rPr>
              <w:t>SU-MIMO</w:t>
            </w:r>
          </w:p>
        </w:tc>
        <w:tc>
          <w:tcPr>
            <w:tcW w:w="468" w:type="pct"/>
            <w:vMerge w:val="restart"/>
            <w:shd w:val="clear" w:color="auto" w:fill="auto"/>
            <w:vAlign w:val="center"/>
          </w:tcPr>
          <w:p w14:paraId="1695808D" w14:textId="77777777" w:rsidR="00C91919" w:rsidRPr="00484B07" w:rsidRDefault="00C91919" w:rsidP="0057390C">
            <w:pPr>
              <w:pStyle w:val="TAC"/>
              <w:keepNext w:val="0"/>
            </w:pPr>
            <w:r w:rsidRPr="00484B07">
              <w:rPr>
                <w:rFonts w:eastAsiaTheme="minorEastAsia"/>
                <w:lang w:eastAsia="zh-CN"/>
              </w:rPr>
              <w:t>30</w:t>
            </w:r>
          </w:p>
        </w:tc>
        <w:tc>
          <w:tcPr>
            <w:tcW w:w="325" w:type="pct"/>
            <w:shd w:val="clear" w:color="auto" w:fill="auto"/>
            <w:vAlign w:val="center"/>
          </w:tcPr>
          <w:p w14:paraId="00716A6F" w14:textId="77777777" w:rsidR="00C91919" w:rsidRPr="00484B07" w:rsidRDefault="00C91919" w:rsidP="0057390C">
            <w:pPr>
              <w:pStyle w:val="TAC"/>
              <w:keepNext w:val="0"/>
            </w:pPr>
            <w:r w:rsidRPr="00484B07">
              <w:t>10</w:t>
            </w:r>
          </w:p>
        </w:tc>
        <w:tc>
          <w:tcPr>
            <w:tcW w:w="379" w:type="pct"/>
            <w:shd w:val="clear" w:color="auto" w:fill="auto"/>
            <w:vAlign w:val="center"/>
          </w:tcPr>
          <w:p w14:paraId="1A0CC333" w14:textId="77777777" w:rsidR="00C91919" w:rsidRPr="00484B07" w:rsidRDefault="00C91919" w:rsidP="0057390C">
            <w:pPr>
              <w:pStyle w:val="TAC"/>
              <w:keepNext w:val="0"/>
              <w:rPr>
                <w:szCs w:val="18"/>
              </w:rPr>
            </w:pPr>
            <w:r w:rsidRPr="00484B07">
              <w:t>8.01</w:t>
            </w:r>
          </w:p>
        </w:tc>
        <w:tc>
          <w:tcPr>
            <w:tcW w:w="539" w:type="pct"/>
            <w:shd w:val="clear" w:color="auto" w:fill="auto"/>
            <w:vAlign w:val="center"/>
          </w:tcPr>
          <w:p w14:paraId="76A928B5" w14:textId="77777777" w:rsidR="00C91919" w:rsidRPr="00484B07" w:rsidRDefault="00C91919" w:rsidP="0057390C">
            <w:pPr>
              <w:pStyle w:val="TAC"/>
              <w:keepNext w:val="0"/>
              <w:rPr>
                <w:szCs w:val="18"/>
              </w:rPr>
            </w:pPr>
            <w:r w:rsidRPr="00484B07">
              <w:t>8</w:t>
            </w:r>
          </w:p>
        </w:tc>
        <w:tc>
          <w:tcPr>
            <w:tcW w:w="562" w:type="pct"/>
            <w:shd w:val="clear" w:color="auto" w:fill="auto"/>
            <w:vAlign w:val="center"/>
          </w:tcPr>
          <w:p w14:paraId="528BA166" w14:textId="77777777" w:rsidR="00C91919" w:rsidRPr="00484B07" w:rsidRDefault="00C91919" w:rsidP="0057390C">
            <w:pPr>
              <w:pStyle w:val="TAC"/>
              <w:keepNext w:val="0"/>
              <w:rPr>
                <w:szCs w:val="18"/>
              </w:rPr>
            </w:pPr>
            <w:r w:rsidRPr="00484B07">
              <w:t>90%</w:t>
            </w:r>
          </w:p>
        </w:tc>
        <w:tc>
          <w:tcPr>
            <w:tcW w:w="414" w:type="pct"/>
            <w:vMerge w:val="restart"/>
            <w:shd w:val="clear" w:color="auto" w:fill="auto"/>
            <w:noWrap/>
            <w:vAlign w:val="center"/>
          </w:tcPr>
          <w:p w14:paraId="51BBAF07"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Note 1,2,3</w:t>
            </w:r>
          </w:p>
        </w:tc>
      </w:tr>
      <w:tr w:rsidR="00935662" w:rsidRPr="00484B07" w14:paraId="43151FCE" w14:textId="77777777" w:rsidTr="0057390C">
        <w:trPr>
          <w:trHeight w:val="306"/>
          <w:jc w:val="center"/>
        </w:trPr>
        <w:tc>
          <w:tcPr>
            <w:tcW w:w="443" w:type="pct"/>
            <w:vMerge/>
            <w:shd w:val="clear" w:color="auto" w:fill="auto"/>
            <w:noWrap/>
            <w:vAlign w:val="center"/>
          </w:tcPr>
          <w:p w14:paraId="4F9BB697" w14:textId="77777777" w:rsidR="00C91919" w:rsidRPr="00484B07" w:rsidRDefault="00C91919" w:rsidP="0057390C">
            <w:pPr>
              <w:pStyle w:val="TAC"/>
              <w:keepNext w:val="0"/>
            </w:pPr>
          </w:p>
        </w:tc>
        <w:tc>
          <w:tcPr>
            <w:tcW w:w="521" w:type="pct"/>
            <w:vMerge/>
            <w:shd w:val="clear" w:color="auto" w:fill="auto"/>
            <w:noWrap/>
            <w:vAlign w:val="center"/>
          </w:tcPr>
          <w:p w14:paraId="23B88C09" w14:textId="77777777" w:rsidR="00C91919" w:rsidRPr="00484B07" w:rsidRDefault="00C91919" w:rsidP="0057390C">
            <w:pPr>
              <w:pStyle w:val="TAC"/>
              <w:keepNext w:val="0"/>
            </w:pPr>
          </w:p>
        </w:tc>
        <w:tc>
          <w:tcPr>
            <w:tcW w:w="358" w:type="pct"/>
            <w:vMerge/>
            <w:shd w:val="clear" w:color="auto" w:fill="auto"/>
            <w:vAlign w:val="center"/>
          </w:tcPr>
          <w:p w14:paraId="79E0EC30" w14:textId="77777777" w:rsidR="00C91919" w:rsidRPr="00484B07" w:rsidRDefault="00C91919" w:rsidP="0057390C">
            <w:pPr>
              <w:pStyle w:val="TAC"/>
              <w:keepNext w:val="0"/>
            </w:pPr>
          </w:p>
        </w:tc>
        <w:tc>
          <w:tcPr>
            <w:tcW w:w="515" w:type="pct"/>
            <w:vMerge/>
            <w:shd w:val="clear" w:color="auto" w:fill="auto"/>
            <w:vAlign w:val="center"/>
          </w:tcPr>
          <w:p w14:paraId="44D1F31C" w14:textId="77777777" w:rsidR="00C91919" w:rsidRPr="00484B07" w:rsidRDefault="00C91919" w:rsidP="0057390C">
            <w:pPr>
              <w:pStyle w:val="TAC"/>
              <w:keepNext w:val="0"/>
              <w:rPr>
                <w:rFonts w:eastAsiaTheme="minorEastAsia"/>
                <w:lang w:eastAsia="zh-CN"/>
              </w:rPr>
            </w:pPr>
          </w:p>
        </w:tc>
        <w:tc>
          <w:tcPr>
            <w:tcW w:w="476" w:type="pct"/>
            <w:vMerge/>
            <w:shd w:val="clear" w:color="auto" w:fill="auto"/>
            <w:vAlign w:val="center"/>
          </w:tcPr>
          <w:p w14:paraId="456854CF" w14:textId="77777777" w:rsidR="00C91919" w:rsidRPr="00484B07" w:rsidRDefault="00C91919" w:rsidP="0057390C">
            <w:pPr>
              <w:pStyle w:val="TAC"/>
              <w:keepNext w:val="0"/>
              <w:rPr>
                <w:rFonts w:eastAsiaTheme="minorEastAsia"/>
                <w:lang w:eastAsia="zh-CN"/>
              </w:rPr>
            </w:pPr>
          </w:p>
        </w:tc>
        <w:tc>
          <w:tcPr>
            <w:tcW w:w="468" w:type="pct"/>
            <w:vMerge/>
            <w:shd w:val="clear" w:color="auto" w:fill="auto"/>
            <w:vAlign w:val="center"/>
          </w:tcPr>
          <w:p w14:paraId="4E8A68A8" w14:textId="77777777" w:rsidR="00C91919" w:rsidRPr="00484B07" w:rsidRDefault="00C91919" w:rsidP="0057390C">
            <w:pPr>
              <w:pStyle w:val="TAC"/>
              <w:keepNext w:val="0"/>
              <w:rPr>
                <w:rFonts w:eastAsiaTheme="minorEastAsia"/>
                <w:lang w:eastAsia="zh-CN"/>
              </w:rPr>
            </w:pPr>
          </w:p>
        </w:tc>
        <w:tc>
          <w:tcPr>
            <w:tcW w:w="325" w:type="pct"/>
            <w:shd w:val="clear" w:color="auto" w:fill="auto"/>
            <w:vAlign w:val="center"/>
          </w:tcPr>
          <w:p w14:paraId="2EDDDE9B" w14:textId="77777777" w:rsidR="00C91919" w:rsidRPr="00484B07" w:rsidRDefault="00C91919" w:rsidP="0057390C">
            <w:pPr>
              <w:pStyle w:val="TAC"/>
              <w:keepNext w:val="0"/>
            </w:pPr>
            <w:r w:rsidRPr="00484B07">
              <w:t>15</w:t>
            </w:r>
          </w:p>
        </w:tc>
        <w:tc>
          <w:tcPr>
            <w:tcW w:w="379" w:type="pct"/>
            <w:shd w:val="clear" w:color="auto" w:fill="auto"/>
            <w:vAlign w:val="center"/>
          </w:tcPr>
          <w:p w14:paraId="10B1B787" w14:textId="77777777" w:rsidR="00C91919" w:rsidRPr="00484B07" w:rsidRDefault="00C91919" w:rsidP="0057390C">
            <w:pPr>
              <w:pStyle w:val="TAC"/>
              <w:keepNext w:val="0"/>
              <w:rPr>
                <w:szCs w:val="18"/>
              </w:rPr>
            </w:pPr>
            <w:r w:rsidRPr="00484B07">
              <w:t>9.59</w:t>
            </w:r>
          </w:p>
        </w:tc>
        <w:tc>
          <w:tcPr>
            <w:tcW w:w="539" w:type="pct"/>
            <w:shd w:val="clear" w:color="auto" w:fill="auto"/>
            <w:vAlign w:val="center"/>
          </w:tcPr>
          <w:p w14:paraId="0CDA7A02" w14:textId="77777777" w:rsidR="00C91919" w:rsidRPr="00484B07" w:rsidRDefault="00C91919" w:rsidP="0057390C">
            <w:pPr>
              <w:pStyle w:val="TAC"/>
              <w:keepNext w:val="0"/>
              <w:rPr>
                <w:szCs w:val="18"/>
              </w:rPr>
            </w:pPr>
            <w:r w:rsidRPr="00484B07">
              <w:t>9</w:t>
            </w:r>
          </w:p>
        </w:tc>
        <w:tc>
          <w:tcPr>
            <w:tcW w:w="562" w:type="pct"/>
            <w:shd w:val="clear" w:color="auto" w:fill="auto"/>
            <w:vAlign w:val="center"/>
          </w:tcPr>
          <w:p w14:paraId="3487488A" w14:textId="77777777" w:rsidR="00C91919" w:rsidRPr="00484B07" w:rsidRDefault="00C91919" w:rsidP="0057390C">
            <w:pPr>
              <w:pStyle w:val="TAC"/>
              <w:keepNext w:val="0"/>
              <w:rPr>
                <w:szCs w:val="18"/>
              </w:rPr>
            </w:pPr>
            <w:r w:rsidRPr="00484B07">
              <w:t>95%</w:t>
            </w:r>
          </w:p>
        </w:tc>
        <w:tc>
          <w:tcPr>
            <w:tcW w:w="414" w:type="pct"/>
            <w:vMerge/>
            <w:shd w:val="clear" w:color="auto" w:fill="auto"/>
            <w:noWrap/>
            <w:vAlign w:val="center"/>
          </w:tcPr>
          <w:p w14:paraId="44F6973F" w14:textId="77777777" w:rsidR="00C91919" w:rsidRPr="00484B07" w:rsidRDefault="00C91919" w:rsidP="0057390C">
            <w:pPr>
              <w:pStyle w:val="TAC"/>
              <w:keepNext w:val="0"/>
              <w:rPr>
                <w:rFonts w:eastAsiaTheme="minorEastAsia"/>
                <w:lang w:eastAsia="zh-CN"/>
              </w:rPr>
            </w:pPr>
          </w:p>
        </w:tc>
      </w:tr>
      <w:tr w:rsidR="00935662" w:rsidRPr="00484B07" w14:paraId="2010616D" w14:textId="77777777" w:rsidTr="0057390C">
        <w:trPr>
          <w:trHeight w:val="305"/>
          <w:jc w:val="center"/>
        </w:trPr>
        <w:tc>
          <w:tcPr>
            <w:tcW w:w="443" w:type="pct"/>
            <w:vMerge w:val="restart"/>
            <w:shd w:val="clear" w:color="auto" w:fill="auto"/>
            <w:noWrap/>
            <w:vAlign w:val="center"/>
          </w:tcPr>
          <w:p w14:paraId="1C720C76" w14:textId="77777777" w:rsidR="00C91919" w:rsidRPr="00484B07" w:rsidRDefault="00C91919" w:rsidP="0057390C">
            <w:pPr>
              <w:pStyle w:val="TAC"/>
              <w:keepNext w:val="0"/>
            </w:pPr>
            <w:r w:rsidRPr="00484B07">
              <w:t>Source [Ericsson]</w:t>
            </w:r>
          </w:p>
        </w:tc>
        <w:tc>
          <w:tcPr>
            <w:tcW w:w="521" w:type="pct"/>
            <w:vMerge w:val="restart"/>
            <w:shd w:val="clear" w:color="auto" w:fill="auto"/>
            <w:noWrap/>
            <w:vAlign w:val="center"/>
          </w:tcPr>
          <w:p w14:paraId="5E54D08D" w14:textId="77777777" w:rsidR="00C91919" w:rsidRPr="00484B07" w:rsidRDefault="00C91919" w:rsidP="0057390C">
            <w:pPr>
              <w:pStyle w:val="TAC"/>
              <w:keepNext w:val="0"/>
            </w:pPr>
            <w:r w:rsidRPr="00484B07">
              <w:rPr>
                <w:rFonts w:eastAsiaTheme="minorEastAsia"/>
                <w:lang w:eastAsia="zh-CN"/>
              </w:rPr>
              <w:t>R1-2208402</w:t>
            </w:r>
          </w:p>
        </w:tc>
        <w:tc>
          <w:tcPr>
            <w:tcW w:w="358" w:type="pct"/>
            <w:vMerge w:val="restart"/>
            <w:shd w:val="clear" w:color="auto" w:fill="auto"/>
            <w:vAlign w:val="center"/>
          </w:tcPr>
          <w:p w14:paraId="76D18836" w14:textId="77777777" w:rsidR="00C91919" w:rsidRPr="00484B07" w:rsidRDefault="00C91919" w:rsidP="0057390C">
            <w:pPr>
              <w:pStyle w:val="TAC"/>
              <w:keepNext w:val="0"/>
            </w:pPr>
            <w:r w:rsidRPr="00484B07">
              <w:rPr>
                <w:rFonts w:eastAsiaTheme="minorEastAsia"/>
                <w:lang w:eastAsia="zh-CN"/>
              </w:rPr>
              <w:t>4.</w:t>
            </w:r>
            <w:r w:rsidRPr="00484B07">
              <w:t>3***</w:t>
            </w:r>
          </w:p>
        </w:tc>
        <w:tc>
          <w:tcPr>
            <w:tcW w:w="515" w:type="pct"/>
            <w:vMerge w:val="restart"/>
            <w:shd w:val="clear" w:color="auto" w:fill="auto"/>
            <w:vAlign w:val="center"/>
          </w:tcPr>
          <w:p w14:paraId="5F637B66" w14:textId="77777777" w:rsidR="00C91919" w:rsidRPr="00484B07" w:rsidRDefault="00C91919" w:rsidP="0057390C">
            <w:pPr>
              <w:pStyle w:val="TAC"/>
              <w:keepNext w:val="0"/>
            </w:pPr>
            <w:r w:rsidRPr="00484B07">
              <w:rPr>
                <w:rFonts w:eastAsiaTheme="minorEastAsia"/>
                <w:lang w:eastAsia="zh-CN"/>
              </w:rPr>
              <w:t>DDDSU</w:t>
            </w:r>
          </w:p>
        </w:tc>
        <w:tc>
          <w:tcPr>
            <w:tcW w:w="476" w:type="pct"/>
            <w:vMerge w:val="restart"/>
            <w:shd w:val="clear" w:color="auto" w:fill="auto"/>
            <w:vAlign w:val="center"/>
          </w:tcPr>
          <w:p w14:paraId="0681D498" w14:textId="77777777" w:rsidR="00C91919" w:rsidRPr="00484B07" w:rsidRDefault="00C91919" w:rsidP="0057390C">
            <w:pPr>
              <w:pStyle w:val="TAC"/>
              <w:keepNext w:val="0"/>
            </w:pPr>
            <w:r w:rsidRPr="00484B07">
              <w:rPr>
                <w:rFonts w:eastAsiaTheme="minorEastAsia"/>
                <w:lang w:eastAsia="zh-CN"/>
              </w:rPr>
              <w:t>SU-MIMO</w:t>
            </w:r>
          </w:p>
        </w:tc>
        <w:tc>
          <w:tcPr>
            <w:tcW w:w="468" w:type="pct"/>
            <w:vMerge w:val="restart"/>
            <w:shd w:val="clear" w:color="auto" w:fill="auto"/>
            <w:vAlign w:val="center"/>
          </w:tcPr>
          <w:p w14:paraId="3DC58B35" w14:textId="77777777" w:rsidR="00C91919" w:rsidRPr="00484B07" w:rsidRDefault="00C91919" w:rsidP="0057390C">
            <w:pPr>
              <w:pStyle w:val="TAC"/>
              <w:keepNext w:val="0"/>
            </w:pPr>
            <w:r w:rsidRPr="00484B07">
              <w:rPr>
                <w:rFonts w:eastAsiaTheme="minorEastAsia"/>
                <w:lang w:eastAsia="zh-CN"/>
              </w:rPr>
              <w:t>30</w:t>
            </w:r>
          </w:p>
        </w:tc>
        <w:tc>
          <w:tcPr>
            <w:tcW w:w="325" w:type="pct"/>
            <w:shd w:val="clear" w:color="auto" w:fill="auto"/>
            <w:vAlign w:val="center"/>
          </w:tcPr>
          <w:p w14:paraId="5E7A4EBD" w14:textId="77777777" w:rsidR="00C91919" w:rsidRPr="00484B07" w:rsidRDefault="00C91919" w:rsidP="0057390C">
            <w:pPr>
              <w:pStyle w:val="TAC"/>
              <w:keepNext w:val="0"/>
            </w:pPr>
            <w:r w:rsidRPr="00484B07">
              <w:t>10</w:t>
            </w:r>
          </w:p>
        </w:tc>
        <w:tc>
          <w:tcPr>
            <w:tcW w:w="379" w:type="pct"/>
            <w:shd w:val="clear" w:color="auto" w:fill="auto"/>
            <w:vAlign w:val="center"/>
          </w:tcPr>
          <w:p w14:paraId="152B8460" w14:textId="77777777" w:rsidR="00C91919" w:rsidRPr="00484B07" w:rsidRDefault="00C91919" w:rsidP="0057390C">
            <w:pPr>
              <w:pStyle w:val="TAC"/>
              <w:keepNext w:val="0"/>
              <w:rPr>
                <w:szCs w:val="18"/>
              </w:rPr>
            </w:pPr>
            <w:r w:rsidRPr="00484B07">
              <w:t>8.53</w:t>
            </w:r>
          </w:p>
        </w:tc>
        <w:tc>
          <w:tcPr>
            <w:tcW w:w="539" w:type="pct"/>
            <w:shd w:val="clear" w:color="auto" w:fill="auto"/>
            <w:vAlign w:val="center"/>
          </w:tcPr>
          <w:p w14:paraId="418216F0" w14:textId="77777777" w:rsidR="00C91919" w:rsidRPr="00484B07" w:rsidRDefault="00C91919" w:rsidP="0057390C">
            <w:pPr>
              <w:pStyle w:val="TAC"/>
              <w:keepNext w:val="0"/>
              <w:rPr>
                <w:szCs w:val="18"/>
              </w:rPr>
            </w:pPr>
            <w:r w:rsidRPr="00484B07">
              <w:t>8</w:t>
            </w:r>
          </w:p>
        </w:tc>
        <w:tc>
          <w:tcPr>
            <w:tcW w:w="562" w:type="pct"/>
            <w:shd w:val="clear" w:color="auto" w:fill="auto"/>
            <w:vAlign w:val="center"/>
          </w:tcPr>
          <w:p w14:paraId="36B6DAA4" w14:textId="77777777" w:rsidR="00C91919" w:rsidRPr="00484B07" w:rsidRDefault="00C91919" w:rsidP="0057390C">
            <w:pPr>
              <w:pStyle w:val="TAC"/>
              <w:keepNext w:val="0"/>
              <w:rPr>
                <w:szCs w:val="18"/>
              </w:rPr>
            </w:pPr>
            <w:r w:rsidRPr="00484B07">
              <w:t>94%</w:t>
            </w:r>
          </w:p>
        </w:tc>
        <w:tc>
          <w:tcPr>
            <w:tcW w:w="414" w:type="pct"/>
            <w:vMerge w:val="restart"/>
            <w:shd w:val="clear" w:color="auto" w:fill="auto"/>
            <w:noWrap/>
            <w:vAlign w:val="center"/>
          </w:tcPr>
          <w:p w14:paraId="1FEE9D2C"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Note 1,2</w:t>
            </w:r>
          </w:p>
        </w:tc>
      </w:tr>
      <w:tr w:rsidR="00935662" w:rsidRPr="00484B07" w14:paraId="255AE541" w14:textId="77777777" w:rsidTr="0057390C">
        <w:trPr>
          <w:trHeight w:val="306"/>
          <w:jc w:val="center"/>
        </w:trPr>
        <w:tc>
          <w:tcPr>
            <w:tcW w:w="443" w:type="pct"/>
            <w:vMerge/>
            <w:shd w:val="clear" w:color="auto" w:fill="auto"/>
            <w:noWrap/>
            <w:vAlign w:val="center"/>
          </w:tcPr>
          <w:p w14:paraId="2F764E2B" w14:textId="77777777" w:rsidR="00C91919" w:rsidRPr="00484B07" w:rsidRDefault="00C91919" w:rsidP="0057390C">
            <w:pPr>
              <w:pStyle w:val="TAC"/>
              <w:keepNext w:val="0"/>
            </w:pPr>
          </w:p>
        </w:tc>
        <w:tc>
          <w:tcPr>
            <w:tcW w:w="521" w:type="pct"/>
            <w:vMerge/>
            <w:shd w:val="clear" w:color="auto" w:fill="auto"/>
            <w:noWrap/>
            <w:vAlign w:val="center"/>
          </w:tcPr>
          <w:p w14:paraId="68A18A9B" w14:textId="77777777" w:rsidR="00C91919" w:rsidRPr="00484B07" w:rsidRDefault="00C91919" w:rsidP="0057390C">
            <w:pPr>
              <w:pStyle w:val="TAC"/>
              <w:keepNext w:val="0"/>
            </w:pPr>
          </w:p>
        </w:tc>
        <w:tc>
          <w:tcPr>
            <w:tcW w:w="358" w:type="pct"/>
            <w:vMerge/>
            <w:shd w:val="clear" w:color="auto" w:fill="auto"/>
            <w:vAlign w:val="center"/>
          </w:tcPr>
          <w:p w14:paraId="184F44FC" w14:textId="77777777" w:rsidR="00C91919" w:rsidRPr="00484B07" w:rsidRDefault="00C91919" w:rsidP="0057390C">
            <w:pPr>
              <w:pStyle w:val="TAC"/>
              <w:keepNext w:val="0"/>
            </w:pPr>
          </w:p>
        </w:tc>
        <w:tc>
          <w:tcPr>
            <w:tcW w:w="515" w:type="pct"/>
            <w:vMerge/>
            <w:shd w:val="clear" w:color="auto" w:fill="auto"/>
            <w:vAlign w:val="center"/>
          </w:tcPr>
          <w:p w14:paraId="341647DF" w14:textId="77777777" w:rsidR="00C91919" w:rsidRPr="00484B07" w:rsidRDefault="00C91919" w:rsidP="0057390C">
            <w:pPr>
              <w:pStyle w:val="TAC"/>
              <w:keepNext w:val="0"/>
              <w:rPr>
                <w:rFonts w:eastAsiaTheme="minorEastAsia"/>
                <w:lang w:eastAsia="zh-CN"/>
              </w:rPr>
            </w:pPr>
          </w:p>
        </w:tc>
        <w:tc>
          <w:tcPr>
            <w:tcW w:w="476" w:type="pct"/>
            <w:vMerge/>
            <w:shd w:val="clear" w:color="auto" w:fill="auto"/>
            <w:vAlign w:val="center"/>
          </w:tcPr>
          <w:p w14:paraId="55D0050F" w14:textId="77777777" w:rsidR="00C91919" w:rsidRPr="00484B07" w:rsidRDefault="00C91919" w:rsidP="0057390C">
            <w:pPr>
              <w:pStyle w:val="TAC"/>
              <w:keepNext w:val="0"/>
              <w:rPr>
                <w:rFonts w:eastAsiaTheme="minorEastAsia"/>
                <w:lang w:eastAsia="zh-CN"/>
              </w:rPr>
            </w:pPr>
          </w:p>
        </w:tc>
        <w:tc>
          <w:tcPr>
            <w:tcW w:w="468" w:type="pct"/>
            <w:vMerge/>
            <w:shd w:val="clear" w:color="auto" w:fill="auto"/>
            <w:vAlign w:val="center"/>
          </w:tcPr>
          <w:p w14:paraId="285F027E" w14:textId="77777777" w:rsidR="00C91919" w:rsidRPr="00484B07" w:rsidRDefault="00C91919" w:rsidP="0057390C">
            <w:pPr>
              <w:pStyle w:val="TAC"/>
              <w:keepNext w:val="0"/>
              <w:rPr>
                <w:rFonts w:eastAsiaTheme="minorEastAsia"/>
                <w:lang w:eastAsia="zh-CN"/>
              </w:rPr>
            </w:pPr>
          </w:p>
        </w:tc>
        <w:tc>
          <w:tcPr>
            <w:tcW w:w="325" w:type="pct"/>
            <w:shd w:val="clear" w:color="auto" w:fill="auto"/>
            <w:vAlign w:val="center"/>
          </w:tcPr>
          <w:p w14:paraId="5FEF60C8" w14:textId="77777777" w:rsidR="00C91919" w:rsidRPr="00484B07" w:rsidRDefault="00C91919" w:rsidP="0057390C">
            <w:pPr>
              <w:pStyle w:val="TAC"/>
              <w:keepNext w:val="0"/>
            </w:pPr>
            <w:r w:rsidRPr="00484B07">
              <w:t>15</w:t>
            </w:r>
          </w:p>
        </w:tc>
        <w:tc>
          <w:tcPr>
            <w:tcW w:w="379" w:type="pct"/>
            <w:shd w:val="clear" w:color="auto" w:fill="auto"/>
            <w:vAlign w:val="center"/>
          </w:tcPr>
          <w:p w14:paraId="7D60BDA8" w14:textId="77777777" w:rsidR="00C91919" w:rsidRPr="00484B07" w:rsidRDefault="00C91919" w:rsidP="0057390C">
            <w:pPr>
              <w:pStyle w:val="TAC"/>
              <w:keepNext w:val="0"/>
              <w:rPr>
                <w:szCs w:val="18"/>
              </w:rPr>
            </w:pPr>
            <w:r w:rsidRPr="00484B07">
              <w:t>10.31</w:t>
            </w:r>
          </w:p>
        </w:tc>
        <w:tc>
          <w:tcPr>
            <w:tcW w:w="539" w:type="pct"/>
            <w:shd w:val="clear" w:color="auto" w:fill="auto"/>
            <w:vAlign w:val="center"/>
          </w:tcPr>
          <w:p w14:paraId="0358D08B" w14:textId="77777777" w:rsidR="00C91919" w:rsidRPr="00484B07" w:rsidRDefault="00C91919" w:rsidP="0057390C">
            <w:pPr>
              <w:pStyle w:val="TAC"/>
              <w:keepNext w:val="0"/>
              <w:rPr>
                <w:szCs w:val="18"/>
              </w:rPr>
            </w:pPr>
            <w:r w:rsidRPr="00484B07">
              <w:t>10</w:t>
            </w:r>
          </w:p>
        </w:tc>
        <w:tc>
          <w:tcPr>
            <w:tcW w:w="562" w:type="pct"/>
            <w:shd w:val="clear" w:color="auto" w:fill="auto"/>
            <w:vAlign w:val="center"/>
          </w:tcPr>
          <w:p w14:paraId="01451760" w14:textId="77777777" w:rsidR="00C91919" w:rsidRPr="00484B07" w:rsidRDefault="00C91919" w:rsidP="0057390C">
            <w:pPr>
              <w:pStyle w:val="TAC"/>
              <w:keepNext w:val="0"/>
              <w:rPr>
                <w:szCs w:val="18"/>
              </w:rPr>
            </w:pPr>
            <w:r w:rsidRPr="00484B07">
              <w:t>93%</w:t>
            </w:r>
          </w:p>
        </w:tc>
        <w:tc>
          <w:tcPr>
            <w:tcW w:w="414" w:type="pct"/>
            <w:vMerge/>
            <w:shd w:val="clear" w:color="auto" w:fill="auto"/>
            <w:noWrap/>
            <w:vAlign w:val="center"/>
          </w:tcPr>
          <w:p w14:paraId="529E7E2A" w14:textId="77777777" w:rsidR="00C91919" w:rsidRPr="00484B07" w:rsidRDefault="00C91919" w:rsidP="0057390C">
            <w:pPr>
              <w:pStyle w:val="TAC"/>
              <w:keepNext w:val="0"/>
              <w:rPr>
                <w:rFonts w:eastAsiaTheme="minorEastAsia"/>
                <w:lang w:eastAsia="zh-CN"/>
              </w:rPr>
            </w:pPr>
          </w:p>
        </w:tc>
      </w:tr>
      <w:tr w:rsidR="00C91919" w:rsidRPr="00484B07" w14:paraId="13A208BE" w14:textId="77777777" w:rsidTr="0057390C">
        <w:trPr>
          <w:trHeight w:val="283"/>
          <w:jc w:val="center"/>
        </w:trPr>
        <w:tc>
          <w:tcPr>
            <w:tcW w:w="5000" w:type="pct"/>
            <w:gridSpan w:val="11"/>
            <w:shd w:val="clear" w:color="auto" w:fill="auto"/>
            <w:noWrap/>
          </w:tcPr>
          <w:p w14:paraId="2B19C54F" w14:textId="647B3C82" w:rsidR="00C91919" w:rsidRPr="00484B07" w:rsidRDefault="00C91919" w:rsidP="0077559D">
            <w:pPr>
              <w:pStyle w:val="TAN"/>
            </w:pPr>
            <w:r w:rsidRPr="00484B07">
              <w:t>N</w:t>
            </w:r>
            <w:r w:rsidR="0070384E" w:rsidRPr="00484B07">
              <w:t>OTE</w:t>
            </w:r>
            <w:r w:rsidRPr="00484B07">
              <w:t xml:space="preserve"> 1:</w:t>
            </w:r>
            <w:r w:rsidRPr="00484B07">
              <w:tab/>
              <w:t>BS antenna parameters: 32TxRUs, (M, N, P, Mg, Ng; Mp, Np) = (4,4,2,1,1,4,4)</w:t>
            </w:r>
          </w:p>
          <w:p w14:paraId="16B3213F" w14:textId="33FFB5F8" w:rsidR="00C91919" w:rsidRPr="00484B07" w:rsidRDefault="00C91919" w:rsidP="0077559D">
            <w:pPr>
              <w:pStyle w:val="TAN"/>
            </w:pPr>
            <w:r w:rsidRPr="00484B07">
              <w:t>N</w:t>
            </w:r>
            <w:r w:rsidR="0070384E" w:rsidRPr="00484B07">
              <w:t>OTE</w:t>
            </w:r>
            <w:r w:rsidRPr="00484B07">
              <w:t xml:space="preserve"> 2:</w:t>
            </w:r>
            <w:r w:rsidRPr="00484B07">
              <w:tab/>
              <w:t>Interleaved VRB-to-PRB mapping is applied</w:t>
            </w:r>
          </w:p>
          <w:p w14:paraId="710F348B" w14:textId="1ADEA6B5" w:rsidR="00C91919" w:rsidRPr="00484B07" w:rsidRDefault="00C91919" w:rsidP="0077559D">
            <w:pPr>
              <w:pStyle w:val="TAN"/>
            </w:pPr>
            <w:r w:rsidRPr="00484B07">
              <w:t>N</w:t>
            </w:r>
            <w:r w:rsidR="0070384E" w:rsidRPr="00484B07">
              <w:t>OTE</w:t>
            </w:r>
            <w:r w:rsidRPr="00484B07">
              <w:t xml:space="preserve"> 3:</w:t>
            </w:r>
            <w:r w:rsidRPr="00484B07">
              <w:tab/>
              <w:t>iid CBG errors in a TB are assumed</w:t>
            </w:r>
          </w:p>
          <w:p w14:paraId="6F5F9D59" w14:textId="2011C42E" w:rsidR="00C91919" w:rsidRPr="00484B07" w:rsidRDefault="00C91919" w:rsidP="0077559D">
            <w:pPr>
              <w:pStyle w:val="TAN"/>
            </w:pPr>
            <w:r w:rsidRPr="00484B07">
              <w:t>*</w:t>
            </w:r>
            <w:r w:rsidRPr="00484B07">
              <w:tab/>
              <w:t>without outer loop, BLER = 10%</w:t>
            </w:r>
          </w:p>
          <w:p w14:paraId="42244C0E" w14:textId="361D60A7" w:rsidR="00C91919" w:rsidRPr="00484B07" w:rsidRDefault="00C91919" w:rsidP="0077559D">
            <w:pPr>
              <w:pStyle w:val="TAN"/>
            </w:pPr>
            <w:r w:rsidRPr="00484B07">
              <w:t>**</w:t>
            </w:r>
            <w:r w:rsidRPr="00484B07">
              <w:tab/>
              <w:t>with outer loop, BLER = 10%</w:t>
            </w:r>
          </w:p>
          <w:p w14:paraId="05867E25" w14:textId="5D90E644" w:rsidR="00C91919" w:rsidRPr="00484B07" w:rsidRDefault="00C91919" w:rsidP="0077559D">
            <w:pPr>
              <w:pStyle w:val="TAN"/>
            </w:pPr>
            <w:r w:rsidRPr="00484B07">
              <w:t>***</w:t>
            </w:r>
            <w:r w:rsidRPr="00484B07">
              <w:tab/>
              <w:t>with outer loop, BLER = 22%</w:t>
            </w:r>
          </w:p>
        </w:tc>
      </w:tr>
    </w:tbl>
    <w:p w14:paraId="4A361672" w14:textId="77777777" w:rsidR="00C91919" w:rsidRPr="00484B07" w:rsidRDefault="00C91919" w:rsidP="00C91919">
      <w:pPr>
        <w:jc w:val="both"/>
        <w:rPr>
          <w:rFonts w:eastAsia="Arial"/>
        </w:rPr>
      </w:pPr>
    </w:p>
    <w:p w14:paraId="180800D0" w14:textId="77777777" w:rsidR="00C91919" w:rsidRPr="00484B07" w:rsidRDefault="00C91919" w:rsidP="00C91919">
      <w:pPr>
        <w:pStyle w:val="TH"/>
        <w:keepNext w:val="0"/>
        <w:rPr>
          <w:i/>
        </w:rPr>
      </w:pPr>
      <w:r w:rsidRPr="00484B07">
        <w:t>Table</w:t>
      </w:r>
      <w:r w:rsidRPr="00484B07">
        <w:rPr>
          <w:i/>
        </w:rPr>
        <w:t xml:space="preserve"> </w:t>
      </w:r>
      <w:r w:rsidRPr="00484B07">
        <w:t>B.1.4-2: FR1, DL, UMa, VR/AR and Cloud Gaming at 60 FPS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3"/>
        <w:gridCol w:w="1004"/>
        <w:gridCol w:w="690"/>
        <w:gridCol w:w="992"/>
        <w:gridCol w:w="917"/>
        <w:gridCol w:w="901"/>
        <w:gridCol w:w="626"/>
        <w:gridCol w:w="730"/>
        <w:gridCol w:w="1038"/>
        <w:gridCol w:w="1083"/>
        <w:gridCol w:w="797"/>
      </w:tblGrid>
      <w:tr w:rsidR="00935662" w:rsidRPr="00484B07" w14:paraId="5162B602" w14:textId="77777777" w:rsidTr="0057390C">
        <w:trPr>
          <w:trHeight w:val="20"/>
          <w:jc w:val="center"/>
        </w:trPr>
        <w:tc>
          <w:tcPr>
            <w:tcW w:w="443" w:type="pct"/>
            <w:shd w:val="clear" w:color="auto" w:fill="E7E6E6" w:themeFill="background2"/>
            <w:vAlign w:val="center"/>
          </w:tcPr>
          <w:p w14:paraId="0613E689" w14:textId="77777777" w:rsidR="00C91919" w:rsidRPr="00484B07" w:rsidRDefault="00C91919" w:rsidP="0057390C">
            <w:pPr>
              <w:pStyle w:val="TAH"/>
              <w:keepNext w:val="0"/>
            </w:pPr>
            <w:r w:rsidRPr="00484B07">
              <w:lastRenderedPageBreak/>
              <w:t>Source</w:t>
            </w:r>
          </w:p>
        </w:tc>
        <w:tc>
          <w:tcPr>
            <w:tcW w:w="521" w:type="pct"/>
            <w:shd w:val="clear" w:color="000000" w:fill="E7E6E6"/>
            <w:vAlign w:val="center"/>
          </w:tcPr>
          <w:p w14:paraId="447FC75F" w14:textId="77777777" w:rsidR="00C91919" w:rsidRPr="00484B07" w:rsidRDefault="00C91919" w:rsidP="0057390C">
            <w:pPr>
              <w:pStyle w:val="TAH"/>
              <w:keepNext w:val="0"/>
            </w:pPr>
            <w:r w:rsidRPr="00484B07">
              <w:t>Tdoc Source</w:t>
            </w:r>
          </w:p>
        </w:tc>
        <w:tc>
          <w:tcPr>
            <w:tcW w:w="358" w:type="pct"/>
            <w:shd w:val="clear" w:color="000000" w:fill="E7E6E6"/>
            <w:vAlign w:val="center"/>
          </w:tcPr>
          <w:p w14:paraId="75106ACA" w14:textId="77777777" w:rsidR="00C91919" w:rsidRPr="00484B07" w:rsidRDefault="00C91919" w:rsidP="0057390C">
            <w:pPr>
              <w:pStyle w:val="TAH"/>
              <w:keepNext w:val="0"/>
            </w:pPr>
            <w:r w:rsidRPr="00484B07">
              <w:t>Scheme</w:t>
            </w:r>
          </w:p>
          <w:p w14:paraId="11DDBB13" w14:textId="77777777" w:rsidR="00C91919" w:rsidRPr="00484B07" w:rsidRDefault="00C91919" w:rsidP="0057390C">
            <w:pPr>
              <w:pStyle w:val="TAH"/>
              <w:keepNext w:val="0"/>
            </w:pPr>
          </w:p>
        </w:tc>
        <w:tc>
          <w:tcPr>
            <w:tcW w:w="515" w:type="pct"/>
            <w:shd w:val="clear" w:color="000000" w:fill="E7E6E6"/>
            <w:vAlign w:val="center"/>
          </w:tcPr>
          <w:p w14:paraId="025E8CC4" w14:textId="77777777" w:rsidR="00C91919" w:rsidRPr="00484B07" w:rsidRDefault="00C91919" w:rsidP="0057390C">
            <w:pPr>
              <w:pStyle w:val="TAH"/>
              <w:keepNext w:val="0"/>
            </w:pPr>
            <w:r w:rsidRPr="00484B07">
              <w:t>TDD format</w:t>
            </w:r>
          </w:p>
        </w:tc>
        <w:tc>
          <w:tcPr>
            <w:tcW w:w="476" w:type="pct"/>
            <w:shd w:val="clear" w:color="000000" w:fill="E7E6E6"/>
            <w:vAlign w:val="center"/>
          </w:tcPr>
          <w:p w14:paraId="004AEBE9" w14:textId="77777777" w:rsidR="00C91919" w:rsidRPr="00484B07" w:rsidRDefault="00C91919" w:rsidP="0057390C">
            <w:pPr>
              <w:pStyle w:val="TAH"/>
              <w:keepNext w:val="0"/>
            </w:pPr>
            <w:r w:rsidRPr="00484B07">
              <w:t>SU/MU-MIMO</w:t>
            </w:r>
          </w:p>
        </w:tc>
        <w:tc>
          <w:tcPr>
            <w:tcW w:w="468" w:type="pct"/>
            <w:shd w:val="clear" w:color="000000" w:fill="E7E6E6"/>
            <w:vAlign w:val="center"/>
          </w:tcPr>
          <w:p w14:paraId="5548FFAB" w14:textId="77777777" w:rsidR="00C91919" w:rsidRPr="00484B07" w:rsidRDefault="00C91919" w:rsidP="0057390C">
            <w:pPr>
              <w:pStyle w:val="TAH"/>
              <w:keepNext w:val="0"/>
            </w:pPr>
            <w:r w:rsidRPr="00484B07">
              <w:t>Data rate (Mbps)</w:t>
            </w:r>
          </w:p>
        </w:tc>
        <w:tc>
          <w:tcPr>
            <w:tcW w:w="325" w:type="pct"/>
            <w:shd w:val="clear" w:color="000000" w:fill="E7E6E6"/>
            <w:vAlign w:val="center"/>
          </w:tcPr>
          <w:p w14:paraId="6C853288" w14:textId="77777777" w:rsidR="00C91919" w:rsidRPr="00484B07" w:rsidRDefault="00C91919" w:rsidP="0057390C">
            <w:pPr>
              <w:pStyle w:val="TAH"/>
              <w:keepNext w:val="0"/>
            </w:pPr>
            <w:r w:rsidRPr="00484B07">
              <w:t>PDB (ms)</w:t>
            </w:r>
          </w:p>
        </w:tc>
        <w:tc>
          <w:tcPr>
            <w:tcW w:w="379" w:type="pct"/>
            <w:shd w:val="clear" w:color="000000" w:fill="E7E6E6"/>
            <w:vAlign w:val="center"/>
          </w:tcPr>
          <w:p w14:paraId="4CF07F2C" w14:textId="77777777" w:rsidR="00C91919" w:rsidRPr="00484B07" w:rsidRDefault="00C91919" w:rsidP="0057390C">
            <w:pPr>
              <w:pStyle w:val="TAH"/>
              <w:keepNext w:val="0"/>
            </w:pPr>
            <w:r w:rsidRPr="00484B07">
              <w:t>Capacity (UEs/cell)</w:t>
            </w:r>
          </w:p>
        </w:tc>
        <w:tc>
          <w:tcPr>
            <w:tcW w:w="539" w:type="pct"/>
            <w:shd w:val="clear" w:color="000000" w:fill="E7E6E6"/>
            <w:vAlign w:val="center"/>
          </w:tcPr>
          <w:p w14:paraId="414B86E3" w14:textId="77777777" w:rsidR="00C91919" w:rsidRPr="00484B07" w:rsidRDefault="00C91919" w:rsidP="0057390C">
            <w:pPr>
              <w:pStyle w:val="TAH"/>
              <w:keepNext w:val="0"/>
            </w:pPr>
            <w:r w:rsidRPr="00484B07">
              <w:t>C1=floor (Capacity)</w:t>
            </w:r>
          </w:p>
        </w:tc>
        <w:tc>
          <w:tcPr>
            <w:tcW w:w="562" w:type="pct"/>
            <w:shd w:val="clear" w:color="000000" w:fill="E7E6E6"/>
            <w:vAlign w:val="center"/>
          </w:tcPr>
          <w:p w14:paraId="09828C62" w14:textId="77777777" w:rsidR="00C91919" w:rsidRPr="00484B07" w:rsidRDefault="00C91919" w:rsidP="0057390C">
            <w:pPr>
              <w:pStyle w:val="TAH"/>
              <w:keepNext w:val="0"/>
            </w:pPr>
            <w:r w:rsidRPr="00484B07">
              <w:t>% of satisfied UEs when #UEs/cell =C1</w:t>
            </w:r>
          </w:p>
        </w:tc>
        <w:tc>
          <w:tcPr>
            <w:tcW w:w="414" w:type="pct"/>
            <w:shd w:val="clear" w:color="000000" w:fill="E7E6E6"/>
            <w:vAlign w:val="center"/>
          </w:tcPr>
          <w:p w14:paraId="70503DE0" w14:textId="77777777" w:rsidR="00C91919" w:rsidRPr="00484B07" w:rsidRDefault="00C91919" w:rsidP="0057390C">
            <w:pPr>
              <w:pStyle w:val="TAH"/>
              <w:keepNext w:val="0"/>
            </w:pPr>
            <w:r w:rsidRPr="00484B07">
              <w:t>Notes</w:t>
            </w:r>
          </w:p>
        </w:tc>
      </w:tr>
      <w:tr w:rsidR="00935662" w:rsidRPr="00484B07" w14:paraId="221CCA86" w14:textId="77777777" w:rsidTr="0057390C">
        <w:trPr>
          <w:trHeight w:val="305"/>
          <w:jc w:val="center"/>
        </w:trPr>
        <w:tc>
          <w:tcPr>
            <w:tcW w:w="443" w:type="pct"/>
            <w:vMerge w:val="restart"/>
            <w:shd w:val="clear" w:color="auto" w:fill="auto"/>
            <w:noWrap/>
            <w:vAlign w:val="center"/>
          </w:tcPr>
          <w:p w14:paraId="52ED397A" w14:textId="77777777" w:rsidR="00C91919" w:rsidRPr="00484B07" w:rsidRDefault="00C91919" w:rsidP="0057390C">
            <w:pPr>
              <w:pStyle w:val="TAC"/>
              <w:keepNext w:val="0"/>
              <w:rPr>
                <w:rFonts w:eastAsiaTheme="minorEastAsia"/>
                <w:lang w:eastAsia="zh-CN"/>
              </w:rPr>
            </w:pPr>
            <w:r w:rsidRPr="00484B07">
              <w:t>Source [Ericsson]</w:t>
            </w:r>
          </w:p>
        </w:tc>
        <w:tc>
          <w:tcPr>
            <w:tcW w:w="521" w:type="pct"/>
            <w:vMerge w:val="restart"/>
            <w:shd w:val="clear" w:color="auto" w:fill="auto"/>
            <w:noWrap/>
            <w:vAlign w:val="center"/>
          </w:tcPr>
          <w:p w14:paraId="71C2D37C"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R1-2208402</w:t>
            </w:r>
          </w:p>
        </w:tc>
        <w:tc>
          <w:tcPr>
            <w:tcW w:w="358" w:type="pct"/>
            <w:vMerge w:val="restart"/>
            <w:shd w:val="clear" w:color="auto" w:fill="auto"/>
            <w:vAlign w:val="center"/>
          </w:tcPr>
          <w:p w14:paraId="5A3837E7"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4.1*</w:t>
            </w:r>
          </w:p>
        </w:tc>
        <w:tc>
          <w:tcPr>
            <w:tcW w:w="515" w:type="pct"/>
            <w:vMerge w:val="restart"/>
            <w:shd w:val="clear" w:color="auto" w:fill="auto"/>
            <w:vAlign w:val="center"/>
          </w:tcPr>
          <w:p w14:paraId="39C57C80"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6845FD55"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6014A6FB"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30</w:t>
            </w:r>
          </w:p>
        </w:tc>
        <w:tc>
          <w:tcPr>
            <w:tcW w:w="325" w:type="pct"/>
            <w:shd w:val="clear" w:color="auto" w:fill="auto"/>
            <w:vAlign w:val="center"/>
          </w:tcPr>
          <w:p w14:paraId="1356C3C0"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10</w:t>
            </w:r>
          </w:p>
        </w:tc>
        <w:tc>
          <w:tcPr>
            <w:tcW w:w="379" w:type="pct"/>
            <w:shd w:val="clear" w:color="auto" w:fill="auto"/>
            <w:vAlign w:val="center"/>
          </w:tcPr>
          <w:p w14:paraId="02A06B0E" w14:textId="77777777" w:rsidR="00C91919" w:rsidRPr="00484B07" w:rsidRDefault="00C91919" w:rsidP="0057390C">
            <w:pPr>
              <w:pStyle w:val="TAC"/>
              <w:keepNext w:val="0"/>
              <w:rPr>
                <w:rFonts w:eastAsiaTheme="minorEastAsia"/>
                <w:szCs w:val="18"/>
                <w:lang w:eastAsia="zh-CN"/>
              </w:rPr>
            </w:pPr>
            <w:r w:rsidRPr="00484B07">
              <w:rPr>
                <w:szCs w:val="18"/>
              </w:rPr>
              <w:t>5.59</w:t>
            </w:r>
          </w:p>
        </w:tc>
        <w:tc>
          <w:tcPr>
            <w:tcW w:w="539" w:type="pct"/>
            <w:shd w:val="clear" w:color="auto" w:fill="auto"/>
            <w:vAlign w:val="center"/>
          </w:tcPr>
          <w:p w14:paraId="5F37A471" w14:textId="77777777" w:rsidR="00C91919" w:rsidRPr="00484B07" w:rsidRDefault="00C91919" w:rsidP="0057390C">
            <w:pPr>
              <w:pStyle w:val="TAC"/>
              <w:keepNext w:val="0"/>
              <w:rPr>
                <w:rFonts w:eastAsiaTheme="minorEastAsia"/>
                <w:szCs w:val="18"/>
                <w:lang w:eastAsia="zh-CN"/>
              </w:rPr>
            </w:pPr>
            <w:r w:rsidRPr="00484B07">
              <w:rPr>
                <w:szCs w:val="18"/>
              </w:rPr>
              <w:t>5</w:t>
            </w:r>
          </w:p>
        </w:tc>
        <w:tc>
          <w:tcPr>
            <w:tcW w:w="562" w:type="pct"/>
            <w:shd w:val="clear" w:color="auto" w:fill="auto"/>
            <w:vAlign w:val="center"/>
          </w:tcPr>
          <w:p w14:paraId="74AC7145" w14:textId="77777777" w:rsidR="00C91919" w:rsidRPr="00484B07" w:rsidRDefault="00C91919" w:rsidP="0057390C">
            <w:pPr>
              <w:pStyle w:val="TAC"/>
              <w:keepNext w:val="0"/>
              <w:rPr>
                <w:rFonts w:eastAsiaTheme="minorEastAsia"/>
                <w:szCs w:val="18"/>
                <w:lang w:eastAsia="zh-CN"/>
              </w:rPr>
            </w:pPr>
            <w:r w:rsidRPr="00484B07">
              <w:rPr>
                <w:szCs w:val="18"/>
              </w:rPr>
              <w:t>94%</w:t>
            </w:r>
          </w:p>
        </w:tc>
        <w:tc>
          <w:tcPr>
            <w:tcW w:w="414" w:type="pct"/>
            <w:vMerge w:val="restart"/>
            <w:shd w:val="clear" w:color="auto" w:fill="auto"/>
            <w:noWrap/>
            <w:vAlign w:val="center"/>
          </w:tcPr>
          <w:p w14:paraId="16825C54"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Note 1,2</w:t>
            </w:r>
          </w:p>
        </w:tc>
      </w:tr>
      <w:tr w:rsidR="00935662" w:rsidRPr="00484B07" w14:paraId="66942A8D" w14:textId="77777777" w:rsidTr="0057390C">
        <w:trPr>
          <w:trHeight w:val="306"/>
          <w:jc w:val="center"/>
        </w:trPr>
        <w:tc>
          <w:tcPr>
            <w:tcW w:w="443" w:type="pct"/>
            <w:vMerge/>
            <w:shd w:val="clear" w:color="auto" w:fill="auto"/>
            <w:noWrap/>
            <w:vAlign w:val="center"/>
          </w:tcPr>
          <w:p w14:paraId="45923F83" w14:textId="77777777" w:rsidR="00C91919" w:rsidRPr="00484B07" w:rsidRDefault="00C91919" w:rsidP="0057390C">
            <w:pPr>
              <w:pStyle w:val="TAC"/>
              <w:keepNext w:val="0"/>
            </w:pPr>
          </w:p>
        </w:tc>
        <w:tc>
          <w:tcPr>
            <w:tcW w:w="521" w:type="pct"/>
            <w:vMerge/>
            <w:shd w:val="clear" w:color="auto" w:fill="auto"/>
            <w:noWrap/>
            <w:vAlign w:val="center"/>
          </w:tcPr>
          <w:p w14:paraId="169B4D59" w14:textId="77777777" w:rsidR="00C91919" w:rsidRPr="00484B07" w:rsidRDefault="00C91919" w:rsidP="0057390C">
            <w:pPr>
              <w:pStyle w:val="TAC"/>
              <w:keepNext w:val="0"/>
              <w:rPr>
                <w:rFonts w:eastAsiaTheme="minorEastAsia"/>
                <w:lang w:eastAsia="zh-CN"/>
              </w:rPr>
            </w:pPr>
          </w:p>
        </w:tc>
        <w:tc>
          <w:tcPr>
            <w:tcW w:w="358" w:type="pct"/>
            <w:vMerge/>
            <w:shd w:val="clear" w:color="auto" w:fill="auto"/>
            <w:vAlign w:val="center"/>
          </w:tcPr>
          <w:p w14:paraId="5EF3111E" w14:textId="77777777" w:rsidR="00C91919" w:rsidRPr="00484B07" w:rsidRDefault="00C91919" w:rsidP="0057390C">
            <w:pPr>
              <w:pStyle w:val="TAC"/>
              <w:keepNext w:val="0"/>
              <w:rPr>
                <w:rFonts w:eastAsiaTheme="minorEastAsia"/>
                <w:lang w:eastAsia="zh-CN"/>
              </w:rPr>
            </w:pPr>
          </w:p>
        </w:tc>
        <w:tc>
          <w:tcPr>
            <w:tcW w:w="515" w:type="pct"/>
            <w:vMerge/>
            <w:shd w:val="clear" w:color="auto" w:fill="auto"/>
            <w:vAlign w:val="center"/>
          </w:tcPr>
          <w:p w14:paraId="2DE4982C" w14:textId="77777777" w:rsidR="00C91919" w:rsidRPr="00484B07" w:rsidRDefault="00C91919" w:rsidP="0057390C">
            <w:pPr>
              <w:pStyle w:val="TAC"/>
              <w:keepNext w:val="0"/>
              <w:rPr>
                <w:rFonts w:eastAsiaTheme="minorEastAsia"/>
                <w:lang w:eastAsia="zh-CN"/>
              </w:rPr>
            </w:pPr>
          </w:p>
        </w:tc>
        <w:tc>
          <w:tcPr>
            <w:tcW w:w="476" w:type="pct"/>
            <w:vMerge/>
            <w:shd w:val="clear" w:color="auto" w:fill="auto"/>
            <w:vAlign w:val="center"/>
          </w:tcPr>
          <w:p w14:paraId="35AE9585" w14:textId="77777777" w:rsidR="00C91919" w:rsidRPr="00484B07" w:rsidRDefault="00C91919" w:rsidP="0057390C">
            <w:pPr>
              <w:pStyle w:val="TAC"/>
              <w:keepNext w:val="0"/>
              <w:rPr>
                <w:rFonts w:eastAsiaTheme="minorEastAsia"/>
                <w:lang w:eastAsia="zh-CN"/>
              </w:rPr>
            </w:pPr>
          </w:p>
        </w:tc>
        <w:tc>
          <w:tcPr>
            <w:tcW w:w="468" w:type="pct"/>
            <w:vMerge/>
            <w:shd w:val="clear" w:color="auto" w:fill="auto"/>
            <w:vAlign w:val="center"/>
          </w:tcPr>
          <w:p w14:paraId="05AAD860" w14:textId="77777777" w:rsidR="00C91919" w:rsidRPr="00484B07" w:rsidRDefault="00C91919" w:rsidP="0057390C">
            <w:pPr>
              <w:pStyle w:val="TAC"/>
              <w:keepNext w:val="0"/>
              <w:rPr>
                <w:rFonts w:eastAsiaTheme="minorEastAsia"/>
                <w:lang w:eastAsia="zh-CN"/>
              </w:rPr>
            </w:pPr>
          </w:p>
        </w:tc>
        <w:tc>
          <w:tcPr>
            <w:tcW w:w="325" w:type="pct"/>
            <w:shd w:val="clear" w:color="auto" w:fill="auto"/>
            <w:vAlign w:val="center"/>
          </w:tcPr>
          <w:p w14:paraId="063B922D"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15</w:t>
            </w:r>
          </w:p>
        </w:tc>
        <w:tc>
          <w:tcPr>
            <w:tcW w:w="379" w:type="pct"/>
            <w:shd w:val="clear" w:color="auto" w:fill="auto"/>
            <w:vAlign w:val="center"/>
          </w:tcPr>
          <w:p w14:paraId="36637DC6" w14:textId="77777777" w:rsidR="00C91919" w:rsidRPr="00484B07" w:rsidRDefault="00C91919" w:rsidP="0057390C">
            <w:pPr>
              <w:pStyle w:val="TAC"/>
              <w:keepNext w:val="0"/>
              <w:rPr>
                <w:rFonts w:eastAsiaTheme="minorEastAsia"/>
                <w:szCs w:val="18"/>
                <w:lang w:eastAsia="zh-CN"/>
              </w:rPr>
            </w:pPr>
            <w:r w:rsidRPr="00484B07">
              <w:rPr>
                <w:szCs w:val="18"/>
              </w:rPr>
              <w:t>9.0</w:t>
            </w:r>
          </w:p>
        </w:tc>
        <w:tc>
          <w:tcPr>
            <w:tcW w:w="539" w:type="pct"/>
            <w:shd w:val="clear" w:color="auto" w:fill="auto"/>
            <w:vAlign w:val="center"/>
          </w:tcPr>
          <w:p w14:paraId="21DCDBF7" w14:textId="77777777" w:rsidR="00C91919" w:rsidRPr="00484B07" w:rsidRDefault="00C91919" w:rsidP="0057390C">
            <w:pPr>
              <w:pStyle w:val="TAC"/>
              <w:keepNext w:val="0"/>
              <w:rPr>
                <w:rFonts w:eastAsiaTheme="minorEastAsia"/>
                <w:szCs w:val="18"/>
                <w:lang w:eastAsia="zh-CN"/>
              </w:rPr>
            </w:pPr>
            <w:r w:rsidRPr="00484B07">
              <w:rPr>
                <w:szCs w:val="18"/>
              </w:rPr>
              <w:t>9</w:t>
            </w:r>
          </w:p>
        </w:tc>
        <w:tc>
          <w:tcPr>
            <w:tcW w:w="562" w:type="pct"/>
            <w:shd w:val="clear" w:color="auto" w:fill="auto"/>
            <w:vAlign w:val="center"/>
          </w:tcPr>
          <w:p w14:paraId="30EF4DB3" w14:textId="77777777" w:rsidR="00C91919" w:rsidRPr="00484B07" w:rsidRDefault="00C91919" w:rsidP="0057390C">
            <w:pPr>
              <w:pStyle w:val="TAC"/>
              <w:keepNext w:val="0"/>
              <w:rPr>
                <w:rFonts w:eastAsiaTheme="minorEastAsia"/>
                <w:szCs w:val="18"/>
                <w:lang w:eastAsia="zh-CN"/>
              </w:rPr>
            </w:pPr>
            <w:r w:rsidRPr="00484B07">
              <w:rPr>
                <w:szCs w:val="18"/>
              </w:rPr>
              <w:t>90%</w:t>
            </w:r>
          </w:p>
        </w:tc>
        <w:tc>
          <w:tcPr>
            <w:tcW w:w="414" w:type="pct"/>
            <w:vMerge/>
            <w:shd w:val="clear" w:color="auto" w:fill="auto"/>
            <w:noWrap/>
            <w:vAlign w:val="center"/>
          </w:tcPr>
          <w:p w14:paraId="6784A3FE" w14:textId="77777777" w:rsidR="00C91919" w:rsidRPr="00484B07" w:rsidRDefault="00C91919" w:rsidP="0057390C">
            <w:pPr>
              <w:pStyle w:val="TAC"/>
              <w:keepNext w:val="0"/>
              <w:rPr>
                <w:rFonts w:eastAsiaTheme="minorEastAsia"/>
                <w:lang w:eastAsia="zh-CN"/>
              </w:rPr>
            </w:pPr>
          </w:p>
        </w:tc>
      </w:tr>
      <w:tr w:rsidR="00935662" w:rsidRPr="00484B07" w14:paraId="70D72FA3" w14:textId="77777777" w:rsidTr="0057390C">
        <w:trPr>
          <w:trHeight w:val="305"/>
          <w:jc w:val="center"/>
        </w:trPr>
        <w:tc>
          <w:tcPr>
            <w:tcW w:w="443" w:type="pct"/>
            <w:vMerge w:val="restart"/>
            <w:shd w:val="clear" w:color="auto" w:fill="auto"/>
            <w:noWrap/>
            <w:vAlign w:val="center"/>
          </w:tcPr>
          <w:p w14:paraId="5D3156E9" w14:textId="77777777" w:rsidR="00C91919" w:rsidRPr="00484B07" w:rsidRDefault="00C91919" w:rsidP="0057390C">
            <w:pPr>
              <w:pStyle w:val="TAC"/>
              <w:keepNext w:val="0"/>
              <w:rPr>
                <w:rFonts w:eastAsiaTheme="minorEastAsia"/>
                <w:lang w:eastAsia="zh-CN"/>
              </w:rPr>
            </w:pPr>
            <w:r w:rsidRPr="00484B07">
              <w:t>Source [Ericsson]</w:t>
            </w:r>
          </w:p>
        </w:tc>
        <w:tc>
          <w:tcPr>
            <w:tcW w:w="521" w:type="pct"/>
            <w:vMerge w:val="restart"/>
            <w:shd w:val="clear" w:color="auto" w:fill="auto"/>
            <w:noWrap/>
            <w:vAlign w:val="center"/>
          </w:tcPr>
          <w:p w14:paraId="48E013DE"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R1-2208402</w:t>
            </w:r>
          </w:p>
        </w:tc>
        <w:tc>
          <w:tcPr>
            <w:tcW w:w="358" w:type="pct"/>
            <w:vMerge w:val="restart"/>
            <w:shd w:val="clear" w:color="auto" w:fill="auto"/>
            <w:vAlign w:val="center"/>
          </w:tcPr>
          <w:p w14:paraId="576702B7"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4.2*</w:t>
            </w:r>
          </w:p>
        </w:tc>
        <w:tc>
          <w:tcPr>
            <w:tcW w:w="515" w:type="pct"/>
            <w:vMerge w:val="restart"/>
            <w:shd w:val="clear" w:color="auto" w:fill="auto"/>
            <w:vAlign w:val="center"/>
          </w:tcPr>
          <w:p w14:paraId="25E002DE"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1DDAD711"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6F796789"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30</w:t>
            </w:r>
          </w:p>
        </w:tc>
        <w:tc>
          <w:tcPr>
            <w:tcW w:w="325" w:type="pct"/>
            <w:shd w:val="clear" w:color="auto" w:fill="auto"/>
            <w:vAlign w:val="center"/>
          </w:tcPr>
          <w:p w14:paraId="1F85F419"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10</w:t>
            </w:r>
          </w:p>
        </w:tc>
        <w:tc>
          <w:tcPr>
            <w:tcW w:w="379" w:type="pct"/>
            <w:shd w:val="clear" w:color="auto" w:fill="auto"/>
            <w:vAlign w:val="center"/>
          </w:tcPr>
          <w:p w14:paraId="70F22A56" w14:textId="77777777" w:rsidR="00C91919" w:rsidRPr="00484B07" w:rsidRDefault="00C91919" w:rsidP="0057390C">
            <w:pPr>
              <w:pStyle w:val="TAC"/>
              <w:keepNext w:val="0"/>
              <w:rPr>
                <w:rFonts w:eastAsiaTheme="minorEastAsia"/>
                <w:szCs w:val="18"/>
                <w:lang w:eastAsia="zh-CN"/>
              </w:rPr>
            </w:pPr>
            <w:r w:rsidRPr="00484B07">
              <w:rPr>
                <w:szCs w:val="18"/>
              </w:rPr>
              <w:t>5.80</w:t>
            </w:r>
          </w:p>
        </w:tc>
        <w:tc>
          <w:tcPr>
            <w:tcW w:w="539" w:type="pct"/>
            <w:shd w:val="clear" w:color="auto" w:fill="auto"/>
            <w:vAlign w:val="center"/>
          </w:tcPr>
          <w:p w14:paraId="154F1B7B" w14:textId="77777777" w:rsidR="00C91919" w:rsidRPr="00484B07" w:rsidRDefault="00C91919" w:rsidP="0057390C">
            <w:pPr>
              <w:pStyle w:val="TAC"/>
              <w:keepNext w:val="0"/>
              <w:rPr>
                <w:rFonts w:eastAsiaTheme="minorEastAsia"/>
                <w:szCs w:val="18"/>
                <w:lang w:eastAsia="zh-CN"/>
              </w:rPr>
            </w:pPr>
            <w:r w:rsidRPr="00484B07">
              <w:rPr>
                <w:szCs w:val="18"/>
              </w:rPr>
              <w:t>5</w:t>
            </w:r>
          </w:p>
        </w:tc>
        <w:tc>
          <w:tcPr>
            <w:tcW w:w="562" w:type="pct"/>
            <w:shd w:val="clear" w:color="auto" w:fill="auto"/>
            <w:vAlign w:val="center"/>
          </w:tcPr>
          <w:p w14:paraId="16DE0970" w14:textId="77777777" w:rsidR="00C91919" w:rsidRPr="00484B07" w:rsidRDefault="00C91919" w:rsidP="0057390C">
            <w:pPr>
              <w:pStyle w:val="TAC"/>
              <w:keepNext w:val="0"/>
              <w:rPr>
                <w:rFonts w:eastAsiaTheme="minorEastAsia"/>
                <w:szCs w:val="18"/>
                <w:lang w:eastAsia="zh-CN"/>
              </w:rPr>
            </w:pPr>
            <w:r w:rsidRPr="00484B07">
              <w:rPr>
                <w:szCs w:val="18"/>
              </w:rPr>
              <w:t>95%</w:t>
            </w:r>
          </w:p>
        </w:tc>
        <w:tc>
          <w:tcPr>
            <w:tcW w:w="414" w:type="pct"/>
            <w:vMerge w:val="restart"/>
            <w:shd w:val="clear" w:color="auto" w:fill="auto"/>
            <w:noWrap/>
            <w:vAlign w:val="center"/>
          </w:tcPr>
          <w:p w14:paraId="5F1CD9AA"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Note 1,2,3</w:t>
            </w:r>
          </w:p>
        </w:tc>
      </w:tr>
      <w:tr w:rsidR="00935662" w:rsidRPr="00484B07" w14:paraId="2C8C7705" w14:textId="77777777" w:rsidTr="0057390C">
        <w:trPr>
          <w:trHeight w:val="306"/>
          <w:jc w:val="center"/>
        </w:trPr>
        <w:tc>
          <w:tcPr>
            <w:tcW w:w="443" w:type="pct"/>
            <w:vMerge/>
            <w:shd w:val="clear" w:color="auto" w:fill="auto"/>
            <w:noWrap/>
            <w:vAlign w:val="center"/>
          </w:tcPr>
          <w:p w14:paraId="0A4B7B1A" w14:textId="77777777" w:rsidR="00C91919" w:rsidRPr="00484B07" w:rsidRDefault="00C91919" w:rsidP="0057390C">
            <w:pPr>
              <w:pStyle w:val="TAC"/>
              <w:keepNext w:val="0"/>
            </w:pPr>
          </w:p>
        </w:tc>
        <w:tc>
          <w:tcPr>
            <w:tcW w:w="521" w:type="pct"/>
            <w:vMerge/>
            <w:shd w:val="clear" w:color="auto" w:fill="auto"/>
            <w:noWrap/>
            <w:vAlign w:val="center"/>
          </w:tcPr>
          <w:p w14:paraId="0CBE43BB" w14:textId="77777777" w:rsidR="00C91919" w:rsidRPr="00484B07" w:rsidRDefault="00C91919" w:rsidP="0057390C">
            <w:pPr>
              <w:pStyle w:val="TAC"/>
              <w:keepNext w:val="0"/>
              <w:rPr>
                <w:rFonts w:eastAsiaTheme="minorEastAsia"/>
                <w:lang w:eastAsia="zh-CN"/>
              </w:rPr>
            </w:pPr>
          </w:p>
        </w:tc>
        <w:tc>
          <w:tcPr>
            <w:tcW w:w="358" w:type="pct"/>
            <w:vMerge/>
            <w:shd w:val="clear" w:color="auto" w:fill="auto"/>
            <w:vAlign w:val="center"/>
          </w:tcPr>
          <w:p w14:paraId="7A3901A5" w14:textId="77777777" w:rsidR="00C91919" w:rsidRPr="00484B07" w:rsidRDefault="00C91919" w:rsidP="0057390C">
            <w:pPr>
              <w:pStyle w:val="TAC"/>
              <w:keepNext w:val="0"/>
              <w:rPr>
                <w:rFonts w:eastAsiaTheme="minorEastAsia"/>
                <w:lang w:eastAsia="zh-CN"/>
              </w:rPr>
            </w:pPr>
          </w:p>
        </w:tc>
        <w:tc>
          <w:tcPr>
            <w:tcW w:w="515" w:type="pct"/>
            <w:vMerge/>
            <w:shd w:val="clear" w:color="auto" w:fill="auto"/>
            <w:vAlign w:val="center"/>
          </w:tcPr>
          <w:p w14:paraId="7801174A" w14:textId="77777777" w:rsidR="00C91919" w:rsidRPr="00484B07" w:rsidRDefault="00C91919" w:rsidP="0057390C">
            <w:pPr>
              <w:pStyle w:val="TAC"/>
              <w:keepNext w:val="0"/>
              <w:rPr>
                <w:rFonts w:eastAsiaTheme="minorEastAsia"/>
                <w:lang w:eastAsia="zh-CN"/>
              </w:rPr>
            </w:pPr>
          </w:p>
        </w:tc>
        <w:tc>
          <w:tcPr>
            <w:tcW w:w="476" w:type="pct"/>
            <w:vMerge/>
            <w:shd w:val="clear" w:color="auto" w:fill="auto"/>
            <w:vAlign w:val="center"/>
          </w:tcPr>
          <w:p w14:paraId="5CE777EE" w14:textId="77777777" w:rsidR="00C91919" w:rsidRPr="00484B07" w:rsidRDefault="00C91919" w:rsidP="0057390C">
            <w:pPr>
              <w:pStyle w:val="TAC"/>
              <w:keepNext w:val="0"/>
              <w:rPr>
                <w:rFonts w:eastAsiaTheme="minorEastAsia"/>
                <w:lang w:eastAsia="zh-CN"/>
              </w:rPr>
            </w:pPr>
          </w:p>
        </w:tc>
        <w:tc>
          <w:tcPr>
            <w:tcW w:w="468" w:type="pct"/>
            <w:vMerge/>
            <w:shd w:val="clear" w:color="auto" w:fill="auto"/>
            <w:vAlign w:val="center"/>
          </w:tcPr>
          <w:p w14:paraId="36F0BDA7" w14:textId="77777777" w:rsidR="00C91919" w:rsidRPr="00484B07" w:rsidRDefault="00C91919" w:rsidP="0057390C">
            <w:pPr>
              <w:pStyle w:val="TAC"/>
              <w:keepNext w:val="0"/>
              <w:rPr>
                <w:rFonts w:eastAsiaTheme="minorEastAsia"/>
                <w:lang w:eastAsia="zh-CN"/>
              </w:rPr>
            </w:pPr>
          </w:p>
        </w:tc>
        <w:tc>
          <w:tcPr>
            <w:tcW w:w="325" w:type="pct"/>
            <w:shd w:val="clear" w:color="auto" w:fill="auto"/>
            <w:vAlign w:val="center"/>
          </w:tcPr>
          <w:p w14:paraId="4CA8817D"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15</w:t>
            </w:r>
          </w:p>
        </w:tc>
        <w:tc>
          <w:tcPr>
            <w:tcW w:w="379" w:type="pct"/>
            <w:shd w:val="clear" w:color="auto" w:fill="auto"/>
            <w:vAlign w:val="center"/>
          </w:tcPr>
          <w:p w14:paraId="777C7FBC" w14:textId="77777777" w:rsidR="00C91919" w:rsidRPr="00484B07" w:rsidRDefault="00C91919" w:rsidP="0057390C">
            <w:pPr>
              <w:pStyle w:val="TAC"/>
              <w:keepNext w:val="0"/>
              <w:rPr>
                <w:rFonts w:eastAsiaTheme="minorEastAsia"/>
                <w:szCs w:val="18"/>
                <w:lang w:eastAsia="zh-CN"/>
              </w:rPr>
            </w:pPr>
            <w:r w:rsidRPr="00484B07">
              <w:rPr>
                <w:szCs w:val="18"/>
              </w:rPr>
              <w:t>9.15</w:t>
            </w:r>
          </w:p>
        </w:tc>
        <w:tc>
          <w:tcPr>
            <w:tcW w:w="539" w:type="pct"/>
            <w:shd w:val="clear" w:color="auto" w:fill="auto"/>
            <w:vAlign w:val="center"/>
          </w:tcPr>
          <w:p w14:paraId="7E3D3BA4" w14:textId="77777777" w:rsidR="00C91919" w:rsidRPr="00484B07" w:rsidRDefault="00C91919" w:rsidP="0057390C">
            <w:pPr>
              <w:pStyle w:val="TAC"/>
              <w:keepNext w:val="0"/>
              <w:rPr>
                <w:rFonts w:eastAsiaTheme="minorEastAsia"/>
                <w:szCs w:val="18"/>
                <w:lang w:eastAsia="zh-CN"/>
              </w:rPr>
            </w:pPr>
            <w:r w:rsidRPr="00484B07">
              <w:rPr>
                <w:szCs w:val="18"/>
              </w:rPr>
              <w:t>9</w:t>
            </w:r>
          </w:p>
        </w:tc>
        <w:tc>
          <w:tcPr>
            <w:tcW w:w="562" w:type="pct"/>
            <w:shd w:val="clear" w:color="auto" w:fill="auto"/>
            <w:vAlign w:val="center"/>
          </w:tcPr>
          <w:p w14:paraId="0E25F599" w14:textId="77777777" w:rsidR="00C91919" w:rsidRPr="00484B07" w:rsidRDefault="00C91919" w:rsidP="0057390C">
            <w:pPr>
              <w:pStyle w:val="TAC"/>
              <w:keepNext w:val="0"/>
              <w:rPr>
                <w:rFonts w:eastAsiaTheme="minorEastAsia"/>
                <w:szCs w:val="18"/>
                <w:lang w:eastAsia="zh-CN"/>
              </w:rPr>
            </w:pPr>
            <w:r w:rsidRPr="00484B07">
              <w:rPr>
                <w:szCs w:val="18"/>
              </w:rPr>
              <w:t>91%</w:t>
            </w:r>
          </w:p>
        </w:tc>
        <w:tc>
          <w:tcPr>
            <w:tcW w:w="414" w:type="pct"/>
            <w:vMerge/>
            <w:shd w:val="clear" w:color="auto" w:fill="auto"/>
            <w:noWrap/>
            <w:vAlign w:val="center"/>
          </w:tcPr>
          <w:p w14:paraId="614B9B2A" w14:textId="77777777" w:rsidR="00C91919" w:rsidRPr="00484B07" w:rsidRDefault="00C91919" w:rsidP="0057390C">
            <w:pPr>
              <w:pStyle w:val="TAC"/>
              <w:keepNext w:val="0"/>
              <w:rPr>
                <w:rFonts w:eastAsiaTheme="minorEastAsia"/>
                <w:lang w:eastAsia="zh-CN"/>
              </w:rPr>
            </w:pPr>
          </w:p>
        </w:tc>
      </w:tr>
      <w:tr w:rsidR="00935662" w:rsidRPr="00484B07" w14:paraId="19E28480" w14:textId="77777777" w:rsidTr="0057390C">
        <w:trPr>
          <w:trHeight w:val="305"/>
          <w:jc w:val="center"/>
        </w:trPr>
        <w:tc>
          <w:tcPr>
            <w:tcW w:w="443" w:type="pct"/>
            <w:vMerge w:val="restart"/>
            <w:shd w:val="clear" w:color="auto" w:fill="auto"/>
            <w:noWrap/>
            <w:vAlign w:val="center"/>
          </w:tcPr>
          <w:p w14:paraId="23BECFB6" w14:textId="77777777" w:rsidR="00C91919" w:rsidRPr="00484B07" w:rsidRDefault="00C91919" w:rsidP="0057390C">
            <w:pPr>
              <w:pStyle w:val="TAC"/>
              <w:keepNext w:val="0"/>
              <w:rPr>
                <w:rFonts w:eastAsiaTheme="minorEastAsia"/>
                <w:lang w:eastAsia="zh-CN"/>
              </w:rPr>
            </w:pPr>
            <w:r w:rsidRPr="00484B07">
              <w:t>Source [Ericsson]</w:t>
            </w:r>
          </w:p>
        </w:tc>
        <w:tc>
          <w:tcPr>
            <w:tcW w:w="521" w:type="pct"/>
            <w:vMerge w:val="restart"/>
            <w:shd w:val="clear" w:color="auto" w:fill="auto"/>
            <w:noWrap/>
            <w:vAlign w:val="center"/>
          </w:tcPr>
          <w:p w14:paraId="6A334B3D"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R1-2208402</w:t>
            </w:r>
          </w:p>
        </w:tc>
        <w:tc>
          <w:tcPr>
            <w:tcW w:w="358" w:type="pct"/>
            <w:vMerge w:val="restart"/>
            <w:shd w:val="clear" w:color="auto" w:fill="auto"/>
            <w:vAlign w:val="center"/>
          </w:tcPr>
          <w:p w14:paraId="4CDA3FFF"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4.3*</w:t>
            </w:r>
          </w:p>
        </w:tc>
        <w:tc>
          <w:tcPr>
            <w:tcW w:w="515" w:type="pct"/>
            <w:vMerge w:val="restart"/>
            <w:shd w:val="clear" w:color="auto" w:fill="auto"/>
            <w:vAlign w:val="center"/>
          </w:tcPr>
          <w:p w14:paraId="6BD5F57F"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0A37FD81"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2104F4CA"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30</w:t>
            </w:r>
          </w:p>
        </w:tc>
        <w:tc>
          <w:tcPr>
            <w:tcW w:w="325" w:type="pct"/>
            <w:shd w:val="clear" w:color="auto" w:fill="auto"/>
            <w:vAlign w:val="center"/>
          </w:tcPr>
          <w:p w14:paraId="562FA254"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10</w:t>
            </w:r>
          </w:p>
        </w:tc>
        <w:tc>
          <w:tcPr>
            <w:tcW w:w="379" w:type="pct"/>
            <w:shd w:val="clear" w:color="auto" w:fill="auto"/>
            <w:vAlign w:val="center"/>
          </w:tcPr>
          <w:p w14:paraId="7C734C26" w14:textId="77777777" w:rsidR="00C91919" w:rsidRPr="00484B07" w:rsidRDefault="00C91919" w:rsidP="0057390C">
            <w:pPr>
              <w:pStyle w:val="TAC"/>
              <w:keepNext w:val="0"/>
              <w:rPr>
                <w:rFonts w:eastAsiaTheme="minorEastAsia"/>
                <w:szCs w:val="18"/>
                <w:lang w:eastAsia="zh-CN"/>
              </w:rPr>
            </w:pPr>
            <w:r w:rsidRPr="00484B07">
              <w:rPr>
                <w:szCs w:val="18"/>
              </w:rPr>
              <w:t>6.79</w:t>
            </w:r>
          </w:p>
        </w:tc>
        <w:tc>
          <w:tcPr>
            <w:tcW w:w="539" w:type="pct"/>
            <w:shd w:val="clear" w:color="auto" w:fill="auto"/>
            <w:vAlign w:val="center"/>
          </w:tcPr>
          <w:p w14:paraId="6E3D53A0" w14:textId="77777777" w:rsidR="00C91919" w:rsidRPr="00484B07" w:rsidRDefault="00C91919" w:rsidP="0057390C">
            <w:pPr>
              <w:pStyle w:val="TAC"/>
              <w:keepNext w:val="0"/>
              <w:rPr>
                <w:rFonts w:eastAsiaTheme="minorEastAsia"/>
                <w:szCs w:val="18"/>
                <w:lang w:eastAsia="zh-CN"/>
              </w:rPr>
            </w:pPr>
            <w:r w:rsidRPr="00484B07">
              <w:rPr>
                <w:szCs w:val="18"/>
              </w:rPr>
              <w:t>6</w:t>
            </w:r>
          </w:p>
        </w:tc>
        <w:tc>
          <w:tcPr>
            <w:tcW w:w="562" w:type="pct"/>
            <w:shd w:val="clear" w:color="auto" w:fill="auto"/>
            <w:vAlign w:val="center"/>
          </w:tcPr>
          <w:p w14:paraId="41BE0AD9" w14:textId="77777777" w:rsidR="00C91919" w:rsidRPr="00484B07" w:rsidRDefault="00C91919" w:rsidP="0057390C">
            <w:pPr>
              <w:pStyle w:val="TAC"/>
              <w:keepNext w:val="0"/>
              <w:rPr>
                <w:rFonts w:eastAsiaTheme="minorEastAsia"/>
                <w:szCs w:val="18"/>
                <w:lang w:eastAsia="zh-CN"/>
              </w:rPr>
            </w:pPr>
            <w:r w:rsidRPr="00484B07">
              <w:rPr>
                <w:szCs w:val="18"/>
              </w:rPr>
              <w:t>94%</w:t>
            </w:r>
          </w:p>
        </w:tc>
        <w:tc>
          <w:tcPr>
            <w:tcW w:w="414" w:type="pct"/>
            <w:vMerge w:val="restart"/>
            <w:shd w:val="clear" w:color="auto" w:fill="auto"/>
            <w:noWrap/>
            <w:vAlign w:val="center"/>
          </w:tcPr>
          <w:p w14:paraId="32B30C10"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Note 1,2</w:t>
            </w:r>
          </w:p>
        </w:tc>
      </w:tr>
      <w:tr w:rsidR="00935662" w:rsidRPr="00484B07" w14:paraId="6F9E8BB8" w14:textId="77777777" w:rsidTr="0057390C">
        <w:trPr>
          <w:trHeight w:val="306"/>
          <w:jc w:val="center"/>
        </w:trPr>
        <w:tc>
          <w:tcPr>
            <w:tcW w:w="443" w:type="pct"/>
            <w:vMerge/>
            <w:shd w:val="clear" w:color="auto" w:fill="auto"/>
            <w:noWrap/>
            <w:vAlign w:val="center"/>
          </w:tcPr>
          <w:p w14:paraId="2201EF4E" w14:textId="77777777" w:rsidR="00C91919" w:rsidRPr="00484B07" w:rsidRDefault="00C91919" w:rsidP="0057390C">
            <w:pPr>
              <w:pStyle w:val="TAC"/>
              <w:keepNext w:val="0"/>
            </w:pPr>
          </w:p>
        </w:tc>
        <w:tc>
          <w:tcPr>
            <w:tcW w:w="521" w:type="pct"/>
            <w:vMerge/>
            <w:shd w:val="clear" w:color="auto" w:fill="auto"/>
            <w:noWrap/>
            <w:vAlign w:val="center"/>
          </w:tcPr>
          <w:p w14:paraId="3F463DC8" w14:textId="77777777" w:rsidR="00C91919" w:rsidRPr="00484B07" w:rsidRDefault="00C91919" w:rsidP="0057390C">
            <w:pPr>
              <w:pStyle w:val="TAC"/>
              <w:keepNext w:val="0"/>
              <w:rPr>
                <w:rFonts w:eastAsiaTheme="minorEastAsia"/>
                <w:lang w:eastAsia="zh-CN"/>
              </w:rPr>
            </w:pPr>
          </w:p>
        </w:tc>
        <w:tc>
          <w:tcPr>
            <w:tcW w:w="358" w:type="pct"/>
            <w:vMerge/>
            <w:shd w:val="clear" w:color="auto" w:fill="auto"/>
            <w:vAlign w:val="center"/>
          </w:tcPr>
          <w:p w14:paraId="04BCEF36" w14:textId="77777777" w:rsidR="00C91919" w:rsidRPr="00484B07" w:rsidRDefault="00C91919" w:rsidP="0057390C">
            <w:pPr>
              <w:pStyle w:val="TAC"/>
              <w:keepNext w:val="0"/>
              <w:rPr>
                <w:rFonts w:eastAsiaTheme="minorEastAsia"/>
                <w:lang w:eastAsia="zh-CN"/>
              </w:rPr>
            </w:pPr>
          </w:p>
        </w:tc>
        <w:tc>
          <w:tcPr>
            <w:tcW w:w="515" w:type="pct"/>
            <w:vMerge/>
            <w:shd w:val="clear" w:color="auto" w:fill="auto"/>
            <w:vAlign w:val="center"/>
          </w:tcPr>
          <w:p w14:paraId="5F319E04" w14:textId="77777777" w:rsidR="00C91919" w:rsidRPr="00484B07" w:rsidRDefault="00C91919" w:rsidP="0057390C">
            <w:pPr>
              <w:pStyle w:val="TAC"/>
              <w:keepNext w:val="0"/>
              <w:rPr>
                <w:rFonts w:eastAsiaTheme="minorEastAsia"/>
                <w:lang w:eastAsia="zh-CN"/>
              </w:rPr>
            </w:pPr>
          </w:p>
        </w:tc>
        <w:tc>
          <w:tcPr>
            <w:tcW w:w="476" w:type="pct"/>
            <w:vMerge/>
            <w:shd w:val="clear" w:color="auto" w:fill="auto"/>
            <w:vAlign w:val="center"/>
          </w:tcPr>
          <w:p w14:paraId="0D87F086" w14:textId="77777777" w:rsidR="00C91919" w:rsidRPr="00484B07" w:rsidRDefault="00C91919" w:rsidP="0057390C">
            <w:pPr>
              <w:pStyle w:val="TAC"/>
              <w:keepNext w:val="0"/>
              <w:rPr>
                <w:rFonts w:eastAsiaTheme="minorEastAsia"/>
                <w:lang w:eastAsia="zh-CN"/>
              </w:rPr>
            </w:pPr>
          </w:p>
        </w:tc>
        <w:tc>
          <w:tcPr>
            <w:tcW w:w="468" w:type="pct"/>
            <w:vMerge/>
            <w:shd w:val="clear" w:color="auto" w:fill="auto"/>
            <w:vAlign w:val="center"/>
          </w:tcPr>
          <w:p w14:paraId="3322FBD4" w14:textId="77777777" w:rsidR="00C91919" w:rsidRPr="00484B07" w:rsidRDefault="00C91919" w:rsidP="0057390C">
            <w:pPr>
              <w:pStyle w:val="TAC"/>
              <w:keepNext w:val="0"/>
              <w:rPr>
                <w:rFonts w:eastAsiaTheme="minorEastAsia"/>
                <w:lang w:eastAsia="zh-CN"/>
              </w:rPr>
            </w:pPr>
          </w:p>
        </w:tc>
        <w:tc>
          <w:tcPr>
            <w:tcW w:w="325" w:type="pct"/>
            <w:shd w:val="clear" w:color="auto" w:fill="auto"/>
            <w:vAlign w:val="center"/>
          </w:tcPr>
          <w:p w14:paraId="6023C1DD"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15</w:t>
            </w:r>
          </w:p>
        </w:tc>
        <w:tc>
          <w:tcPr>
            <w:tcW w:w="379" w:type="pct"/>
            <w:shd w:val="clear" w:color="auto" w:fill="auto"/>
            <w:vAlign w:val="center"/>
          </w:tcPr>
          <w:p w14:paraId="56D130EC" w14:textId="77777777" w:rsidR="00C91919" w:rsidRPr="00484B07" w:rsidRDefault="00C91919" w:rsidP="0057390C">
            <w:pPr>
              <w:pStyle w:val="TAC"/>
              <w:keepNext w:val="0"/>
              <w:rPr>
                <w:rFonts w:eastAsiaTheme="minorEastAsia"/>
                <w:szCs w:val="18"/>
                <w:lang w:eastAsia="zh-CN"/>
              </w:rPr>
            </w:pPr>
            <w:r w:rsidRPr="00484B07">
              <w:rPr>
                <w:szCs w:val="18"/>
              </w:rPr>
              <w:t>10.28</w:t>
            </w:r>
          </w:p>
        </w:tc>
        <w:tc>
          <w:tcPr>
            <w:tcW w:w="539" w:type="pct"/>
            <w:shd w:val="clear" w:color="auto" w:fill="auto"/>
            <w:vAlign w:val="center"/>
          </w:tcPr>
          <w:p w14:paraId="324EAE51" w14:textId="77777777" w:rsidR="00C91919" w:rsidRPr="00484B07" w:rsidRDefault="00C91919" w:rsidP="0057390C">
            <w:pPr>
              <w:pStyle w:val="TAC"/>
              <w:keepNext w:val="0"/>
              <w:rPr>
                <w:rFonts w:eastAsiaTheme="minorEastAsia"/>
                <w:szCs w:val="18"/>
                <w:lang w:eastAsia="zh-CN"/>
              </w:rPr>
            </w:pPr>
            <w:r w:rsidRPr="00484B07">
              <w:rPr>
                <w:szCs w:val="18"/>
              </w:rPr>
              <w:t>10</w:t>
            </w:r>
          </w:p>
        </w:tc>
        <w:tc>
          <w:tcPr>
            <w:tcW w:w="562" w:type="pct"/>
            <w:shd w:val="clear" w:color="auto" w:fill="auto"/>
            <w:vAlign w:val="center"/>
          </w:tcPr>
          <w:p w14:paraId="0F823870" w14:textId="77777777" w:rsidR="00C91919" w:rsidRPr="00484B07" w:rsidRDefault="00C91919" w:rsidP="0057390C">
            <w:pPr>
              <w:pStyle w:val="TAC"/>
              <w:keepNext w:val="0"/>
              <w:rPr>
                <w:rFonts w:eastAsiaTheme="minorEastAsia"/>
                <w:szCs w:val="18"/>
                <w:lang w:eastAsia="zh-CN"/>
              </w:rPr>
            </w:pPr>
            <w:r w:rsidRPr="00484B07">
              <w:rPr>
                <w:szCs w:val="18"/>
              </w:rPr>
              <w:t>93%</w:t>
            </w:r>
          </w:p>
        </w:tc>
        <w:tc>
          <w:tcPr>
            <w:tcW w:w="414" w:type="pct"/>
            <w:vMerge/>
            <w:shd w:val="clear" w:color="auto" w:fill="auto"/>
            <w:noWrap/>
            <w:vAlign w:val="center"/>
          </w:tcPr>
          <w:p w14:paraId="11BBE074" w14:textId="77777777" w:rsidR="00C91919" w:rsidRPr="00484B07" w:rsidRDefault="00C91919" w:rsidP="0057390C">
            <w:pPr>
              <w:pStyle w:val="TAC"/>
              <w:keepNext w:val="0"/>
              <w:rPr>
                <w:rFonts w:eastAsiaTheme="minorEastAsia"/>
                <w:lang w:eastAsia="zh-CN"/>
              </w:rPr>
            </w:pPr>
          </w:p>
        </w:tc>
      </w:tr>
      <w:tr w:rsidR="00935662" w:rsidRPr="00484B07" w14:paraId="0D333ABF" w14:textId="77777777" w:rsidTr="0057390C">
        <w:trPr>
          <w:trHeight w:val="305"/>
          <w:jc w:val="center"/>
        </w:trPr>
        <w:tc>
          <w:tcPr>
            <w:tcW w:w="443" w:type="pct"/>
            <w:vMerge w:val="restart"/>
            <w:shd w:val="clear" w:color="auto" w:fill="auto"/>
            <w:noWrap/>
            <w:vAlign w:val="center"/>
          </w:tcPr>
          <w:p w14:paraId="3062F9EC" w14:textId="77777777" w:rsidR="00C91919" w:rsidRPr="00484B07" w:rsidRDefault="00C91919" w:rsidP="0057390C">
            <w:pPr>
              <w:pStyle w:val="TAC"/>
              <w:keepNext w:val="0"/>
              <w:rPr>
                <w:rFonts w:eastAsiaTheme="minorEastAsia"/>
                <w:lang w:eastAsia="zh-CN"/>
              </w:rPr>
            </w:pPr>
            <w:r w:rsidRPr="00484B07">
              <w:t>Source [Ericsson]</w:t>
            </w:r>
          </w:p>
        </w:tc>
        <w:tc>
          <w:tcPr>
            <w:tcW w:w="521" w:type="pct"/>
            <w:vMerge w:val="restart"/>
            <w:shd w:val="clear" w:color="auto" w:fill="auto"/>
            <w:noWrap/>
            <w:vAlign w:val="center"/>
          </w:tcPr>
          <w:p w14:paraId="601A91BF"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R1-2208402</w:t>
            </w:r>
          </w:p>
        </w:tc>
        <w:tc>
          <w:tcPr>
            <w:tcW w:w="358" w:type="pct"/>
            <w:vMerge w:val="restart"/>
            <w:shd w:val="clear" w:color="auto" w:fill="auto"/>
            <w:vAlign w:val="center"/>
          </w:tcPr>
          <w:p w14:paraId="7656435F"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4.1**</w:t>
            </w:r>
          </w:p>
        </w:tc>
        <w:tc>
          <w:tcPr>
            <w:tcW w:w="515" w:type="pct"/>
            <w:vMerge w:val="restart"/>
            <w:shd w:val="clear" w:color="auto" w:fill="auto"/>
            <w:vAlign w:val="center"/>
          </w:tcPr>
          <w:p w14:paraId="66637E6F"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11F649F5"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3080097B"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30</w:t>
            </w:r>
          </w:p>
        </w:tc>
        <w:tc>
          <w:tcPr>
            <w:tcW w:w="325" w:type="pct"/>
            <w:shd w:val="clear" w:color="auto" w:fill="auto"/>
            <w:vAlign w:val="center"/>
          </w:tcPr>
          <w:p w14:paraId="3AF8867B"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10</w:t>
            </w:r>
          </w:p>
        </w:tc>
        <w:tc>
          <w:tcPr>
            <w:tcW w:w="379" w:type="pct"/>
            <w:shd w:val="clear" w:color="auto" w:fill="auto"/>
            <w:vAlign w:val="center"/>
          </w:tcPr>
          <w:p w14:paraId="6B4BEB81" w14:textId="77777777" w:rsidR="00C91919" w:rsidRPr="00484B07" w:rsidRDefault="00C91919" w:rsidP="0057390C">
            <w:pPr>
              <w:pStyle w:val="TAC"/>
              <w:keepNext w:val="0"/>
              <w:rPr>
                <w:rFonts w:eastAsiaTheme="minorEastAsia"/>
                <w:szCs w:val="18"/>
                <w:lang w:eastAsia="zh-CN"/>
              </w:rPr>
            </w:pPr>
            <w:r w:rsidRPr="00484B07">
              <w:rPr>
                <w:szCs w:val="18"/>
              </w:rPr>
              <w:t>5.88</w:t>
            </w:r>
          </w:p>
        </w:tc>
        <w:tc>
          <w:tcPr>
            <w:tcW w:w="539" w:type="pct"/>
            <w:shd w:val="clear" w:color="auto" w:fill="auto"/>
            <w:vAlign w:val="center"/>
          </w:tcPr>
          <w:p w14:paraId="5A96B75C" w14:textId="77777777" w:rsidR="00C91919" w:rsidRPr="00484B07" w:rsidRDefault="00C91919" w:rsidP="0057390C">
            <w:pPr>
              <w:pStyle w:val="TAC"/>
              <w:keepNext w:val="0"/>
              <w:rPr>
                <w:rFonts w:eastAsiaTheme="minorEastAsia"/>
                <w:szCs w:val="18"/>
                <w:lang w:eastAsia="zh-CN"/>
              </w:rPr>
            </w:pPr>
            <w:r w:rsidRPr="00484B07">
              <w:rPr>
                <w:szCs w:val="18"/>
              </w:rPr>
              <w:t>5</w:t>
            </w:r>
          </w:p>
        </w:tc>
        <w:tc>
          <w:tcPr>
            <w:tcW w:w="562" w:type="pct"/>
            <w:shd w:val="clear" w:color="auto" w:fill="auto"/>
            <w:vAlign w:val="center"/>
          </w:tcPr>
          <w:p w14:paraId="63053C3B" w14:textId="77777777" w:rsidR="00C91919" w:rsidRPr="00484B07" w:rsidRDefault="00C91919" w:rsidP="0057390C">
            <w:pPr>
              <w:pStyle w:val="TAC"/>
              <w:keepNext w:val="0"/>
              <w:rPr>
                <w:rFonts w:eastAsiaTheme="minorEastAsia"/>
                <w:szCs w:val="18"/>
                <w:lang w:eastAsia="zh-CN"/>
              </w:rPr>
            </w:pPr>
            <w:r w:rsidRPr="00484B07">
              <w:rPr>
                <w:szCs w:val="18"/>
              </w:rPr>
              <w:t>96%</w:t>
            </w:r>
          </w:p>
        </w:tc>
        <w:tc>
          <w:tcPr>
            <w:tcW w:w="414" w:type="pct"/>
            <w:vMerge w:val="restart"/>
            <w:shd w:val="clear" w:color="auto" w:fill="auto"/>
            <w:noWrap/>
            <w:vAlign w:val="center"/>
          </w:tcPr>
          <w:p w14:paraId="5AE48E48"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Note 1,2</w:t>
            </w:r>
          </w:p>
        </w:tc>
      </w:tr>
      <w:tr w:rsidR="00935662" w:rsidRPr="00484B07" w14:paraId="653772D5" w14:textId="77777777" w:rsidTr="0057390C">
        <w:trPr>
          <w:trHeight w:val="306"/>
          <w:jc w:val="center"/>
        </w:trPr>
        <w:tc>
          <w:tcPr>
            <w:tcW w:w="443" w:type="pct"/>
            <w:vMerge/>
            <w:shd w:val="clear" w:color="auto" w:fill="auto"/>
            <w:noWrap/>
            <w:vAlign w:val="center"/>
          </w:tcPr>
          <w:p w14:paraId="01617C05" w14:textId="77777777" w:rsidR="00C91919" w:rsidRPr="00484B07" w:rsidRDefault="00C91919" w:rsidP="0057390C">
            <w:pPr>
              <w:pStyle w:val="TAC"/>
              <w:keepNext w:val="0"/>
            </w:pPr>
          </w:p>
        </w:tc>
        <w:tc>
          <w:tcPr>
            <w:tcW w:w="521" w:type="pct"/>
            <w:vMerge/>
            <w:shd w:val="clear" w:color="auto" w:fill="auto"/>
            <w:noWrap/>
            <w:vAlign w:val="center"/>
          </w:tcPr>
          <w:p w14:paraId="13DF7C00" w14:textId="77777777" w:rsidR="00C91919" w:rsidRPr="00484B07" w:rsidRDefault="00C91919" w:rsidP="0057390C">
            <w:pPr>
              <w:pStyle w:val="TAC"/>
              <w:keepNext w:val="0"/>
              <w:rPr>
                <w:rFonts w:eastAsiaTheme="minorEastAsia"/>
                <w:lang w:eastAsia="zh-CN"/>
              </w:rPr>
            </w:pPr>
          </w:p>
        </w:tc>
        <w:tc>
          <w:tcPr>
            <w:tcW w:w="358" w:type="pct"/>
            <w:vMerge/>
            <w:shd w:val="clear" w:color="auto" w:fill="auto"/>
            <w:vAlign w:val="center"/>
          </w:tcPr>
          <w:p w14:paraId="7FA4B79B" w14:textId="77777777" w:rsidR="00C91919" w:rsidRPr="00484B07" w:rsidRDefault="00C91919" w:rsidP="0057390C">
            <w:pPr>
              <w:pStyle w:val="TAC"/>
              <w:keepNext w:val="0"/>
              <w:rPr>
                <w:rFonts w:eastAsiaTheme="minorEastAsia"/>
                <w:lang w:eastAsia="zh-CN"/>
              </w:rPr>
            </w:pPr>
          </w:p>
        </w:tc>
        <w:tc>
          <w:tcPr>
            <w:tcW w:w="515" w:type="pct"/>
            <w:vMerge/>
            <w:shd w:val="clear" w:color="auto" w:fill="auto"/>
            <w:vAlign w:val="center"/>
          </w:tcPr>
          <w:p w14:paraId="6D24B612" w14:textId="77777777" w:rsidR="00C91919" w:rsidRPr="00484B07" w:rsidRDefault="00C91919" w:rsidP="0057390C">
            <w:pPr>
              <w:pStyle w:val="TAC"/>
              <w:keepNext w:val="0"/>
              <w:rPr>
                <w:rFonts w:eastAsiaTheme="minorEastAsia"/>
                <w:lang w:eastAsia="zh-CN"/>
              </w:rPr>
            </w:pPr>
          </w:p>
        </w:tc>
        <w:tc>
          <w:tcPr>
            <w:tcW w:w="476" w:type="pct"/>
            <w:vMerge/>
            <w:shd w:val="clear" w:color="auto" w:fill="auto"/>
            <w:vAlign w:val="center"/>
          </w:tcPr>
          <w:p w14:paraId="3469C368" w14:textId="77777777" w:rsidR="00C91919" w:rsidRPr="00484B07" w:rsidRDefault="00C91919" w:rsidP="0057390C">
            <w:pPr>
              <w:pStyle w:val="TAC"/>
              <w:keepNext w:val="0"/>
              <w:rPr>
                <w:rFonts w:eastAsiaTheme="minorEastAsia"/>
                <w:lang w:eastAsia="zh-CN"/>
              </w:rPr>
            </w:pPr>
          </w:p>
        </w:tc>
        <w:tc>
          <w:tcPr>
            <w:tcW w:w="468" w:type="pct"/>
            <w:vMerge/>
            <w:shd w:val="clear" w:color="auto" w:fill="auto"/>
            <w:vAlign w:val="center"/>
          </w:tcPr>
          <w:p w14:paraId="587A31CA" w14:textId="77777777" w:rsidR="00C91919" w:rsidRPr="00484B07" w:rsidRDefault="00C91919" w:rsidP="0057390C">
            <w:pPr>
              <w:pStyle w:val="TAC"/>
              <w:keepNext w:val="0"/>
              <w:rPr>
                <w:rFonts w:eastAsiaTheme="minorEastAsia"/>
                <w:lang w:eastAsia="zh-CN"/>
              </w:rPr>
            </w:pPr>
          </w:p>
        </w:tc>
        <w:tc>
          <w:tcPr>
            <w:tcW w:w="325" w:type="pct"/>
            <w:shd w:val="clear" w:color="auto" w:fill="auto"/>
            <w:vAlign w:val="center"/>
          </w:tcPr>
          <w:p w14:paraId="62D4F762"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15</w:t>
            </w:r>
          </w:p>
        </w:tc>
        <w:tc>
          <w:tcPr>
            <w:tcW w:w="379" w:type="pct"/>
            <w:shd w:val="clear" w:color="auto" w:fill="auto"/>
            <w:vAlign w:val="center"/>
          </w:tcPr>
          <w:p w14:paraId="1F23651D" w14:textId="77777777" w:rsidR="00C91919" w:rsidRPr="00484B07" w:rsidRDefault="00C91919" w:rsidP="0057390C">
            <w:pPr>
              <w:pStyle w:val="TAC"/>
              <w:keepNext w:val="0"/>
              <w:rPr>
                <w:rFonts w:eastAsiaTheme="minorEastAsia"/>
                <w:szCs w:val="18"/>
                <w:lang w:eastAsia="zh-CN"/>
              </w:rPr>
            </w:pPr>
            <w:r w:rsidRPr="00484B07">
              <w:rPr>
                <w:szCs w:val="18"/>
              </w:rPr>
              <w:t>7.26</w:t>
            </w:r>
          </w:p>
        </w:tc>
        <w:tc>
          <w:tcPr>
            <w:tcW w:w="539" w:type="pct"/>
            <w:shd w:val="clear" w:color="auto" w:fill="auto"/>
            <w:vAlign w:val="center"/>
          </w:tcPr>
          <w:p w14:paraId="2BEABC57" w14:textId="77777777" w:rsidR="00C91919" w:rsidRPr="00484B07" w:rsidRDefault="00C91919" w:rsidP="0057390C">
            <w:pPr>
              <w:pStyle w:val="TAC"/>
              <w:keepNext w:val="0"/>
              <w:rPr>
                <w:rFonts w:eastAsiaTheme="minorEastAsia"/>
                <w:szCs w:val="18"/>
                <w:lang w:eastAsia="zh-CN"/>
              </w:rPr>
            </w:pPr>
            <w:r w:rsidRPr="00484B07">
              <w:rPr>
                <w:szCs w:val="18"/>
              </w:rPr>
              <w:t>7</w:t>
            </w:r>
          </w:p>
        </w:tc>
        <w:tc>
          <w:tcPr>
            <w:tcW w:w="562" w:type="pct"/>
            <w:shd w:val="clear" w:color="auto" w:fill="auto"/>
            <w:vAlign w:val="center"/>
          </w:tcPr>
          <w:p w14:paraId="67480EEC" w14:textId="77777777" w:rsidR="00C91919" w:rsidRPr="00484B07" w:rsidRDefault="00C91919" w:rsidP="0057390C">
            <w:pPr>
              <w:pStyle w:val="TAC"/>
              <w:keepNext w:val="0"/>
              <w:rPr>
                <w:rFonts w:eastAsiaTheme="minorEastAsia"/>
                <w:szCs w:val="18"/>
                <w:lang w:eastAsia="zh-CN"/>
              </w:rPr>
            </w:pPr>
            <w:r w:rsidRPr="00484B07">
              <w:rPr>
                <w:szCs w:val="18"/>
              </w:rPr>
              <w:t>92%</w:t>
            </w:r>
          </w:p>
        </w:tc>
        <w:tc>
          <w:tcPr>
            <w:tcW w:w="414" w:type="pct"/>
            <w:vMerge/>
            <w:shd w:val="clear" w:color="auto" w:fill="auto"/>
            <w:noWrap/>
            <w:vAlign w:val="center"/>
          </w:tcPr>
          <w:p w14:paraId="52717236" w14:textId="77777777" w:rsidR="00C91919" w:rsidRPr="00484B07" w:rsidRDefault="00C91919" w:rsidP="0057390C">
            <w:pPr>
              <w:pStyle w:val="TAC"/>
              <w:keepNext w:val="0"/>
              <w:rPr>
                <w:rFonts w:eastAsiaTheme="minorEastAsia"/>
                <w:lang w:eastAsia="zh-CN"/>
              </w:rPr>
            </w:pPr>
          </w:p>
        </w:tc>
      </w:tr>
      <w:tr w:rsidR="00935662" w:rsidRPr="00484B07" w14:paraId="448ACAF7" w14:textId="77777777" w:rsidTr="0057390C">
        <w:trPr>
          <w:trHeight w:val="305"/>
          <w:jc w:val="center"/>
        </w:trPr>
        <w:tc>
          <w:tcPr>
            <w:tcW w:w="443" w:type="pct"/>
            <w:vMerge w:val="restart"/>
            <w:shd w:val="clear" w:color="auto" w:fill="auto"/>
            <w:noWrap/>
            <w:vAlign w:val="center"/>
          </w:tcPr>
          <w:p w14:paraId="1B3D40D4" w14:textId="77777777" w:rsidR="00C91919" w:rsidRPr="00484B07" w:rsidRDefault="00C91919" w:rsidP="0057390C">
            <w:pPr>
              <w:pStyle w:val="TAC"/>
              <w:keepNext w:val="0"/>
              <w:rPr>
                <w:rFonts w:eastAsiaTheme="minorEastAsia"/>
                <w:lang w:eastAsia="zh-CN"/>
              </w:rPr>
            </w:pPr>
            <w:r w:rsidRPr="00484B07">
              <w:t>Source [Ericsson]</w:t>
            </w:r>
          </w:p>
        </w:tc>
        <w:tc>
          <w:tcPr>
            <w:tcW w:w="521" w:type="pct"/>
            <w:vMerge w:val="restart"/>
            <w:shd w:val="clear" w:color="auto" w:fill="auto"/>
            <w:noWrap/>
            <w:vAlign w:val="center"/>
          </w:tcPr>
          <w:p w14:paraId="17ECCAA0"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R1-2208402</w:t>
            </w:r>
          </w:p>
        </w:tc>
        <w:tc>
          <w:tcPr>
            <w:tcW w:w="358" w:type="pct"/>
            <w:vMerge w:val="restart"/>
            <w:shd w:val="clear" w:color="auto" w:fill="auto"/>
            <w:vAlign w:val="center"/>
          </w:tcPr>
          <w:p w14:paraId="72262C25"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4.2**</w:t>
            </w:r>
          </w:p>
        </w:tc>
        <w:tc>
          <w:tcPr>
            <w:tcW w:w="515" w:type="pct"/>
            <w:vMerge w:val="restart"/>
            <w:shd w:val="clear" w:color="auto" w:fill="auto"/>
            <w:vAlign w:val="center"/>
          </w:tcPr>
          <w:p w14:paraId="3D788758"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53ED1734"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49A016BB"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30</w:t>
            </w:r>
          </w:p>
        </w:tc>
        <w:tc>
          <w:tcPr>
            <w:tcW w:w="325" w:type="pct"/>
            <w:shd w:val="clear" w:color="auto" w:fill="auto"/>
            <w:vAlign w:val="center"/>
          </w:tcPr>
          <w:p w14:paraId="1D94F2E8"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10</w:t>
            </w:r>
          </w:p>
        </w:tc>
        <w:tc>
          <w:tcPr>
            <w:tcW w:w="379" w:type="pct"/>
            <w:shd w:val="clear" w:color="auto" w:fill="auto"/>
            <w:vAlign w:val="center"/>
          </w:tcPr>
          <w:p w14:paraId="76376221" w14:textId="77777777" w:rsidR="00C91919" w:rsidRPr="00484B07" w:rsidRDefault="00C91919" w:rsidP="0057390C">
            <w:pPr>
              <w:pStyle w:val="TAC"/>
              <w:keepNext w:val="0"/>
              <w:rPr>
                <w:rFonts w:eastAsiaTheme="minorEastAsia"/>
                <w:szCs w:val="18"/>
                <w:lang w:eastAsia="zh-CN"/>
              </w:rPr>
            </w:pPr>
            <w:r w:rsidRPr="00484B07">
              <w:rPr>
                <w:szCs w:val="18"/>
              </w:rPr>
              <w:t>5.9</w:t>
            </w:r>
          </w:p>
        </w:tc>
        <w:tc>
          <w:tcPr>
            <w:tcW w:w="539" w:type="pct"/>
            <w:shd w:val="clear" w:color="auto" w:fill="auto"/>
            <w:vAlign w:val="center"/>
          </w:tcPr>
          <w:p w14:paraId="45BC8080" w14:textId="77777777" w:rsidR="00C91919" w:rsidRPr="00484B07" w:rsidRDefault="00C91919" w:rsidP="0057390C">
            <w:pPr>
              <w:pStyle w:val="TAC"/>
              <w:keepNext w:val="0"/>
              <w:rPr>
                <w:rFonts w:eastAsiaTheme="minorEastAsia"/>
                <w:szCs w:val="18"/>
                <w:lang w:eastAsia="zh-CN"/>
              </w:rPr>
            </w:pPr>
            <w:r w:rsidRPr="00484B07">
              <w:rPr>
                <w:szCs w:val="18"/>
              </w:rPr>
              <w:t>5</w:t>
            </w:r>
          </w:p>
        </w:tc>
        <w:tc>
          <w:tcPr>
            <w:tcW w:w="562" w:type="pct"/>
            <w:shd w:val="clear" w:color="auto" w:fill="auto"/>
            <w:vAlign w:val="center"/>
          </w:tcPr>
          <w:p w14:paraId="6B9A99B8" w14:textId="77777777" w:rsidR="00C91919" w:rsidRPr="00484B07" w:rsidRDefault="00C91919" w:rsidP="0057390C">
            <w:pPr>
              <w:pStyle w:val="TAC"/>
              <w:keepNext w:val="0"/>
              <w:rPr>
                <w:rFonts w:eastAsiaTheme="minorEastAsia"/>
                <w:szCs w:val="18"/>
                <w:lang w:eastAsia="zh-CN"/>
              </w:rPr>
            </w:pPr>
            <w:r w:rsidRPr="00484B07">
              <w:rPr>
                <w:szCs w:val="18"/>
              </w:rPr>
              <w:t>97%</w:t>
            </w:r>
          </w:p>
        </w:tc>
        <w:tc>
          <w:tcPr>
            <w:tcW w:w="414" w:type="pct"/>
            <w:vMerge w:val="restart"/>
            <w:shd w:val="clear" w:color="auto" w:fill="auto"/>
            <w:noWrap/>
            <w:vAlign w:val="center"/>
          </w:tcPr>
          <w:p w14:paraId="25082547"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Note 1,2,3</w:t>
            </w:r>
          </w:p>
        </w:tc>
      </w:tr>
      <w:tr w:rsidR="00935662" w:rsidRPr="00484B07" w14:paraId="3FD8B47C" w14:textId="77777777" w:rsidTr="0057390C">
        <w:trPr>
          <w:trHeight w:val="306"/>
          <w:jc w:val="center"/>
        </w:trPr>
        <w:tc>
          <w:tcPr>
            <w:tcW w:w="443" w:type="pct"/>
            <w:vMerge/>
            <w:shd w:val="clear" w:color="auto" w:fill="auto"/>
            <w:noWrap/>
            <w:vAlign w:val="center"/>
          </w:tcPr>
          <w:p w14:paraId="1B994C16" w14:textId="77777777" w:rsidR="00C91919" w:rsidRPr="00484B07" w:rsidRDefault="00C91919" w:rsidP="0057390C">
            <w:pPr>
              <w:pStyle w:val="TAC"/>
              <w:keepNext w:val="0"/>
            </w:pPr>
          </w:p>
        </w:tc>
        <w:tc>
          <w:tcPr>
            <w:tcW w:w="521" w:type="pct"/>
            <w:vMerge/>
            <w:shd w:val="clear" w:color="auto" w:fill="auto"/>
            <w:noWrap/>
            <w:vAlign w:val="center"/>
          </w:tcPr>
          <w:p w14:paraId="6308A01D" w14:textId="77777777" w:rsidR="00C91919" w:rsidRPr="00484B07" w:rsidRDefault="00C91919" w:rsidP="0057390C">
            <w:pPr>
              <w:pStyle w:val="TAC"/>
              <w:keepNext w:val="0"/>
              <w:rPr>
                <w:rFonts w:eastAsiaTheme="minorEastAsia"/>
                <w:lang w:eastAsia="zh-CN"/>
              </w:rPr>
            </w:pPr>
          </w:p>
        </w:tc>
        <w:tc>
          <w:tcPr>
            <w:tcW w:w="358" w:type="pct"/>
            <w:vMerge/>
            <w:shd w:val="clear" w:color="auto" w:fill="auto"/>
            <w:vAlign w:val="center"/>
          </w:tcPr>
          <w:p w14:paraId="5CF3543F" w14:textId="77777777" w:rsidR="00C91919" w:rsidRPr="00484B07" w:rsidRDefault="00C91919" w:rsidP="0057390C">
            <w:pPr>
              <w:pStyle w:val="TAC"/>
              <w:keepNext w:val="0"/>
              <w:rPr>
                <w:rFonts w:eastAsiaTheme="minorEastAsia"/>
                <w:lang w:eastAsia="zh-CN"/>
              </w:rPr>
            </w:pPr>
          </w:p>
        </w:tc>
        <w:tc>
          <w:tcPr>
            <w:tcW w:w="515" w:type="pct"/>
            <w:vMerge/>
            <w:shd w:val="clear" w:color="auto" w:fill="auto"/>
            <w:vAlign w:val="center"/>
          </w:tcPr>
          <w:p w14:paraId="7DF3DB4F" w14:textId="77777777" w:rsidR="00C91919" w:rsidRPr="00484B07" w:rsidRDefault="00C91919" w:rsidP="0057390C">
            <w:pPr>
              <w:pStyle w:val="TAC"/>
              <w:keepNext w:val="0"/>
              <w:rPr>
                <w:rFonts w:eastAsiaTheme="minorEastAsia"/>
                <w:lang w:eastAsia="zh-CN"/>
              </w:rPr>
            </w:pPr>
          </w:p>
        </w:tc>
        <w:tc>
          <w:tcPr>
            <w:tcW w:w="476" w:type="pct"/>
            <w:vMerge/>
            <w:shd w:val="clear" w:color="auto" w:fill="auto"/>
            <w:vAlign w:val="center"/>
          </w:tcPr>
          <w:p w14:paraId="0F317185" w14:textId="77777777" w:rsidR="00C91919" w:rsidRPr="00484B07" w:rsidRDefault="00C91919" w:rsidP="0057390C">
            <w:pPr>
              <w:pStyle w:val="TAC"/>
              <w:keepNext w:val="0"/>
              <w:rPr>
                <w:rFonts w:eastAsiaTheme="minorEastAsia"/>
                <w:lang w:eastAsia="zh-CN"/>
              </w:rPr>
            </w:pPr>
          </w:p>
        </w:tc>
        <w:tc>
          <w:tcPr>
            <w:tcW w:w="468" w:type="pct"/>
            <w:vMerge/>
            <w:shd w:val="clear" w:color="auto" w:fill="auto"/>
            <w:vAlign w:val="center"/>
          </w:tcPr>
          <w:p w14:paraId="76DCACB1" w14:textId="77777777" w:rsidR="00C91919" w:rsidRPr="00484B07" w:rsidRDefault="00C91919" w:rsidP="0057390C">
            <w:pPr>
              <w:pStyle w:val="TAC"/>
              <w:keepNext w:val="0"/>
              <w:rPr>
                <w:rFonts w:eastAsiaTheme="minorEastAsia"/>
                <w:lang w:eastAsia="zh-CN"/>
              </w:rPr>
            </w:pPr>
          </w:p>
        </w:tc>
        <w:tc>
          <w:tcPr>
            <w:tcW w:w="325" w:type="pct"/>
            <w:shd w:val="clear" w:color="auto" w:fill="auto"/>
            <w:vAlign w:val="center"/>
          </w:tcPr>
          <w:p w14:paraId="0AD9F70B"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15</w:t>
            </w:r>
          </w:p>
        </w:tc>
        <w:tc>
          <w:tcPr>
            <w:tcW w:w="379" w:type="pct"/>
            <w:shd w:val="clear" w:color="auto" w:fill="auto"/>
            <w:vAlign w:val="center"/>
          </w:tcPr>
          <w:p w14:paraId="66E71478" w14:textId="77777777" w:rsidR="00C91919" w:rsidRPr="00484B07" w:rsidRDefault="00C91919" w:rsidP="0057390C">
            <w:pPr>
              <w:pStyle w:val="TAC"/>
              <w:keepNext w:val="0"/>
              <w:rPr>
                <w:rFonts w:eastAsiaTheme="minorEastAsia"/>
                <w:szCs w:val="18"/>
                <w:lang w:eastAsia="zh-CN"/>
              </w:rPr>
            </w:pPr>
            <w:r w:rsidRPr="00484B07">
              <w:rPr>
                <w:szCs w:val="18"/>
              </w:rPr>
              <w:t>7.29</w:t>
            </w:r>
          </w:p>
        </w:tc>
        <w:tc>
          <w:tcPr>
            <w:tcW w:w="539" w:type="pct"/>
            <w:shd w:val="clear" w:color="auto" w:fill="auto"/>
            <w:vAlign w:val="center"/>
          </w:tcPr>
          <w:p w14:paraId="4A0937A1" w14:textId="77777777" w:rsidR="00C91919" w:rsidRPr="00484B07" w:rsidRDefault="00C91919" w:rsidP="0057390C">
            <w:pPr>
              <w:pStyle w:val="TAC"/>
              <w:keepNext w:val="0"/>
              <w:rPr>
                <w:rFonts w:eastAsiaTheme="minorEastAsia"/>
                <w:szCs w:val="18"/>
                <w:lang w:eastAsia="zh-CN"/>
              </w:rPr>
            </w:pPr>
            <w:r w:rsidRPr="00484B07">
              <w:rPr>
                <w:szCs w:val="18"/>
              </w:rPr>
              <w:t>7</w:t>
            </w:r>
          </w:p>
        </w:tc>
        <w:tc>
          <w:tcPr>
            <w:tcW w:w="562" w:type="pct"/>
            <w:shd w:val="clear" w:color="auto" w:fill="auto"/>
            <w:vAlign w:val="center"/>
          </w:tcPr>
          <w:p w14:paraId="5EA7F4E0" w14:textId="77777777" w:rsidR="00C91919" w:rsidRPr="00484B07" w:rsidRDefault="00C91919" w:rsidP="0057390C">
            <w:pPr>
              <w:pStyle w:val="TAC"/>
              <w:keepNext w:val="0"/>
              <w:rPr>
                <w:rFonts w:eastAsiaTheme="minorEastAsia"/>
                <w:szCs w:val="18"/>
                <w:lang w:eastAsia="zh-CN"/>
              </w:rPr>
            </w:pPr>
            <w:r w:rsidRPr="00484B07">
              <w:rPr>
                <w:szCs w:val="18"/>
              </w:rPr>
              <w:t>93%</w:t>
            </w:r>
          </w:p>
        </w:tc>
        <w:tc>
          <w:tcPr>
            <w:tcW w:w="414" w:type="pct"/>
            <w:vMerge/>
            <w:shd w:val="clear" w:color="auto" w:fill="auto"/>
            <w:noWrap/>
            <w:vAlign w:val="center"/>
          </w:tcPr>
          <w:p w14:paraId="6C6A29F6" w14:textId="77777777" w:rsidR="00C91919" w:rsidRPr="00484B07" w:rsidRDefault="00C91919" w:rsidP="0057390C">
            <w:pPr>
              <w:pStyle w:val="TAC"/>
              <w:keepNext w:val="0"/>
              <w:rPr>
                <w:rFonts w:eastAsiaTheme="minorEastAsia"/>
                <w:lang w:eastAsia="zh-CN"/>
              </w:rPr>
            </w:pPr>
          </w:p>
        </w:tc>
      </w:tr>
      <w:tr w:rsidR="00935662" w:rsidRPr="00484B07" w14:paraId="162F1DBC" w14:textId="77777777" w:rsidTr="0057390C">
        <w:trPr>
          <w:trHeight w:val="305"/>
          <w:jc w:val="center"/>
        </w:trPr>
        <w:tc>
          <w:tcPr>
            <w:tcW w:w="443" w:type="pct"/>
            <w:vMerge w:val="restart"/>
            <w:shd w:val="clear" w:color="auto" w:fill="auto"/>
            <w:noWrap/>
            <w:vAlign w:val="center"/>
          </w:tcPr>
          <w:p w14:paraId="7790C519" w14:textId="77777777" w:rsidR="00C91919" w:rsidRPr="00484B07" w:rsidRDefault="00C91919" w:rsidP="0057390C">
            <w:pPr>
              <w:pStyle w:val="TAC"/>
              <w:keepNext w:val="0"/>
              <w:rPr>
                <w:rFonts w:eastAsiaTheme="minorEastAsia"/>
                <w:lang w:eastAsia="zh-CN"/>
              </w:rPr>
            </w:pPr>
            <w:r w:rsidRPr="00484B07">
              <w:t>Source [Ericsson]</w:t>
            </w:r>
          </w:p>
        </w:tc>
        <w:tc>
          <w:tcPr>
            <w:tcW w:w="521" w:type="pct"/>
            <w:vMerge w:val="restart"/>
            <w:shd w:val="clear" w:color="auto" w:fill="auto"/>
            <w:noWrap/>
            <w:vAlign w:val="center"/>
          </w:tcPr>
          <w:p w14:paraId="07E637F0"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R1-2208402</w:t>
            </w:r>
          </w:p>
        </w:tc>
        <w:tc>
          <w:tcPr>
            <w:tcW w:w="358" w:type="pct"/>
            <w:vMerge w:val="restart"/>
            <w:shd w:val="clear" w:color="auto" w:fill="auto"/>
            <w:vAlign w:val="center"/>
          </w:tcPr>
          <w:p w14:paraId="25FC9C60"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4.3**</w:t>
            </w:r>
          </w:p>
        </w:tc>
        <w:tc>
          <w:tcPr>
            <w:tcW w:w="515" w:type="pct"/>
            <w:vMerge w:val="restart"/>
            <w:shd w:val="clear" w:color="auto" w:fill="auto"/>
            <w:vAlign w:val="center"/>
          </w:tcPr>
          <w:p w14:paraId="6707CC77"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313BD6E9"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5FB06EC7"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30</w:t>
            </w:r>
          </w:p>
        </w:tc>
        <w:tc>
          <w:tcPr>
            <w:tcW w:w="325" w:type="pct"/>
            <w:shd w:val="clear" w:color="auto" w:fill="auto"/>
            <w:vAlign w:val="center"/>
          </w:tcPr>
          <w:p w14:paraId="0E96A2BC"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10</w:t>
            </w:r>
          </w:p>
        </w:tc>
        <w:tc>
          <w:tcPr>
            <w:tcW w:w="379" w:type="pct"/>
            <w:shd w:val="clear" w:color="auto" w:fill="auto"/>
            <w:vAlign w:val="center"/>
          </w:tcPr>
          <w:p w14:paraId="43EDC2FD" w14:textId="77777777" w:rsidR="00C91919" w:rsidRPr="00484B07" w:rsidRDefault="00C91919" w:rsidP="0057390C">
            <w:pPr>
              <w:pStyle w:val="TAC"/>
              <w:keepNext w:val="0"/>
              <w:rPr>
                <w:rFonts w:eastAsiaTheme="minorEastAsia"/>
                <w:szCs w:val="18"/>
                <w:lang w:eastAsia="zh-CN"/>
              </w:rPr>
            </w:pPr>
            <w:r w:rsidRPr="00484B07">
              <w:rPr>
                <w:szCs w:val="18"/>
              </w:rPr>
              <w:t>6.13</w:t>
            </w:r>
          </w:p>
        </w:tc>
        <w:tc>
          <w:tcPr>
            <w:tcW w:w="539" w:type="pct"/>
            <w:shd w:val="clear" w:color="auto" w:fill="auto"/>
            <w:vAlign w:val="center"/>
          </w:tcPr>
          <w:p w14:paraId="135E42B3" w14:textId="77777777" w:rsidR="00C91919" w:rsidRPr="00484B07" w:rsidRDefault="00C91919" w:rsidP="0057390C">
            <w:pPr>
              <w:pStyle w:val="TAC"/>
              <w:keepNext w:val="0"/>
              <w:rPr>
                <w:rFonts w:eastAsiaTheme="minorEastAsia"/>
                <w:szCs w:val="18"/>
                <w:lang w:eastAsia="zh-CN"/>
              </w:rPr>
            </w:pPr>
            <w:r w:rsidRPr="00484B07">
              <w:rPr>
                <w:szCs w:val="18"/>
              </w:rPr>
              <w:t>6</w:t>
            </w:r>
          </w:p>
        </w:tc>
        <w:tc>
          <w:tcPr>
            <w:tcW w:w="562" w:type="pct"/>
            <w:shd w:val="clear" w:color="auto" w:fill="auto"/>
            <w:vAlign w:val="center"/>
          </w:tcPr>
          <w:p w14:paraId="223177E3" w14:textId="77777777" w:rsidR="00C91919" w:rsidRPr="00484B07" w:rsidRDefault="00C91919" w:rsidP="0057390C">
            <w:pPr>
              <w:pStyle w:val="TAC"/>
              <w:keepNext w:val="0"/>
              <w:rPr>
                <w:rFonts w:eastAsiaTheme="minorEastAsia"/>
                <w:szCs w:val="18"/>
                <w:lang w:eastAsia="zh-CN"/>
              </w:rPr>
            </w:pPr>
            <w:r w:rsidRPr="00484B07">
              <w:rPr>
                <w:szCs w:val="18"/>
              </w:rPr>
              <w:t>91%</w:t>
            </w:r>
          </w:p>
        </w:tc>
        <w:tc>
          <w:tcPr>
            <w:tcW w:w="414" w:type="pct"/>
            <w:vMerge w:val="restart"/>
            <w:shd w:val="clear" w:color="auto" w:fill="auto"/>
            <w:noWrap/>
            <w:vAlign w:val="center"/>
          </w:tcPr>
          <w:p w14:paraId="5ED11568"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Note 1,2</w:t>
            </w:r>
          </w:p>
        </w:tc>
      </w:tr>
      <w:tr w:rsidR="00935662" w:rsidRPr="00484B07" w14:paraId="0F7D4740" w14:textId="77777777" w:rsidTr="0057390C">
        <w:trPr>
          <w:trHeight w:val="306"/>
          <w:jc w:val="center"/>
        </w:trPr>
        <w:tc>
          <w:tcPr>
            <w:tcW w:w="443" w:type="pct"/>
            <w:vMerge/>
            <w:shd w:val="clear" w:color="auto" w:fill="auto"/>
            <w:noWrap/>
            <w:vAlign w:val="center"/>
          </w:tcPr>
          <w:p w14:paraId="28947ECE" w14:textId="77777777" w:rsidR="00C91919" w:rsidRPr="00484B07" w:rsidRDefault="00C91919" w:rsidP="0057390C">
            <w:pPr>
              <w:pStyle w:val="TAC"/>
              <w:keepNext w:val="0"/>
            </w:pPr>
          </w:p>
        </w:tc>
        <w:tc>
          <w:tcPr>
            <w:tcW w:w="521" w:type="pct"/>
            <w:vMerge/>
            <w:shd w:val="clear" w:color="auto" w:fill="auto"/>
            <w:noWrap/>
            <w:vAlign w:val="center"/>
          </w:tcPr>
          <w:p w14:paraId="63D15F94" w14:textId="77777777" w:rsidR="00C91919" w:rsidRPr="00484B07" w:rsidRDefault="00C91919" w:rsidP="0057390C">
            <w:pPr>
              <w:pStyle w:val="TAC"/>
              <w:keepNext w:val="0"/>
              <w:rPr>
                <w:rFonts w:eastAsiaTheme="minorEastAsia"/>
                <w:lang w:eastAsia="zh-CN"/>
              </w:rPr>
            </w:pPr>
          </w:p>
        </w:tc>
        <w:tc>
          <w:tcPr>
            <w:tcW w:w="358" w:type="pct"/>
            <w:vMerge/>
            <w:shd w:val="clear" w:color="auto" w:fill="auto"/>
            <w:vAlign w:val="center"/>
          </w:tcPr>
          <w:p w14:paraId="724C9A30" w14:textId="77777777" w:rsidR="00C91919" w:rsidRPr="00484B07" w:rsidRDefault="00C91919" w:rsidP="0057390C">
            <w:pPr>
              <w:pStyle w:val="TAC"/>
              <w:keepNext w:val="0"/>
              <w:rPr>
                <w:rFonts w:eastAsiaTheme="minorEastAsia"/>
                <w:lang w:eastAsia="zh-CN"/>
              </w:rPr>
            </w:pPr>
          </w:p>
        </w:tc>
        <w:tc>
          <w:tcPr>
            <w:tcW w:w="515" w:type="pct"/>
            <w:vMerge/>
            <w:shd w:val="clear" w:color="auto" w:fill="auto"/>
            <w:vAlign w:val="center"/>
          </w:tcPr>
          <w:p w14:paraId="7FC41314" w14:textId="77777777" w:rsidR="00C91919" w:rsidRPr="00484B07" w:rsidRDefault="00C91919" w:rsidP="0057390C">
            <w:pPr>
              <w:pStyle w:val="TAC"/>
              <w:keepNext w:val="0"/>
              <w:rPr>
                <w:rFonts w:eastAsiaTheme="minorEastAsia"/>
                <w:lang w:eastAsia="zh-CN"/>
              </w:rPr>
            </w:pPr>
          </w:p>
        </w:tc>
        <w:tc>
          <w:tcPr>
            <w:tcW w:w="476" w:type="pct"/>
            <w:vMerge/>
            <w:shd w:val="clear" w:color="auto" w:fill="auto"/>
            <w:vAlign w:val="center"/>
          </w:tcPr>
          <w:p w14:paraId="201CD8FC" w14:textId="77777777" w:rsidR="00C91919" w:rsidRPr="00484B07" w:rsidRDefault="00C91919" w:rsidP="0057390C">
            <w:pPr>
              <w:pStyle w:val="TAC"/>
              <w:keepNext w:val="0"/>
              <w:rPr>
                <w:rFonts w:eastAsiaTheme="minorEastAsia"/>
                <w:lang w:eastAsia="zh-CN"/>
              </w:rPr>
            </w:pPr>
          </w:p>
        </w:tc>
        <w:tc>
          <w:tcPr>
            <w:tcW w:w="468" w:type="pct"/>
            <w:vMerge/>
            <w:shd w:val="clear" w:color="auto" w:fill="auto"/>
            <w:vAlign w:val="center"/>
          </w:tcPr>
          <w:p w14:paraId="0DBCF29F" w14:textId="77777777" w:rsidR="00C91919" w:rsidRPr="00484B07" w:rsidRDefault="00C91919" w:rsidP="0057390C">
            <w:pPr>
              <w:pStyle w:val="TAC"/>
              <w:keepNext w:val="0"/>
              <w:rPr>
                <w:rFonts w:eastAsiaTheme="minorEastAsia"/>
                <w:lang w:eastAsia="zh-CN"/>
              </w:rPr>
            </w:pPr>
          </w:p>
        </w:tc>
        <w:tc>
          <w:tcPr>
            <w:tcW w:w="325" w:type="pct"/>
            <w:shd w:val="clear" w:color="auto" w:fill="auto"/>
            <w:vAlign w:val="center"/>
          </w:tcPr>
          <w:p w14:paraId="24B484A5"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15</w:t>
            </w:r>
          </w:p>
        </w:tc>
        <w:tc>
          <w:tcPr>
            <w:tcW w:w="379" w:type="pct"/>
            <w:shd w:val="clear" w:color="auto" w:fill="auto"/>
            <w:vAlign w:val="center"/>
          </w:tcPr>
          <w:p w14:paraId="3C518156" w14:textId="77777777" w:rsidR="00C91919" w:rsidRPr="00484B07" w:rsidRDefault="00C91919" w:rsidP="0057390C">
            <w:pPr>
              <w:pStyle w:val="TAC"/>
              <w:keepNext w:val="0"/>
              <w:rPr>
                <w:rFonts w:eastAsiaTheme="minorEastAsia"/>
                <w:szCs w:val="18"/>
                <w:lang w:eastAsia="zh-CN"/>
              </w:rPr>
            </w:pPr>
            <w:r w:rsidRPr="00484B07">
              <w:rPr>
                <w:szCs w:val="18"/>
              </w:rPr>
              <w:t>7.40</w:t>
            </w:r>
          </w:p>
        </w:tc>
        <w:tc>
          <w:tcPr>
            <w:tcW w:w="539" w:type="pct"/>
            <w:shd w:val="clear" w:color="auto" w:fill="auto"/>
            <w:vAlign w:val="center"/>
          </w:tcPr>
          <w:p w14:paraId="1DDBA074" w14:textId="77777777" w:rsidR="00C91919" w:rsidRPr="00484B07" w:rsidRDefault="00C91919" w:rsidP="0057390C">
            <w:pPr>
              <w:pStyle w:val="TAC"/>
              <w:keepNext w:val="0"/>
              <w:rPr>
                <w:rFonts w:eastAsiaTheme="minorEastAsia"/>
                <w:szCs w:val="18"/>
                <w:lang w:eastAsia="zh-CN"/>
              </w:rPr>
            </w:pPr>
            <w:r w:rsidRPr="00484B07">
              <w:rPr>
                <w:szCs w:val="18"/>
              </w:rPr>
              <w:t>7</w:t>
            </w:r>
          </w:p>
        </w:tc>
        <w:tc>
          <w:tcPr>
            <w:tcW w:w="562" w:type="pct"/>
            <w:shd w:val="clear" w:color="auto" w:fill="auto"/>
            <w:vAlign w:val="center"/>
          </w:tcPr>
          <w:p w14:paraId="0DA73E50" w14:textId="77777777" w:rsidR="00C91919" w:rsidRPr="00484B07" w:rsidRDefault="00C91919" w:rsidP="0057390C">
            <w:pPr>
              <w:pStyle w:val="TAC"/>
              <w:keepNext w:val="0"/>
              <w:rPr>
                <w:rFonts w:eastAsiaTheme="minorEastAsia"/>
                <w:szCs w:val="18"/>
                <w:lang w:eastAsia="zh-CN"/>
              </w:rPr>
            </w:pPr>
            <w:r w:rsidRPr="00484B07">
              <w:rPr>
                <w:szCs w:val="18"/>
              </w:rPr>
              <w:t>93%</w:t>
            </w:r>
          </w:p>
        </w:tc>
        <w:tc>
          <w:tcPr>
            <w:tcW w:w="414" w:type="pct"/>
            <w:vMerge/>
            <w:shd w:val="clear" w:color="auto" w:fill="auto"/>
            <w:noWrap/>
            <w:vAlign w:val="center"/>
          </w:tcPr>
          <w:p w14:paraId="640E3111" w14:textId="77777777" w:rsidR="00C91919" w:rsidRPr="00484B07" w:rsidRDefault="00C91919" w:rsidP="0057390C">
            <w:pPr>
              <w:pStyle w:val="TAC"/>
              <w:keepNext w:val="0"/>
              <w:rPr>
                <w:rFonts w:eastAsiaTheme="minorEastAsia"/>
                <w:lang w:eastAsia="zh-CN"/>
              </w:rPr>
            </w:pPr>
          </w:p>
        </w:tc>
      </w:tr>
      <w:tr w:rsidR="00935662" w:rsidRPr="00484B07" w14:paraId="39D5C2A2" w14:textId="77777777" w:rsidTr="0057390C">
        <w:trPr>
          <w:trHeight w:val="305"/>
          <w:jc w:val="center"/>
        </w:trPr>
        <w:tc>
          <w:tcPr>
            <w:tcW w:w="443" w:type="pct"/>
            <w:vMerge w:val="restart"/>
            <w:shd w:val="clear" w:color="auto" w:fill="auto"/>
            <w:noWrap/>
            <w:vAlign w:val="center"/>
          </w:tcPr>
          <w:p w14:paraId="54230F35" w14:textId="77777777" w:rsidR="00C91919" w:rsidRPr="00484B07" w:rsidRDefault="00C91919" w:rsidP="0057390C">
            <w:pPr>
              <w:pStyle w:val="TAC"/>
              <w:keepNext w:val="0"/>
            </w:pPr>
            <w:r w:rsidRPr="00484B07">
              <w:t>Source [Ericsson]</w:t>
            </w:r>
          </w:p>
        </w:tc>
        <w:tc>
          <w:tcPr>
            <w:tcW w:w="521" w:type="pct"/>
            <w:vMerge w:val="restart"/>
            <w:shd w:val="clear" w:color="auto" w:fill="auto"/>
            <w:noWrap/>
            <w:vAlign w:val="center"/>
          </w:tcPr>
          <w:p w14:paraId="600B3D7E" w14:textId="77777777" w:rsidR="00C91919" w:rsidRPr="00484B07" w:rsidRDefault="00C91919" w:rsidP="0057390C">
            <w:pPr>
              <w:pStyle w:val="TAC"/>
              <w:keepNext w:val="0"/>
            </w:pPr>
            <w:r w:rsidRPr="00484B07">
              <w:rPr>
                <w:rFonts w:eastAsiaTheme="minorEastAsia"/>
                <w:lang w:eastAsia="zh-CN"/>
              </w:rPr>
              <w:t>R1-2208402</w:t>
            </w:r>
          </w:p>
        </w:tc>
        <w:tc>
          <w:tcPr>
            <w:tcW w:w="358" w:type="pct"/>
            <w:vMerge w:val="restart"/>
            <w:shd w:val="clear" w:color="auto" w:fill="auto"/>
            <w:vAlign w:val="center"/>
          </w:tcPr>
          <w:p w14:paraId="2A42F16D" w14:textId="77777777" w:rsidR="00C91919" w:rsidRPr="00484B07" w:rsidRDefault="00C91919" w:rsidP="0057390C">
            <w:pPr>
              <w:pStyle w:val="TAC"/>
              <w:keepNext w:val="0"/>
            </w:pPr>
            <w:r w:rsidRPr="00484B07">
              <w:rPr>
                <w:rFonts w:eastAsiaTheme="minorEastAsia"/>
                <w:lang w:eastAsia="zh-CN"/>
              </w:rPr>
              <w:t>4.</w:t>
            </w:r>
            <w:r w:rsidRPr="00484B07">
              <w:t>1***</w:t>
            </w:r>
          </w:p>
        </w:tc>
        <w:tc>
          <w:tcPr>
            <w:tcW w:w="515" w:type="pct"/>
            <w:vMerge w:val="restart"/>
            <w:shd w:val="clear" w:color="auto" w:fill="auto"/>
            <w:vAlign w:val="center"/>
          </w:tcPr>
          <w:p w14:paraId="6534B697" w14:textId="77777777" w:rsidR="00C91919" w:rsidRPr="00484B07" w:rsidRDefault="00C91919" w:rsidP="0057390C">
            <w:pPr>
              <w:pStyle w:val="TAC"/>
              <w:keepNext w:val="0"/>
            </w:pPr>
            <w:r w:rsidRPr="00484B07">
              <w:rPr>
                <w:rFonts w:eastAsiaTheme="minorEastAsia"/>
                <w:lang w:eastAsia="zh-CN"/>
              </w:rPr>
              <w:t>DDDSU</w:t>
            </w:r>
          </w:p>
        </w:tc>
        <w:tc>
          <w:tcPr>
            <w:tcW w:w="476" w:type="pct"/>
            <w:vMerge w:val="restart"/>
            <w:shd w:val="clear" w:color="auto" w:fill="auto"/>
            <w:vAlign w:val="center"/>
          </w:tcPr>
          <w:p w14:paraId="324DB073" w14:textId="77777777" w:rsidR="00C91919" w:rsidRPr="00484B07" w:rsidRDefault="00C91919" w:rsidP="0057390C">
            <w:pPr>
              <w:pStyle w:val="TAC"/>
              <w:keepNext w:val="0"/>
            </w:pPr>
            <w:r w:rsidRPr="00484B07">
              <w:rPr>
                <w:rFonts w:eastAsiaTheme="minorEastAsia"/>
                <w:lang w:eastAsia="zh-CN"/>
              </w:rPr>
              <w:t>SU-MIMO</w:t>
            </w:r>
          </w:p>
        </w:tc>
        <w:tc>
          <w:tcPr>
            <w:tcW w:w="468" w:type="pct"/>
            <w:vMerge w:val="restart"/>
            <w:shd w:val="clear" w:color="auto" w:fill="auto"/>
            <w:vAlign w:val="center"/>
          </w:tcPr>
          <w:p w14:paraId="6976ED56" w14:textId="77777777" w:rsidR="00C91919" w:rsidRPr="00484B07" w:rsidRDefault="00C91919" w:rsidP="0057390C">
            <w:pPr>
              <w:pStyle w:val="TAC"/>
              <w:keepNext w:val="0"/>
            </w:pPr>
            <w:r w:rsidRPr="00484B07">
              <w:rPr>
                <w:rFonts w:eastAsiaTheme="minorEastAsia"/>
                <w:lang w:eastAsia="zh-CN"/>
              </w:rPr>
              <w:t>30</w:t>
            </w:r>
          </w:p>
        </w:tc>
        <w:tc>
          <w:tcPr>
            <w:tcW w:w="325" w:type="pct"/>
            <w:shd w:val="clear" w:color="auto" w:fill="auto"/>
            <w:vAlign w:val="center"/>
          </w:tcPr>
          <w:p w14:paraId="127BF9FA" w14:textId="77777777" w:rsidR="00C91919" w:rsidRPr="00484B07" w:rsidRDefault="00C91919" w:rsidP="0057390C">
            <w:pPr>
              <w:pStyle w:val="TAC"/>
              <w:keepNext w:val="0"/>
            </w:pPr>
            <w:r w:rsidRPr="00484B07">
              <w:t>10</w:t>
            </w:r>
          </w:p>
        </w:tc>
        <w:tc>
          <w:tcPr>
            <w:tcW w:w="379" w:type="pct"/>
            <w:shd w:val="clear" w:color="auto" w:fill="auto"/>
            <w:vAlign w:val="center"/>
          </w:tcPr>
          <w:p w14:paraId="3931975B" w14:textId="77777777" w:rsidR="00C91919" w:rsidRPr="00484B07" w:rsidRDefault="00C91919" w:rsidP="0057390C">
            <w:pPr>
              <w:pStyle w:val="TAC"/>
              <w:keepNext w:val="0"/>
              <w:rPr>
                <w:szCs w:val="18"/>
              </w:rPr>
            </w:pPr>
            <w:r w:rsidRPr="00484B07">
              <w:rPr>
                <w:szCs w:val="18"/>
              </w:rPr>
              <w:t>6.40</w:t>
            </w:r>
          </w:p>
        </w:tc>
        <w:tc>
          <w:tcPr>
            <w:tcW w:w="539" w:type="pct"/>
            <w:shd w:val="clear" w:color="auto" w:fill="auto"/>
            <w:vAlign w:val="center"/>
          </w:tcPr>
          <w:p w14:paraId="3E8845FD" w14:textId="77777777" w:rsidR="00C91919" w:rsidRPr="00484B07" w:rsidRDefault="00C91919" w:rsidP="0057390C">
            <w:pPr>
              <w:pStyle w:val="TAC"/>
              <w:keepNext w:val="0"/>
              <w:rPr>
                <w:szCs w:val="18"/>
              </w:rPr>
            </w:pPr>
            <w:r w:rsidRPr="00484B07">
              <w:rPr>
                <w:szCs w:val="18"/>
              </w:rPr>
              <w:t>6</w:t>
            </w:r>
          </w:p>
        </w:tc>
        <w:tc>
          <w:tcPr>
            <w:tcW w:w="562" w:type="pct"/>
            <w:shd w:val="clear" w:color="auto" w:fill="auto"/>
            <w:vAlign w:val="center"/>
          </w:tcPr>
          <w:p w14:paraId="0CF1E324" w14:textId="77777777" w:rsidR="00C91919" w:rsidRPr="00484B07" w:rsidRDefault="00C91919" w:rsidP="0057390C">
            <w:pPr>
              <w:pStyle w:val="TAC"/>
              <w:keepNext w:val="0"/>
              <w:rPr>
                <w:szCs w:val="18"/>
              </w:rPr>
            </w:pPr>
            <w:r w:rsidRPr="00484B07">
              <w:rPr>
                <w:szCs w:val="18"/>
              </w:rPr>
              <w:t>93%</w:t>
            </w:r>
          </w:p>
        </w:tc>
        <w:tc>
          <w:tcPr>
            <w:tcW w:w="414" w:type="pct"/>
            <w:vMerge w:val="restart"/>
            <w:shd w:val="clear" w:color="auto" w:fill="auto"/>
            <w:noWrap/>
            <w:vAlign w:val="center"/>
          </w:tcPr>
          <w:p w14:paraId="36A38298"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Note 1,2</w:t>
            </w:r>
          </w:p>
        </w:tc>
      </w:tr>
      <w:tr w:rsidR="00935662" w:rsidRPr="00484B07" w14:paraId="3DED2786" w14:textId="77777777" w:rsidTr="0057390C">
        <w:trPr>
          <w:trHeight w:val="306"/>
          <w:jc w:val="center"/>
        </w:trPr>
        <w:tc>
          <w:tcPr>
            <w:tcW w:w="443" w:type="pct"/>
            <w:vMerge/>
            <w:shd w:val="clear" w:color="auto" w:fill="auto"/>
            <w:noWrap/>
            <w:vAlign w:val="center"/>
          </w:tcPr>
          <w:p w14:paraId="58988A48" w14:textId="77777777" w:rsidR="00C91919" w:rsidRPr="00484B07" w:rsidRDefault="00C91919" w:rsidP="0057390C">
            <w:pPr>
              <w:pStyle w:val="TAC"/>
              <w:keepNext w:val="0"/>
            </w:pPr>
          </w:p>
        </w:tc>
        <w:tc>
          <w:tcPr>
            <w:tcW w:w="521" w:type="pct"/>
            <w:vMerge/>
            <w:shd w:val="clear" w:color="auto" w:fill="auto"/>
            <w:noWrap/>
            <w:vAlign w:val="center"/>
          </w:tcPr>
          <w:p w14:paraId="6EFDC64B" w14:textId="77777777" w:rsidR="00C91919" w:rsidRPr="00484B07" w:rsidRDefault="00C91919" w:rsidP="0057390C">
            <w:pPr>
              <w:pStyle w:val="TAC"/>
              <w:keepNext w:val="0"/>
            </w:pPr>
          </w:p>
        </w:tc>
        <w:tc>
          <w:tcPr>
            <w:tcW w:w="358" w:type="pct"/>
            <w:vMerge/>
            <w:shd w:val="clear" w:color="auto" w:fill="auto"/>
            <w:vAlign w:val="center"/>
          </w:tcPr>
          <w:p w14:paraId="18AD18CB" w14:textId="77777777" w:rsidR="00C91919" w:rsidRPr="00484B07" w:rsidRDefault="00C91919" w:rsidP="0057390C">
            <w:pPr>
              <w:pStyle w:val="TAC"/>
              <w:keepNext w:val="0"/>
            </w:pPr>
          </w:p>
        </w:tc>
        <w:tc>
          <w:tcPr>
            <w:tcW w:w="515" w:type="pct"/>
            <w:vMerge/>
            <w:shd w:val="clear" w:color="auto" w:fill="auto"/>
            <w:vAlign w:val="center"/>
          </w:tcPr>
          <w:p w14:paraId="439CECCD" w14:textId="77777777" w:rsidR="00C91919" w:rsidRPr="00484B07" w:rsidRDefault="00C91919" w:rsidP="0057390C">
            <w:pPr>
              <w:pStyle w:val="TAC"/>
              <w:keepNext w:val="0"/>
              <w:rPr>
                <w:rFonts w:eastAsiaTheme="minorEastAsia"/>
                <w:lang w:eastAsia="zh-CN"/>
              </w:rPr>
            </w:pPr>
          </w:p>
        </w:tc>
        <w:tc>
          <w:tcPr>
            <w:tcW w:w="476" w:type="pct"/>
            <w:vMerge/>
            <w:shd w:val="clear" w:color="auto" w:fill="auto"/>
            <w:vAlign w:val="center"/>
          </w:tcPr>
          <w:p w14:paraId="76355221" w14:textId="77777777" w:rsidR="00C91919" w:rsidRPr="00484B07" w:rsidRDefault="00C91919" w:rsidP="0057390C">
            <w:pPr>
              <w:pStyle w:val="TAC"/>
              <w:keepNext w:val="0"/>
              <w:rPr>
                <w:rFonts w:eastAsiaTheme="minorEastAsia"/>
                <w:lang w:eastAsia="zh-CN"/>
              </w:rPr>
            </w:pPr>
          </w:p>
        </w:tc>
        <w:tc>
          <w:tcPr>
            <w:tcW w:w="468" w:type="pct"/>
            <w:vMerge/>
            <w:shd w:val="clear" w:color="auto" w:fill="auto"/>
            <w:vAlign w:val="center"/>
          </w:tcPr>
          <w:p w14:paraId="769CBE23" w14:textId="77777777" w:rsidR="00C91919" w:rsidRPr="00484B07" w:rsidRDefault="00C91919" w:rsidP="0057390C">
            <w:pPr>
              <w:pStyle w:val="TAC"/>
              <w:keepNext w:val="0"/>
              <w:rPr>
                <w:rFonts w:eastAsiaTheme="minorEastAsia"/>
                <w:lang w:eastAsia="zh-CN"/>
              </w:rPr>
            </w:pPr>
          </w:p>
        </w:tc>
        <w:tc>
          <w:tcPr>
            <w:tcW w:w="325" w:type="pct"/>
            <w:shd w:val="clear" w:color="auto" w:fill="auto"/>
            <w:vAlign w:val="center"/>
          </w:tcPr>
          <w:p w14:paraId="7637322F" w14:textId="77777777" w:rsidR="00C91919" w:rsidRPr="00484B07" w:rsidRDefault="00C91919" w:rsidP="0057390C">
            <w:pPr>
              <w:pStyle w:val="TAC"/>
              <w:keepNext w:val="0"/>
            </w:pPr>
            <w:r w:rsidRPr="00484B07">
              <w:t>15</w:t>
            </w:r>
          </w:p>
        </w:tc>
        <w:tc>
          <w:tcPr>
            <w:tcW w:w="379" w:type="pct"/>
            <w:shd w:val="clear" w:color="auto" w:fill="auto"/>
            <w:vAlign w:val="center"/>
          </w:tcPr>
          <w:p w14:paraId="3E8D1D73" w14:textId="77777777" w:rsidR="00C91919" w:rsidRPr="00484B07" w:rsidRDefault="00C91919" w:rsidP="0057390C">
            <w:pPr>
              <w:pStyle w:val="TAC"/>
              <w:keepNext w:val="0"/>
              <w:rPr>
                <w:szCs w:val="18"/>
              </w:rPr>
            </w:pPr>
            <w:r w:rsidRPr="00484B07">
              <w:rPr>
                <w:szCs w:val="18"/>
              </w:rPr>
              <w:t>8.24</w:t>
            </w:r>
          </w:p>
        </w:tc>
        <w:tc>
          <w:tcPr>
            <w:tcW w:w="539" w:type="pct"/>
            <w:shd w:val="clear" w:color="auto" w:fill="auto"/>
            <w:vAlign w:val="center"/>
          </w:tcPr>
          <w:p w14:paraId="46AF9FAA" w14:textId="77777777" w:rsidR="00C91919" w:rsidRPr="00484B07" w:rsidRDefault="00C91919" w:rsidP="0057390C">
            <w:pPr>
              <w:pStyle w:val="TAC"/>
              <w:keepNext w:val="0"/>
              <w:rPr>
                <w:szCs w:val="18"/>
              </w:rPr>
            </w:pPr>
            <w:r w:rsidRPr="00484B07">
              <w:rPr>
                <w:szCs w:val="18"/>
              </w:rPr>
              <w:t>8</w:t>
            </w:r>
          </w:p>
        </w:tc>
        <w:tc>
          <w:tcPr>
            <w:tcW w:w="562" w:type="pct"/>
            <w:shd w:val="clear" w:color="auto" w:fill="auto"/>
            <w:vAlign w:val="center"/>
          </w:tcPr>
          <w:p w14:paraId="5A8D2342" w14:textId="77777777" w:rsidR="00C91919" w:rsidRPr="00484B07" w:rsidRDefault="00C91919" w:rsidP="0057390C">
            <w:pPr>
              <w:pStyle w:val="TAC"/>
              <w:keepNext w:val="0"/>
              <w:rPr>
                <w:szCs w:val="18"/>
              </w:rPr>
            </w:pPr>
            <w:r w:rsidRPr="00484B07">
              <w:rPr>
                <w:szCs w:val="18"/>
              </w:rPr>
              <w:t>92%</w:t>
            </w:r>
          </w:p>
        </w:tc>
        <w:tc>
          <w:tcPr>
            <w:tcW w:w="414" w:type="pct"/>
            <w:vMerge/>
            <w:shd w:val="clear" w:color="auto" w:fill="auto"/>
            <w:noWrap/>
            <w:vAlign w:val="center"/>
          </w:tcPr>
          <w:p w14:paraId="738E8765" w14:textId="77777777" w:rsidR="00C91919" w:rsidRPr="00484B07" w:rsidRDefault="00C91919" w:rsidP="0057390C">
            <w:pPr>
              <w:pStyle w:val="TAC"/>
              <w:keepNext w:val="0"/>
              <w:rPr>
                <w:rFonts w:eastAsiaTheme="minorEastAsia"/>
                <w:lang w:eastAsia="zh-CN"/>
              </w:rPr>
            </w:pPr>
          </w:p>
        </w:tc>
      </w:tr>
      <w:tr w:rsidR="00935662" w:rsidRPr="00484B07" w14:paraId="0D4A170E" w14:textId="77777777" w:rsidTr="0057390C">
        <w:trPr>
          <w:trHeight w:val="315"/>
          <w:jc w:val="center"/>
        </w:trPr>
        <w:tc>
          <w:tcPr>
            <w:tcW w:w="443" w:type="pct"/>
            <w:vMerge w:val="restart"/>
            <w:shd w:val="clear" w:color="auto" w:fill="auto"/>
            <w:noWrap/>
            <w:vAlign w:val="center"/>
          </w:tcPr>
          <w:p w14:paraId="4E122701" w14:textId="77777777" w:rsidR="00C91919" w:rsidRPr="00484B07" w:rsidRDefault="00C91919" w:rsidP="0057390C">
            <w:pPr>
              <w:pStyle w:val="TAC"/>
              <w:keepNext w:val="0"/>
            </w:pPr>
            <w:r w:rsidRPr="00484B07">
              <w:t>Source [Ericsson]</w:t>
            </w:r>
          </w:p>
        </w:tc>
        <w:tc>
          <w:tcPr>
            <w:tcW w:w="521" w:type="pct"/>
            <w:vMerge w:val="restart"/>
            <w:shd w:val="clear" w:color="auto" w:fill="auto"/>
            <w:noWrap/>
            <w:vAlign w:val="center"/>
          </w:tcPr>
          <w:p w14:paraId="296F3DB6" w14:textId="77777777" w:rsidR="00C91919" w:rsidRPr="00484B07" w:rsidRDefault="00C91919" w:rsidP="0057390C">
            <w:pPr>
              <w:pStyle w:val="TAC"/>
              <w:keepNext w:val="0"/>
            </w:pPr>
            <w:r w:rsidRPr="00484B07">
              <w:rPr>
                <w:rFonts w:eastAsiaTheme="minorEastAsia"/>
                <w:lang w:eastAsia="zh-CN"/>
              </w:rPr>
              <w:t>R1-2208402</w:t>
            </w:r>
          </w:p>
        </w:tc>
        <w:tc>
          <w:tcPr>
            <w:tcW w:w="358" w:type="pct"/>
            <w:vMerge w:val="restart"/>
            <w:shd w:val="clear" w:color="auto" w:fill="auto"/>
            <w:vAlign w:val="center"/>
          </w:tcPr>
          <w:p w14:paraId="2B9F3B9F" w14:textId="77777777" w:rsidR="00C91919" w:rsidRPr="00484B07" w:rsidRDefault="00C91919" w:rsidP="0057390C">
            <w:pPr>
              <w:pStyle w:val="TAC"/>
              <w:keepNext w:val="0"/>
            </w:pPr>
            <w:r w:rsidRPr="00484B07">
              <w:rPr>
                <w:rFonts w:eastAsiaTheme="minorEastAsia"/>
                <w:lang w:eastAsia="zh-CN"/>
              </w:rPr>
              <w:t>4.</w:t>
            </w:r>
            <w:r w:rsidRPr="00484B07">
              <w:t>2***</w:t>
            </w:r>
          </w:p>
        </w:tc>
        <w:tc>
          <w:tcPr>
            <w:tcW w:w="515" w:type="pct"/>
            <w:vMerge w:val="restart"/>
            <w:shd w:val="clear" w:color="auto" w:fill="auto"/>
            <w:vAlign w:val="center"/>
          </w:tcPr>
          <w:p w14:paraId="16BF07B3" w14:textId="77777777" w:rsidR="00C91919" w:rsidRPr="00484B07" w:rsidRDefault="00C91919" w:rsidP="0057390C">
            <w:pPr>
              <w:pStyle w:val="TAC"/>
              <w:keepNext w:val="0"/>
            </w:pPr>
            <w:r w:rsidRPr="00484B07">
              <w:rPr>
                <w:rFonts w:eastAsiaTheme="minorEastAsia"/>
                <w:lang w:eastAsia="zh-CN"/>
              </w:rPr>
              <w:t>DDDSU</w:t>
            </w:r>
          </w:p>
        </w:tc>
        <w:tc>
          <w:tcPr>
            <w:tcW w:w="476" w:type="pct"/>
            <w:vMerge w:val="restart"/>
            <w:shd w:val="clear" w:color="auto" w:fill="auto"/>
            <w:vAlign w:val="center"/>
          </w:tcPr>
          <w:p w14:paraId="399715B3" w14:textId="77777777" w:rsidR="00C91919" w:rsidRPr="00484B07" w:rsidRDefault="00C91919" w:rsidP="0057390C">
            <w:pPr>
              <w:pStyle w:val="TAC"/>
              <w:keepNext w:val="0"/>
            </w:pPr>
            <w:r w:rsidRPr="00484B07">
              <w:rPr>
                <w:rFonts w:eastAsiaTheme="minorEastAsia"/>
                <w:lang w:eastAsia="zh-CN"/>
              </w:rPr>
              <w:t>SU-MIMO</w:t>
            </w:r>
          </w:p>
        </w:tc>
        <w:tc>
          <w:tcPr>
            <w:tcW w:w="468" w:type="pct"/>
            <w:vMerge w:val="restart"/>
            <w:shd w:val="clear" w:color="auto" w:fill="auto"/>
            <w:vAlign w:val="center"/>
          </w:tcPr>
          <w:p w14:paraId="74284C4A" w14:textId="77777777" w:rsidR="00C91919" w:rsidRPr="00484B07" w:rsidRDefault="00C91919" w:rsidP="0057390C">
            <w:pPr>
              <w:pStyle w:val="TAC"/>
              <w:keepNext w:val="0"/>
            </w:pPr>
            <w:r w:rsidRPr="00484B07">
              <w:rPr>
                <w:rFonts w:eastAsiaTheme="minorEastAsia"/>
                <w:lang w:eastAsia="zh-CN"/>
              </w:rPr>
              <w:t>30</w:t>
            </w:r>
          </w:p>
        </w:tc>
        <w:tc>
          <w:tcPr>
            <w:tcW w:w="325" w:type="pct"/>
            <w:shd w:val="clear" w:color="auto" w:fill="auto"/>
            <w:vAlign w:val="center"/>
          </w:tcPr>
          <w:p w14:paraId="4903B209" w14:textId="77777777" w:rsidR="00C91919" w:rsidRPr="00484B07" w:rsidRDefault="00C91919" w:rsidP="0057390C">
            <w:pPr>
              <w:pStyle w:val="TAC"/>
              <w:keepNext w:val="0"/>
            </w:pPr>
            <w:r w:rsidRPr="00484B07">
              <w:t>10</w:t>
            </w:r>
          </w:p>
        </w:tc>
        <w:tc>
          <w:tcPr>
            <w:tcW w:w="379" w:type="pct"/>
            <w:shd w:val="clear" w:color="auto" w:fill="auto"/>
            <w:vAlign w:val="center"/>
          </w:tcPr>
          <w:p w14:paraId="2DD1E68D" w14:textId="77777777" w:rsidR="00C91919" w:rsidRPr="00484B07" w:rsidRDefault="00C91919" w:rsidP="0057390C">
            <w:pPr>
              <w:pStyle w:val="TAC"/>
              <w:keepNext w:val="0"/>
              <w:rPr>
                <w:szCs w:val="18"/>
              </w:rPr>
            </w:pPr>
            <w:r w:rsidRPr="00484B07">
              <w:rPr>
                <w:szCs w:val="18"/>
              </w:rPr>
              <w:t>6.46</w:t>
            </w:r>
          </w:p>
        </w:tc>
        <w:tc>
          <w:tcPr>
            <w:tcW w:w="539" w:type="pct"/>
            <w:shd w:val="clear" w:color="auto" w:fill="auto"/>
            <w:vAlign w:val="center"/>
          </w:tcPr>
          <w:p w14:paraId="68867C8C" w14:textId="77777777" w:rsidR="00C91919" w:rsidRPr="00484B07" w:rsidRDefault="00C91919" w:rsidP="0057390C">
            <w:pPr>
              <w:pStyle w:val="TAC"/>
              <w:keepNext w:val="0"/>
              <w:rPr>
                <w:szCs w:val="18"/>
              </w:rPr>
            </w:pPr>
            <w:r w:rsidRPr="00484B07">
              <w:rPr>
                <w:szCs w:val="18"/>
              </w:rPr>
              <w:t>6</w:t>
            </w:r>
          </w:p>
        </w:tc>
        <w:tc>
          <w:tcPr>
            <w:tcW w:w="562" w:type="pct"/>
            <w:shd w:val="clear" w:color="auto" w:fill="auto"/>
            <w:vAlign w:val="center"/>
          </w:tcPr>
          <w:p w14:paraId="0A64F216" w14:textId="77777777" w:rsidR="00C91919" w:rsidRPr="00484B07" w:rsidRDefault="00C91919" w:rsidP="0057390C">
            <w:pPr>
              <w:pStyle w:val="TAC"/>
              <w:keepNext w:val="0"/>
              <w:rPr>
                <w:szCs w:val="18"/>
              </w:rPr>
            </w:pPr>
            <w:r w:rsidRPr="00484B07">
              <w:rPr>
                <w:szCs w:val="18"/>
              </w:rPr>
              <w:t>93%</w:t>
            </w:r>
          </w:p>
        </w:tc>
        <w:tc>
          <w:tcPr>
            <w:tcW w:w="414" w:type="pct"/>
            <w:vMerge w:val="restart"/>
            <w:shd w:val="clear" w:color="auto" w:fill="auto"/>
            <w:noWrap/>
            <w:vAlign w:val="center"/>
          </w:tcPr>
          <w:p w14:paraId="5DA7E6B2"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Note 1,2,3</w:t>
            </w:r>
          </w:p>
        </w:tc>
      </w:tr>
      <w:tr w:rsidR="00935662" w:rsidRPr="00484B07" w14:paraId="572D2469" w14:textId="77777777" w:rsidTr="0057390C">
        <w:trPr>
          <w:trHeight w:val="173"/>
          <w:jc w:val="center"/>
        </w:trPr>
        <w:tc>
          <w:tcPr>
            <w:tcW w:w="443" w:type="pct"/>
            <w:vMerge/>
            <w:shd w:val="clear" w:color="auto" w:fill="auto"/>
            <w:noWrap/>
            <w:vAlign w:val="center"/>
          </w:tcPr>
          <w:p w14:paraId="6E632623" w14:textId="77777777" w:rsidR="00C91919" w:rsidRPr="00484B07" w:rsidRDefault="00C91919" w:rsidP="0057390C">
            <w:pPr>
              <w:pStyle w:val="TAC"/>
              <w:keepNext w:val="0"/>
            </w:pPr>
          </w:p>
        </w:tc>
        <w:tc>
          <w:tcPr>
            <w:tcW w:w="521" w:type="pct"/>
            <w:vMerge/>
            <w:shd w:val="clear" w:color="auto" w:fill="auto"/>
            <w:noWrap/>
            <w:vAlign w:val="center"/>
          </w:tcPr>
          <w:p w14:paraId="6CBAF370" w14:textId="77777777" w:rsidR="00C91919" w:rsidRPr="00484B07" w:rsidRDefault="00C91919" w:rsidP="0057390C">
            <w:pPr>
              <w:pStyle w:val="TAC"/>
              <w:keepNext w:val="0"/>
            </w:pPr>
          </w:p>
        </w:tc>
        <w:tc>
          <w:tcPr>
            <w:tcW w:w="358" w:type="pct"/>
            <w:vMerge/>
            <w:shd w:val="clear" w:color="auto" w:fill="auto"/>
            <w:vAlign w:val="center"/>
          </w:tcPr>
          <w:p w14:paraId="5B1A1116" w14:textId="77777777" w:rsidR="00C91919" w:rsidRPr="00484B07" w:rsidRDefault="00C91919" w:rsidP="0057390C">
            <w:pPr>
              <w:pStyle w:val="TAC"/>
              <w:keepNext w:val="0"/>
            </w:pPr>
          </w:p>
        </w:tc>
        <w:tc>
          <w:tcPr>
            <w:tcW w:w="515" w:type="pct"/>
            <w:vMerge/>
            <w:shd w:val="clear" w:color="auto" w:fill="auto"/>
            <w:vAlign w:val="center"/>
          </w:tcPr>
          <w:p w14:paraId="120E6D82" w14:textId="77777777" w:rsidR="00C91919" w:rsidRPr="00484B07" w:rsidRDefault="00C91919" w:rsidP="0057390C">
            <w:pPr>
              <w:pStyle w:val="TAC"/>
              <w:keepNext w:val="0"/>
              <w:rPr>
                <w:rFonts w:eastAsiaTheme="minorEastAsia"/>
                <w:lang w:eastAsia="zh-CN"/>
              </w:rPr>
            </w:pPr>
          </w:p>
        </w:tc>
        <w:tc>
          <w:tcPr>
            <w:tcW w:w="476" w:type="pct"/>
            <w:vMerge/>
            <w:shd w:val="clear" w:color="auto" w:fill="auto"/>
            <w:vAlign w:val="center"/>
          </w:tcPr>
          <w:p w14:paraId="4E8BD903" w14:textId="77777777" w:rsidR="00C91919" w:rsidRPr="00484B07" w:rsidRDefault="00C91919" w:rsidP="0057390C">
            <w:pPr>
              <w:pStyle w:val="TAC"/>
              <w:keepNext w:val="0"/>
              <w:rPr>
                <w:rFonts w:eastAsiaTheme="minorEastAsia"/>
                <w:lang w:eastAsia="zh-CN"/>
              </w:rPr>
            </w:pPr>
          </w:p>
        </w:tc>
        <w:tc>
          <w:tcPr>
            <w:tcW w:w="468" w:type="pct"/>
            <w:vMerge/>
            <w:shd w:val="clear" w:color="auto" w:fill="auto"/>
            <w:vAlign w:val="center"/>
          </w:tcPr>
          <w:p w14:paraId="66111830" w14:textId="77777777" w:rsidR="00C91919" w:rsidRPr="00484B07" w:rsidRDefault="00C91919" w:rsidP="0057390C">
            <w:pPr>
              <w:pStyle w:val="TAC"/>
              <w:keepNext w:val="0"/>
              <w:rPr>
                <w:rFonts w:eastAsiaTheme="minorEastAsia"/>
                <w:lang w:eastAsia="zh-CN"/>
              </w:rPr>
            </w:pPr>
          </w:p>
        </w:tc>
        <w:tc>
          <w:tcPr>
            <w:tcW w:w="325" w:type="pct"/>
            <w:shd w:val="clear" w:color="auto" w:fill="auto"/>
            <w:vAlign w:val="center"/>
          </w:tcPr>
          <w:p w14:paraId="38D9C9F2" w14:textId="77777777" w:rsidR="00C91919" w:rsidRPr="00484B07" w:rsidRDefault="00C91919" w:rsidP="0057390C">
            <w:pPr>
              <w:pStyle w:val="TAC"/>
              <w:keepNext w:val="0"/>
            </w:pPr>
            <w:r w:rsidRPr="00484B07">
              <w:t>15</w:t>
            </w:r>
          </w:p>
        </w:tc>
        <w:tc>
          <w:tcPr>
            <w:tcW w:w="379" w:type="pct"/>
            <w:shd w:val="clear" w:color="auto" w:fill="auto"/>
            <w:vAlign w:val="center"/>
          </w:tcPr>
          <w:p w14:paraId="162520F5" w14:textId="77777777" w:rsidR="00C91919" w:rsidRPr="00484B07" w:rsidRDefault="00C91919" w:rsidP="0057390C">
            <w:pPr>
              <w:pStyle w:val="TAC"/>
              <w:keepNext w:val="0"/>
              <w:rPr>
                <w:szCs w:val="18"/>
              </w:rPr>
            </w:pPr>
            <w:r w:rsidRPr="00484B07">
              <w:rPr>
                <w:szCs w:val="18"/>
              </w:rPr>
              <w:t>8.32</w:t>
            </w:r>
          </w:p>
        </w:tc>
        <w:tc>
          <w:tcPr>
            <w:tcW w:w="539" w:type="pct"/>
            <w:shd w:val="clear" w:color="auto" w:fill="auto"/>
            <w:vAlign w:val="center"/>
          </w:tcPr>
          <w:p w14:paraId="296E1AE4" w14:textId="77777777" w:rsidR="00C91919" w:rsidRPr="00484B07" w:rsidRDefault="00C91919" w:rsidP="0057390C">
            <w:pPr>
              <w:pStyle w:val="TAC"/>
              <w:keepNext w:val="0"/>
              <w:rPr>
                <w:szCs w:val="18"/>
              </w:rPr>
            </w:pPr>
            <w:r w:rsidRPr="00484B07">
              <w:rPr>
                <w:szCs w:val="18"/>
              </w:rPr>
              <w:t>8</w:t>
            </w:r>
          </w:p>
        </w:tc>
        <w:tc>
          <w:tcPr>
            <w:tcW w:w="562" w:type="pct"/>
            <w:shd w:val="clear" w:color="auto" w:fill="auto"/>
            <w:vAlign w:val="center"/>
          </w:tcPr>
          <w:p w14:paraId="000A660A" w14:textId="77777777" w:rsidR="00C91919" w:rsidRPr="00484B07" w:rsidRDefault="00C91919" w:rsidP="0057390C">
            <w:pPr>
              <w:pStyle w:val="TAC"/>
              <w:keepNext w:val="0"/>
              <w:rPr>
                <w:szCs w:val="18"/>
              </w:rPr>
            </w:pPr>
            <w:r w:rsidRPr="00484B07">
              <w:rPr>
                <w:szCs w:val="18"/>
              </w:rPr>
              <w:t>93%</w:t>
            </w:r>
          </w:p>
        </w:tc>
        <w:tc>
          <w:tcPr>
            <w:tcW w:w="414" w:type="pct"/>
            <w:vMerge/>
            <w:shd w:val="clear" w:color="auto" w:fill="auto"/>
            <w:noWrap/>
            <w:vAlign w:val="center"/>
          </w:tcPr>
          <w:p w14:paraId="29F92C81" w14:textId="77777777" w:rsidR="00C91919" w:rsidRPr="00484B07" w:rsidRDefault="00C91919" w:rsidP="0057390C">
            <w:pPr>
              <w:pStyle w:val="TAC"/>
              <w:keepNext w:val="0"/>
              <w:rPr>
                <w:rFonts w:eastAsiaTheme="minorEastAsia"/>
                <w:lang w:eastAsia="zh-CN"/>
              </w:rPr>
            </w:pPr>
          </w:p>
        </w:tc>
      </w:tr>
      <w:tr w:rsidR="00935662" w:rsidRPr="00484B07" w14:paraId="0216A79C" w14:textId="77777777" w:rsidTr="0057390C">
        <w:trPr>
          <w:trHeight w:val="88"/>
          <w:jc w:val="center"/>
        </w:trPr>
        <w:tc>
          <w:tcPr>
            <w:tcW w:w="443" w:type="pct"/>
            <w:vMerge w:val="restart"/>
            <w:shd w:val="clear" w:color="auto" w:fill="auto"/>
            <w:noWrap/>
            <w:vAlign w:val="center"/>
          </w:tcPr>
          <w:p w14:paraId="79DAA58F" w14:textId="77777777" w:rsidR="00C91919" w:rsidRPr="00484B07" w:rsidRDefault="00C91919" w:rsidP="0057390C">
            <w:pPr>
              <w:pStyle w:val="TAC"/>
              <w:keepNext w:val="0"/>
            </w:pPr>
            <w:r w:rsidRPr="00484B07">
              <w:t>Source [Ericsson]</w:t>
            </w:r>
          </w:p>
        </w:tc>
        <w:tc>
          <w:tcPr>
            <w:tcW w:w="521" w:type="pct"/>
            <w:vMerge w:val="restart"/>
            <w:shd w:val="clear" w:color="auto" w:fill="auto"/>
            <w:noWrap/>
            <w:vAlign w:val="center"/>
          </w:tcPr>
          <w:p w14:paraId="540E61D9" w14:textId="77777777" w:rsidR="00C91919" w:rsidRPr="00484B07" w:rsidRDefault="00C91919" w:rsidP="0057390C">
            <w:pPr>
              <w:pStyle w:val="TAC"/>
              <w:keepNext w:val="0"/>
            </w:pPr>
            <w:r w:rsidRPr="00484B07">
              <w:rPr>
                <w:rFonts w:eastAsiaTheme="minorEastAsia"/>
                <w:lang w:eastAsia="zh-CN"/>
              </w:rPr>
              <w:t>R1-2208402</w:t>
            </w:r>
          </w:p>
        </w:tc>
        <w:tc>
          <w:tcPr>
            <w:tcW w:w="358" w:type="pct"/>
            <w:vMerge w:val="restart"/>
            <w:shd w:val="clear" w:color="auto" w:fill="auto"/>
            <w:vAlign w:val="center"/>
          </w:tcPr>
          <w:p w14:paraId="46CCA842" w14:textId="77777777" w:rsidR="00C91919" w:rsidRPr="00484B07" w:rsidRDefault="00C91919" w:rsidP="0057390C">
            <w:pPr>
              <w:pStyle w:val="TAC"/>
              <w:keepNext w:val="0"/>
            </w:pPr>
            <w:r w:rsidRPr="00484B07">
              <w:rPr>
                <w:rFonts w:eastAsiaTheme="minorEastAsia"/>
                <w:lang w:eastAsia="zh-CN"/>
              </w:rPr>
              <w:t>4.</w:t>
            </w:r>
            <w:r w:rsidRPr="00484B07">
              <w:t>3***</w:t>
            </w:r>
          </w:p>
        </w:tc>
        <w:tc>
          <w:tcPr>
            <w:tcW w:w="515" w:type="pct"/>
            <w:vMerge w:val="restart"/>
            <w:shd w:val="clear" w:color="auto" w:fill="auto"/>
            <w:vAlign w:val="center"/>
          </w:tcPr>
          <w:p w14:paraId="345FD16E"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5AF2408D"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1AA34807"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30</w:t>
            </w:r>
          </w:p>
        </w:tc>
        <w:tc>
          <w:tcPr>
            <w:tcW w:w="325" w:type="pct"/>
            <w:shd w:val="clear" w:color="auto" w:fill="auto"/>
            <w:vAlign w:val="center"/>
          </w:tcPr>
          <w:p w14:paraId="050EF01D" w14:textId="77777777" w:rsidR="00C91919" w:rsidRPr="00484B07" w:rsidRDefault="00C91919" w:rsidP="0057390C">
            <w:pPr>
              <w:pStyle w:val="TAC"/>
              <w:keepNext w:val="0"/>
            </w:pPr>
            <w:r w:rsidRPr="00484B07">
              <w:t>10</w:t>
            </w:r>
          </w:p>
        </w:tc>
        <w:tc>
          <w:tcPr>
            <w:tcW w:w="379" w:type="pct"/>
            <w:shd w:val="clear" w:color="auto" w:fill="auto"/>
            <w:vAlign w:val="center"/>
          </w:tcPr>
          <w:p w14:paraId="291E4B86" w14:textId="77777777" w:rsidR="00C91919" w:rsidRPr="00484B07" w:rsidRDefault="00C91919" w:rsidP="0057390C">
            <w:pPr>
              <w:pStyle w:val="TAC"/>
              <w:keepNext w:val="0"/>
              <w:rPr>
                <w:szCs w:val="18"/>
              </w:rPr>
            </w:pPr>
            <w:r w:rsidRPr="00484B07">
              <w:rPr>
                <w:szCs w:val="18"/>
              </w:rPr>
              <w:t>7</w:t>
            </w:r>
          </w:p>
        </w:tc>
        <w:tc>
          <w:tcPr>
            <w:tcW w:w="539" w:type="pct"/>
            <w:shd w:val="clear" w:color="auto" w:fill="auto"/>
            <w:vAlign w:val="center"/>
          </w:tcPr>
          <w:p w14:paraId="0A4415FF" w14:textId="77777777" w:rsidR="00C91919" w:rsidRPr="00484B07" w:rsidRDefault="00C91919" w:rsidP="0057390C">
            <w:pPr>
              <w:pStyle w:val="TAC"/>
              <w:keepNext w:val="0"/>
              <w:rPr>
                <w:szCs w:val="18"/>
              </w:rPr>
            </w:pPr>
            <w:r w:rsidRPr="00484B07">
              <w:rPr>
                <w:szCs w:val="18"/>
              </w:rPr>
              <w:t>7</w:t>
            </w:r>
          </w:p>
        </w:tc>
        <w:tc>
          <w:tcPr>
            <w:tcW w:w="562" w:type="pct"/>
            <w:shd w:val="clear" w:color="auto" w:fill="auto"/>
            <w:vAlign w:val="center"/>
          </w:tcPr>
          <w:p w14:paraId="710C8198" w14:textId="77777777" w:rsidR="00C91919" w:rsidRPr="00484B07" w:rsidRDefault="00C91919" w:rsidP="0057390C">
            <w:pPr>
              <w:pStyle w:val="TAC"/>
              <w:keepNext w:val="0"/>
              <w:rPr>
                <w:szCs w:val="18"/>
              </w:rPr>
            </w:pPr>
            <w:r w:rsidRPr="00484B07">
              <w:rPr>
                <w:szCs w:val="18"/>
              </w:rPr>
              <w:t>90.0%</w:t>
            </w:r>
          </w:p>
        </w:tc>
        <w:tc>
          <w:tcPr>
            <w:tcW w:w="414" w:type="pct"/>
            <w:vMerge w:val="restart"/>
            <w:shd w:val="clear" w:color="auto" w:fill="auto"/>
            <w:noWrap/>
            <w:vAlign w:val="center"/>
          </w:tcPr>
          <w:p w14:paraId="07D499A3"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Note 1,2</w:t>
            </w:r>
          </w:p>
        </w:tc>
      </w:tr>
      <w:tr w:rsidR="00935662" w:rsidRPr="00484B07" w14:paraId="40C961DC" w14:textId="77777777" w:rsidTr="0057390C">
        <w:trPr>
          <w:trHeight w:val="87"/>
          <w:jc w:val="center"/>
        </w:trPr>
        <w:tc>
          <w:tcPr>
            <w:tcW w:w="443" w:type="pct"/>
            <w:vMerge/>
            <w:shd w:val="clear" w:color="auto" w:fill="auto"/>
            <w:noWrap/>
            <w:vAlign w:val="center"/>
          </w:tcPr>
          <w:p w14:paraId="3A28B149" w14:textId="77777777" w:rsidR="00C91919" w:rsidRPr="00484B07" w:rsidRDefault="00C91919" w:rsidP="0057390C">
            <w:pPr>
              <w:pStyle w:val="TAC"/>
              <w:keepNext w:val="0"/>
            </w:pPr>
          </w:p>
        </w:tc>
        <w:tc>
          <w:tcPr>
            <w:tcW w:w="521" w:type="pct"/>
            <w:vMerge/>
            <w:shd w:val="clear" w:color="auto" w:fill="auto"/>
            <w:noWrap/>
            <w:vAlign w:val="center"/>
          </w:tcPr>
          <w:p w14:paraId="46261E67" w14:textId="77777777" w:rsidR="00C91919" w:rsidRPr="00484B07" w:rsidRDefault="00C91919" w:rsidP="0057390C">
            <w:pPr>
              <w:pStyle w:val="TAC"/>
              <w:keepNext w:val="0"/>
            </w:pPr>
          </w:p>
        </w:tc>
        <w:tc>
          <w:tcPr>
            <w:tcW w:w="358" w:type="pct"/>
            <w:vMerge/>
            <w:shd w:val="clear" w:color="auto" w:fill="auto"/>
            <w:vAlign w:val="center"/>
          </w:tcPr>
          <w:p w14:paraId="3F6940F1" w14:textId="77777777" w:rsidR="00C91919" w:rsidRPr="00484B07" w:rsidRDefault="00C91919" w:rsidP="0057390C">
            <w:pPr>
              <w:pStyle w:val="TAC"/>
              <w:keepNext w:val="0"/>
            </w:pPr>
          </w:p>
        </w:tc>
        <w:tc>
          <w:tcPr>
            <w:tcW w:w="515" w:type="pct"/>
            <w:vMerge/>
            <w:shd w:val="clear" w:color="auto" w:fill="auto"/>
            <w:vAlign w:val="center"/>
          </w:tcPr>
          <w:p w14:paraId="43ED2A21" w14:textId="77777777" w:rsidR="00C91919" w:rsidRPr="00484B07" w:rsidRDefault="00C91919" w:rsidP="0057390C">
            <w:pPr>
              <w:pStyle w:val="TAC"/>
              <w:keepNext w:val="0"/>
              <w:rPr>
                <w:rFonts w:eastAsiaTheme="minorEastAsia"/>
                <w:lang w:eastAsia="zh-CN"/>
              </w:rPr>
            </w:pPr>
          </w:p>
        </w:tc>
        <w:tc>
          <w:tcPr>
            <w:tcW w:w="476" w:type="pct"/>
            <w:vMerge/>
            <w:shd w:val="clear" w:color="auto" w:fill="auto"/>
            <w:vAlign w:val="center"/>
          </w:tcPr>
          <w:p w14:paraId="7C75FFE3" w14:textId="77777777" w:rsidR="00C91919" w:rsidRPr="00484B07" w:rsidRDefault="00C91919" w:rsidP="0057390C">
            <w:pPr>
              <w:pStyle w:val="TAC"/>
              <w:keepNext w:val="0"/>
              <w:rPr>
                <w:rFonts w:eastAsiaTheme="minorEastAsia"/>
                <w:lang w:eastAsia="zh-CN"/>
              </w:rPr>
            </w:pPr>
          </w:p>
        </w:tc>
        <w:tc>
          <w:tcPr>
            <w:tcW w:w="468" w:type="pct"/>
            <w:vMerge/>
            <w:shd w:val="clear" w:color="auto" w:fill="auto"/>
            <w:vAlign w:val="center"/>
          </w:tcPr>
          <w:p w14:paraId="55E6A7BE" w14:textId="77777777" w:rsidR="00C91919" w:rsidRPr="00484B07" w:rsidRDefault="00C91919" w:rsidP="0057390C">
            <w:pPr>
              <w:pStyle w:val="TAC"/>
              <w:keepNext w:val="0"/>
              <w:rPr>
                <w:rFonts w:eastAsiaTheme="minorEastAsia"/>
                <w:lang w:eastAsia="zh-CN"/>
              </w:rPr>
            </w:pPr>
          </w:p>
        </w:tc>
        <w:tc>
          <w:tcPr>
            <w:tcW w:w="325" w:type="pct"/>
            <w:shd w:val="clear" w:color="auto" w:fill="auto"/>
            <w:vAlign w:val="center"/>
          </w:tcPr>
          <w:p w14:paraId="0CBDFCAB" w14:textId="77777777" w:rsidR="00C91919" w:rsidRPr="00484B07" w:rsidRDefault="00C91919" w:rsidP="0057390C">
            <w:pPr>
              <w:pStyle w:val="TAC"/>
              <w:keepNext w:val="0"/>
            </w:pPr>
            <w:r w:rsidRPr="00484B07">
              <w:t>15</w:t>
            </w:r>
          </w:p>
        </w:tc>
        <w:tc>
          <w:tcPr>
            <w:tcW w:w="379" w:type="pct"/>
            <w:shd w:val="clear" w:color="auto" w:fill="auto"/>
            <w:vAlign w:val="center"/>
          </w:tcPr>
          <w:p w14:paraId="6F92DB06" w14:textId="77777777" w:rsidR="00C91919" w:rsidRPr="00484B07" w:rsidRDefault="00C91919" w:rsidP="0057390C">
            <w:pPr>
              <w:pStyle w:val="TAC"/>
              <w:keepNext w:val="0"/>
              <w:rPr>
                <w:szCs w:val="18"/>
              </w:rPr>
            </w:pPr>
            <w:r w:rsidRPr="00484B07">
              <w:rPr>
                <w:szCs w:val="18"/>
              </w:rPr>
              <w:t>8.84</w:t>
            </w:r>
          </w:p>
        </w:tc>
        <w:tc>
          <w:tcPr>
            <w:tcW w:w="539" w:type="pct"/>
            <w:shd w:val="clear" w:color="auto" w:fill="auto"/>
            <w:vAlign w:val="center"/>
          </w:tcPr>
          <w:p w14:paraId="6FE96A24" w14:textId="77777777" w:rsidR="00C91919" w:rsidRPr="00484B07" w:rsidRDefault="00C91919" w:rsidP="0057390C">
            <w:pPr>
              <w:pStyle w:val="TAC"/>
              <w:keepNext w:val="0"/>
              <w:rPr>
                <w:szCs w:val="18"/>
              </w:rPr>
            </w:pPr>
            <w:r w:rsidRPr="00484B07">
              <w:rPr>
                <w:szCs w:val="18"/>
              </w:rPr>
              <w:t>8</w:t>
            </w:r>
          </w:p>
        </w:tc>
        <w:tc>
          <w:tcPr>
            <w:tcW w:w="562" w:type="pct"/>
            <w:shd w:val="clear" w:color="auto" w:fill="auto"/>
            <w:vAlign w:val="center"/>
          </w:tcPr>
          <w:p w14:paraId="6899D5BF" w14:textId="77777777" w:rsidR="00C91919" w:rsidRPr="00484B07" w:rsidRDefault="00C91919" w:rsidP="0057390C">
            <w:pPr>
              <w:pStyle w:val="TAC"/>
              <w:keepNext w:val="0"/>
              <w:rPr>
                <w:szCs w:val="18"/>
              </w:rPr>
            </w:pPr>
            <w:r w:rsidRPr="00484B07">
              <w:rPr>
                <w:szCs w:val="18"/>
              </w:rPr>
              <w:t>96%</w:t>
            </w:r>
          </w:p>
        </w:tc>
        <w:tc>
          <w:tcPr>
            <w:tcW w:w="414" w:type="pct"/>
            <w:vMerge/>
            <w:shd w:val="clear" w:color="auto" w:fill="auto"/>
            <w:noWrap/>
            <w:vAlign w:val="center"/>
          </w:tcPr>
          <w:p w14:paraId="70A9E52A" w14:textId="77777777" w:rsidR="00C91919" w:rsidRPr="00484B07" w:rsidRDefault="00C91919" w:rsidP="0057390C">
            <w:pPr>
              <w:pStyle w:val="TAC"/>
              <w:keepNext w:val="0"/>
              <w:rPr>
                <w:rFonts w:eastAsiaTheme="minorEastAsia"/>
                <w:lang w:eastAsia="zh-CN"/>
              </w:rPr>
            </w:pPr>
          </w:p>
        </w:tc>
      </w:tr>
      <w:tr w:rsidR="00C91919" w:rsidRPr="00484B07" w14:paraId="62230188" w14:textId="77777777" w:rsidTr="0057390C">
        <w:trPr>
          <w:trHeight w:val="283"/>
          <w:jc w:val="center"/>
        </w:trPr>
        <w:tc>
          <w:tcPr>
            <w:tcW w:w="5000" w:type="pct"/>
            <w:gridSpan w:val="11"/>
            <w:shd w:val="clear" w:color="auto" w:fill="auto"/>
            <w:noWrap/>
          </w:tcPr>
          <w:p w14:paraId="08BC1A74" w14:textId="5B4DEFAA" w:rsidR="00C91919" w:rsidRPr="00484B07" w:rsidRDefault="00C91919" w:rsidP="0077559D">
            <w:pPr>
              <w:pStyle w:val="TAN"/>
            </w:pPr>
            <w:r w:rsidRPr="00484B07">
              <w:t>N</w:t>
            </w:r>
            <w:r w:rsidR="0070384E" w:rsidRPr="00484B07">
              <w:t>OTE</w:t>
            </w:r>
            <w:r w:rsidRPr="00484B07">
              <w:t xml:space="preserve"> 1:</w:t>
            </w:r>
            <w:r w:rsidRPr="00484B07">
              <w:tab/>
              <w:t>BS antenna parameters: 64TxRUs, (M, N, P, Mg, Ng; Mp, Np) = (8,8,2,1,1:4,8)</w:t>
            </w:r>
          </w:p>
          <w:p w14:paraId="334F8C57" w14:textId="6AAE25B9" w:rsidR="00C91919" w:rsidRPr="00484B07" w:rsidRDefault="00C91919" w:rsidP="0077559D">
            <w:pPr>
              <w:pStyle w:val="TAN"/>
            </w:pPr>
            <w:r w:rsidRPr="00484B07">
              <w:t>N</w:t>
            </w:r>
            <w:r w:rsidR="0070384E" w:rsidRPr="00484B07">
              <w:t>OTE</w:t>
            </w:r>
            <w:r w:rsidRPr="00484B07">
              <w:t xml:space="preserve"> 2:</w:t>
            </w:r>
            <w:r w:rsidRPr="00484B07">
              <w:tab/>
              <w:t>Interleaved VRB-to-PRB mapping is applied</w:t>
            </w:r>
          </w:p>
          <w:p w14:paraId="0DC7A1ED" w14:textId="35EA1E59" w:rsidR="00C91919" w:rsidRPr="00484B07" w:rsidRDefault="00C91919" w:rsidP="0077559D">
            <w:pPr>
              <w:pStyle w:val="TAN"/>
            </w:pPr>
            <w:r w:rsidRPr="00484B07">
              <w:t>N</w:t>
            </w:r>
            <w:r w:rsidR="0070384E" w:rsidRPr="00484B07">
              <w:t>OTE</w:t>
            </w:r>
            <w:r w:rsidRPr="00484B07">
              <w:t xml:space="preserve"> 3:</w:t>
            </w:r>
            <w:r w:rsidRPr="00484B07">
              <w:tab/>
              <w:t>iid CBG errors in a TB are assumed</w:t>
            </w:r>
          </w:p>
          <w:p w14:paraId="3E9BBD0A" w14:textId="7B3FE6C9" w:rsidR="00C91919" w:rsidRPr="00484B07" w:rsidRDefault="00C91919" w:rsidP="0077559D">
            <w:pPr>
              <w:pStyle w:val="TAN"/>
            </w:pPr>
            <w:r w:rsidRPr="00484B07">
              <w:t>*</w:t>
            </w:r>
            <w:r w:rsidRPr="00484B07">
              <w:tab/>
              <w:t>without outer loop, BLER = 10%</w:t>
            </w:r>
          </w:p>
          <w:p w14:paraId="77B00E75" w14:textId="48302D1F" w:rsidR="00C91919" w:rsidRPr="00484B07" w:rsidRDefault="00C91919" w:rsidP="0077559D">
            <w:pPr>
              <w:pStyle w:val="TAN"/>
            </w:pPr>
            <w:r w:rsidRPr="00484B07">
              <w:t>**</w:t>
            </w:r>
            <w:r w:rsidRPr="00484B07">
              <w:tab/>
              <w:t>with outer loop, BLER = 10%</w:t>
            </w:r>
          </w:p>
          <w:p w14:paraId="382798F0" w14:textId="7DC9F7B1" w:rsidR="00C91919" w:rsidRPr="00484B07" w:rsidRDefault="00C91919" w:rsidP="0077559D">
            <w:pPr>
              <w:pStyle w:val="TAN"/>
            </w:pPr>
            <w:r w:rsidRPr="00484B07">
              <w:t>***</w:t>
            </w:r>
            <w:r w:rsidRPr="00484B07">
              <w:tab/>
              <w:t>with outer loop, BLER = 22%</w:t>
            </w:r>
          </w:p>
        </w:tc>
      </w:tr>
    </w:tbl>
    <w:p w14:paraId="73FEB025" w14:textId="77777777" w:rsidR="00C91919" w:rsidRPr="00484B07" w:rsidRDefault="00C91919" w:rsidP="00C91919">
      <w:pPr>
        <w:jc w:val="both"/>
        <w:rPr>
          <w:rFonts w:eastAsia="Arial"/>
        </w:rPr>
      </w:pPr>
    </w:p>
    <w:p w14:paraId="0CB8714F" w14:textId="66F87DD3" w:rsidR="00C91919" w:rsidRDefault="00C91919" w:rsidP="00C91919">
      <w:r w:rsidRPr="00484B07">
        <w:t>Based on the evaluation results in Table B.1.4-1 and Table B.1.4-2, the following observations can be made:</w:t>
      </w:r>
    </w:p>
    <w:p w14:paraId="381813C1" w14:textId="395A9211" w:rsidR="001A6159" w:rsidRDefault="001A6159" w:rsidP="001A6159">
      <w:pPr>
        <w:pStyle w:val="B1"/>
      </w:pPr>
      <w:r>
        <w:t>-</w:t>
      </w:r>
      <w:r>
        <w:tab/>
        <w:t>For FR1, InH, DL, with 100MHz bandwidth for VR/AR single-stream traffic model, 30Mbps, 10ms PDB, 60 FPS, with SU-MIMO and 32TxRU, it is observed from Source [Ericsson] that the capacity is increased by 6%, 4% and 8% when DMRS-based CQI is used as compared to legacy CQI for outer-loop link adaptation configurations of 'disabled</w:t>
      </w:r>
      <w:r w:rsidR="00D87CB9">
        <w:t>'</w:t>
      </w:r>
      <w:r>
        <w:t>, BLER=10% and BLER=22%, respectively.</w:t>
      </w:r>
    </w:p>
    <w:p w14:paraId="0EBA9D38" w14:textId="363B26A1" w:rsidR="001A6159" w:rsidRDefault="001A6159" w:rsidP="001A6159">
      <w:pPr>
        <w:pStyle w:val="B1"/>
      </w:pPr>
      <w:r>
        <w:t>-</w:t>
      </w:r>
      <w:r>
        <w:tab/>
        <w:t>For FR1, InH, DL, with 100MHz bandwidth for VR/AR single-stream traffic model, 30Mbps, 15ms PDB, 60 FPS, with SU-MIMO and 32TxRU, it is observed from Source [Ericsson] that the capacity is increased by 11%, 4% and 9% when DMRS-based CQI is used as compared to legacy CQI for outer-loop link adaptation configurations of 'disabled', BLER=10% and BLER=22%, respectively.</w:t>
      </w:r>
    </w:p>
    <w:p w14:paraId="282E3979" w14:textId="0DB2F53C" w:rsidR="001A6159" w:rsidRDefault="001A6159" w:rsidP="001A6159">
      <w:pPr>
        <w:pStyle w:val="B1"/>
      </w:pPr>
      <w:r>
        <w:t>-</w:t>
      </w:r>
      <w:r>
        <w:tab/>
        <w:t>For FR1, UMa, DL, with 100MHz bandwidth for VR/AR single-stream traffic model, 30Mbps, 10ms PDB, 60 FPS, with SU-MIMO and 64TxRU, it is observed from Source [Ericsson] that the capacity is increased by 21%, 4% and 9% when DMRS-based CQI is used as compared to legacy CQI for outer-loop link adaptation configurations of 'disabled', BLER=10% and BLER=22%, respectively.</w:t>
      </w:r>
    </w:p>
    <w:p w14:paraId="65FFF74B" w14:textId="56A78D55" w:rsidR="001A6159" w:rsidRPr="00484B07" w:rsidRDefault="001A6159" w:rsidP="001A6159">
      <w:pPr>
        <w:pStyle w:val="B1"/>
      </w:pPr>
      <w:r>
        <w:t>-</w:t>
      </w:r>
      <w:r>
        <w:tab/>
        <w:t>For FR1, UMa, DL, with 100MHz bandwidth for VR/AR single-stream traffic model, 30Mbps, 15ms PDB, 60 FPS, with SU-MIMO and 64TxRU, it is observed from Source [Ericsson] that the capacity is increased by 14%, 2% and 7% when DMRS-based CQI is used as compared to legacy CQI for outer-loop link adaptation configurations of 'disabled', BLER=10% and BLER=22%, respectively.</w:t>
      </w:r>
    </w:p>
    <w:p w14:paraId="047D762D" w14:textId="77777777" w:rsidR="00583B20" w:rsidRPr="00484B07" w:rsidRDefault="00583B20" w:rsidP="00AE5BEF">
      <w:pPr>
        <w:pStyle w:val="Heading2"/>
        <w:rPr>
          <w:lang w:eastAsia="zh-CN"/>
        </w:rPr>
      </w:pPr>
      <w:bookmarkStart w:id="66" w:name="_Toc131415148"/>
      <w:r w:rsidRPr="00484B07">
        <w:rPr>
          <w:lang w:eastAsia="zh-CN"/>
        </w:rPr>
        <w:lastRenderedPageBreak/>
        <w:t>B.1.5</w:t>
      </w:r>
      <w:r w:rsidRPr="00484B07">
        <w:rPr>
          <w:lang w:eastAsia="zh-CN"/>
        </w:rPr>
        <w:tab/>
        <w:t>Soft HARQ-ACK enhancements</w:t>
      </w:r>
      <w:bookmarkEnd w:id="66"/>
    </w:p>
    <w:p w14:paraId="5C2B5D02" w14:textId="77777777" w:rsidR="00583B20" w:rsidRPr="00484B07" w:rsidRDefault="00583B20" w:rsidP="00583B20">
      <w:r w:rsidRPr="00484B07">
        <w:t>This clause captures the capacity performance evaluation results of soft HARQ-ACK enhancements. HARQ allows to recover transport blocks that are not successfully decoded by means of retransmissions. It can be leveraged to use MCS close to what the radio channel can support while maintaining high reliability. The gNB chooses the MCS for a transmission based on its knowledge of the channel conditions, but it cannot always precisely predict how they evolve.</w:t>
      </w:r>
    </w:p>
    <w:p w14:paraId="069C0C91" w14:textId="77777777" w:rsidR="00583B20" w:rsidRPr="00484B07" w:rsidRDefault="00583B20" w:rsidP="00583B20">
      <w:r w:rsidRPr="00484B07">
        <w:t>The performance of Baseline HARQ-ACK (scheme 5.1 in Tables B.1.5-1,2,3) has been compared against different schemes with soft HARQ-ACK. Particularly, the following schemes, with soft HARQ-ACK, have been evaluated:</w:t>
      </w:r>
    </w:p>
    <w:p w14:paraId="5FA379C3" w14:textId="77777777" w:rsidR="009A744E" w:rsidRPr="00484B07" w:rsidRDefault="00583B20" w:rsidP="00583B20">
      <w:pPr>
        <w:pStyle w:val="B1"/>
      </w:pPr>
      <w:r w:rsidRPr="00484B07">
        <w:t>-</w:t>
      </w:r>
      <w:r w:rsidRPr="00484B07">
        <w:tab/>
        <w:t>Scheme 5.2: Soft HARQ-ACK indicating delta MCS: UE provides enhanced HARQ-ACK feedback beyond the single bit ACK/NACK status in the form of a Delta MCS based on PDSCH decoding. The soft HARQ-ACK feedback uses SINR measurements done on each TB and link curves obtained from link level simulations. Then the information the UE feeds back to the gNB is an estimation of how far the experienced SINR is from the SINR that would allow a reliable decoding of the TB.</w:t>
      </w:r>
    </w:p>
    <w:p w14:paraId="6CC2C668" w14:textId="5C649D86" w:rsidR="00583B20" w:rsidRPr="00484B07" w:rsidRDefault="00583B20" w:rsidP="00583B20">
      <w:pPr>
        <w:pStyle w:val="B1"/>
      </w:pPr>
      <w:r w:rsidRPr="00484B07">
        <w:t>-</w:t>
      </w:r>
      <w:r w:rsidRPr="00484B07">
        <w:tab/>
        <w:t xml:space="preserve">Scheme 5.3: Soft HARQ-ACK indicating number of redundant transmissions: 2-bit soft-HARQ feedback is reported by the UE and used by the gNB scheduler. The 2-bit soft-HARQ feedback represents 4 states: ACK, and NACK with n=1, 2, or 3, where </w:t>
      </w:r>
      <w:r w:rsidR="001A6159">
        <w:t>"</w:t>
      </w:r>
      <w:r w:rsidRPr="00484B07">
        <w:t>n</w:t>
      </w:r>
      <w:r w:rsidR="001A6159">
        <w:t>"</w:t>
      </w:r>
      <w:r w:rsidRPr="00484B07">
        <w:t xml:space="preserve"> indicates how many redundant transmissions are requested by the UE.</w:t>
      </w:r>
    </w:p>
    <w:p w14:paraId="07426FE8" w14:textId="77777777" w:rsidR="00583B20" w:rsidRPr="00484B07" w:rsidRDefault="00583B20" w:rsidP="00583B20">
      <w:r w:rsidRPr="00484B07">
        <w:t>The performance results are reported in Table B.1.5-1, Table B.1.5-2, Table B.1.5-3 in terms of the ratio of satisfied users.</w:t>
      </w:r>
    </w:p>
    <w:p w14:paraId="1ACBCEF5" w14:textId="77777777" w:rsidR="00583B20" w:rsidRPr="00484B07" w:rsidRDefault="00583B20" w:rsidP="00583B20">
      <w:pPr>
        <w:pStyle w:val="TH"/>
        <w:keepNext w:val="0"/>
        <w:rPr>
          <w:i/>
        </w:rPr>
      </w:pPr>
      <w:r w:rsidRPr="00484B07">
        <w:t>Table</w:t>
      </w:r>
      <w:r w:rsidRPr="00484B07">
        <w:rPr>
          <w:i/>
        </w:rPr>
        <w:t xml:space="preserve"> </w:t>
      </w:r>
      <w:r w:rsidRPr="00484B07">
        <w:t>B.1.5-1: FR1, DL, InH, VR/AR at 60 FPS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3"/>
        <w:gridCol w:w="1004"/>
        <w:gridCol w:w="973"/>
        <w:gridCol w:w="709"/>
        <w:gridCol w:w="917"/>
        <w:gridCol w:w="901"/>
        <w:gridCol w:w="626"/>
        <w:gridCol w:w="730"/>
        <w:gridCol w:w="1038"/>
        <w:gridCol w:w="1083"/>
        <w:gridCol w:w="797"/>
      </w:tblGrid>
      <w:tr w:rsidR="00935662" w:rsidRPr="00484B07" w14:paraId="77081FD3" w14:textId="77777777" w:rsidTr="0057390C">
        <w:trPr>
          <w:trHeight w:val="20"/>
          <w:jc w:val="center"/>
        </w:trPr>
        <w:tc>
          <w:tcPr>
            <w:tcW w:w="443" w:type="pct"/>
            <w:shd w:val="clear" w:color="auto" w:fill="E7E6E6" w:themeFill="background2"/>
            <w:vAlign w:val="center"/>
          </w:tcPr>
          <w:p w14:paraId="17CF3EE9" w14:textId="77777777" w:rsidR="00583B20" w:rsidRPr="00484B07" w:rsidRDefault="00583B20" w:rsidP="0057390C">
            <w:pPr>
              <w:pStyle w:val="TAH"/>
              <w:keepNext w:val="0"/>
            </w:pPr>
            <w:r w:rsidRPr="00484B07">
              <w:t>Source</w:t>
            </w:r>
          </w:p>
        </w:tc>
        <w:tc>
          <w:tcPr>
            <w:tcW w:w="521" w:type="pct"/>
            <w:shd w:val="clear" w:color="000000" w:fill="E7E6E6"/>
            <w:vAlign w:val="center"/>
          </w:tcPr>
          <w:p w14:paraId="04AD2313" w14:textId="77777777" w:rsidR="00583B20" w:rsidRPr="00484B07" w:rsidRDefault="00583B20" w:rsidP="0057390C">
            <w:pPr>
              <w:pStyle w:val="TAH"/>
              <w:keepNext w:val="0"/>
            </w:pPr>
            <w:r w:rsidRPr="00484B07">
              <w:t>Tdoc Source</w:t>
            </w:r>
          </w:p>
        </w:tc>
        <w:tc>
          <w:tcPr>
            <w:tcW w:w="505" w:type="pct"/>
            <w:shd w:val="clear" w:color="000000" w:fill="E7E6E6"/>
            <w:vAlign w:val="center"/>
          </w:tcPr>
          <w:p w14:paraId="01274CC0" w14:textId="77777777" w:rsidR="00583B20" w:rsidRPr="00484B07" w:rsidRDefault="00583B20" w:rsidP="0057390C">
            <w:pPr>
              <w:pStyle w:val="TAH"/>
              <w:keepNext w:val="0"/>
            </w:pPr>
            <w:r w:rsidRPr="00484B07">
              <w:t>Scheme</w:t>
            </w:r>
          </w:p>
          <w:p w14:paraId="5BB801BE" w14:textId="77777777" w:rsidR="00583B20" w:rsidRPr="00484B07" w:rsidRDefault="00583B20" w:rsidP="0057390C">
            <w:pPr>
              <w:pStyle w:val="TAH"/>
              <w:keepNext w:val="0"/>
            </w:pPr>
          </w:p>
        </w:tc>
        <w:tc>
          <w:tcPr>
            <w:tcW w:w="368" w:type="pct"/>
            <w:shd w:val="clear" w:color="000000" w:fill="E7E6E6"/>
            <w:vAlign w:val="center"/>
          </w:tcPr>
          <w:p w14:paraId="3D27C55E" w14:textId="77777777" w:rsidR="00583B20" w:rsidRPr="00484B07" w:rsidRDefault="00583B20" w:rsidP="0057390C">
            <w:pPr>
              <w:pStyle w:val="TAH"/>
              <w:keepNext w:val="0"/>
            </w:pPr>
            <w:r w:rsidRPr="00484B07">
              <w:t>TDD format</w:t>
            </w:r>
          </w:p>
        </w:tc>
        <w:tc>
          <w:tcPr>
            <w:tcW w:w="476" w:type="pct"/>
            <w:shd w:val="clear" w:color="000000" w:fill="E7E6E6"/>
            <w:vAlign w:val="center"/>
          </w:tcPr>
          <w:p w14:paraId="39CB894E" w14:textId="77777777" w:rsidR="00583B20" w:rsidRPr="00484B07" w:rsidRDefault="00583B20" w:rsidP="0057390C">
            <w:pPr>
              <w:pStyle w:val="TAH"/>
              <w:keepNext w:val="0"/>
            </w:pPr>
            <w:r w:rsidRPr="00484B07">
              <w:t>SU/MU-MIMO</w:t>
            </w:r>
          </w:p>
        </w:tc>
        <w:tc>
          <w:tcPr>
            <w:tcW w:w="468" w:type="pct"/>
            <w:shd w:val="clear" w:color="000000" w:fill="E7E6E6"/>
            <w:vAlign w:val="center"/>
          </w:tcPr>
          <w:p w14:paraId="505F4D3A" w14:textId="77777777" w:rsidR="00583B20" w:rsidRPr="00484B07" w:rsidRDefault="00583B20" w:rsidP="0057390C">
            <w:pPr>
              <w:pStyle w:val="TAH"/>
              <w:keepNext w:val="0"/>
            </w:pPr>
            <w:r w:rsidRPr="00484B07">
              <w:t>Data rate (Mbps)</w:t>
            </w:r>
          </w:p>
        </w:tc>
        <w:tc>
          <w:tcPr>
            <w:tcW w:w="325" w:type="pct"/>
            <w:shd w:val="clear" w:color="000000" w:fill="E7E6E6"/>
            <w:vAlign w:val="center"/>
          </w:tcPr>
          <w:p w14:paraId="73228661" w14:textId="77777777" w:rsidR="00583B20" w:rsidRPr="00484B07" w:rsidRDefault="00583B20" w:rsidP="0057390C">
            <w:pPr>
              <w:pStyle w:val="TAH"/>
              <w:keepNext w:val="0"/>
            </w:pPr>
            <w:r w:rsidRPr="00484B07">
              <w:t>PDB (ms)</w:t>
            </w:r>
          </w:p>
        </w:tc>
        <w:tc>
          <w:tcPr>
            <w:tcW w:w="379" w:type="pct"/>
            <w:shd w:val="clear" w:color="000000" w:fill="E7E6E6"/>
            <w:vAlign w:val="center"/>
          </w:tcPr>
          <w:p w14:paraId="0E8A2F0D" w14:textId="77777777" w:rsidR="00583B20" w:rsidRPr="00484B07" w:rsidRDefault="00583B20" w:rsidP="0057390C">
            <w:pPr>
              <w:pStyle w:val="TAH"/>
              <w:keepNext w:val="0"/>
            </w:pPr>
            <w:r w:rsidRPr="00484B07">
              <w:t>Capacity (UEs/cell)</w:t>
            </w:r>
          </w:p>
        </w:tc>
        <w:tc>
          <w:tcPr>
            <w:tcW w:w="539" w:type="pct"/>
            <w:shd w:val="clear" w:color="000000" w:fill="E7E6E6"/>
            <w:vAlign w:val="center"/>
          </w:tcPr>
          <w:p w14:paraId="663BCA48" w14:textId="77777777" w:rsidR="00583B20" w:rsidRPr="00484B07" w:rsidRDefault="00583B20" w:rsidP="0057390C">
            <w:pPr>
              <w:pStyle w:val="TAH"/>
              <w:keepNext w:val="0"/>
            </w:pPr>
            <w:r w:rsidRPr="00484B07">
              <w:t>C1=floor (Capacity)</w:t>
            </w:r>
          </w:p>
        </w:tc>
        <w:tc>
          <w:tcPr>
            <w:tcW w:w="562" w:type="pct"/>
            <w:shd w:val="clear" w:color="000000" w:fill="E7E6E6"/>
            <w:vAlign w:val="center"/>
          </w:tcPr>
          <w:p w14:paraId="1ECC0DB7" w14:textId="77777777" w:rsidR="00583B20" w:rsidRPr="00484B07" w:rsidRDefault="00583B20" w:rsidP="0057390C">
            <w:pPr>
              <w:pStyle w:val="TAH"/>
              <w:keepNext w:val="0"/>
            </w:pPr>
            <w:r w:rsidRPr="00484B07">
              <w:t>% of satisfied UEs when #UEs/cell =C1</w:t>
            </w:r>
          </w:p>
        </w:tc>
        <w:tc>
          <w:tcPr>
            <w:tcW w:w="414" w:type="pct"/>
            <w:shd w:val="clear" w:color="000000" w:fill="E7E6E6"/>
            <w:vAlign w:val="center"/>
          </w:tcPr>
          <w:p w14:paraId="1536EBFE" w14:textId="77777777" w:rsidR="00583B20" w:rsidRPr="00484B07" w:rsidRDefault="00583B20" w:rsidP="0057390C">
            <w:pPr>
              <w:pStyle w:val="TAH"/>
              <w:keepNext w:val="0"/>
            </w:pPr>
            <w:r w:rsidRPr="00484B07">
              <w:t>Notes</w:t>
            </w:r>
          </w:p>
        </w:tc>
      </w:tr>
      <w:tr w:rsidR="00935662" w:rsidRPr="00484B07" w14:paraId="78E919C8" w14:textId="77777777" w:rsidTr="0057390C">
        <w:trPr>
          <w:trHeight w:val="138"/>
          <w:jc w:val="center"/>
        </w:trPr>
        <w:tc>
          <w:tcPr>
            <w:tcW w:w="443" w:type="pct"/>
            <w:vMerge w:val="restart"/>
            <w:shd w:val="clear" w:color="auto" w:fill="auto"/>
            <w:noWrap/>
            <w:vAlign w:val="center"/>
          </w:tcPr>
          <w:p w14:paraId="0DB9D678" w14:textId="77777777" w:rsidR="00583B20" w:rsidRPr="00484B07" w:rsidRDefault="00583B20" w:rsidP="0057390C">
            <w:pPr>
              <w:pStyle w:val="TAC"/>
              <w:keepNext w:val="0"/>
              <w:rPr>
                <w:rFonts w:eastAsiaTheme="minorEastAsia"/>
                <w:lang w:eastAsia="zh-CN"/>
              </w:rPr>
            </w:pPr>
            <w:r w:rsidRPr="00484B07">
              <w:t>Source [Qualcomm]</w:t>
            </w:r>
          </w:p>
        </w:tc>
        <w:tc>
          <w:tcPr>
            <w:tcW w:w="521" w:type="pct"/>
            <w:vMerge w:val="restart"/>
            <w:shd w:val="clear" w:color="auto" w:fill="auto"/>
            <w:noWrap/>
            <w:vAlign w:val="center"/>
          </w:tcPr>
          <w:p w14:paraId="2D6573F7" w14:textId="77777777" w:rsidR="00583B20" w:rsidRPr="00484B07" w:rsidRDefault="00583B20" w:rsidP="0057390C">
            <w:pPr>
              <w:pStyle w:val="TAC"/>
              <w:keepNext w:val="0"/>
            </w:pPr>
            <w:r w:rsidRPr="00484B07">
              <w:t>R1-2210003</w:t>
            </w:r>
          </w:p>
        </w:tc>
        <w:tc>
          <w:tcPr>
            <w:tcW w:w="505" w:type="pct"/>
            <w:vMerge w:val="restart"/>
            <w:shd w:val="clear" w:color="auto" w:fill="auto"/>
            <w:vAlign w:val="center"/>
          </w:tcPr>
          <w:p w14:paraId="281E9151"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5.2*</w:t>
            </w:r>
          </w:p>
        </w:tc>
        <w:tc>
          <w:tcPr>
            <w:tcW w:w="368" w:type="pct"/>
            <w:vMerge w:val="restart"/>
            <w:shd w:val="clear" w:color="auto" w:fill="auto"/>
            <w:vAlign w:val="center"/>
          </w:tcPr>
          <w:p w14:paraId="37B987F3"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63A13F9B"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MU-MIMO</w:t>
            </w:r>
          </w:p>
        </w:tc>
        <w:tc>
          <w:tcPr>
            <w:tcW w:w="468" w:type="pct"/>
            <w:shd w:val="clear" w:color="auto" w:fill="auto"/>
            <w:vAlign w:val="center"/>
          </w:tcPr>
          <w:p w14:paraId="3C11FE57"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60</w:t>
            </w:r>
          </w:p>
        </w:tc>
        <w:tc>
          <w:tcPr>
            <w:tcW w:w="325" w:type="pct"/>
            <w:vMerge w:val="restart"/>
            <w:shd w:val="clear" w:color="auto" w:fill="auto"/>
            <w:vAlign w:val="center"/>
          </w:tcPr>
          <w:p w14:paraId="19573210"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10</w:t>
            </w:r>
          </w:p>
        </w:tc>
        <w:tc>
          <w:tcPr>
            <w:tcW w:w="379" w:type="pct"/>
            <w:shd w:val="clear" w:color="auto" w:fill="auto"/>
            <w:vAlign w:val="center"/>
          </w:tcPr>
          <w:p w14:paraId="41285D37"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2.93</w:t>
            </w:r>
          </w:p>
        </w:tc>
        <w:tc>
          <w:tcPr>
            <w:tcW w:w="539" w:type="pct"/>
            <w:shd w:val="clear" w:color="auto" w:fill="auto"/>
            <w:vAlign w:val="center"/>
          </w:tcPr>
          <w:p w14:paraId="448CD2CF"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2</w:t>
            </w:r>
          </w:p>
        </w:tc>
        <w:tc>
          <w:tcPr>
            <w:tcW w:w="562" w:type="pct"/>
            <w:shd w:val="clear" w:color="auto" w:fill="auto"/>
            <w:vAlign w:val="center"/>
          </w:tcPr>
          <w:p w14:paraId="69802225"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97.7%</w:t>
            </w:r>
          </w:p>
        </w:tc>
        <w:tc>
          <w:tcPr>
            <w:tcW w:w="414" w:type="pct"/>
            <w:vMerge w:val="restart"/>
            <w:shd w:val="clear" w:color="auto" w:fill="auto"/>
            <w:noWrap/>
            <w:vAlign w:val="center"/>
          </w:tcPr>
          <w:p w14:paraId="73AAC233"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Note 1</w:t>
            </w:r>
          </w:p>
        </w:tc>
      </w:tr>
      <w:tr w:rsidR="00935662" w:rsidRPr="00484B07" w14:paraId="4BF0878C" w14:textId="77777777" w:rsidTr="0057390C">
        <w:trPr>
          <w:trHeight w:val="136"/>
          <w:jc w:val="center"/>
        </w:trPr>
        <w:tc>
          <w:tcPr>
            <w:tcW w:w="443" w:type="pct"/>
            <w:vMerge/>
            <w:shd w:val="clear" w:color="auto" w:fill="auto"/>
            <w:noWrap/>
            <w:vAlign w:val="center"/>
          </w:tcPr>
          <w:p w14:paraId="218F0638" w14:textId="77777777" w:rsidR="00583B20" w:rsidRPr="00484B07" w:rsidRDefault="00583B20" w:rsidP="0057390C">
            <w:pPr>
              <w:pStyle w:val="TAC"/>
              <w:keepNext w:val="0"/>
            </w:pPr>
          </w:p>
        </w:tc>
        <w:tc>
          <w:tcPr>
            <w:tcW w:w="521" w:type="pct"/>
            <w:vMerge/>
            <w:shd w:val="clear" w:color="auto" w:fill="auto"/>
            <w:noWrap/>
            <w:vAlign w:val="center"/>
          </w:tcPr>
          <w:p w14:paraId="06EE4FDD" w14:textId="77777777" w:rsidR="00583B20" w:rsidRPr="00484B07" w:rsidRDefault="00583B20" w:rsidP="0057390C">
            <w:pPr>
              <w:pStyle w:val="TAC"/>
              <w:keepNext w:val="0"/>
              <w:rPr>
                <w:rFonts w:ascii="Times New Roman" w:hAnsi="Times New Roman"/>
              </w:rPr>
            </w:pPr>
          </w:p>
        </w:tc>
        <w:tc>
          <w:tcPr>
            <w:tcW w:w="505" w:type="pct"/>
            <w:vMerge/>
            <w:shd w:val="clear" w:color="auto" w:fill="auto"/>
            <w:vAlign w:val="center"/>
          </w:tcPr>
          <w:p w14:paraId="7F7A89A1" w14:textId="77777777" w:rsidR="00583B20" w:rsidRPr="00484B07" w:rsidRDefault="00583B20" w:rsidP="0057390C">
            <w:pPr>
              <w:pStyle w:val="TAC"/>
              <w:keepNext w:val="0"/>
              <w:rPr>
                <w:rFonts w:eastAsiaTheme="minorEastAsia"/>
                <w:lang w:eastAsia="zh-CN"/>
              </w:rPr>
            </w:pPr>
          </w:p>
        </w:tc>
        <w:tc>
          <w:tcPr>
            <w:tcW w:w="368" w:type="pct"/>
            <w:vMerge/>
            <w:shd w:val="clear" w:color="auto" w:fill="auto"/>
            <w:vAlign w:val="center"/>
          </w:tcPr>
          <w:p w14:paraId="1AFED61C" w14:textId="77777777" w:rsidR="00583B20" w:rsidRPr="00484B07" w:rsidRDefault="00583B20" w:rsidP="0057390C">
            <w:pPr>
              <w:pStyle w:val="TAC"/>
              <w:keepNext w:val="0"/>
              <w:rPr>
                <w:rFonts w:eastAsiaTheme="minorEastAsia"/>
                <w:lang w:eastAsia="zh-CN"/>
              </w:rPr>
            </w:pPr>
          </w:p>
        </w:tc>
        <w:tc>
          <w:tcPr>
            <w:tcW w:w="476" w:type="pct"/>
            <w:vMerge/>
            <w:shd w:val="clear" w:color="auto" w:fill="auto"/>
            <w:vAlign w:val="center"/>
          </w:tcPr>
          <w:p w14:paraId="3D68A3F3" w14:textId="77777777" w:rsidR="00583B20" w:rsidRPr="00484B07" w:rsidRDefault="00583B20" w:rsidP="0057390C">
            <w:pPr>
              <w:pStyle w:val="TAC"/>
              <w:keepNext w:val="0"/>
              <w:rPr>
                <w:rFonts w:eastAsiaTheme="minorEastAsia"/>
                <w:lang w:eastAsia="zh-CN"/>
              </w:rPr>
            </w:pPr>
          </w:p>
        </w:tc>
        <w:tc>
          <w:tcPr>
            <w:tcW w:w="468" w:type="pct"/>
            <w:shd w:val="clear" w:color="auto" w:fill="auto"/>
            <w:vAlign w:val="center"/>
          </w:tcPr>
          <w:p w14:paraId="72666875"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45</w:t>
            </w:r>
          </w:p>
        </w:tc>
        <w:tc>
          <w:tcPr>
            <w:tcW w:w="325" w:type="pct"/>
            <w:vMerge/>
            <w:shd w:val="clear" w:color="auto" w:fill="auto"/>
            <w:vAlign w:val="center"/>
          </w:tcPr>
          <w:p w14:paraId="5DC23FC5" w14:textId="77777777" w:rsidR="00583B20" w:rsidRPr="00484B07" w:rsidRDefault="00583B20" w:rsidP="0057390C">
            <w:pPr>
              <w:pStyle w:val="TAC"/>
              <w:keepNext w:val="0"/>
              <w:rPr>
                <w:rFonts w:eastAsiaTheme="minorEastAsia"/>
                <w:lang w:eastAsia="zh-CN"/>
              </w:rPr>
            </w:pPr>
          </w:p>
        </w:tc>
        <w:tc>
          <w:tcPr>
            <w:tcW w:w="379" w:type="pct"/>
            <w:shd w:val="clear" w:color="auto" w:fill="auto"/>
            <w:vAlign w:val="center"/>
          </w:tcPr>
          <w:p w14:paraId="00155EBC"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5.4</w:t>
            </w:r>
          </w:p>
        </w:tc>
        <w:tc>
          <w:tcPr>
            <w:tcW w:w="539" w:type="pct"/>
            <w:shd w:val="clear" w:color="auto" w:fill="auto"/>
            <w:vAlign w:val="center"/>
          </w:tcPr>
          <w:p w14:paraId="4EDFF091"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5</w:t>
            </w:r>
          </w:p>
        </w:tc>
        <w:tc>
          <w:tcPr>
            <w:tcW w:w="562" w:type="pct"/>
            <w:shd w:val="clear" w:color="auto" w:fill="auto"/>
            <w:vAlign w:val="center"/>
          </w:tcPr>
          <w:p w14:paraId="001CD335"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92.3%</w:t>
            </w:r>
          </w:p>
        </w:tc>
        <w:tc>
          <w:tcPr>
            <w:tcW w:w="414" w:type="pct"/>
            <w:vMerge/>
            <w:shd w:val="clear" w:color="auto" w:fill="auto"/>
            <w:noWrap/>
            <w:vAlign w:val="center"/>
          </w:tcPr>
          <w:p w14:paraId="6CDF41E9" w14:textId="77777777" w:rsidR="00583B20" w:rsidRPr="00484B07" w:rsidRDefault="00583B20" w:rsidP="0057390C">
            <w:pPr>
              <w:pStyle w:val="TAC"/>
              <w:keepNext w:val="0"/>
              <w:rPr>
                <w:rFonts w:eastAsiaTheme="minorEastAsia"/>
                <w:lang w:eastAsia="zh-CN"/>
              </w:rPr>
            </w:pPr>
          </w:p>
        </w:tc>
      </w:tr>
      <w:tr w:rsidR="00935662" w:rsidRPr="00484B07" w14:paraId="5537FB03" w14:textId="77777777" w:rsidTr="0057390C">
        <w:trPr>
          <w:trHeight w:val="136"/>
          <w:jc w:val="center"/>
        </w:trPr>
        <w:tc>
          <w:tcPr>
            <w:tcW w:w="443" w:type="pct"/>
            <w:vMerge/>
            <w:shd w:val="clear" w:color="auto" w:fill="auto"/>
            <w:noWrap/>
            <w:vAlign w:val="center"/>
          </w:tcPr>
          <w:p w14:paraId="658CF07B" w14:textId="77777777" w:rsidR="00583B20" w:rsidRPr="00484B07" w:rsidRDefault="00583B20" w:rsidP="0057390C">
            <w:pPr>
              <w:pStyle w:val="TAC"/>
              <w:keepNext w:val="0"/>
            </w:pPr>
          </w:p>
        </w:tc>
        <w:tc>
          <w:tcPr>
            <w:tcW w:w="521" w:type="pct"/>
            <w:vMerge/>
            <w:shd w:val="clear" w:color="auto" w:fill="auto"/>
            <w:noWrap/>
            <w:vAlign w:val="center"/>
          </w:tcPr>
          <w:p w14:paraId="6AF28ABA" w14:textId="77777777" w:rsidR="00583B20" w:rsidRPr="00484B07" w:rsidRDefault="00583B20" w:rsidP="0057390C">
            <w:pPr>
              <w:pStyle w:val="TAC"/>
              <w:keepNext w:val="0"/>
              <w:rPr>
                <w:rFonts w:ascii="Times New Roman" w:hAnsi="Times New Roman"/>
              </w:rPr>
            </w:pPr>
          </w:p>
        </w:tc>
        <w:tc>
          <w:tcPr>
            <w:tcW w:w="505" w:type="pct"/>
            <w:vMerge/>
            <w:shd w:val="clear" w:color="auto" w:fill="auto"/>
            <w:vAlign w:val="center"/>
          </w:tcPr>
          <w:p w14:paraId="75C0FEEC" w14:textId="77777777" w:rsidR="00583B20" w:rsidRPr="00484B07" w:rsidRDefault="00583B20" w:rsidP="0057390C">
            <w:pPr>
              <w:pStyle w:val="TAC"/>
              <w:keepNext w:val="0"/>
              <w:rPr>
                <w:rFonts w:eastAsiaTheme="minorEastAsia"/>
                <w:lang w:eastAsia="zh-CN"/>
              </w:rPr>
            </w:pPr>
          </w:p>
        </w:tc>
        <w:tc>
          <w:tcPr>
            <w:tcW w:w="368" w:type="pct"/>
            <w:vMerge/>
            <w:shd w:val="clear" w:color="auto" w:fill="auto"/>
            <w:vAlign w:val="center"/>
          </w:tcPr>
          <w:p w14:paraId="08009F98" w14:textId="77777777" w:rsidR="00583B20" w:rsidRPr="00484B07" w:rsidRDefault="00583B20" w:rsidP="0057390C">
            <w:pPr>
              <w:pStyle w:val="TAC"/>
              <w:keepNext w:val="0"/>
              <w:rPr>
                <w:rFonts w:eastAsiaTheme="minorEastAsia"/>
                <w:lang w:eastAsia="zh-CN"/>
              </w:rPr>
            </w:pPr>
          </w:p>
        </w:tc>
        <w:tc>
          <w:tcPr>
            <w:tcW w:w="476" w:type="pct"/>
            <w:vMerge/>
            <w:shd w:val="clear" w:color="auto" w:fill="auto"/>
            <w:vAlign w:val="center"/>
          </w:tcPr>
          <w:p w14:paraId="1AF74770" w14:textId="77777777" w:rsidR="00583B20" w:rsidRPr="00484B07" w:rsidRDefault="00583B20" w:rsidP="0057390C">
            <w:pPr>
              <w:pStyle w:val="TAC"/>
              <w:keepNext w:val="0"/>
              <w:rPr>
                <w:rFonts w:eastAsiaTheme="minorEastAsia"/>
                <w:lang w:eastAsia="zh-CN"/>
              </w:rPr>
            </w:pPr>
          </w:p>
        </w:tc>
        <w:tc>
          <w:tcPr>
            <w:tcW w:w="468" w:type="pct"/>
            <w:shd w:val="clear" w:color="auto" w:fill="auto"/>
            <w:vAlign w:val="center"/>
          </w:tcPr>
          <w:p w14:paraId="1B7C5687"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30</w:t>
            </w:r>
          </w:p>
        </w:tc>
        <w:tc>
          <w:tcPr>
            <w:tcW w:w="325" w:type="pct"/>
            <w:vMerge/>
            <w:shd w:val="clear" w:color="auto" w:fill="auto"/>
            <w:vAlign w:val="center"/>
          </w:tcPr>
          <w:p w14:paraId="0C102D6C" w14:textId="77777777" w:rsidR="00583B20" w:rsidRPr="00484B07" w:rsidRDefault="00583B20" w:rsidP="0057390C">
            <w:pPr>
              <w:pStyle w:val="TAC"/>
              <w:keepNext w:val="0"/>
              <w:rPr>
                <w:rFonts w:eastAsiaTheme="minorEastAsia"/>
                <w:lang w:eastAsia="zh-CN"/>
              </w:rPr>
            </w:pPr>
          </w:p>
        </w:tc>
        <w:tc>
          <w:tcPr>
            <w:tcW w:w="379" w:type="pct"/>
            <w:shd w:val="clear" w:color="auto" w:fill="auto"/>
            <w:vAlign w:val="center"/>
          </w:tcPr>
          <w:p w14:paraId="63AB3A6F"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8.96</w:t>
            </w:r>
          </w:p>
        </w:tc>
        <w:tc>
          <w:tcPr>
            <w:tcW w:w="539" w:type="pct"/>
            <w:shd w:val="clear" w:color="auto" w:fill="auto"/>
            <w:vAlign w:val="center"/>
          </w:tcPr>
          <w:p w14:paraId="3AEDA8FD"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8</w:t>
            </w:r>
          </w:p>
        </w:tc>
        <w:tc>
          <w:tcPr>
            <w:tcW w:w="562" w:type="pct"/>
            <w:shd w:val="clear" w:color="auto" w:fill="auto"/>
            <w:vAlign w:val="center"/>
          </w:tcPr>
          <w:p w14:paraId="4A78C4A1"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95%</w:t>
            </w:r>
          </w:p>
        </w:tc>
        <w:tc>
          <w:tcPr>
            <w:tcW w:w="414" w:type="pct"/>
            <w:vMerge/>
            <w:shd w:val="clear" w:color="auto" w:fill="auto"/>
            <w:noWrap/>
            <w:vAlign w:val="center"/>
          </w:tcPr>
          <w:p w14:paraId="161C42B6" w14:textId="77777777" w:rsidR="00583B20" w:rsidRPr="00484B07" w:rsidRDefault="00583B20" w:rsidP="0057390C">
            <w:pPr>
              <w:pStyle w:val="TAC"/>
              <w:keepNext w:val="0"/>
              <w:rPr>
                <w:rFonts w:eastAsiaTheme="minorEastAsia"/>
                <w:lang w:eastAsia="zh-CN"/>
              </w:rPr>
            </w:pPr>
          </w:p>
        </w:tc>
      </w:tr>
      <w:tr w:rsidR="00935662" w:rsidRPr="00484B07" w14:paraId="6716D197" w14:textId="77777777" w:rsidTr="0057390C">
        <w:trPr>
          <w:trHeight w:val="138"/>
          <w:jc w:val="center"/>
        </w:trPr>
        <w:tc>
          <w:tcPr>
            <w:tcW w:w="443" w:type="pct"/>
            <w:vMerge w:val="restart"/>
            <w:shd w:val="clear" w:color="auto" w:fill="auto"/>
            <w:noWrap/>
            <w:vAlign w:val="center"/>
          </w:tcPr>
          <w:p w14:paraId="5FA57316" w14:textId="77777777" w:rsidR="00583B20" w:rsidRPr="00484B07" w:rsidRDefault="00583B20" w:rsidP="0057390C">
            <w:pPr>
              <w:pStyle w:val="TAC"/>
              <w:keepNext w:val="0"/>
              <w:rPr>
                <w:rFonts w:eastAsiaTheme="minorEastAsia"/>
                <w:lang w:eastAsia="zh-CN"/>
              </w:rPr>
            </w:pPr>
            <w:r w:rsidRPr="00484B07">
              <w:t>Source [Qualcomm]</w:t>
            </w:r>
          </w:p>
        </w:tc>
        <w:tc>
          <w:tcPr>
            <w:tcW w:w="521" w:type="pct"/>
            <w:vMerge w:val="restart"/>
            <w:shd w:val="clear" w:color="auto" w:fill="auto"/>
            <w:noWrap/>
            <w:vAlign w:val="center"/>
          </w:tcPr>
          <w:p w14:paraId="693CFA64" w14:textId="77777777" w:rsidR="00583B20" w:rsidRPr="00484B07" w:rsidRDefault="00583B20" w:rsidP="0057390C">
            <w:pPr>
              <w:pStyle w:val="TAC"/>
              <w:keepNext w:val="0"/>
              <w:rPr>
                <w:rFonts w:eastAsiaTheme="minorEastAsia"/>
                <w:lang w:eastAsia="zh-CN"/>
              </w:rPr>
            </w:pPr>
            <w:r w:rsidRPr="00484B07">
              <w:t>R1-2210003</w:t>
            </w:r>
          </w:p>
        </w:tc>
        <w:tc>
          <w:tcPr>
            <w:tcW w:w="505" w:type="pct"/>
            <w:vMerge w:val="restart"/>
            <w:shd w:val="clear" w:color="auto" w:fill="auto"/>
            <w:vAlign w:val="center"/>
          </w:tcPr>
          <w:p w14:paraId="635EC1A4"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5.1*</w:t>
            </w:r>
          </w:p>
        </w:tc>
        <w:tc>
          <w:tcPr>
            <w:tcW w:w="368" w:type="pct"/>
            <w:vMerge w:val="restart"/>
            <w:shd w:val="clear" w:color="auto" w:fill="auto"/>
            <w:vAlign w:val="center"/>
          </w:tcPr>
          <w:p w14:paraId="45379F52"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01E7F877"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MU-MIMO</w:t>
            </w:r>
          </w:p>
        </w:tc>
        <w:tc>
          <w:tcPr>
            <w:tcW w:w="468" w:type="pct"/>
            <w:shd w:val="clear" w:color="auto" w:fill="auto"/>
            <w:vAlign w:val="center"/>
          </w:tcPr>
          <w:p w14:paraId="3B33A162"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60</w:t>
            </w:r>
          </w:p>
        </w:tc>
        <w:tc>
          <w:tcPr>
            <w:tcW w:w="325" w:type="pct"/>
            <w:vMerge w:val="restart"/>
            <w:shd w:val="clear" w:color="auto" w:fill="auto"/>
            <w:vAlign w:val="center"/>
          </w:tcPr>
          <w:p w14:paraId="46C2F044"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10</w:t>
            </w:r>
          </w:p>
        </w:tc>
        <w:tc>
          <w:tcPr>
            <w:tcW w:w="379" w:type="pct"/>
            <w:shd w:val="clear" w:color="auto" w:fill="auto"/>
            <w:vAlign w:val="center"/>
          </w:tcPr>
          <w:p w14:paraId="3F882C02"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0</w:t>
            </w:r>
          </w:p>
        </w:tc>
        <w:tc>
          <w:tcPr>
            <w:tcW w:w="539" w:type="pct"/>
            <w:shd w:val="clear" w:color="auto" w:fill="auto"/>
            <w:vAlign w:val="center"/>
          </w:tcPr>
          <w:p w14:paraId="660D1141"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0</w:t>
            </w:r>
          </w:p>
        </w:tc>
        <w:tc>
          <w:tcPr>
            <w:tcW w:w="562" w:type="pct"/>
            <w:shd w:val="clear" w:color="auto" w:fill="auto"/>
            <w:vAlign w:val="center"/>
          </w:tcPr>
          <w:p w14:paraId="1E5BE439"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N.A.</w:t>
            </w:r>
          </w:p>
        </w:tc>
        <w:tc>
          <w:tcPr>
            <w:tcW w:w="414" w:type="pct"/>
            <w:vMerge w:val="restart"/>
            <w:shd w:val="clear" w:color="auto" w:fill="auto"/>
            <w:noWrap/>
            <w:vAlign w:val="center"/>
          </w:tcPr>
          <w:p w14:paraId="464F30FA"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Note 1</w:t>
            </w:r>
          </w:p>
        </w:tc>
      </w:tr>
      <w:tr w:rsidR="00935662" w:rsidRPr="00484B07" w14:paraId="20A91D76" w14:textId="77777777" w:rsidTr="0057390C">
        <w:trPr>
          <w:trHeight w:val="136"/>
          <w:jc w:val="center"/>
        </w:trPr>
        <w:tc>
          <w:tcPr>
            <w:tcW w:w="443" w:type="pct"/>
            <w:vMerge/>
            <w:shd w:val="clear" w:color="auto" w:fill="auto"/>
            <w:noWrap/>
            <w:vAlign w:val="center"/>
          </w:tcPr>
          <w:p w14:paraId="717387D6" w14:textId="77777777" w:rsidR="00583B20" w:rsidRPr="00484B07" w:rsidRDefault="00583B20" w:rsidP="0057390C">
            <w:pPr>
              <w:pStyle w:val="TAC"/>
              <w:keepNext w:val="0"/>
            </w:pPr>
          </w:p>
        </w:tc>
        <w:tc>
          <w:tcPr>
            <w:tcW w:w="521" w:type="pct"/>
            <w:vMerge/>
            <w:shd w:val="clear" w:color="auto" w:fill="auto"/>
            <w:noWrap/>
            <w:vAlign w:val="center"/>
          </w:tcPr>
          <w:p w14:paraId="782F11DA" w14:textId="77777777" w:rsidR="00583B20" w:rsidRPr="00484B07" w:rsidRDefault="00583B20" w:rsidP="0057390C">
            <w:pPr>
              <w:pStyle w:val="TAC"/>
              <w:keepNext w:val="0"/>
            </w:pPr>
          </w:p>
        </w:tc>
        <w:tc>
          <w:tcPr>
            <w:tcW w:w="505" w:type="pct"/>
            <w:vMerge/>
            <w:shd w:val="clear" w:color="auto" w:fill="auto"/>
            <w:vAlign w:val="center"/>
          </w:tcPr>
          <w:p w14:paraId="40CCD4CD" w14:textId="77777777" w:rsidR="00583B20" w:rsidRPr="00484B07" w:rsidRDefault="00583B20" w:rsidP="0057390C">
            <w:pPr>
              <w:pStyle w:val="TAC"/>
              <w:keepNext w:val="0"/>
              <w:rPr>
                <w:rFonts w:eastAsiaTheme="minorEastAsia"/>
                <w:lang w:eastAsia="zh-CN"/>
              </w:rPr>
            </w:pPr>
          </w:p>
        </w:tc>
        <w:tc>
          <w:tcPr>
            <w:tcW w:w="368" w:type="pct"/>
            <w:vMerge/>
            <w:shd w:val="clear" w:color="auto" w:fill="auto"/>
            <w:vAlign w:val="center"/>
          </w:tcPr>
          <w:p w14:paraId="0D0C9903" w14:textId="77777777" w:rsidR="00583B20" w:rsidRPr="00484B07" w:rsidRDefault="00583B20" w:rsidP="0057390C">
            <w:pPr>
              <w:pStyle w:val="TAC"/>
              <w:keepNext w:val="0"/>
              <w:rPr>
                <w:rFonts w:eastAsiaTheme="minorEastAsia"/>
                <w:lang w:eastAsia="zh-CN"/>
              </w:rPr>
            </w:pPr>
          </w:p>
        </w:tc>
        <w:tc>
          <w:tcPr>
            <w:tcW w:w="476" w:type="pct"/>
            <w:vMerge/>
            <w:shd w:val="clear" w:color="auto" w:fill="auto"/>
            <w:vAlign w:val="center"/>
          </w:tcPr>
          <w:p w14:paraId="3756C814" w14:textId="77777777" w:rsidR="00583B20" w:rsidRPr="00484B07" w:rsidRDefault="00583B20" w:rsidP="0057390C">
            <w:pPr>
              <w:pStyle w:val="TAC"/>
              <w:keepNext w:val="0"/>
              <w:rPr>
                <w:rFonts w:eastAsiaTheme="minorEastAsia"/>
                <w:lang w:eastAsia="zh-CN"/>
              </w:rPr>
            </w:pPr>
          </w:p>
        </w:tc>
        <w:tc>
          <w:tcPr>
            <w:tcW w:w="468" w:type="pct"/>
            <w:shd w:val="clear" w:color="auto" w:fill="auto"/>
            <w:vAlign w:val="center"/>
          </w:tcPr>
          <w:p w14:paraId="174685C1"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45</w:t>
            </w:r>
          </w:p>
        </w:tc>
        <w:tc>
          <w:tcPr>
            <w:tcW w:w="325" w:type="pct"/>
            <w:vMerge/>
            <w:shd w:val="clear" w:color="auto" w:fill="auto"/>
            <w:vAlign w:val="center"/>
          </w:tcPr>
          <w:p w14:paraId="0785F277" w14:textId="77777777" w:rsidR="00583B20" w:rsidRPr="00484B07" w:rsidRDefault="00583B20" w:rsidP="0057390C">
            <w:pPr>
              <w:pStyle w:val="TAC"/>
              <w:keepNext w:val="0"/>
              <w:rPr>
                <w:rFonts w:eastAsiaTheme="minorEastAsia"/>
                <w:lang w:eastAsia="zh-CN"/>
              </w:rPr>
            </w:pPr>
          </w:p>
        </w:tc>
        <w:tc>
          <w:tcPr>
            <w:tcW w:w="379" w:type="pct"/>
            <w:shd w:val="clear" w:color="auto" w:fill="auto"/>
            <w:vAlign w:val="center"/>
          </w:tcPr>
          <w:p w14:paraId="38B37F4C"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4.5</w:t>
            </w:r>
          </w:p>
        </w:tc>
        <w:tc>
          <w:tcPr>
            <w:tcW w:w="539" w:type="pct"/>
            <w:shd w:val="clear" w:color="auto" w:fill="auto"/>
            <w:vAlign w:val="center"/>
          </w:tcPr>
          <w:p w14:paraId="592745B3"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4</w:t>
            </w:r>
          </w:p>
        </w:tc>
        <w:tc>
          <w:tcPr>
            <w:tcW w:w="562" w:type="pct"/>
            <w:shd w:val="clear" w:color="auto" w:fill="auto"/>
            <w:vAlign w:val="center"/>
          </w:tcPr>
          <w:p w14:paraId="52A9BB9E"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93.1%</w:t>
            </w:r>
          </w:p>
        </w:tc>
        <w:tc>
          <w:tcPr>
            <w:tcW w:w="414" w:type="pct"/>
            <w:vMerge/>
            <w:shd w:val="clear" w:color="auto" w:fill="auto"/>
            <w:noWrap/>
            <w:vAlign w:val="center"/>
          </w:tcPr>
          <w:p w14:paraId="548F8333" w14:textId="77777777" w:rsidR="00583B20" w:rsidRPr="00484B07" w:rsidRDefault="00583B20" w:rsidP="0057390C">
            <w:pPr>
              <w:pStyle w:val="TAC"/>
              <w:keepNext w:val="0"/>
              <w:rPr>
                <w:rFonts w:eastAsiaTheme="minorEastAsia"/>
                <w:lang w:eastAsia="zh-CN"/>
              </w:rPr>
            </w:pPr>
          </w:p>
        </w:tc>
      </w:tr>
      <w:tr w:rsidR="00935662" w:rsidRPr="00484B07" w14:paraId="626E0CBE" w14:textId="77777777" w:rsidTr="0057390C">
        <w:trPr>
          <w:trHeight w:val="136"/>
          <w:jc w:val="center"/>
        </w:trPr>
        <w:tc>
          <w:tcPr>
            <w:tcW w:w="443" w:type="pct"/>
            <w:vMerge/>
            <w:shd w:val="clear" w:color="auto" w:fill="auto"/>
            <w:noWrap/>
            <w:vAlign w:val="center"/>
          </w:tcPr>
          <w:p w14:paraId="12DBFADB" w14:textId="77777777" w:rsidR="00583B20" w:rsidRPr="00484B07" w:rsidRDefault="00583B20" w:rsidP="0057390C">
            <w:pPr>
              <w:pStyle w:val="TAC"/>
              <w:keepNext w:val="0"/>
            </w:pPr>
          </w:p>
        </w:tc>
        <w:tc>
          <w:tcPr>
            <w:tcW w:w="521" w:type="pct"/>
            <w:vMerge/>
            <w:shd w:val="clear" w:color="auto" w:fill="auto"/>
            <w:noWrap/>
            <w:vAlign w:val="center"/>
          </w:tcPr>
          <w:p w14:paraId="1C3365DF" w14:textId="77777777" w:rsidR="00583B20" w:rsidRPr="00484B07" w:rsidRDefault="00583B20" w:rsidP="0057390C">
            <w:pPr>
              <w:pStyle w:val="TAC"/>
              <w:keepNext w:val="0"/>
            </w:pPr>
          </w:p>
        </w:tc>
        <w:tc>
          <w:tcPr>
            <w:tcW w:w="505" w:type="pct"/>
            <w:vMerge/>
            <w:shd w:val="clear" w:color="auto" w:fill="auto"/>
            <w:vAlign w:val="center"/>
          </w:tcPr>
          <w:p w14:paraId="7AD7EC55" w14:textId="77777777" w:rsidR="00583B20" w:rsidRPr="00484B07" w:rsidRDefault="00583B20" w:rsidP="0057390C">
            <w:pPr>
              <w:pStyle w:val="TAC"/>
              <w:keepNext w:val="0"/>
              <w:rPr>
                <w:rFonts w:eastAsiaTheme="minorEastAsia"/>
                <w:lang w:eastAsia="zh-CN"/>
              </w:rPr>
            </w:pPr>
          </w:p>
        </w:tc>
        <w:tc>
          <w:tcPr>
            <w:tcW w:w="368" w:type="pct"/>
            <w:vMerge/>
            <w:shd w:val="clear" w:color="auto" w:fill="auto"/>
            <w:vAlign w:val="center"/>
          </w:tcPr>
          <w:p w14:paraId="48926E4B" w14:textId="77777777" w:rsidR="00583B20" w:rsidRPr="00484B07" w:rsidRDefault="00583B20" w:rsidP="0057390C">
            <w:pPr>
              <w:pStyle w:val="TAC"/>
              <w:keepNext w:val="0"/>
              <w:rPr>
                <w:rFonts w:eastAsiaTheme="minorEastAsia"/>
                <w:lang w:eastAsia="zh-CN"/>
              </w:rPr>
            </w:pPr>
          </w:p>
        </w:tc>
        <w:tc>
          <w:tcPr>
            <w:tcW w:w="476" w:type="pct"/>
            <w:vMerge/>
            <w:shd w:val="clear" w:color="auto" w:fill="auto"/>
            <w:vAlign w:val="center"/>
          </w:tcPr>
          <w:p w14:paraId="349DFF00" w14:textId="77777777" w:rsidR="00583B20" w:rsidRPr="00484B07" w:rsidRDefault="00583B20" w:rsidP="0057390C">
            <w:pPr>
              <w:pStyle w:val="TAC"/>
              <w:keepNext w:val="0"/>
              <w:rPr>
                <w:rFonts w:eastAsiaTheme="minorEastAsia"/>
                <w:lang w:eastAsia="zh-CN"/>
              </w:rPr>
            </w:pPr>
          </w:p>
        </w:tc>
        <w:tc>
          <w:tcPr>
            <w:tcW w:w="468" w:type="pct"/>
            <w:shd w:val="clear" w:color="auto" w:fill="auto"/>
            <w:vAlign w:val="center"/>
          </w:tcPr>
          <w:p w14:paraId="2C4C6EFB"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30</w:t>
            </w:r>
          </w:p>
        </w:tc>
        <w:tc>
          <w:tcPr>
            <w:tcW w:w="325" w:type="pct"/>
            <w:vMerge/>
            <w:shd w:val="clear" w:color="auto" w:fill="auto"/>
            <w:vAlign w:val="center"/>
          </w:tcPr>
          <w:p w14:paraId="0B4A4DB5" w14:textId="77777777" w:rsidR="00583B20" w:rsidRPr="00484B07" w:rsidRDefault="00583B20" w:rsidP="0057390C">
            <w:pPr>
              <w:pStyle w:val="TAC"/>
              <w:keepNext w:val="0"/>
              <w:rPr>
                <w:rFonts w:eastAsiaTheme="minorEastAsia"/>
                <w:lang w:eastAsia="zh-CN"/>
              </w:rPr>
            </w:pPr>
          </w:p>
        </w:tc>
        <w:tc>
          <w:tcPr>
            <w:tcW w:w="379" w:type="pct"/>
            <w:shd w:val="clear" w:color="auto" w:fill="auto"/>
            <w:vAlign w:val="center"/>
          </w:tcPr>
          <w:p w14:paraId="3C93C6E9"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8.5</w:t>
            </w:r>
          </w:p>
        </w:tc>
        <w:tc>
          <w:tcPr>
            <w:tcW w:w="539" w:type="pct"/>
            <w:shd w:val="clear" w:color="auto" w:fill="auto"/>
            <w:vAlign w:val="center"/>
          </w:tcPr>
          <w:p w14:paraId="0C42AE4B"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8</w:t>
            </w:r>
          </w:p>
        </w:tc>
        <w:tc>
          <w:tcPr>
            <w:tcW w:w="562" w:type="pct"/>
            <w:shd w:val="clear" w:color="auto" w:fill="auto"/>
            <w:vAlign w:val="center"/>
          </w:tcPr>
          <w:p w14:paraId="752517F5"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92.9%</w:t>
            </w:r>
          </w:p>
        </w:tc>
        <w:tc>
          <w:tcPr>
            <w:tcW w:w="414" w:type="pct"/>
            <w:vMerge/>
            <w:shd w:val="clear" w:color="auto" w:fill="auto"/>
            <w:noWrap/>
            <w:vAlign w:val="center"/>
          </w:tcPr>
          <w:p w14:paraId="2B15125C" w14:textId="77777777" w:rsidR="00583B20" w:rsidRPr="00484B07" w:rsidRDefault="00583B20" w:rsidP="0057390C">
            <w:pPr>
              <w:pStyle w:val="TAC"/>
              <w:keepNext w:val="0"/>
              <w:rPr>
                <w:rFonts w:eastAsiaTheme="minorEastAsia"/>
                <w:lang w:eastAsia="zh-CN"/>
              </w:rPr>
            </w:pPr>
          </w:p>
        </w:tc>
      </w:tr>
      <w:tr w:rsidR="00935662" w:rsidRPr="00484B07" w14:paraId="32BFE4E7" w14:textId="77777777" w:rsidTr="0057390C">
        <w:trPr>
          <w:trHeight w:val="138"/>
          <w:jc w:val="center"/>
        </w:trPr>
        <w:tc>
          <w:tcPr>
            <w:tcW w:w="443" w:type="pct"/>
            <w:vMerge w:val="restart"/>
            <w:shd w:val="clear" w:color="auto" w:fill="auto"/>
            <w:noWrap/>
            <w:vAlign w:val="center"/>
          </w:tcPr>
          <w:p w14:paraId="32EBAD24" w14:textId="77777777" w:rsidR="00583B20" w:rsidRPr="00484B07" w:rsidRDefault="00583B20" w:rsidP="0057390C">
            <w:pPr>
              <w:pStyle w:val="TAC"/>
              <w:keepNext w:val="0"/>
              <w:rPr>
                <w:rFonts w:eastAsiaTheme="minorEastAsia"/>
                <w:lang w:eastAsia="zh-CN"/>
              </w:rPr>
            </w:pPr>
            <w:r w:rsidRPr="00484B07">
              <w:t>Source [Qualcomm]</w:t>
            </w:r>
          </w:p>
        </w:tc>
        <w:tc>
          <w:tcPr>
            <w:tcW w:w="521" w:type="pct"/>
            <w:vMerge w:val="restart"/>
            <w:shd w:val="clear" w:color="auto" w:fill="auto"/>
            <w:noWrap/>
            <w:vAlign w:val="center"/>
          </w:tcPr>
          <w:p w14:paraId="165E08EF" w14:textId="77777777" w:rsidR="00583B20" w:rsidRPr="00484B07" w:rsidRDefault="00583B20" w:rsidP="0057390C">
            <w:pPr>
              <w:pStyle w:val="TAC"/>
              <w:keepNext w:val="0"/>
              <w:rPr>
                <w:rFonts w:eastAsiaTheme="minorEastAsia"/>
                <w:lang w:eastAsia="zh-CN"/>
              </w:rPr>
            </w:pPr>
            <w:r w:rsidRPr="00484B07">
              <w:t>R1-2210003</w:t>
            </w:r>
          </w:p>
        </w:tc>
        <w:tc>
          <w:tcPr>
            <w:tcW w:w="505" w:type="pct"/>
            <w:vMerge w:val="restart"/>
            <w:shd w:val="clear" w:color="auto" w:fill="auto"/>
            <w:vAlign w:val="center"/>
          </w:tcPr>
          <w:p w14:paraId="30897DE9"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5.2**</w:t>
            </w:r>
          </w:p>
        </w:tc>
        <w:tc>
          <w:tcPr>
            <w:tcW w:w="368" w:type="pct"/>
            <w:vMerge w:val="restart"/>
            <w:shd w:val="clear" w:color="auto" w:fill="auto"/>
            <w:vAlign w:val="center"/>
          </w:tcPr>
          <w:p w14:paraId="25B01941"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6FC5A2A2"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MU-MIMO</w:t>
            </w:r>
          </w:p>
        </w:tc>
        <w:tc>
          <w:tcPr>
            <w:tcW w:w="468" w:type="pct"/>
            <w:shd w:val="clear" w:color="auto" w:fill="auto"/>
            <w:vAlign w:val="center"/>
          </w:tcPr>
          <w:p w14:paraId="0BFD20C2"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60</w:t>
            </w:r>
          </w:p>
        </w:tc>
        <w:tc>
          <w:tcPr>
            <w:tcW w:w="325" w:type="pct"/>
            <w:vMerge w:val="restart"/>
            <w:shd w:val="clear" w:color="auto" w:fill="auto"/>
            <w:vAlign w:val="center"/>
          </w:tcPr>
          <w:p w14:paraId="08DE685B"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10</w:t>
            </w:r>
          </w:p>
        </w:tc>
        <w:tc>
          <w:tcPr>
            <w:tcW w:w="379" w:type="pct"/>
            <w:shd w:val="clear" w:color="auto" w:fill="auto"/>
            <w:vAlign w:val="center"/>
          </w:tcPr>
          <w:p w14:paraId="57560F2C"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2.1</w:t>
            </w:r>
          </w:p>
        </w:tc>
        <w:tc>
          <w:tcPr>
            <w:tcW w:w="539" w:type="pct"/>
            <w:shd w:val="clear" w:color="auto" w:fill="auto"/>
            <w:vAlign w:val="center"/>
          </w:tcPr>
          <w:p w14:paraId="1B90F9F5"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2</w:t>
            </w:r>
          </w:p>
        </w:tc>
        <w:tc>
          <w:tcPr>
            <w:tcW w:w="562" w:type="pct"/>
            <w:shd w:val="clear" w:color="auto" w:fill="auto"/>
            <w:vAlign w:val="center"/>
          </w:tcPr>
          <w:p w14:paraId="23D1DFDB"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91.25%</w:t>
            </w:r>
          </w:p>
        </w:tc>
        <w:tc>
          <w:tcPr>
            <w:tcW w:w="414" w:type="pct"/>
            <w:vMerge w:val="restart"/>
            <w:shd w:val="clear" w:color="auto" w:fill="auto"/>
            <w:noWrap/>
            <w:vAlign w:val="center"/>
          </w:tcPr>
          <w:p w14:paraId="4585A2B5"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Note 1</w:t>
            </w:r>
          </w:p>
        </w:tc>
      </w:tr>
      <w:tr w:rsidR="00935662" w:rsidRPr="00484B07" w14:paraId="011A4139" w14:textId="77777777" w:rsidTr="0057390C">
        <w:trPr>
          <w:trHeight w:val="136"/>
          <w:jc w:val="center"/>
        </w:trPr>
        <w:tc>
          <w:tcPr>
            <w:tcW w:w="443" w:type="pct"/>
            <w:vMerge/>
            <w:shd w:val="clear" w:color="auto" w:fill="auto"/>
            <w:noWrap/>
            <w:vAlign w:val="center"/>
          </w:tcPr>
          <w:p w14:paraId="06BD4205" w14:textId="77777777" w:rsidR="00583B20" w:rsidRPr="00484B07" w:rsidRDefault="00583B20" w:rsidP="0057390C">
            <w:pPr>
              <w:pStyle w:val="TAC"/>
              <w:keepNext w:val="0"/>
            </w:pPr>
          </w:p>
        </w:tc>
        <w:tc>
          <w:tcPr>
            <w:tcW w:w="521" w:type="pct"/>
            <w:vMerge/>
            <w:shd w:val="clear" w:color="auto" w:fill="auto"/>
            <w:noWrap/>
            <w:vAlign w:val="center"/>
          </w:tcPr>
          <w:p w14:paraId="259A73F6" w14:textId="77777777" w:rsidR="00583B20" w:rsidRPr="00484B07" w:rsidRDefault="00583B20" w:rsidP="0057390C">
            <w:pPr>
              <w:pStyle w:val="TAC"/>
              <w:keepNext w:val="0"/>
            </w:pPr>
          </w:p>
        </w:tc>
        <w:tc>
          <w:tcPr>
            <w:tcW w:w="505" w:type="pct"/>
            <w:vMerge/>
            <w:shd w:val="clear" w:color="auto" w:fill="auto"/>
            <w:vAlign w:val="center"/>
          </w:tcPr>
          <w:p w14:paraId="315F7C69" w14:textId="77777777" w:rsidR="00583B20" w:rsidRPr="00484B07" w:rsidRDefault="00583B20" w:rsidP="0057390C">
            <w:pPr>
              <w:pStyle w:val="TAC"/>
              <w:keepNext w:val="0"/>
              <w:rPr>
                <w:rFonts w:eastAsiaTheme="minorEastAsia"/>
                <w:lang w:eastAsia="zh-CN"/>
              </w:rPr>
            </w:pPr>
          </w:p>
        </w:tc>
        <w:tc>
          <w:tcPr>
            <w:tcW w:w="368" w:type="pct"/>
            <w:vMerge/>
            <w:shd w:val="clear" w:color="auto" w:fill="auto"/>
            <w:vAlign w:val="center"/>
          </w:tcPr>
          <w:p w14:paraId="37348C08" w14:textId="77777777" w:rsidR="00583B20" w:rsidRPr="00484B07" w:rsidRDefault="00583B20" w:rsidP="0057390C">
            <w:pPr>
              <w:pStyle w:val="TAC"/>
              <w:keepNext w:val="0"/>
              <w:rPr>
                <w:rFonts w:eastAsiaTheme="minorEastAsia"/>
                <w:lang w:eastAsia="zh-CN"/>
              </w:rPr>
            </w:pPr>
          </w:p>
        </w:tc>
        <w:tc>
          <w:tcPr>
            <w:tcW w:w="476" w:type="pct"/>
            <w:vMerge/>
            <w:shd w:val="clear" w:color="auto" w:fill="auto"/>
            <w:vAlign w:val="center"/>
          </w:tcPr>
          <w:p w14:paraId="75ECD81C" w14:textId="77777777" w:rsidR="00583B20" w:rsidRPr="00484B07" w:rsidRDefault="00583B20" w:rsidP="0057390C">
            <w:pPr>
              <w:pStyle w:val="TAC"/>
              <w:keepNext w:val="0"/>
              <w:rPr>
                <w:rFonts w:eastAsiaTheme="minorEastAsia"/>
                <w:lang w:eastAsia="zh-CN"/>
              </w:rPr>
            </w:pPr>
          </w:p>
        </w:tc>
        <w:tc>
          <w:tcPr>
            <w:tcW w:w="468" w:type="pct"/>
            <w:shd w:val="clear" w:color="auto" w:fill="auto"/>
            <w:vAlign w:val="center"/>
          </w:tcPr>
          <w:p w14:paraId="1A2B95C6"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45</w:t>
            </w:r>
          </w:p>
        </w:tc>
        <w:tc>
          <w:tcPr>
            <w:tcW w:w="325" w:type="pct"/>
            <w:vMerge/>
            <w:shd w:val="clear" w:color="auto" w:fill="auto"/>
            <w:vAlign w:val="center"/>
          </w:tcPr>
          <w:p w14:paraId="151D7A1D" w14:textId="77777777" w:rsidR="00583B20" w:rsidRPr="00484B07" w:rsidRDefault="00583B20" w:rsidP="0057390C">
            <w:pPr>
              <w:pStyle w:val="TAC"/>
              <w:keepNext w:val="0"/>
              <w:rPr>
                <w:rFonts w:eastAsiaTheme="minorEastAsia"/>
                <w:lang w:eastAsia="zh-CN"/>
              </w:rPr>
            </w:pPr>
          </w:p>
        </w:tc>
        <w:tc>
          <w:tcPr>
            <w:tcW w:w="379" w:type="pct"/>
            <w:shd w:val="clear" w:color="auto" w:fill="auto"/>
            <w:vAlign w:val="center"/>
          </w:tcPr>
          <w:p w14:paraId="26E27251"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4.1</w:t>
            </w:r>
          </w:p>
        </w:tc>
        <w:tc>
          <w:tcPr>
            <w:tcW w:w="539" w:type="pct"/>
            <w:shd w:val="clear" w:color="auto" w:fill="auto"/>
            <w:vAlign w:val="center"/>
          </w:tcPr>
          <w:p w14:paraId="584867B7"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4</w:t>
            </w:r>
          </w:p>
        </w:tc>
        <w:tc>
          <w:tcPr>
            <w:tcW w:w="562" w:type="pct"/>
            <w:shd w:val="clear" w:color="auto" w:fill="auto"/>
            <w:vAlign w:val="center"/>
          </w:tcPr>
          <w:p w14:paraId="6CBFAC99"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91%%</w:t>
            </w:r>
          </w:p>
        </w:tc>
        <w:tc>
          <w:tcPr>
            <w:tcW w:w="414" w:type="pct"/>
            <w:vMerge/>
            <w:shd w:val="clear" w:color="auto" w:fill="auto"/>
            <w:noWrap/>
            <w:vAlign w:val="center"/>
          </w:tcPr>
          <w:p w14:paraId="104D509D" w14:textId="77777777" w:rsidR="00583B20" w:rsidRPr="00484B07" w:rsidRDefault="00583B20" w:rsidP="0057390C">
            <w:pPr>
              <w:pStyle w:val="TAC"/>
              <w:keepNext w:val="0"/>
              <w:rPr>
                <w:rFonts w:eastAsiaTheme="minorEastAsia"/>
                <w:lang w:eastAsia="zh-CN"/>
              </w:rPr>
            </w:pPr>
          </w:p>
        </w:tc>
      </w:tr>
      <w:tr w:rsidR="00935662" w:rsidRPr="00484B07" w14:paraId="53AF6A86" w14:textId="77777777" w:rsidTr="0057390C">
        <w:trPr>
          <w:trHeight w:val="136"/>
          <w:jc w:val="center"/>
        </w:trPr>
        <w:tc>
          <w:tcPr>
            <w:tcW w:w="443" w:type="pct"/>
            <w:vMerge/>
            <w:shd w:val="clear" w:color="auto" w:fill="auto"/>
            <w:noWrap/>
            <w:vAlign w:val="center"/>
          </w:tcPr>
          <w:p w14:paraId="6744E54C" w14:textId="77777777" w:rsidR="00583B20" w:rsidRPr="00484B07" w:rsidRDefault="00583B20" w:rsidP="0057390C">
            <w:pPr>
              <w:pStyle w:val="TAC"/>
              <w:keepNext w:val="0"/>
            </w:pPr>
          </w:p>
        </w:tc>
        <w:tc>
          <w:tcPr>
            <w:tcW w:w="521" w:type="pct"/>
            <w:vMerge/>
            <w:shd w:val="clear" w:color="auto" w:fill="auto"/>
            <w:noWrap/>
            <w:vAlign w:val="center"/>
          </w:tcPr>
          <w:p w14:paraId="591D7A49" w14:textId="77777777" w:rsidR="00583B20" w:rsidRPr="00484B07" w:rsidRDefault="00583B20" w:rsidP="0057390C">
            <w:pPr>
              <w:pStyle w:val="TAC"/>
              <w:keepNext w:val="0"/>
            </w:pPr>
          </w:p>
        </w:tc>
        <w:tc>
          <w:tcPr>
            <w:tcW w:w="505" w:type="pct"/>
            <w:vMerge/>
            <w:shd w:val="clear" w:color="auto" w:fill="auto"/>
            <w:vAlign w:val="center"/>
          </w:tcPr>
          <w:p w14:paraId="5AE93A7A" w14:textId="77777777" w:rsidR="00583B20" w:rsidRPr="00484B07" w:rsidRDefault="00583B20" w:rsidP="0057390C">
            <w:pPr>
              <w:pStyle w:val="TAC"/>
              <w:keepNext w:val="0"/>
              <w:rPr>
                <w:rFonts w:eastAsiaTheme="minorEastAsia"/>
                <w:lang w:eastAsia="zh-CN"/>
              </w:rPr>
            </w:pPr>
          </w:p>
        </w:tc>
        <w:tc>
          <w:tcPr>
            <w:tcW w:w="368" w:type="pct"/>
            <w:vMerge/>
            <w:shd w:val="clear" w:color="auto" w:fill="auto"/>
            <w:vAlign w:val="center"/>
          </w:tcPr>
          <w:p w14:paraId="4075531B" w14:textId="77777777" w:rsidR="00583B20" w:rsidRPr="00484B07" w:rsidRDefault="00583B20" w:rsidP="0057390C">
            <w:pPr>
              <w:pStyle w:val="TAC"/>
              <w:keepNext w:val="0"/>
              <w:rPr>
                <w:rFonts w:eastAsiaTheme="minorEastAsia"/>
                <w:lang w:eastAsia="zh-CN"/>
              </w:rPr>
            </w:pPr>
          </w:p>
        </w:tc>
        <w:tc>
          <w:tcPr>
            <w:tcW w:w="476" w:type="pct"/>
            <w:vMerge/>
            <w:shd w:val="clear" w:color="auto" w:fill="auto"/>
            <w:vAlign w:val="center"/>
          </w:tcPr>
          <w:p w14:paraId="70020527" w14:textId="77777777" w:rsidR="00583B20" w:rsidRPr="00484B07" w:rsidRDefault="00583B20" w:rsidP="0057390C">
            <w:pPr>
              <w:pStyle w:val="TAC"/>
              <w:keepNext w:val="0"/>
              <w:rPr>
                <w:rFonts w:eastAsiaTheme="minorEastAsia"/>
                <w:lang w:eastAsia="zh-CN"/>
              </w:rPr>
            </w:pPr>
          </w:p>
        </w:tc>
        <w:tc>
          <w:tcPr>
            <w:tcW w:w="468" w:type="pct"/>
            <w:shd w:val="clear" w:color="auto" w:fill="auto"/>
            <w:vAlign w:val="center"/>
          </w:tcPr>
          <w:p w14:paraId="188C9AE9"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30</w:t>
            </w:r>
          </w:p>
        </w:tc>
        <w:tc>
          <w:tcPr>
            <w:tcW w:w="325" w:type="pct"/>
            <w:vMerge/>
            <w:shd w:val="clear" w:color="auto" w:fill="auto"/>
            <w:vAlign w:val="center"/>
          </w:tcPr>
          <w:p w14:paraId="651FAC4B" w14:textId="77777777" w:rsidR="00583B20" w:rsidRPr="00484B07" w:rsidRDefault="00583B20" w:rsidP="0057390C">
            <w:pPr>
              <w:pStyle w:val="TAC"/>
              <w:keepNext w:val="0"/>
              <w:rPr>
                <w:rFonts w:eastAsiaTheme="minorEastAsia"/>
                <w:lang w:eastAsia="zh-CN"/>
              </w:rPr>
            </w:pPr>
          </w:p>
        </w:tc>
        <w:tc>
          <w:tcPr>
            <w:tcW w:w="379" w:type="pct"/>
            <w:shd w:val="clear" w:color="auto" w:fill="auto"/>
            <w:vAlign w:val="center"/>
          </w:tcPr>
          <w:p w14:paraId="0B219650"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7.8</w:t>
            </w:r>
          </w:p>
        </w:tc>
        <w:tc>
          <w:tcPr>
            <w:tcW w:w="539" w:type="pct"/>
            <w:shd w:val="clear" w:color="auto" w:fill="auto"/>
            <w:vAlign w:val="center"/>
          </w:tcPr>
          <w:p w14:paraId="22901F1B"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7</w:t>
            </w:r>
          </w:p>
        </w:tc>
        <w:tc>
          <w:tcPr>
            <w:tcW w:w="562" w:type="pct"/>
            <w:shd w:val="clear" w:color="auto" w:fill="auto"/>
            <w:vAlign w:val="center"/>
          </w:tcPr>
          <w:p w14:paraId="0E061073"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93.5%</w:t>
            </w:r>
          </w:p>
        </w:tc>
        <w:tc>
          <w:tcPr>
            <w:tcW w:w="414" w:type="pct"/>
            <w:vMerge/>
            <w:shd w:val="clear" w:color="auto" w:fill="auto"/>
            <w:noWrap/>
            <w:vAlign w:val="center"/>
          </w:tcPr>
          <w:p w14:paraId="19B1C3C0" w14:textId="77777777" w:rsidR="00583B20" w:rsidRPr="00484B07" w:rsidRDefault="00583B20" w:rsidP="0057390C">
            <w:pPr>
              <w:pStyle w:val="TAC"/>
              <w:keepNext w:val="0"/>
              <w:rPr>
                <w:rFonts w:eastAsiaTheme="minorEastAsia"/>
                <w:lang w:eastAsia="zh-CN"/>
              </w:rPr>
            </w:pPr>
          </w:p>
        </w:tc>
      </w:tr>
      <w:tr w:rsidR="00935662" w:rsidRPr="00484B07" w14:paraId="09414B26" w14:textId="77777777" w:rsidTr="0057390C">
        <w:trPr>
          <w:trHeight w:val="138"/>
          <w:jc w:val="center"/>
        </w:trPr>
        <w:tc>
          <w:tcPr>
            <w:tcW w:w="443" w:type="pct"/>
            <w:vMerge w:val="restart"/>
            <w:shd w:val="clear" w:color="auto" w:fill="auto"/>
            <w:noWrap/>
            <w:vAlign w:val="center"/>
          </w:tcPr>
          <w:p w14:paraId="0B96855A" w14:textId="77777777" w:rsidR="00583B20" w:rsidRPr="00484B07" w:rsidRDefault="00583B20" w:rsidP="0057390C">
            <w:pPr>
              <w:pStyle w:val="TAC"/>
              <w:keepNext w:val="0"/>
              <w:rPr>
                <w:rFonts w:eastAsiaTheme="minorEastAsia"/>
                <w:lang w:eastAsia="zh-CN"/>
              </w:rPr>
            </w:pPr>
            <w:r w:rsidRPr="00484B07">
              <w:t>Source [Qualcomm]</w:t>
            </w:r>
          </w:p>
        </w:tc>
        <w:tc>
          <w:tcPr>
            <w:tcW w:w="521" w:type="pct"/>
            <w:vMerge w:val="restart"/>
            <w:shd w:val="clear" w:color="auto" w:fill="auto"/>
            <w:noWrap/>
            <w:vAlign w:val="center"/>
          </w:tcPr>
          <w:p w14:paraId="28868C0A" w14:textId="77777777" w:rsidR="00583B20" w:rsidRPr="00484B07" w:rsidRDefault="00583B20" w:rsidP="0057390C">
            <w:pPr>
              <w:pStyle w:val="TAC"/>
              <w:keepNext w:val="0"/>
              <w:rPr>
                <w:rFonts w:eastAsiaTheme="minorEastAsia"/>
                <w:lang w:eastAsia="zh-CN"/>
              </w:rPr>
            </w:pPr>
            <w:r w:rsidRPr="00484B07">
              <w:t>R1-2210003</w:t>
            </w:r>
          </w:p>
        </w:tc>
        <w:tc>
          <w:tcPr>
            <w:tcW w:w="505" w:type="pct"/>
            <w:vMerge w:val="restart"/>
            <w:shd w:val="clear" w:color="auto" w:fill="auto"/>
            <w:vAlign w:val="center"/>
          </w:tcPr>
          <w:p w14:paraId="4CB713E7"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5.1**</w:t>
            </w:r>
          </w:p>
        </w:tc>
        <w:tc>
          <w:tcPr>
            <w:tcW w:w="368" w:type="pct"/>
            <w:vMerge w:val="restart"/>
            <w:shd w:val="clear" w:color="auto" w:fill="auto"/>
            <w:vAlign w:val="center"/>
          </w:tcPr>
          <w:p w14:paraId="26836E92"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1B358EDD"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MU-MIMO</w:t>
            </w:r>
          </w:p>
        </w:tc>
        <w:tc>
          <w:tcPr>
            <w:tcW w:w="468" w:type="pct"/>
            <w:shd w:val="clear" w:color="auto" w:fill="auto"/>
            <w:vAlign w:val="center"/>
          </w:tcPr>
          <w:p w14:paraId="70B6741F"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60</w:t>
            </w:r>
          </w:p>
        </w:tc>
        <w:tc>
          <w:tcPr>
            <w:tcW w:w="325" w:type="pct"/>
            <w:vMerge w:val="restart"/>
            <w:shd w:val="clear" w:color="auto" w:fill="auto"/>
            <w:vAlign w:val="center"/>
          </w:tcPr>
          <w:p w14:paraId="2291C02D"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10</w:t>
            </w:r>
          </w:p>
        </w:tc>
        <w:tc>
          <w:tcPr>
            <w:tcW w:w="379" w:type="pct"/>
            <w:shd w:val="clear" w:color="auto" w:fill="auto"/>
            <w:vAlign w:val="center"/>
          </w:tcPr>
          <w:p w14:paraId="4C863C03"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0</w:t>
            </w:r>
          </w:p>
        </w:tc>
        <w:tc>
          <w:tcPr>
            <w:tcW w:w="539" w:type="pct"/>
            <w:shd w:val="clear" w:color="auto" w:fill="auto"/>
            <w:vAlign w:val="center"/>
          </w:tcPr>
          <w:p w14:paraId="54B92BBC"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0</w:t>
            </w:r>
          </w:p>
        </w:tc>
        <w:tc>
          <w:tcPr>
            <w:tcW w:w="562" w:type="pct"/>
            <w:shd w:val="clear" w:color="auto" w:fill="auto"/>
            <w:vAlign w:val="center"/>
          </w:tcPr>
          <w:p w14:paraId="5ECFB3AC"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N.A.</w:t>
            </w:r>
          </w:p>
        </w:tc>
        <w:tc>
          <w:tcPr>
            <w:tcW w:w="414" w:type="pct"/>
            <w:vMerge w:val="restart"/>
            <w:shd w:val="clear" w:color="auto" w:fill="auto"/>
            <w:noWrap/>
            <w:vAlign w:val="center"/>
          </w:tcPr>
          <w:p w14:paraId="612CA84C"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Note 1</w:t>
            </w:r>
          </w:p>
        </w:tc>
      </w:tr>
      <w:tr w:rsidR="00935662" w:rsidRPr="00484B07" w14:paraId="48C7C673" w14:textId="77777777" w:rsidTr="0057390C">
        <w:trPr>
          <w:trHeight w:val="136"/>
          <w:jc w:val="center"/>
        </w:trPr>
        <w:tc>
          <w:tcPr>
            <w:tcW w:w="443" w:type="pct"/>
            <w:vMerge/>
            <w:shd w:val="clear" w:color="auto" w:fill="auto"/>
            <w:noWrap/>
            <w:vAlign w:val="center"/>
          </w:tcPr>
          <w:p w14:paraId="28EC949F" w14:textId="77777777" w:rsidR="00583B20" w:rsidRPr="00484B07" w:rsidRDefault="00583B20" w:rsidP="0057390C">
            <w:pPr>
              <w:pStyle w:val="TAC"/>
              <w:keepNext w:val="0"/>
            </w:pPr>
          </w:p>
        </w:tc>
        <w:tc>
          <w:tcPr>
            <w:tcW w:w="521" w:type="pct"/>
            <w:vMerge/>
            <w:shd w:val="clear" w:color="auto" w:fill="auto"/>
            <w:noWrap/>
            <w:vAlign w:val="center"/>
          </w:tcPr>
          <w:p w14:paraId="170E6ADC" w14:textId="77777777" w:rsidR="00583B20" w:rsidRPr="00484B07" w:rsidRDefault="00583B20" w:rsidP="0057390C">
            <w:pPr>
              <w:pStyle w:val="TAC"/>
              <w:keepNext w:val="0"/>
            </w:pPr>
          </w:p>
        </w:tc>
        <w:tc>
          <w:tcPr>
            <w:tcW w:w="505" w:type="pct"/>
            <w:vMerge/>
            <w:shd w:val="clear" w:color="auto" w:fill="auto"/>
            <w:vAlign w:val="center"/>
          </w:tcPr>
          <w:p w14:paraId="1F263E42" w14:textId="77777777" w:rsidR="00583B20" w:rsidRPr="00484B07" w:rsidRDefault="00583B20" w:rsidP="0057390C">
            <w:pPr>
              <w:pStyle w:val="TAC"/>
              <w:keepNext w:val="0"/>
              <w:rPr>
                <w:rFonts w:eastAsiaTheme="minorEastAsia"/>
                <w:lang w:eastAsia="zh-CN"/>
              </w:rPr>
            </w:pPr>
          </w:p>
        </w:tc>
        <w:tc>
          <w:tcPr>
            <w:tcW w:w="368" w:type="pct"/>
            <w:vMerge/>
            <w:shd w:val="clear" w:color="auto" w:fill="auto"/>
            <w:vAlign w:val="center"/>
          </w:tcPr>
          <w:p w14:paraId="192F36A2" w14:textId="77777777" w:rsidR="00583B20" w:rsidRPr="00484B07" w:rsidRDefault="00583B20" w:rsidP="0057390C">
            <w:pPr>
              <w:pStyle w:val="TAC"/>
              <w:keepNext w:val="0"/>
              <w:rPr>
                <w:rFonts w:eastAsiaTheme="minorEastAsia"/>
                <w:lang w:eastAsia="zh-CN"/>
              </w:rPr>
            </w:pPr>
          </w:p>
        </w:tc>
        <w:tc>
          <w:tcPr>
            <w:tcW w:w="476" w:type="pct"/>
            <w:vMerge/>
            <w:shd w:val="clear" w:color="auto" w:fill="auto"/>
            <w:vAlign w:val="center"/>
          </w:tcPr>
          <w:p w14:paraId="434F915C" w14:textId="77777777" w:rsidR="00583B20" w:rsidRPr="00484B07" w:rsidRDefault="00583B20" w:rsidP="0057390C">
            <w:pPr>
              <w:pStyle w:val="TAC"/>
              <w:keepNext w:val="0"/>
              <w:rPr>
                <w:rFonts w:eastAsiaTheme="minorEastAsia"/>
                <w:lang w:eastAsia="zh-CN"/>
              </w:rPr>
            </w:pPr>
          </w:p>
        </w:tc>
        <w:tc>
          <w:tcPr>
            <w:tcW w:w="468" w:type="pct"/>
            <w:shd w:val="clear" w:color="auto" w:fill="auto"/>
            <w:vAlign w:val="center"/>
          </w:tcPr>
          <w:p w14:paraId="5E884C37"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45</w:t>
            </w:r>
          </w:p>
        </w:tc>
        <w:tc>
          <w:tcPr>
            <w:tcW w:w="325" w:type="pct"/>
            <w:vMerge/>
            <w:shd w:val="clear" w:color="auto" w:fill="auto"/>
            <w:vAlign w:val="center"/>
          </w:tcPr>
          <w:p w14:paraId="2DE0B2FF" w14:textId="77777777" w:rsidR="00583B20" w:rsidRPr="00484B07" w:rsidRDefault="00583B20" w:rsidP="0057390C">
            <w:pPr>
              <w:pStyle w:val="TAC"/>
              <w:keepNext w:val="0"/>
              <w:rPr>
                <w:rFonts w:eastAsiaTheme="minorEastAsia"/>
                <w:lang w:eastAsia="zh-CN"/>
              </w:rPr>
            </w:pPr>
          </w:p>
        </w:tc>
        <w:tc>
          <w:tcPr>
            <w:tcW w:w="379" w:type="pct"/>
            <w:shd w:val="clear" w:color="auto" w:fill="auto"/>
            <w:vAlign w:val="center"/>
          </w:tcPr>
          <w:p w14:paraId="203FB263"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0</w:t>
            </w:r>
          </w:p>
        </w:tc>
        <w:tc>
          <w:tcPr>
            <w:tcW w:w="539" w:type="pct"/>
            <w:shd w:val="clear" w:color="auto" w:fill="auto"/>
            <w:vAlign w:val="center"/>
          </w:tcPr>
          <w:p w14:paraId="46AB39F6"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0</w:t>
            </w:r>
          </w:p>
        </w:tc>
        <w:tc>
          <w:tcPr>
            <w:tcW w:w="562" w:type="pct"/>
            <w:shd w:val="clear" w:color="auto" w:fill="auto"/>
            <w:vAlign w:val="center"/>
          </w:tcPr>
          <w:p w14:paraId="31DB5C79"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N.A.</w:t>
            </w:r>
          </w:p>
        </w:tc>
        <w:tc>
          <w:tcPr>
            <w:tcW w:w="414" w:type="pct"/>
            <w:vMerge/>
            <w:shd w:val="clear" w:color="auto" w:fill="auto"/>
            <w:noWrap/>
            <w:vAlign w:val="center"/>
          </w:tcPr>
          <w:p w14:paraId="47775A16" w14:textId="77777777" w:rsidR="00583B20" w:rsidRPr="00484B07" w:rsidRDefault="00583B20" w:rsidP="0057390C">
            <w:pPr>
              <w:pStyle w:val="TAC"/>
              <w:keepNext w:val="0"/>
              <w:rPr>
                <w:rFonts w:eastAsiaTheme="minorEastAsia"/>
                <w:lang w:eastAsia="zh-CN"/>
              </w:rPr>
            </w:pPr>
          </w:p>
        </w:tc>
      </w:tr>
      <w:tr w:rsidR="00935662" w:rsidRPr="00484B07" w14:paraId="731584B4" w14:textId="77777777" w:rsidTr="0057390C">
        <w:trPr>
          <w:trHeight w:val="136"/>
          <w:jc w:val="center"/>
        </w:trPr>
        <w:tc>
          <w:tcPr>
            <w:tcW w:w="443" w:type="pct"/>
            <w:vMerge/>
            <w:shd w:val="clear" w:color="auto" w:fill="auto"/>
            <w:noWrap/>
            <w:vAlign w:val="center"/>
          </w:tcPr>
          <w:p w14:paraId="3314F60E" w14:textId="77777777" w:rsidR="00583B20" w:rsidRPr="00484B07" w:rsidRDefault="00583B20" w:rsidP="0057390C">
            <w:pPr>
              <w:pStyle w:val="TAC"/>
              <w:keepNext w:val="0"/>
            </w:pPr>
          </w:p>
        </w:tc>
        <w:tc>
          <w:tcPr>
            <w:tcW w:w="521" w:type="pct"/>
            <w:vMerge/>
            <w:shd w:val="clear" w:color="auto" w:fill="auto"/>
            <w:noWrap/>
            <w:vAlign w:val="center"/>
          </w:tcPr>
          <w:p w14:paraId="46304D7A" w14:textId="77777777" w:rsidR="00583B20" w:rsidRPr="00484B07" w:rsidRDefault="00583B20" w:rsidP="0057390C">
            <w:pPr>
              <w:pStyle w:val="TAC"/>
              <w:keepNext w:val="0"/>
            </w:pPr>
          </w:p>
        </w:tc>
        <w:tc>
          <w:tcPr>
            <w:tcW w:w="505" w:type="pct"/>
            <w:vMerge/>
            <w:shd w:val="clear" w:color="auto" w:fill="auto"/>
            <w:vAlign w:val="center"/>
          </w:tcPr>
          <w:p w14:paraId="46192BB8" w14:textId="77777777" w:rsidR="00583B20" w:rsidRPr="00484B07" w:rsidRDefault="00583B20" w:rsidP="0057390C">
            <w:pPr>
              <w:pStyle w:val="TAC"/>
              <w:keepNext w:val="0"/>
              <w:rPr>
                <w:rFonts w:eastAsiaTheme="minorEastAsia"/>
                <w:lang w:eastAsia="zh-CN"/>
              </w:rPr>
            </w:pPr>
          </w:p>
        </w:tc>
        <w:tc>
          <w:tcPr>
            <w:tcW w:w="368" w:type="pct"/>
            <w:vMerge/>
            <w:shd w:val="clear" w:color="auto" w:fill="auto"/>
            <w:vAlign w:val="center"/>
          </w:tcPr>
          <w:p w14:paraId="4EAF08FC" w14:textId="77777777" w:rsidR="00583B20" w:rsidRPr="00484B07" w:rsidRDefault="00583B20" w:rsidP="0057390C">
            <w:pPr>
              <w:pStyle w:val="TAC"/>
              <w:keepNext w:val="0"/>
              <w:rPr>
                <w:rFonts w:eastAsiaTheme="minorEastAsia"/>
                <w:lang w:eastAsia="zh-CN"/>
              </w:rPr>
            </w:pPr>
          </w:p>
        </w:tc>
        <w:tc>
          <w:tcPr>
            <w:tcW w:w="476" w:type="pct"/>
            <w:vMerge/>
            <w:shd w:val="clear" w:color="auto" w:fill="auto"/>
            <w:vAlign w:val="center"/>
          </w:tcPr>
          <w:p w14:paraId="2BF88EE7" w14:textId="77777777" w:rsidR="00583B20" w:rsidRPr="00484B07" w:rsidRDefault="00583B20" w:rsidP="0057390C">
            <w:pPr>
              <w:pStyle w:val="TAC"/>
              <w:keepNext w:val="0"/>
              <w:rPr>
                <w:rFonts w:eastAsiaTheme="minorEastAsia"/>
                <w:lang w:eastAsia="zh-CN"/>
              </w:rPr>
            </w:pPr>
          </w:p>
        </w:tc>
        <w:tc>
          <w:tcPr>
            <w:tcW w:w="468" w:type="pct"/>
            <w:shd w:val="clear" w:color="auto" w:fill="auto"/>
            <w:vAlign w:val="center"/>
          </w:tcPr>
          <w:p w14:paraId="798F0836"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30</w:t>
            </w:r>
          </w:p>
        </w:tc>
        <w:tc>
          <w:tcPr>
            <w:tcW w:w="325" w:type="pct"/>
            <w:vMerge/>
            <w:shd w:val="clear" w:color="auto" w:fill="auto"/>
            <w:vAlign w:val="center"/>
          </w:tcPr>
          <w:p w14:paraId="7F3AE6B7" w14:textId="77777777" w:rsidR="00583B20" w:rsidRPr="00484B07" w:rsidRDefault="00583B20" w:rsidP="0057390C">
            <w:pPr>
              <w:pStyle w:val="TAC"/>
              <w:keepNext w:val="0"/>
              <w:rPr>
                <w:rFonts w:eastAsiaTheme="minorEastAsia"/>
                <w:lang w:eastAsia="zh-CN"/>
              </w:rPr>
            </w:pPr>
          </w:p>
        </w:tc>
        <w:tc>
          <w:tcPr>
            <w:tcW w:w="379" w:type="pct"/>
            <w:shd w:val="clear" w:color="auto" w:fill="auto"/>
            <w:vAlign w:val="center"/>
          </w:tcPr>
          <w:p w14:paraId="11B1F84A"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0</w:t>
            </w:r>
          </w:p>
        </w:tc>
        <w:tc>
          <w:tcPr>
            <w:tcW w:w="539" w:type="pct"/>
            <w:shd w:val="clear" w:color="auto" w:fill="auto"/>
            <w:vAlign w:val="center"/>
          </w:tcPr>
          <w:p w14:paraId="738EE175"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0</w:t>
            </w:r>
          </w:p>
        </w:tc>
        <w:tc>
          <w:tcPr>
            <w:tcW w:w="562" w:type="pct"/>
            <w:shd w:val="clear" w:color="auto" w:fill="auto"/>
            <w:vAlign w:val="center"/>
          </w:tcPr>
          <w:p w14:paraId="4B6C36A5"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N.A.</w:t>
            </w:r>
          </w:p>
        </w:tc>
        <w:tc>
          <w:tcPr>
            <w:tcW w:w="414" w:type="pct"/>
            <w:vMerge/>
            <w:shd w:val="clear" w:color="auto" w:fill="auto"/>
            <w:noWrap/>
            <w:vAlign w:val="center"/>
          </w:tcPr>
          <w:p w14:paraId="11793C93" w14:textId="77777777" w:rsidR="00583B20" w:rsidRPr="00484B07" w:rsidRDefault="00583B20" w:rsidP="0057390C">
            <w:pPr>
              <w:pStyle w:val="TAC"/>
              <w:keepNext w:val="0"/>
              <w:rPr>
                <w:rFonts w:eastAsiaTheme="minorEastAsia"/>
                <w:lang w:eastAsia="zh-CN"/>
              </w:rPr>
            </w:pPr>
          </w:p>
        </w:tc>
      </w:tr>
      <w:tr w:rsidR="00935662" w:rsidRPr="00484B07" w14:paraId="5C328726" w14:textId="77777777" w:rsidTr="0057390C">
        <w:trPr>
          <w:trHeight w:val="641"/>
          <w:jc w:val="center"/>
        </w:trPr>
        <w:tc>
          <w:tcPr>
            <w:tcW w:w="443" w:type="pct"/>
            <w:shd w:val="clear" w:color="auto" w:fill="auto"/>
            <w:noWrap/>
            <w:vAlign w:val="center"/>
          </w:tcPr>
          <w:p w14:paraId="1B90DB2A" w14:textId="77777777" w:rsidR="00583B20" w:rsidRPr="00484B07" w:rsidRDefault="00583B20" w:rsidP="0057390C">
            <w:pPr>
              <w:pStyle w:val="TAC"/>
              <w:keepNext w:val="0"/>
              <w:rPr>
                <w:rFonts w:eastAsiaTheme="minorEastAsia"/>
                <w:lang w:eastAsia="zh-CN"/>
              </w:rPr>
            </w:pPr>
            <w:r w:rsidRPr="00484B07">
              <w:t>Source [Qualcomm]</w:t>
            </w:r>
          </w:p>
        </w:tc>
        <w:tc>
          <w:tcPr>
            <w:tcW w:w="521" w:type="pct"/>
            <w:shd w:val="clear" w:color="auto" w:fill="auto"/>
            <w:noWrap/>
            <w:vAlign w:val="center"/>
          </w:tcPr>
          <w:p w14:paraId="1F3491C8" w14:textId="77777777" w:rsidR="00583B20" w:rsidRPr="00484B07" w:rsidRDefault="00583B20" w:rsidP="0057390C">
            <w:pPr>
              <w:pStyle w:val="TAC"/>
              <w:keepNext w:val="0"/>
              <w:rPr>
                <w:rFonts w:eastAsiaTheme="minorEastAsia"/>
                <w:lang w:eastAsia="zh-CN"/>
              </w:rPr>
            </w:pPr>
            <w:r w:rsidRPr="00484B07">
              <w:t>R1-2210003</w:t>
            </w:r>
          </w:p>
        </w:tc>
        <w:tc>
          <w:tcPr>
            <w:tcW w:w="505" w:type="pct"/>
            <w:shd w:val="clear" w:color="auto" w:fill="auto"/>
            <w:vAlign w:val="center"/>
          </w:tcPr>
          <w:p w14:paraId="3EC96FFC"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5.2***</w:t>
            </w:r>
          </w:p>
        </w:tc>
        <w:tc>
          <w:tcPr>
            <w:tcW w:w="368" w:type="pct"/>
            <w:shd w:val="clear" w:color="auto" w:fill="auto"/>
            <w:vAlign w:val="center"/>
          </w:tcPr>
          <w:p w14:paraId="50D9F794"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DDDSU</w:t>
            </w:r>
          </w:p>
        </w:tc>
        <w:tc>
          <w:tcPr>
            <w:tcW w:w="476" w:type="pct"/>
            <w:shd w:val="clear" w:color="auto" w:fill="auto"/>
            <w:vAlign w:val="center"/>
          </w:tcPr>
          <w:p w14:paraId="54FBCB38"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MU-MIMO</w:t>
            </w:r>
          </w:p>
        </w:tc>
        <w:tc>
          <w:tcPr>
            <w:tcW w:w="468" w:type="pct"/>
            <w:shd w:val="clear" w:color="auto" w:fill="auto"/>
            <w:vAlign w:val="center"/>
          </w:tcPr>
          <w:p w14:paraId="5AB0171B"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60</w:t>
            </w:r>
          </w:p>
        </w:tc>
        <w:tc>
          <w:tcPr>
            <w:tcW w:w="325" w:type="pct"/>
            <w:shd w:val="clear" w:color="auto" w:fill="auto"/>
            <w:vAlign w:val="center"/>
          </w:tcPr>
          <w:p w14:paraId="30735900"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10</w:t>
            </w:r>
          </w:p>
        </w:tc>
        <w:tc>
          <w:tcPr>
            <w:tcW w:w="379" w:type="pct"/>
            <w:shd w:val="clear" w:color="auto" w:fill="auto"/>
            <w:vAlign w:val="center"/>
          </w:tcPr>
          <w:p w14:paraId="542A27F2"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1.17</w:t>
            </w:r>
          </w:p>
        </w:tc>
        <w:tc>
          <w:tcPr>
            <w:tcW w:w="539" w:type="pct"/>
            <w:shd w:val="clear" w:color="auto" w:fill="auto"/>
            <w:vAlign w:val="center"/>
          </w:tcPr>
          <w:p w14:paraId="704B4BAC"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1</w:t>
            </w:r>
          </w:p>
        </w:tc>
        <w:tc>
          <w:tcPr>
            <w:tcW w:w="562" w:type="pct"/>
            <w:shd w:val="clear" w:color="auto" w:fill="auto"/>
            <w:vAlign w:val="center"/>
          </w:tcPr>
          <w:p w14:paraId="13A300BF"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91.25%</w:t>
            </w:r>
          </w:p>
        </w:tc>
        <w:tc>
          <w:tcPr>
            <w:tcW w:w="414" w:type="pct"/>
            <w:shd w:val="clear" w:color="auto" w:fill="auto"/>
            <w:noWrap/>
            <w:vAlign w:val="center"/>
          </w:tcPr>
          <w:p w14:paraId="6F604B38"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Note 1</w:t>
            </w:r>
          </w:p>
        </w:tc>
      </w:tr>
      <w:tr w:rsidR="00935662" w:rsidRPr="00484B07" w14:paraId="79D22933" w14:textId="77777777" w:rsidTr="0057390C">
        <w:trPr>
          <w:trHeight w:val="641"/>
          <w:jc w:val="center"/>
        </w:trPr>
        <w:tc>
          <w:tcPr>
            <w:tcW w:w="443" w:type="pct"/>
            <w:shd w:val="clear" w:color="auto" w:fill="auto"/>
            <w:noWrap/>
            <w:vAlign w:val="center"/>
          </w:tcPr>
          <w:p w14:paraId="1977948C" w14:textId="77777777" w:rsidR="00583B20" w:rsidRPr="00484B07" w:rsidRDefault="00583B20" w:rsidP="0057390C">
            <w:pPr>
              <w:pStyle w:val="TAC"/>
              <w:keepNext w:val="0"/>
              <w:rPr>
                <w:rFonts w:eastAsiaTheme="minorEastAsia"/>
                <w:lang w:eastAsia="zh-CN"/>
              </w:rPr>
            </w:pPr>
            <w:r w:rsidRPr="00484B07">
              <w:t>Source [Qualcomm]</w:t>
            </w:r>
          </w:p>
        </w:tc>
        <w:tc>
          <w:tcPr>
            <w:tcW w:w="521" w:type="pct"/>
            <w:shd w:val="clear" w:color="auto" w:fill="auto"/>
            <w:noWrap/>
            <w:vAlign w:val="center"/>
          </w:tcPr>
          <w:p w14:paraId="1B8A8D3D" w14:textId="77777777" w:rsidR="00583B20" w:rsidRPr="00484B07" w:rsidRDefault="00583B20" w:rsidP="0057390C">
            <w:pPr>
              <w:pStyle w:val="TAC"/>
              <w:keepNext w:val="0"/>
              <w:rPr>
                <w:rFonts w:eastAsiaTheme="minorEastAsia"/>
                <w:lang w:eastAsia="zh-CN"/>
              </w:rPr>
            </w:pPr>
            <w:r w:rsidRPr="00484B07">
              <w:t>R1-2210003</w:t>
            </w:r>
          </w:p>
        </w:tc>
        <w:tc>
          <w:tcPr>
            <w:tcW w:w="505" w:type="pct"/>
            <w:shd w:val="clear" w:color="auto" w:fill="auto"/>
            <w:vAlign w:val="center"/>
          </w:tcPr>
          <w:p w14:paraId="2D59107D"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5.1***</w:t>
            </w:r>
          </w:p>
        </w:tc>
        <w:tc>
          <w:tcPr>
            <w:tcW w:w="368" w:type="pct"/>
            <w:shd w:val="clear" w:color="auto" w:fill="auto"/>
            <w:vAlign w:val="center"/>
          </w:tcPr>
          <w:p w14:paraId="4CDA4F25"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DDDSU</w:t>
            </w:r>
          </w:p>
        </w:tc>
        <w:tc>
          <w:tcPr>
            <w:tcW w:w="476" w:type="pct"/>
            <w:shd w:val="clear" w:color="auto" w:fill="auto"/>
            <w:vAlign w:val="center"/>
          </w:tcPr>
          <w:p w14:paraId="6E1B2012"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MU-MIMO</w:t>
            </w:r>
          </w:p>
        </w:tc>
        <w:tc>
          <w:tcPr>
            <w:tcW w:w="468" w:type="pct"/>
            <w:shd w:val="clear" w:color="auto" w:fill="auto"/>
            <w:vAlign w:val="center"/>
          </w:tcPr>
          <w:p w14:paraId="21AA4661"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60</w:t>
            </w:r>
          </w:p>
        </w:tc>
        <w:tc>
          <w:tcPr>
            <w:tcW w:w="325" w:type="pct"/>
            <w:shd w:val="clear" w:color="auto" w:fill="auto"/>
            <w:vAlign w:val="center"/>
          </w:tcPr>
          <w:p w14:paraId="1C5ACA30"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10</w:t>
            </w:r>
          </w:p>
        </w:tc>
        <w:tc>
          <w:tcPr>
            <w:tcW w:w="379" w:type="pct"/>
            <w:shd w:val="clear" w:color="auto" w:fill="auto"/>
            <w:vAlign w:val="center"/>
          </w:tcPr>
          <w:p w14:paraId="620B49D5"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0</w:t>
            </w:r>
          </w:p>
        </w:tc>
        <w:tc>
          <w:tcPr>
            <w:tcW w:w="539" w:type="pct"/>
            <w:shd w:val="clear" w:color="auto" w:fill="auto"/>
            <w:vAlign w:val="center"/>
          </w:tcPr>
          <w:p w14:paraId="661C6BA2"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0</w:t>
            </w:r>
          </w:p>
        </w:tc>
        <w:tc>
          <w:tcPr>
            <w:tcW w:w="562" w:type="pct"/>
            <w:shd w:val="clear" w:color="auto" w:fill="auto"/>
            <w:vAlign w:val="center"/>
          </w:tcPr>
          <w:p w14:paraId="6B5A1E55"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N.A.</w:t>
            </w:r>
          </w:p>
        </w:tc>
        <w:tc>
          <w:tcPr>
            <w:tcW w:w="414" w:type="pct"/>
            <w:shd w:val="clear" w:color="auto" w:fill="auto"/>
            <w:noWrap/>
            <w:vAlign w:val="center"/>
          </w:tcPr>
          <w:p w14:paraId="7B4AA613"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Note 1</w:t>
            </w:r>
          </w:p>
        </w:tc>
      </w:tr>
      <w:tr w:rsidR="00935662" w:rsidRPr="00484B07" w14:paraId="66319FD1" w14:textId="77777777" w:rsidTr="0057390C">
        <w:trPr>
          <w:trHeight w:val="136"/>
          <w:jc w:val="center"/>
        </w:trPr>
        <w:tc>
          <w:tcPr>
            <w:tcW w:w="443" w:type="pct"/>
            <w:shd w:val="clear" w:color="auto" w:fill="auto"/>
            <w:noWrap/>
            <w:vAlign w:val="center"/>
          </w:tcPr>
          <w:p w14:paraId="0E8384F0" w14:textId="77777777" w:rsidR="00583B20" w:rsidRPr="00484B07" w:rsidRDefault="00583B20" w:rsidP="0057390C">
            <w:pPr>
              <w:pStyle w:val="TAC"/>
              <w:keepNext w:val="0"/>
            </w:pPr>
            <w:r w:rsidRPr="00484B07">
              <w:t>Source [ZTE]</w:t>
            </w:r>
          </w:p>
        </w:tc>
        <w:tc>
          <w:tcPr>
            <w:tcW w:w="521" w:type="pct"/>
            <w:shd w:val="clear" w:color="auto" w:fill="auto"/>
            <w:noWrap/>
            <w:vAlign w:val="center"/>
          </w:tcPr>
          <w:p w14:paraId="668FA4F5" w14:textId="77777777" w:rsidR="00583B20" w:rsidRPr="00484B07" w:rsidRDefault="00583B20" w:rsidP="0057390C">
            <w:pPr>
              <w:pStyle w:val="TAC"/>
              <w:keepNext w:val="0"/>
            </w:pPr>
            <w:r w:rsidRPr="00484B07">
              <w:t>R1-2203607</w:t>
            </w:r>
          </w:p>
        </w:tc>
        <w:tc>
          <w:tcPr>
            <w:tcW w:w="505" w:type="pct"/>
            <w:shd w:val="clear" w:color="auto" w:fill="auto"/>
            <w:vAlign w:val="center"/>
          </w:tcPr>
          <w:p w14:paraId="2FB82691"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5.2***</w:t>
            </w:r>
          </w:p>
        </w:tc>
        <w:tc>
          <w:tcPr>
            <w:tcW w:w="368" w:type="pct"/>
            <w:shd w:val="clear" w:color="auto" w:fill="auto"/>
            <w:vAlign w:val="center"/>
          </w:tcPr>
          <w:p w14:paraId="46AC612A"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DDDSU</w:t>
            </w:r>
          </w:p>
        </w:tc>
        <w:tc>
          <w:tcPr>
            <w:tcW w:w="476" w:type="pct"/>
            <w:shd w:val="clear" w:color="auto" w:fill="auto"/>
            <w:vAlign w:val="center"/>
          </w:tcPr>
          <w:p w14:paraId="5E1875F4"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MU-MIMO</w:t>
            </w:r>
          </w:p>
        </w:tc>
        <w:tc>
          <w:tcPr>
            <w:tcW w:w="468" w:type="pct"/>
            <w:shd w:val="clear" w:color="auto" w:fill="auto"/>
            <w:vAlign w:val="center"/>
          </w:tcPr>
          <w:p w14:paraId="6B71E87B"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60</w:t>
            </w:r>
          </w:p>
        </w:tc>
        <w:tc>
          <w:tcPr>
            <w:tcW w:w="325" w:type="pct"/>
            <w:shd w:val="clear" w:color="auto" w:fill="auto"/>
            <w:vAlign w:val="center"/>
          </w:tcPr>
          <w:p w14:paraId="0BF0A488"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10</w:t>
            </w:r>
          </w:p>
        </w:tc>
        <w:tc>
          <w:tcPr>
            <w:tcW w:w="379" w:type="pct"/>
            <w:shd w:val="clear" w:color="auto" w:fill="auto"/>
            <w:vAlign w:val="center"/>
          </w:tcPr>
          <w:p w14:paraId="29E4B3F9"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3.3</w:t>
            </w:r>
          </w:p>
        </w:tc>
        <w:tc>
          <w:tcPr>
            <w:tcW w:w="539" w:type="pct"/>
            <w:shd w:val="clear" w:color="auto" w:fill="auto"/>
            <w:vAlign w:val="center"/>
          </w:tcPr>
          <w:p w14:paraId="45D924A2"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3</w:t>
            </w:r>
          </w:p>
        </w:tc>
        <w:tc>
          <w:tcPr>
            <w:tcW w:w="562" w:type="pct"/>
            <w:shd w:val="clear" w:color="auto" w:fill="auto"/>
            <w:vAlign w:val="center"/>
          </w:tcPr>
          <w:p w14:paraId="365F3823"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93%</w:t>
            </w:r>
          </w:p>
        </w:tc>
        <w:tc>
          <w:tcPr>
            <w:tcW w:w="414" w:type="pct"/>
            <w:shd w:val="clear" w:color="auto" w:fill="auto"/>
            <w:noWrap/>
            <w:vAlign w:val="center"/>
          </w:tcPr>
          <w:p w14:paraId="7DF97605"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Note 1</w:t>
            </w:r>
          </w:p>
        </w:tc>
      </w:tr>
      <w:tr w:rsidR="00935662" w:rsidRPr="00484B07" w14:paraId="29F4C5CB" w14:textId="77777777" w:rsidTr="0057390C">
        <w:trPr>
          <w:trHeight w:val="136"/>
          <w:jc w:val="center"/>
        </w:trPr>
        <w:tc>
          <w:tcPr>
            <w:tcW w:w="443" w:type="pct"/>
            <w:shd w:val="clear" w:color="auto" w:fill="auto"/>
            <w:noWrap/>
            <w:vAlign w:val="center"/>
          </w:tcPr>
          <w:p w14:paraId="18CCF476" w14:textId="77777777" w:rsidR="00583B20" w:rsidRPr="00484B07" w:rsidRDefault="00583B20" w:rsidP="0057390C">
            <w:pPr>
              <w:pStyle w:val="TAC"/>
              <w:keepNext w:val="0"/>
            </w:pPr>
            <w:r w:rsidRPr="00484B07">
              <w:t>Source [ZTE]</w:t>
            </w:r>
          </w:p>
        </w:tc>
        <w:tc>
          <w:tcPr>
            <w:tcW w:w="521" w:type="pct"/>
            <w:shd w:val="clear" w:color="auto" w:fill="auto"/>
            <w:noWrap/>
            <w:vAlign w:val="center"/>
          </w:tcPr>
          <w:p w14:paraId="09CB1D0D" w14:textId="77777777" w:rsidR="00583B20" w:rsidRPr="00484B07" w:rsidRDefault="00583B20" w:rsidP="0057390C">
            <w:pPr>
              <w:pStyle w:val="TAC"/>
              <w:keepNext w:val="0"/>
            </w:pPr>
            <w:r w:rsidRPr="00484B07">
              <w:t>R1-2203607</w:t>
            </w:r>
          </w:p>
        </w:tc>
        <w:tc>
          <w:tcPr>
            <w:tcW w:w="505" w:type="pct"/>
            <w:shd w:val="clear" w:color="auto" w:fill="auto"/>
            <w:vAlign w:val="center"/>
          </w:tcPr>
          <w:p w14:paraId="50262874"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5.1***</w:t>
            </w:r>
          </w:p>
        </w:tc>
        <w:tc>
          <w:tcPr>
            <w:tcW w:w="368" w:type="pct"/>
            <w:shd w:val="clear" w:color="auto" w:fill="auto"/>
            <w:vAlign w:val="center"/>
          </w:tcPr>
          <w:p w14:paraId="62EAD4D6"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DDDSU</w:t>
            </w:r>
          </w:p>
        </w:tc>
        <w:tc>
          <w:tcPr>
            <w:tcW w:w="476" w:type="pct"/>
            <w:shd w:val="clear" w:color="auto" w:fill="auto"/>
            <w:vAlign w:val="center"/>
          </w:tcPr>
          <w:p w14:paraId="65F408C1"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MU-MIMO</w:t>
            </w:r>
          </w:p>
        </w:tc>
        <w:tc>
          <w:tcPr>
            <w:tcW w:w="468" w:type="pct"/>
            <w:shd w:val="clear" w:color="auto" w:fill="auto"/>
            <w:vAlign w:val="center"/>
          </w:tcPr>
          <w:p w14:paraId="5E00CD59"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60</w:t>
            </w:r>
          </w:p>
        </w:tc>
        <w:tc>
          <w:tcPr>
            <w:tcW w:w="325" w:type="pct"/>
            <w:shd w:val="clear" w:color="auto" w:fill="auto"/>
            <w:vAlign w:val="center"/>
          </w:tcPr>
          <w:p w14:paraId="5FD2A520"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10</w:t>
            </w:r>
          </w:p>
        </w:tc>
        <w:tc>
          <w:tcPr>
            <w:tcW w:w="379" w:type="pct"/>
            <w:shd w:val="clear" w:color="auto" w:fill="auto"/>
            <w:vAlign w:val="center"/>
          </w:tcPr>
          <w:p w14:paraId="2F1595A4"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0</w:t>
            </w:r>
          </w:p>
        </w:tc>
        <w:tc>
          <w:tcPr>
            <w:tcW w:w="539" w:type="pct"/>
            <w:shd w:val="clear" w:color="auto" w:fill="auto"/>
            <w:vAlign w:val="center"/>
          </w:tcPr>
          <w:p w14:paraId="6A1A8653"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0</w:t>
            </w:r>
          </w:p>
        </w:tc>
        <w:tc>
          <w:tcPr>
            <w:tcW w:w="562" w:type="pct"/>
            <w:shd w:val="clear" w:color="auto" w:fill="auto"/>
            <w:vAlign w:val="center"/>
          </w:tcPr>
          <w:p w14:paraId="169FFE83"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N.A.</w:t>
            </w:r>
          </w:p>
        </w:tc>
        <w:tc>
          <w:tcPr>
            <w:tcW w:w="414" w:type="pct"/>
            <w:shd w:val="clear" w:color="auto" w:fill="auto"/>
            <w:noWrap/>
            <w:vAlign w:val="center"/>
          </w:tcPr>
          <w:p w14:paraId="12F3B1B2"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Note 1</w:t>
            </w:r>
          </w:p>
        </w:tc>
      </w:tr>
      <w:tr w:rsidR="00583B20" w:rsidRPr="00484B07" w14:paraId="41EAAB8D" w14:textId="77777777" w:rsidTr="0057390C">
        <w:trPr>
          <w:trHeight w:val="283"/>
          <w:jc w:val="center"/>
        </w:trPr>
        <w:tc>
          <w:tcPr>
            <w:tcW w:w="5000" w:type="pct"/>
            <w:gridSpan w:val="11"/>
            <w:shd w:val="clear" w:color="auto" w:fill="auto"/>
            <w:noWrap/>
          </w:tcPr>
          <w:p w14:paraId="2E54C534" w14:textId="3FDCCFC9" w:rsidR="00583B20" w:rsidRPr="00484B07" w:rsidRDefault="00583B20" w:rsidP="0077559D">
            <w:pPr>
              <w:pStyle w:val="TAN"/>
            </w:pPr>
            <w:r w:rsidRPr="00484B07">
              <w:t>N</w:t>
            </w:r>
            <w:r w:rsidR="0070384E" w:rsidRPr="00484B07">
              <w:t>OTE</w:t>
            </w:r>
            <w:r w:rsidRPr="00484B07">
              <w:t xml:space="preserve"> 1:</w:t>
            </w:r>
            <w:r w:rsidRPr="00484B07">
              <w:tab/>
              <w:t>BS antenna parameters: 32TxRUs, (M, N, P, Mg, Ng; Mp, Np) = (4,4,2,1,1:4,4)</w:t>
            </w:r>
          </w:p>
          <w:p w14:paraId="051E282C" w14:textId="744A2E6A" w:rsidR="00583B20" w:rsidRPr="00484B07" w:rsidRDefault="00583B20" w:rsidP="0077559D">
            <w:pPr>
              <w:pStyle w:val="TAN"/>
            </w:pPr>
            <w:r w:rsidRPr="00484B07">
              <w:t>*</w:t>
            </w:r>
            <w:r w:rsidRPr="00484B07">
              <w:tab/>
              <w:t>gNB processing delay k3 (from HARQ feedback to retransmission) = 4 slots</w:t>
            </w:r>
          </w:p>
          <w:p w14:paraId="70F7D003" w14:textId="26465C28" w:rsidR="00583B20" w:rsidRPr="00484B07" w:rsidRDefault="00583B20" w:rsidP="0077559D">
            <w:pPr>
              <w:pStyle w:val="TAN"/>
            </w:pPr>
            <w:r w:rsidRPr="00484B07">
              <w:t>**</w:t>
            </w:r>
            <w:r w:rsidRPr="00484B07">
              <w:tab/>
              <w:t>gNB processing delay k3 (from HARQ feedback to retransmission) = 6 slots</w:t>
            </w:r>
          </w:p>
          <w:p w14:paraId="6DF3ED7C" w14:textId="699578C0" w:rsidR="00583B20" w:rsidRPr="00484B07" w:rsidRDefault="00583B20" w:rsidP="0077559D">
            <w:pPr>
              <w:pStyle w:val="TAN"/>
            </w:pPr>
            <w:r w:rsidRPr="00484B07">
              <w:t>***</w:t>
            </w:r>
            <w:r w:rsidRPr="00484B07">
              <w:tab/>
              <w:t>gNB processing delay k3 (from HARQ feedback to retransmission) = 8 slots</w:t>
            </w:r>
          </w:p>
        </w:tc>
      </w:tr>
    </w:tbl>
    <w:p w14:paraId="199898EF" w14:textId="77777777" w:rsidR="00583B20" w:rsidRPr="00484B07" w:rsidRDefault="00583B20" w:rsidP="00583B20"/>
    <w:p w14:paraId="0E2FC572" w14:textId="77777777" w:rsidR="00583B20" w:rsidRPr="00484B07" w:rsidRDefault="00583B20" w:rsidP="00583B20">
      <w:pPr>
        <w:pStyle w:val="TH"/>
        <w:keepNext w:val="0"/>
        <w:rPr>
          <w:i/>
        </w:rPr>
      </w:pPr>
      <w:r w:rsidRPr="00484B07">
        <w:t>Table</w:t>
      </w:r>
      <w:r w:rsidRPr="00484B07">
        <w:rPr>
          <w:i/>
        </w:rPr>
        <w:t xml:space="preserve"> </w:t>
      </w:r>
      <w:r w:rsidRPr="00484B07">
        <w:t>B.1.5-2: FR1, DL, DU, VR/AR at 60 FPS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3"/>
        <w:gridCol w:w="1004"/>
        <w:gridCol w:w="973"/>
        <w:gridCol w:w="709"/>
        <w:gridCol w:w="917"/>
        <w:gridCol w:w="901"/>
        <w:gridCol w:w="626"/>
        <w:gridCol w:w="730"/>
        <w:gridCol w:w="1038"/>
        <w:gridCol w:w="1083"/>
        <w:gridCol w:w="797"/>
      </w:tblGrid>
      <w:tr w:rsidR="00935662" w:rsidRPr="00484B07" w14:paraId="47B3C229" w14:textId="77777777" w:rsidTr="0057390C">
        <w:trPr>
          <w:trHeight w:val="20"/>
          <w:jc w:val="center"/>
        </w:trPr>
        <w:tc>
          <w:tcPr>
            <w:tcW w:w="443" w:type="pct"/>
            <w:shd w:val="clear" w:color="auto" w:fill="E7E6E6" w:themeFill="background2"/>
            <w:vAlign w:val="center"/>
          </w:tcPr>
          <w:p w14:paraId="59B657DE" w14:textId="77777777" w:rsidR="00583B20" w:rsidRPr="00484B07" w:rsidRDefault="00583B20" w:rsidP="0057390C">
            <w:pPr>
              <w:pStyle w:val="TAH"/>
              <w:keepNext w:val="0"/>
            </w:pPr>
            <w:r w:rsidRPr="00484B07">
              <w:t>Source</w:t>
            </w:r>
          </w:p>
        </w:tc>
        <w:tc>
          <w:tcPr>
            <w:tcW w:w="521" w:type="pct"/>
            <w:shd w:val="clear" w:color="000000" w:fill="E7E6E6"/>
            <w:vAlign w:val="center"/>
          </w:tcPr>
          <w:p w14:paraId="4355B4FE" w14:textId="77777777" w:rsidR="00583B20" w:rsidRPr="00484B07" w:rsidRDefault="00583B20" w:rsidP="0057390C">
            <w:pPr>
              <w:pStyle w:val="TAH"/>
              <w:keepNext w:val="0"/>
            </w:pPr>
            <w:r w:rsidRPr="00484B07">
              <w:t>Tdoc Source</w:t>
            </w:r>
          </w:p>
        </w:tc>
        <w:tc>
          <w:tcPr>
            <w:tcW w:w="505" w:type="pct"/>
            <w:shd w:val="clear" w:color="000000" w:fill="E7E6E6"/>
            <w:vAlign w:val="center"/>
          </w:tcPr>
          <w:p w14:paraId="4A0D49D7" w14:textId="77777777" w:rsidR="00583B20" w:rsidRPr="00484B07" w:rsidRDefault="00583B20" w:rsidP="0057390C">
            <w:pPr>
              <w:pStyle w:val="TAH"/>
              <w:keepNext w:val="0"/>
            </w:pPr>
            <w:r w:rsidRPr="00484B07">
              <w:t>Scheme</w:t>
            </w:r>
          </w:p>
          <w:p w14:paraId="7AD6A793" w14:textId="77777777" w:rsidR="00583B20" w:rsidRPr="00484B07" w:rsidRDefault="00583B20" w:rsidP="0057390C">
            <w:pPr>
              <w:pStyle w:val="TAH"/>
              <w:keepNext w:val="0"/>
            </w:pPr>
          </w:p>
        </w:tc>
        <w:tc>
          <w:tcPr>
            <w:tcW w:w="368" w:type="pct"/>
            <w:shd w:val="clear" w:color="000000" w:fill="E7E6E6"/>
            <w:vAlign w:val="center"/>
          </w:tcPr>
          <w:p w14:paraId="17E7B6E1" w14:textId="77777777" w:rsidR="00583B20" w:rsidRPr="00484B07" w:rsidRDefault="00583B20" w:rsidP="0057390C">
            <w:pPr>
              <w:pStyle w:val="TAH"/>
              <w:keepNext w:val="0"/>
            </w:pPr>
            <w:r w:rsidRPr="00484B07">
              <w:t>TDD format</w:t>
            </w:r>
          </w:p>
        </w:tc>
        <w:tc>
          <w:tcPr>
            <w:tcW w:w="476" w:type="pct"/>
            <w:shd w:val="clear" w:color="000000" w:fill="E7E6E6"/>
            <w:vAlign w:val="center"/>
          </w:tcPr>
          <w:p w14:paraId="2F5F8E9C" w14:textId="77777777" w:rsidR="00583B20" w:rsidRPr="00484B07" w:rsidRDefault="00583B20" w:rsidP="0057390C">
            <w:pPr>
              <w:pStyle w:val="TAH"/>
              <w:keepNext w:val="0"/>
            </w:pPr>
            <w:r w:rsidRPr="00484B07">
              <w:t>SU/MU-MIMO</w:t>
            </w:r>
          </w:p>
        </w:tc>
        <w:tc>
          <w:tcPr>
            <w:tcW w:w="468" w:type="pct"/>
            <w:shd w:val="clear" w:color="000000" w:fill="E7E6E6"/>
            <w:vAlign w:val="center"/>
          </w:tcPr>
          <w:p w14:paraId="7FEECB56" w14:textId="77777777" w:rsidR="00583B20" w:rsidRPr="00484B07" w:rsidRDefault="00583B20" w:rsidP="0057390C">
            <w:pPr>
              <w:pStyle w:val="TAH"/>
              <w:keepNext w:val="0"/>
            </w:pPr>
            <w:r w:rsidRPr="00484B07">
              <w:t>Data rate (Mbps)</w:t>
            </w:r>
          </w:p>
        </w:tc>
        <w:tc>
          <w:tcPr>
            <w:tcW w:w="325" w:type="pct"/>
            <w:shd w:val="clear" w:color="000000" w:fill="E7E6E6"/>
            <w:vAlign w:val="center"/>
          </w:tcPr>
          <w:p w14:paraId="06FBAC30" w14:textId="77777777" w:rsidR="00583B20" w:rsidRPr="00484B07" w:rsidRDefault="00583B20" w:rsidP="0057390C">
            <w:pPr>
              <w:pStyle w:val="TAH"/>
              <w:keepNext w:val="0"/>
            </w:pPr>
            <w:r w:rsidRPr="00484B07">
              <w:t>PDB (ms)</w:t>
            </w:r>
          </w:p>
        </w:tc>
        <w:tc>
          <w:tcPr>
            <w:tcW w:w="379" w:type="pct"/>
            <w:shd w:val="clear" w:color="000000" w:fill="E7E6E6"/>
            <w:vAlign w:val="center"/>
          </w:tcPr>
          <w:p w14:paraId="0009705A" w14:textId="77777777" w:rsidR="00583B20" w:rsidRPr="00484B07" w:rsidRDefault="00583B20" w:rsidP="0057390C">
            <w:pPr>
              <w:pStyle w:val="TAH"/>
              <w:keepNext w:val="0"/>
            </w:pPr>
            <w:r w:rsidRPr="00484B07">
              <w:t>Capacity (UEs/cell)</w:t>
            </w:r>
          </w:p>
        </w:tc>
        <w:tc>
          <w:tcPr>
            <w:tcW w:w="539" w:type="pct"/>
            <w:shd w:val="clear" w:color="000000" w:fill="E7E6E6"/>
            <w:vAlign w:val="center"/>
          </w:tcPr>
          <w:p w14:paraId="0527E80B" w14:textId="77777777" w:rsidR="00583B20" w:rsidRPr="00484B07" w:rsidRDefault="00583B20" w:rsidP="0057390C">
            <w:pPr>
              <w:pStyle w:val="TAH"/>
              <w:keepNext w:val="0"/>
            </w:pPr>
            <w:r w:rsidRPr="00484B07">
              <w:t>C1=floor (Capacity)</w:t>
            </w:r>
          </w:p>
        </w:tc>
        <w:tc>
          <w:tcPr>
            <w:tcW w:w="562" w:type="pct"/>
            <w:shd w:val="clear" w:color="000000" w:fill="E7E6E6"/>
            <w:vAlign w:val="center"/>
          </w:tcPr>
          <w:p w14:paraId="66FD9C14" w14:textId="77777777" w:rsidR="00583B20" w:rsidRPr="00484B07" w:rsidRDefault="00583B20" w:rsidP="0057390C">
            <w:pPr>
              <w:pStyle w:val="TAH"/>
              <w:keepNext w:val="0"/>
            </w:pPr>
            <w:r w:rsidRPr="00484B07">
              <w:t>% of satisfied UEs when #UEs/cell =C1</w:t>
            </w:r>
          </w:p>
        </w:tc>
        <w:tc>
          <w:tcPr>
            <w:tcW w:w="414" w:type="pct"/>
            <w:shd w:val="clear" w:color="000000" w:fill="E7E6E6"/>
            <w:vAlign w:val="center"/>
          </w:tcPr>
          <w:p w14:paraId="2A598799" w14:textId="77777777" w:rsidR="00583B20" w:rsidRPr="00484B07" w:rsidRDefault="00583B20" w:rsidP="0057390C">
            <w:pPr>
              <w:pStyle w:val="TAH"/>
              <w:keepNext w:val="0"/>
            </w:pPr>
            <w:r w:rsidRPr="00484B07">
              <w:t>Notes</w:t>
            </w:r>
          </w:p>
        </w:tc>
      </w:tr>
      <w:tr w:rsidR="00935662" w:rsidRPr="00484B07" w14:paraId="569BAEB9" w14:textId="77777777" w:rsidTr="0057390C">
        <w:trPr>
          <w:trHeight w:val="138"/>
          <w:jc w:val="center"/>
        </w:trPr>
        <w:tc>
          <w:tcPr>
            <w:tcW w:w="443" w:type="pct"/>
            <w:vMerge w:val="restart"/>
            <w:shd w:val="clear" w:color="auto" w:fill="auto"/>
            <w:noWrap/>
            <w:vAlign w:val="center"/>
          </w:tcPr>
          <w:p w14:paraId="562C86F8" w14:textId="77777777" w:rsidR="00583B20" w:rsidRPr="00484B07" w:rsidRDefault="00583B20" w:rsidP="00201498">
            <w:pPr>
              <w:pStyle w:val="TAC"/>
              <w:rPr>
                <w:rFonts w:eastAsiaTheme="minorEastAsia"/>
                <w:lang w:eastAsia="zh-CN"/>
              </w:rPr>
            </w:pPr>
            <w:r w:rsidRPr="00484B07">
              <w:lastRenderedPageBreak/>
              <w:t>Source [Qualcomm]</w:t>
            </w:r>
          </w:p>
        </w:tc>
        <w:tc>
          <w:tcPr>
            <w:tcW w:w="521" w:type="pct"/>
            <w:vMerge w:val="restart"/>
            <w:shd w:val="clear" w:color="auto" w:fill="auto"/>
            <w:noWrap/>
            <w:vAlign w:val="center"/>
          </w:tcPr>
          <w:p w14:paraId="0542BD67" w14:textId="77777777" w:rsidR="00583B20" w:rsidRPr="00484B07" w:rsidRDefault="00583B20" w:rsidP="00201498">
            <w:pPr>
              <w:pStyle w:val="TAC"/>
            </w:pPr>
            <w:r w:rsidRPr="00484B07">
              <w:t>R1-2210003</w:t>
            </w:r>
          </w:p>
        </w:tc>
        <w:tc>
          <w:tcPr>
            <w:tcW w:w="505" w:type="pct"/>
            <w:vMerge w:val="restart"/>
            <w:shd w:val="clear" w:color="auto" w:fill="auto"/>
            <w:vAlign w:val="center"/>
          </w:tcPr>
          <w:p w14:paraId="6C68BBB5" w14:textId="77777777" w:rsidR="00583B20" w:rsidRPr="00484B07" w:rsidRDefault="00583B20" w:rsidP="00201498">
            <w:pPr>
              <w:pStyle w:val="TAC"/>
              <w:rPr>
                <w:rFonts w:eastAsiaTheme="minorEastAsia"/>
                <w:lang w:eastAsia="zh-CN"/>
              </w:rPr>
            </w:pPr>
            <w:r w:rsidRPr="00484B07">
              <w:rPr>
                <w:rFonts w:eastAsiaTheme="minorEastAsia"/>
                <w:lang w:eastAsia="zh-CN"/>
              </w:rPr>
              <w:t>5.2*</w:t>
            </w:r>
          </w:p>
        </w:tc>
        <w:tc>
          <w:tcPr>
            <w:tcW w:w="368" w:type="pct"/>
            <w:vMerge w:val="restart"/>
            <w:shd w:val="clear" w:color="auto" w:fill="auto"/>
            <w:vAlign w:val="center"/>
          </w:tcPr>
          <w:p w14:paraId="08F5FDCD" w14:textId="77777777" w:rsidR="00583B20" w:rsidRPr="00484B07" w:rsidRDefault="00583B20" w:rsidP="00201498">
            <w:pPr>
              <w:pStyle w:val="TAC"/>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60165C71" w14:textId="77777777" w:rsidR="00583B20" w:rsidRPr="00484B07" w:rsidRDefault="00583B20" w:rsidP="00201498">
            <w:pPr>
              <w:pStyle w:val="TAC"/>
              <w:rPr>
                <w:rFonts w:eastAsiaTheme="minorEastAsia"/>
                <w:lang w:eastAsia="zh-CN"/>
              </w:rPr>
            </w:pPr>
            <w:r w:rsidRPr="00484B07">
              <w:rPr>
                <w:rFonts w:eastAsiaTheme="minorEastAsia"/>
                <w:lang w:eastAsia="zh-CN"/>
              </w:rPr>
              <w:t>MU-MIMO</w:t>
            </w:r>
          </w:p>
        </w:tc>
        <w:tc>
          <w:tcPr>
            <w:tcW w:w="468" w:type="pct"/>
            <w:shd w:val="clear" w:color="auto" w:fill="auto"/>
            <w:vAlign w:val="center"/>
          </w:tcPr>
          <w:p w14:paraId="54E53304" w14:textId="77777777" w:rsidR="00583B20" w:rsidRPr="00484B07" w:rsidRDefault="00583B20" w:rsidP="00201498">
            <w:pPr>
              <w:pStyle w:val="TAC"/>
              <w:rPr>
                <w:rFonts w:eastAsiaTheme="minorEastAsia"/>
                <w:lang w:eastAsia="zh-CN"/>
              </w:rPr>
            </w:pPr>
            <w:r w:rsidRPr="00484B07">
              <w:rPr>
                <w:rFonts w:eastAsiaTheme="minorEastAsia"/>
                <w:lang w:eastAsia="zh-CN"/>
              </w:rPr>
              <w:t>60</w:t>
            </w:r>
          </w:p>
        </w:tc>
        <w:tc>
          <w:tcPr>
            <w:tcW w:w="325" w:type="pct"/>
            <w:vMerge w:val="restart"/>
            <w:shd w:val="clear" w:color="auto" w:fill="auto"/>
            <w:vAlign w:val="center"/>
          </w:tcPr>
          <w:p w14:paraId="77E303BB" w14:textId="77777777" w:rsidR="00583B20" w:rsidRPr="00484B07" w:rsidRDefault="00583B20" w:rsidP="00201498">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5B13109F" w14:textId="77777777" w:rsidR="00583B20" w:rsidRPr="00484B07" w:rsidRDefault="00583B20" w:rsidP="00201498">
            <w:pPr>
              <w:pStyle w:val="TAC"/>
              <w:rPr>
                <w:rFonts w:eastAsiaTheme="minorEastAsia"/>
                <w:lang w:eastAsia="zh-CN"/>
              </w:rPr>
            </w:pPr>
            <w:r w:rsidRPr="00484B07">
              <w:rPr>
                <w:rFonts w:eastAsiaTheme="minorEastAsia"/>
                <w:lang w:eastAsia="zh-CN"/>
              </w:rPr>
              <w:t>4.6</w:t>
            </w:r>
          </w:p>
        </w:tc>
        <w:tc>
          <w:tcPr>
            <w:tcW w:w="539" w:type="pct"/>
            <w:shd w:val="clear" w:color="auto" w:fill="auto"/>
            <w:vAlign w:val="center"/>
          </w:tcPr>
          <w:p w14:paraId="05718EFD" w14:textId="77777777" w:rsidR="00583B20" w:rsidRPr="00484B07" w:rsidRDefault="00583B20" w:rsidP="00201498">
            <w:pPr>
              <w:pStyle w:val="TAC"/>
              <w:rPr>
                <w:rFonts w:eastAsiaTheme="minorEastAsia"/>
                <w:lang w:eastAsia="zh-CN"/>
              </w:rPr>
            </w:pPr>
            <w:r w:rsidRPr="00484B07">
              <w:rPr>
                <w:rFonts w:eastAsiaTheme="minorEastAsia"/>
                <w:lang w:eastAsia="zh-CN"/>
              </w:rPr>
              <w:t>4</w:t>
            </w:r>
          </w:p>
        </w:tc>
        <w:tc>
          <w:tcPr>
            <w:tcW w:w="562" w:type="pct"/>
            <w:shd w:val="clear" w:color="auto" w:fill="auto"/>
            <w:vAlign w:val="center"/>
          </w:tcPr>
          <w:p w14:paraId="7087309C" w14:textId="77777777" w:rsidR="00583B20" w:rsidRPr="00484B07" w:rsidRDefault="00583B20" w:rsidP="00201498">
            <w:pPr>
              <w:pStyle w:val="TAC"/>
              <w:rPr>
                <w:rFonts w:eastAsiaTheme="minorEastAsia"/>
                <w:lang w:eastAsia="zh-CN"/>
              </w:rPr>
            </w:pPr>
            <w:r w:rsidRPr="00484B07">
              <w:rPr>
                <w:rFonts w:eastAsiaTheme="minorEastAsia"/>
                <w:lang w:eastAsia="zh-CN"/>
              </w:rPr>
              <w:t>94.5%</w:t>
            </w:r>
          </w:p>
        </w:tc>
        <w:tc>
          <w:tcPr>
            <w:tcW w:w="414" w:type="pct"/>
            <w:vMerge w:val="restart"/>
            <w:shd w:val="clear" w:color="auto" w:fill="auto"/>
            <w:noWrap/>
            <w:vAlign w:val="center"/>
          </w:tcPr>
          <w:p w14:paraId="0D60D36D" w14:textId="77777777" w:rsidR="00583B20" w:rsidRPr="00484B07" w:rsidRDefault="00583B20" w:rsidP="00201498">
            <w:pPr>
              <w:pStyle w:val="TAC"/>
              <w:rPr>
                <w:rFonts w:eastAsiaTheme="minorEastAsia"/>
                <w:lang w:eastAsia="zh-CN"/>
              </w:rPr>
            </w:pPr>
            <w:r w:rsidRPr="00484B07">
              <w:rPr>
                <w:rFonts w:eastAsiaTheme="minorEastAsia"/>
                <w:lang w:eastAsia="zh-CN"/>
              </w:rPr>
              <w:t>Note 1</w:t>
            </w:r>
          </w:p>
        </w:tc>
      </w:tr>
      <w:tr w:rsidR="00935662" w:rsidRPr="00484B07" w14:paraId="33A82016" w14:textId="77777777" w:rsidTr="0057390C">
        <w:trPr>
          <w:trHeight w:val="136"/>
          <w:jc w:val="center"/>
        </w:trPr>
        <w:tc>
          <w:tcPr>
            <w:tcW w:w="443" w:type="pct"/>
            <w:vMerge/>
            <w:shd w:val="clear" w:color="auto" w:fill="auto"/>
            <w:noWrap/>
            <w:vAlign w:val="center"/>
          </w:tcPr>
          <w:p w14:paraId="2D8ADCE7" w14:textId="77777777" w:rsidR="00583B20" w:rsidRPr="00484B07" w:rsidRDefault="00583B20" w:rsidP="00201498">
            <w:pPr>
              <w:pStyle w:val="TAC"/>
            </w:pPr>
          </w:p>
        </w:tc>
        <w:tc>
          <w:tcPr>
            <w:tcW w:w="521" w:type="pct"/>
            <w:vMerge/>
            <w:shd w:val="clear" w:color="auto" w:fill="auto"/>
            <w:noWrap/>
            <w:vAlign w:val="center"/>
          </w:tcPr>
          <w:p w14:paraId="434960C3" w14:textId="77777777" w:rsidR="00583B20" w:rsidRPr="00484B07" w:rsidRDefault="00583B20" w:rsidP="00201498">
            <w:pPr>
              <w:pStyle w:val="TAC"/>
              <w:rPr>
                <w:rFonts w:ascii="Times New Roman" w:hAnsi="Times New Roman"/>
              </w:rPr>
            </w:pPr>
          </w:p>
        </w:tc>
        <w:tc>
          <w:tcPr>
            <w:tcW w:w="505" w:type="pct"/>
            <w:vMerge/>
            <w:shd w:val="clear" w:color="auto" w:fill="auto"/>
            <w:vAlign w:val="center"/>
          </w:tcPr>
          <w:p w14:paraId="7111E052" w14:textId="77777777" w:rsidR="00583B20" w:rsidRPr="00484B07" w:rsidRDefault="00583B20" w:rsidP="00201498">
            <w:pPr>
              <w:pStyle w:val="TAC"/>
              <w:rPr>
                <w:rFonts w:eastAsiaTheme="minorEastAsia"/>
                <w:lang w:eastAsia="zh-CN"/>
              </w:rPr>
            </w:pPr>
          </w:p>
        </w:tc>
        <w:tc>
          <w:tcPr>
            <w:tcW w:w="368" w:type="pct"/>
            <w:vMerge/>
            <w:shd w:val="clear" w:color="auto" w:fill="auto"/>
            <w:vAlign w:val="center"/>
          </w:tcPr>
          <w:p w14:paraId="55D78E91" w14:textId="77777777" w:rsidR="00583B20" w:rsidRPr="00484B07" w:rsidRDefault="00583B20" w:rsidP="00201498">
            <w:pPr>
              <w:pStyle w:val="TAC"/>
              <w:rPr>
                <w:rFonts w:eastAsiaTheme="minorEastAsia"/>
                <w:lang w:eastAsia="zh-CN"/>
              </w:rPr>
            </w:pPr>
          </w:p>
        </w:tc>
        <w:tc>
          <w:tcPr>
            <w:tcW w:w="476" w:type="pct"/>
            <w:vMerge/>
            <w:shd w:val="clear" w:color="auto" w:fill="auto"/>
            <w:vAlign w:val="center"/>
          </w:tcPr>
          <w:p w14:paraId="4985365A" w14:textId="77777777" w:rsidR="00583B20" w:rsidRPr="00484B07" w:rsidRDefault="00583B20" w:rsidP="00201498">
            <w:pPr>
              <w:pStyle w:val="TAC"/>
              <w:rPr>
                <w:rFonts w:eastAsiaTheme="minorEastAsia"/>
                <w:lang w:eastAsia="zh-CN"/>
              </w:rPr>
            </w:pPr>
          </w:p>
        </w:tc>
        <w:tc>
          <w:tcPr>
            <w:tcW w:w="468" w:type="pct"/>
            <w:shd w:val="clear" w:color="auto" w:fill="auto"/>
            <w:vAlign w:val="center"/>
          </w:tcPr>
          <w:p w14:paraId="16830732" w14:textId="77777777" w:rsidR="00583B20" w:rsidRPr="00484B07" w:rsidRDefault="00583B20" w:rsidP="00201498">
            <w:pPr>
              <w:pStyle w:val="TAC"/>
              <w:rPr>
                <w:rFonts w:eastAsiaTheme="minorEastAsia"/>
                <w:lang w:eastAsia="zh-CN"/>
              </w:rPr>
            </w:pPr>
            <w:r w:rsidRPr="00484B07">
              <w:rPr>
                <w:rFonts w:eastAsiaTheme="minorEastAsia"/>
                <w:lang w:eastAsia="zh-CN"/>
              </w:rPr>
              <w:t>45</w:t>
            </w:r>
          </w:p>
        </w:tc>
        <w:tc>
          <w:tcPr>
            <w:tcW w:w="325" w:type="pct"/>
            <w:vMerge/>
            <w:shd w:val="clear" w:color="auto" w:fill="auto"/>
            <w:vAlign w:val="center"/>
          </w:tcPr>
          <w:p w14:paraId="3BB7BD3D" w14:textId="77777777" w:rsidR="00583B20" w:rsidRPr="00484B07" w:rsidRDefault="00583B20" w:rsidP="00201498">
            <w:pPr>
              <w:pStyle w:val="TAC"/>
              <w:rPr>
                <w:rFonts w:eastAsiaTheme="minorEastAsia"/>
                <w:lang w:eastAsia="zh-CN"/>
              </w:rPr>
            </w:pPr>
          </w:p>
        </w:tc>
        <w:tc>
          <w:tcPr>
            <w:tcW w:w="379" w:type="pct"/>
            <w:shd w:val="clear" w:color="auto" w:fill="auto"/>
            <w:vAlign w:val="center"/>
          </w:tcPr>
          <w:p w14:paraId="12E3B038" w14:textId="77777777" w:rsidR="00583B20" w:rsidRPr="00484B07" w:rsidRDefault="00583B20" w:rsidP="00201498">
            <w:pPr>
              <w:pStyle w:val="TAC"/>
              <w:rPr>
                <w:rFonts w:eastAsiaTheme="minorEastAsia"/>
                <w:lang w:eastAsia="zh-CN"/>
              </w:rPr>
            </w:pPr>
            <w:r w:rsidRPr="00484B07">
              <w:rPr>
                <w:rFonts w:eastAsiaTheme="minorEastAsia"/>
                <w:lang w:eastAsia="zh-CN"/>
              </w:rPr>
              <w:t>7.5</w:t>
            </w:r>
          </w:p>
        </w:tc>
        <w:tc>
          <w:tcPr>
            <w:tcW w:w="539" w:type="pct"/>
            <w:shd w:val="clear" w:color="auto" w:fill="auto"/>
            <w:vAlign w:val="center"/>
          </w:tcPr>
          <w:p w14:paraId="43EC0CC4" w14:textId="77777777" w:rsidR="00583B20" w:rsidRPr="00484B07" w:rsidRDefault="00583B20" w:rsidP="00201498">
            <w:pPr>
              <w:pStyle w:val="TAC"/>
              <w:rPr>
                <w:rFonts w:eastAsiaTheme="minorEastAsia"/>
                <w:lang w:eastAsia="zh-CN"/>
              </w:rPr>
            </w:pPr>
            <w:r w:rsidRPr="00484B07">
              <w:rPr>
                <w:rFonts w:eastAsiaTheme="minorEastAsia"/>
                <w:lang w:eastAsia="zh-CN"/>
              </w:rPr>
              <w:t>7</w:t>
            </w:r>
          </w:p>
        </w:tc>
        <w:tc>
          <w:tcPr>
            <w:tcW w:w="562" w:type="pct"/>
            <w:shd w:val="clear" w:color="auto" w:fill="auto"/>
            <w:vAlign w:val="center"/>
          </w:tcPr>
          <w:p w14:paraId="51B28C6D" w14:textId="77777777" w:rsidR="00583B20" w:rsidRPr="00484B07" w:rsidRDefault="00583B20" w:rsidP="00201498">
            <w:pPr>
              <w:pStyle w:val="TAC"/>
              <w:rPr>
                <w:rFonts w:eastAsiaTheme="minorEastAsia"/>
                <w:lang w:eastAsia="zh-CN"/>
              </w:rPr>
            </w:pPr>
            <w:r w:rsidRPr="00484B07">
              <w:rPr>
                <w:rFonts w:eastAsiaTheme="minorEastAsia"/>
                <w:lang w:eastAsia="zh-CN"/>
              </w:rPr>
              <w:t>93%</w:t>
            </w:r>
          </w:p>
        </w:tc>
        <w:tc>
          <w:tcPr>
            <w:tcW w:w="414" w:type="pct"/>
            <w:vMerge/>
            <w:shd w:val="clear" w:color="auto" w:fill="auto"/>
            <w:noWrap/>
            <w:vAlign w:val="center"/>
          </w:tcPr>
          <w:p w14:paraId="49C2078A" w14:textId="77777777" w:rsidR="00583B20" w:rsidRPr="00484B07" w:rsidRDefault="00583B20" w:rsidP="00201498">
            <w:pPr>
              <w:pStyle w:val="TAC"/>
              <w:rPr>
                <w:rFonts w:eastAsiaTheme="minorEastAsia"/>
                <w:lang w:eastAsia="zh-CN"/>
              </w:rPr>
            </w:pPr>
          </w:p>
        </w:tc>
      </w:tr>
      <w:tr w:rsidR="00935662" w:rsidRPr="00484B07" w14:paraId="22242AF9" w14:textId="77777777" w:rsidTr="0057390C">
        <w:trPr>
          <w:trHeight w:val="136"/>
          <w:jc w:val="center"/>
        </w:trPr>
        <w:tc>
          <w:tcPr>
            <w:tcW w:w="443" w:type="pct"/>
            <w:vMerge/>
            <w:shd w:val="clear" w:color="auto" w:fill="auto"/>
            <w:noWrap/>
            <w:vAlign w:val="center"/>
          </w:tcPr>
          <w:p w14:paraId="53E3B57F" w14:textId="77777777" w:rsidR="00583B20" w:rsidRPr="00484B07" w:rsidRDefault="00583B20" w:rsidP="00201498">
            <w:pPr>
              <w:pStyle w:val="TAC"/>
            </w:pPr>
          </w:p>
        </w:tc>
        <w:tc>
          <w:tcPr>
            <w:tcW w:w="521" w:type="pct"/>
            <w:vMerge/>
            <w:shd w:val="clear" w:color="auto" w:fill="auto"/>
            <w:noWrap/>
            <w:vAlign w:val="center"/>
          </w:tcPr>
          <w:p w14:paraId="61B6AA3E" w14:textId="77777777" w:rsidR="00583B20" w:rsidRPr="00484B07" w:rsidRDefault="00583B20" w:rsidP="00201498">
            <w:pPr>
              <w:pStyle w:val="TAC"/>
              <w:rPr>
                <w:rFonts w:ascii="Times New Roman" w:hAnsi="Times New Roman"/>
              </w:rPr>
            </w:pPr>
          </w:p>
        </w:tc>
        <w:tc>
          <w:tcPr>
            <w:tcW w:w="505" w:type="pct"/>
            <w:vMerge/>
            <w:shd w:val="clear" w:color="auto" w:fill="auto"/>
            <w:vAlign w:val="center"/>
          </w:tcPr>
          <w:p w14:paraId="37ADF5F3" w14:textId="77777777" w:rsidR="00583B20" w:rsidRPr="00484B07" w:rsidRDefault="00583B20" w:rsidP="00201498">
            <w:pPr>
              <w:pStyle w:val="TAC"/>
              <w:rPr>
                <w:rFonts w:eastAsiaTheme="minorEastAsia"/>
                <w:lang w:eastAsia="zh-CN"/>
              </w:rPr>
            </w:pPr>
          </w:p>
        </w:tc>
        <w:tc>
          <w:tcPr>
            <w:tcW w:w="368" w:type="pct"/>
            <w:vMerge/>
            <w:shd w:val="clear" w:color="auto" w:fill="auto"/>
            <w:vAlign w:val="center"/>
          </w:tcPr>
          <w:p w14:paraId="27C1348F" w14:textId="77777777" w:rsidR="00583B20" w:rsidRPr="00484B07" w:rsidRDefault="00583B20" w:rsidP="00201498">
            <w:pPr>
              <w:pStyle w:val="TAC"/>
              <w:rPr>
                <w:rFonts w:eastAsiaTheme="minorEastAsia"/>
                <w:lang w:eastAsia="zh-CN"/>
              </w:rPr>
            </w:pPr>
          </w:p>
        </w:tc>
        <w:tc>
          <w:tcPr>
            <w:tcW w:w="476" w:type="pct"/>
            <w:vMerge/>
            <w:shd w:val="clear" w:color="auto" w:fill="auto"/>
            <w:vAlign w:val="center"/>
          </w:tcPr>
          <w:p w14:paraId="3A0A1E27" w14:textId="77777777" w:rsidR="00583B20" w:rsidRPr="00484B07" w:rsidRDefault="00583B20" w:rsidP="00201498">
            <w:pPr>
              <w:pStyle w:val="TAC"/>
              <w:rPr>
                <w:rFonts w:eastAsiaTheme="minorEastAsia"/>
                <w:lang w:eastAsia="zh-CN"/>
              </w:rPr>
            </w:pPr>
          </w:p>
        </w:tc>
        <w:tc>
          <w:tcPr>
            <w:tcW w:w="468" w:type="pct"/>
            <w:shd w:val="clear" w:color="auto" w:fill="auto"/>
            <w:vAlign w:val="center"/>
          </w:tcPr>
          <w:p w14:paraId="31338D98" w14:textId="77777777" w:rsidR="00583B20" w:rsidRPr="00484B07" w:rsidRDefault="00583B20" w:rsidP="00201498">
            <w:pPr>
              <w:pStyle w:val="TAC"/>
              <w:rPr>
                <w:rFonts w:eastAsiaTheme="minorEastAsia"/>
                <w:lang w:eastAsia="zh-CN"/>
              </w:rPr>
            </w:pPr>
            <w:r w:rsidRPr="00484B07">
              <w:rPr>
                <w:rFonts w:eastAsiaTheme="minorEastAsia"/>
                <w:lang w:eastAsia="zh-CN"/>
              </w:rPr>
              <w:t>30</w:t>
            </w:r>
          </w:p>
        </w:tc>
        <w:tc>
          <w:tcPr>
            <w:tcW w:w="325" w:type="pct"/>
            <w:vMerge/>
            <w:shd w:val="clear" w:color="auto" w:fill="auto"/>
            <w:vAlign w:val="center"/>
          </w:tcPr>
          <w:p w14:paraId="21CBC860" w14:textId="77777777" w:rsidR="00583B20" w:rsidRPr="00484B07" w:rsidRDefault="00583B20" w:rsidP="00201498">
            <w:pPr>
              <w:pStyle w:val="TAC"/>
              <w:rPr>
                <w:rFonts w:eastAsiaTheme="minorEastAsia"/>
                <w:lang w:eastAsia="zh-CN"/>
              </w:rPr>
            </w:pPr>
          </w:p>
        </w:tc>
        <w:tc>
          <w:tcPr>
            <w:tcW w:w="379" w:type="pct"/>
            <w:shd w:val="clear" w:color="auto" w:fill="auto"/>
            <w:vAlign w:val="center"/>
          </w:tcPr>
          <w:p w14:paraId="21D2E1A5" w14:textId="77777777" w:rsidR="00583B20" w:rsidRPr="00484B07" w:rsidRDefault="00583B20" w:rsidP="00201498">
            <w:pPr>
              <w:pStyle w:val="TAC"/>
              <w:rPr>
                <w:rFonts w:eastAsiaTheme="minorEastAsia"/>
                <w:lang w:eastAsia="zh-CN"/>
              </w:rPr>
            </w:pPr>
            <w:r w:rsidRPr="00484B07">
              <w:rPr>
                <w:rFonts w:eastAsiaTheme="minorEastAsia"/>
                <w:lang w:eastAsia="zh-CN"/>
              </w:rPr>
              <w:t>11.9</w:t>
            </w:r>
          </w:p>
        </w:tc>
        <w:tc>
          <w:tcPr>
            <w:tcW w:w="539" w:type="pct"/>
            <w:shd w:val="clear" w:color="auto" w:fill="auto"/>
            <w:vAlign w:val="center"/>
          </w:tcPr>
          <w:p w14:paraId="32273775" w14:textId="77777777" w:rsidR="00583B20" w:rsidRPr="00484B07" w:rsidRDefault="00583B20" w:rsidP="00201498">
            <w:pPr>
              <w:pStyle w:val="TAC"/>
              <w:rPr>
                <w:rFonts w:eastAsiaTheme="minorEastAsia"/>
                <w:lang w:eastAsia="zh-CN"/>
              </w:rPr>
            </w:pPr>
            <w:r w:rsidRPr="00484B07">
              <w:rPr>
                <w:rFonts w:eastAsiaTheme="minorEastAsia"/>
                <w:lang w:eastAsia="zh-CN"/>
              </w:rPr>
              <w:t>11</w:t>
            </w:r>
          </w:p>
        </w:tc>
        <w:tc>
          <w:tcPr>
            <w:tcW w:w="562" w:type="pct"/>
            <w:shd w:val="clear" w:color="auto" w:fill="auto"/>
            <w:vAlign w:val="center"/>
          </w:tcPr>
          <w:p w14:paraId="2587460B" w14:textId="77777777" w:rsidR="00583B20" w:rsidRPr="00484B07" w:rsidRDefault="00583B20" w:rsidP="00201498">
            <w:pPr>
              <w:pStyle w:val="TAC"/>
              <w:rPr>
                <w:rFonts w:eastAsiaTheme="minorEastAsia"/>
                <w:lang w:eastAsia="zh-CN"/>
              </w:rPr>
            </w:pPr>
            <w:r w:rsidRPr="00484B07">
              <w:rPr>
                <w:rFonts w:eastAsiaTheme="minorEastAsia"/>
                <w:lang w:eastAsia="zh-CN"/>
              </w:rPr>
              <w:t>94.1%</w:t>
            </w:r>
          </w:p>
        </w:tc>
        <w:tc>
          <w:tcPr>
            <w:tcW w:w="414" w:type="pct"/>
            <w:vMerge/>
            <w:shd w:val="clear" w:color="auto" w:fill="auto"/>
            <w:noWrap/>
            <w:vAlign w:val="center"/>
          </w:tcPr>
          <w:p w14:paraId="5196D2DC" w14:textId="77777777" w:rsidR="00583B20" w:rsidRPr="00484B07" w:rsidRDefault="00583B20" w:rsidP="00201498">
            <w:pPr>
              <w:pStyle w:val="TAC"/>
              <w:rPr>
                <w:rFonts w:eastAsiaTheme="minorEastAsia"/>
                <w:lang w:eastAsia="zh-CN"/>
              </w:rPr>
            </w:pPr>
          </w:p>
        </w:tc>
      </w:tr>
      <w:tr w:rsidR="00935662" w:rsidRPr="00484B07" w14:paraId="13E2A36E" w14:textId="77777777" w:rsidTr="0057390C">
        <w:trPr>
          <w:trHeight w:val="138"/>
          <w:jc w:val="center"/>
        </w:trPr>
        <w:tc>
          <w:tcPr>
            <w:tcW w:w="443" w:type="pct"/>
            <w:vMerge w:val="restart"/>
            <w:shd w:val="clear" w:color="auto" w:fill="auto"/>
            <w:noWrap/>
            <w:vAlign w:val="center"/>
          </w:tcPr>
          <w:p w14:paraId="60915F42" w14:textId="77777777" w:rsidR="00583B20" w:rsidRPr="00484B07" w:rsidRDefault="00583B20" w:rsidP="00201498">
            <w:pPr>
              <w:pStyle w:val="TAC"/>
              <w:rPr>
                <w:rFonts w:eastAsiaTheme="minorEastAsia"/>
                <w:lang w:eastAsia="zh-CN"/>
              </w:rPr>
            </w:pPr>
            <w:r w:rsidRPr="00484B07">
              <w:t>Source [Qualcomm]</w:t>
            </w:r>
          </w:p>
        </w:tc>
        <w:tc>
          <w:tcPr>
            <w:tcW w:w="521" w:type="pct"/>
            <w:vMerge w:val="restart"/>
            <w:shd w:val="clear" w:color="auto" w:fill="auto"/>
            <w:noWrap/>
            <w:vAlign w:val="center"/>
          </w:tcPr>
          <w:p w14:paraId="440047C9" w14:textId="77777777" w:rsidR="00583B20" w:rsidRPr="00484B07" w:rsidRDefault="00583B20" w:rsidP="00201498">
            <w:pPr>
              <w:pStyle w:val="TAC"/>
              <w:rPr>
                <w:rFonts w:eastAsiaTheme="minorEastAsia"/>
                <w:lang w:eastAsia="zh-CN"/>
              </w:rPr>
            </w:pPr>
            <w:r w:rsidRPr="00484B07">
              <w:t>R1-2210003</w:t>
            </w:r>
          </w:p>
        </w:tc>
        <w:tc>
          <w:tcPr>
            <w:tcW w:w="505" w:type="pct"/>
            <w:vMerge w:val="restart"/>
            <w:shd w:val="clear" w:color="auto" w:fill="auto"/>
            <w:vAlign w:val="center"/>
          </w:tcPr>
          <w:p w14:paraId="59CEB792" w14:textId="77777777" w:rsidR="00583B20" w:rsidRPr="00484B07" w:rsidRDefault="00583B20" w:rsidP="00201498">
            <w:pPr>
              <w:pStyle w:val="TAC"/>
              <w:rPr>
                <w:rFonts w:eastAsiaTheme="minorEastAsia"/>
                <w:lang w:eastAsia="zh-CN"/>
              </w:rPr>
            </w:pPr>
            <w:r w:rsidRPr="00484B07">
              <w:rPr>
                <w:rFonts w:eastAsiaTheme="minorEastAsia"/>
                <w:lang w:eastAsia="zh-CN"/>
              </w:rPr>
              <w:t>5.1*</w:t>
            </w:r>
          </w:p>
        </w:tc>
        <w:tc>
          <w:tcPr>
            <w:tcW w:w="368" w:type="pct"/>
            <w:vMerge w:val="restart"/>
            <w:shd w:val="clear" w:color="auto" w:fill="auto"/>
            <w:vAlign w:val="center"/>
          </w:tcPr>
          <w:p w14:paraId="6A6535CD" w14:textId="77777777" w:rsidR="00583B20" w:rsidRPr="00484B07" w:rsidRDefault="00583B20" w:rsidP="00201498">
            <w:pPr>
              <w:pStyle w:val="TAC"/>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47CDEA8A" w14:textId="77777777" w:rsidR="00583B20" w:rsidRPr="00484B07" w:rsidRDefault="00583B20" w:rsidP="00201498">
            <w:pPr>
              <w:pStyle w:val="TAC"/>
              <w:rPr>
                <w:rFonts w:eastAsiaTheme="minorEastAsia"/>
                <w:lang w:eastAsia="zh-CN"/>
              </w:rPr>
            </w:pPr>
            <w:r w:rsidRPr="00484B07">
              <w:rPr>
                <w:rFonts w:eastAsiaTheme="minorEastAsia"/>
                <w:lang w:eastAsia="zh-CN"/>
              </w:rPr>
              <w:t>MU-MIMO</w:t>
            </w:r>
          </w:p>
        </w:tc>
        <w:tc>
          <w:tcPr>
            <w:tcW w:w="468" w:type="pct"/>
            <w:shd w:val="clear" w:color="auto" w:fill="auto"/>
            <w:vAlign w:val="center"/>
          </w:tcPr>
          <w:p w14:paraId="41AB8DA5" w14:textId="77777777" w:rsidR="00583B20" w:rsidRPr="00484B07" w:rsidRDefault="00583B20" w:rsidP="00201498">
            <w:pPr>
              <w:pStyle w:val="TAC"/>
              <w:rPr>
                <w:rFonts w:eastAsiaTheme="minorEastAsia"/>
                <w:lang w:eastAsia="zh-CN"/>
              </w:rPr>
            </w:pPr>
            <w:r w:rsidRPr="00484B07">
              <w:rPr>
                <w:rFonts w:eastAsiaTheme="minorEastAsia"/>
                <w:lang w:eastAsia="zh-CN"/>
              </w:rPr>
              <w:t>60</w:t>
            </w:r>
          </w:p>
        </w:tc>
        <w:tc>
          <w:tcPr>
            <w:tcW w:w="325" w:type="pct"/>
            <w:vMerge w:val="restart"/>
            <w:shd w:val="clear" w:color="auto" w:fill="auto"/>
            <w:vAlign w:val="center"/>
          </w:tcPr>
          <w:p w14:paraId="6D65C0CA" w14:textId="77777777" w:rsidR="00583B20" w:rsidRPr="00484B07" w:rsidRDefault="00583B20" w:rsidP="00201498">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73A1FB04" w14:textId="77777777" w:rsidR="00583B20" w:rsidRPr="00484B07" w:rsidRDefault="00583B20" w:rsidP="00201498">
            <w:pPr>
              <w:pStyle w:val="TAC"/>
              <w:rPr>
                <w:rFonts w:eastAsiaTheme="minorEastAsia"/>
                <w:lang w:eastAsia="zh-CN"/>
              </w:rPr>
            </w:pPr>
            <w:r w:rsidRPr="00484B07">
              <w:rPr>
                <w:rFonts w:eastAsiaTheme="minorEastAsia"/>
                <w:lang w:eastAsia="zh-CN"/>
              </w:rPr>
              <w:t>0</w:t>
            </w:r>
          </w:p>
        </w:tc>
        <w:tc>
          <w:tcPr>
            <w:tcW w:w="539" w:type="pct"/>
            <w:shd w:val="clear" w:color="auto" w:fill="auto"/>
            <w:vAlign w:val="center"/>
          </w:tcPr>
          <w:p w14:paraId="2827CF8D" w14:textId="77777777" w:rsidR="00583B20" w:rsidRPr="00484B07" w:rsidRDefault="00583B20" w:rsidP="00201498">
            <w:pPr>
              <w:pStyle w:val="TAC"/>
              <w:rPr>
                <w:rFonts w:eastAsiaTheme="minorEastAsia"/>
                <w:lang w:eastAsia="zh-CN"/>
              </w:rPr>
            </w:pPr>
            <w:r w:rsidRPr="00484B07">
              <w:rPr>
                <w:rFonts w:eastAsiaTheme="minorEastAsia"/>
                <w:lang w:eastAsia="zh-CN"/>
              </w:rPr>
              <w:t>0</w:t>
            </w:r>
          </w:p>
        </w:tc>
        <w:tc>
          <w:tcPr>
            <w:tcW w:w="562" w:type="pct"/>
            <w:shd w:val="clear" w:color="auto" w:fill="auto"/>
            <w:vAlign w:val="center"/>
          </w:tcPr>
          <w:p w14:paraId="1A521AE2" w14:textId="77777777" w:rsidR="00583B20" w:rsidRPr="00484B07" w:rsidRDefault="00583B20" w:rsidP="00201498">
            <w:pPr>
              <w:pStyle w:val="TAC"/>
              <w:rPr>
                <w:rFonts w:eastAsiaTheme="minorEastAsia"/>
                <w:lang w:eastAsia="zh-CN"/>
              </w:rPr>
            </w:pPr>
            <w:r w:rsidRPr="00484B07">
              <w:rPr>
                <w:rFonts w:eastAsiaTheme="minorEastAsia"/>
                <w:lang w:eastAsia="zh-CN"/>
              </w:rPr>
              <w:t>N.A.</w:t>
            </w:r>
          </w:p>
        </w:tc>
        <w:tc>
          <w:tcPr>
            <w:tcW w:w="414" w:type="pct"/>
            <w:vMerge w:val="restart"/>
            <w:shd w:val="clear" w:color="auto" w:fill="auto"/>
            <w:noWrap/>
            <w:vAlign w:val="center"/>
          </w:tcPr>
          <w:p w14:paraId="5ADE0E97" w14:textId="77777777" w:rsidR="00583B20" w:rsidRPr="00484B07" w:rsidRDefault="00583B20" w:rsidP="00201498">
            <w:pPr>
              <w:pStyle w:val="TAC"/>
              <w:rPr>
                <w:rFonts w:eastAsiaTheme="minorEastAsia"/>
                <w:lang w:eastAsia="zh-CN"/>
              </w:rPr>
            </w:pPr>
            <w:r w:rsidRPr="00484B07">
              <w:rPr>
                <w:rFonts w:eastAsiaTheme="minorEastAsia"/>
                <w:lang w:eastAsia="zh-CN"/>
              </w:rPr>
              <w:t>Note 1</w:t>
            </w:r>
          </w:p>
        </w:tc>
      </w:tr>
      <w:tr w:rsidR="00935662" w:rsidRPr="00484B07" w14:paraId="0437EA6E" w14:textId="77777777" w:rsidTr="0057390C">
        <w:trPr>
          <w:trHeight w:val="136"/>
          <w:jc w:val="center"/>
        </w:trPr>
        <w:tc>
          <w:tcPr>
            <w:tcW w:w="443" w:type="pct"/>
            <w:vMerge/>
            <w:shd w:val="clear" w:color="auto" w:fill="auto"/>
            <w:noWrap/>
            <w:vAlign w:val="center"/>
          </w:tcPr>
          <w:p w14:paraId="78A46E00" w14:textId="77777777" w:rsidR="00583B20" w:rsidRPr="00484B07" w:rsidRDefault="00583B20" w:rsidP="00201498">
            <w:pPr>
              <w:pStyle w:val="TAC"/>
            </w:pPr>
          </w:p>
        </w:tc>
        <w:tc>
          <w:tcPr>
            <w:tcW w:w="521" w:type="pct"/>
            <w:vMerge/>
            <w:shd w:val="clear" w:color="auto" w:fill="auto"/>
            <w:noWrap/>
            <w:vAlign w:val="center"/>
          </w:tcPr>
          <w:p w14:paraId="571CFB4C" w14:textId="77777777" w:rsidR="00583B20" w:rsidRPr="00484B07" w:rsidRDefault="00583B20" w:rsidP="00201498">
            <w:pPr>
              <w:pStyle w:val="TAC"/>
            </w:pPr>
          </w:p>
        </w:tc>
        <w:tc>
          <w:tcPr>
            <w:tcW w:w="505" w:type="pct"/>
            <w:vMerge/>
            <w:shd w:val="clear" w:color="auto" w:fill="auto"/>
            <w:vAlign w:val="center"/>
          </w:tcPr>
          <w:p w14:paraId="0DE171D9" w14:textId="77777777" w:rsidR="00583B20" w:rsidRPr="00484B07" w:rsidRDefault="00583B20" w:rsidP="00201498">
            <w:pPr>
              <w:pStyle w:val="TAC"/>
              <w:rPr>
                <w:rFonts w:eastAsiaTheme="minorEastAsia"/>
                <w:lang w:eastAsia="zh-CN"/>
              </w:rPr>
            </w:pPr>
          </w:p>
        </w:tc>
        <w:tc>
          <w:tcPr>
            <w:tcW w:w="368" w:type="pct"/>
            <w:vMerge/>
            <w:shd w:val="clear" w:color="auto" w:fill="auto"/>
            <w:vAlign w:val="center"/>
          </w:tcPr>
          <w:p w14:paraId="1CD94024" w14:textId="77777777" w:rsidR="00583B20" w:rsidRPr="00484B07" w:rsidRDefault="00583B20" w:rsidP="00201498">
            <w:pPr>
              <w:pStyle w:val="TAC"/>
              <w:rPr>
                <w:rFonts w:eastAsiaTheme="minorEastAsia"/>
                <w:lang w:eastAsia="zh-CN"/>
              </w:rPr>
            </w:pPr>
          </w:p>
        </w:tc>
        <w:tc>
          <w:tcPr>
            <w:tcW w:w="476" w:type="pct"/>
            <w:vMerge/>
            <w:shd w:val="clear" w:color="auto" w:fill="auto"/>
            <w:vAlign w:val="center"/>
          </w:tcPr>
          <w:p w14:paraId="557E624B" w14:textId="77777777" w:rsidR="00583B20" w:rsidRPr="00484B07" w:rsidRDefault="00583B20" w:rsidP="00201498">
            <w:pPr>
              <w:pStyle w:val="TAC"/>
              <w:rPr>
                <w:rFonts w:eastAsiaTheme="minorEastAsia"/>
                <w:lang w:eastAsia="zh-CN"/>
              </w:rPr>
            </w:pPr>
          </w:p>
        </w:tc>
        <w:tc>
          <w:tcPr>
            <w:tcW w:w="468" w:type="pct"/>
            <w:shd w:val="clear" w:color="auto" w:fill="auto"/>
            <w:vAlign w:val="center"/>
          </w:tcPr>
          <w:p w14:paraId="6C8DC071" w14:textId="77777777" w:rsidR="00583B20" w:rsidRPr="00484B07" w:rsidRDefault="00583B20" w:rsidP="00201498">
            <w:pPr>
              <w:pStyle w:val="TAC"/>
              <w:rPr>
                <w:rFonts w:eastAsiaTheme="minorEastAsia"/>
                <w:lang w:eastAsia="zh-CN"/>
              </w:rPr>
            </w:pPr>
            <w:r w:rsidRPr="00484B07">
              <w:rPr>
                <w:rFonts w:eastAsiaTheme="minorEastAsia"/>
                <w:lang w:eastAsia="zh-CN"/>
              </w:rPr>
              <w:t>45</w:t>
            </w:r>
          </w:p>
        </w:tc>
        <w:tc>
          <w:tcPr>
            <w:tcW w:w="325" w:type="pct"/>
            <w:vMerge/>
            <w:shd w:val="clear" w:color="auto" w:fill="auto"/>
            <w:vAlign w:val="center"/>
          </w:tcPr>
          <w:p w14:paraId="151CB028" w14:textId="77777777" w:rsidR="00583B20" w:rsidRPr="00484B07" w:rsidRDefault="00583B20" w:rsidP="00201498">
            <w:pPr>
              <w:pStyle w:val="TAC"/>
              <w:rPr>
                <w:rFonts w:eastAsiaTheme="minorEastAsia"/>
                <w:lang w:eastAsia="zh-CN"/>
              </w:rPr>
            </w:pPr>
          </w:p>
        </w:tc>
        <w:tc>
          <w:tcPr>
            <w:tcW w:w="379" w:type="pct"/>
            <w:shd w:val="clear" w:color="auto" w:fill="auto"/>
            <w:vAlign w:val="center"/>
          </w:tcPr>
          <w:p w14:paraId="089EA0D0" w14:textId="77777777" w:rsidR="00583B20" w:rsidRPr="00484B07" w:rsidRDefault="00583B20" w:rsidP="00201498">
            <w:pPr>
              <w:pStyle w:val="TAC"/>
              <w:rPr>
                <w:rFonts w:eastAsiaTheme="minorEastAsia"/>
                <w:lang w:eastAsia="zh-CN"/>
              </w:rPr>
            </w:pPr>
            <w:r w:rsidRPr="00484B07">
              <w:rPr>
                <w:rFonts w:eastAsiaTheme="minorEastAsia"/>
                <w:lang w:eastAsia="zh-CN"/>
              </w:rPr>
              <w:t>6.6</w:t>
            </w:r>
          </w:p>
        </w:tc>
        <w:tc>
          <w:tcPr>
            <w:tcW w:w="539" w:type="pct"/>
            <w:shd w:val="clear" w:color="auto" w:fill="auto"/>
            <w:vAlign w:val="center"/>
          </w:tcPr>
          <w:p w14:paraId="488BFA78" w14:textId="77777777" w:rsidR="00583B20" w:rsidRPr="00484B07" w:rsidRDefault="00583B20" w:rsidP="00201498">
            <w:pPr>
              <w:pStyle w:val="TAC"/>
              <w:rPr>
                <w:rFonts w:eastAsiaTheme="minorEastAsia"/>
                <w:lang w:eastAsia="zh-CN"/>
              </w:rPr>
            </w:pPr>
            <w:r w:rsidRPr="00484B07">
              <w:rPr>
                <w:rFonts w:eastAsiaTheme="minorEastAsia"/>
                <w:lang w:eastAsia="zh-CN"/>
              </w:rPr>
              <w:t>6</w:t>
            </w:r>
          </w:p>
        </w:tc>
        <w:tc>
          <w:tcPr>
            <w:tcW w:w="562" w:type="pct"/>
            <w:shd w:val="clear" w:color="auto" w:fill="auto"/>
            <w:vAlign w:val="center"/>
          </w:tcPr>
          <w:p w14:paraId="3D149C32" w14:textId="77777777" w:rsidR="00583B20" w:rsidRPr="00484B07" w:rsidRDefault="00583B20" w:rsidP="00201498">
            <w:pPr>
              <w:pStyle w:val="TAC"/>
              <w:rPr>
                <w:rFonts w:eastAsiaTheme="minorEastAsia"/>
                <w:lang w:eastAsia="zh-CN"/>
              </w:rPr>
            </w:pPr>
            <w:r w:rsidRPr="00484B07">
              <w:rPr>
                <w:rFonts w:eastAsiaTheme="minorEastAsia"/>
                <w:lang w:eastAsia="zh-CN"/>
              </w:rPr>
              <w:t>92.2%</w:t>
            </w:r>
          </w:p>
        </w:tc>
        <w:tc>
          <w:tcPr>
            <w:tcW w:w="414" w:type="pct"/>
            <w:vMerge/>
            <w:shd w:val="clear" w:color="auto" w:fill="auto"/>
            <w:noWrap/>
            <w:vAlign w:val="center"/>
          </w:tcPr>
          <w:p w14:paraId="5AB8F265" w14:textId="77777777" w:rsidR="00583B20" w:rsidRPr="00484B07" w:rsidRDefault="00583B20" w:rsidP="00201498">
            <w:pPr>
              <w:pStyle w:val="TAC"/>
              <w:rPr>
                <w:rFonts w:eastAsiaTheme="minorEastAsia"/>
                <w:lang w:eastAsia="zh-CN"/>
              </w:rPr>
            </w:pPr>
          </w:p>
        </w:tc>
      </w:tr>
      <w:tr w:rsidR="00935662" w:rsidRPr="00484B07" w14:paraId="181A87B8" w14:textId="77777777" w:rsidTr="0057390C">
        <w:trPr>
          <w:trHeight w:val="136"/>
          <w:jc w:val="center"/>
        </w:trPr>
        <w:tc>
          <w:tcPr>
            <w:tcW w:w="443" w:type="pct"/>
            <w:vMerge/>
            <w:shd w:val="clear" w:color="auto" w:fill="auto"/>
            <w:noWrap/>
            <w:vAlign w:val="center"/>
          </w:tcPr>
          <w:p w14:paraId="70293A5A" w14:textId="77777777" w:rsidR="00583B20" w:rsidRPr="00484B07" w:rsidRDefault="00583B20" w:rsidP="00201498">
            <w:pPr>
              <w:pStyle w:val="TAC"/>
            </w:pPr>
          </w:p>
        </w:tc>
        <w:tc>
          <w:tcPr>
            <w:tcW w:w="521" w:type="pct"/>
            <w:vMerge/>
            <w:shd w:val="clear" w:color="auto" w:fill="auto"/>
            <w:noWrap/>
            <w:vAlign w:val="center"/>
          </w:tcPr>
          <w:p w14:paraId="78B077F7" w14:textId="77777777" w:rsidR="00583B20" w:rsidRPr="00484B07" w:rsidRDefault="00583B20" w:rsidP="00201498">
            <w:pPr>
              <w:pStyle w:val="TAC"/>
            </w:pPr>
          </w:p>
        </w:tc>
        <w:tc>
          <w:tcPr>
            <w:tcW w:w="505" w:type="pct"/>
            <w:vMerge/>
            <w:shd w:val="clear" w:color="auto" w:fill="auto"/>
            <w:vAlign w:val="center"/>
          </w:tcPr>
          <w:p w14:paraId="24F746E1" w14:textId="77777777" w:rsidR="00583B20" w:rsidRPr="00484B07" w:rsidRDefault="00583B20" w:rsidP="00201498">
            <w:pPr>
              <w:pStyle w:val="TAC"/>
              <w:rPr>
                <w:rFonts w:eastAsiaTheme="minorEastAsia"/>
                <w:lang w:eastAsia="zh-CN"/>
              </w:rPr>
            </w:pPr>
          </w:p>
        </w:tc>
        <w:tc>
          <w:tcPr>
            <w:tcW w:w="368" w:type="pct"/>
            <w:vMerge/>
            <w:shd w:val="clear" w:color="auto" w:fill="auto"/>
            <w:vAlign w:val="center"/>
          </w:tcPr>
          <w:p w14:paraId="3D66DADD" w14:textId="77777777" w:rsidR="00583B20" w:rsidRPr="00484B07" w:rsidRDefault="00583B20" w:rsidP="00201498">
            <w:pPr>
              <w:pStyle w:val="TAC"/>
              <w:rPr>
                <w:rFonts w:eastAsiaTheme="minorEastAsia"/>
                <w:lang w:eastAsia="zh-CN"/>
              </w:rPr>
            </w:pPr>
          </w:p>
        </w:tc>
        <w:tc>
          <w:tcPr>
            <w:tcW w:w="476" w:type="pct"/>
            <w:vMerge/>
            <w:shd w:val="clear" w:color="auto" w:fill="auto"/>
            <w:vAlign w:val="center"/>
          </w:tcPr>
          <w:p w14:paraId="2DE721CF" w14:textId="77777777" w:rsidR="00583B20" w:rsidRPr="00484B07" w:rsidRDefault="00583B20" w:rsidP="00201498">
            <w:pPr>
              <w:pStyle w:val="TAC"/>
              <w:rPr>
                <w:rFonts w:eastAsiaTheme="minorEastAsia"/>
                <w:lang w:eastAsia="zh-CN"/>
              </w:rPr>
            </w:pPr>
          </w:p>
        </w:tc>
        <w:tc>
          <w:tcPr>
            <w:tcW w:w="468" w:type="pct"/>
            <w:shd w:val="clear" w:color="auto" w:fill="auto"/>
            <w:vAlign w:val="center"/>
          </w:tcPr>
          <w:p w14:paraId="1708CDA8" w14:textId="77777777" w:rsidR="00583B20" w:rsidRPr="00484B07" w:rsidRDefault="00583B20" w:rsidP="00201498">
            <w:pPr>
              <w:pStyle w:val="TAC"/>
              <w:rPr>
                <w:rFonts w:eastAsiaTheme="minorEastAsia"/>
                <w:lang w:eastAsia="zh-CN"/>
              </w:rPr>
            </w:pPr>
            <w:r w:rsidRPr="00484B07">
              <w:rPr>
                <w:rFonts w:eastAsiaTheme="minorEastAsia"/>
                <w:lang w:eastAsia="zh-CN"/>
              </w:rPr>
              <w:t>30</w:t>
            </w:r>
          </w:p>
        </w:tc>
        <w:tc>
          <w:tcPr>
            <w:tcW w:w="325" w:type="pct"/>
            <w:vMerge/>
            <w:shd w:val="clear" w:color="auto" w:fill="auto"/>
            <w:vAlign w:val="center"/>
          </w:tcPr>
          <w:p w14:paraId="47C65623" w14:textId="77777777" w:rsidR="00583B20" w:rsidRPr="00484B07" w:rsidRDefault="00583B20" w:rsidP="00201498">
            <w:pPr>
              <w:pStyle w:val="TAC"/>
              <w:rPr>
                <w:rFonts w:eastAsiaTheme="minorEastAsia"/>
                <w:lang w:eastAsia="zh-CN"/>
              </w:rPr>
            </w:pPr>
          </w:p>
        </w:tc>
        <w:tc>
          <w:tcPr>
            <w:tcW w:w="379" w:type="pct"/>
            <w:shd w:val="clear" w:color="auto" w:fill="auto"/>
            <w:vAlign w:val="center"/>
          </w:tcPr>
          <w:p w14:paraId="1EE347B8" w14:textId="77777777" w:rsidR="00583B20" w:rsidRPr="00484B07" w:rsidRDefault="00583B20" w:rsidP="00201498">
            <w:pPr>
              <w:pStyle w:val="TAC"/>
              <w:rPr>
                <w:rFonts w:eastAsiaTheme="minorEastAsia"/>
                <w:lang w:eastAsia="zh-CN"/>
              </w:rPr>
            </w:pPr>
            <w:r w:rsidRPr="00484B07">
              <w:rPr>
                <w:rFonts w:eastAsiaTheme="minorEastAsia"/>
                <w:lang w:eastAsia="zh-CN"/>
              </w:rPr>
              <w:t>11.3</w:t>
            </w:r>
          </w:p>
        </w:tc>
        <w:tc>
          <w:tcPr>
            <w:tcW w:w="539" w:type="pct"/>
            <w:shd w:val="clear" w:color="auto" w:fill="auto"/>
            <w:vAlign w:val="center"/>
          </w:tcPr>
          <w:p w14:paraId="104330DE" w14:textId="77777777" w:rsidR="00583B20" w:rsidRPr="00484B07" w:rsidRDefault="00583B20" w:rsidP="00201498">
            <w:pPr>
              <w:pStyle w:val="TAC"/>
              <w:rPr>
                <w:rFonts w:eastAsiaTheme="minorEastAsia"/>
                <w:lang w:eastAsia="zh-CN"/>
              </w:rPr>
            </w:pPr>
            <w:r w:rsidRPr="00484B07">
              <w:rPr>
                <w:rFonts w:eastAsiaTheme="minorEastAsia"/>
                <w:lang w:eastAsia="zh-CN"/>
              </w:rPr>
              <w:t>11</w:t>
            </w:r>
          </w:p>
        </w:tc>
        <w:tc>
          <w:tcPr>
            <w:tcW w:w="562" w:type="pct"/>
            <w:shd w:val="clear" w:color="auto" w:fill="auto"/>
            <w:vAlign w:val="center"/>
          </w:tcPr>
          <w:p w14:paraId="7CB67203" w14:textId="77777777" w:rsidR="00583B20" w:rsidRPr="00484B07" w:rsidRDefault="00583B20" w:rsidP="00201498">
            <w:pPr>
              <w:pStyle w:val="TAC"/>
              <w:rPr>
                <w:rFonts w:eastAsiaTheme="minorEastAsia"/>
                <w:lang w:eastAsia="zh-CN"/>
              </w:rPr>
            </w:pPr>
            <w:r w:rsidRPr="00484B07">
              <w:rPr>
                <w:rFonts w:eastAsiaTheme="minorEastAsia"/>
                <w:lang w:eastAsia="zh-CN"/>
              </w:rPr>
              <w:t>91.3%</w:t>
            </w:r>
          </w:p>
        </w:tc>
        <w:tc>
          <w:tcPr>
            <w:tcW w:w="414" w:type="pct"/>
            <w:vMerge/>
            <w:shd w:val="clear" w:color="auto" w:fill="auto"/>
            <w:noWrap/>
            <w:vAlign w:val="center"/>
          </w:tcPr>
          <w:p w14:paraId="7E40D439" w14:textId="77777777" w:rsidR="00583B20" w:rsidRPr="00484B07" w:rsidRDefault="00583B20" w:rsidP="00201498">
            <w:pPr>
              <w:pStyle w:val="TAC"/>
              <w:rPr>
                <w:rFonts w:eastAsiaTheme="minorEastAsia"/>
                <w:lang w:eastAsia="zh-CN"/>
              </w:rPr>
            </w:pPr>
          </w:p>
        </w:tc>
      </w:tr>
      <w:tr w:rsidR="00935662" w:rsidRPr="00484B07" w14:paraId="1D11B750" w14:textId="77777777" w:rsidTr="0057390C">
        <w:trPr>
          <w:trHeight w:val="138"/>
          <w:jc w:val="center"/>
        </w:trPr>
        <w:tc>
          <w:tcPr>
            <w:tcW w:w="443" w:type="pct"/>
            <w:vMerge w:val="restart"/>
            <w:shd w:val="clear" w:color="auto" w:fill="auto"/>
            <w:noWrap/>
            <w:vAlign w:val="center"/>
          </w:tcPr>
          <w:p w14:paraId="4CD55ECE" w14:textId="77777777" w:rsidR="00583B20" w:rsidRPr="00484B07" w:rsidRDefault="00583B20" w:rsidP="00201498">
            <w:pPr>
              <w:pStyle w:val="TAC"/>
              <w:rPr>
                <w:rFonts w:eastAsiaTheme="minorEastAsia"/>
                <w:lang w:eastAsia="zh-CN"/>
              </w:rPr>
            </w:pPr>
            <w:r w:rsidRPr="00484B07">
              <w:t>Source [Qualcomm]</w:t>
            </w:r>
          </w:p>
        </w:tc>
        <w:tc>
          <w:tcPr>
            <w:tcW w:w="521" w:type="pct"/>
            <w:vMerge w:val="restart"/>
            <w:shd w:val="clear" w:color="auto" w:fill="auto"/>
            <w:noWrap/>
            <w:vAlign w:val="center"/>
          </w:tcPr>
          <w:p w14:paraId="30A2F12F" w14:textId="77777777" w:rsidR="00583B20" w:rsidRPr="00484B07" w:rsidRDefault="00583B20" w:rsidP="00201498">
            <w:pPr>
              <w:pStyle w:val="TAC"/>
              <w:rPr>
                <w:rFonts w:eastAsiaTheme="minorEastAsia"/>
                <w:lang w:eastAsia="zh-CN"/>
              </w:rPr>
            </w:pPr>
            <w:r w:rsidRPr="00484B07">
              <w:t>R1-2210003</w:t>
            </w:r>
          </w:p>
        </w:tc>
        <w:tc>
          <w:tcPr>
            <w:tcW w:w="505" w:type="pct"/>
            <w:vMerge w:val="restart"/>
            <w:shd w:val="clear" w:color="auto" w:fill="auto"/>
            <w:vAlign w:val="center"/>
          </w:tcPr>
          <w:p w14:paraId="760B6493" w14:textId="77777777" w:rsidR="00583B20" w:rsidRPr="00484B07" w:rsidRDefault="00583B20" w:rsidP="00201498">
            <w:pPr>
              <w:pStyle w:val="TAC"/>
              <w:rPr>
                <w:rFonts w:eastAsiaTheme="minorEastAsia"/>
                <w:lang w:eastAsia="zh-CN"/>
              </w:rPr>
            </w:pPr>
            <w:r w:rsidRPr="00484B07">
              <w:rPr>
                <w:rFonts w:eastAsiaTheme="minorEastAsia"/>
                <w:lang w:eastAsia="zh-CN"/>
              </w:rPr>
              <w:t>5.2**</w:t>
            </w:r>
          </w:p>
        </w:tc>
        <w:tc>
          <w:tcPr>
            <w:tcW w:w="368" w:type="pct"/>
            <w:vMerge w:val="restart"/>
            <w:shd w:val="clear" w:color="auto" w:fill="auto"/>
            <w:vAlign w:val="center"/>
          </w:tcPr>
          <w:p w14:paraId="2E1E46B3" w14:textId="77777777" w:rsidR="00583B20" w:rsidRPr="00484B07" w:rsidRDefault="00583B20" w:rsidP="00201498">
            <w:pPr>
              <w:pStyle w:val="TAC"/>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5A8B1F10" w14:textId="77777777" w:rsidR="00583B20" w:rsidRPr="00484B07" w:rsidRDefault="00583B20" w:rsidP="00201498">
            <w:pPr>
              <w:pStyle w:val="TAC"/>
              <w:rPr>
                <w:rFonts w:eastAsiaTheme="minorEastAsia"/>
                <w:lang w:eastAsia="zh-CN"/>
              </w:rPr>
            </w:pPr>
            <w:r w:rsidRPr="00484B07">
              <w:rPr>
                <w:rFonts w:eastAsiaTheme="minorEastAsia"/>
                <w:lang w:eastAsia="zh-CN"/>
              </w:rPr>
              <w:t>MU-MIMO</w:t>
            </w:r>
          </w:p>
        </w:tc>
        <w:tc>
          <w:tcPr>
            <w:tcW w:w="468" w:type="pct"/>
            <w:shd w:val="clear" w:color="auto" w:fill="auto"/>
            <w:vAlign w:val="center"/>
          </w:tcPr>
          <w:p w14:paraId="26338114" w14:textId="77777777" w:rsidR="00583B20" w:rsidRPr="00484B07" w:rsidRDefault="00583B20" w:rsidP="00201498">
            <w:pPr>
              <w:pStyle w:val="TAC"/>
              <w:rPr>
                <w:rFonts w:eastAsiaTheme="minorEastAsia"/>
                <w:lang w:eastAsia="zh-CN"/>
              </w:rPr>
            </w:pPr>
            <w:r w:rsidRPr="00484B07">
              <w:rPr>
                <w:rFonts w:eastAsiaTheme="minorEastAsia"/>
                <w:lang w:eastAsia="zh-CN"/>
              </w:rPr>
              <w:t>60</w:t>
            </w:r>
          </w:p>
        </w:tc>
        <w:tc>
          <w:tcPr>
            <w:tcW w:w="325" w:type="pct"/>
            <w:vMerge w:val="restart"/>
            <w:shd w:val="clear" w:color="auto" w:fill="auto"/>
            <w:vAlign w:val="center"/>
          </w:tcPr>
          <w:p w14:paraId="20EBB50F" w14:textId="77777777" w:rsidR="00583B20" w:rsidRPr="00484B07" w:rsidRDefault="00583B20" w:rsidP="00201498">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0D8DBD4B" w14:textId="77777777" w:rsidR="00583B20" w:rsidRPr="00484B07" w:rsidRDefault="00583B20" w:rsidP="00201498">
            <w:pPr>
              <w:pStyle w:val="TAC"/>
              <w:rPr>
                <w:rFonts w:eastAsiaTheme="minorEastAsia"/>
                <w:lang w:eastAsia="zh-CN"/>
              </w:rPr>
            </w:pPr>
            <w:r w:rsidRPr="00484B07">
              <w:rPr>
                <w:rFonts w:eastAsiaTheme="minorEastAsia"/>
                <w:lang w:eastAsia="zh-CN"/>
              </w:rPr>
              <w:t>2.8</w:t>
            </w:r>
          </w:p>
        </w:tc>
        <w:tc>
          <w:tcPr>
            <w:tcW w:w="539" w:type="pct"/>
            <w:shd w:val="clear" w:color="auto" w:fill="auto"/>
            <w:vAlign w:val="center"/>
          </w:tcPr>
          <w:p w14:paraId="11A3AC9B" w14:textId="77777777" w:rsidR="00583B20" w:rsidRPr="00484B07" w:rsidRDefault="00583B20" w:rsidP="00201498">
            <w:pPr>
              <w:pStyle w:val="TAC"/>
              <w:rPr>
                <w:rFonts w:eastAsiaTheme="minorEastAsia"/>
                <w:lang w:eastAsia="zh-CN"/>
              </w:rPr>
            </w:pPr>
            <w:r w:rsidRPr="00484B07">
              <w:rPr>
                <w:rFonts w:eastAsiaTheme="minorEastAsia"/>
                <w:lang w:eastAsia="zh-CN"/>
              </w:rPr>
              <w:t>2</w:t>
            </w:r>
          </w:p>
        </w:tc>
        <w:tc>
          <w:tcPr>
            <w:tcW w:w="562" w:type="pct"/>
            <w:shd w:val="clear" w:color="auto" w:fill="auto"/>
            <w:vAlign w:val="center"/>
          </w:tcPr>
          <w:p w14:paraId="4F217F4A" w14:textId="77777777" w:rsidR="00583B20" w:rsidRPr="00484B07" w:rsidRDefault="00583B20" w:rsidP="00201498">
            <w:pPr>
              <w:pStyle w:val="TAC"/>
              <w:rPr>
                <w:rFonts w:eastAsiaTheme="minorEastAsia"/>
                <w:lang w:eastAsia="zh-CN"/>
              </w:rPr>
            </w:pPr>
            <w:r w:rsidRPr="00484B07">
              <w:rPr>
                <w:rFonts w:eastAsiaTheme="minorEastAsia"/>
                <w:lang w:eastAsia="zh-CN"/>
              </w:rPr>
              <w:t>92.9%</w:t>
            </w:r>
          </w:p>
        </w:tc>
        <w:tc>
          <w:tcPr>
            <w:tcW w:w="414" w:type="pct"/>
            <w:vMerge w:val="restart"/>
            <w:shd w:val="clear" w:color="auto" w:fill="auto"/>
            <w:noWrap/>
            <w:vAlign w:val="center"/>
          </w:tcPr>
          <w:p w14:paraId="531D1093" w14:textId="77777777" w:rsidR="00583B20" w:rsidRPr="00484B07" w:rsidRDefault="00583B20" w:rsidP="00201498">
            <w:pPr>
              <w:pStyle w:val="TAC"/>
              <w:rPr>
                <w:rFonts w:eastAsiaTheme="minorEastAsia"/>
                <w:lang w:eastAsia="zh-CN"/>
              </w:rPr>
            </w:pPr>
            <w:r w:rsidRPr="00484B07">
              <w:rPr>
                <w:rFonts w:eastAsiaTheme="minorEastAsia"/>
                <w:lang w:eastAsia="zh-CN"/>
              </w:rPr>
              <w:t>Note 1</w:t>
            </w:r>
          </w:p>
        </w:tc>
      </w:tr>
      <w:tr w:rsidR="00935662" w:rsidRPr="00484B07" w14:paraId="14897769" w14:textId="77777777" w:rsidTr="0057390C">
        <w:trPr>
          <w:trHeight w:val="136"/>
          <w:jc w:val="center"/>
        </w:trPr>
        <w:tc>
          <w:tcPr>
            <w:tcW w:w="443" w:type="pct"/>
            <w:vMerge/>
            <w:shd w:val="clear" w:color="auto" w:fill="auto"/>
            <w:noWrap/>
            <w:vAlign w:val="center"/>
          </w:tcPr>
          <w:p w14:paraId="4BB23EB8" w14:textId="77777777" w:rsidR="00583B20" w:rsidRPr="00484B07" w:rsidRDefault="00583B20" w:rsidP="00201498">
            <w:pPr>
              <w:pStyle w:val="TAC"/>
            </w:pPr>
          </w:p>
        </w:tc>
        <w:tc>
          <w:tcPr>
            <w:tcW w:w="521" w:type="pct"/>
            <w:vMerge/>
            <w:shd w:val="clear" w:color="auto" w:fill="auto"/>
            <w:noWrap/>
            <w:vAlign w:val="center"/>
          </w:tcPr>
          <w:p w14:paraId="101CFDB3" w14:textId="77777777" w:rsidR="00583B20" w:rsidRPr="00484B07" w:rsidRDefault="00583B20" w:rsidP="00201498">
            <w:pPr>
              <w:pStyle w:val="TAC"/>
            </w:pPr>
          </w:p>
        </w:tc>
        <w:tc>
          <w:tcPr>
            <w:tcW w:w="505" w:type="pct"/>
            <w:vMerge/>
            <w:shd w:val="clear" w:color="auto" w:fill="auto"/>
            <w:vAlign w:val="center"/>
          </w:tcPr>
          <w:p w14:paraId="433D823C" w14:textId="77777777" w:rsidR="00583B20" w:rsidRPr="00484B07" w:rsidRDefault="00583B20" w:rsidP="00201498">
            <w:pPr>
              <w:pStyle w:val="TAC"/>
              <w:rPr>
                <w:rFonts w:eastAsiaTheme="minorEastAsia"/>
                <w:lang w:eastAsia="zh-CN"/>
              </w:rPr>
            </w:pPr>
          </w:p>
        </w:tc>
        <w:tc>
          <w:tcPr>
            <w:tcW w:w="368" w:type="pct"/>
            <w:vMerge/>
            <w:shd w:val="clear" w:color="auto" w:fill="auto"/>
            <w:vAlign w:val="center"/>
          </w:tcPr>
          <w:p w14:paraId="29BA1935" w14:textId="77777777" w:rsidR="00583B20" w:rsidRPr="00484B07" w:rsidRDefault="00583B20" w:rsidP="00201498">
            <w:pPr>
              <w:pStyle w:val="TAC"/>
              <w:rPr>
                <w:rFonts w:eastAsiaTheme="minorEastAsia"/>
                <w:lang w:eastAsia="zh-CN"/>
              </w:rPr>
            </w:pPr>
          </w:p>
        </w:tc>
        <w:tc>
          <w:tcPr>
            <w:tcW w:w="476" w:type="pct"/>
            <w:vMerge/>
            <w:shd w:val="clear" w:color="auto" w:fill="auto"/>
            <w:vAlign w:val="center"/>
          </w:tcPr>
          <w:p w14:paraId="6365BED3" w14:textId="77777777" w:rsidR="00583B20" w:rsidRPr="00484B07" w:rsidRDefault="00583B20" w:rsidP="00201498">
            <w:pPr>
              <w:pStyle w:val="TAC"/>
              <w:rPr>
                <w:rFonts w:eastAsiaTheme="minorEastAsia"/>
                <w:lang w:eastAsia="zh-CN"/>
              </w:rPr>
            </w:pPr>
          </w:p>
        </w:tc>
        <w:tc>
          <w:tcPr>
            <w:tcW w:w="468" w:type="pct"/>
            <w:shd w:val="clear" w:color="auto" w:fill="auto"/>
            <w:vAlign w:val="center"/>
          </w:tcPr>
          <w:p w14:paraId="515683CF" w14:textId="77777777" w:rsidR="00583B20" w:rsidRPr="00484B07" w:rsidRDefault="00583B20" w:rsidP="00201498">
            <w:pPr>
              <w:pStyle w:val="TAC"/>
              <w:rPr>
                <w:rFonts w:eastAsiaTheme="minorEastAsia"/>
                <w:lang w:eastAsia="zh-CN"/>
              </w:rPr>
            </w:pPr>
            <w:r w:rsidRPr="00484B07">
              <w:rPr>
                <w:rFonts w:eastAsiaTheme="minorEastAsia"/>
                <w:lang w:eastAsia="zh-CN"/>
              </w:rPr>
              <w:t>45</w:t>
            </w:r>
          </w:p>
        </w:tc>
        <w:tc>
          <w:tcPr>
            <w:tcW w:w="325" w:type="pct"/>
            <w:vMerge/>
            <w:shd w:val="clear" w:color="auto" w:fill="auto"/>
            <w:vAlign w:val="center"/>
          </w:tcPr>
          <w:p w14:paraId="7F0B9042" w14:textId="77777777" w:rsidR="00583B20" w:rsidRPr="00484B07" w:rsidRDefault="00583B20" w:rsidP="00201498">
            <w:pPr>
              <w:pStyle w:val="TAC"/>
              <w:rPr>
                <w:rFonts w:eastAsiaTheme="minorEastAsia"/>
                <w:lang w:eastAsia="zh-CN"/>
              </w:rPr>
            </w:pPr>
          </w:p>
        </w:tc>
        <w:tc>
          <w:tcPr>
            <w:tcW w:w="379" w:type="pct"/>
            <w:shd w:val="clear" w:color="auto" w:fill="auto"/>
            <w:vAlign w:val="center"/>
          </w:tcPr>
          <w:p w14:paraId="79AA420A" w14:textId="77777777" w:rsidR="00583B20" w:rsidRPr="00484B07" w:rsidRDefault="00583B20" w:rsidP="00201498">
            <w:pPr>
              <w:pStyle w:val="TAC"/>
              <w:rPr>
                <w:rFonts w:eastAsiaTheme="minorEastAsia"/>
                <w:lang w:eastAsia="zh-CN"/>
              </w:rPr>
            </w:pPr>
            <w:r w:rsidRPr="00484B07">
              <w:rPr>
                <w:rFonts w:eastAsiaTheme="minorEastAsia"/>
                <w:lang w:eastAsia="zh-CN"/>
              </w:rPr>
              <w:t>5.5</w:t>
            </w:r>
          </w:p>
        </w:tc>
        <w:tc>
          <w:tcPr>
            <w:tcW w:w="539" w:type="pct"/>
            <w:shd w:val="clear" w:color="auto" w:fill="auto"/>
            <w:vAlign w:val="center"/>
          </w:tcPr>
          <w:p w14:paraId="13B46276" w14:textId="77777777" w:rsidR="00583B20" w:rsidRPr="00484B07" w:rsidRDefault="00583B20" w:rsidP="00201498">
            <w:pPr>
              <w:pStyle w:val="TAC"/>
              <w:rPr>
                <w:rFonts w:eastAsiaTheme="minorEastAsia"/>
                <w:lang w:eastAsia="zh-CN"/>
              </w:rPr>
            </w:pPr>
            <w:r w:rsidRPr="00484B07">
              <w:rPr>
                <w:rFonts w:eastAsiaTheme="minorEastAsia"/>
                <w:lang w:eastAsia="zh-CN"/>
              </w:rPr>
              <w:t>5</w:t>
            </w:r>
          </w:p>
        </w:tc>
        <w:tc>
          <w:tcPr>
            <w:tcW w:w="562" w:type="pct"/>
            <w:shd w:val="clear" w:color="auto" w:fill="auto"/>
            <w:vAlign w:val="center"/>
          </w:tcPr>
          <w:p w14:paraId="0A3200D8" w14:textId="77777777" w:rsidR="00583B20" w:rsidRPr="00484B07" w:rsidRDefault="00583B20" w:rsidP="00201498">
            <w:pPr>
              <w:pStyle w:val="TAC"/>
              <w:rPr>
                <w:rFonts w:eastAsiaTheme="minorEastAsia"/>
                <w:lang w:eastAsia="zh-CN"/>
              </w:rPr>
            </w:pPr>
            <w:r w:rsidRPr="00484B07">
              <w:rPr>
                <w:rFonts w:eastAsiaTheme="minorEastAsia"/>
                <w:lang w:eastAsia="zh-CN"/>
              </w:rPr>
              <w:t>92.4%</w:t>
            </w:r>
          </w:p>
        </w:tc>
        <w:tc>
          <w:tcPr>
            <w:tcW w:w="414" w:type="pct"/>
            <w:vMerge/>
            <w:shd w:val="clear" w:color="auto" w:fill="auto"/>
            <w:noWrap/>
            <w:vAlign w:val="center"/>
          </w:tcPr>
          <w:p w14:paraId="3B5705E2" w14:textId="77777777" w:rsidR="00583B20" w:rsidRPr="00484B07" w:rsidRDefault="00583B20" w:rsidP="00201498">
            <w:pPr>
              <w:pStyle w:val="TAC"/>
              <w:rPr>
                <w:rFonts w:eastAsiaTheme="minorEastAsia"/>
                <w:lang w:eastAsia="zh-CN"/>
              </w:rPr>
            </w:pPr>
          </w:p>
        </w:tc>
      </w:tr>
      <w:tr w:rsidR="00935662" w:rsidRPr="00484B07" w14:paraId="56631537" w14:textId="77777777" w:rsidTr="0057390C">
        <w:trPr>
          <w:trHeight w:val="136"/>
          <w:jc w:val="center"/>
        </w:trPr>
        <w:tc>
          <w:tcPr>
            <w:tcW w:w="443" w:type="pct"/>
            <w:vMerge/>
            <w:shd w:val="clear" w:color="auto" w:fill="auto"/>
            <w:noWrap/>
            <w:vAlign w:val="center"/>
          </w:tcPr>
          <w:p w14:paraId="78B6B57B" w14:textId="77777777" w:rsidR="00583B20" w:rsidRPr="00484B07" w:rsidRDefault="00583B20" w:rsidP="00201498">
            <w:pPr>
              <w:pStyle w:val="TAC"/>
            </w:pPr>
          </w:p>
        </w:tc>
        <w:tc>
          <w:tcPr>
            <w:tcW w:w="521" w:type="pct"/>
            <w:vMerge/>
            <w:shd w:val="clear" w:color="auto" w:fill="auto"/>
            <w:noWrap/>
            <w:vAlign w:val="center"/>
          </w:tcPr>
          <w:p w14:paraId="145D34AF" w14:textId="77777777" w:rsidR="00583B20" w:rsidRPr="00484B07" w:rsidRDefault="00583B20" w:rsidP="00201498">
            <w:pPr>
              <w:pStyle w:val="TAC"/>
            </w:pPr>
          </w:p>
        </w:tc>
        <w:tc>
          <w:tcPr>
            <w:tcW w:w="505" w:type="pct"/>
            <w:vMerge/>
            <w:shd w:val="clear" w:color="auto" w:fill="auto"/>
            <w:vAlign w:val="center"/>
          </w:tcPr>
          <w:p w14:paraId="56BAE0EF" w14:textId="77777777" w:rsidR="00583B20" w:rsidRPr="00484B07" w:rsidRDefault="00583B20" w:rsidP="00201498">
            <w:pPr>
              <w:pStyle w:val="TAC"/>
              <w:rPr>
                <w:rFonts w:eastAsiaTheme="minorEastAsia"/>
                <w:lang w:eastAsia="zh-CN"/>
              </w:rPr>
            </w:pPr>
          </w:p>
        </w:tc>
        <w:tc>
          <w:tcPr>
            <w:tcW w:w="368" w:type="pct"/>
            <w:vMerge/>
            <w:shd w:val="clear" w:color="auto" w:fill="auto"/>
            <w:vAlign w:val="center"/>
          </w:tcPr>
          <w:p w14:paraId="5A5415FA" w14:textId="77777777" w:rsidR="00583B20" w:rsidRPr="00484B07" w:rsidRDefault="00583B20" w:rsidP="00201498">
            <w:pPr>
              <w:pStyle w:val="TAC"/>
              <w:rPr>
                <w:rFonts w:eastAsiaTheme="minorEastAsia"/>
                <w:lang w:eastAsia="zh-CN"/>
              </w:rPr>
            </w:pPr>
          </w:p>
        </w:tc>
        <w:tc>
          <w:tcPr>
            <w:tcW w:w="476" w:type="pct"/>
            <w:vMerge/>
            <w:shd w:val="clear" w:color="auto" w:fill="auto"/>
            <w:vAlign w:val="center"/>
          </w:tcPr>
          <w:p w14:paraId="66DBF9E6" w14:textId="77777777" w:rsidR="00583B20" w:rsidRPr="00484B07" w:rsidRDefault="00583B20" w:rsidP="00201498">
            <w:pPr>
              <w:pStyle w:val="TAC"/>
              <w:rPr>
                <w:rFonts w:eastAsiaTheme="minorEastAsia"/>
                <w:lang w:eastAsia="zh-CN"/>
              </w:rPr>
            </w:pPr>
          </w:p>
        </w:tc>
        <w:tc>
          <w:tcPr>
            <w:tcW w:w="468" w:type="pct"/>
            <w:shd w:val="clear" w:color="auto" w:fill="auto"/>
            <w:vAlign w:val="center"/>
          </w:tcPr>
          <w:p w14:paraId="200EE3D8" w14:textId="77777777" w:rsidR="00583B20" w:rsidRPr="00484B07" w:rsidRDefault="00583B20" w:rsidP="00201498">
            <w:pPr>
              <w:pStyle w:val="TAC"/>
              <w:rPr>
                <w:rFonts w:eastAsiaTheme="minorEastAsia"/>
                <w:lang w:eastAsia="zh-CN"/>
              </w:rPr>
            </w:pPr>
            <w:r w:rsidRPr="00484B07">
              <w:rPr>
                <w:rFonts w:eastAsiaTheme="minorEastAsia"/>
                <w:lang w:eastAsia="zh-CN"/>
              </w:rPr>
              <w:t>30</w:t>
            </w:r>
          </w:p>
        </w:tc>
        <w:tc>
          <w:tcPr>
            <w:tcW w:w="325" w:type="pct"/>
            <w:vMerge/>
            <w:shd w:val="clear" w:color="auto" w:fill="auto"/>
            <w:vAlign w:val="center"/>
          </w:tcPr>
          <w:p w14:paraId="76478F89" w14:textId="77777777" w:rsidR="00583B20" w:rsidRPr="00484B07" w:rsidRDefault="00583B20" w:rsidP="00201498">
            <w:pPr>
              <w:pStyle w:val="TAC"/>
              <w:rPr>
                <w:rFonts w:eastAsiaTheme="minorEastAsia"/>
                <w:lang w:eastAsia="zh-CN"/>
              </w:rPr>
            </w:pPr>
          </w:p>
        </w:tc>
        <w:tc>
          <w:tcPr>
            <w:tcW w:w="379" w:type="pct"/>
            <w:shd w:val="clear" w:color="auto" w:fill="auto"/>
            <w:vAlign w:val="center"/>
          </w:tcPr>
          <w:p w14:paraId="325A7235" w14:textId="77777777" w:rsidR="00583B20" w:rsidRPr="00484B07" w:rsidRDefault="00583B20" w:rsidP="00201498">
            <w:pPr>
              <w:pStyle w:val="TAC"/>
              <w:rPr>
                <w:rFonts w:eastAsiaTheme="minorEastAsia"/>
                <w:lang w:eastAsia="zh-CN"/>
              </w:rPr>
            </w:pPr>
            <w:r w:rsidRPr="00484B07">
              <w:rPr>
                <w:rFonts w:eastAsiaTheme="minorEastAsia"/>
                <w:lang w:eastAsia="zh-CN"/>
              </w:rPr>
              <w:t>10.4</w:t>
            </w:r>
          </w:p>
        </w:tc>
        <w:tc>
          <w:tcPr>
            <w:tcW w:w="539" w:type="pct"/>
            <w:shd w:val="clear" w:color="auto" w:fill="auto"/>
            <w:vAlign w:val="center"/>
          </w:tcPr>
          <w:p w14:paraId="52DC2369" w14:textId="77777777" w:rsidR="00583B20" w:rsidRPr="00484B07" w:rsidRDefault="00583B20" w:rsidP="00201498">
            <w:pPr>
              <w:pStyle w:val="TAC"/>
              <w:rPr>
                <w:rFonts w:eastAsiaTheme="minorEastAsia"/>
                <w:lang w:eastAsia="zh-CN"/>
              </w:rPr>
            </w:pPr>
            <w:r w:rsidRPr="00484B07">
              <w:rPr>
                <w:rFonts w:eastAsiaTheme="minorEastAsia"/>
                <w:lang w:eastAsia="zh-CN"/>
              </w:rPr>
              <w:t>10</w:t>
            </w:r>
          </w:p>
        </w:tc>
        <w:tc>
          <w:tcPr>
            <w:tcW w:w="562" w:type="pct"/>
            <w:shd w:val="clear" w:color="auto" w:fill="auto"/>
            <w:vAlign w:val="center"/>
          </w:tcPr>
          <w:p w14:paraId="624749E9" w14:textId="77777777" w:rsidR="00583B20" w:rsidRPr="00484B07" w:rsidRDefault="00583B20" w:rsidP="00201498">
            <w:pPr>
              <w:pStyle w:val="TAC"/>
              <w:rPr>
                <w:rFonts w:eastAsiaTheme="minorEastAsia"/>
                <w:lang w:eastAsia="zh-CN"/>
              </w:rPr>
            </w:pPr>
            <w:r w:rsidRPr="00484B07">
              <w:rPr>
                <w:rFonts w:eastAsiaTheme="minorEastAsia"/>
                <w:lang w:eastAsia="zh-CN"/>
              </w:rPr>
              <w:t>92%</w:t>
            </w:r>
          </w:p>
        </w:tc>
        <w:tc>
          <w:tcPr>
            <w:tcW w:w="414" w:type="pct"/>
            <w:vMerge/>
            <w:shd w:val="clear" w:color="auto" w:fill="auto"/>
            <w:noWrap/>
            <w:vAlign w:val="center"/>
          </w:tcPr>
          <w:p w14:paraId="63EB5685" w14:textId="77777777" w:rsidR="00583B20" w:rsidRPr="00484B07" w:rsidRDefault="00583B20" w:rsidP="00201498">
            <w:pPr>
              <w:pStyle w:val="TAC"/>
              <w:rPr>
                <w:rFonts w:eastAsiaTheme="minorEastAsia"/>
                <w:lang w:eastAsia="zh-CN"/>
              </w:rPr>
            </w:pPr>
          </w:p>
        </w:tc>
      </w:tr>
      <w:tr w:rsidR="00935662" w:rsidRPr="00484B07" w14:paraId="15ADB1D2" w14:textId="77777777" w:rsidTr="0057390C">
        <w:trPr>
          <w:trHeight w:val="138"/>
          <w:jc w:val="center"/>
        </w:trPr>
        <w:tc>
          <w:tcPr>
            <w:tcW w:w="443" w:type="pct"/>
            <w:vMerge w:val="restart"/>
            <w:shd w:val="clear" w:color="auto" w:fill="auto"/>
            <w:noWrap/>
            <w:vAlign w:val="center"/>
          </w:tcPr>
          <w:p w14:paraId="3231C436" w14:textId="77777777" w:rsidR="00583B20" w:rsidRPr="00484B07" w:rsidRDefault="00583B20" w:rsidP="00201498">
            <w:pPr>
              <w:pStyle w:val="TAC"/>
              <w:rPr>
                <w:rFonts w:eastAsiaTheme="minorEastAsia"/>
                <w:lang w:eastAsia="zh-CN"/>
              </w:rPr>
            </w:pPr>
            <w:r w:rsidRPr="00484B07">
              <w:t>Source [Qualcomm]</w:t>
            </w:r>
          </w:p>
        </w:tc>
        <w:tc>
          <w:tcPr>
            <w:tcW w:w="521" w:type="pct"/>
            <w:vMerge w:val="restart"/>
            <w:shd w:val="clear" w:color="auto" w:fill="auto"/>
            <w:noWrap/>
            <w:vAlign w:val="center"/>
          </w:tcPr>
          <w:p w14:paraId="3A410E4E" w14:textId="77777777" w:rsidR="00583B20" w:rsidRPr="00484B07" w:rsidRDefault="00583B20" w:rsidP="00201498">
            <w:pPr>
              <w:pStyle w:val="TAC"/>
              <w:rPr>
                <w:rFonts w:eastAsiaTheme="minorEastAsia"/>
                <w:lang w:eastAsia="zh-CN"/>
              </w:rPr>
            </w:pPr>
            <w:r w:rsidRPr="00484B07">
              <w:t>R1-2210003</w:t>
            </w:r>
          </w:p>
        </w:tc>
        <w:tc>
          <w:tcPr>
            <w:tcW w:w="505" w:type="pct"/>
            <w:vMerge w:val="restart"/>
            <w:shd w:val="clear" w:color="auto" w:fill="auto"/>
            <w:vAlign w:val="center"/>
          </w:tcPr>
          <w:p w14:paraId="6CCE9323" w14:textId="77777777" w:rsidR="00583B20" w:rsidRPr="00484B07" w:rsidRDefault="00583B20" w:rsidP="00201498">
            <w:pPr>
              <w:pStyle w:val="TAC"/>
              <w:rPr>
                <w:rFonts w:eastAsiaTheme="minorEastAsia"/>
                <w:lang w:eastAsia="zh-CN"/>
              </w:rPr>
            </w:pPr>
            <w:r w:rsidRPr="00484B07">
              <w:rPr>
                <w:rFonts w:eastAsiaTheme="minorEastAsia"/>
                <w:lang w:eastAsia="zh-CN"/>
              </w:rPr>
              <w:t>5.1**</w:t>
            </w:r>
          </w:p>
        </w:tc>
        <w:tc>
          <w:tcPr>
            <w:tcW w:w="368" w:type="pct"/>
            <w:vMerge w:val="restart"/>
            <w:shd w:val="clear" w:color="auto" w:fill="auto"/>
            <w:vAlign w:val="center"/>
          </w:tcPr>
          <w:p w14:paraId="4BEF8686" w14:textId="77777777" w:rsidR="00583B20" w:rsidRPr="00484B07" w:rsidRDefault="00583B20" w:rsidP="00201498">
            <w:pPr>
              <w:pStyle w:val="TAC"/>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3F08903B" w14:textId="77777777" w:rsidR="00583B20" w:rsidRPr="00484B07" w:rsidRDefault="00583B20" w:rsidP="00201498">
            <w:pPr>
              <w:pStyle w:val="TAC"/>
              <w:rPr>
                <w:rFonts w:eastAsiaTheme="minorEastAsia"/>
                <w:lang w:eastAsia="zh-CN"/>
              </w:rPr>
            </w:pPr>
            <w:r w:rsidRPr="00484B07">
              <w:rPr>
                <w:rFonts w:eastAsiaTheme="minorEastAsia"/>
                <w:lang w:eastAsia="zh-CN"/>
              </w:rPr>
              <w:t>MU-MIMO</w:t>
            </w:r>
          </w:p>
        </w:tc>
        <w:tc>
          <w:tcPr>
            <w:tcW w:w="468" w:type="pct"/>
            <w:shd w:val="clear" w:color="auto" w:fill="auto"/>
            <w:vAlign w:val="center"/>
          </w:tcPr>
          <w:p w14:paraId="46920133" w14:textId="77777777" w:rsidR="00583B20" w:rsidRPr="00484B07" w:rsidRDefault="00583B20" w:rsidP="00201498">
            <w:pPr>
              <w:pStyle w:val="TAC"/>
              <w:rPr>
                <w:rFonts w:eastAsiaTheme="minorEastAsia"/>
                <w:lang w:eastAsia="zh-CN"/>
              </w:rPr>
            </w:pPr>
            <w:r w:rsidRPr="00484B07">
              <w:rPr>
                <w:rFonts w:eastAsiaTheme="minorEastAsia"/>
                <w:lang w:eastAsia="zh-CN"/>
              </w:rPr>
              <w:t>60</w:t>
            </w:r>
          </w:p>
        </w:tc>
        <w:tc>
          <w:tcPr>
            <w:tcW w:w="325" w:type="pct"/>
            <w:vMerge w:val="restart"/>
            <w:shd w:val="clear" w:color="auto" w:fill="auto"/>
            <w:vAlign w:val="center"/>
          </w:tcPr>
          <w:p w14:paraId="6A44CC3B" w14:textId="77777777" w:rsidR="00583B20" w:rsidRPr="00484B07" w:rsidRDefault="00583B20" w:rsidP="00201498">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6C5BD0F1" w14:textId="77777777" w:rsidR="00583B20" w:rsidRPr="00484B07" w:rsidRDefault="00583B20" w:rsidP="00201498">
            <w:pPr>
              <w:pStyle w:val="TAC"/>
              <w:rPr>
                <w:rFonts w:eastAsiaTheme="minorEastAsia"/>
                <w:lang w:eastAsia="zh-CN"/>
              </w:rPr>
            </w:pPr>
            <w:r w:rsidRPr="00484B07">
              <w:rPr>
                <w:rFonts w:eastAsiaTheme="minorEastAsia"/>
                <w:lang w:eastAsia="zh-CN"/>
              </w:rPr>
              <w:t>0</w:t>
            </w:r>
          </w:p>
        </w:tc>
        <w:tc>
          <w:tcPr>
            <w:tcW w:w="539" w:type="pct"/>
            <w:shd w:val="clear" w:color="auto" w:fill="auto"/>
            <w:vAlign w:val="center"/>
          </w:tcPr>
          <w:p w14:paraId="196BA1C4" w14:textId="77777777" w:rsidR="00583B20" w:rsidRPr="00484B07" w:rsidRDefault="00583B20" w:rsidP="00201498">
            <w:pPr>
              <w:pStyle w:val="TAC"/>
              <w:rPr>
                <w:rFonts w:eastAsiaTheme="minorEastAsia"/>
                <w:lang w:eastAsia="zh-CN"/>
              </w:rPr>
            </w:pPr>
            <w:r w:rsidRPr="00484B07">
              <w:rPr>
                <w:rFonts w:eastAsiaTheme="minorEastAsia"/>
                <w:lang w:eastAsia="zh-CN"/>
              </w:rPr>
              <w:t>0</w:t>
            </w:r>
          </w:p>
        </w:tc>
        <w:tc>
          <w:tcPr>
            <w:tcW w:w="562" w:type="pct"/>
            <w:shd w:val="clear" w:color="auto" w:fill="auto"/>
            <w:vAlign w:val="center"/>
          </w:tcPr>
          <w:p w14:paraId="5129AB8D" w14:textId="77777777" w:rsidR="00583B20" w:rsidRPr="00484B07" w:rsidRDefault="00583B20" w:rsidP="00201498">
            <w:pPr>
              <w:pStyle w:val="TAC"/>
              <w:rPr>
                <w:rFonts w:eastAsiaTheme="minorEastAsia"/>
                <w:lang w:eastAsia="zh-CN"/>
              </w:rPr>
            </w:pPr>
            <w:r w:rsidRPr="00484B07">
              <w:rPr>
                <w:rFonts w:eastAsiaTheme="minorEastAsia"/>
                <w:lang w:eastAsia="zh-CN"/>
              </w:rPr>
              <w:t>N.A.</w:t>
            </w:r>
          </w:p>
        </w:tc>
        <w:tc>
          <w:tcPr>
            <w:tcW w:w="414" w:type="pct"/>
            <w:vMerge w:val="restart"/>
            <w:shd w:val="clear" w:color="auto" w:fill="auto"/>
            <w:noWrap/>
            <w:vAlign w:val="center"/>
          </w:tcPr>
          <w:p w14:paraId="46A727C6" w14:textId="77777777" w:rsidR="00583B20" w:rsidRPr="00484B07" w:rsidRDefault="00583B20" w:rsidP="00201498">
            <w:pPr>
              <w:pStyle w:val="TAC"/>
              <w:rPr>
                <w:rFonts w:eastAsiaTheme="minorEastAsia"/>
                <w:lang w:eastAsia="zh-CN"/>
              </w:rPr>
            </w:pPr>
            <w:r w:rsidRPr="00484B07">
              <w:rPr>
                <w:rFonts w:eastAsiaTheme="minorEastAsia"/>
                <w:lang w:eastAsia="zh-CN"/>
              </w:rPr>
              <w:t>Note 1</w:t>
            </w:r>
          </w:p>
        </w:tc>
      </w:tr>
      <w:tr w:rsidR="00935662" w:rsidRPr="00484B07" w14:paraId="50DC3109" w14:textId="77777777" w:rsidTr="0057390C">
        <w:trPr>
          <w:trHeight w:val="136"/>
          <w:jc w:val="center"/>
        </w:trPr>
        <w:tc>
          <w:tcPr>
            <w:tcW w:w="443" w:type="pct"/>
            <w:vMerge/>
            <w:shd w:val="clear" w:color="auto" w:fill="auto"/>
            <w:noWrap/>
            <w:vAlign w:val="center"/>
          </w:tcPr>
          <w:p w14:paraId="438B856E" w14:textId="77777777" w:rsidR="00583B20" w:rsidRPr="00484B07" w:rsidRDefault="00583B20" w:rsidP="00201498">
            <w:pPr>
              <w:pStyle w:val="TAC"/>
            </w:pPr>
          </w:p>
        </w:tc>
        <w:tc>
          <w:tcPr>
            <w:tcW w:w="521" w:type="pct"/>
            <w:vMerge/>
            <w:shd w:val="clear" w:color="auto" w:fill="auto"/>
            <w:noWrap/>
            <w:vAlign w:val="center"/>
          </w:tcPr>
          <w:p w14:paraId="5A8A9305" w14:textId="77777777" w:rsidR="00583B20" w:rsidRPr="00484B07" w:rsidRDefault="00583B20" w:rsidP="00201498">
            <w:pPr>
              <w:pStyle w:val="TAC"/>
            </w:pPr>
          </w:p>
        </w:tc>
        <w:tc>
          <w:tcPr>
            <w:tcW w:w="505" w:type="pct"/>
            <w:vMerge/>
            <w:shd w:val="clear" w:color="auto" w:fill="auto"/>
            <w:vAlign w:val="center"/>
          </w:tcPr>
          <w:p w14:paraId="1136FA4A" w14:textId="77777777" w:rsidR="00583B20" w:rsidRPr="00484B07" w:rsidRDefault="00583B20" w:rsidP="00201498">
            <w:pPr>
              <w:pStyle w:val="TAC"/>
              <w:rPr>
                <w:rFonts w:eastAsiaTheme="minorEastAsia"/>
                <w:lang w:eastAsia="zh-CN"/>
              </w:rPr>
            </w:pPr>
          </w:p>
        </w:tc>
        <w:tc>
          <w:tcPr>
            <w:tcW w:w="368" w:type="pct"/>
            <w:vMerge/>
            <w:shd w:val="clear" w:color="auto" w:fill="auto"/>
            <w:vAlign w:val="center"/>
          </w:tcPr>
          <w:p w14:paraId="052CA9B3" w14:textId="77777777" w:rsidR="00583B20" w:rsidRPr="00484B07" w:rsidRDefault="00583B20" w:rsidP="00201498">
            <w:pPr>
              <w:pStyle w:val="TAC"/>
              <w:rPr>
                <w:rFonts w:eastAsiaTheme="minorEastAsia"/>
                <w:lang w:eastAsia="zh-CN"/>
              </w:rPr>
            </w:pPr>
          </w:p>
        </w:tc>
        <w:tc>
          <w:tcPr>
            <w:tcW w:w="476" w:type="pct"/>
            <w:vMerge/>
            <w:shd w:val="clear" w:color="auto" w:fill="auto"/>
            <w:vAlign w:val="center"/>
          </w:tcPr>
          <w:p w14:paraId="1D76F013" w14:textId="77777777" w:rsidR="00583B20" w:rsidRPr="00484B07" w:rsidRDefault="00583B20" w:rsidP="00201498">
            <w:pPr>
              <w:pStyle w:val="TAC"/>
              <w:rPr>
                <w:rFonts w:eastAsiaTheme="minorEastAsia"/>
                <w:lang w:eastAsia="zh-CN"/>
              </w:rPr>
            </w:pPr>
          </w:p>
        </w:tc>
        <w:tc>
          <w:tcPr>
            <w:tcW w:w="468" w:type="pct"/>
            <w:shd w:val="clear" w:color="auto" w:fill="auto"/>
            <w:vAlign w:val="center"/>
          </w:tcPr>
          <w:p w14:paraId="76E4DDA5" w14:textId="77777777" w:rsidR="00583B20" w:rsidRPr="00484B07" w:rsidRDefault="00583B20" w:rsidP="00201498">
            <w:pPr>
              <w:pStyle w:val="TAC"/>
              <w:rPr>
                <w:rFonts w:eastAsiaTheme="minorEastAsia"/>
                <w:lang w:eastAsia="zh-CN"/>
              </w:rPr>
            </w:pPr>
            <w:r w:rsidRPr="00484B07">
              <w:rPr>
                <w:rFonts w:eastAsiaTheme="minorEastAsia"/>
                <w:lang w:eastAsia="zh-CN"/>
              </w:rPr>
              <w:t>45</w:t>
            </w:r>
          </w:p>
        </w:tc>
        <w:tc>
          <w:tcPr>
            <w:tcW w:w="325" w:type="pct"/>
            <w:vMerge/>
            <w:shd w:val="clear" w:color="auto" w:fill="auto"/>
            <w:vAlign w:val="center"/>
          </w:tcPr>
          <w:p w14:paraId="4517ED7D" w14:textId="77777777" w:rsidR="00583B20" w:rsidRPr="00484B07" w:rsidRDefault="00583B20" w:rsidP="00201498">
            <w:pPr>
              <w:pStyle w:val="TAC"/>
              <w:rPr>
                <w:rFonts w:eastAsiaTheme="minorEastAsia"/>
                <w:lang w:eastAsia="zh-CN"/>
              </w:rPr>
            </w:pPr>
          </w:p>
        </w:tc>
        <w:tc>
          <w:tcPr>
            <w:tcW w:w="379" w:type="pct"/>
            <w:shd w:val="clear" w:color="auto" w:fill="auto"/>
            <w:vAlign w:val="center"/>
          </w:tcPr>
          <w:p w14:paraId="41FEB9A3" w14:textId="77777777" w:rsidR="00583B20" w:rsidRPr="00484B07" w:rsidRDefault="00583B20" w:rsidP="00201498">
            <w:pPr>
              <w:pStyle w:val="TAC"/>
              <w:rPr>
                <w:rFonts w:eastAsiaTheme="minorEastAsia"/>
                <w:lang w:eastAsia="zh-CN"/>
              </w:rPr>
            </w:pPr>
            <w:r w:rsidRPr="00484B07">
              <w:rPr>
                <w:rFonts w:eastAsiaTheme="minorEastAsia"/>
                <w:lang w:eastAsia="zh-CN"/>
              </w:rPr>
              <w:t>0</w:t>
            </w:r>
          </w:p>
        </w:tc>
        <w:tc>
          <w:tcPr>
            <w:tcW w:w="539" w:type="pct"/>
            <w:shd w:val="clear" w:color="auto" w:fill="auto"/>
            <w:vAlign w:val="center"/>
          </w:tcPr>
          <w:p w14:paraId="64248B43" w14:textId="77777777" w:rsidR="00583B20" w:rsidRPr="00484B07" w:rsidRDefault="00583B20" w:rsidP="00201498">
            <w:pPr>
              <w:pStyle w:val="TAC"/>
              <w:rPr>
                <w:rFonts w:eastAsiaTheme="minorEastAsia"/>
                <w:lang w:eastAsia="zh-CN"/>
              </w:rPr>
            </w:pPr>
            <w:r w:rsidRPr="00484B07">
              <w:rPr>
                <w:rFonts w:eastAsiaTheme="minorEastAsia"/>
                <w:lang w:eastAsia="zh-CN"/>
              </w:rPr>
              <w:t>0</w:t>
            </w:r>
          </w:p>
        </w:tc>
        <w:tc>
          <w:tcPr>
            <w:tcW w:w="562" w:type="pct"/>
            <w:shd w:val="clear" w:color="auto" w:fill="auto"/>
            <w:vAlign w:val="center"/>
          </w:tcPr>
          <w:p w14:paraId="68FF7C81" w14:textId="77777777" w:rsidR="00583B20" w:rsidRPr="00484B07" w:rsidRDefault="00583B20" w:rsidP="00201498">
            <w:pPr>
              <w:pStyle w:val="TAC"/>
              <w:rPr>
                <w:rFonts w:eastAsiaTheme="minorEastAsia"/>
                <w:lang w:eastAsia="zh-CN"/>
              </w:rPr>
            </w:pPr>
            <w:r w:rsidRPr="00484B07">
              <w:rPr>
                <w:rFonts w:eastAsiaTheme="minorEastAsia"/>
                <w:lang w:eastAsia="zh-CN"/>
              </w:rPr>
              <w:t>N.A.</w:t>
            </w:r>
          </w:p>
        </w:tc>
        <w:tc>
          <w:tcPr>
            <w:tcW w:w="414" w:type="pct"/>
            <w:vMerge/>
            <w:shd w:val="clear" w:color="auto" w:fill="auto"/>
            <w:noWrap/>
            <w:vAlign w:val="center"/>
          </w:tcPr>
          <w:p w14:paraId="2C5841AC" w14:textId="77777777" w:rsidR="00583B20" w:rsidRPr="00484B07" w:rsidRDefault="00583B20" w:rsidP="00201498">
            <w:pPr>
              <w:pStyle w:val="TAC"/>
              <w:rPr>
                <w:rFonts w:eastAsiaTheme="minorEastAsia"/>
                <w:lang w:eastAsia="zh-CN"/>
              </w:rPr>
            </w:pPr>
          </w:p>
        </w:tc>
      </w:tr>
      <w:tr w:rsidR="00935662" w:rsidRPr="00484B07" w14:paraId="71EF9A14" w14:textId="77777777" w:rsidTr="0057390C">
        <w:trPr>
          <w:trHeight w:val="136"/>
          <w:jc w:val="center"/>
        </w:trPr>
        <w:tc>
          <w:tcPr>
            <w:tcW w:w="443" w:type="pct"/>
            <w:vMerge/>
            <w:shd w:val="clear" w:color="auto" w:fill="auto"/>
            <w:noWrap/>
            <w:vAlign w:val="center"/>
          </w:tcPr>
          <w:p w14:paraId="2A520009" w14:textId="77777777" w:rsidR="00583B20" w:rsidRPr="00484B07" w:rsidRDefault="00583B20" w:rsidP="00201498">
            <w:pPr>
              <w:pStyle w:val="TAC"/>
            </w:pPr>
          </w:p>
        </w:tc>
        <w:tc>
          <w:tcPr>
            <w:tcW w:w="521" w:type="pct"/>
            <w:vMerge/>
            <w:shd w:val="clear" w:color="auto" w:fill="auto"/>
            <w:noWrap/>
            <w:vAlign w:val="center"/>
          </w:tcPr>
          <w:p w14:paraId="26D823FA" w14:textId="77777777" w:rsidR="00583B20" w:rsidRPr="00484B07" w:rsidRDefault="00583B20" w:rsidP="00201498">
            <w:pPr>
              <w:pStyle w:val="TAC"/>
            </w:pPr>
          </w:p>
        </w:tc>
        <w:tc>
          <w:tcPr>
            <w:tcW w:w="505" w:type="pct"/>
            <w:vMerge/>
            <w:shd w:val="clear" w:color="auto" w:fill="auto"/>
            <w:vAlign w:val="center"/>
          </w:tcPr>
          <w:p w14:paraId="4CE8E4F8" w14:textId="77777777" w:rsidR="00583B20" w:rsidRPr="00484B07" w:rsidRDefault="00583B20" w:rsidP="00201498">
            <w:pPr>
              <w:pStyle w:val="TAC"/>
              <w:rPr>
                <w:rFonts w:eastAsiaTheme="minorEastAsia"/>
                <w:lang w:eastAsia="zh-CN"/>
              </w:rPr>
            </w:pPr>
          </w:p>
        </w:tc>
        <w:tc>
          <w:tcPr>
            <w:tcW w:w="368" w:type="pct"/>
            <w:vMerge/>
            <w:shd w:val="clear" w:color="auto" w:fill="auto"/>
            <w:vAlign w:val="center"/>
          </w:tcPr>
          <w:p w14:paraId="1DA4CBF2" w14:textId="77777777" w:rsidR="00583B20" w:rsidRPr="00484B07" w:rsidRDefault="00583B20" w:rsidP="00201498">
            <w:pPr>
              <w:pStyle w:val="TAC"/>
              <w:rPr>
                <w:rFonts w:eastAsiaTheme="minorEastAsia"/>
                <w:lang w:eastAsia="zh-CN"/>
              </w:rPr>
            </w:pPr>
          </w:p>
        </w:tc>
        <w:tc>
          <w:tcPr>
            <w:tcW w:w="476" w:type="pct"/>
            <w:vMerge/>
            <w:shd w:val="clear" w:color="auto" w:fill="auto"/>
            <w:vAlign w:val="center"/>
          </w:tcPr>
          <w:p w14:paraId="5630D230" w14:textId="77777777" w:rsidR="00583B20" w:rsidRPr="00484B07" w:rsidRDefault="00583B20" w:rsidP="00201498">
            <w:pPr>
              <w:pStyle w:val="TAC"/>
              <w:rPr>
                <w:rFonts w:eastAsiaTheme="minorEastAsia"/>
                <w:lang w:eastAsia="zh-CN"/>
              </w:rPr>
            </w:pPr>
          </w:p>
        </w:tc>
        <w:tc>
          <w:tcPr>
            <w:tcW w:w="468" w:type="pct"/>
            <w:shd w:val="clear" w:color="auto" w:fill="auto"/>
            <w:vAlign w:val="center"/>
          </w:tcPr>
          <w:p w14:paraId="29FC5C06" w14:textId="77777777" w:rsidR="00583B20" w:rsidRPr="00484B07" w:rsidRDefault="00583B20" w:rsidP="00201498">
            <w:pPr>
              <w:pStyle w:val="TAC"/>
              <w:rPr>
                <w:rFonts w:eastAsiaTheme="minorEastAsia"/>
                <w:lang w:eastAsia="zh-CN"/>
              </w:rPr>
            </w:pPr>
            <w:r w:rsidRPr="00484B07">
              <w:rPr>
                <w:rFonts w:eastAsiaTheme="minorEastAsia"/>
                <w:lang w:eastAsia="zh-CN"/>
              </w:rPr>
              <w:t>30</w:t>
            </w:r>
          </w:p>
        </w:tc>
        <w:tc>
          <w:tcPr>
            <w:tcW w:w="325" w:type="pct"/>
            <w:vMerge/>
            <w:shd w:val="clear" w:color="auto" w:fill="auto"/>
            <w:vAlign w:val="center"/>
          </w:tcPr>
          <w:p w14:paraId="51630AD3" w14:textId="77777777" w:rsidR="00583B20" w:rsidRPr="00484B07" w:rsidRDefault="00583B20" w:rsidP="00201498">
            <w:pPr>
              <w:pStyle w:val="TAC"/>
              <w:rPr>
                <w:rFonts w:eastAsiaTheme="minorEastAsia"/>
                <w:lang w:eastAsia="zh-CN"/>
              </w:rPr>
            </w:pPr>
          </w:p>
        </w:tc>
        <w:tc>
          <w:tcPr>
            <w:tcW w:w="379" w:type="pct"/>
            <w:shd w:val="clear" w:color="auto" w:fill="auto"/>
            <w:vAlign w:val="center"/>
          </w:tcPr>
          <w:p w14:paraId="5FA326C7" w14:textId="77777777" w:rsidR="00583B20" w:rsidRPr="00484B07" w:rsidRDefault="00583B20" w:rsidP="00201498">
            <w:pPr>
              <w:pStyle w:val="TAC"/>
              <w:rPr>
                <w:rFonts w:eastAsiaTheme="minorEastAsia"/>
                <w:lang w:eastAsia="zh-CN"/>
              </w:rPr>
            </w:pPr>
            <w:r w:rsidRPr="00484B07">
              <w:rPr>
                <w:rFonts w:eastAsiaTheme="minorEastAsia"/>
                <w:lang w:eastAsia="zh-CN"/>
              </w:rPr>
              <w:t>0</w:t>
            </w:r>
          </w:p>
        </w:tc>
        <w:tc>
          <w:tcPr>
            <w:tcW w:w="539" w:type="pct"/>
            <w:shd w:val="clear" w:color="auto" w:fill="auto"/>
            <w:vAlign w:val="center"/>
          </w:tcPr>
          <w:p w14:paraId="1113903D" w14:textId="77777777" w:rsidR="00583B20" w:rsidRPr="00484B07" w:rsidRDefault="00583B20" w:rsidP="00201498">
            <w:pPr>
              <w:pStyle w:val="TAC"/>
              <w:rPr>
                <w:rFonts w:eastAsiaTheme="minorEastAsia"/>
                <w:lang w:eastAsia="zh-CN"/>
              </w:rPr>
            </w:pPr>
            <w:r w:rsidRPr="00484B07">
              <w:rPr>
                <w:rFonts w:eastAsiaTheme="minorEastAsia"/>
                <w:lang w:eastAsia="zh-CN"/>
              </w:rPr>
              <w:t>0</w:t>
            </w:r>
          </w:p>
        </w:tc>
        <w:tc>
          <w:tcPr>
            <w:tcW w:w="562" w:type="pct"/>
            <w:shd w:val="clear" w:color="auto" w:fill="auto"/>
            <w:vAlign w:val="center"/>
          </w:tcPr>
          <w:p w14:paraId="369135E0" w14:textId="77777777" w:rsidR="00583B20" w:rsidRPr="00484B07" w:rsidRDefault="00583B20" w:rsidP="00201498">
            <w:pPr>
              <w:pStyle w:val="TAC"/>
              <w:rPr>
                <w:rFonts w:eastAsiaTheme="minorEastAsia"/>
                <w:lang w:eastAsia="zh-CN"/>
              </w:rPr>
            </w:pPr>
            <w:r w:rsidRPr="00484B07">
              <w:rPr>
                <w:rFonts w:eastAsiaTheme="minorEastAsia"/>
                <w:lang w:eastAsia="zh-CN"/>
              </w:rPr>
              <w:t>N.A.</w:t>
            </w:r>
          </w:p>
        </w:tc>
        <w:tc>
          <w:tcPr>
            <w:tcW w:w="414" w:type="pct"/>
            <w:vMerge/>
            <w:shd w:val="clear" w:color="auto" w:fill="auto"/>
            <w:noWrap/>
            <w:vAlign w:val="center"/>
          </w:tcPr>
          <w:p w14:paraId="7BCC9150" w14:textId="77777777" w:rsidR="00583B20" w:rsidRPr="00484B07" w:rsidRDefault="00583B20" w:rsidP="00201498">
            <w:pPr>
              <w:pStyle w:val="TAC"/>
              <w:rPr>
                <w:rFonts w:eastAsiaTheme="minorEastAsia"/>
                <w:lang w:eastAsia="zh-CN"/>
              </w:rPr>
            </w:pPr>
          </w:p>
        </w:tc>
      </w:tr>
      <w:tr w:rsidR="00935662" w:rsidRPr="00484B07" w14:paraId="13A7050D" w14:textId="77777777" w:rsidTr="0057390C">
        <w:trPr>
          <w:trHeight w:val="367"/>
          <w:jc w:val="center"/>
        </w:trPr>
        <w:tc>
          <w:tcPr>
            <w:tcW w:w="443" w:type="pct"/>
            <w:shd w:val="clear" w:color="auto" w:fill="auto"/>
            <w:noWrap/>
            <w:vAlign w:val="center"/>
          </w:tcPr>
          <w:p w14:paraId="0FF6E063" w14:textId="77777777" w:rsidR="00583B20" w:rsidRPr="00484B07" w:rsidRDefault="00583B20" w:rsidP="00201498">
            <w:pPr>
              <w:pStyle w:val="TAC"/>
              <w:rPr>
                <w:rFonts w:eastAsiaTheme="minorEastAsia"/>
                <w:lang w:eastAsia="zh-CN"/>
              </w:rPr>
            </w:pPr>
            <w:r w:rsidRPr="00484B07">
              <w:t>Source [Qualcomm]</w:t>
            </w:r>
          </w:p>
        </w:tc>
        <w:tc>
          <w:tcPr>
            <w:tcW w:w="521" w:type="pct"/>
            <w:shd w:val="clear" w:color="auto" w:fill="auto"/>
            <w:noWrap/>
            <w:vAlign w:val="center"/>
          </w:tcPr>
          <w:p w14:paraId="0D0AF7D5" w14:textId="77777777" w:rsidR="00583B20" w:rsidRPr="00484B07" w:rsidRDefault="00583B20" w:rsidP="00201498">
            <w:pPr>
              <w:pStyle w:val="TAC"/>
              <w:rPr>
                <w:rFonts w:eastAsiaTheme="minorEastAsia"/>
                <w:lang w:eastAsia="zh-CN"/>
              </w:rPr>
            </w:pPr>
            <w:r w:rsidRPr="00484B07">
              <w:t>R1-2210003</w:t>
            </w:r>
          </w:p>
        </w:tc>
        <w:tc>
          <w:tcPr>
            <w:tcW w:w="505" w:type="pct"/>
            <w:shd w:val="clear" w:color="auto" w:fill="auto"/>
            <w:vAlign w:val="center"/>
          </w:tcPr>
          <w:p w14:paraId="78D24CE4" w14:textId="77777777" w:rsidR="00583B20" w:rsidRPr="00484B07" w:rsidRDefault="00583B20" w:rsidP="00201498">
            <w:pPr>
              <w:pStyle w:val="TAC"/>
              <w:rPr>
                <w:rFonts w:eastAsiaTheme="minorEastAsia"/>
                <w:lang w:eastAsia="zh-CN"/>
              </w:rPr>
            </w:pPr>
            <w:r w:rsidRPr="00484B07">
              <w:rPr>
                <w:rFonts w:eastAsiaTheme="minorEastAsia"/>
                <w:lang w:eastAsia="zh-CN"/>
              </w:rPr>
              <w:t>5.2***</w:t>
            </w:r>
          </w:p>
        </w:tc>
        <w:tc>
          <w:tcPr>
            <w:tcW w:w="368" w:type="pct"/>
            <w:shd w:val="clear" w:color="auto" w:fill="auto"/>
            <w:vAlign w:val="center"/>
          </w:tcPr>
          <w:p w14:paraId="36DCAE9B" w14:textId="77777777" w:rsidR="00583B20" w:rsidRPr="00484B07" w:rsidRDefault="00583B20" w:rsidP="00201498">
            <w:pPr>
              <w:pStyle w:val="TAC"/>
              <w:rPr>
                <w:rFonts w:eastAsiaTheme="minorEastAsia"/>
                <w:lang w:eastAsia="zh-CN"/>
              </w:rPr>
            </w:pPr>
            <w:r w:rsidRPr="00484B07">
              <w:rPr>
                <w:rFonts w:eastAsiaTheme="minorEastAsia"/>
                <w:lang w:eastAsia="zh-CN"/>
              </w:rPr>
              <w:t>DDDSU</w:t>
            </w:r>
          </w:p>
        </w:tc>
        <w:tc>
          <w:tcPr>
            <w:tcW w:w="476" w:type="pct"/>
            <w:shd w:val="clear" w:color="auto" w:fill="auto"/>
            <w:vAlign w:val="center"/>
          </w:tcPr>
          <w:p w14:paraId="4B2339D0" w14:textId="77777777" w:rsidR="00583B20" w:rsidRPr="00484B07" w:rsidRDefault="00583B20" w:rsidP="00201498">
            <w:pPr>
              <w:pStyle w:val="TAC"/>
              <w:rPr>
                <w:rFonts w:eastAsiaTheme="minorEastAsia"/>
                <w:lang w:eastAsia="zh-CN"/>
              </w:rPr>
            </w:pPr>
            <w:r w:rsidRPr="00484B07">
              <w:rPr>
                <w:rFonts w:eastAsiaTheme="minorEastAsia"/>
                <w:lang w:eastAsia="zh-CN"/>
              </w:rPr>
              <w:t>MU-MIMO</w:t>
            </w:r>
          </w:p>
        </w:tc>
        <w:tc>
          <w:tcPr>
            <w:tcW w:w="468" w:type="pct"/>
            <w:shd w:val="clear" w:color="auto" w:fill="auto"/>
            <w:vAlign w:val="center"/>
          </w:tcPr>
          <w:p w14:paraId="216DC1AC" w14:textId="77777777" w:rsidR="00583B20" w:rsidRPr="00484B07" w:rsidRDefault="00583B20" w:rsidP="00201498">
            <w:pPr>
              <w:pStyle w:val="TAC"/>
              <w:rPr>
                <w:rFonts w:eastAsiaTheme="minorEastAsia"/>
                <w:lang w:eastAsia="zh-CN"/>
              </w:rPr>
            </w:pPr>
            <w:r w:rsidRPr="00484B07">
              <w:rPr>
                <w:rFonts w:eastAsiaTheme="minorEastAsia"/>
                <w:lang w:eastAsia="zh-CN"/>
              </w:rPr>
              <w:t>60</w:t>
            </w:r>
          </w:p>
        </w:tc>
        <w:tc>
          <w:tcPr>
            <w:tcW w:w="325" w:type="pct"/>
            <w:shd w:val="clear" w:color="auto" w:fill="auto"/>
            <w:vAlign w:val="center"/>
          </w:tcPr>
          <w:p w14:paraId="0AABA68C" w14:textId="77777777" w:rsidR="00583B20" w:rsidRPr="00484B07" w:rsidRDefault="00583B20" w:rsidP="00201498">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76211223" w14:textId="77777777" w:rsidR="00583B20" w:rsidRPr="00484B07" w:rsidRDefault="00583B20" w:rsidP="00201498">
            <w:pPr>
              <w:pStyle w:val="TAC"/>
              <w:rPr>
                <w:rFonts w:eastAsiaTheme="minorEastAsia"/>
                <w:lang w:eastAsia="zh-CN"/>
              </w:rPr>
            </w:pPr>
            <w:r w:rsidRPr="00484B07">
              <w:rPr>
                <w:rFonts w:eastAsiaTheme="minorEastAsia"/>
                <w:lang w:eastAsia="zh-CN"/>
              </w:rPr>
              <w:t>2</w:t>
            </w:r>
          </w:p>
        </w:tc>
        <w:tc>
          <w:tcPr>
            <w:tcW w:w="539" w:type="pct"/>
            <w:shd w:val="clear" w:color="auto" w:fill="auto"/>
            <w:vAlign w:val="center"/>
          </w:tcPr>
          <w:p w14:paraId="6DC1BB47" w14:textId="77777777" w:rsidR="00583B20" w:rsidRPr="00484B07" w:rsidRDefault="00583B20" w:rsidP="00201498">
            <w:pPr>
              <w:pStyle w:val="TAC"/>
              <w:rPr>
                <w:rFonts w:eastAsiaTheme="minorEastAsia"/>
                <w:lang w:eastAsia="zh-CN"/>
              </w:rPr>
            </w:pPr>
            <w:r w:rsidRPr="00484B07">
              <w:rPr>
                <w:rFonts w:eastAsiaTheme="minorEastAsia"/>
                <w:lang w:eastAsia="zh-CN"/>
              </w:rPr>
              <w:t>2</w:t>
            </w:r>
          </w:p>
        </w:tc>
        <w:tc>
          <w:tcPr>
            <w:tcW w:w="562" w:type="pct"/>
            <w:shd w:val="clear" w:color="auto" w:fill="auto"/>
            <w:vAlign w:val="center"/>
          </w:tcPr>
          <w:p w14:paraId="3C3A88A8" w14:textId="77777777" w:rsidR="00583B20" w:rsidRPr="00484B07" w:rsidRDefault="00583B20" w:rsidP="00201498">
            <w:pPr>
              <w:pStyle w:val="TAC"/>
              <w:rPr>
                <w:rFonts w:eastAsiaTheme="minorEastAsia"/>
                <w:lang w:eastAsia="zh-CN"/>
              </w:rPr>
            </w:pPr>
            <w:r w:rsidRPr="00484B07">
              <w:rPr>
                <w:rFonts w:eastAsiaTheme="minorEastAsia"/>
                <w:lang w:eastAsia="zh-CN"/>
              </w:rPr>
              <w:t>90.1%</w:t>
            </w:r>
          </w:p>
        </w:tc>
        <w:tc>
          <w:tcPr>
            <w:tcW w:w="414" w:type="pct"/>
            <w:shd w:val="clear" w:color="auto" w:fill="auto"/>
            <w:noWrap/>
            <w:vAlign w:val="center"/>
          </w:tcPr>
          <w:p w14:paraId="2C99643B" w14:textId="77777777" w:rsidR="00583B20" w:rsidRPr="00484B07" w:rsidRDefault="00583B20" w:rsidP="00201498">
            <w:pPr>
              <w:pStyle w:val="TAC"/>
              <w:rPr>
                <w:rFonts w:eastAsiaTheme="minorEastAsia"/>
                <w:lang w:eastAsia="zh-CN"/>
              </w:rPr>
            </w:pPr>
            <w:r w:rsidRPr="00484B07">
              <w:rPr>
                <w:rFonts w:eastAsiaTheme="minorEastAsia"/>
                <w:lang w:eastAsia="zh-CN"/>
              </w:rPr>
              <w:t>Note 1</w:t>
            </w:r>
          </w:p>
        </w:tc>
      </w:tr>
      <w:tr w:rsidR="00935662" w:rsidRPr="00484B07" w14:paraId="79370A0F" w14:textId="77777777" w:rsidTr="0057390C">
        <w:trPr>
          <w:trHeight w:val="403"/>
          <w:jc w:val="center"/>
        </w:trPr>
        <w:tc>
          <w:tcPr>
            <w:tcW w:w="443" w:type="pct"/>
            <w:shd w:val="clear" w:color="auto" w:fill="auto"/>
            <w:noWrap/>
            <w:vAlign w:val="center"/>
          </w:tcPr>
          <w:p w14:paraId="0979807E" w14:textId="77777777" w:rsidR="00583B20" w:rsidRPr="00484B07" w:rsidRDefault="00583B20" w:rsidP="00201498">
            <w:pPr>
              <w:pStyle w:val="TAC"/>
              <w:rPr>
                <w:rFonts w:eastAsiaTheme="minorEastAsia"/>
                <w:lang w:eastAsia="zh-CN"/>
              </w:rPr>
            </w:pPr>
            <w:r w:rsidRPr="00484B07">
              <w:t>Source [Qualcomm]</w:t>
            </w:r>
          </w:p>
        </w:tc>
        <w:tc>
          <w:tcPr>
            <w:tcW w:w="521" w:type="pct"/>
            <w:shd w:val="clear" w:color="auto" w:fill="auto"/>
            <w:noWrap/>
            <w:vAlign w:val="center"/>
          </w:tcPr>
          <w:p w14:paraId="1543212A" w14:textId="77777777" w:rsidR="00583B20" w:rsidRPr="00484B07" w:rsidRDefault="00583B20" w:rsidP="00201498">
            <w:pPr>
              <w:pStyle w:val="TAC"/>
              <w:rPr>
                <w:rFonts w:eastAsiaTheme="minorEastAsia"/>
                <w:lang w:eastAsia="zh-CN"/>
              </w:rPr>
            </w:pPr>
            <w:r w:rsidRPr="00484B07">
              <w:t>R1-2210003</w:t>
            </w:r>
          </w:p>
        </w:tc>
        <w:tc>
          <w:tcPr>
            <w:tcW w:w="505" w:type="pct"/>
            <w:shd w:val="clear" w:color="auto" w:fill="auto"/>
            <w:vAlign w:val="center"/>
          </w:tcPr>
          <w:p w14:paraId="4B5C155C" w14:textId="77777777" w:rsidR="00583B20" w:rsidRPr="00484B07" w:rsidRDefault="00583B20" w:rsidP="00201498">
            <w:pPr>
              <w:pStyle w:val="TAC"/>
              <w:rPr>
                <w:rFonts w:eastAsiaTheme="minorEastAsia"/>
                <w:lang w:eastAsia="zh-CN"/>
              </w:rPr>
            </w:pPr>
            <w:r w:rsidRPr="00484B07">
              <w:rPr>
                <w:rFonts w:eastAsiaTheme="minorEastAsia"/>
                <w:lang w:eastAsia="zh-CN"/>
              </w:rPr>
              <w:t>5.1***</w:t>
            </w:r>
          </w:p>
        </w:tc>
        <w:tc>
          <w:tcPr>
            <w:tcW w:w="368" w:type="pct"/>
            <w:shd w:val="clear" w:color="auto" w:fill="auto"/>
            <w:vAlign w:val="center"/>
          </w:tcPr>
          <w:p w14:paraId="26AC40BE" w14:textId="77777777" w:rsidR="00583B20" w:rsidRPr="00484B07" w:rsidRDefault="00583B20" w:rsidP="00201498">
            <w:pPr>
              <w:pStyle w:val="TAC"/>
              <w:rPr>
                <w:rFonts w:eastAsiaTheme="minorEastAsia"/>
                <w:lang w:eastAsia="zh-CN"/>
              </w:rPr>
            </w:pPr>
            <w:r w:rsidRPr="00484B07">
              <w:rPr>
                <w:rFonts w:eastAsiaTheme="minorEastAsia"/>
                <w:lang w:eastAsia="zh-CN"/>
              </w:rPr>
              <w:t>DDDSU</w:t>
            </w:r>
          </w:p>
        </w:tc>
        <w:tc>
          <w:tcPr>
            <w:tcW w:w="476" w:type="pct"/>
            <w:shd w:val="clear" w:color="auto" w:fill="auto"/>
            <w:vAlign w:val="center"/>
          </w:tcPr>
          <w:p w14:paraId="393C7617" w14:textId="77777777" w:rsidR="00583B20" w:rsidRPr="00484B07" w:rsidRDefault="00583B20" w:rsidP="00201498">
            <w:pPr>
              <w:pStyle w:val="TAC"/>
              <w:rPr>
                <w:rFonts w:eastAsiaTheme="minorEastAsia"/>
                <w:lang w:eastAsia="zh-CN"/>
              </w:rPr>
            </w:pPr>
            <w:r w:rsidRPr="00484B07">
              <w:rPr>
                <w:rFonts w:eastAsiaTheme="minorEastAsia"/>
                <w:lang w:eastAsia="zh-CN"/>
              </w:rPr>
              <w:t>MU-MIMO</w:t>
            </w:r>
          </w:p>
        </w:tc>
        <w:tc>
          <w:tcPr>
            <w:tcW w:w="468" w:type="pct"/>
            <w:shd w:val="clear" w:color="auto" w:fill="auto"/>
            <w:vAlign w:val="center"/>
          </w:tcPr>
          <w:p w14:paraId="5F8B2B9E" w14:textId="77777777" w:rsidR="00583B20" w:rsidRPr="00484B07" w:rsidRDefault="00583B20" w:rsidP="00201498">
            <w:pPr>
              <w:pStyle w:val="TAC"/>
              <w:rPr>
                <w:rFonts w:eastAsiaTheme="minorEastAsia"/>
                <w:lang w:eastAsia="zh-CN"/>
              </w:rPr>
            </w:pPr>
            <w:r w:rsidRPr="00484B07">
              <w:rPr>
                <w:rFonts w:eastAsiaTheme="minorEastAsia"/>
                <w:lang w:eastAsia="zh-CN"/>
              </w:rPr>
              <w:t>60</w:t>
            </w:r>
          </w:p>
        </w:tc>
        <w:tc>
          <w:tcPr>
            <w:tcW w:w="325" w:type="pct"/>
            <w:shd w:val="clear" w:color="auto" w:fill="auto"/>
            <w:vAlign w:val="center"/>
          </w:tcPr>
          <w:p w14:paraId="79152F60" w14:textId="77777777" w:rsidR="00583B20" w:rsidRPr="00484B07" w:rsidRDefault="00583B20" w:rsidP="00201498">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3CC7740E" w14:textId="77777777" w:rsidR="00583B20" w:rsidRPr="00484B07" w:rsidRDefault="00583B20" w:rsidP="00201498">
            <w:pPr>
              <w:pStyle w:val="TAC"/>
              <w:rPr>
                <w:rFonts w:eastAsiaTheme="minorEastAsia"/>
                <w:lang w:eastAsia="zh-CN"/>
              </w:rPr>
            </w:pPr>
            <w:r w:rsidRPr="00484B07">
              <w:rPr>
                <w:rFonts w:eastAsiaTheme="minorEastAsia"/>
                <w:lang w:eastAsia="zh-CN"/>
              </w:rPr>
              <w:t>0</w:t>
            </w:r>
          </w:p>
        </w:tc>
        <w:tc>
          <w:tcPr>
            <w:tcW w:w="539" w:type="pct"/>
            <w:shd w:val="clear" w:color="auto" w:fill="auto"/>
            <w:vAlign w:val="center"/>
          </w:tcPr>
          <w:p w14:paraId="4ABC126E" w14:textId="77777777" w:rsidR="00583B20" w:rsidRPr="00484B07" w:rsidRDefault="00583B20" w:rsidP="00201498">
            <w:pPr>
              <w:pStyle w:val="TAC"/>
              <w:rPr>
                <w:rFonts w:eastAsiaTheme="minorEastAsia"/>
                <w:lang w:eastAsia="zh-CN"/>
              </w:rPr>
            </w:pPr>
            <w:r w:rsidRPr="00484B07">
              <w:rPr>
                <w:rFonts w:eastAsiaTheme="minorEastAsia"/>
                <w:lang w:eastAsia="zh-CN"/>
              </w:rPr>
              <w:t>0</w:t>
            </w:r>
          </w:p>
        </w:tc>
        <w:tc>
          <w:tcPr>
            <w:tcW w:w="562" w:type="pct"/>
            <w:shd w:val="clear" w:color="auto" w:fill="auto"/>
            <w:vAlign w:val="center"/>
          </w:tcPr>
          <w:p w14:paraId="2C1BDB88" w14:textId="77777777" w:rsidR="00583B20" w:rsidRPr="00484B07" w:rsidRDefault="00583B20" w:rsidP="00201498">
            <w:pPr>
              <w:pStyle w:val="TAC"/>
              <w:rPr>
                <w:rFonts w:eastAsiaTheme="minorEastAsia"/>
                <w:lang w:eastAsia="zh-CN"/>
              </w:rPr>
            </w:pPr>
            <w:r w:rsidRPr="00484B07">
              <w:rPr>
                <w:rFonts w:eastAsiaTheme="minorEastAsia"/>
                <w:lang w:eastAsia="zh-CN"/>
              </w:rPr>
              <w:t>N.A.</w:t>
            </w:r>
          </w:p>
        </w:tc>
        <w:tc>
          <w:tcPr>
            <w:tcW w:w="414" w:type="pct"/>
            <w:shd w:val="clear" w:color="auto" w:fill="auto"/>
            <w:noWrap/>
            <w:vAlign w:val="center"/>
          </w:tcPr>
          <w:p w14:paraId="43C1B484" w14:textId="77777777" w:rsidR="00583B20" w:rsidRPr="00484B07" w:rsidRDefault="00583B20" w:rsidP="00201498">
            <w:pPr>
              <w:pStyle w:val="TAC"/>
              <w:rPr>
                <w:rFonts w:eastAsiaTheme="minorEastAsia"/>
                <w:lang w:eastAsia="zh-CN"/>
              </w:rPr>
            </w:pPr>
            <w:r w:rsidRPr="00484B07">
              <w:rPr>
                <w:rFonts w:eastAsiaTheme="minorEastAsia"/>
                <w:lang w:eastAsia="zh-CN"/>
              </w:rPr>
              <w:t>Note 1</w:t>
            </w:r>
          </w:p>
        </w:tc>
      </w:tr>
      <w:tr w:rsidR="00935662" w:rsidRPr="00484B07" w14:paraId="026968F0" w14:textId="77777777" w:rsidTr="0057390C">
        <w:trPr>
          <w:trHeight w:val="136"/>
          <w:jc w:val="center"/>
        </w:trPr>
        <w:tc>
          <w:tcPr>
            <w:tcW w:w="443" w:type="pct"/>
            <w:shd w:val="clear" w:color="auto" w:fill="auto"/>
            <w:noWrap/>
            <w:vAlign w:val="center"/>
          </w:tcPr>
          <w:p w14:paraId="4F89E70C" w14:textId="77777777" w:rsidR="00583B20" w:rsidRPr="00484B07" w:rsidRDefault="00583B20" w:rsidP="00201498">
            <w:pPr>
              <w:pStyle w:val="TAC"/>
            </w:pPr>
            <w:r w:rsidRPr="00484B07">
              <w:t>Source [Futurewei]</w:t>
            </w:r>
          </w:p>
        </w:tc>
        <w:tc>
          <w:tcPr>
            <w:tcW w:w="521" w:type="pct"/>
            <w:shd w:val="clear" w:color="auto" w:fill="auto"/>
            <w:noWrap/>
            <w:vAlign w:val="center"/>
          </w:tcPr>
          <w:p w14:paraId="78718C1A" w14:textId="77777777" w:rsidR="00583B20" w:rsidRPr="00484B07" w:rsidRDefault="00583B20" w:rsidP="00201498">
            <w:pPr>
              <w:pStyle w:val="TAC"/>
            </w:pPr>
            <w:r w:rsidRPr="00484B07">
              <w:t>R1-2208377</w:t>
            </w:r>
          </w:p>
        </w:tc>
        <w:tc>
          <w:tcPr>
            <w:tcW w:w="505" w:type="pct"/>
            <w:shd w:val="clear" w:color="auto" w:fill="auto"/>
            <w:vAlign w:val="center"/>
          </w:tcPr>
          <w:p w14:paraId="3718ABFF" w14:textId="77777777" w:rsidR="00583B20" w:rsidRPr="00484B07" w:rsidRDefault="00583B20" w:rsidP="00201498">
            <w:pPr>
              <w:pStyle w:val="TAC"/>
              <w:rPr>
                <w:rFonts w:eastAsiaTheme="minorEastAsia"/>
                <w:lang w:eastAsia="zh-CN"/>
              </w:rPr>
            </w:pPr>
            <w:r w:rsidRPr="00484B07">
              <w:rPr>
                <w:rFonts w:eastAsiaTheme="minorEastAsia"/>
                <w:lang w:eastAsia="zh-CN"/>
              </w:rPr>
              <w:t>5.1****</w:t>
            </w:r>
          </w:p>
        </w:tc>
        <w:tc>
          <w:tcPr>
            <w:tcW w:w="368" w:type="pct"/>
            <w:shd w:val="clear" w:color="auto" w:fill="auto"/>
            <w:vAlign w:val="center"/>
          </w:tcPr>
          <w:p w14:paraId="488B1480" w14:textId="77777777" w:rsidR="00583B20" w:rsidRPr="00484B07" w:rsidRDefault="00583B20" w:rsidP="00201498">
            <w:pPr>
              <w:pStyle w:val="TAC"/>
              <w:rPr>
                <w:rFonts w:eastAsiaTheme="minorEastAsia"/>
                <w:lang w:eastAsia="zh-CN"/>
              </w:rPr>
            </w:pPr>
            <w:r w:rsidRPr="00484B07">
              <w:rPr>
                <w:rFonts w:eastAsiaTheme="minorEastAsia"/>
                <w:lang w:eastAsia="zh-CN"/>
              </w:rPr>
              <w:t>DDDUU</w:t>
            </w:r>
          </w:p>
        </w:tc>
        <w:tc>
          <w:tcPr>
            <w:tcW w:w="476" w:type="pct"/>
            <w:shd w:val="clear" w:color="auto" w:fill="auto"/>
            <w:vAlign w:val="center"/>
          </w:tcPr>
          <w:p w14:paraId="1A9E5B8D" w14:textId="77777777" w:rsidR="00583B20" w:rsidRPr="00484B07" w:rsidRDefault="00583B20" w:rsidP="00201498">
            <w:pPr>
              <w:pStyle w:val="TAC"/>
              <w:rPr>
                <w:rFonts w:eastAsiaTheme="minorEastAsia"/>
                <w:lang w:eastAsia="zh-CN"/>
              </w:rPr>
            </w:pPr>
            <w:r w:rsidRPr="00484B07">
              <w:rPr>
                <w:rFonts w:eastAsiaTheme="minorEastAsia"/>
                <w:lang w:eastAsia="zh-CN"/>
              </w:rPr>
              <w:t>MU-MIMO</w:t>
            </w:r>
          </w:p>
        </w:tc>
        <w:tc>
          <w:tcPr>
            <w:tcW w:w="468" w:type="pct"/>
            <w:shd w:val="clear" w:color="auto" w:fill="auto"/>
            <w:vAlign w:val="center"/>
          </w:tcPr>
          <w:p w14:paraId="482AFD06" w14:textId="77777777" w:rsidR="00583B20" w:rsidRPr="00484B07" w:rsidRDefault="00583B20" w:rsidP="00201498">
            <w:pPr>
              <w:pStyle w:val="TAC"/>
              <w:rPr>
                <w:rFonts w:eastAsiaTheme="minorEastAsia"/>
                <w:lang w:eastAsia="zh-CN"/>
              </w:rPr>
            </w:pPr>
            <w:r w:rsidRPr="00484B07">
              <w:rPr>
                <w:rFonts w:eastAsiaTheme="minorEastAsia"/>
                <w:lang w:eastAsia="zh-CN"/>
              </w:rPr>
              <w:t>45</w:t>
            </w:r>
          </w:p>
        </w:tc>
        <w:tc>
          <w:tcPr>
            <w:tcW w:w="325" w:type="pct"/>
            <w:shd w:val="clear" w:color="auto" w:fill="auto"/>
            <w:vAlign w:val="center"/>
          </w:tcPr>
          <w:p w14:paraId="3439AFFD" w14:textId="77777777" w:rsidR="00583B20" w:rsidRPr="00484B07" w:rsidRDefault="00583B20" w:rsidP="00201498">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24214A77" w14:textId="77777777" w:rsidR="00583B20" w:rsidRPr="00484B07" w:rsidRDefault="00583B20" w:rsidP="00201498">
            <w:pPr>
              <w:pStyle w:val="TAC"/>
              <w:rPr>
                <w:rFonts w:eastAsiaTheme="minorEastAsia"/>
                <w:lang w:eastAsia="zh-CN"/>
              </w:rPr>
            </w:pPr>
            <w:r w:rsidRPr="00484B07">
              <w:rPr>
                <w:rFonts w:eastAsiaTheme="minorEastAsia"/>
                <w:lang w:eastAsia="zh-CN"/>
              </w:rPr>
              <w:t>8.4</w:t>
            </w:r>
          </w:p>
        </w:tc>
        <w:tc>
          <w:tcPr>
            <w:tcW w:w="539" w:type="pct"/>
            <w:shd w:val="clear" w:color="auto" w:fill="auto"/>
            <w:vAlign w:val="center"/>
          </w:tcPr>
          <w:p w14:paraId="2C326AA2" w14:textId="77777777" w:rsidR="00583B20" w:rsidRPr="00484B07" w:rsidRDefault="00583B20" w:rsidP="00201498">
            <w:pPr>
              <w:pStyle w:val="TAC"/>
              <w:rPr>
                <w:rFonts w:eastAsiaTheme="minorEastAsia"/>
                <w:lang w:eastAsia="zh-CN"/>
              </w:rPr>
            </w:pPr>
            <w:r w:rsidRPr="00484B07">
              <w:rPr>
                <w:rFonts w:eastAsiaTheme="minorEastAsia"/>
                <w:lang w:eastAsia="zh-CN"/>
              </w:rPr>
              <w:t>8</w:t>
            </w:r>
          </w:p>
        </w:tc>
        <w:tc>
          <w:tcPr>
            <w:tcW w:w="562" w:type="pct"/>
            <w:shd w:val="clear" w:color="auto" w:fill="auto"/>
            <w:vAlign w:val="center"/>
          </w:tcPr>
          <w:p w14:paraId="2531938F" w14:textId="77777777" w:rsidR="00583B20" w:rsidRPr="00484B07" w:rsidRDefault="00583B20" w:rsidP="00201498">
            <w:pPr>
              <w:pStyle w:val="TAC"/>
              <w:rPr>
                <w:rFonts w:eastAsiaTheme="minorEastAsia"/>
                <w:lang w:eastAsia="zh-CN"/>
              </w:rPr>
            </w:pPr>
            <w:r w:rsidRPr="00484B07">
              <w:rPr>
                <w:rFonts w:eastAsiaTheme="minorEastAsia"/>
                <w:lang w:eastAsia="zh-CN"/>
              </w:rPr>
              <w:t>91%</w:t>
            </w:r>
          </w:p>
        </w:tc>
        <w:tc>
          <w:tcPr>
            <w:tcW w:w="414" w:type="pct"/>
            <w:shd w:val="clear" w:color="auto" w:fill="auto"/>
            <w:noWrap/>
            <w:vAlign w:val="center"/>
          </w:tcPr>
          <w:p w14:paraId="79F68C18" w14:textId="77777777" w:rsidR="00583B20" w:rsidRPr="00484B07" w:rsidRDefault="00583B20" w:rsidP="00201498">
            <w:pPr>
              <w:pStyle w:val="TAC"/>
              <w:rPr>
                <w:rFonts w:eastAsiaTheme="minorEastAsia"/>
                <w:lang w:eastAsia="zh-CN"/>
              </w:rPr>
            </w:pPr>
            <w:r w:rsidRPr="00484B07">
              <w:rPr>
                <w:rFonts w:eastAsiaTheme="minorEastAsia"/>
                <w:lang w:eastAsia="zh-CN"/>
              </w:rPr>
              <w:t>Note 1</w:t>
            </w:r>
          </w:p>
        </w:tc>
      </w:tr>
      <w:tr w:rsidR="00935662" w:rsidRPr="00484B07" w14:paraId="238ECA9C" w14:textId="77777777" w:rsidTr="0057390C">
        <w:trPr>
          <w:trHeight w:val="136"/>
          <w:jc w:val="center"/>
        </w:trPr>
        <w:tc>
          <w:tcPr>
            <w:tcW w:w="443" w:type="pct"/>
            <w:shd w:val="clear" w:color="auto" w:fill="auto"/>
            <w:noWrap/>
            <w:vAlign w:val="center"/>
          </w:tcPr>
          <w:p w14:paraId="20EB682D" w14:textId="77777777" w:rsidR="00583B20" w:rsidRPr="00484B07" w:rsidRDefault="00583B20" w:rsidP="00201498">
            <w:pPr>
              <w:pStyle w:val="TAC"/>
            </w:pPr>
            <w:r w:rsidRPr="00484B07">
              <w:t>Source [Futurewei]</w:t>
            </w:r>
          </w:p>
        </w:tc>
        <w:tc>
          <w:tcPr>
            <w:tcW w:w="521" w:type="pct"/>
            <w:shd w:val="clear" w:color="auto" w:fill="auto"/>
            <w:noWrap/>
            <w:vAlign w:val="center"/>
          </w:tcPr>
          <w:p w14:paraId="0208478B" w14:textId="77777777" w:rsidR="00583B20" w:rsidRPr="00484B07" w:rsidRDefault="00583B20" w:rsidP="00201498">
            <w:pPr>
              <w:pStyle w:val="TAC"/>
            </w:pPr>
            <w:r w:rsidRPr="00484B07">
              <w:t>R1-2208377</w:t>
            </w:r>
          </w:p>
        </w:tc>
        <w:tc>
          <w:tcPr>
            <w:tcW w:w="505" w:type="pct"/>
            <w:shd w:val="clear" w:color="auto" w:fill="auto"/>
            <w:vAlign w:val="center"/>
          </w:tcPr>
          <w:p w14:paraId="12AD44AA" w14:textId="77777777" w:rsidR="00583B20" w:rsidRPr="00484B07" w:rsidRDefault="00583B20" w:rsidP="00201498">
            <w:pPr>
              <w:pStyle w:val="TAC"/>
              <w:rPr>
                <w:rFonts w:eastAsiaTheme="minorEastAsia"/>
                <w:lang w:eastAsia="zh-CN"/>
              </w:rPr>
            </w:pPr>
            <w:r w:rsidRPr="00484B07">
              <w:rPr>
                <w:rFonts w:eastAsiaTheme="minorEastAsia"/>
                <w:lang w:eastAsia="zh-CN"/>
              </w:rPr>
              <w:t>5.3****</w:t>
            </w:r>
          </w:p>
        </w:tc>
        <w:tc>
          <w:tcPr>
            <w:tcW w:w="368" w:type="pct"/>
            <w:shd w:val="clear" w:color="auto" w:fill="auto"/>
            <w:vAlign w:val="center"/>
          </w:tcPr>
          <w:p w14:paraId="1C2FE4D6" w14:textId="77777777" w:rsidR="00583B20" w:rsidRPr="00484B07" w:rsidRDefault="00583B20" w:rsidP="00201498">
            <w:pPr>
              <w:pStyle w:val="TAC"/>
              <w:rPr>
                <w:rFonts w:eastAsiaTheme="minorEastAsia"/>
                <w:lang w:eastAsia="zh-CN"/>
              </w:rPr>
            </w:pPr>
            <w:r w:rsidRPr="00484B07">
              <w:rPr>
                <w:rFonts w:eastAsiaTheme="minorEastAsia"/>
                <w:lang w:eastAsia="zh-CN"/>
              </w:rPr>
              <w:t>DDDUU</w:t>
            </w:r>
          </w:p>
        </w:tc>
        <w:tc>
          <w:tcPr>
            <w:tcW w:w="476" w:type="pct"/>
            <w:shd w:val="clear" w:color="auto" w:fill="auto"/>
            <w:vAlign w:val="center"/>
          </w:tcPr>
          <w:p w14:paraId="746A9D43" w14:textId="77777777" w:rsidR="00583B20" w:rsidRPr="00484B07" w:rsidRDefault="00583B20" w:rsidP="00201498">
            <w:pPr>
              <w:pStyle w:val="TAC"/>
              <w:rPr>
                <w:rFonts w:eastAsiaTheme="minorEastAsia"/>
                <w:lang w:eastAsia="zh-CN"/>
              </w:rPr>
            </w:pPr>
            <w:r w:rsidRPr="00484B07">
              <w:rPr>
                <w:rFonts w:eastAsiaTheme="minorEastAsia"/>
                <w:lang w:eastAsia="zh-CN"/>
              </w:rPr>
              <w:t>MU-MIMO</w:t>
            </w:r>
          </w:p>
        </w:tc>
        <w:tc>
          <w:tcPr>
            <w:tcW w:w="468" w:type="pct"/>
            <w:shd w:val="clear" w:color="auto" w:fill="auto"/>
            <w:vAlign w:val="center"/>
          </w:tcPr>
          <w:p w14:paraId="39200408" w14:textId="77777777" w:rsidR="00583B20" w:rsidRPr="00484B07" w:rsidRDefault="00583B20" w:rsidP="00201498">
            <w:pPr>
              <w:pStyle w:val="TAC"/>
              <w:rPr>
                <w:rFonts w:eastAsiaTheme="minorEastAsia"/>
                <w:lang w:eastAsia="zh-CN"/>
              </w:rPr>
            </w:pPr>
            <w:r w:rsidRPr="00484B07">
              <w:rPr>
                <w:rFonts w:eastAsiaTheme="minorEastAsia"/>
                <w:lang w:eastAsia="zh-CN"/>
              </w:rPr>
              <w:t>45</w:t>
            </w:r>
          </w:p>
        </w:tc>
        <w:tc>
          <w:tcPr>
            <w:tcW w:w="325" w:type="pct"/>
            <w:shd w:val="clear" w:color="auto" w:fill="auto"/>
            <w:vAlign w:val="center"/>
          </w:tcPr>
          <w:p w14:paraId="1C4787F1" w14:textId="77777777" w:rsidR="00583B20" w:rsidRPr="00484B07" w:rsidRDefault="00583B20" w:rsidP="00201498">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7F36E4A4" w14:textId="77777777" w:rsidR="00583B20" w:rsidRPr="00484B07" w:rsidRDefault="00583B20" w:rsidP="00201498">
            <w:pPr>
              <w:pStyle w:val="TAC"/>
              <w:rPr>
                <w:rFonts w:eastAsiaTheme="minorEastAsia"/>
                <w:lang w:eastAsia="zh-CN"/>
              </w:rPr>
            </w:pPr>
            <w:r w:rsidRPr="00484B07">
              <w:rPr>
                <w:rFonts w:eastAsiaTheme="minorEastAsia"/>
                <w:lang w:eastAsia="zh-CN"/>
              </w:rPr>
              <w:t>7.9</w:t>
            </w:r>
          </w:p>
        </w:tc>
        <w:tc>
          <w:tcPr>
            <w:tcW w:w="539" w:type="pct"/>
            <w:shd w:val="clear" w:color="auto" w:fill="auto"/>
            <w:vAlign w:val="center"/>
          </w:tcPr>
          <w:p w14:paraId="77EE5B57" w14:textId="77777777" w:rsidR="00583B20" w:rsidRPr="00484B07" w:rsidRDefault="00583B20" w:rsidP="00201498">
            <w:pPr>
              <w:pStyle w:val="TAC"/>
              <w:rPr>
                <w:rFonts w:eastAsiaTheme="minorEastAsia"/>
                <w:lang w:eastAsia="zh-CN"/>
              </w:rPr>
            </w:pPr>
            <w:r w:rsidRPr="00484B07">
              <w:rPr>
                <w:rFonts w:eastAsiaTheme="minorEastAsia"/>
                <w:lang w:eastAsia="zh-CN"/>
              </w:rPr>
              <w:t>7</w:t>
            </w:r>
          </w:p>
        </w:tc>
        <w:tc>
          <w:tcPr>
            <w:tcW w:w="562" w:type="pct"/>
            <w:shd w:val="clear" w:color="auto" w:fill="auto"/>
            <w:vAlign w:val="center"/>
          </w:tcPr>
          <w:p w14:paraId="0E330AE0" w14:textId="77777777" w:rsidR="00583B20" w:rsidRPr="00484B07" w:rsidRDefault="00583B20" w:rsidP="00201498">
            <w:pPr>
              <w:pStyle w:val="TAC"/>
              <w:rPr>
                <w:rFonts w:eastAsiaTheme="minorEastAsia"/>
                <w:lang w:eastAsia="zh-CN"/>
              </w:rPr>
            </w:pPr>
            <w:r w:rsidRPr="00484B07">
              <w:rPr>
                <w:rFonts w:eastAsiaTheme="minorEastAsia"/>
                <w:lang w:eastAsia="zh-CN"/>
              </w:rPr>
              <w:t>90%</w:t>
            </w:r>
          </w:p>
        </w:tc>
        <w:tc>
          <w:tcPr>
            <w:tcW w:w="414" w:type="pct"/>
            <w:shd w:val="clear" w:color="auto" w:fill="auto"/>
            <w:noWrap/>
            <w:vAlign w:val="center"/>
          </w:tcPr>
          <w:p w14:paraId="5734E700" w14:textId="77777777" w:rsidR="00583B20" w:rsidRPr="00484B07" w:rsidRDefault="00583B20" w:rsidP="00201498">
            <w:pPr>
              <w:pStyle w:val="TAC"/>
              <w:rPr>
                <w:rFonts w:eastAsiaTheme="minorEastAsia"/>
                <w:lang w:eastAsia="zh-CN"/>
              </w:rPr>
            </w:pPr>
            <w:r w:rsidRPr="00484B07">
              <w:rPr>
                <w:rFonts w:eastAsiaTheme="minorEastAsia"/>
                <w:lang w:eastAsia="zh-CN"/>
              </w:rPr>
              <w:t>Note 1</w:t>
            </w:r>
          </w:p>
        </w:tc>
      </w:tr>
      <w:tr w:rsidR="00583B20" w:rsidRPr="00484B07" w14:paraId="41A3BD23" w14:textId="77777777" w:rsidTr="0057390C">
        <w:trPr>
          <w:trHeight w:val="283"/>
          <w:jc w:val="center"/>
        </w:trPr>
        <w:tc>
          <w:tcPr>
            <w:tcW w:w="5000" w:type="pct"/>
            <w:gridSpan w:val="11"/>
            <w:shd w:val="clear" w:color="auto" w:fill="auto"/>
            <w:noWrap/>
          </w:tcPr>
          <w:p w14:paraId="37FF93D2" w14:textId="2D5D2CBD" w:rsidR="00583B20" w:rsidRPr="00484B07" w:rsidRDefault="00583B20" w:rsidP="002B3AA7">
            <w:pPr>
              <w:pStyle w:val="TAN"/>
            </w:pPr>
            <w:r w:rsidRPr="00484B07">
              <w:t>N</w:t>
            </w:r>
            <w:r w:rsidR="0070384E" w:rsidRPr="00484B07">
              <w:t>OTE</w:t>
            </w:r>
            <w:r w:rsidRPr="00484B07">
              <w:t xml:space="preserve"> 1:</w:t>
            </w:r>
            <w:r w:rsidRPr="00484B07">
              <w:tab/>
              <w:t>BS antenna parameters: 64TxRUs, (M, N, P, Mg, Ng; Mp, Np) = (8,8,2,1,1:4,8)</w:t>
            </w:r>
          </w:p>
          <w:p w14:paraId="62D6AE43" w14:textId="57413889" w:rsidR="00583B20" w:rsidRPr="00484B07" w:rsidRDefault="00583B20" w:rsidP="002B3AA7">
            <w:pPr>
              <w:pStyle w:val="TAN"/>
            </w:pPr>
            <w:r w:rsidRPr="00484B07">
              <w:t>*</w:t>
            </w:r>
            <w:r w:rsidRPr="00484B07">
              <w:tab/>
              <w:t>gNB processing delay k3 (from HARQ feedback to retransmission) = 4 slots</w:t>
            </w:r>
          </w:p>
          <w:p w14:paraId="60E82B69" w14:textId="34666519" w:rsidR="00583B20" w:rsidRPr="00484B07" w:rsidRDefault="00583B20" w:rsidP="002B3AA7">
            <w:pPr>
              <w:pStyle w:val="TAN"/>
            </w:pPr>
            <w:r w:rsidRPr="00484B07">
              <w:t>**</w:t>
            </w:r>
            <w:r w:rsidRPr="00484B07">
              <w:tab/>
              <w:t>gNB processing delay k3 (from HARQ feedback to retransmission) = 6 slots</w:t>
            </w:r>
          </w:p>
          <w:p w14:paraId="45D64AA3" w14:textId="75C57D57" w:rsidR="00583B20" w:rsidRPr="00484B07" w:rsidRDefault="00583B20" w:rsidP="002B3AA7">
            <w:pPr>
              <w:pStyle w:val="TAN"/>
            </w:pPr>
            <w:r w:rsidRPr="00484B07">
              <w:t>***</w:t>
            </w:r>
            <w:r w:rsidRPr="00484B07">
              <w:tab/>
              <w:t>gNB processing delay k3 (from HARQ feedback to retransmission) = 8 slots</w:t>
            </w:r>
          </w:p>
          <w:p w14:paraId="48FA33D8" w14:textId="151C3261" w:rsidR="00583B20" w:rsidRPr="00484B07" w:rsidRDefault="00583B20" w:rsidP="002B3AA7">
            <w:pPr>
              <w:pStyle w:val="TAN"/>
            </w:pPr>
            <w:r w:rsidRPr="00484B07">
              <w:t>****</w:t>
            </w:r>
            <w:r w:rsidRPr="00484B07">
              <w:tab/>
              <w:t>UE processing delay and gNB processing delay = 10 slots</w:t>
            </w:r>
          </w:p>
        </w:tc>
      </w:tr>
    </w:tbl>
    <w:p w14:paraId="419BAF1F" w14:textId="77777777" w:rsidR="00583B20" w:rsidRPr="00484B07" w:rsidRDefault="00583B20" w:rsidP="00583B20">
      <w:pPr>
        <w:jc w:val="both"/>
        <w:rPr>
          <w:rFonts w:eastAsia="Arial"/>
        </w:rPr>
      </w:pPr>
    </w:p>
    <w:p w14:paraId="0C9A1613" w14:textId="77777777" w:rsidR="00583B20" w:rsidRPr="00484B07" w:rsidRDefault="00583B20" w:rsidP="00583B20">
      <w:pPr>
        <w:pStyle w:val="TH"/>
        <w:rPr>
          <w:i/>
        </w:rPr>
      </w:pPr>
      <w:r w:rsidRPr="00484B07">
        <w:t>Table</w:t>
      </w:r>
      <w:r w:rsidRPr="00484B07">
        <w:rPr>
          <w:i/>
        </w:rPr>
        <w:t xml:space="preserve"> </w:t>
      </w:r>
      <w:r w:rsidRPr="00484B07">
        <w:t>B.1.5-3: FR1, DL, UMa, VR/AR at 60 FPS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3"/>
        <w:gridCol w:w="1004"/>
        <w:gridCol w:w="973"/>
        <w:gridCol w:w="709"/>
        <w:gridCol w:w="917"/>
        <w:gridCol w:w="901"/>
        <w:gridCol w:w="626"/>
        <w:gridCol w:w="730"/>
        <w:gridCol w:w="1038"/>
        <w:gridCol w:w="1083"/>
        <w:gridCol w:w="797"/>
      </w:tblGrid>
      <w:tr w:rsidR="00935662" w:rsidRPr="00484B07" w14:paraId="50D808E8" w14:textId="77777777" w:rsidTr="0057390C">
        <w:trPr>
          <w:trHeight w:val="20"/>
          <w:jc w:val="center"/>
        </w:trPr>
        <w:tc>
          <w:tcPr>
            <w:tcW w:w="443" w:type="pct"/>
            <w:shd w:val="clear" w:color="auto" w:fill="E7E6E6" w:themeFill="background2"/>
            <w:vAlign w:val="center"/>
          </w:tcPr>
          <w:p w14:paraId="0E4D9A44" w14:textId="77777777" w:rsidR="00583B20" w:rsidRPr="00484B07" w:rsidRDefault="00583B20" w:rsidP="0057390C">
            <w:pPr>
              <w:pStyle w:val="TAH"/>
            </w:pPr>
            <w:r w:rsidRPr="00484B07">
              <w:t>Source</w:t>
            </w:r>
          </w:p>
        </w:tc>
        <w:tc>
          <w:tcPr>
            <w:tcW w:w="521" w:type="pct"/>
            <w:shd w:val="clear" w:color="000000" w:fill="E7E6E6"/>
            <w:vAlign w:val="center"/>
          </w:tcPr>
          <w:p w14:paraId="5223E17E" w14:textId="77777777" w:rsidR="00583B20" w:rsidRPr="00484B07" w:rsidRDefault="00583B20" w:rsidP="0057390C">
            <w:pPr>
              <w:pStyle w:val="TAH"/>
            </w:pPr>
            <w:r w:rsidRPr="00484B07">
              <w:t>Tdoc Source</w:t>
            </w:r>
          </w:p>
        </w:tc>
        <w:tc>
          <w:tcPr>
            <w:tcW w:w="505" w:type="pct"/>
            <w:shd w:val="clear" w:color="000000" w:fill="E7E6E6"/>
            <w:vAlign w:val="center"/>
          </w:tcPr>
          <w:p w14:paraId="458E80DB" w14:textId="77777777" w:rsidR="00583B20" w:rsidRPr="00484B07" w:rsidRDefault="00583B20" w:rsidP="0057390C">
            <w:pPr>
              <w:pStyle w:val="TAH"/>
            </w:pPr>
            <w:r w:rsidRPr="00484B07">
              <w:t>Scheme</w:t>
            </w:r>
          </w:p>
          <w:p w14:paraId="06F2227C" w14:textId="77777777" w:rsidR="00583B20" w:rsidRPr="00484B07" w:rsidRDefault="00583B20" w:rsidP="0057390C">
            <w:pPr>
              <w:pStyle w:val="TAH"/>
            </w:pPr>
          </w:p>
        </w:tc>
        <w:tc>
          <w:tcPr>
            <w:tcW w:w="368" w:type="pct"/>
            <w:shd w:val="clear" w:color="000000" w:fill="E7E6E6"/>
            <w:vAlign w:val="center"/>
          </w:tcPr>
          <w:p w14:paraId="1221A91F" w14:textId="77777777" w:rsidR="00583B20" w:rsidRPr="00484B07" w:rsidRDefault="00583B20" w:rsidP="0057390C">
            <w:pPr>
              <w:pStyle w:val="TAH"/>
            </w:pPr>
            <w:r w:rsidRPr="00484B07">
              <w:t>TDD format</w:t>
            </w:r>
          </w:p>
        </w:tc>
        <w:tc>
          <w:tcPr>
            <w:tcW w:w="476" w:type="pct"/>
            <w:shd w:val="clear" w:color="000000" w:fill="E7E6E6"/>
            <w:vAlign w:val="center"/>
          </w:tcPr>
          <w:p w14:paraId="3061B4F9" w14:textId="77777777" w:rsidR="00583B20" w:rsidRPr="00484B07" w:rsidRDefault="00583B20" w:rsidP="0057390C">
            <w:pPr>
              <w:pStyle w:val="TAH"/>
            </w:pPr>
            <w:r w:rsidRPr="00484B07">
              <w:t>SU/MU-MIMO</w:t>
            </w:r>
          </w:p>
        </w:tc>
        <w:tc>
          <w:tcPr>
            <w:tcW w:w="468" w:type="pct"/>
            <w:shd w:val="clear" w:color="000000" w:fill="E7E6E6"/>
            <w:vAlign w:val="center"/>
          </w:tcPr>
          <w:p w14:paraId="2F687C77" w14:textId="77777777" w:rsidR="00583B20" w:rsidRPr="00484B07" w:rsidRDefault="00583B20" w:rsidP="0057390C">
            <w:pPr>
              <w:pStyle w:val="TAH"/>
            </w:pPr>
            <w:r w:rsidRPr="00484B07">
              <w:t>Data rate (Mbps)</w:t>
            </w:r>
          </w:p>
        </w:tc>
        <w:tc>
          <w:tcPr>
            <w:tcW w:w="325" w:type="pct"/>
            <w:shd w:val="clear" w:color="000000" w:fill="E7E6E6"/>
            <w:vAlign w:val="center"/>
          </w:tcPr>
          <w:p w14:paraId="567BAA0F" w14:textId="77777777" w:rsidR="00583B20" w:rsidRPr="00484B07" w:rsidRDefault="00583B20" w:rsidP="0057390C">
            <w:pPr>
              <w:pStyle w:val="TAH"/>
            </w:pPr>
            <w:r w:rsidRPr="00484B07">
              <w:t>PDB (ms)</w:t>
            </w:r>
          </w:p>
        </w:tc>
        <w:tc>
          <w:tcPr>
            <w:tcW w:w="379" w:type="pct"/>
            <w:shd w:val="clear" w:color="000000" w:fill="E7E6E6"/>
            <w:vAlign w:val="center"/>
          </w:tcPr>
          <w:p w14:paraId="6137F091" w14:textId="77777777" w:rsidR="00583B20" w:rsidRPr="00484B07" w:rsidRDefault="00583B20" w:rsidP="0057390C">
            <w:pPr>
              <w:pStyle w:val="TAH"/>
            </w:pPr>
            <w:r w:rsidRPr="00484B07">
              <w:t>Capacity (UEs/cell)</w:t>
            </w:r>
          </w:p>
        </w:tc>
        <w:tc>
          <w:tcPr>
            <w:tcW w:w="539" w:type="pct"/>
            <w:shd w:val="clear" w:color="000000" w:fill="E7E6E6"/>
            <w:vAlign w:val="center"/>
          </w:tcPr>
          <w:p w14:paraId="3A14D2D4" w14:textId="77777777" w:rsidR="00583B20" w:rsidRPr="00484B07" w:rsidRDefault="00583B20" w:rsidP="0057390C">
            <w:pPr>
              <w:pStyle w:val="TAH"/>
            </w:pPr>
            <w:r w:rsidRPr="00484B07">
              <w:t>C1=floor (Capacity)</w:t>
            </w:r>
          </w:p>
        </w:tc>
        <w:tc>
          <w:tcPr>
            <w:tcW w:w="562" w:type="pct"/>
            <w:shd w:val="clear" w:color="000000" w:fill="E7E6E6"/>
            <w:vAlign w:val="center"/>
          </w:tcPr>
          <w:p w14:paraId="4BE8D4EC" w14:textId="77777777" w:rsidR="00583B20" w:rsidRPr="00484B07" w:rsidRDefault="00583B20" w:rsidP="0057390C">
            <w:pPr>
              <w:pStyle w:val="TAH"/>
            </w:pPr>
            <w:r w:rsidRPr="00484B07">
              <w:t>% of satisfied UEs when #UEs/cell =C1</w:t>
            </w:r>
          </w:p>
        </w:tc>
        <w:tc>
          <w:tcPr>
            <w:tcW w:w="414" w:type="pct"/>
            <w:shd w:val="clear" w:color="000000" w:fill="E7E6E6"/>
            <w:vAlign w:val="center"/>
          </w:tcPr>
          <w:p w14:paraId="3E3D4DA2" w14:textId="77777777" w:rsidR="00583B20" w:rsidRPr="00484B07" w:rsidRDefault="00583B20" w:rsidP="0057390C">
            <w:pPr>
              <w:pStyle w:val="TAH"/>
            </w:pPr>
            <w:r w:rsidRPr="00484B07">
              <w:t>Notes</w:t>
            </w:r>
          </w:p>
        </w:tc>
      </w:tr>
      <w:tr w:rsidR="00935662" w:rsidRPr="00484B07" w14:paraId="7AE44939" w14:textId="77777777" w:rsidTr="0057390C">
        <w:trPr>
          <w:trHeight w:val="527"/>
          <w:jc w:val="center"/>
        </w:trPr>
        <w:tc>
          <w:tcPr>
            <w:tcW w:w="443" w:type="pct"/>
            <w:shd w:val="clear" w:color="auto" w:fill="auto"/>
            <w:noWrap/>
            <w:vAlign w:val="center"/>
          </w:tcPr>
          <w:p w14:paraId="0ADA89F2" w14:textId="77777777" w:rsidR="00583B20" w:rsidRPr="00484B07" w:rsidRDefault="00583B20" w:rsidP="0057390C">
            <w:pPr>
              <w:pStyle w:val="TAC"/>
              <w:rPr>
                <w:rFonts w:eastAsiaTheme="minorEastAsia"/>
                <w:lang w:eastAsia="zh-CN"/>
              </w:rPr>
            </w:pPr>
            <w:r w:rsidRPr="00484B07">
              <w:t>Source [Futurewei]</w:t>
            </w:r>
          </w:p>
        </w:tc>
        <w:tc>
          <w:tcPr>
            <w:tcW w:w="521" w:type="pct"/>
            <w:shd w:val="clear" w:color="auto" w:fill="auto"/>
            <w:noWrap/>
            <w:vAlign w:val="center"/>
          </w:tcPr>
          <w:p w14:paraId="7CEABE56" w14:textId="77777777" w:rsidR="00583B20" w:rsidRPr="00484B07" w:rsidRDefault="00583B20" w:rsidP="0057390C">
            <w:pPr>
              <w:pStyle w:val="TAC"/>
            </w:pPr>
            <w:r w:rsidRPr="00484B07">
              <w:t>R1-2208377</w:t>
            </w:r>
          </w:p>
        </w:tc>
        <w:tc>
          <w:tcPr>
            <w:tcW w:w="505" w:type="pct"/>
            <w:shd w:val="clear" w:color="auto" w:fill="auto"/>
            <w:vAlign w:val="center"/>
          </w:tcPr>
          <w:p w14:paraId="5494D6A3" w14:textId="77777777" w:rsidR="00583B20" w:rsidRPr="00484B07" w:rsidRDefault="00583B20" w:rsidP="0057390C">
            <w:pPr>
              <w:pStyle w:val="TAC"/>
              <w:rPr>
                <w:rFonts w:eastAsiaTheme="minorEastAsia"/>
                <w:lang w:eastAsia="zh-CN"/>
              </w:rPr>
            </w:pPr>
            <w:r w:rsidRPr="00484B07">
              <w:rPr>
                <w:rFonts w:eastAsiaTheme="minorEastAsia"/>
                <w:lang w:eastAsia="zh-CN"/>
              </w:rPr>
              <w:t>5.1****</w:t>
            </w:r>
          </w:p>
        </w:tc>
        <w:tc>
          <w:tcPr>
            <w:tcW w:w="368" w:type="pct"/>
            <w:shd w:val="clear" w:color="auto" w:fill="auto"/>
            <w:vAlign w:val="center"/>
          </w:tcPr>
          <w:p w14:paraId="6CFB0C8B" w14:textId="77777777" w:rsidR="00583B20" w:rsidRPr="00484B07" w:rsidRDefault="00583B20" w:rsidP="0057390C">
            <w:pPr>
              <w:pStyle w:val="TAC"/>
              <w:rPr>
                <w:rFonts w:eastAsiaTheme="minorEastAsia"/>
                <w:lang w:eastAsia="zh-CN"/>
              </w:rPr>
            </w:pPr>
            <w:r w:rsidRPr="00484B07">
              <w:rPr>
                <w:rFonts w:eastAsiaTheme="minorEastAsia"/>
                <w:lang w:eastAsia="zh-CN"/>
              </w:rPr>
              <w:t>DDDUU</w:t>
            </w:r>
          </w:p>
        </w:tc>
        <w:tc>
          <w:tcPr>
            <w:tcW w:w="476" w:type="pct"/>
            <w:shd w:val="clear" w:color="auto" w:fill="auto"/>
            <w:vAlign w:val="center"/>
          </w:tcPr>
          <w:p w14:paraId="761D2ED2" w14:textId="77777777" w:rsidR="00583B20" w:rsidRPr="00484B07" w:rsidRDefault="00583B20" w:rsidP="0057390C">
            <w:pPr>
              <w:pStyle w:val="TAC"/>
              <w:rPr>
                <w:rFonts w:eastAsiaTheme="minorEastAsia"/>
                <w:lang w:eastAsia="zh-CN"/>
              </w:rPr>
            </w:pPr>
            <w:r w:rsidRPr="00484B07">
              <w:rPr>
                <w:rFonts w:eastAsiaTheme="minorEastAsia"/>
                <w:lang w:eastAsia="zh-CN"/>
              </w:rPr>
              <w:t>MU-MIMO</w:t>
            </w:r>
          </w:p>
        </w:tc>
        <w:tc>
          <w:tcPr>
            <w:tcW w:w="468" w:type="pct"/>
            <w:shd w:val="clear" w:color="auto" w:fill="auto"/>
            <w:vAlign w:val="center"/>
          </w:tcPr>
          <w:p w14:paraId="589A3815" w14:textId="77777777" w:rsidR="00583B20" w:rsidRPr="00484B07" w:rsidRDefault="00583B20" w:rsidP="0057390C">
            <w:pPr>
              <w:pStyle w:val="TAC"/>
              <w:rPr>
                <w:rFonts w:eastAsiaTheme="minorEastAsia"/>
                <w:lang w:eastAsia="zh-CN"/>
              </w:rPr>
            </w:pPr>
            <w:r w:rsidRPr="00484B07">
              <w:rPr>
                <w:rFonts w:eastAsiaTheme="minorEastAsia"/>
                <w:lang w:eastAsia="zh-CN"/>
              </w:rPr>
              <w:t>45</w:t>
            </w:r>
          </w:p>
        </w:tc>
        <w:tc>
          <w:tcPr>
            <w:tcW w:w="325" w:type="pct"/>
            <w:shd w:val="clear" w:color="auto" w:fill="auto"/>
            <w:vAlign w:val="center"/>
          </w:tcPr>
          <w:p w14:paraId="2F6658F8" w14:textId="77777777" w:rsidR="00583B20" w:rsidRPr="00484B07" w:rsidRDefault="00583B20" w:rsidP="0057390C">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046FE5AF" w14:textId="77777777" w:rsidR="00583B20" w:rsidRPr="00484B07" w:rsidRDefault="00583B20" w:rsidP="0057390C">
            <w:pPr>
              <w:pStyle w:val="TAC"/>
              <w:rPr>
                <w:rFonts w:eastAsiaTheme="minorEastAsia"/>
                <w:lang w:eastAsia="zh-CN"/>
              </w:rPr>
            </w:pPr>
            <w:r w:rsidRPr="00484B07">
              <w:rPr>
                <w:rFonts w:eastAsiaTheme="minorEastAsia"/>
                <w:lang w:eastAsia="zh-CN"/>
              </w:rPr>
              <w:t>6.2</w:t>
            </w:r>
          </w:p>
        </w:tc>
        <w:tc>
          <w:tcPr>
            <w:tcW w:w="539" w:type="pct"/>
            <w:shd w:val="clear" w:color="auto" w:fill="auto"/>
            <w:vAlign w:val="center"/>
          </w:tcPr>
          <w:p w14:paraId="53CB17E8" w14:textId="77777777" w:rsidR="00583B20" w:rsidRPr="00484B07" w:rsidRDefault="00583B20" w:rsidP="0057390C">
            <w:pPr>
              <w:pStyle w:val="TAC"/>
              <w:rPr>
                <w:rFonts w:eastAsiaTheme="minorEastAsia"/>
                <w:lang w:eastAsia="zh-CN"/>
              </w:rPr>
            </w:pPr>
            <w:r w:rsidRPr="00484B07">
              <w:rPr>
                <w:rFonts w:eastAsiaTheme="minorEastAsia"/>
                <w:lang w:eastAsia="zh-CN"/>
              </w:rPr>
              <w:t>6</w:t>
            </w:r>
          </w:p>
        </w:tc>
        <w:tc>
          <w:tcPr>
            <w:tcW w:w="562" w:type="pct"/>
            <w:shd w:val="clear" w:color="auto" w:fill="auto"/>
            <w:vAlign w:val="center"/>
          </w:tcPr>
          <w:p w14:paraId="3160F500" w14:textId="77777777" w:rsidR="00583B20" w:rsidRPr="00484B07" w:rsidRDefault="00583B20" w:rsidP="0057390C">
            <w:pPr>
              <w:pStyle w:val="TAC"/>
              <w:rPr>
                <w:rFonts w:eastAsiaTheme="minorEastAsia"/>
                <w:lang w:eastAsia="zh-CN"/>
              </w:rPr>
            </w:pPr>
            <w:r w:rsidRPr="00484B07">
              <w:rPr>
                <w:rFonts w:eastAsiaTheme="minorEastAsia"/>
                <w:lang w:eastAsia="zh-CN"/>
              </w:rPr>
              <w:t>90.3%</w:t>
            </w:r>
          </w:p>
        </w:tc>
        <w:tc>
          <w:tcPr>
            <w:tcW w:w="414" w:type="pct"/>
            <w:shd w:val="clear" w:color="auto" w:fill="auto"/>
            <w:noWrap/>
            <w:vAlign w:val="center"/>
          </w:tcPr>
          <w:p w14:paraId="6FA3D30B" w14:textId="77777777" w:rsidR="00583B20" w:rsidRPr="00484B07" w:rsidRDefault="00583B20" w:rsidP="0057390C">
            <w:pPr>
              <w:pStyle w:val="TAC"/>
              <w:rPr>
                <w:rFonts w:eastAsiaTheme="minorEastAsia"/>
                <w:lang w:eastAsia="zh-CN"/>
              </w:rPr>
            </w:pPr>
            <w:r w:rsidRPr="00484B07">
              <w:rPr>
                <w:rFonts w:eastAsiaTheme="minorEastAsia"/>
                <w:lang w:eastAsia="zh-CN"/>
              </w:rPr>
              <w:t>Note 1</w:t>
            </w:r>
          </w:p>
        </w:tc>
      </w:tr>
      <w:tr w:rsidR="00935662" w:rsidRPr="00484B07" w14:paraId="1D17E2B0" w14:textId="77777777" w:rsidTr="0057390C">
        <w:trPr>
          <w:trHeight w:val="527"/>
          <w:jc w:val="center"/>
        </w:trPr>
        <w:tc>
          <w:tcPr>
            <w:tcW w:w="443" w:type="pct"/>
            <w:shd w:val="clear" w:color="auto" w:fill="auto"/>
            <w:noWrap/>
            <w:vAlign w:val="center"/>
          </w:tcPr>
          <w:p w14:paraId="22DA1635" w14:textId="77777777" w:rsidR="00583B20" w:rsidRPr="00484B07" w:rsidRDefault="00583B20" w:rsidP="0057390C">
            <w:pPr>
              <w:pStyle w:val="TAC"/>
            </w:pPr>
            <w:r w:rsidRPr="00484B07">
              <w:t>Source [Futurewei]</w:t>
            </w:r>
          </w:p>
        </w:tc>
        <w:tc>
          <w:tcPr>
            <w:tcW w:w="521" w:type="pct"/>
            <w:shd w:val="clear" w:color="auto" w:fill="auto"/>
            <w:noWrap/>
            <w:vAlign w:val="center"/>
          </w:tcPr>
          <w:p w14:paraId="2392A488" w14:textId="77777777" w:rsidR="00583B20" w:rsidRPr="00484B07" w:rsidRDefault="00583B20" w:rsidP="0057390C">
            <w:pPr>
              <w:pStyle w:val="TAC"/>
            </w:pPr>
            <w:r w:rsidRPr="00484B07">
              <w:t>R1-2208377</w:t>
            </w:r>
          </w:p>
        </w:tc>
        <w:tc>
          <w:tcPr>
            <w:tcW w:w="505" w:type="pct"/>
            <w:shd w:val="clear" w:color="auto" w:fill="auto"/>
            <w:vAlign w:val="center"/>
          </w:tcPr>
          <w:p w14:paraId="4BBEAE80" w14:textId="77777777" w:rsidR="00583B20" w:rsidRPr="00484B07" w:rsidRDefault="00583B20" w:rsidP="0057390C">
            <w:pPr>
              <w:pStyle w:val="TAC"/>
            </w:pPr>
            <w:r w:rsidRPr="00484B07">
              <w:rPr>
                <w:rFonts w:eastAsiaTheme="minorEastAsia"/>
                <w:lang w:eastAsia="zh-CN"/>
              </w:rPr>
              <w:t>5.3****</w:t>
            </w:r>
          </w:p>
        </w:tc>
        <w:tc>
          <w:tcPr>
            <w:tcW w:w="368" w:type="pct"/>
            <w:shd w:val="clear" w:color="auto" w:fill="auto"/>
            <w:vAlign w:val="center"/>
          </w:tcPr>
          <w:p w14:paraId="6D394E12" w14:textId="77777777" w:rsidR="00583B20" w:rsidRPr="00484B07" w:rsidRDefault="00583B20" w:rsidP="0057390C">
            <w:pPr>
              <w:pStyle w:val="TAC"/>
            </w:pPr>
            <w:r w:rsidRPr="00484B07">
              <w:t>DDDUU</w:t>
            </w:r>
          </w:p>
        </w:tc>
        <w:tc>
          <w:tcPr>
            <w:tcW w:w="476" w:type="pct"/>
            <w:shd w:val="clear" w:color="auto" w:fill="auto"/>
            <w:vAlign w:val="center"/>
          </w:tcPr>
          <w:p w14:paraId="4A75061E" w14:textId="77777777" w:rsidR="00583B20" w:rsidRPr="00484B07" w:rsidRDefault="00583B20" w:rsidP="0057390C">
            <w:pPr>
              <w:pStyle w:val="TAC"/>
            </w:pPr>
            <w:r w:rsidRPr="00484B07">
              <w:t>MU-MIMO</w:t>
            </w:r>
          </w:p>
        </w:tc>
        <w:tc>
          <w:tcPr>
            <w:tcW w:w="468" w:type="pct"/>
            <w:shd w:val="clear" w:color="auto" w:fill="auto"/>
            <w:vAlign w:val="center"/>
          </w:tcPr>
          <w:p w14:paraId="0678973A" w14:textId="77777777" w:rsidR="00583B20" w:rsidRPr="00484B07" w:rsidRDefault="00583B20" w:rsidP="0057390C">
            <w:pPr>
              <w:pStyle w:val="TAC"/>
            </w:pPr>
            <w:r w:rsidRPr="00484B07">
              <w:t>45</w:t>
            </w:r>
          </w:p>
        </w:tc>
        <w:tc>
          <w:tcPr>
            <w:tcW w:w="325" w:type="pct"/>
            <w:shd w:val="clear" w:color="auto" w:fill="auto"/>
            <w:vAlign w:val="center"/>
          </w:tcPr>
          <w:p w14:paraId="5B4E35E1" w14:textId="77777777" w:rsidR="00583B20" w:rsidRPr="00484B07" w:rsidRDefault="00583B20" w:rsidP="0057390C">
            <w:pPr>
              <w:pStyle w:val="TAC"/>
            </w:pPr>
            <w:r w:rsidRPr="00484B07">
              <w:t>10</w:t>
            </w:r>
          </w:p>
        </w:tc>
        <w:tc>
          <w:tcPr>
            <w:tcW w:w="379" w:type="pct"/>
            <w:shd w:val="clear" w:color="auto" w:fill="auto"/>
            <w:vAlign w:val="center"/>
          </w:tcPr>
          <w:p w14:paraId="6275E036" w14:textId="77777777" w:rsidR="00583B20" w:rsidRPr="00484B07" w:rsidRDefault="00583B20" w:rsidP="0057390C">
            <w:pPr>
              <w:pStyle w:val="TAC"/>
            </w:pPr>
            <w:r w:rsidRPr="00484B07">
              <w:t>6.1</w:t>
            </w:r>
          </w:p>
        </w:tc>
        <w:tc>
          <w:tcPr>
            <w:tcW w:w="539" w:type="pct"/>
            <w:shd w:val="clear" w:color="auto" w:fill="auto"/>
            <w:vAlign w:val="center"/>
          </w:tcPr>
          <w:p w14:paraId="5F2771E6" w14:textId="77777777" w:rsidR="00583B20" w:rsidRPr="00484B07" w:rsidRDefault="00583B20" w:rsidP="0057390C">
            <w:pPr>
              <w:pStyle w:val="TAC"/>
            </w:pPr>
            <w:r w:rsidRPr="00484B07">
              <w:t>6</w:t>
            </w:r>
          </w:p>
        </w:tc>
        <w:tc>
          <w:tcPr>
            <w:tcW w:w="562" w:type="pct"/>
            <w:shd w:val="clear" w:color="auto" w:fill="auto"/>
            <w:vAlign w:val="center"/>
          </w:tcPr>
          <w:p w14:paraId="07496F2E" w14:textId="77777777" w:rsidR="00583B20" w:rsidRPr="00484B07" w:rsidRDefault="00583B20" w:rsidP="0057390C">
            <w:pPr>
              <w:pStyle w:val="TAC"/>
            </w:pPr>
            <w:r w:rsidRPr="00484B07">
              <w:t>91.3%</w:t>
            </w:r>
          </w:p>
        </w:tc>
        <w:tc>
          <w:tcPr>
            <w:tcW w:w="414" w:type="pct"/>
            <w:shd w:val="clear" w:color="auto" w:fill="auto"/>
            <w:noWrap/>
            <w:vAlign w:val="center"/>
          </w:tcPr>
          <w:p w14:paraId="273AFD65" w14:textId="77777777" w:rsidR="00583B20" w:rsidRPr="00484B07" w:rsidRDefault="00583B20" w:rsidP="0057390C">
            <w:pPr>
              <w:pStyle w:val="TAC"/>
            </w:pPr>
            <w:r w:rsidRPr="00484B07">
              <w:t>Note 1</w:t>
            </w:r>
          </w:p>
        </w:tc>
      </w:tr>
      <w:tr w:rsidR="00583B20" w:rsidRPr="00484B07" w14:paraId="24BB0F8E" w14:textId="77777777" w:rsidTr="002B3AA7">
        <w:trPr>
          <w:trHeight w:val="120"/>
          <w:jc w:val="center"/>
        </w:trPr>
        <w:tc>
          <w:tcPr>
            <w:tcW w:w="5000" w:type="pct"/>
            <w:gridSpan w:val="11"/>
            <w:shd w:val="clear" w:color="auto" w:fill="auto"/>
            <w:noWrap/>
          </w:tcPr>
          <w:p w14:paraId="386028FE" w14:textId="719B04A3" w:rsidR="00583B20" w:rsidRPr="00484B07" w:rsidRDefault="00583B20" w:rsidP="00201498">
            <w:pPr>
              <w:pStyle w:val="TAN"/>
            </w:pPr>
            <w:r w:rsidRPr="00484B07">
              <w:t>N</w:t>
            </w:r>
            <w:r w:rsidR="0070384E" w:rsidRPr="00484B07">
              <w:t>OTE</w:t>
            </w:r>
            <w:r w:rsidRPr="00484B07">
              <w:t xml:space="preserve"> 1:</w:t>
            </w:r>
            <w:r w:rsidRPr="00484B07">
              <w:tab/>
              <w:t>BS antenna parameters: 64TxRUs, (M, N, P, Mg, Ng; Mp, Np) = (8,8,2,1,1:4,8)</w:t>
            </w:r>
          </w:p>
          <w:p w14:paraId="5C1174CF" w14:textId="6A8A12D8" w:rsidR="00583B20" w:rsidRPr="00484B07" w:rsidRDefault="00583B20" w:rsidP="00201498">
            <w:pPr>
              <w:pStyle w:val="TAN"/>
            </w:pPr>
            <w:r w:rsidRPr="00484B07">
              <w:t>****</w:t>
            </w:r>
            <w:r w:rsidRPr="00484B07">
              <w:tab/>
              <w:t>UE processing delay and gNB processing delay = 10 slots</w:t>
            </w:r>
          </w:p>
        </w:tc>
      </w:tr>
    </w:tbl>
    <w:p w14:paraId="375072B5" w14:textId="77777777" w:rsidR="00583B20" w:rsidRPr="00484B07" w:rsidRDefault="00583B20" w:rsidP="002B3AA7"/>
    <w:p w14:paraId="244D6578" w14:textId="26498BF7" w:rsidR="00583B20" w:rsidRDefault="00583B20" w:rsidP="00583B20">
      <w:r w:rsidRPr="00484B07">
        <w:t>Based on the evaluation results in Table B.1.5-1, Table B.1.5-2, Table B.1.5-3 the following observations can be made</w:t>
      </w:r>
      <w:r w:rsidR="00850A92" w:rsidRPr="00484B07">
        <w:t>:</w:t>
      </w:r>
    </w:p>
    <w:p w14:paraId="598FA635" w14:textId="77777777" w:rsidR="00843747" w:rsidRDefault="00843747" w:rsidP="00843747">
      <w:pPr>
        <w:pStyle w:val="B1"/>
      </w:pPr>
      <w:r>
        <w:t>-</w:t>
      </w:r>
      <w:r>
        <w:tab/>
        <w:t>For FR1, DU, DL, with 100MHz bandwidth for VR/AR single-stream traffic model, 30Mbps, 10ms PDB, 60 FPS, with MU-MIMO and 64TxRU, it is observed from Source [Qualcomm] that the capacity is increased from 11.3 UEs per cell with baseline HARQ-ACK to 11.9 UEs per cell with soft HARQ-ACK indicating delta MCS based on PDSCH decoding and k3=4 slots (capacity gain is 5%). For InH scenario, the results show similar trend.</w:t>
      </w:r>
    </w:p>
    <w:p w14:paraId="76E81618" w14:textId="77777777" w:rsidR="00843747" w:rsidRDefault="00843747" w:rsidP="00843747">
      <w:pPr>
        <w:pStyle w:val="B1"/>
      </w:pPr>
      <w:r>
        <w:t>-</w:t>
      </w:r>
      <w:r>
        <w:tab/>
        <w:t>For FR1, DU, DL, with 100MHz bandwidth for VR/AR single-stream traffic model, 45Mbps, 10ms PDB, 60 FPS, with MU-MIMO and 64TxRU, it is observed from Source [Qualcomm] that the capacity is increased from 6.6 UEs per cell with baseline HARQ-ACK to 7.5 UEs per cell with soft HARQ-ACK indicating delta MCS based on PDSCH decoding and k3=4 slots (capacity gain is 14%). For InH scenario, the results show similar trend.</w:t>
      </w:r>
    </w:p>
    <w:p w14:paraId="40A48490" w14:textId="77777777" w:rsidR="00843747" w:rsidRDefault="00843747" w:rsidP="00843747">
      <w:pPr>
        <w:pStyle w:val="B1"/>
      </w:pPr>
      <w:r>
        <w:t>-</w:t>
      </w:r>
      <w:r>
        <w:tab/>
        <w:t>For FR1, DU, DL, with 100MHz bandwidth for VR/AR single-stream traffic model, 60Mbps, 10ms PDB, 60 FPS, with MU-MIMO and 64TxRU, it is observed from Source [Qualcomm] that the capacity is increased from 0 UEs per cell with baseline HARQ-ACK to 4.6 UEs per cell with soft HARQ-ACK indicating delta MCS based on PDSCH decoding and k3=4 slots. For InH scenario, the results show similar trend.</w:t>
      </w:r>
    </w:p>
    <w:p w14:paraId="027E6D3F" w14:textId="77777777" w:rsidR="00843747" w:rsidRDefault="00843747" w:rsidP="00843747">
      <w:pPr>
        <w:pStyle w:val="B1"/>
      </w:pPr>
      <w:r>
        <w:lastRenderedPageBreak/>
        <w:t>-</w:t>
      </w:r>
      <w:r>
        <w:tab/>
        <w:t>For FR1, DU, DL, with 100MHz bandwidth for VR/AR single-stream traffic model, 30Mbps, 10ms PDB, 60 FPS, with MU-MIMO and 64TxRU, it is observed from Source [Qualcomm] that the capacity is increased from 0 UEs per cell with baseline HARQ-ACK to 10.4 UEs per cell with soft HARQ-ACK indicating delta MCS based on PDSCH decoding and k3=6 slots. For InH scenario, the results show similar trend.</w:t>
      </w:r>
    </w:p>
    <w:p w14:paraId="4731B0B3" w14:textId="77777777" w:rsidR="00843747" w:rsidRDefault="00843747" w:rsidP="00843747">
      <w:pPr>
        <w:pStyle w:val="B1"/>
      </w:pPr>
      <w:r>
        <w:t>-</w:t>
      </w:r>
      <w:r>
        <w:tab/>
        <w:t>For FR1, DU, DL, with 100MHz bandwidth for VR/AR single-stream traffic model, 45Mbps, 10ms PDB, 60 FPS, with MU-MIMO and 64TxRU, it is observed from Source [Qualcomm] that the capacity is increased from 0 UEs per cell with baseline HARQ-ACK to 5.5 UEs per cell with soft HARQ-ACK indicating delta MCS based on PDSCH decoding and k3=6 slots. For InH scenario, the results show similar trend.</w:t>
      </w:r>
    </w:p>
    <w:p w14:paraId="5854A050" w14:textId="77777777" w:rsidR="00843747" w:rsidRDefault="00843747" w:rsidP="00843747">
      <w:pPr>
        <w:pStyle w:val="B1"/>
      </w:pPr>
      <w:r>
        <w:t>-</w:t>
      </w:r>
      <w:r>
        <w:tab/>
        <w:t>For FR1, DU, DL, with 100MHz bandwidth for VR/AR single-stream traffic model, 60Mbps, 10ms PDB, 60 FPS, with MU-MIMO and 64TxRU, it is observed from Source [Qualcomm] that the capacity is increased from 0 UEs per cell with baseline HARQ-ACK to 2.8 UEs per cell with soft HARQ-ACK indicating delta MCS based on PDSCH decoding and k3=6 slots. For InH scenario, the results show similar trend.</w:t>
      </w:r>
    </w:p>
    <w:p w14:paraId="41971360" w14:textId="77777777" w:rsidR="00843747" w:rsidRDefault="00843747" w:rsidP="00843747">
      <w:pPr>
        <w:pStyle w:val="B1"/>
      </w:pPr>
      <w:r>
        <w:t>-</w:t>
      </w:r>
      <w:r>
        <w:tab/>
        <w:t>For FR1, DU, DL, with 100MHz bandwidth for VR/AR single-stream traffic model, 60Mbps, 10ms PDB, 60 FPS, with MU-MIMO and 64TxRU, it is observed from Source [Qualcomm] that the capacity is increased from 0 UEs per cell with baseline HARQ-ACK to 2 UEs per cell with soft HARQ-ACK indicating delta MCS based on PDSCH decoding and k3=8 slots. For InH scenario, the results show similar trend.</w:t>
      </w:r>
    </w:p>
    <w:p w14:paraId="5BCF1C72" w14:textId="77777777" w:rsidR="00843747" w:rsidRDefault="00843747" w:rsidP="00843747">
      <w:pPr>
        <w:pStyle w:val="B1"/>
      </w:pPr>
      <w:r>
        <w:t>-</w:t>
      </w:r>
      <w:r>
        <w:tab/>
        <w:t>For FR1, InH, DL, with 100MHz bandwidth for VR/AR single-stream traffic model, 60Mbps, 10ms PDB, 60 FPS, with MU-MIMO, it is observed from Source [ZTE] that the capacity is increased from 0 UEs per cell with baseline HARQ-ACK to 3.3 UEs per cell with soft HARQ-ACK indicating delta MCS based on PDSCH decoding and k3=8 slots.</w:t>
      </w:r>
    </w:p>
    <w:p w14:paraId="338321B3" w14:textId="77777777" w:rsidR="00843747" w:rsidRDefault="00843747" w:rsidP="00843747">
      <w:pPr>
        <w:pStyle w:val="B1"/>
      </w:pPr>
      <w:r>
        <w:t>-</w:t>
      </w:r>
      <w:r>
        <w:tab/>
        <w:t>For FR1, DU, DL, with 100MHz bandwidth for VR/AR single-stream traffic model, 45Mbps, 10ms PDB, 60 FPS, with MU-MIMO and 64TxRU, it is observed from Source [Futurewei] that the capacity is decreased from 8.4 UEs per cell with baseline HARQ-ACK to 7.9 UEs per cell with soft HARQ-ACK indicating how many redundant transmissions are requested by the UE (capacity drop is -6%).</w:t>
      </w:r>
    </w:p>
    <w:p w14:paraId="6E8B378D" w14:textId="48B0932A" w:rsidR="00843747" w:rsidRPr="00484B07" w:rsidRDefault="00843747" w:rsidP="00843747">
      <w:pPr>
        <w:pStyle w:val="B1"/>
      </w:pPr>
      <w:r>
        <w:t>-</w:t>
      </w:r>
      <w:r>
        <w:tab/>
        <w:t>For FR1, UMa, DL, with 100MHz bandwidth for VR/AR single-stream traffic model, 45Mbps, 10ms PDB, 60 FPS, with MU-MIMO and 64TxRU, it is observed from Source [Futurewei] that the capacity is decreased from 6.2 UEs per cell with baseline HARQ-ACK to 6.1 UEs per cell with soft HARQ-ACK indicating how many redundant transmissions are requested by the UE (capacity drop is -2%).</w:t>
      </w:r>
    </w:p>
    <w:p w14:paraId="23A775D3" w14:textId="77777777" w:rsidR="00583B20" w:rsidRPr="00484B07" w:rsidRDefault="00583B20" w:rsidP="00AE5BEF">
      <w:pPr>
        <w:pStyle w:val="Heading2"/>
        <w:rPr>
          <w:lang w:eastAsia="zh-CN"/>
        </w:rPr>
      </w:pPr>
      <w:bookmarkStart w:id="67" w:name="_Toc131415149"/>
      <w:r w:rsidRPr="00484B07">
        <w:rPr>
          <w:lang w:eastAsia="zh-CN"/>
        </w:rPr>
        <w:t>B.1.6</w:t>
      </w:r>
      <w:r w:rsidRPr="00484B07">
        <w:rPr>
          <w:lang w:eastAsia="zh-CN"/>
        </w:rPr>
        <w:tab/>
        <w:t>Configured grant scheduling</w:t>
      </w:r>
      <w:bookmarkEnd w:id="67"/>
    </w:p>
    <w:p w14:paraId="6A5FEBA1" w14:textId="77777777" w:rsidR="00583B20" w:rsidRPr="00484B07" w:rsidRDefault="00583B20" w:rsidP="00583B20">
      <w:r w:rsidRPr="00484B07">
        <w:t>This clause captures the capacity performance evaluation results for configured grant scheduling. A UE can transmit UL data using CG resources after configuration (of a CG Config Type 1) or activation (of a CG Config Type 2), without the need of receiving UL grant from the gNB.</w:t>
      </w:r>
    </w:p>
    <w:p w14:paraId="7CDF605E" w14:textId="77777777" w:rsidR="00583B20" w:rsidRPr="00484B07" w:rsidRDefault="00583B20" w:rsidP="00583B20">
      <w:r w:rsidRPr="00484B07">
        <w:t>The performance of dynamic grant (DG) scheduling has been compared against configured grant (CG) scheduling. Particularly, the following schemes have been evaluated:</w:t>
      </w:r>
    </w:p>
    <w:p w14:paraId="2080F108" w14:textId="11A99040" w:rsidR="00583B20" w:rsidRPr="00484B07" w:rsidRDefault="00583B20" w:rsidP="00583B20">
      <w:pPr>
        <w:pStyle w:val="B1"/>
      </w:pPr>
      <w:r w:rsidRPr="00484B07">
        <w:t>-</w:t>
      </w:r>
      <w:r w:rsidRPr="00484B07">
        <w:tab/>
        <w:t>Scheme 6.1.1: DG scheduling with SR followed by UL grant with BSR and data. It is assumed that an SR is triggered upon arrival of a new XR packet in the UE buffer. An UL resource is then granted to the UE to transmit BSR and a number of UL data. A periodicity of SR and a size of initial UL grant may vary and are indicated separately in Table B.1.6-1, Table B.1.6-2, Table B.1.6-3.</w:t>
      </w:r>
    </w:p>
    <w:p w14:paraId="0DAB958D" w14:textId="4B18D2D8" w:rsidR="00583B20" w:rsidRPr="00484B07" w:rsidRDefault="00583B20" w:rsidP="00583B20">
      <w:pPr>
        <w:pStyle w:val="B1"/>
      </w:pPr>
      <w:r w:rsidRPr="00484B07">
        <w:t>-</w:t>
      </w:r>
      <w:r w:rsidRPr="00484B07">
        <w:tab/>
        <w:t>Scheme 6.1.2: DG scheduling with SR followed by UL grant with BSR only. A periodicity of SR may vary and is indicated separately in Table B.1.6-1, Table B.1.6-2, Table B.1.6-3.</w:t>
      </w:r>
    </w:p>
    <w:p w14:paraId="0A950D4E" w14:textId="48A9E51C" w:rsidR="00583B20" w:rsidRPr="00484B07" w:rsidRDefault="00583B20" w:rsidP="00583B20">
      <w:pPr>
        <w:pStyle w:val="B1"/>
      </w:pPr>
      <w:r w:rsidRPr="00484B07">
        <w:t>-</w:t>
      </w:r>
      <w:r w:rsidRPr="00484B07">
        <w:tab/>
        <w:t>Scheme 6.2: Pre-scheduling dynamic grant: The scheduling is based on dynamic grants where it is assumed that the network is provided with XR traffic periodicity. An initial grant to the UE when its traffic is expected is transmitted (implementation-based learning) without using SR. A size of initial UL grant may vary and is indicated separately in Table B.1.6-1, Table B.1.6-2, Table B.1.6-3.</w:t>
      </w:r>
    </w:p>
    <w:p w14:paraId="132C1CF7" w14:textId="10BD3FF2" w:rsidR="00583B20" w:rsidRPr="00484B07" w:rsidRDefault="00583B20" w:rsidP="00583B20">
      <w:pPr>
        <w:pStyle w:val="B1"/>
      </w:pPr>
      <w:r w:rsidRPr="00484B07">
        <w:t>-</w:t>
      </w:r>
      <w:r w:rsidRPr="00484B07">
        <w:tab/>
        <w:t>Scheme 6.3: Dynamic scheduling with genie BSR (DG with genie BSR): The scheduling is based on dynamic grants where it is assumed BSR is available with zero delay at the scheduler when a new XR packet arrives in the UE buffer, to be used for indicating UL grants to the UE. Hence, in this case, no SR or BSR delay is assumed.</w:t>
      </w:r>
    </w:p>
    <w:p w14:paraId="1E5FE8FA" w14:textId="132F966B" w:rsidR="00583B20" w:rsidRPr="00484B07" w:rsidRDefault="00583B20" w:rsidP="00583B20">
      <w:pPr>
        <w:pStyle w:val="B1"/>
      </w:pPr>
      <w:r w:rsidRPr="00484B07">
        <w:lastRenderedPageBreak/>
        <w:t>-</w:t>
      </w:r>
      <w:r w:rsidRPr="00484B07">
        <w:tab/>
        <w:t>Scheme 6.4: Single CG configuration, where single PUSCH occasion per CG period is pre-configured with certain periodicity without relying on SR. In this scheme no scheduling delay is assumed. CG periodicity may vary and is indicated separately in Table B.1.6-1, Table B.1.6-2, Table B.1.6-3.</w:t>
      </w:r>
    </w:p>
    <w:p w14:paraId="60798FF7" w14:textId="7BB5B6E9" w:rsidR="00583B20" w:rsidRPr="00484B07" w:rsidRDefault="00583B20" w:rsidP="00583B20">
      <w:pPr>
        <w:pStyle w:val="B1"/>
      </w:pPr>
      <w:r w:rsidRPr="00484B07">
        <w:t>-</w:t>
      </w:r>
      <w:r w:rsidRPr="00484B07">
        <w:tab/>
        <w:t>Scheme 6.5.1: Multiple CG configurations, where multiple PUSCH occasions per CG period are pre-configured with certain periodicity without relying on SR. In this scheme no scheduling delay is assumed. CG periodicity may vary and is indicated separately in Table B.1.6-1, Table B.1.6-2, Table B.1.6-3.</w:t>
      </w:r>
    </w:p>
    <w:p w14:paraId="3294EC12" w14:textId="27929A55" w:rsidR="00583B20" w:rsidRPr="00484B07" w:rsidRDefault="00AD4DBB" w:rsidP="00583B20">
      <w:pPr>
        <w:pStyle w:val="B1"/>
      </w:pPr>
      <w:r w:rsidRPr="00484B07">
        <w:t>-</w:t>
      </w:r>
      <w:r w:rsidRPr="00484B07">
        <w:tab/>
      </w:r>
      <w:r w:rsidR="00583B20" w:rsidRPr="00484B07">
        <w:t>Scheme 6.5.2: Multiple CG configurations, where multiple PUSCH occasions per CG period are pre-configured with certain periodicity without relying on SR. In this scheme scheduling delay for scheduling more packets with DG is assumed as 2.5 ms. CG periodicity may vary and is indicated separately in Table B.1.6-1, Table B.1.6-2, Table B.1.6-3.</w:t>
      </w:r>
    </w:p>
    <w:p w14:paraId="16313340" w14:textId="6688C34E" w:rsidR="00583B20" w:rsidRPr="00484B07" w:rsidRDefault="00583B20" w:rsidP="00583B20">
      <w:pPr>
        <w:pStyle w:val="B1"/>
      </w:pPr>
      <w:r w:rsidRPr="00484B07">
        <w:t>-</w:t>
      </w:r>
      <w:r w:rsidRPr="00484B07">
        <w:tab/>
        <w:t>Scheme 6.6.1: Hybrid CG+DG scheduling – the scheduling is based on a combined use of configured and dynamic grants. SR resources are not used. Instead, CG resources are configured with a certain size in UL slot in order to transmit BSR and data when a new XR packet arrives. Whenever a new XR packet arrives in the UE buffer, the UE uses the nearest possible CG PUSCH occasion for BSR transmission and possibly some amount of data. The network can thus use the BSR to provide dynamic grants for the following data transmission. CG periodicity and size of CG grant may vary and are indicated separately in Table B.1.6-1, Table B.1.6-2, Table B.1.6-3.</w:t>
      </w:r>
    </w:p>
    <w:p w14:paraId="7887E760" w14:textId="2F651FF3" w:rsidR="00583B20" w:rsidRPr="00484B07" w:rsidRDefault="00583B20" w:rsidP="00583B20">
      <w:pPr>
        <w:pStyle w:val="B1"/>
      </w:pPr>
      <w:r w:rsidRPr="00484B07">
        <w:t>-</w:t>
      </w:r>
      <w:r w:rsidRPr="00484B07">
        <w:tab/>
        <w:t xml:space="preserve">Scheme 6.6.2: Hybrid CG+DG scheduling – the scheduling is based on a combined use of configured and dynamic grants. SR resources are not used. Instead, CG resources are configured with a certain size in order to transmit BSR only when a new XR packet arrives. </w:t>
      </w:r>
      <w:r w:rsidRPr="00484B07">
        <w:rPr>
          <w:lang w:bidi="ar"/>
        </w:rPr>
        <w:t>It is assumed that one PUSCH occasion per CG period is pre-configured with certain periodicity to align PUSCH occasions with XR packets.</w:t>
      </w:r>
      <w:r w:rsidRPr="00484B07">
        <w:t xml:space="preserve"> Whenever a new XR packet arrives in the UE buffer, the UE uses the nearest possible CG PUSCH occasion for BSR transmission. The network can thus use the BSR to provide dynamic grants for the corresponding data scheduling. CG periodicity and size of CG grant may vary and are indicated separately in Table B.1.6-1, Table B.1.6-2, Table B.1.6-3.</w:t>
      </w:r>
    </w:p>
    <w:p w14:paraId="10C458DF" w14:textId="0F28E848" w:rsidR="00583B20" w:rsidRPr="00484B07" w:rsidRDefault="00583B20" w:rsidP="00583B20">
      <w:pPr>
        <w:pStyle w:val="B1"/>
      </w:pPr>
      <w:r w:rsidRPr="00484B07">
        <w:t>-</w:t>
      </w:r>
      <w:r w:rsidRPr="00484B07">
        <w:tab/>
        <w:t>Scheme 6.6.3: Hybrid CG+DG scheduling – the scheduling is based on a combined use of configured and dynamic grants. SR resources are not used. Instead, CG resources are configured with a certain size in UL slot in order to transmit BSR and data when a new XR packet arrives. Whenever a new XR packet arrives in the UE</w:t>
      </w:r>
      <w:r w:rsidR="00960CAE">
        <w:t>'</w:t>
      </w:r>
      <w:r w:rsidRPr="00484B07">
        <w:t xml:space="preserve">s buffer, the UE uses the nearest possible CG PUSCH occasion for BSR transmission and possibly some amount of data. The network can thus use the BSR to provide dynamic grants for the following data transmission. </w:t>
      </w:r>
      <w:r w:rsidRPr="00484B07">
        <w:rPr>
          <w:rFonts w:eastAsiaTheme="minorEastAsia"/>
          <w:iCs/>
          <w:lang w:eastAsia="zh-CN"/>
        </w:rPr>
        <w:t xml:space="preserve">The PDCCH monitoring window for the dynamic grant is pre-configured and associated with the CG </w:t>
      </w:r>
      <w:r w:rsidRPr="00484B07">
        <w:t>PUSCH</w:t>
      </w:r>
      <w:r w:rsidRPr="00484B07">
        <w:rPr>
          <w:rFonts w:eastAsiaTheme="minorEastAsia"/>
          <w:iCs/>
          <w:lang w:eastAsia="zh-CN"/>
        </w:rPr>
        <w:t xml:space="preserve"> occasion in each </w:t>
      </w:r>
      <w:r w:rsidRPr="00484B07">
        <w:rPr>
          <w:rFonts w:eastAsia="DengXian"/>
          <w:iCs/>
          <w:lang w:eastAsia="zh-CN"/>
        </w:rPr>
        <w:t>CG period</w:t>
      </w:r>
      <w:r w:rsidRPr="00484B07">
        <w:rPr>
          <w:rFonts w:eastAsiaTheme="minorEastAsia"/>
          <w:iCs/>
          <w:lang w:eastAsia="zh-CN"/>
        </w:rPr>
        <w:t xml:space="preserve">. </w:t>
      </w:r>
      <w:r w:rsidRPr="00484B07">
        <w:rPr>
          <w:rFonts w:eastAsiaTheme="minorEastAsia"/>
          <w:lang w:eastAsia="zh-CN"/>
        </w:rPr>
        <w:t xml:space="preserve">The enhanced BSR that the BSR report will be triggered at the </w:t>
      </w:r>
      <w:r w:rsidRPr="00484B07">
        <w:rPr>
          <w:rFonts w:eastAsia="DengXian"/>
          <w:lang w:eastAsia="zh-CN"/>
        </w:rPr>
        <w:t xml:space="preserve">first used </w:t>
      </w:r>
      <w:r w:rsidRPr="00484B07">
        <w:rPr>
          <w:rFonts w:eastAsiaTheme="minorEastAsia"/>
          <w:lang w:eastAsia="zh-CN"/>
        </w:rPr>
        <w:t xml:space="preserve">CG PUSCH </w:t>
      </w:r>
      <w:r w:rsidRPr="00484B07">
        <w:rPr>
          <w:rFonts w:eastAsia="DengXian"/>
          <w:lang w:eastAsia="zh-CN"/>
        </w:rPr>
        <w:t>occasion</w:t>
      </w:r>
      <w:r w:rsidRPr="00484B07">
        <w:rPr>
          <w:rFonts w:eastAsiaTheme="minorEastAsia"/>
          <w:lang w:eastAsia="zh-CN"/>
        </w:rPr>
        <w:t xml:space="preserve"> in each </w:t>
      </w:r>
      <w:r w:rsidRPr="00484B07">
        <w:rPr>
          <w:rFonts w:eastAsia="DengXian"/>
          <w:lang w:eastAsia="zh-CN"/>
        </w:rPr>
        <w:t xml:space="preserve">CG period </w:t>
      </w:r>
      <w:r w:rsidRPr="00484B07">
        <w:rPr>
          <w:rFonts w:eastAsiaTheme="minorEastAsia"/>
          <w:lang w:eastAsia="zh-CN"/>
        </w:rPr>
        <w:t xml:space="preserve">to indicate to the gNB the remaining packet size is assumed. </w:t>
      </w:r>
      <w:r w:rsidRPr="00484B07">
        <w:rPr>
          <w:rFonts w:eastAsiaTheme="minorEastAsia"/>
          <w:iCs/>
          <w:lang w:eastAsia="zh-CN"/>
        </w:rPr>
        <w:t xml:space="preserve">If the BSR is reported by the UE with the status </w:t>
      </w:r>
      <w:r w:rsidR="001A6159">
        <w:rPr>
          <w:rFonts w:eastAsiaTheme="minorEastAsia"/>
          <w:iCs/>
          <w:lang w:eastAsia="zh-CN"/>
        </w:rPr>
        <w:t>"</w:t>
      </w:r>
      <w:r w:rsidRPr="00484B07">
        <w:rPr>
          <w:rFonts w:eastAsiaTheme="minorEastAsia"/>
          <w:iCs/>
          <w:lang w:eastAsia="zh-CN"/>
        </w:rPr>
        <w:t>not empty</w:t>
      </w:r>
      <w:r w:rsidR="001A6159">
        <w:rPr>
          <w:rFonts w:eastAsiaTheme="minorEastAsia"/>
          <w:iCs/>
          <w:lang w:eastAsia="zh-CN"/>
        </w:rPr>
        <w:t>"</w:t>
      </w:r>
      <w:r w:rsidRPr="00484B07">
        <w:rPr>
          <w:rFonts w:eastAsiaTheme="minorEastAsia"/>
          <w:iCs/>
          <w:lang w:eastAsia="zh-CN"/>
        </w:rPr>
        <w:t xml:space="preserve">, the UE would monitor PDCCH in the subsequent slots for dynamic grant after XR packet transmission with the CG resource, in which the dynamic grant is used to schedule the </w:t>
      </w:r>
      <w:bookmarkStart w:id="68" w:name="OLE_LINK8"/>
      <w:bookmarkStart w:id="69" w:name="OLE_LINK9"/>
      <w:r w:rsidRPr="00484B07">
        <w:rPr>
          <w:rFonts w:eastAsiaTheme="minorEastAsia"/>
          <w:iCs/>
          <w:lang w:eastAsia="zh-CN"/>
        </w:rPr>
        <w:t>remaining data of XR packet</w:t>
      </w:r>
      <w:bookmarkEnd w:id="68"/>
      <w:bookmarkEnd w:id="69"/>
      <w:r w:rsidRPr="00484B07">
        <w:rPr>
          <w:rFonts w:eastAsiaTheme="minorEastAsia"/>
          <w:iCs/>
          <w:lang w:eastAsia="zh-CN"/>
        </w:rPr>
        <w:t xml:space="preserve">. If the BSR is reported by the UE with the status </w:t>
      </w:r>
      <w:r w:rsidR="001A6159">
        <w:rPr>
          <w:rFonts w:eastAsiaTheme="minorEastAsia"/>
          <w:iCs/>
          <w:lang w:eastAsia="zh-CN"/>
        </w:rPr>
        <w:t>"</w:t>
      </w:r>
      <w:r w:rsidRPr="00484B07">
        <w:rPr>
          <w:rFonts w:eastAsiaTheme="minorEastAsia"/>
          <w:iCs/>
          <w:lang w:eastAsia="zh-CN"/>
        </w:rPr>
        <w:t>empty</w:t>
      </w:r>
      <w:r w:rsidR="001A6159">
        <w:rPr>
          <w:rFonts w:eastAsiaTheme="minorEastAsia"/>
          <w:iCs/>
          <w:lang w:eastAsia="zh-CN"/>
        </w:rPr>
        <w:t>"</w:t>
      </w:r>
      <w:r w:rsidRPr="00484B07">
        <w:rPr>
          <w:rFonts w:eastAsiaTheme="minorEastAsia"/>
          <w:iCs/>
          <w:lang w:eastAsia="zh-CN"/>
        </w:rPr>
        <w:t>, the UE would not monitor PDCCH in the subsequent slots of the PDCCH monitoring window for XR packet transmission. Furthermore, if the XR packets are completely transmitted during the monitoring window, the UE can be indicated to go to sleep. If the XR packets arrive during the monitoring window, the UE can be indicated to skip the PDCCH monitoring until the packets arrive.</w:t>
      </w:r>
      <w:r w:rsidRPr="00484B07">
        <w:t xml:space="preserve"> CG periodicity and size of CG grant may vary and are indicated separately in Table B.1.6-1, Table B.1.6-2, Table B.1.6-3.</w:t>
      </w:r>
    </w:p>
    <w:p w14:paraId="57921463" w14:textId="7D5DADEC" w:rsidR="00583B20" w:rsidRPr="00484B07" w:rsidRDefault="00583B20" w:rsidP="00583B20">
      <w:pPr>
        <w:pStyle w:val="B1"/>
      </w:pPr>
      <w:r w:rsidRPr="00484B07">
        <w:t>-</w:t>
      </w:r>
      <w:r w:rsidRPr="00484B07">
        <w:tab/>
        <w:t xml:space="preserve">Scheme 6.7: Enhanced CG with flexible resource allocation, where at least one PUSCH occasion per CG period is pre-configured with certain periodicity without relying on SR. In this scheme, it is assumed the UE can indicate to gNB unused CG PUSCH resources </w:t>
      </w:r>
      <w:r w:rsidRPr="00484B07">
        <w:rPr>
          <w:rFonts w:eastAsiaTheme="minorEastAsia"/>
          <w:lang w:eastAsia="zh-CN"/>
        </w:rPr>
        <w:t>via CG-UCI</w:t>
      </w:r>
      <w:r w:rsidRPr="00484B07">
        <w:t>. CG periodicity may vary and is indicated separately in Table B.1.6-1, Table B.1.6-2, Table B.1.6-3.</w:t>
      </w:r>
    </w:p>
    <w:p w14:paraId="1A250EB5" w14:textId="29CD82C2" w:rsidR="00583B20" w:rsidRPr="00484B07" w:rsidRDefault="00583B20" w:rsidP="00583B20">
      <w:pPr>
        <w:pStyle w:val="B1"/>
      </w:pPr>
      <w:r w:rsidRPr="00484B07">
        <w:t>-</w:t>
      </w:r>
      <w:r w:rsidRPr="00484B07">
        <w:tab/>
        <w:t>Scheme 6.8: Enhanced CG with dynamic adaptation of CG parameters and indication of unused/used CG PUSCH occasion(s). In this scheme, the UE adjusts CG parameters dynamically: MCS, number of PRBs, number of layers within the CG resource. The UE indicates these scheduling parameters to the gNB via UCI transmitted separately in the same CG resource, and whether the subsequent CG PUSCH occasions will be used/unused until next XR packet arrival. It is assumed that at least one PUSCH occasion per CG period is pre-configured with certain periodicity without relying on SR. CG periodicity may vary and is indicated separately in Table B.1.6-1, Table B.1.6-2, Table B.1.6-3.</w:t>
      </w:r>
    </w:p>
    <w:p w14:paraId="1AB1E915" w14:textId="123CABE2" w:rsidR="00583B20" w:rsidRPr="00484B07" w:rsidRDefault="00583B20" w:rsidP="00583B20">
      <w:pPr>
        <w:pStyle w:val="B1"/>
      </w:pPr>
      <w:r w:rsidRPr="00484B07">
        <w:t>-</w:t>
      </w:r>
      <w:r w:rsidRPr="00484B07">
        <w:tab/>
        <w:t>Scheme 6.9: Enhanced CG with indication of unused/used CG PUSCH occasion(s), where the UE only indicates if the subsequent CG PUSCH occasions will be used/unused until next XR packet arrival. It is assumed that at least one PUSCH occasion per CG period is pre-configured with certain periodicity without relying on SR. CG periodicity may vary and is indicated separately in Table B.1.6-1, Table B.1.6-2, Table B.1.6-3.</w:t>
      </w:r>
    </w:p>
    <w:p w14:paraId="36478E5D" w14:textId="02B3738E" w:rsidR="00583B20" w:rsidRPr="00484B07" w:rsidRDefault="00583B20" w:rsidP="00583B20">
      <w:pPr>
        <w:pStyle w:val="B1"/>
      </w:pPr>
      <w:r w:rsidRPr="00484B07">
        <w:lastRenderedPageBreak/>
        <w:t>-</w:t>
      </w:r>
      <w:r w:rsidRPr="00484B07">
        <w:tab/>
        <w:t xml:space="preserve">Scheme 6.10: Enhanced CG with MAC CE based dynamic resource adjustment indication. In this scheme, </w:t>
      </w:r>
      <w:r w:rsidRPr="00484B07">
        <w:rPr>
          <w:lang w:bidi="ar"/>
        </w:rPr>
        <w:t xml:space="preserve">CG resource is used to carry MAC CE based dynamic resource adjustment indication and video data, and </w:t>
      </w:r>
      <w:r w:rsidRPr="00484B07">
        <w:t xml:space="preserve">resource adjustment indication delay based on MAC CE is 2.5ms. It is assumed that at least one PUSCH occasion per CG period is pre-configured with certain periodicity </w:t>
      </w:r>
      <w:r w:rsidRPr="00484B07">
        <w:rPr>
          <w:lang w:bidi="ar"/>
        </w:rPr>
        <w:t>to align PUSCH occasions with XR packets</w:t>
      </w:r>
      <w:r w:rsidRPr="00484B07">
        <w:t xml:space="preserve"> without relying on SR. CG periodicity may vary and is indicated separately in Table B.1.6-1, Table B.1.6-2, Table B.1.6-3.</w:t>
      </w:r>
    </w:p>
    <w:p w14:paraId="722D676A" w14:textId="452E257E" w:rsidR="00583B20" w:rsidRPr="00484B07" w:rsidRDefault="00583B20" w:rsidP="00583B20">
      <w:pPr>
        <w:pStyle w:val="B1"/>
      </w:pPr>
      <w:r w:rsidRPr="00484B07">
        <w:t>-</w:t>
      </w:r>
      <w:r w:rsidRPr="00484B07">
        <w:tab/>
        <w:t xml:space="preserve">Scheme 6.11: Enhanced CG with UCI based dynamic resource adjustment indication. In this scheme, </w:t>
      </w:r>
      <w:r w:rsidRPr="00484B07">
        <w:rPr>
          <w:lang w:bidi="ar"/>
        </w:rPr>
        <w:t>CG resource is used to carry UCI based dynamic resource adjustment indication and video data, and</w:t>
      </w:r>
      <w:r w:rsidRPr="00484B07">
        <w:t xml:space="preserve"> resource adjustment indication delay based on UCI is 0.5ms. It is assumed that at least one PUSCH occasion per CG period is pre-configured with certain periodicity </w:t>
      </w:r>
      <w:r w:rsidRPr="00484B07">
        <w:rPr>
          <w:lang w:bidi="ar"/>
        </w:rPr>
        <w:t>to align PUSCH occasions with XR packets</w:t>
      </w:r>
      <w:r w:rsidRPr="00484B07">
        <w:t xml:space="preserve"> without relying on SR. CG periodicity may vary and is indicated separately in Table B.1.6-1, Table B.1.6-2, Table B.1.6-3.</w:t>
      </w:r>
    </w:p>
    <w:p w14:paraId="52E54159" w14:textId="7E679DF3" w:rsidR="00583B20" w:rsidRPr="00484B07" w:rsidRDefault="00583B20" w:rsidP="00583B20">
      <w:pPr>
        <w:pStyle w:val="B1"/>
      </w:pPr>
      <w:r w:rsidRPr="00484B07">
        <w:t>-</w:t>
      </w:r>
      <w:r w:rsidRPr="00484B07">
        <w:tab/>
        <w:t xml:space="preserve">Scheme 6.12: Enhanced CG with UCI based dynamic resource adjustment indication. In this scheme, </w:t>
      </w:r>
      <w:r w:rsidRPr="00484B07">
        <w:rPr>
          <w:lang w:bidi="ar"/>
        </w:rPr>
        <w:t>CG resource is used to carry UCI based dynamic resource adjustment indication only, and the dynamic resource adjustment indication is used to inform the gNB data volume of an XR packet or required resources to transmit the XR packet.</w:t>
      </w:r>
      <w:r w:rsidRPr="00484B07">
        <w:t xml:space="preserve"> Resource adjustment indication delay based on UCI is 0.5ms. It is assumed that one PUSCH occasion per CG period is pre-configured with certain periodicity </w:t>
      </w:r>
      <w:r w:rsidRPr="00484B07">
        <w:rPr>
          <w:lang w:bidi="ar"/>
        </w:rPr>
        <w:t>to align PUSCH occasions with XR packets</w:t>
      </w:r>
      <w:r w:rsidRPr="00484B07">
        <w:t xml:space="preserve"> without relying on SR. CG periodicity may vary and is indicated separately in Table B.1.6-1, Table B.1.6-2, Table B.1.6-3.</w:t>
      </w:r>
    </w:p>
    <w:p w14:paraId="66D46E50" w14:textId="26B2C5EB" w:rsidR="00583B20" w:rsidRPr="00484B07" w:rsidRDefault="00583B20" w:rsidP="00583B20">
      <w:pPr>
        <w:pStyle w:val="TH"/>
        <w:keepNext w:val="0"/>
      </w:pPr>
      <w:r w:rsidRPr="00484B07">
        <w:t>Table</w:t>
      </w:r>
      <w:r w:rsidRPr="00484B07">
        <w:rPr>
          <w:i/>
        </w:rPr>
        <w:t xml:space="preserve"> </w:t>
      </w:r>
      <w:r w:rsidRPr="00484B07">
        <w:t>B.1.6-1: FR1, UL, InH, AR at 60 FPS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3"/>
        <w:gridCol w:w="1004"/>
        <w:gridCol w:w="973"/>
        <w:gridCol w:w="709"/>
        <w:gridCol w:w="917"/>
        <w:gridCol w:w="901"/>
        <w:gridCol w:w="626"/>
        <w:gridCol w:w="730"/>
        <w:gridCol w:w="1038"/>
        <w:gridCol w:w="1083"/>
        <w:gridCol w:w="797"/>
      </w:tblGrid>
      <w:tr w:rsidR="00935662" w:rsidRPr="00484B07" w14:paraId="409D488E" w14:textId="77777777" w:rsidTr="000134DF">
        <w:trPr>
          <w:trHeight w:val="20"/>
          <w:jc w:val="center"/>
        </w:trPr>
        <w:tc>
          <w:tcPr>
            <w:tcW w:w="443" w:type="pct"/>
            <w:shd w:val="clear" w:color="auto" w:fill="E7E6E6" w:themeFill="background2"/>
            <w:vAlign w:val="center"/>
          </w:tcPr>
          <w:p w14:paraId="4872CF65" w14:textId="77777777" w:rsidR="00692D80" w:rsidRPr="00484B07" w:rsidRDefault="00692D80" w:rsidP="000134DF">
            <w:pPr>
              <w:pStyle w:val="TAH"/>
              <w:keepNext w:val="0"/>
            </w:pPr>
            <w:r w:rsidRPr="00484B07">
              <w:t>Source</w:t>
            </w:r>
          </w:p>
        </w:tc>
        <w:tc>
          <w:tcPr>
            <w:tcW w:w="521" w:type="pct"/>
            <w:shd w:val="clear" w:color="000000" w:fill="E7E6E6"/>
            <w:vAlign w:val="center"/>
          </w:tcPr>
          <w:p w14:paraId="778B2111" w14:textId="77777777" w:rsidR="00692D80" w:rsidRPr="00484B07" w:rsidRDefault="00692D80" w:rsidP="000134DF">
            <w:pPr>
              <w:pStyle w:val="TAH"/>
              <w:keepNext w:val="0"/>
            </w:pPr>
            <w:r w:rsidRPr="00484B07">
              <w:t>Tdoc Source</w:t>
            </w:r>
          </w:p>
        </w:tc>
        <w:tc>
          <w:tcPr>
            <w:tcW w:w="505" w:type="pct"/>
            <w:shd w:val="clear" w:color="000000" w:fill="E7E6E6"/>
            <w:vAlign w:val="center"/>
          </w:tcPr>
          <w:p w14:paraId="2F807F0A" w14:textId="77777777" w:rsidR="00692D80" w:rsidRPr="00484B07" w:rsidRDefault="00692D80" w:rsidP="000134DF">
            <w:pPr>
              <w:pStyle w:val="TAH"/>
              <w:keepNext w:val="0"/>
            </w:pPr>
            <w:r w:rsidRPr="00484B07">
              <w:t>Scheme</w:t>
            </w:r>
          </w:p>
          <w:p w14:paraId="6F9671D4" w14:textId="77777777" w:rsidR="00692D80" w:rsidRPr="00484B07" w:rsidRDefault="00692D80" w:rsidP="000134DF">
            <w:pPr>
              <w:pStyle w:val="TAH"/>
              <w:keepNext w:val="0"/>
            </w:pPr>
          </w:p>
        </w:tc>
        <w:tc>
          <w:tcPr>
            <w:tcW w:w="368" w:type="pct"/>
            <w:shd w:val="clear" w:color="000000" w:fill="E7E6E6"/>
            <w:vAlign w:val="center"/>
          </w:tcPr>
          <w:p w14:paraId="7999D1FD" w14:textId="77777777" w:rsidR="00692D80" w:rsidRPr="00484B07" w:rsidRDefault="00692D80" w:rsidP="000134DF">
            <w:pPr>
              <w:pStyle w:val="TAH"/>
              <w:keepNext w:val="0"/>
            </w:pPr>
            <w:r w:rsidRPr="00484B07">
              <w:t>TDD format</w:t>
            </w:r>
          </w:p>
        </w:tc>
        <w:tc>
          <w:tcPr>
            <w:tcW w:w="476" w:type="pct"/>
            <w:shd w:val="clear" w:color="000000" w:fill="E7E6E6"/>
            <w:vAlign w:val="center"/>
          </w:tcPr>
          <w:p w14:paraId="1D19E068" w14:textId="77777777" w:rsidR="00692D80" w:rsidRPr="00484B07" w:rsidRDefault="00692D80" w:rsidP="000134DF">
            <w:pPr>
              <w:pStyle w:val="TAH"/>
              <w:keepNext w:val="0"/>
            </w:pPr>
            <w:r w:rsidRPr="00484B07">
              <w:t>SU/MU-MIMO</w:t>
            </w:r>
          </w:p>
        </w:tc>
        <w:tc>
          <w:tcPr>
            <w:tcW w:w="468" w:type="pct"/>
            <w:shd w:val="clear" w:color="000000" w:fill="E7E6E6"/>
            <w:vAlign w:val="center"/>
          </w:tcPr>
          <w:p w14:paraId="04C2B540" w14:textId="77777777" w:rsidR="00692D80" w:rsidRPr="00484B07" w:rsidRDefault="00692D80" w:rsidP="000134DF">
            <w:pPr>
              <w:pStyle w:val="TAH"/>
              <w:keepNext w:val="0"/>
            </w:pPr>
            <w:r w:rsidRPr="00484B07">
              <w:t>Data rate (Mbps)</w:t>
            </w:r>
          </w:p>
        </w:tc>
        <w:tc>
          <w:tcPr>
            <w:tcW w:w="325" w:type="pct"/>
            <w:shd w:val="clear" w:color="000000" w:fill="E7E6E6"/>
            <w:vAlign w:val="center"/>
          </w:tcPr>
          <w:p w14:paraId="3CB005F5" w14:textId="77777777" w:rsidR="00692D80" w:rsidRPr="00484B07" w:rsidRDefault="00692D80" w:rsidP="000134DF">
            <w:pPr>
              <w:pStyle w:val="TAH"/>
              <w:keepNext w:val="0"/>
            </w:pPr>
            <w:r w:rsidRPr="00484B07">
              <w:t>PDB (ms)</w:t>
            </w:r>
          </w:p>
        </w:tc>
        <w:tc>
          <w:tcPr>
            <w:tcW w:w="379" w:type="pct"/>
            <w:shd w:val="clear" w:color="000000" w:fill="E7E6E6"/>
            <w:vAlign w:val="center"/>
          </w:tcPr>
          <w:p w14:paraId="47E15A33" w14:textId="77777777" w:rsidR="00692D80" w:rsidRPr="00484B07" w:rsidRDefault="00692D80" w:rsidP="000134DF">
            <w:pPr>
              <w:pStyle w:val="TAH"/>
              <w:keepNext w:val="0"/>
            </w:pPr>
            <w:r w:rsidRPr="00484B07">
              <w:t>Capacity (UEs/cell)</w:t>
            </w:r>
          </w:p>
        </w:tc>
        <w:tc>
          <w:tcPr>
            <w:tcW w:w="539" w:type="pct"/>
            <w:shd w:val="clear" w:color="000000" w:fill="E7E6E6"/>
            <w:vAlign w:val="center"/>
          </w:tcPr>
          <w:p w14:paraId="2B4E3A55" w14:textId="77777777" w:rsidR="00692D80" w:rsidRPr="00484B07" w:rsidRDefault="00692D80" w:rsidP="000134DF">
            <w:pPr>
              <w:pStyle w:val="TAH"/>
              <w:keepNext w:val="0"/>
            </w:pPr>
            <w:r w:rsidRPr="00484B07">
              <w:t>C1=floor (Capacity)</w:t>
            </w:r>
          </w:p>
        </w:tc>
        <w:tc>
          <w:tcPr>
            <w:tcW w:w="562" w:type="pct"/>
            <w:shd w:val="clear" w:color="000000" w:fill="E7E6E6"/>
            <w:vAlign w:val="center"/>
          </w:tcPr>
          <w:p w14:paraId="7320A69E" w14:textId="77777777" w:rsidR="00692D80" w:rsidRPr="00484B07" w:rsidRDefault="00692D80" w:rsidP="000134DF">
            <w:pPr>
              <w:pStyle w:val="TAH"/>
              <w:keepNext w:val="0"/>
            </w:pPr>
            <w:r w:rsidRPr="00484B07">
              <w:t>% of satisfied UEs when #UEs/cell =C1</w:t>
            </w:r>
          </w:p>
        </w:tc>
        <w:tc>
          <w:tcPr>
            <w:tcW w:w="414" w:type="pct"/>
            <w:shd w:val="clear" w:color="000000" w:fill="E7E6E6"/>
            <w:vAlign w:val="center"/>
          </w:tcPr>
          <w:p w14:paraId="46A4F023" w14:textId="77777777" w:rsidR="00692D80" w:rsidRPr="00484B07" w:rsidRDefault="00692D80" w:rsidP="000134DF">
            <w:pPr>
              <w:pStyle w:val="TAH"/>
              <w:keepNext w:val="0"/>
            </w:pPr>
            <w:r w:rsidRPr="00484B07">
              <w:t>Notes</w:t>
            </w:r>
          </w:p>
        </w:tc>
      </w:tr>
      <w:tr w:rsidR="00935662" w:rsidRPr="00484B07" w14:paraId="332C93B4" w14:textId="77777777" w:rsidTr="000134DF">
        <w:trPr>
          <w:trHeight w:val="527"/>
          <w:jc w:val="center"/>
        </w:trPr>
        <w:tc>
          <w:tcPr>
            <w:tcW w:w="443" w:type="pct"/>
            <w:shd w:val="clear" w:color="auto" w:fill="auto"/>
            <w:noWrap/>
            <w:vAlign w:val="center"/>
          </w:tcPr>
          <w:p w14:paraId="6CF54141" w14:textId="77777777" w:rsidR="00692D80" w:rsidRPr="00484B07" w:rsidRDefault="00692D80" w:rsidP="000134DF">
            <w:pPr>
              <w:pStyle w:val="TAC"/>
              <w:keepNext w:val="0"/>
              <w:rPr>
                <w:rFonts w:eastAsiaTheme="minorEastAsia"/>
                <w:lang w:eastAsia="zh-CN"/>
              </w:rPr>
            </w:pPr>
            <w:r w:rsidRPr="00484B07">
              <w:t>Source [CATT]</w:t>
            </w:r>
          </w:p>
        </w:tc>
        <w:tc>
          <w:tcPr>
            <w:tcW w:w="521" w:type="pct"/>
            <w:shd w:val="clear" w:color="auto" w:fill="auto"/>
            <w:noWrap/>
            <w:vAlign w:val="center"/>
          </w:tcPr>
          <w:p w14:paraId="17D55A5E" w14:textId="77777777" w:rsidR="00692D80" w:rsidRPr="00484B07" w:rsidRDefault="00692D80" w:rsidP="000134DF">
            <w:pPr>
              <w:pStyle w:val="TAC"/>
              <w:keepNext w:val="0"/>
            </w:pPr>
            <w:r w:rsidRPr="00484B07">
              <w:t>R1-2211175</w:t>
            </w:r>
          </w:p>
        </w:tc>
        <w:tc>
          <w:tcPr>
            <w:tcW w:w="505" w:type="pct"/>
            <w:shd w:val="clear" w:color="auto" w:fill="auto"/>
            <w:vAlign w:val="center"/>
          </w:tcPr>
          <w:p w14:paraId="6EF89672"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6.1.1</w:t>
            </w:r>
          </w:p>
        </w:tc>
        <w:tc>
          <w:tcPr>
            <w:tcW w:w="368" w:type="pct"/>
            <w:shd w:val="clear" w:color="auto" w:fill="auto"/>
            <w:vAlign w:val="center"/>
          </w:tcPr>
          <w:p w14:paraId="51B08C7F"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DDDUU</w:t>
            </w:r>
          </w:p>
        </w:tc>
        <w:tc>
          <w:tcPr>
            <w:tcW w:w="476" w:type="pct"/>
            <w:shd w:val="clear" w:color="auto" w:fill="auto"/>
            <w:vAlign w:val="center"/>
          </w:tcPr>
          <w:p w14:paraId="7D0AD25A"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SU-MIMO</w:t>
            </w:r>
          </w:p>
        </w:tc>
        <w:tc>
          <w:tcPr>
            <w:tcW w:w="468" w:type="pct"/>
            <w:shd w:val="clear" w:color="auto" w:fill="auto"/>
            <w:vAlign w:val="center"/>
          </w:tcPr>
          <w:p w14:paraId="2334CE51"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10</w:t>
            </w:r>
          </w:p>
        </w:tc>
        <w:tc>
          <w:tcPr>
            <w:tcW w:w="325" w:type="pct"/>
            <w:shd w:val="clear" w:color="auto" w:fill="auto"/>
            <w:vAlign w:val="center"/>
          </w:tcPr>
          <w:p w14:paraId="3BDBCA93"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30</w:t>
            </w:r>
          </w:p>
        </w:tc>
        <w:tc>
          <w:tcPr>
            <w:tcW w:w="379" w:type="pct"/>
            <w:shd w:val="clear" w:color="auto" w:fill="auto"/>
            <w:vAlign w:val="center"/>
          </w:tcPr>
          <w:p w14:paraId="79F73860"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5.4</w:t>
            </w:r>
          </w:p>
        </w:tc>
        <w:tc>
          <w:tcPr>
            <w:tcW w:w="539" w:type="pct"/>
            <w:shd w:val="clear" w:color="auto" w:fill="auto"/>
            <w:vAlign w:val="center"/>
          </w:tcPr>
          <w:p w14:paraId="1C3AA5F3"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5</w:t>
            </w:r>
          </w:p>
        </w:tc>
        <w:tc>
          <w:tcPr>
            <w:tcW w:w="562" w:type="pct"/>
            <w:shd w:val="clear" w:color="auto" w:fill="auto"/>
            <w:vAlign w:val="center"/>
          </w:tcPr>
          <w:p w14:paraId="10FD247C"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90%</w:t>
            </w:r>
          </w:p>
        </w:tc>
        <w:tc>
          <w:tcPr>
            <w:tcW w:w="414" w:type="pct"/>
            <w:shd w:val="clear" w:color="auto" w:fill="auto"/>
            <w:noWrap/>
            <w:vAlign w:val="center"/>
          </w:tcPr>
          <w:p w14:paraId="5A6D6E48" w14:textId="70ED05F3" w:rsidR="00692D80" w:rsidRPr="00484B07" w:rsidRDefault="00692D80" w:rsidP="000134DF">
            <w:pPr>
              <w:pStyle w:val="TAC"/>
              <w:keepNext w:val="0"/>
              <w:rPr>
                <w:rFonts w:eastAsiaTheme="minorEastAsia"/>
                <w:lang w:eastAsia="zh-CN"/>
              </w:rPr>
            </w:pPr>
            <w:r w:rsidRPr="00484B07">
              <w:rPr>
                <w:rFonts w:eastAsiaTheme="minorEastAsia"/>
                <w:lang w:eastAsia="zh-CN"/>
              </w:rPr>
              <w:t>Note 1,2,1</w:t>
            </w:r>
            <w:r w:rsidR="007B67D7" w:rsidRPr="00484B07">
              <w:rPr>
                <w:rFonts w:eastAsiaTheme="minorEastAsia"/>
                <w:lang w:eastAsia="zh-CN"/>
              </w:rPr>
              <w:t>5</w:t>
            </w:r>
          </w:p>
        </w:tc>
      </w:tr>
      <w:tr w:rsidR="00935662" w:rsidRPr="00484B07" w14:paraId="74E8CE56" w14:textId="77777777" w:rsidTr="000134DF">
        <w:trPr>
          <w:trHeight w:val="527"/>
          <w:jc w:val="center"/>
        </w:trPr>
        <w:tc>
          <w:tcPr>
            <w:tcW w:w="443" w:type="pct"/>
            <w:shd w:val="clear" w:color="auto" w:fill="auto"/>
            <w:noWrap/>
            <w:vAlign w:val="center"/>
          </w:tcPr>
          <w:p w14:paraId="502B282C" w14:textId="77777777" w:rsidR="00692D80" w:rsidRPr="00484B07" w:rsidRDefault="00692D80" w:rsidP="000134DF">
            <w:pPr>
              <w:pStyle w:val="TAC"/>
              <w:keepNext w:val="0"/>
            </w:pPr>
            <w:r w:rsidRPr="00484B07">
              <w:t>Source [CATT]</w:t>
            </w:r>
          </w:p>
        </w:tc>
        <w:tc>
          <w:tcPr>
            <w:tcW w:w="521" w:type="pct"/>
            <w:shd w:val="clear" w:color="auto" w:fill="auto"/>
            <w:noWrap/>
            <w:vAlign w:val="center"/>
          </w:tcPr>
          <w:p w14:paraId="22B0FA46" w14:textId="77777777" w:rsidR="00692D80" w:rsidRPr="00484B07" w:rsidRDefault="00692D80" w:rsidP="000134DF">
            <w:pPr>
              <w:pStyle w:val="TAC"/>
              <w:keepNext w:val="0"/>
            </w:pPr>
            <w:r w:rsidRPr="00484B07">
              <w:t>R1-2211175</w:t>
            </w:r>
          </w:p>
        </w:tc>
        <w:tc>
          <w:tcPr>
            <w:tcW w:w="505" w:type="pct"/>
            <w:shd w:val="clear" w:color="auto" w:fill="auto"/>
            <w:vAlign w:val="center"/>
          </w:tcPr>
          <w:p w14:paraId="7A7E248C" w14:textId="77777777" w:rsidR="00692D80" w:rsidRPr="00484B07" w:rsidRDefault="00692D80" w:rsidP="000134DF">
            <w:pPr>
              <w:pStyle w:val="TAC"/>
              <w:keepNext w:val="0"/>
            </w:pPr>
            <w:r w:rsidRPr="00484B07">
              <w:t>6.4*</w:t>
            </w:r>
          </w:p>
        </w:tc>
        <w:tc>
          <w:tcPr>
            <w:tcW w:w="368" w:type="pct"/>
            <w:shd w:val="clear" w:color="auto" w:fill="auto"/>
            <w:vAlign w:val="center"/>
          </w:tcPr>
          <w:p w14:paraId="544CF5E3" w14:textId="77777777" w:rsidR="00692D80" w:rsidRPr="00484B07" w:rsidRDefault="00692D80" w:rsidP="000134DF">
            <w:pPr>
              <w:pStyle w:val="TAC"/>
              <w:keepNext w:val="0"/>
            </w:pPr>
            <w:r w:rsidRPr="00484B07">
              <w:rPr>
                <w:rFonts w:eastAsiaTheme="minorEastAsia"/>
                <w:lang w:eastAsia="zh-CN"/>
              </w:rPr>
              <w:t>DDDUU</w:t>
            </w:r>
          </w:p>
        </w:tc>
        <w:tc>
          <w:tcPr>
            <w:tcW w:w="476" w:type="pct"/>
            <w:shd w:val="clear" w:color="auto" w:fill="auto"/>
            <w:vAlign w:val="center"/>
          </w:tcPr>
          <w:p w14:paraId="2781D604" w14:textId="77777777" w:rsidR="00692D80" w:rsidRPr="00484B07" w:rsidRDefault="00692D80" w:rsidP="000134DF">
            <w:pPr>
              <w:pStyle w:val="TAC"/>
              <w:keepNext w:val="0"/>
            </w:pPr>
            <w:r w:rsidRPr="00484B07">
              <w:rPr>
                <w:rFonts w:eastAsiaTheme="minorEastAsia"/>
                <w:lang w:eastAsia="zh-CN"/>
              </w:rPr>
              <w:t>SU-MIMO</w:t>
            </w:r>
          </w:p>
        </w:tc>
        <w:tc>
          <w:tcPr>
            <w:tcW w:w="468" w:type="pct"/>
            <w:shd w:val="clear" w:color="auto" w:fill="auto"/>
            <w:vAlign w:val="center"/>
          </w:tcPr>
          <w:p w14:paraId="3AFC150B" w14:textId="77777777" w:rsidR="00692D80" w:rsidRPr="00484B07" w:rsidRDefault="00692D80" w:rsidP="000134DF">
            <w:pPr>
              <w:pStyle w:val="TAC"/>
              <w:keepNext w:val="0"/>
            </w:pPr>
            <w:r w:rsidRPr="00484B07">
              <w:t>10</w:t>
            </w:r>
          </w:p>
        </w:tc>
        <w:tc>
          <w:tcPr>
            <w:tcW w:w="325" w:type="pct"/>
            <w:shd w:val="clear" w:color="auto" w:fill="auto"/>
            <w:vAlign w:val="center"/>
          </w:tcPr>
          <w:p w14:paraId="73C02CAC" w14:textId="77777777" w:rsidR="00692D80" w:rsidRPr="00484B07" w:rsidRDefault="00692D80" w:rsidP="000134DF">
            <w:pPr>
              <w:pStyle w:val="TAC"/>
              <w:keepNext w:val="0"/>
            </w:pPr>
            <w:r w:rsidRPr="00484B07">
              <w:t>30</w:t>
            </w:r>
          </w:p>
        </w:tc>
        <w:tc>
          <w:tcPr>
            <w:tcW w:w="379" w:type="pct"/>
            <w:shd w:val="clear" w:color="auto" w:fill="auto"/>
            <w:vAlign w:val="center"/>
          </w:tcPr>
          <w:p w14:paraId="2E7EAEFB" w14:textId="77777777" w:rsidR="00692D80" w:rsidRPr="00484B07" w:rsidRDefault="00692D80" w:rsidP="000134DF">
            <w:pPr>
              <w:pStyle w:val="TAC"/>
              <w:keepNext w:val="0"/>
            </w:pPr>
            <w:r w:rsidRPr="00484B07">
              <w:t>&lt;1</w:t>
            </w:r>
          </w:p>
        </w:tc>
        <w:tc>
          <w:tcPr>
            <w:tcW w:w="539" w:type="pct"/>
            <w:shd w:val="clear" w:color="auto" w:fill="auto"/>
            <w:vAlign w:val="center"/>
          </w:tcPr>
          <w:p w14:paraId="4D0BAD9F" w14:textId="77777777" w:rsidR="00692D80" w:rsidRPr="00484B07" w:rsidRDefault="00692D80" w:rsidP="000134DF">
            <w:pPr>
              <w:pStyle w:val="TAC"/>
              <w:keepNext w:val="0"/>
            </w:pPr>
            <w:r w:rsidRPr="00484B07">
              <w:t>0</w:t>
            </w:r>
          </w:p>
        </w:tc>
        <w:tc>
          <w:tcPr>
            <w:tcW w:w="562" w:type="pct"/>
            <w:shd w:val="clear" w:color="auto" w:fill="auto"/>
            <w:vAlign w:val="center"/>
          </w:tcPr>
          <w:p w14:paraId="54108FD1" w14:textId="77777777" w:rsidR="00692D80" w:rsidRPr="00484B07" w:rsidRDefault="00692D80" w:rsidP="000134DF">
            <w:pPr>
              <w:pStyle w:val="TAC"/>
              <w:keepNext w:val="0"/>
            </w:pPr>
            <w:r w:rsidRPr="00484B07">
              <w:t>N.A.</w:t>
            </w:r>
          </w:p>
        </w:tc>
        <w:tc>
          <w:tcPr>
            <w:tcW w:w="414" w:type="pct"/>
            <w:shd w:val="clear" w:color="auto" w:fill="auto"/>
            <w:noWrap/>
            <w:vAlign w:val="center"/>
          </w:tcPr>
          <w:p w14:paraId="1A6A23B6" w14:textId="77777777" w:rsidR="00692D80" w:rsidRPr="00484B07" w:rsidRDefault="00692D80" w:rsidP="000134DF">
            <w:pPr>
              <w:pStyle w:val="TAC"/>
              <w:keepNext w:val="0"/>
            </w:pPr>
            <w:r w:rsidRPr="00484B07">
              <w:rPr>
                <w:rFonts w:eastAsiaTheme="minorEastAsia"/>
                <w:lang w:eastAsia="zh-CN"/>
              </w:rPr>
              <w:t>Note 1</w:t>
            </w:r>
          </w:p>
        </w:tc>
      </w:tr>
      <w:tr w:rsidR="00935662" w:rsidRPr="00484B07" w14:paraId="69B97A12" w14:textId="77777777" w:rsidTr="000134DF">
        <w:trPr>
          <w:trHeight w:val="527"/>
          <w:jc w:val="center"/>
        </w:trPr>
        <w:tc>
          <w:tcPr>
            <w:tcW w:w="443" w:type="pct"/>
            <w:shd w:val="clear" w:color="auto" w:fill="auto"/>
            <w:noWrap/>
            <w:vAlign w:val="center"/>
          </w:tcPr>
          <w:p w14:paraId="2240B58D" w14:textId="77777777" w:rsidR="00692D80" w:rsidRPr="00484B07" w:rsidRDefault="00692D80" w:rsidP="000134DF">
            <w:pPr>
              <w:pStyle w:val="TAC"/>
              <w:keepNext w:val="0"/>
            </w:pPr>
            <w:r w:rsidRPr="00484B07">
              <w:t>Source [CATT]</w:t>
            </w:r>
          </w:p>
        </w:tc>
        <w:tc>
          <w:tcPr>
            <w:tcW w:w="521" w:type="pct"/>
            <w:shd w:val="clear" w:color="auto" w:fill="auto"/>
            <w:noWrap/>
            <w:vAlign w:val="center"/>
          </w:tcPr>
          <w:p w14:paraId="2781A2E3" w14:textId="77777777" w:rsidR="00692D80" w:rsidRPr="00484B07" w:rsidRDefault="00692D80" w:rsidP="000134DF">
            <w:pPr>
              <w:pStyle w:val="TAC"/>
              <w:keepNext w:val="0"/>
            </w:pPr>
            <w:r w:rsidRPr="00484B07">
              <w:t>R1-2211175</w:t>
            </w:r>
          </w:p>
        </w:tc>
        <w:tc>
          <w:tcPr>
            <w:tcW w:w="505" w:type="pct"/>
            <w:shd w:val="clear" w:color="auto" w:fill="auto"/>
            <w:vAlign w:val="center"/>
          </w:tcPr>
          <w:p w14:paraId="3352AEF0" w14:textId="77777777" w:rsidR="00692D80" w:rsidRPr="00484B07" w:rsidRDefault="00692D80" w:rsidP="000134DF">
            <w:pPr>
              <w:pStyle w:val="TAC"/>
              <w:keepNext w:val="0"/>
            </w:pPr>
            <w:r w:rsidRPr="00484B07">
              <w:t>6.6.3*</w:t>
            </w:r>
          </w:p>
        </w:tc>
        <w:tc>
          <w:tcPr>
            <w:tcW w:w="368" w:type="pct"/>
            <w:shd w:val="clear" w:color="auto" w:fill="auto"/>
            <w:vAlign w:val="center"/>
          </w:tcPr>
          <w:p w14:paraId="060E0A2D" w14:textId="77777777" w:rsidR="00692D80" w:rsidRPr="00484B07" w:rsidRDefault="00692D80" w:rsidP="000134DF">
            <w:pPr>
              <w:pStyle w:val="TAC"/>
              <w:keepNext w:val="0"/>
            </w:pPr>
            <w:r w:rsidRPr="00484B07">
              <w:rPr>
                <w:rFonts w:eastAsiaTheme="minorEastAsia"/>
                <w:lang w:eastAsia="zh-CN"/>
              </w:rPr>
              <w:t>DDDUU</w:t>
            </w:r>
          </w:p>
        </w:tc>
        <w:tc>
          <w:tcPr>
            <w:tcW w:w="476" w:type="pct"/>
            <w:shd w:val="clear" w:color="auto" w:fill="auto"/>
            <w:vAlign w:val="center"/>
          </w:tcPr>
          <w:p w14:paraId="63A923C8" w14:textId="77777777" w:rsidR="00692D80" w:rsidRPr="00484B07" w:rsidRDefault="00692D80" w:rsidP="000134DF">
            <w:pPr>
              <w:pStyle w:val="TAC"/>
              <w:keepNext w:val="0"/>
            </w:pPr>
            <w:r w:rsidRPr="00484B07">
              <w:rPr>
                <w:rFonts w:eastAsiaTheme="minorEastAsia"/>
                <w:lang w:eastAsia="zh-CN"/>
              </w:rPr>
              <w:t>SU-MIMO</w:t>
            </w:r>
          </w:p>
        </w:tc>
        <w:tc>
          <w:tcPr>
            <w:tcW w:w="468" w:type="pct"/>
            <w:shd w:val="clear" w:color="auto" w:fill="auto"/>
            <w:vAlign w:val="center"/>
          </w:tcPr>
          <w:p w14:paraId="6ACE9BC7" w14:textId="77777777" w:rsidR="00692D80" w:rsidRPr="00484B07" w:rsidRDefault="00692D80" w:rsidP="000134DF">
            <w:pPr>
              <w:pStyle w:val="TAC"/>
              <w:keepNext w:val="0"/>
            </w:pPr>
            <w:r w:rsidRPr="00484B07">
              <w:t>10</w:t>
            </w:r>
          </w:p>
        </w:tc>
        <w:tc>
          <w:tcPr>
            <w:tcW w:w="325" w:type="pct"/>
            <w:shd w:val="clear" w:color="auto" w:fill="auto"/>
            <w:vAlign w:val="center"/>
          </w:tcPr>
          <w:p w14:paraId="133AFF42" w14:textId="77777777" w:rsidR="00692D80" w:rsidRPr="00484B07" w:rsidRDefault="00692D80" w:rsidP="000134DF">
            <w:pPr>
              <w:pStyle w:val="TAC"/>
              <w:keepNext w:val="0"/>
            </w:pPr>
            <w:r w:rsidRPr="00484B07">
              <w:t>30</w:t>
            </w:r>
          </w:p>
        </w:tc>
        <w:tc>
          <w:tcPr>
            <w:tcW w:w="379" w:type="pct"/>
            <w:shd w:val="clear" w:color="auto" w:fill="auto"/>
            <w:vAlign w:val="center"/>
          </w:tcPr>
          <w:p w14:paraId="595F320F" w14:textId="77777777" w:rsidR="00692D80" w:rsidRPr="00484B07" w:rsidRDefault="00692D80" w:rsidP="000134DF">
            <w:pPr>
              <w:pStyle w:val="TAC"/>
              <w:keepNext w:val="0"/>
            </w:pPr>
            <w:r w:rsidRPr="00484B07">
              <w:t>7.3</w:t>
            </w:r>
          </w:p>
        </w:tc>
        <w:tc>
          <w:tcPr>
            <w:tcW w:w="539" w:type="pct"/>
            <w:shd w:val="clear" w:color="auto" w:fill="auto"/>
            <w:vAlign w:val="center"/>
          </w:tcPr>
          <w:p w14:paraId="3410544C" w14:textId="77777777" w:rsidR="00692D80" w:rsidRPr="00484B07" w:rsidRDefault="00692D80" w:rsidP="000134DF">
            <w:pPr>
              <w:pStyle w:val="TAC"/>
              <w:keepNext w:val="0"/>
            </w:pPr>
            <w:r w:rsidRPr="00484B07">
              <w:t>7</w:t>
            </w:r>
          </w:p>
        </w:tc>
        <w:tc>
          <w:tcPr>
            <w:tcW w:w="562" w:type="pct"/>
            <w:shd w:val="clear" w:color="auto" w:fill="auto"/>
            <w:vAlign w:val="center"/>
          </w:tcPr>
          <w:p w14:paraId="717EC232" w14:textId="77777777" w:rsidR="00692D80" w:rsidRPr="00484B07" w:rsidRDefault="00692D80" w:rsidP="000134DF">
            <w:pPr>
              <w:pStyle w:val="TAC"/>
              <w:keepNext w:val="0"/>
            </w:pPr>
            <w:r w:rsidRPr="00484B07">
              <w:t>91%</w:t>
            </w:r>
          </w:p>
        </w:tc>
        <w:tc>
          <w:tcPr>
            <w:tcW w:w="414" w:type="pct"/>
            <w:shd w:val="clear" w:color="auto" w:fill="auto"/>
            <w:noWrap/>
            <w:vAlign w:val="center"/>
          </w:tcPr>
          <w:p w14:paraId="26ECE928" w14:textId="1DC7BFCB" w:rsidR="00692D80" w:rsidRPr="00484B07" w:rsidRDefault="00692D80" w:rsidP="000134DF">
            <w:pPr>
              <w:pStyle w:val="TAC"/>
              <w:keepNext w:val="0"/>
            </w:pPr>
            <w:r w:rsidRPr="00484B07">
              <w:rPr>
                <w:rFonts w:eastAsiaTheme="minorEastAsia"/>
                <w:lang w:eastAsia="zh-CN"/>
              </w:rPr>
              <w:t>Note 1,</w:t>
            </w:r>
            <w:r w:rsidR="00255ADD" w:rsidRPr="00484B07">
              <w:rPr>
                <w:rFonts w:eastAsiaTheme="minorEastAsia"/>
                <w:lang w:eastAsia="zh-CN"/>
              </w:rPr>
              <w:t>10</w:t>
            </w:r>
            <w:r w:rsidRPr="00484B07">
              <w:rPr>
                <w:rFonts w:eastAsiaTheme="minorEastAsia"/>
                <w:lang w:eastAsia="zh-CN"/>
              </w:rPr>
              <w:t>,1</w:t>
            </w:r>
            <w:r w:rsidR="007B67D7" w:rsidRPr="00484B07">
              <w:rPr>
                <w:rFonts w:eastAsiaTheme="minorEastAsia"/>
                <w:lang w:eastAsia="zh-CN"/>
              </w:rPr>
              <w:t>7</w:t>
            </w:r>
          </w:p>
        </w:tc>
      </w:tr>
      <w:tr w:rsidR="00935662" w:rsidRPr="00484B07" w14:paraId="3B262280" w14:textId="77777777" w:rsidTr="000134DF">
        <w:trPr>
          <w:trHeight w:val="527"/>
          <w:jc w:val="center"/>
        </w:trPr>
        <w:tc>
          <w:tcPr>
            <w:tcW w:w="443" w:type="pct"/>
            <w:shd w:val="clear" w:color="auto" w:fill="auto"/>
            <w:noWrap/>
            <w:vAlign w:val="center"/>
          </w:tcPr>
          <w:p w14:paraId="0B8CFCE1" w14:textId="77777777" w:rsidR="00692D80" w:rsidRPr="00484B07" w:rsidRDefault="00692D80" w:rsidP="000134DF">
            <w:pPr>
              <w:pStyle w:val="TAC"/>
              <w:keepNext w:val="0"/>
            </w:pPr>
            <w:r w:rsidRPr="00484B07">
              <w:t>Source [CATT]</w:t>
            </w:r>
          </w:p>
        </w:tc>
        <w:tc>
          <w:tcPr>
            <w:tcW w:w="521" w:type="pct"/>
            <w:shd w:val="clear" w:color="auto" w:fill="auto"/>
            <w:noWrap/>
            <w:vAlign w:val="center"/>
          </w:tcPr>
          <w:p w14:paraId="3ACDEC46" w14:textId="77777777" w:rsidR="00692D80" w:rsidRPr="00484B07" w:rsidRDefault="00692D80" w:rsidP="000134DF">
            <w:pPr>
              <w:pStyle w:val="TAC"/>
              <w:keepNext w:val="0"/>
            </w:pPr>
            <w:r w:rsidRPr="00484B07">
              <w:t>R1-2211175</w:t>
            </w:r>
          </w:p>
        </w:tc>
        <w:tc>
          <w:tcPr>
            <w:tcW w:w="505" w:type="pct"/>
            <w:shd w:val="clear" w:color="auto" w:fill="auto"/>
            <w:vAlign w:val="center"/>
          </w:tcPr>
          <w:p w14:paraId="08EE1D8A" w14:textId="77777777" w:rsidR="00692D80" w:rsidRPr="00484B07" w:rsidRDefault="00692D80" w:rsidP="000134DF">
            <w:pPr>
              <w:pStyle w:val="TAC"/>
              <w:keepNext w:val="0"/>
            </w:pPr>
            <w:r w:rsidRPr="00484B07">
              <w:t>6.2*</w:t>
            </w:r>
          </w:p>
        </w:tc>
        <w:tc>
          <w:tcPr>
            <w:tcW w:w="368" w:type="pct"/>
            <w:shd w:val="clear" w:color="auto" w:fill="auto"/>
            <w:vAlign w:val="center"/>
          </w:tcPr>
          <w:p w14:paraId="31EFDE06"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DDDUU</w:t>
            </w:r>
          </w:p>
        </w:tc>
        <w:tc>
          <w:tcPr>
            <w:tcW w:w="476" w:type="pct"/>
            <w:shd w:val="clear" w:color="auto" w:fill="auto"/>
            <w:vAlign w:val="center"/>
          </w:tcPr>
          <w:p w14:paraId="5A254A12"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SU-MIMO</w:t>
            </w:r>
          </w:p>
        </w:tc>
        <w:tc>
          <w:tcPr>
            <w:tcW w:w="468" w:type="pct"/>
            <w:shd w:val="clear" w:color="auto" w:fill="auto"/>
            <w:vAlign w:val="center"/>
          </w:tcPr>
          <w:p w14:paraId="63976FBA" w14:textId="77777777" w:rsidR="00692D80" w:rsidRPr="00484B07" w:rsidRDefault="00692D80" w:rsidP="000134DF">
            <w:pPr>
              <w:pStyle w:val="TAC"/>
              <w:keepNext w:val="0"/>
            </w:pPr>
            <w:r w:rsidRPr="00484B07">
              <w:t>10</w:t>
            </w:r>
          </w:p>
        </w:tc>
        <w:tc>
          <w:tcPr>
            <w:tcW w:w="325" w:type="pct"/>
            <w:shd w:val="clear" w:color="auto" w:fill="auto"/>
            <w:vAlign w:val="center"/>
          </w:tcPr>
          <w:p w14:paraId="43A60E95" w14:textId="77777777" w:rsidR="00692D80" w:rsidRPr="00484B07" w:rsidRDefault="00692D80" w:rsidP="000134DF">
            <w:pPr>
              <w:pStyle w:val="TAC"/>
              <w:keepNext w:val="0"/>
            </w:pPr>
            <w:r w:rsidRPr="00484B07">
              <w:t>30</w:t>
            </w:r>
          </w:p>
        </w:tc>
        <w:tc>
          <w:tcPr>
            <w:tcW w:w="379" w:type="pct"/>
            <w:shd w:val="clear" w:color="auto" w:fill="auto"/>
            <w:vAlign w:val="center"/>
          </w:tcPr>
          <w:p w14:paraId="548A4611" w14:textId="77777777" w:rsidR="00692D80" w:rsidRPr="00484B07" w:rsidRDefault="00692D80" w:rsidP="000134DF">
            <w:pPr>
              <w:pStyle w:val="TAC"/>
              <w:keepNext w:val="0"/>
            </w:pPr>
            <w:r w:rsidRPr="00484B07">
              <w:t>7.2</w:t>
            </w:r>
          </w:p>
        </w:tc>
        <w:tc>
          <w:tcPr>
            <w:tcW w:w="539" w:type="pct"/>
            <w:shd w:val="clear" w:color="auto" w:fill="auto"/>
            <w:vAlign w:val="center"/>
          </w:tcPr>
          <w:p w14:paraId="57AECF25" w14:textId="77777777" w:rsidR="00692D80" w:rsidRPr="00484B07" w:rsidRDefault="00692D80" w:rsidP="000134DF">
            <w:pPr>
              <w:pStyle w:val="TAC"/>
              <w:keepNext w:val="0"/>
            </w:pPr>
            <w:r w:rsidRPr="00484B07">
              <w:t>7</w:t>
            </w:r>
          </w:p>
        </w:tc>
        <w:tc>
          <w:tcPr>
            <w:tcW w:w="562" w:type="pct"/>
            <w:shd w:val="clear" w:color="auto" w:fill="auto"/>
            <w:vAlign w:val="center"/>
          </w:tcPr>
          <w:p w14:paraId="684D9787" w14:textId="77777777" w:rsidR="00692D80" w:rsidRPr="00484B07" w:rsidRDefault="00692D80" w:rsidP="000134DF">
            <w:pPr>
              <w:pStyle w:val="TAC"/>
              <w:keepNext w:val="0"/>
            </w:pPr>
            <w:r w:rsidRPr="00484B07">
              <w:t>90%</w:t>
            </w:r>
          </w:p>
        </w:tc>
        <w:tc>
          <w:tcPr>
            <w:tcW w:w="414" w:type="pct"/>
            <w:shd w:val="clear" w:color="auto" w:fill="auto"/>
            <w:noWrap/>
            <w:vAlign w:val="center"/>
          </w:tcPr>
          <w:p w14:paraId="03BB1520" w14:textId="2C826CBE" w:rsidR="00692D80" w:rsidRPr="00484B07" w:rsidRDefault="00692D80" w:rsidP="000134DF">
            <w:pPr>
              <w:pStyle w:val="TAC"/>
              <w:keepNext w:val="0"/>
              <w:rPr>
                <w:rFonts w:eastAsiaTheme="minorEastAsia"/>
                <w:lang w:eastAsia="zh-CN"/>
              </w:rPr>
            </w:pPr>
            <w:r w:rsidRPr="00484B07">
              <w:rPr>
                <w:rFonts w:eastAsiaTheme="minorEastAsia"/>
                <w:lang w:eastAsia="zh-CN"/>
              </w:rPr>
              <w:t>Note 1,1</w:t>
            </w:r>
            <w:r w:rsidR="007B67D7" w:rsidRPr="00484B07">
              <w:rPr>
                <w:rFonts w:eastAsiaTheme="minorEastAsia"/>
                <w:lang w:eastAsia="zh-CN"/>
              </w:rPr>
              <w:t>3</w:t>
            </w:r>
            <w:r w:rsidRPr="00484B07">
              <w:rPr>
                <w:rFonts w:eastAsiaTheme="minorEastAsia"/>
                <w:lang w:eastAsia="zh-CN"/>
              </w:rPr>
              <w:t>,1</w:t>
            </w:r>
            <w:r w:rsidR="007B67D7" w:rsidRPr="00484B07">
              <w:rPr>
                <w:rFonts w:eastAsiaTheme="minorEastAsia"/>
                <w:lang w:eastAsia="zh-CN"/>
              </w:rPr>
              <w:t>6</w:t>
            </w:r>
          </w:p>
        </w:tc>
      </w:tr>
      <w:tr w:rsidR="00935662" w:rsidRPr="00484B07" w14:paraId="25A190C2" w14:textId="77777777" w:rsidTr="000134DF">
        <w:trPr>
          <w:trHeight w:val="310"/>
          <w:jc w:val="center"/>
        </w:trPr>
        <w:tc>
          <w:tcPr>
            <w:tcW w:w="443" w:type="pct"/>
            <w:vMerge w:val="restart"/>
            <w:shd w:val="clear" w:color="auto" w:fill="auto"/>
            <w:noWrap/>
            <w:vAlign w:val="center"/>
          </w:tcPr>
          <w:p w14:paraId="410652FB" w14:textId="77777777" w:rsidR="00692D80" w:rsidRPr="00484B07" w:rsidRDefault="00692D80" w:rsidP="000134DF">
            <w:pPr>
              <w:pStyle w:val="TAC"/>
              <w:keepNext w:val="0"/>
            </w:pPr>
            <w:r w:rsidRPr="00484B07">
              <w:t>Source [InterDigital]</w:t>
            </w:r>
          </w:p>
        </w:tc>
        <w:tc>
          <w:tcPr>
            <w:tcW w:w="521" w:type="pct"/>
            <w:vMerge w:val="restart"/>
            <w:shd w:val="clear" w:color="auto" w:fill="auto"/>
            <w:noWrap/>
            <w:vAlign w:val="center"/>
          </w:tcPr>
          <w:p w14:paraId="2AAA2FCA" w14:textId="77777777" w:rsidR="00692D80" w:rsidRPr="00484B07" w:rsidRDefault="00692D80" w:rsidP="000134DF">
            <w:pPr>
              <w:pStyle w:val="TAC"/>
              <w:keepNext w:val="0"/>
            </w:pPr>
            <w:r w:rsidRPr="00484B07">
              <w:t>R1-2211843</w:t>
            </w:r>
          </w:p>
        </w:tc>
        <w:tc>
          <w:tcPr>
            <w:tcW w:w="505" w:type="pct"/>
            <w:vMerge w:val="restart"/>
            <w:shd w:val="clear" w:color="auto" w:fill="auto"/>
            <w:vAlign w:val="center"/>
          </w:tcPr>
          <w:p w14:paraId="5DF83298" w14:textId="77777777" w:rsidR="00692D80" w:rsidRPr="00484B07" w:rsidRDefault="00692D80" w:rsidP="000134DF">
            <w:pPr>
              <w:pStyle w:val="TAC"/>
              <w:keepNext w:val="0"/>
            </w:pPr>
            <w:r w:rsidRPr="00484B07">
              <w:t>6.1.1</w:t>
            </w:r>
          </w:p>
        </w:tc>
        <w:tc>
          <w:tcPr>
            <w:tcW w:w="368" w:type="pct"/>
            <w:vMerge w:val="restart"/>
            <w:shd w:val="clear" w:color="auto" w:fill="auto"/>
            <w:vAlign w:val="center"/>
          </w:tcPr>
          <w:p w14:paraId="15B9E5BC"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17AF2215"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34BB4FBA" w14:textId="77777777" w:rsidR="00692D80" w:rsidRPr="00484B07" w:rsidRDefault="00692D80" w:rsidP="000134DF">
            <w:pPr>
              <w:pStyle w:val="TAC"/>
              <w:keepNext w:val="0"/>
            </w:pPr>
            <w:r w:rsidRPr="00484B07">
              <w:t>10</w:t>
            </w:r>
          </w:p>
        </w:tc>
        <w:tc>
          <w:tcPr>
            <w:tcW w:w="325" w:type="pct"/>
            <w:shd w:val="clear" w:color="auto" w:fill="auto"/>
            <w:vAlign w:val="center"/>
          </w:tcPr>
          <w:p w14:paraId="10EE7315" w14:textId="77777777" w:rsidR="00692D80" w:rsidRPr="00484B07" w:rsidRDefault="00692D80" w:rsidP="000134DF">
            <w:pPr>
              <w:pStyle w:val="TAC"/>
              <w:keepNext w:val="0"/>
            </w:pPr>
            <w:r w:rsidRPr="00484B07">
              <w:t>30</w:t>
            </w:r>
          </w:p>
        </w:tc>
        <w:tc>
          <w:tcPr>
            <w:tcW w:w="379" w:type="pct"/>
            <w:shd w:val="clear" w:color="auto" w:fill="auto"/>
            <w:vAlign w:val="center"/>
          </w:tcPr>
          <w:p w14:paraId="26C19E4F" w14:textId="77777777" w:rsidR="00692D80" w:rsidRPr="00484B07" w:rsidRDefault="00692D80" w:rsidP="000134DF">
            <w:pPr>
              <w:pStyle w:val="TAC"/>
              <w:keepNext w:val="0"/>
            </w:pPr>
            <w:r w:rsidRPr="00484B07">
              <w:t>7.1</w:t>
            </w:r>
          </w:p>
        </w:tc>
        <w:tc>
          <w:tcPr>
            <w:tcW w:w="539" w:type="pct"/>
            <w:shd w:val="clear" w:color="auto" w:fill="auto"/>
            <w:vAlign w:val="center"/>
          </w:tcPr>
          <w:p w14:paraId="6CE30095" w14:textId="77777777" w:rsidR="00692D80" w:rsidRPr="00484B07" w:rsidRDefault="00692D80" w:rsidP="000134DF">
            <w:pPr>
              <w:pStyle w:val="TAC"/>
              <w:keepNext w:val="0"/>
            </w:pPr>
            <w:r w:rsidRPr="00484B07">
              <w:t>7</w:t>
            </w:r>
          </w:p>
        </w:tc>
        <w:tc>
          <w:tcPr>
            <w:tcW w:w="562" w:type="pct"/>
            <w:shd w:val="clear" w:color="auto" w:fill="auto"/>
            <w:vAlign w:val="center"/>
          </w:tcPr>
          <w:p w14:paraId="5B9A43B2" w14:textId="77777777" w:rsidR="00692D80" w:rsidRPr="00484B07" w:rsidRDefault="00692D80" w:rsidP="000134DF">
            <w:pPr>
              <w:pStyle w:val="TAC"/>
              <w:keepNext w:val="0"/>
            </w:pPr>
            <w:r w:rsidRPr="00484B07">
              <w:t>91%</w:t>
            </w:r>
          </w:p>
        </w:tc>
        <w:tc>
          <w:tcPr>
            <w:tcW w:w="414" w:type="pct"/>
            <w:vMerge w:val="restart"/>
            <w:shd w:val="clear" w:color="auto" w:fill="auto"/>
            <w:noWrap/>
            <w:vAlign w:val="center"/>
          </w:tcPr>
          <w:p w14:paraId="4823EF56" w14:textId="0BA650C8" w:rsidR="00692D80" w:rsidRPr="00484B07" w:rsidRDefault="00692D80" w:rsidP="000134DF">
            <w:pPr>
              <w:pStyle w:val="TAC"/>
              <w:keepNext w:val="0"/>
              <w:rPr>
                <w:rFonts w:eastAsiaTheme="minorEastAsia"/>
                <w:lang w:eastAsia="zh-CN"/>
              </w:rPr>
            </w:pPr>
            <w:r w:rsidRPr="00484B07">
              <w:rPr>
                <w:rFonts w:eastAsiaTheme="minorEastAsia"/>
                <w:lang w:eastAsia="zh-CN"/>
              </w:rPr>
              <w:t>Note 1,2,1</w:t>
            </w:r>
            <w:r w:rsidR="00255ADD" w:rsidRPr="00484B07">
              <w:rPr>
                <w:rFonts w:eastAsiaTheme="minorEastAsia"/>
                <w:lang w:eastAsia="zh-CN"/>
              </w:rPr>
              <w:t>2</w:t>
            </w:r>
            <w:r w:rsidRPr="00484B07">
              <w:rPr>
                <w:rFonts w:eastAsiaTheme="minorEastAsia"/>
                <w:lang w:eastAsia="zh-CN"/>
              </w:rPr>
              <w:t>,1</w:t>
            </w:r>
            <w:r w:rsidR="007B67D7" w:rsidRPr="00484B07">
              <w:rPr>
                <w:rFonts w:eastAsiaTheme="minorEastAsia"/>
                <w:lang w:eastAsia="zh-CN"/>
              </w:rPr>
              <w:t>8</w:t>
            </w:r>
          </w:p>
        </w:tc>
      </w:tr>
      <w:tr w:rsidR="00935662" w:rsidRPr="00484B07" w14:paraId="1C0FC069" w14:textId="77777777" w:rsidTr="000134DF">
        <w:trPr>
          <w:trHeight w:val="310"/>
          <w:jc w:val="center"/>
        </w:trPr>
        <w:tc>
          <w:tcPr>
            <w:tcW w:w="443" w:type="pct"/>
            <w:vMerge/>
            <w:shd w:val="clear" w:color="auto" w:fill="auto"/>
            <w:noWrap/>
            <w:vAlign w:val="center"/>
          </w:tcPr>
          <w:p w14:paraId="423B2623" w14:textId="77777777" w:rsidR="00692D80" w:rsidRPr="00484B07" w:rsidRDefault="00692D80" w:rsidP="000134DF">
            <w:pPr>
              <w:pStyle w:val="TAC"/>
              <w:keepNext w:val="0"/>
            </w:pPr>
          </w:p>
        </w:tc>
        <w:tc>
          <w:tcPr>
            <w:tcW w:w="521" w:type="pct"/>
            <w:vMerge/>
            <w:shd w:val="clear" w:color="auto" w:fill="auto"/>
            <w:noWrap/>
            <w:vAlign w:val="center"/>
          </w:tcPr>
          <w:p w14:paraId="7232E760" w14:textId="77777777" w:rsidR="00692D80" w:rsidRPr="00484B07" w:rsidRDefault="00692D80" w:rsidP="000134DF">
            <w:pPr>
              <w:pStyle w:val="TAC"/>
              <w:keepNext w:val="0"/>
            </w:pPr>
          </w:p>
        </w:tc>
        <w:tc>
          <w:tcPr>
            <w:tcW w:w="505" w:type="pct"/>
            <w:vMerge/>
            <w:shd w:val="clear" w:color="auto" w:fill="auto"/>
            <w:vAlign w:val="center"/>
          </w:tcPr>
          <w:p w14:paraId="25E345D6" w14:textId="77777777" w:rsidR="00692D80" w:rsidRPr="00484B07" w:rsidRDefault="00692D80" w:rsidP="000134DF">
            <w:pPr>
              <w:pStyle w:val="TAC"/>
              <w:keepNext w:val="0"/>
            </w:pPr>
          </w:p>
        </w:tc>
        <w:tc>
          <w:tcPr>
            <w:tcW w:w="368" w:type="pct"/>
            <w:vMerge/>
            <w:shd w:val="clear" w:color="auto" w:fill="auto"/>
            <w:vAlign w:val="center"/>
          </w:tcPr>
          <w:p w14:paraId="1AFAF53E" w14:textId="77777777" w:rsidR="00692D80" w:rsidRPr="00484B07" w:rsidRDefault="00692D80" w:rsidP="000134DF">
            <w:pPr>
              <w:pStyle w:val="TAC"/>
              <w:keepNext w:val="0"/>
              <w:rPr>
                <w:rFonts w:eastAsiaTheme="minorEastAsia"/>
                <w:lang w:eastAsia="zh-CN"/>
              </w:rPr>
            </w:pPr>
          </w:p>
        </w:tc>
        <w:tc>
          <w:tcPr>
            <w:tcW w:w="476" w:type="pct"/>
            <w:vMerge/>
            <w:shd w:val="clear" w:color="auto" w:fill="auto"/>
            <w:vAlign w:val="center"/>
          </w:tcPr>
          <w:p w14:paraId="289EFE7A" w14:textId="77777777" w:rsidR="00692D80" w:rsidRPr="00484B07" w:rsidRDefault="00692D80" w:rsidP="000134DF">
            <w:pPr>
              <w:pStyle w:val="TAC"/>
              <w:keepNext w:val="0"/>
              <w:rPr>
                <w:rFonts w:eastAsiaTheme="minorEastAsia"/>
                <w:lang w:eastAsia="zh-CN"/>
              </w:rPr>
            </w:pPr>
          </w:p>
        </w:tc>
        <w:tc>
          <w:tcPr>
            <w:tcW w:w="468" w:type="pct"/>
            <w:vMerge/>
            <w:shd w:val="clear" w:color="auto" w:fill="auto"/>
            <w:vAlign w:val="center"/>
          </w:tcPr>
          <w:p w14:paraId="76955593" w14:textId="77777777" w:rsidR="00692D80" w:rsidRPr="00484B07" w:rsidRDefault="00692D80" w:rsidP="000134DF">
            <w:pPr>
              <w:pStyle w:val="TAC"/>
              <w:keepNext w:val="0"/>
            </w:pPr>
          </w:p>
        </w:tc>
        <w:tc>
          <w:tcPr>
            <w:tcW w:w="325" w:type="pct"/>
            <w:shd w:val="clear" w:color="auto" w:fill="auto"/>
            <w:vAlign w:val="center"/>
          </w:tcPr>
          <w:p w14:paraId="5A00DEA3" w14:textId="77777777" w:rsidR="00692D80" w:rsidRPr="00484B07" w:rsidRDefault="00692D80" w:rsidP="000134DF">
            <w:pPr>
              <w:pStyle w:val="TAC"/>
              <w:keepNext w:val="0"/>
            </w:pPr>
            <w:r w:rsidRPr="00484B07">
              <w:t>10</w:t>
            </w:r>
          </w:p>
        </w:tc>
        <w:tc>
          <w:tcPr>
            <w:tcW w:w="379" w:type="pct"/>
            <w:shd w:val="clear" w:color="auto" w:fill="auto"/>
            <w:vAlign w:val="center"/>
          </w:tcPr>
          <w:p w14:paraId="6E6A0554" w14:textId="77777777" w:rsidR="00692D80" w:rsidRPr="00484B07" w:rsidRDefault="00692D80" w:rsidP="000134DF">
            <w:pPr>
              <w:pStyle w:val="TAC"/>
              <w:keepNext w:val="0"/>
            </w:pPr>
            <w:r w:rsidRPr="00484B07">
              <w:t>2</w:t>
            </w:r>
          </w:p>
        </w:tc>
        <w:tc>
          <w:tcPr>
            <w:tcW w:w="539" w:type="pct"/>
            <w:shd w:val="clear" w:color="auto" w:fill="auto"/>
            <w:vAlign w:val="center"/>
          </w:tcPr>
          <w:p w14:paraId="745B59DA" w14:textId="77777777" w:rsidR="00692D80" w:rsidRPr="00484B07" w:rsidRDefault="00692D80" w:rsidP="000134DF">
            <w:pPr>
              <w:pStyle w:val="TAC"/>
              <w:keepNext w:val="0"/>
            </w:pPr>
            <w:r w:rsidRPr="00484B07">
              <w:t>2</w:t>
            </w:r>
          </w:p>
        </w:tc>
        <w:tc>
          <w:tcPr>
            <w:tcW w:w="562" w:type="pct"/>
            <w:shd w:val="clear" w:color="auto" w:fill="auto"/>
            <w:vAlign w:val="center"/>
          </w:tcPr>
          <w:p w14:paraId="6F930797" w14:textId="77777777" w:rsidR="00692D80" w:rsidRPr="00484B07" w:rsidRDefault="00692D80" w:rsidP="000134DF">
            <w:pPr>
              <w:pStyle w:val="TAC"/>
              <w:keepNext w:val="0"/>
            </w:pPr>
            <w:r w:rsidRPr="00484B07">
              <w:t>100%</w:t>
            </w:r>
          </w:p>
        </w:tc>
        <w:tc>
          <w:tcPr>
            <w:tcW w:w="414" w:type="pct"/>
            <w:vMerge/>
            <w:shd w:val="clear" w:color="auto" w:fill="auto"/>
            <w:noWrap/>
            <w:vAlign w:val="center"/>
          </w:tcPr>
          <w:p w14:paraId="76970E62" w14:textId="77777777" w:rsidR="00692D80" w:rsidRPr="00484B07" w:rsidRDefault="00692D80" w:rsidP="000134DF">
            <w:pPr>
              <w:pStyle w:val="TAC"/>
              <w:keepNext w:val="0"/>
              <w:rPr>
                <w:rFonts w:eastAsiaTheme="minorEastAsia"/>
                <w:lang w:eastAsia="zh-CN"/>
              </w:rPr>
            </w:pPr>
          </w:p>
        </w:tc>
      </w:tr>
      <w:tr w:rsidR="00935662" w:rsidRPr="00484B07" w14:paraId="1709D1D8" w14:textId="77777777" w:rsidTr="000134DF">
        <w:trPr>
          <w:trHeight w:val="310"/>
          <w:jc w:val="center"/>
        </w:trPr>
        <w:tc>
          <w:tcPr>
            <w:tcW w:w="443" w:type="pct"/>
            <w:vMerge w:val="restart"/>
            <w:shd w:val="clear" w:color="auto" w:fill="auto"/>
            <w:noWrap/>
            <w:vAlign w:val="center"/>
          </w:tcPr>
          <w:p w14:paraId="23554AE5" w14:textId="77777777" w:rsidR="00692D80" w:rsidRPr="00484B07" w:rsidRDefault="00692D80" w:rsidP="000134DF">
            <w:pPr>
              <w:pStyle w:val="TAC"/>
              <w:keepNext w:val="0"/>
            </w:pPr>
            <w:r w:rsidRPr="00484B07">
              <w:t>Source [InterDigital]</w:t>
            </w:r>
          </w:p>
        </w:tc>
        <w:tc>
          <w:tcPr>
            <w:tcW w:w="521" w:type="pct"/>
            <w:vMerge w:val="restart"/>
            <w:shd w:val="clear" w:color="auto" w:fill="auto"/>
            <w:noWrap/>
            <w:vAlign w:val="center"/>
          </w:tcPr>
          <w:p w14:paraId="1A27095D" w14:textId="77777777" w:rsidR="00692D80" w:rsidRPr="00484B07" w:rsidRDefault="00692D80" w:rsidP="000134DF">
            <w:pPr>
              <w:pStyle w:val="TAC"/>
              <w:keepNext w:val="0"/>
            </w:pPr>
            <w:r w:rsidRPr="00484B07">
              <w:t>R1-2211843</w:t>
            </w:r>
          </w:p>
        </w:tc>
        <w:tc>
          <w:tcPr>
            <w:tcW w:w="505" w:type="pct"/>
            <w:vMerge w:val="restart"/>
            <w:shd w:val="clear" w:color="auto" w:fill="auto"/>
            <w:vAlign w:val="center"/>
          </w:tcPr>
          <w:p w14:paraId="669EE3EA" w14:textId="77777777" w:rsidR="00692D80" w:rsidRPr="00484B07" w:rsidRDefault="00692D80" w:rsidP="000134DF">
            <w:pPr>
              <w:pStyle w:val="TAC"/>
              <w:keepNext w:val="0"/>
            </w:pPr>
            <w:r w:rsidRPr="00484B07">
              <w:t>6.4**</w:t>
            </w:r>
          </w:p>
        </w:tc>
        <w:tc>
          <w:tcPr>
            <w:tcW w:w="368" w:type="pct"/>
            <w:vMerge w:val="restart"/>
            <w:shd w:val="clear" w:color="auto" w:fill="auto"/>
            <w:vAlign w:val="center"/>
          </w:tcPr>
          <w:p w14:paraId="789A6B82"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571B62D2"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50AAF139" w14:textId="77777777" w:rsidR="00692D80" w:rsidRPr="00484B07" w:rsidRDefault="00692D80" w:rsidP="000134DF">
            <w:pPr>
              <w:pStyle w:val="TAC"/>
              <w:keepNext w:val="0"/>
            </w:pPr>
            <w:r w:rsidRPr="00484B07">
              <w:t>10</w:t>
            </w:r>
          </w:p>
        </w:tc>
        <w:tc>
          <w:tcPr>
            <w:tcW w:w="325" w:type="pct"/>
            <w:shd w:val="clear" w:color="auto" w:fill="auto"/>
            <w:vAlign w:val="center"/>
          </w:tcPr>
          <w:p w14:paraId="48F4F6DE" w14:textId="77777777" w:rsidR="00692D80" w:rsidRPr="00484B07" w:rsidRDefault="00692D80" w:rsidP="000134DF">
            <w:pPr>
              <w:pStyle w:val="TAC"/>
              <w:keepNext w:val="0"/>
            </w:pPr>
            <w:r w:rsidRPr="00484B07">
              <w:t>30</w:t>
            </w:r>
          </w:p>
        </w:tc>
        <w:tc>
          <w:tcPr>
            <w:tcW w:w="379" w:type="pct"/>
            <w:shd w:val="clear" w:color="auto" w:fill="auto"/>
            <w:vAlign w:val="center"/>
          </w:tcPr>
          <w:p w14:paraId="78AF7059" w14:textId="77777777" w:rsidR="00692D80" w:rsidRPr="00484B07" w:rsidRDefault="00692D80" w:rsidP="000134DF">
            <w:pPr>
              <w:pStyle w:val="TAC"/>
              <w:keepNext w:val="0"/>
            </w:pPr>
            <w:r w:rsidRPr="00484B07">
              <w:t>6</w:t>
            </w:r>
          </w:p>
        </w:tc>
        <w:tc>
          <w:tcPr>
            <w:tcW w:w="539" w:type="pct"/>
            <w:shd w:val="clear" w:color="auto" w:fill="auto"/>
            <w:vAlign w:val="center"/>
          </w:tcPr>
          <w:p w14:paraId="7D75EE08" w14:textId="77777777" w:rsidR="00692D80" w:rsidRPr="00484B07" w:rsidRDefault="00692D80" w:rsidP="000134DF">
            <w:pPr>
              <w:pStyle w:val="TAC"/>
              <w:keepNext w:val="0"/>
            </w:pPr>
            <w:r w:rsidRPr="00484B07">
              <w:t>6</w:t>
            </w:r>
          </w:p>
        </w:tc>
        <w:tc>
          <w:tcPr>
            <w:tcW w:w="562" w:type="pct"/>
            <w:shd w:val="clear" w:color="auto" w:fill="auto"/>
            <w:vAlign w:val="center"/>
          </w:tcPr>
          <w:p w14:paraId="303991BB" w14:textId="77777777" w:rsidR="00692D80" w:rsidRPr="00484B07" w:rsidRDefault="00692D80" w:rsidP="000134DF">
            <w:pPr>
              <w:pStyle w:val="TAC"/>
              <w:keepNext w:val="0"/>
            </w:pPr>
            <w:r w:rsidRPr="00484B07">
              <w:t>100%</w:t>
            </w:r>
          </w:p>
        </w:tc>
        <w:tc>
          <w:tcPr>
            <w:tcW w:w="414" w:type="pct"/>
            <w:vMerge w:val="restart"/>
            <w:shd w:val="clear" w:color="auto" w:fill="auto"/>
            <w:noWrap/>
            <w:vAlign w:val="center"/>
          </w:tcPr>
          <w:p w14:paraId="2B989145"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Note 1</w:t>
            </w:r>
          </w:p>
        </w:tc>
      </w:tr>
      <w:tr w:rsidR="00935662" w:rsidRPr="00484B07" w14:paraId="6F083653" w14:textId="77777777" w:rsidTr="000134DF">
        <w:trPr>
          <w:trHeight w:val="310"/>
          <w:jc w:val="center"/>
        </w:trPr>
        <w:tc>
          <w:tcPr>
            <w:tcW w:w="443" w:type="pct"/>
            <w:vMerge/>
            <w:shd w:val="clear" w:color="auto" w:fill="auto"/>
            <w:noWrap/>
            <w:vAlign w:val="center"/>
          </w:tcPr>
          <w:p w14:paraId="6EC413C6" w14:textId="77777777" w:rsidR="00692D80" w:rsidRPr="00484B07" w:rsidRDefault="00692D80" w:rsidP="000134DF">
            <w:pPr>
              <w:pStyle w:val="TAC"/>
              <w:keepNext w:val="0"/>
            </w:pPr>
          </w:p>
        </w:tc>
        <w:tc>
          <w:tcPr>
            <w:tcW w:w="521" w:type="pct"/>
            <w:vMerge/>
            <w:shd w:val="clear" w:color="auto" w:fill="auto"/>
            <w:noWrap/>
            <w:vAlign w:val="center"/>
          </w:tcPr>
          <w:p w14:paraId="733777A1" w14:textId="77777777" w:rsidR="00692D80" w:rsidRPr="00484B07" w:rsidRDefault="00692D80" w:rsidP="000134DF">
            <w:pPr>
              <w:pStyle w:val="TAC"/>
              <w:keepNext w:val="0"/>
            </w:pPr>
          </w:p>
        </w:tc>
        <w:tc>
          <w:tcPr>
            <w:tcW w:w="505" w:type="pct"/>
            <w:vMerge/>
            <w:shd w:val="clear" w:color="auto" w:fill="auto"/>
            <w:vAlign w:val="center"/>
          </w:tcPr>
          <w:p w14:paraId="31F5607D" w14:textId="77777777" w:rsidR="00692D80" w:rsidRPr="00484B07" w:rsidRDefault="00692D80" w:rsidP="000134DF">
            <w:pPr>
              <w:pStyle w:val="TAC"/>
              <w:keepNext w:val="0"/>
            </w:pPr>
          </w:p>
        </w:tc>
        <w:tc>
          <w:tcPr>
            <w:tcW w:w="368" w:type="pct"/>
            <w:vMerge/>
            <w:shd w:val="clear" w:color="auto" w:fill="auto"/>
            <w:vAlign w:val="center"/>
          </w:tcPr>
          <w:p w14:paraId="2D835EC6" w14:textId="77777777" w:rsidR="00692D80" w:rsidRPr="00484B07" w:rsidRDefault="00692D80" w:rsidP="000134DF">
            <w:pPr>
              <w:pStyle w:val="TAC"/>
              <w:keepNext w:val="0"/>
              <w:rPr>
                <w:rFonts w:eastAsiaTheme="minorEastAsia"/>
                <w:lang w:eastAsia="zh-CN"/>
              </w:rPr>
            </w:pPr>
          </w:p>
        </w:tc>
        <w:tc>
          <w:tcPr>
            <w:tcW w:w="476" w:type="pct"/>
            <w:vMerge/>
            <w:shd w:val="clear" w:color="auto" w:fill="auto"/>
            <w:vAlign w:val="center"/>
          </w:tcPr>
          <w:p w14:paraId="23D790B9" w14:textId="77777777" w:rsidR="00692D80" w:rsidRPr="00484B07" w:rsidRDefault="00692D80" w:rsidP="000134DF">
            <w:pPr>
              <w:pStyle w:val="TAC"/>
              <w:keepNext w:val="0"/>
              <w:rPr>
                <w:rFonts w:eastAsiaTheme="minorEastAsia"/>
                <w:lang w:eastAsia="zh-CN"/>
              </w:rPr>
            </w:pPr>
          </w:p>
        </w:tc>
        <w:tc>
          <w:tcPr>
            <w:tcW w:w="468" w:type="pct"/>
            <w:vMerge/>
            <w:shd w:val="clear" w:color="auto" w:fill="auto"/>
            <w:vAlign w:val="center"/>
          </w:tcPr>
          <w:p w14:paraId="1FD7C4ED" w14:textId="77777777" w:rsidR="00692D80" w:rsidRPr="00484B07" w:rsidRDefault="00692D80" w:rsidP="000134DF">
            <w:pPr>
              <w:pStyle w:val="TAC"/>
              <w:keepNext w:val="0"/>
            </w:pPr>
          </w:p>
        </w:tc>
        <w:tc>
          <w:tcPr>
            <w:tcW w:w="325" w:type="pct"/>
            <w:shd w:val="clear" w:color="auto" w:fill="auto"/>
            <w:vAlign w:val="center"/>
          </w:tcPr>
          <w:p w14:paraId="33AA8905" w14:textId="77777777" w:rsidR="00692D80" w:rsidRPr="00484B07" w:rsidRDefault="00692D80" w:rsidP="000134DF">
            <w:pPr>
              <w:pStyle w:val="TAC"/>
              <w:keepNext w:val="0"/>
            </w:pPr>
            <w:r w:rsidRPr="00484B07">
              <w:t>10</w:t>
            </w:r>
          </w:p>
        </w:tc>
        <w:tc>
          <w:tcPr>
            <w:tcW w:w="379" w:type="pct"/>
            <w:shd w:val="clear" w:color="auto" w:fill="auto"/>
            <w:vAlign w:val="center"/>
          </w:tcPr>
          <w:p w14:paraId="30576540" w14:textId="77777777" w:rsidR="00692D80" w:rsidRPr="00484B07" w:rsidRDefault="00692D80" w:rsidP="000134DF">
            <w:pPr>
              <w:pStyle w:val="TAC"/>
              <w:keepNext w:val="0"/>
            </w:pPr>
            <w:r w:rsidRPr="00484B07">
              <w:t>4.7</w:t>
            </w:r>
          </w:p>
        </w:tc>
        <w:tc>
          <w:tcPr>
            <w:tcW w:w="539" w:type="pct"/>
            <w:shd w:val="clear" w:color="auto" w:fill="auto"/>
            <w:vAlign w:val="center"/>
          </w:tcPr>
          <w:p w14:paraId="23D41953" w14:textId="77777777" w:rsidR="00692D80" w:rsidRPr="00484B07" w:rsidRDefault="00692D80" w:rsidP="000134DF">
            <w:pPr>
              <w:pStyle w:val="TAC"/>
              <w:keepNext w:val="0"/>
            </w:pPr>
            <w:r w:rsidRPr="00484B07">
              <w:t>4</w:t>
            </w:r>
          </w:p>
        </w:tc>
        <w:tc>
          <w:tcPr>
            <w:tcW w:w="562" w:type="pct"/>
            <w:shd w:val="clear" w:color="auto" w:fill="auto"/>
            <w:vAlign w:val="center"/>
          </w:tcPr>
          <w:p w14:paraId="1ADC4D29" w14:textId="77777777" w:rsidR="00692D80" w:rsidRPr="00484B07" w:rsidRDefault="00692D80" w:rsidP="000134DF">
            <w:pPr>
              <w:pStyle w:val="TAC"/>
              <w:keepNext w:val="0"/>
            </w:pPr>
            <w:r w:rsidRPr="00484B07">
              <w:t>98%</w:t>
            </w:r>
          </w:p>
        </w:tc>
        <w:tc>
          <w:tcPr>
            <w:tcW w:w="414" w:type="pct"/>
            <w:vMerge/>
            <w:shd w:val="clear" w:color="auto" w:fill="auto"/>
            <w:noWrap/>
            <w:vAlign w:val="center"/>
          </w:tcPr>
          <w:p w14:paraId="1088E6BA" w14:textId="77777777" w:rsidR="00692D80" w:rsidRPr="00484B07" w:rsidRDefault="00692D80" w:rsidP="000134DF">
            <w:pPr>
              <w:pStyle w:val="TAC"/>
              <w:keepNext w:val="0"/>
              <w:rPr>
                <w:rFonts w:eastAsiaTheme="minorEastAsia"/>
                <w:lang w:eastAsia="zh-CN"/>
              </w:rPr>
            </w:pPr>
          </w:p>
        </w:tc>
      </w:tr>
      <w:tr w:rsidR="00935662" w:rsidRPr="00484B07" w14:paraId="24258CF3" w14:textId="77777777" w:rsidTr="000134DF">
        <w:trPr>
          <w:trHeight w:val="310"/>
          <w:jc w:val="center"/>
        </w:trPr>
        <w:tc>
          <w:tcPr>
            <w:tcW w:w="443" w:type="pct"/>
            <w:vMerge w:val="restart"/>
            <w:shd w:val="clear" w:color="auto" w:fill="auto"/>
            <w:noWrap/>
            <w:vAlign w:val="center"/>
          </w:tcPr>
          <w:p w14:paraId="2918F64E" w14:textId="77777777" w:rsidR="00692D80" w:rsidRPr="00484B07" w:rsidRDefault="00692D80" w:rsidP="000134DF">
            <w:pPr>
              <w:pStyle w:val="TAC"/>
              <w:keepNext w:val="0"/>
            </w:pPr>
            <w:r w:rsidRPr="00484B07">
              <w:t>Source [InterDigital]</w:t>
            </w:r>
          </w:p>
        </w:tc>
        <w:tc>
          <w:tcPr>
            <w:tcW w:w="521" w:type="pct"/>
            <w:vMerge w:val="restart"/>
            <w:shd w:val="clear" w:color="auto" w:fill="auto"/>
            <w:noWrap/>
            <w:vAlign w:val="center"/>
          </w:tcPr>
          <w:p w14:paraId="3DADD465" w14:textId="77777777" w:rsidR="00692D80" w:rsidRPr="00484B07" w:rsidRDefault="00692D80" w:rsidP="000134DF">
            <w:pPr>
              <w:pStyle w:val="TAC"/>
              <w:keepNext w:val="0"/>
            </w:pPr>
            <w:r w:rsidRPr="00484B07">
              <w:t>R1-2211843</w:t>
            </w:r>
          </w:p>
        </w:tc>
        <w:tc>
          <w:tcPr>
            <w:tcW w:w="505" w:type="pct"/>
            <w:vMerge w:val="restart"/>
            <w:shd w:val="clear" w:color="auto" w:fill="auto"/>
            <w:vAlign w:val="center"/>
          </w:tcPr>
          <w:p w14:paraId="50B9FA29" w14:textId="77777777" w:rsidR="00692D80" w:rsidRPr="00484B07" w:rsidRDefault="00692D80" w:rsidP="000134DF">
            <w:pPr>
              <w:pStyle w:val="TAC"/>
              <w:keepNext w:val="0"/>
            </w:pPr>
            <w:r w:rsidRPr="00484B07">
              <w:t>6.7**</w:t>
            </w:r>
          </w:p>
        </w:tc>
        <w:tc>
          <w:tcPr>
            <w:tcW w:w="368" w:type="pct"/>
            <w:vMerge w:val="restart"/>
            <w:shd w:val="clear" w:color="auto" w:fill="auto"/>
            <w:vAlign w:val="center"/>
          </w:tcPr>
          <w:p w14:paraId="09BEDE13"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7A5A36F2"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71FADD05" w14:textId="77777777" w:rsidR="00692D80" w:rsidRPr="00484B07" w:rsidRDefault="00692D80" w:rsidP="000134DF">
            <w:pPr>
              <w:pStyle w:val="TAC"/>
              <w:keepNext w:val="0"/>
            </w:pPr>
            <w:r w:rsidRPr="00484B07">
              <w:t>10</w:t>
            </w:r>
          </w:p>
        </w:tc>
        <w:tc>
          <w:tcPr>
            <w:tcW w:w="325" w:type="pct"/>
            <w:shd w:val="clear" w:color="auto" w:fill="auto"/>
            <w:vAlign w:val="center"/>
          </w:tcPr>
          <w:p w14:paraId="3FFDF371" w14:textId="77777777" w:rsidR="00692D80" w:rsidRPr="00484B07" w:rsidRDefault="00692D80" w:rsidP="000134DF">
            <w:pPr>
              <w:pStyle w:val="TAC"/>
              <w:keepNext w:val="0"/>
            </w:pPr>
            <w:r w:rsidRPr="00484B07">
              <w:t>30</w:t>
            </w:r>
          </w:p>
        </w:tc>
        <w:tc>
          <w:tcPr>
            <w:tcW w:w="379" w:type="pct"/>
            <w:shd w:val="clear" w:color="auto" w:fill="auto"/>
            <w:vAlign w:val="center"/>
          </w:tcPr>
          <w:p w14:paraId="0C70FBD0" w14:textId="77777777" w:rsidR="00692D80" w:rsidRPr="00484B07" w:rsidRDefault="00692D80" w:rsidP="000134DF">
            <w:pPr>
              <w:pStyle w:val="TAC"/>
              <w:keepNext w:val="0"/>
            </w:pPr>
            <w:r w:rsidRPr="00484B07">
              <w:t>7.5</w:t>
            </w:r>
          </w:p>
        </w:tc>
        <w:tc>
          <w:tcPr>
            <w:tcW w:w="539" w:type="pct"/>
            <w:shd w:val="clear" w:color="auto" w:fill="auto"/>
            <w:vAlign w:val="center"/>
          </w:tcPr>
          <w:p w14:paraId="65791228" w14:textId="77777777" w:rsidR="00692D80" w:rsidRPr="00484B07" w:rsidRDefault="00692D80" w:rsidP="000134DF">
            <w:pPr>
              <w:pStyle w:val="TAC"/>
              <w:keepNext w:val="0"/>
            </w:pPr>
            <w:r w:rsidRPr="00484B07">
              <w:t>7</w:t>
            </w:r>
          </w:p>
        </w:tc>
        <w:tc>
          <w:tcPr>
            <w:tcW w:w="562" w:type="pct"/>
            <w:shd w:val="clear" w:color="auto" w:fill="auto"/>
            <w:vAlign w:val="center"/>
          </w:tcPr>
          <w:p w14:paraId="70BA8030" w14:textId="77777777" w:rsidR="00692D80" w:rsidRPr="00484B07" w:rsidRDefault="00692D80" w:rsidP="000134DF">
            <w:pPr>
              <w:pStyle w:val="TAC"/>
              <w:keepNext w:val="0"/>
            </w:pPr>
            <w:r w:rsidRPr="00484B07">
              <w:t>100%</w:t>
            </w:r>
          </w:p>
        </w:tc>
        <w:tc>
          <w:tcPr>
            <w:tcW w:w="414" w:type="pct"/>
            <w:vMerge w:val="restart"/>
            <w:shd w:val="clear" w:color="auto" w:fill="auto"/>
            <w:noWrap/>
            <w:vAlign w:val="center"/>
          </w:tcPr>
          <w:p w14:paraId="3DD4B4B6"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Note 1</w:t>
            </w:r>
          </w:p>
        </w:tc>
      </w:tr>
      <w:tr w:rsidR="00935662" w:rsidRPr="00484B07" w14:paraId="5D12E91B" w14:textId="77777777" w:rsidTr="000134DF">
        <w:trPr>
          <w:trHeight w:val="310"/>
          <w:jc w:val="center"/>
        </w:trPr>
        <w:tc>
          <w:tcPr>
            <w:tcW w:w="443" w:type="pct"/>
            <w:vMerge/>
            <w:shd w:val="clear" w:color="auto" w:fill="auto"/>
            <w:noWrap/>
            <w:vAlign w:val="center"/>
          </w:tcPr>
          <w:p w14:paraId="4F9D1028" w14:textId="77777777" w:rsidR="00692D80" w:rsidRPr="00484B07" w:rsidRDefault="00692D80" w:rsidP="000134DF">
            <w:pPr>
              <w:pStyle w:val="TAC"/>
              <w:keepNext w:val="0"/>
            </w:pPr>
          </w:p>
        </w:tc>
        <w:tc>
          <w:tcPr>
            <w:tcW w:w="521" w:type="pct"/>
            <w:vMerge/>
            <w:shd w:val="clear" w:color="auto" w:fill="auto"/>
            <w:noWrap/>
            <w:vAlign w:val="center"/>
          </w:tcPr>
          <w:p w14:paraId="5781AC1E" w14:textId="77777777" w:rsidR="00692D80" w:rsidRPr="00484B07" w:rsidRDefault="00692D80" w:rsidP="000134DF">
            <w:pPr>
              <w:pStyle w:val="TAC"/>
              <w:keepNext w:val="0"/>
            </w:pPr>
          </w:p>
        </w:tc>
        <w:tc>
          <w:tcPr>
            <w:tcW w:w="505" w:type="pct"/>
            <w:vMerge/>
            <w:shd w:val="clear" w:color="auto" w:fill="auto"/>
            <w:vAlign w:val="center"/>
          </w:tcPr>
          <w:p w14:paraId="24B4CFB8" w14:textId="77777777" w:rsidR="00692D80" w:rsidRPr="00484B07" w:rsidRDefault="00692D80" w:rsidP="000134DF">
            <w:pPr>
              <w:pStyle w:val="TAC"/>
              <w:keepNext w:val="0"/>
            </w:pPr>
          </w:p>
        </w:tc>
        <w:tc>
          <w:tcPr>
            <w:tcW w:w="368" w:type="pct"/>
            <w:vMerge/>
            <w:shd w:val="clear" w:color="auto" w:fill="auto"/>
            <w:vAlign w:val="center"/>
          </w:tcPr>
          <w:p w14:paraId="479190FF" w14:textId="77777777" w:rsidR="00692D80" w:rsidRPr="00484B07" w:rsidRDefault="00692D80" w:rsidP="000134DF">
            <w:pPr>
              <w:pStyle w:val="TAC"/>
              <w:keepNext w:val="0"/>
              <w:rPr>
                <w:rFonts w:eastAsiaTheme="minorEastAsia"/>
                <w:lang w:eastAsia="zh-CN"/>
              </w:rPr>
            </w:pPr>
          </w:p>
        </w:tc>
        <w:tc>
          <w:tcPr>
            <w:tcW w:w="476" w:type="pct"/>
            <w:vMerge/>
            <w:shd w:val="clear" w:color="auto" w:fill="auto"/>
            <w:vAlign w:val="center"/>
          </w:tcPr>
          <w:p w14:paraId="36746798" w14:textId="77777777" w:rsidR="00692D80" w:rsidRPr="00484B07" w:rsidRDefault="00692D80" w:rsidP="000134DF">
            <w:pPr>
              <w:pStyle w:val="TAC"/>
              <w:keepNext w:val="0"/>
              <w:rPr>
                <w:rFonts w:eastAsiaTheme="minorEastAsia"/>
                <w:lang w:eastAsia="zh-CN"/>
              </w:rPr>
            </w:pPr>
          </w:p>
        </w:tc>
        <w:tc>
          <w:tcPr>
            <w:tcW w:w="468" w:type="pct"/>
            <w:vMerge/>
            <w:shd w:val="clear" w:color="auto" w:fill="auto"/>
            <w:vAlign w:val="center"/>
          </w:tcPr>
          <w:p w14:paraId="2AB70DB5" w14:textId="77777777" w:rsidR="00692D80" w:rsidRPr="00484B07" w:rsidRDefault="00692D80" w:rsidP="000134DF">
            <w:pPr>
              <w:pStyle w:val="TAC"/>
              <w:keepNext w:val="0"/>
            </w:pPr>
          </w:p>
        </w:tc>
        <w:tc>
          <w:tcPr>
            <w:tcW w:w="325" w:type="pct"/>
            <w:shd w:val="clear" w:color="auto" w:fill="auto"/>
            <w:vAlign w:val="center"/>
          </w:tcPr>
          <w:p w14:paraId="4B95AA47" w14:textId="77777777" w:rsidR="00692D80" w:rsidRPr="00484B07" w:rsidRDefault="00692D80" w:rsidP="000134DF">
            <w:pPr>
              <w:pStyle w:val="TAC"/>
              <w:keepNext w:val="0"/>
            </w:pPr>
            <w:r w:rsidRPr="00484B07">
              <w:t>10</w:t>
            </w:r>
          </w:p>
        </w:tc>
        <w:tc>
          <w:tcPr>
            <w:tcW w:w="379" w:type="pct"/>
            <w:shd w:val="clear" w:color="auto" w:fill="auto"/>
            <w:vAlign w:val="center"/>
          </w:tcPr>
          <w:p w14:paraId="47B2313F" w14:textId="77777777" w:rsidR="00692D80" w:rsidRPr="00484B07" w:rsidRDefault="00692D80" w:rsidP="000134DF">
            <w:pPr>
              <w:pStyle w:val="TAC"/>
              <w:keepNext w:val="0"/>
            </w:pPr>
            <w:r w:rsidRPr="00484B07">
              <w:t>5.2</w:t>
            </w:r>
          </w:p>
        </w:tc>
        <w:tc>
          <w:tcPr>
            <w:tcW w:w="539" w:type="pct"/>
            <w:shd w:val="clear" w:color="auto" w:fill="auto"/>
            <w:vAlign w:val="center"/>
          </w:tcPr>
          <w:p w14:paraId="1A18145B" w14:textId="77777777" w:rsidR="00692D80" w:rsidRPr="00484B07" w:rsidRDefault="00692D80" w:rsidP="000134DF">
            <w:pPr>
              <w:pStyle w:val="TAC"/>
              <w:keepNext w:val="0"/>
            </w:pPr>
            <w:r w:rsidRPr="00484B07">
              <w:t>5</w:t>
            </w:r>
          </w:p>
        </w:tc>
        <w:tc>
          <w:tcPr>
            <w:tcW w:w="562" w:type="pct"/>
            <w:shd w:val="clear" w:color="auto" w:fill="auto"/>
            <w:vAlign w:val="center"/>
          </w:tcPr>
          <w:p w14:paraId="28D1B210" w14:textId="77777777" w:rsidR="00692D80" w:rsidRPr="00484B07" w:rsidRDefault="00692D80" w:rsidP="000134DF">
            <w:pPr>
              <w:pStyle w:val="TAC"/>
              <w:keepNext w:val="0"/>
            </w:pPr>
            <w:r w:rsidRPr="00484B07">
              <w:t>99%</w:t>
            </w:r>
          </w:p>
        </w:tc>
        <w:tc>
          <w:tcPr>
            <w:tcW w:w="414" w:type="pct"/>
            <w:vMerge/>
            <w:shd w:val="clear" w:color="auto" w:fill="auto"/>
            <w:noWrap/>
            <w:vAlign w:val="center"/>
          </w:tcPr>
          <w:p w14:paraId="0FA8E2D6" w14:textId="77777777" w:rsidR="00692D80" w:rsidRPr="00484B07" w:rsidRDefault="00692D80" w:rsidP="000134DF">
            <w:pPr>
              <w:pStyle w:val="TAC"/>
              <w:keepNext w:val="0"/>
              <w:rPr>
                <w:rFonts w:eastAsiaTheme="minorEastAsia"/>
                <w:lang w:eastAsia="zh-CN"/>
              </w:rPr>
            </w:pPr>
          </w:p>
        </w:tc>
      </w:tr>
      <w:tr w:rsidR="00935662" w:rsidRPr="00484B07" w14:paraId="423CC265" w14:textId="77777777" w:rsidTr="000134DF">
        <w:trPr>
          <w:trHeight w:val="146"/>
          <w:jc w:val="center"/>
        </w:trPr>
        <w:tc>
          <w:tcPr>
            <w:tcW w:w="443" w:type="pct"/>
            <w:vMerge w:val="restart"/>
            <w:shd w:val="clear" w:color="auto" w:fill="auto"/>
            <w:noWrap/>
            <w:vAlign w:val="center"/>
          </w:tcPr>
          <w:p w14:paraId="3985A7F2" w14:textId="77777777" w:rsidR="00692D80" w:rsidRPr="00484B07" w:rsidRDefault="00692D80" w:rsidP="000134DF">
            <w:pPr>
              <w:pStyle w:val="TAC"/>
              <w:keepNext w:val="0"/>
            </w:pPr>
            <w:r w:rsidRPr="00484B07">
              <w:t>Source [vivo]</w:t>
            </w:r>
          </w:p>
        </w:tc>
        <w:tc>
          <w:tcPr>
            <w:tcW w:w="521" w:type="pct"/>
            <w:vMerge w:val="restart"/>
            <w:shd w:val="clear" w:color="auto" w:fill="auto"/>
            <w:noWrap/>
            <w:vAlign w:val="center"/>
          </w:tcPr>
          <w:p w14:paraId="5788C169" w14:textId="77777777" w:rsidR="00692D80" w:rsidRPr="00484B07" w:rsidRDefault="00692D80" w:rsidP="000134DF">
            <w:pPr>
              <w:pStyle w:val="TAC"/>
              <w:keepNext w:val="0"/>
            </w:pPr>
            <w:r w:rsidRPr="00484B07">
              <w:t>R1-2212595</w:t>
            </w:r>
          </w:p>
        </w:tc>
        <w:tc>
          <w:tcPr>
            <w:tcW w:w="505" w:type="pct"/>
            <w:vMerge w:val="restart"/>
            <w:shd w:val="clear" w:color="auto" w:fill="auto"/>
            <w:vAlign w:val="center"/>
          </w:tcPr>
          <w:p w14:paraId="3470B276" w14:textId="77777777" w:rsidR="00692D80" w:rsidRPr="00484B07" w:rsidRDefault="00692D80" w:rsidP="000134DF">
            <w:pPr>
              <w:pStyle w:val="TAC"/>
              <w:keepNext w:val="0"/>
            </w:pPr>
            <w:r w:rsidRPr="00484B07">
              <w:t>6.5.2***</w:t>
            </w:r>
          </w:p>
        </w:tc>
        <w:tc>
          <w:tcPr>
            <w:tcW w:w="368" w:type="pct"/>
            <w:vMerge w:val="restart"/>
            <w:shd w:val="clear" w:color="auto" w:fill="auto"/>
            <w:vAlign w:val="center"/>
          </w:tcPr>
          <w:p w14:paraId="627B201F"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288C3B80"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26D3691B" w14:textId="77777777" w:rsidR="00692D80" w:rsidRPr="00484B07" w:rsidRDefault="00692D80" w:rsidP="000134DF">
            <w:pPr>
              <w:pStyle w:val="TAC"/>
              <w:keepNext w:val="0"/>
            </w:pPr>
            <w:r w:rsidRPr="00484B07">
              <w:t>10</w:t>
            </w:r>
          </w:p>
        </w:tc>
        <w:tc>
          <w:tcPr>
            <w:tcW w:w="325" w:type="pct"/>
            <w:shd w:val="clear" w:color="auto" w:fill="auto"/>
            <w:vAlign w:val="center"/>
          </w:tcPr>
          <w:p w14:paraId="1773EEDA" w14:textId="77777777" w:rsidR="00692D80" w:rsidRPr="00484B07" w:rsidRDefault="00692D80" w:rsidP="000134DF">
            <w:pPr>
              <w:pStyle w:val="TAC"/>
              <w:keepNext w:val="0"/>
            </w:pPr>
            <w:r w:rsidRPr="00484B07">
              <w:t>30</w:t>
            </w:r>
          </w:p>
        </w:tc>
        <w:tc>
          <w:tcPr>
            <w:tcW w:w="379" w:type="pct"/>
            <w:shd w:val="clear" w:color="auto" w:fill="auto"/>
            <w:vAlign w:val="center"/>
          </w:tcPr>
          <w:p w14:paraId="559EE3F5" w14:textId="77777777" w:rsidR="00692D80" w:rsidRPr="00484B07" w:rsidRDefault="00692D80" w:rsidP="000134DF">
            <w:pPr>
              <w:pStyle w:val="TAC"/>
              <w:keepNext w:val="0"/>
            </w:pPr>
            <w:r w:rsidRPr="00484B07">
              <w:t>11.3</w:t>
            </w:r>
          </w:p>
        </w:tc>
        <w:tc>
          <w:tcPr>
            <w:tcW w:w="539" w:type="pct"/>
            <w:shd w:val="clear" w:color="auto" w:fill="auto"/>
            <w:vAlign w:val="center"/>
          </w:tcPr>
          <w:p w14:paraId="4B9C01C6" w14:textId="77777777" w:rsidR="00692D80" w:rsidRPr="00484B07" w:rsidRDefault="00692D80" w:rsidP="000134DF">
            <w:pPr>
              <w:pStyle w:val="TAC"/>
              <w:keepNext w:val="0"/>
            </w:pPr>
            <w:r w:rsidRPr="00484B07">
              <w:t>11</w:t>
            </w:r>
          </w:p>
        </w:tc>
        <w:tc>
          <w:tcPr>
            <w:tcW w:w="562" w:type="pct"/>
            <w:shd w:val="clear" w:color="auto" w:fill="auto"/>
            <w:vAlign w:val="center"/>
          </w:tcPr>
          <w:p w14:paraId="3AFCE59E" w14:textId="77777777" w:rsidR="00692D80" w:rsidRPr="00484B07" w:rsidRDefault="00692D80" w:rsidP="000134DF">
            <w:pPr>
              <w:pStyle w:val="TAC"/>
              <w:keepNext w:val="0"/>
            </w:pPr>
            <w:r w:rsidRPr="00484B07">
              <w:t>92.42%</w:t>
            </w:r>
          </w:p>
        </w:tc>
        <w:tc>
          <w:tcPr>
            <w:tcW w:w="414" w:type="pct"/>
            <w:vMerge w:val="restart"/>
            <w:shd w:val="clear" w:color="auto" w:fill="auto"/>
            <w:noWrap/>
            <w:vAlign w:val="center"/>
          </w:tcPr>
          <w:p w14:paraId="1301AC54" w14:textId="2909C47E" w:rsidR="00692D80" w:rsidRPr="00484B07" w:rsidRDefault="00692D80" w:rsidP="000134DF">
            <w:pPr>
              <w:pStyle w:val="TAC"/>
              <w:keepNext w:val="0"/>
              <w:rPr>
                <w:rFonts w:eastAsiaTheme="minorEastAsia"/>
                <w:lang w:eastAsia="zh-CN"/>
              </w:rPr>
            </w:pPr>
            <w:r w:rsidRPr="00484B07">
              <w:rPr>
                <w:rFonts w:eastAsiaTheme="minorEastAsia"/>
                <w:lang w:eastAsia="zh-CN"/>
              </w:rPr>
              <w:t>Note 1,</w:t>
            </w:r>
            <w:r w:rsidR="00255ADD" w:rsidRPr="00484B07">
              <w:rPr>
                <w:rFonts w:eastAsiaTheme="minorEastAsia"/>
                <w:lang w:eastAsia="zh-CN"/>
              </w:rPr>
              <w:t>7</w:t>
            </w:r>
            <w:r w:rsidRPr="00484B07">
              <w:rPr>
                <w:rFonts w:eastAsiaTheme="minorEastAsia"/>
                <w:lang w:eastAsia="zh-CN"/>
              </w:rPr>
              <w:t>,1</w:t>
            </w:r>
            <w:r w:rsidR="007B67D7" w:rsidRPr="00484B07">
              <w:rPr>
                <w:rFonts w:eastAsiaTheme="minorEastAsia"/>
                <w:lang w:eastAsia="zh-CN"/>
              </w:rPr>
              <w:t>4</w:t>
            </w:r>
          </w:p>
        </w:tc>
      </w:tr>
      <w:tr w:rsidR="00935662" w:rsidRPr="00484B07" w14:paraId="2118CB4B" w14:textId="77777777" w:rsidTr="000134DF">
        <w:trPr>
          <w:trHeight w:val="146"/>
          <w:jc w:val="center"/>
        </w:trPr>
        <w:tc>
          <w:tcPr>
            <w:tcW w:w="443" w:type="pct"/>
            <w:vMerge/>
            <w:shd w:val="clear" w:color="auto" w:fill="auto"/>
            <w:noWrap/>
            <w:vAlign w:val="center"/>
          </w:tcPr>
          <w:p w14:paraId="2FFA7927" w14:textId="77777777" w:rsidR="00692D80" w:rsidRPr="00484B07" w:rsidRDefault="00692D80" w:rsidP="000134DF">
            <w:pPr>
              <w:pStyle w:val="TAC"/>
              <w:keepNext w:val="0"/>
            </w:pPr>
          </w:p>
        </w:tc>
        <w:tc>
          <w:tcPr>
            <w:tcW w:w="521" w:type="pct"/>
            <w:vMerge/>
            <w:shd w:val="clear" w:color="auto" w:fill="auto"/>
            <w:noWrap/>
            <w:vAlign w:val="center"/>
          </w:tcPr>
          <w:p w14:paraId="3706AC8D" w14:textId="77777777" w:rsidR="00692D80" w:rsidRPr="00484B07" w:rsidRDefault="00692D80" w:rsidP="000134DF">
            <w:pPr>
              <w:pStyle w:val="TAC"/>
              <w:keepNext w:val="0"/>
            </w:pPr>
          </w:p>
        </w:tc>
        <w:tc>
          <w:tcPr>
            <w:tcW w:w="505" w:type="pct"/>
            <w:vMerge/>
            <w:shd w:val="clear" w:color="auto" w:fill="auto"/>
            <w:vAlign w:val="center"/>
          </w:tcPr>
          <w:p w14:paraId="16167FD5" w14:textId="77777777" w:rsidR="00692D80" w:rsidRPr="00484B07" w:rsidRDefault="00692D80" w:rsidP="000134DF">
            <w:pPr>
              <w:pStyle w:val="TAC"/>
              <w:keepNext w:val="0"/>
            </w:pPr>
          </w:p>
        </w:tc>
        <w:tc>
          <w:tcPr>
            <w:tcW w:w="368" w:type="pct"/>
            <w:vMerge/>
            <w:shd w:val="clear" w:color="auto" w:fill="auto"/>
            <w:vAlign w:val="center"/>
          </w:tcPr>
          <w:p w14:paraId="7832C35A" w14:textId="77777777" w:rsidR="00692D80" w:rsidRPr="00484B07" w:rsidRDefault="00692D80" w:rsidP="000134DF">
            <w:pPr>
              <w:pStyle w:val="TAC"/>
              <w:keepNext w:val="0"/>
              <w:rPr>
                <w:rFonts w:eastAsiaTheme="minorEastAsia"/>
                <w:lang w:eastAsia="zh-CN"/>
              </w:rPr>
            </w:pPr>
          </w:p>
        </w:tc>
        <w:tc>
          <w:tcPr>
            <w:tcW w:w="476" w:type="pct"/>
            <w:vMerge/>
            <w:shd w:val="clear" w:color="auto" w:fill="auto"/>
            <w:vAlign w:val="center"/>
          </w:tcPr>
          <w:p w14:paraId="4E7D3DA5" w14:textId="77777777" w:rsidR="00692D80" w:rsidRPr="00484B07" w:rsidRDefault="00692D80" w:rsidP="000134DF">
            <w:pPr>
              <w:pStyle w:val="TAC"/>
              <w:keepNext w:val="0"/>
              <w:rPr>
                <w:rFonts w:eastAsiaTheme="minorEastAsia"/>
                <w:lang w:eastAsia="zh-CN"/>
              </w:rPr>
            </w:pPr>
          </w:p>
        </w:tc>
        <w:tc>
          <w:tcPr>
            <w:tcW w:w="468" w:type="pct"/>
            <w:vMerge/>
            <w:shd w:val="clear" w:color="auto" w:fill="auto"/>
            <w:vAlign w:val="center"/>
          </w:tcPr>
          <w:p w14:paraId="35B2B6CA" w14:textId="77777777" w:rsidR="00692D80" w:rsidRPr="00484B07" w:rsidRDefault="00692D80" w:rsidP="000134DF">
            <w:pPr>
              <w:pStyle w:val="TAC"/>
              <w:keepNext w:val="0"/>
            </w:pPr>
          </w:p>
        </w:tc>
        <w:tc>
          <w:tcPr>
            <w:tcW w:w="325" w:type="pct"/>
            <w:shd w:val="clear" w:color="auto" w:fill="auto"/>
            <w:vAlign w:val="center"/>
          </w:tcPr>
          <w:p w14:paraId="241B20AD" w14:textId="77777777" w:rsidR="00692D80" w:rsidRPr="00484B07" w:rsidRDefault="00692D80" w:rsidP="000134DF">
            <w:pPr>
              <w:pStyle w:val="TAC"/>
              <w:keepNext w:val="0"/>
            </w:pPr>
            <w:r w:rsidRPr="00484B07">
              <w:t>10</w:t>
            </w:r>
          </w:p>
        </w:tc>
        <w:tc>
          <w:tcPr>
            <w:tcW w:w="379" w:type="pct"/>
            <w:shd w:val="clear" w:color="auto" w:fill="auto"/>
            <w:vAlign w:val="center"/>
          </w:tcPr>
          <w:p w14:paraId="3FC156A7" w14:textId="77777777" w:rsidR="00692D80" w:rsidRPr="00484B07" w:rsidRDefault="00692D80" w:rsidP="000134DF">
            <w:pPr>
              <w:pStyle w:val="TAC"/>
              <w:keepNext w:val="0"/>
            </w:pPr>
            <w:r w:rsidRPr="00484B07">
              <w:t>6.22</w:t>
            </w:r>
          </w:p>
        </w:tc>
        <w:tc>
          <w:tcPr>
            <w:tcW w:w="539" w:type="pct"/>
            <w:shd w:val="clear" w:color="auto" w:fill="auto"/>
            <w:vAlign w:val="center"/>
          </w:tcPr>
          <w:p w14:paraId="77261B48" w14:textId="77777777" w:rsidR="00692D80" w:rsidRPr="00484B07" w:rsidRDefault="00692D80" w:rsidP="000134DF">
            <w:pPr>
              <w:pStyle w:val="TAC"/>
              <w:keepNext w:val="0"/>
            </w:pPr>
            <w:r w:rsidRPr="00484B07">
              <w:t>6</w:t>
            </w:r>
          </w:p>
        </w:tc>
        <w:tc>
          <w:tcPr>
            <w:tcW w:w="562" w:type="pct"/>
            <w:shd w:val="clear" w:color="auto" w:fill="auto"/>
            <w:vAlign w:val="center"/>
          </w:tcPr>
          <w:p w14:paraId="0BF19877" w14:textId="77777777" w:rsidR="00692D80" w:rsidRPr="00484B07" w:rsidRDefault="00692D80" w:rsidP="000134DF">
            <w:pPr>
              <w:pStyle w:val="TAC"/>
              <w:keepNext w:val="0"/>
            </w:pPr>
            <w:r w:rsidRPr="00484B07">
              <w:t>93.26%</w:t>
            </w:r>
          </w:p>
        </w:tc>
        <w:tc>
          <w:tcPr>
            <w:tcW w:w="414" w:type="pct"/>
            <w:vMerge/>
            <w:shd w:val="clear" w:color="auto" w:fill="auto"/>
            <w:noWrap/>
            <w:vAlign w:val="center"/>
          </w:tcPr>
          <w:p w14:paraId="4E72B1B8" w14:textId="77777777" w:rsidR="00692D80" w:rsidRPr="00484B07" w:rsidRDefault="00692D80" w:rsidP="000134DF">
            <w:pPr>
              <w:pStyle w:val="TAC"/>
              <w:keepNext w:val="0"/>
              <w:rPr>
                <w:rFonts w:eastAsiaTheme="minorEastAsia"/>
                <w:lang w:eastAsia="zh-CN"/>
              </w:rPr>
            </w:pPr>
          </w:p>
        </w:tc>
      </w:tr>
      <w:tr w:rsidR="00935662" w:rsidRPr="00484B07" w14:paraId="5AD86346" w14:textId="77777777" w:rsidTr="000134DF">
        <w:trPr>
          <w:trHeight w:val="146"/>
          <w:jc w:val="center"/>
        </w:trPr>
        <w:tc>
          <w:tcPr>
            <w:tcW w:w="443" w:type="pct"/>
            <w:vMerge w:val="restart"/>
            <w:shd w:val="clear" w:color="auto" w:fill="auto"/>
            <w:noWrap/>
            <w:vAlign w:val="center"/>
          </w:tcPr>
          <w:p w14:paraId="4F3BC1DB" w14:textId="77777777" w:rsidR="00692D80" w:rsidRPr="00484B07" w:rsidRDefault="00692D80" w:rsidP="000134DF">
            <w:pPr>
              <w:pStyle w:val="TAC"/>
              <w:keepNext w:val="0"/>
            </w:pPr>
            <w:r w:rsidRPr="00484B07">
              <w:t>Source [vivo]</w:t>
            </w:r>
          </w:p>
        </w:tc>
        <w:tc>
          <w:tcPr>
            <w:tcW w:w="521" w:type="pct"/>
            <w:vMerge w:val="restart"/>
            <w:shd w:val="clear" w:color="auto" w:fill="auto"/>
            <w:noWrap/>
            <w:vAlign w:val="center"/>
          </w:tcPr>
          <w:p w14:paraId="4288BE95" w14:textId="77777777" w:rsidR="00692D80" w:rsidRPr="00484B07" w:rsidRDefault="00692D80" w:rsidP="000134DF">
            <w:pPr>
              <w:pStyle w:val="TAC"/>
              <w:keepNext w:val="0"/>
            </w:pPr>
            <w:r w:rsidRPr="00484B07">
              <w:t>R1-2212595</w:t>
            </w:r>
          </w:p>
        </w:tc>
        <w:tc>
          <w:tcPr>
            <w:tcW w:w="505" w:type="pct"/>
            <w:vMerge w:val="restart"/>
            <w:shd w:val="clear" w:color="auto" w:fill="auto"/>
            <w:vAlign w:val="center"/>
          </w:tcPr>
          <w:p w14:paraId="130433AC" w14:textId="77777777" w:rsidR="00692D80" w:rsidRPr="00484B07" w:rsidRDefault="00692D80" w:rsidP="000134DF">
            <w:pPr>
              <w:pStyle w:val="TAC"/>
              <w:keepNext w:val="0"/>
            </w:pPr>
            <w:r w:rsidRPr="00484B07">
              <w:t>6.10***</w:t>
            </w:r>
          </w:p>
        </w:tc>
        <w:tc>
          <w:tcPr>
            <w:tcW w:w="368" w:type="pct"/>
            <w:vMerge w:val="restart"/>
            <w:shd w:val="clear" w:color="auto" w:fill="auto"/>
            <w:vAlign w:val="center"/>
          </w:tcPr>
          <w:p w14:paraId="233F0349"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436DCB08"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6612BEA1" w14:textId="77777777" w:rsidR="00692D80" w:rsidRPr="00484B07" w:rsidRDefault="00692D80" w:rsidP="000134DF">
            <w:pPr>
              <w:pStyle w:val="TAC"/>
              <w:keepNext w:val="0"/>
            </w:pPr>
            <w:r w:rsidRPr="00484B07">
              <w:t>10</w:t>
            </w:r>
          </w:p>
        </w:tc>
        <w:tc>
          <w:tcPr>
            <w:tcW w:w="325" w:type="pct"/>
            <w:shd w:val="clear" w:color="auto" w:fill="auto"/>
            <w:vAlign w:val="center"/>
          </w:tcPr>
          <w:p w14:paraId="782826B0" w14:textId="77777777" w:rsidR="00692D80" w:rsidRPr="00484B07" w:rsidRDefault="00692D80" w:rsidP="000134DF">
            <w:pPr>
              <w:pStyle w:val="TAC"/>
              <w:keepNext w:val="0"/>
            </w:pPr>
            <w:r w:rsidRPr="00484B07">
              <w:t>30</w:t>
            </w:r>
          </w:p>
        </w:tc>
        <w:tc>
          <w:tcPr>
            <w:tcW w:w="379" w:type="pct"/>
            <w:shd w:val="clear" w:color="auto" w:fill="auto"/>
            <w:vAlign w:val="center"/>
          </w:tcPr>
          <w:p w14:paraId="376125F9" w14:textId="77777777" w:rsidR="00692D80" w:rsidRPr="00484B07" w:rsidRDefault="00692D80" w:rsidP="000134DF">
            <w:pPr>
              <w:pStyle w:val="TAC"/>
              <w:keepNext w:val="0"/>
            </w:pPr>
            <w:r w:rsidRPr="00484B07">
              <w:t>11.85</w:t>
            </w:r>
          </w:p>
        </w:tc>
        <w:tc>
          <w:tcPr>
            <w:tcW w:w="539" w:type="pct"/>
            <w:shd w:val="clear" w:color="auto" w:fill="auto"/>
            <w:vAlign w:val="center"/>
          </w:tcPr>
          <w:p w14:paraId="24FA9B00" w14:textId="77777777" w:rsidR="00692D80" w:rsidRPr="00484B07" w:rsidRDefault="00692D80" w:rsidP="000134DF">
            <w:pPr>
              <w:pStyle w:val="TAC"/>
              <w:keepNext w:val="0"/>
            </w:pPr>
            <w:r w:rsidRPr="00484B07">
              <w:t>11</w:t>
            </w:r>
          </w:p>
        </w:tc>
        <w:tc>
          <w:tcPr>
            <w:tcW w:w="562" w:type="pct"/>
            <w:shd w:val="clear" w:color="auto" w:fill="auto"/>
            <w:vAlign w:val="center"/>
          </w:tcPr>
          <w:p w14:paraId="3D1904CD" w14:textId="77777777" w:rsidR="00692D80" w:rsidRPr="00484B07" w:rsidRDefault="00692D80" w:rsidP="000134DF">
            <w:pPr>
              <w:pStyle w:val="TAC"/>
              <w:keepNext w:val="0"/>
            </w:pPr>
            <w:r w:rsidRPr="00484B07">
              <w:t>93.46%</w:t>
            </w:r>
          </w:p>
        </w:tc>
        <w:tc>
          <w:tcPr>
            <w:tcW w:w="414" w:type="pct"/>
            <w:vMerge w:val="restart"/>
            <w:shd w:val="clear" w:color="auto" w:fill="auto"/>
            <w:noWrap/>
            <w:vAlign w:val="center"/>
          </w:tcPr>
          <w:p w14:paraId="03D9EFFD" w14:textId="53E66190" w:rsidR="00692D80" w:rsidRPr="00484B07" w:rsidRDefault="00692D80" w:rsidP="000134DF">
            <w:pPr>
              <w:pStyle w:val="TAC"/>
              <w:keepNext w:val="0"/>
              <w:rPr>
                <w:rFonts w:eastAsiaTheme="minorEastAsia"/>
                <w:lang w:eastAsia="zh-CN"/>
              </w:rPr>
            </w:pPr>
            <w:r w:rsidRPr="00484B07">
              <w:rPr>
                <w:rFonts w:eastAsiaTheme="minorEastAsia"/>
                <w:lang w:eastAsia="zh-CN"/>
              </w:rPr>
              <w:t>Note 1,</w:t>
            </w:r>
            <w:r w:rsidR="00255ADD" w:rsidRPr="00484B07">
              <w:rPr>
                <w:rFonts w:eastAsiaTheme="minorEastAsia"/>
                <w:lang w:eastAsia="zh-CN"/>
              </w:rPr>
              <w:t>7</w:t>
            </w:r>
          </w:p>
        </w:tc>
      </w:tr>
      <w:tr w:rsidR="00935662" w:rsidRPr="00484B07" w14:paraId="1AD07824" w14:textId="77777777" w:rsidTr="000134DF">
        <w:trPr>
          <w:trHeight w:val="146"/>
          <w:jc w:val="center"/>
        </w:trPr>
        <w:tc>
          <w:tcPr>
            <w:tcW w:w="443" w:type="pct"/>
            <w:vMerge/>
            <w:shd w:val="clear" w:color="auto" w:fill="auto"/>
            <w:noWrap/>
            <w:vAlign w:val="center"/>
          </w:tcPr>
          <w:p w14:paraId="3A654E45" w14:textId="77777777" w:rsidR="00692D80" w:rsidRPr="00484B07" w:rsidRDefault="00692D80" w:rsidP="000134DF">
            <w:pPr>
              <w:pStyle w:val="TAC"/>
              <w:keepNext w:val="0"/>
            </w:pPr>
          </w:p>
        </w:tc>
        <w:tc>
          <w:tcPr>
            <w:tcW w:w="521" w:type="pct"/>
            <w:vMerge/>
            <w:shd w:val="clear" w:color="auto" w:fill="auto"/>
            <w:noWrap/>
            <w:vAlign w:val="center"/>
          </w:tcPr>
          <w:p w14:paraId="5B787EBD" w14:textId="77777777" w:rsidR="00692D80" w:rsidRPr="00484B07" w:rsidRDefault="00692D80" w:rsidP="000134DF">
            <w:pPr>
              <w:pStyle w:val="TAC"/>
              <w:keepNext w:val="0"/>
            </w:pPr>
          </w:p>
        </w:tc>
        <w:tc>
          <w:tcPr>
            <w:tcW w:w="505" w:type="pct"/>
            <w:vMerge/>
            <w:shd w:val="clear" w:color="auto" w:fill="auto"/>
            <w:vAlign w:val="center"/>
          </w:tcPr>
          <w:p w14:paraId="38A2F20D" w14:textId="77777777" w:rsidR="00692D80" w:rsidRPr="00484B07" w:rsidRDefault="00692D80" w:rsidP="000134DF">
            <w:pPr>
              <w:pStyle w:val="TAC"/>
              <w:keepNext w:val="0"/>
            </w:pPr>
          </w:p>
        </w:tc>
        <w:tc>
          <w:tcPr>
            <w:tcW w:w="368" w:type="pct"/>
            <w:vMerge/>
            <w:shd w:val="clear" w:color="auto" w:fill="auto"/>
            <w:vAlign w:val="center"/>
          </w:tcPr>
          <w:p w14:paraId="5E2CAAF2" w14:textId="77777777" w:rsidR="00692D80" w:rsidRPr="00484B07" w:rsidRDefault="00692D80" w:rsidP="000134DF">
            <w:pPr>
              <w:pStyle w:val="TAC"/>
              <w:keepNext w:val="0"/>
              <w:rPr>
                <w:rFonts w:eastAsiaTheme="minorEastAsia"/>
                <w:lang w:eastAsia="zh-CN"/>
              </w:rPr>
            </w:pPr>
          </w:p>
        </w:tc>
        <w:tc>
          <w:tcPr>
            <w:tcW w:w="476" w:type="pct"/>
            <w:vMerge/>
            <w:shd w:val="clear" w:color="auto" w:fill="auto"/>
            <w:vAlign w:val="center"/>
          </w:tcPr>
          <w:p w14:paraId="72A6F807" w14:textId="77777777" w:rsidR="00692D80" w:rsidRPr="00484B07" w:rsidRDefault="00692D80" w:rsidP="000134DF">
            <w:pPr>
              <w:pStyle w:val="TAC"/>
              <w:keepNext w:val="0"/>
              <w:rPr>
                <w:rFonts w:eastAsiaTheme="minorEastAsia"/>
                <w:lang w:eastAsia="zh-CN"/>
              </w:rPr>
            </w:pPr>
          </w:p>
        </w:tc>
        <w:tc>
          <w:tcPr>
            <w:tcW w:w="468" w:type="pct"/>
            <w:vMerge/>
            <w:shd w:val="clear" w:color="auto" w:fill="auto"/>
            <w:vAlign w:val="center"/>
          </w:tcPr>
          <w:p w14:paraId="0A8616E3" w14:textId="77777777" w:rsidR="00692D80" w:rsidRPr="00484B07" w:rsidRDefault="00692D80" w:rsidP="000134DF">
            <w:pPr>
              <w:pStyle w:val="TAC"/>
              <w:keepNext w:val="0"/>
            </w:pPr>
          </w:p>
        </w:tc>
        <w:tc>
          <w:tcPr>
            <w:tcW w:w="325" w:type="pct"/>
            <w:shd w:val="clear" w:color="auto" w:fill="auto"/>
            <w:vAlign w:val="center"/>
          </w:tcPr>
          <w:p w14:paraId="5528BD22" w14:textId="77777777" w:rsidR="00692D80" w:rsidRPr="00484B07" w:rsidRDefault="00692D80" w:rsidP="000134DF">
            <w:pPr>
              <w:pStyle w:val="TAC"/>
              <w:keepNext w:val="0"/>
            </w:pPr>
            <w:r w:rsidRPr="00484B07">
              <w:t>10</w:t>
            </w:r>
          </w:p>
        </w:tc>
        <w:tc>
          <w:tcPr>
            <w:tcW w:w="379" w:type="pct"/>
            <w:shd w:val="clear" w:color="auto" w:fill="auto"/>
            <w:vAlign w:val="center"/>
          </w:tcPr>
          <w:p w14:paraId="16ECA3CF" w14:textId="77777777" w:rsidR="00692D80" w:rsidRPr="00484B07" w:rsidRDefault="00692D80" w:rsidP="000134DF">
            <w:pPr>
              <w:pStyle w:val="TAC"/>
              <w:keepNext w:val="0"/>
              <w:jc w:val="left"/>
            </w:pPr>
            <w:r w:rsidRPr="00484B07">
              <w:t>6.42</w:t>
            </w:r>
          </w:p>
        </w:tc>
        <w:tc>
          <w:tcPr>
            <w:tcW w:w="539" w:type="pct"/>
            <w:shd w:val="clear" w:color="auto" w:fill="auto"/>
            <w:vAlign w:val="center"/>
          </w:tcPr>
          <w:p w14:paraId="0F55099A" w14:textId="77777777" w:rsidR="00692D80" w:rsidRPr="00484B07" w:rsidRDefault="00692D80" w:rsidP="000134DF">
            <w:pPr>
              <w:pStyle w:val="TAC"/>
              <w:keepNext w:val="0"/>
            </w:pPr>
            <w:r w:rsidRPr="00484B07">
              <w:t>6</w:t>
            </w:r>
          </w:p>
        </w:tc>
        <w:tc>
          <w:tcPr>
            <w:tcW w:w="562" w:type="pct"/>
            <w:shd w:val="clear" w:color="auto" w:fill="auto"/>
            <w:vAlign w:val="center"/>
          </w:tcPr>
          <w:p w14:paraId="4C5E24C6" w14:textId="77777777" w:rsidR="00692D80" w:rsidRPr="00484B07" w:rsidRDefault="00692D80" w:rsidP="000134DF">
            <w:pPr>
              <w:pStyle w:val="TAC"/>
              <w:keepNext w:val="0"/>
            </w:pPr>
            <w:r w:rsidRPr="00484B07">
              <w:t>94.44%</w:t>
            </w:r>
          </w:p>
        </w:tc>
        <w:tc>
          <w:tcPr>
            <w:tcW w:w="414" w:type="pct"/>
            <w:vMerge/>
            <w:shd w:val="clear" w:color="auto" w:fill="auto"/>
            <w:noWrap/>
            <w:vAlign w:val="center"/>
          </w:tcPr>
          <w:p w14:paraId="52B592E0" w14:textId="77777777" w:rsidR="00692D80" w:rsidRPr="00484B07" w:rsidRDefault="00692D80" w:rsidP="000134DF">
            <w:pPr>
              <w:pStyle w:val="TAC"/>
              <w:keepNext w:val="0"/>
              <w:rPr>
                <w:rFonts w:eastAsiaTheme="minorEastAsia"/>
                <w:lang w:eastAsia="zh-CN"/>
              </w:rPr>
            </w:pPr>
          </w:p>
        </w:tc>
      </w:tr>
      <w:tr w:rsidR="00935662" w:rsidRPr="00484B07" w14:paraId="06F38AF0" w14:textId="77777777" w:rsidTr="000134DF">
        <w:trPr>
          <w:trHeight w:val="146"/>
          <w:jc w:val="center"/>
        </w:trPr>
        <w:tc>
          <w:tcPr>
            <w:tcW w:w="443" w:type="pct"/>
            <w:vMerge w:val="restart"/>
            <w:shd w:val="clear" w:color="auto" w:fill="auto"/>
            <w:noWrap/>
            <w:vAlign w:val="center"/>
          </w:tcPr>
          <w:p w14:paraId="4A9DAB9C" w14:textId="77777777" w:rsidR="00692D80" w:rsidRPr="00484B07" w:rsidRDefault="00692D80" w:rsidP="000134DF">
            <w:pPr>
              <w:pStyle w:val="TAC"/>
              <w:keepNext w:val="0"/>
            </w:pPr>
            <w:r w:rsidRPr="00484B07">
              <w:t>Source [vivo]</w:t>
            </w:r>
          </w:p>
        </w:tc>
        <w:tc>
          <w:tcPr>
            <w:tcW w:w="521" w:type="pct"/>
            <w:vMerge w:val="restart"/>
            <w:shd w:val="clear" w:color="auto" w:fill="auto"/>
            <w:noWrap/>
            <w:vAlign w:val="center"/>
          </w:tcPr>
          <w:p w14:paraId="1DCD51CC" w14:textId="77777777" w:rsidR="00692D80" w:rsidRPr="00484B07" w:rsidRDefault="00692D80" w:rsidP="000134DF">
            <w:pPr>
              <w:pStyle w:val="TAC"/>
              <w:keepNext w:val="0"/>
            </w:pPr>
            <w:r w:rsidRPr="00484B07">
              <w:t>R1-2212595</w:t>
            </w:r>
          </w:p>
        </w:tc>
        <w:tc>
          <w:tcPr>
            <w:tcW w:w="505" w:type="pct"/>
            <w:vMerge w:val="restart"/>
            <w:shd w:val="clear" w:color="auto" w:fill="auto"/>
            <w:vAlign w:val="center"/>
          </w:tcPr>
          <w:p w14:paraId="68C7B595" w14:textId="77777777" w:rsidR="00692D80" w:rsidRPr="00484B07" w:rsidRDefault="00692D80" w:rsidP="000134DF">
            <w:pPr>
              <w:pStyle w:val="TAC"/>
              <w:keepNext w:val="0"/>
            </w:pPr>
            <w:r w:rsidRPr="00484B07">
              <w:t>6.11***</w:t>
            </w:r>
          </w:p>
        </w:tc>
        <w:tc>
          <w:tcPr>
            <w:tcW w:w="368" w:type="pct"/>
            <w:vMerge w:val="restart"/>
            <w:shd w:val="clear" w:color="auto" w:fill="auto"/>
            <w:vAlign w:val="center"/>
          </w:tcPr>
          <w:p w14:paraId="508DF0FE"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70630E45"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232770A4" w14:textId="77777777" w:rsidR="00692D80" w:rsidRPr="00484B07" w:rsidRDefault="00692D80" w:rsidP="000134DF">
            <w:pPr>
              <w:pStyle w:val="TAC"/>
              <w:keepNext w:val="0"/>
            </w:pPr>
            <w:r w:rsidRPr="00484B07">
              <w:t>10</w:t>
            </w:r>
          </w:p>
        </w:tc>
        <w:tc>
          <w:tcPr>
            <w:tcW w:w="325" w:type="pct"/>
            <w:shd w:val="clear" w:color="auto" w:fill="auto"/>
            <w:vAlign w:val="center"/>
          </w:tcPr>
          <w:p w14:paraId="3B191BEB" w14:textId="77777777" w:rsidR="00692D80" w:rsidRPr="00484B07" w:rsidRDefault="00692D80" w:rsidP="000134DF">
            <w:pPr>
              <w:pStyle w:val="TAC"/>
              <w:keepNext w:val="0"/>
            </w:pPr>
            <w:r w:rsidRPr="00484B07">
              <w:t>30</w:t>
            </w:r>
          </w:p>
        </w:tc>
        <w:tc>
          <w:tcPr>
            <w:tcW w:w="379" w:type="pct"/>
            <w:shd w:val="clear" w:color="auto" w:fill="auto"/>
            <w:vAlign w:val="center"/>
          </w:tcPr>
          <w:p w14:paraId="4D50E621" w14:textId="77777777" w:rsidR="00692D80" w:rsidRPr="00484B07" w:rsidRDefault="00692D80" w:rsidP="000134DF">
            <w:pPr>
              <w:pStyle w:val="TAC"/>
              <w:keepNext w:val="0"/>
            </w:pPr>
            <w:r w:rsidRPr="00484B07">
              <w:t>12.87</w:t>
            </w:r>
          </w:p>
        </w:tc>
        <w:tc>
          <w:tcPr>
            <w:tcW w:w="539" w:type="pct"/>
            <w:shd w:val="clear" w:color="auto" w:fill="auto"/>
            <w:vAlign w:val="center"/>
          </w:tcPr>
          <w:p w14:paraId="33995F13" w14:textId="77777777" w:rsidR="00692D80" w:rsidRPr="00484B07" w:rsidRDefault="00692D80" w:rsidP="000134DF">
            <w:pPr>
              <w:pStyle w:val="TAC"/>
              <w:keepNext w:val="0"/>
            </w:pPr>
            <w:r w:rsidRPr="00484B07">
              <w:t>12</w:t>
            </w:r>
          </w:p>
        </w:tc>
        <w:tc>
          <w:tcPr>
            <w:tcW w:w="562" w:type="pct"/>
            <w:shd w:val="clear" w:color="auto" w:fill="auto"/>
            <w:vAlign w:val="center"/>
          </w:tcPr>
          <w:p w14:paraId="1DE122A3" w14:textId="77777777" w:rsidR="00692D80" w:rsidRPr="00484B07" w:rsidRDefault="00692D80" w:rsidP="000134DF">
            <w:pPr>
              <w:pStyle w:val="TAC"/>
              <w:keepNext w:val="0"/>
            </w:pPr>
            <w:r w:rsidRPr="00484B07">
              <w:t>95.18%</w:t>
            </w:r>
          </w:p>
        </w:tc>
        <w:tc>
          <w:tcPr>
            <w:tcW w:w="414" w:type="pct"/>
            <w:vMerge w:val="restart"/>
            <w:shd w:val="clear" w:color="auto" w:fill="auto"/>
            <w:noWrap/>
            <w:vAlign w:val="center"/>
          </w:tcPr>
          <w:p w14:paraId="60FA8CAC" w14:textId="683C7F44" w:rsidR="00692D80" w:rsidRPr="00484B07" w:rsidRDefault="00692D80" w:rsidP="000134DF">
            <w:pPr>
              <w:pStyle w:val="TAC"/>
              <w:keepNext w:val="0"/>
              <w:rPr>
                <w:rFonts w:eastAsiaTheme="minorEastAsia"/>
                <w:lang w:eastAsia="zh-CN"/>
              </w:rPr>
            </w:pPr>
            <w:r w:rsidRPr="00484B07">
              <w:rPr>
                <w:rFonts w:eastAsiaTheme="minorEastAsia"/>
                <w:lang w:eastAsia="zh-CN"/>
              </w:rPr>
              <w:t>Note 1,</w:t>
            </w:r>
            <w:r w:rsidR="00255ADD" w:rsidRPr="00484B07">
              <w:rPr>
                <w:rFonts w:eastAsiaTheme="minorEastAsia"/>
                <w:lang w:eastAsia="zh-CN"/>
              </w:rPr>
              <w:t>7</w:t>
            </w:r>
          </w:p>
        </w:tc>
      </w:tr>
      <w:tr w:rsidR="00935662" w:rsidRPr="00484B07" w14:paraId="74A67759" w14:textId="77777777" w:rsidTr="000134DF">
        <w:trPr>
          <w:trHeight w:val="146"/>
          <w:jc w:val="center"/>
        </w:trPr>
        <w:tc>
          <w:tcPr>
            <w:tcW w:w="443" w:type="pct"/>
            <w:vMerge/>
            <w:shd w:val="clear" w:color="auto" w:fill="auto"/>
            <w:noWrap/>
            <w:vAlign w:val="center"/>
          </w:tcPr>
          <w:p w14:paraId="4825D49B" w14:textId="77777777" w:rsidR="00692D80" w:rsidRPr="00484B07" w:rsidRDefault="00692D80" w:rsidP="000134DF">
            <w:pPr>
              <w:pStyle w:val="TAC"/>
              <w:keepNext w:val="0"/>
            </w:pPr>
          </w:p>
        </w:tc>
        <w:tc>
          <w:tcPr>
            <w:tcW w:w="521" w:type="pct"/>
            <w:vMerge/>
            <w:shd w:val="clear" w:color="auto" w:fill="auto"/>
            <w:noWrap/>
            <w:vAlign w:val="center"/>
          </w:tcPr>
          <w:p w14:paraId="6E5A19B8" w14:textId="77777777" w:rsidR="00692D80" w:rsidRPr="00484B07" w:rsidRDefault="00692D80" w:rsidP="000134DF">
            <w:pPr>
              <w:pStyle w:val="TAC"/>
              <w:keepNext w:val="0"/>
            </w:pPr>
          </w:p>
        </w:tc>
        <w:tc>
          <w:tcPr>
            <w:tcW w:w="505" w:type="pct"/>
            <w:vMerge/>
            <w:shd w:val="clear" w:color="auto" w:fill="auto"/>
            <w:vAlign w:val="center"/>
          </w:tcPr>
          <w:p w14:paraId="119998C4" w14:textId="77777777" w:rsidR="00692D80" w:rsidRPr="00484B07" w:rsidRDefault="00692D80" w:rsidP="000134DF">
            <w:pPr>
              <w:pStyle w:val="TAC"/>
              <w:keepNext w:val="0"/>
            </w:pPr>
          </w:p>
        </w:tc>
        <w:tc>
          <w:tcPr>
            <w:tcW w:w="368" w:type="pct"/>
            <w:vMerge/>
            <w:shd w:val="clear" w:color="auto" w:fill="auto"/>
            <w:vAlign w:val="center"/>
          </w:tcPr>
          <w:p w14:paraId="4C86407D" w14:textId="77777777" w:rsidR="00692D80" w:rsidRPr="00484B07" w:rsidRDefault="00692D80" w:rsidP="000134DF">
            <w:pPr>
              <w:pStyle w:val="TAC"/>
              <w:keepNext w:val="0"/>
              <w:rPr>
                <w:rFonts w:eastAsiaTheme="minorEastAsia"/>
                <w:lang w:eastAsia="zh-CN"/>
              </w:rPr>
            </w:pPr>
          </w:p>
        </w:tc>
        <w:tc>
          <w:tcPr>
            <w:tcW w:w="476" w:type="pct"/>
            <w:vMerge/>
            <w:shd w:val="clear" w:color="auto" w:fill="auto"/>
            <w:vAlign w:val="center"/>
          </w:tcPr>
          <w:p w14:paraId="5564D878" w14:textId="77777777" w:rsidR="00692D80" w:rsidRPr="00484B07" w:rsidRDefault="00692D80" w:rsidP="000134DF">
            <w:pPr>
              <w:pStyle w:val="TAC"/>
              <w:keepNext w:val="0"/>
              <w:rPr>
                <w:rFonts w:eastAsiaTheme="minorEastAsia"/>
                <w:lang w:eastAsia="zh-CN"/>
              </w:rPr>
            </w:pPr>
          </w:p>
        </w:tc>
        <w:tc>
          <w:tcPr>
            <w:tcW w:w="468" w:type="pct"/>
            <w:vMerge/>
            <w:shd w:val="clear" w:color="auto" w:fill="auto"/>
            <w:vAlign w:val="center"/>
          </w:tcPr>
          <w:p w14:paraId="18D1645D" w14:textId="77777777" w:rsidR="00692D80" w:rsidRPr="00484B07" w:rsidRDefault="00692D80" w:rsidP="000134DF">
            <w:pPr>
              <w:pStyle w:val="TAC"/>
              <w:keepNext w:val="0"/>
            </w:pPr>
          </w:p>
        </w:tc>
        <w:tc>
          <w:tcPr>
            <w:tcW w:w="325" w:type="pct"/>
            <w:shd w:val="clear" w:color="auto" w:fill="auto"/>
            <w:vAlign w:val="center"/>
          </w:tcPr>
          <w:p w14:paraId="3404056C" w14:textId="77777777" w:rsidR="00692D80" w:rsidRPr="00484B07" w:rsidRDefault="00692D80" w:rsidP="000134DF">
            <w:pPr>
              <w:pStyle w:val="TAC"/>
              <w:keepNext w:val="0"/>
            </w:pPr>
            <w:r w:rsidRPr="00484B07">
              <w:t>10</w:t>
            </w:r>
          </w:p>
        </w:tc>
        <w:tc>
          <w:tcPr>
            <w:tcW w:w="379" w:type="pct"/>
            <w:shd w:val="clear" w:color="auto" w:fill="auto"/>
            <w:vAlign w:val="center"/>
          </w:tcPr>
          <w:p w14:paraId="1950DE92" w14:textId="77777777" w:rsidR="00692D80" w:rsidRPr="00484B07" w:rsidRDefault="00692D80" w:rsidP="000134DF">
            <w:pPr>
              <w:pStyle w:val="TAC"/>
              <w:keepNext w:val="0"/>
            </w:pPr>
            <w:r w:rsidRPr="00484B07">
              <w:t>7.81</w:t>
            </w:r>
          </w:p>
        </w:tc>
        <w:tc>
          <w:tcPr>
            <w:tcW w:w="539" w:type="pct"/>
            <w:shd w:val="clear" w:color="auto" w:fill="auto"/>
            <w:vAlign w:val="center"/>
          </w:tcPr>
          <w:p w14:paraId="4E7754D0" w14:textId="77777777" w:rsidR="00692D80" w:rsidRPr="00484B07" w:rsidRDefault="00692D80" w:rsidP="000134DF">
            <w:pPr>
              <w:pStyle w:val="TAC"/>
              <w:keepNext w:val="0"/>
            </w:pPr>
            <w:r w:rsidRPr="00484B07">
              <w:t>7</w:t>
            </w:r>
          </w:p>
        </w:tc>
        <w:tc>
          <w:tcPr>
            <w:tcW w:w="562" w:type="pct"/>
            <w:shd w:val="clear" w:color="auto" w:fill="auto"/>
            <w:vAlign w:val="center"/>
          </w:tcPr>
          <w:p w14:paraId="52FD9E3B" w14:textId="77777777" w:rsidR="00692D80" w:rsidRPr="00484B07" w:rsidRDefault="00692D80" w:rsidP="000134DF">
            <w:pPr>
              <w:pStyle w:val="TAC"/>
              <w:keepNext w:val="0"/>
            </w:pPr>
            <w:r w:rsidRPr="00484B07">
              <w:t>96.23%</w:t>
            </w:r>
          </w:p>
        </w:tc>
        <w:tc>
          <w:tcPr>
            <w:tcW w:w="414" w:type="pct"/>
            <w:vMerge/>
            <w:shd w:val="clear" w:color="auto" w:fill="auto"/>
            <w:noWrap/>
            <w:vAlign w:val="center"/>
          </w:tcPr>
          <w:p w14:paraId="66AC2223" w14:textId="77777777" w:rsidR="00692D80" w:rsidRPr="00484B07" w:rsidRDefault="00692D80" w:rsidP="000134DF">
            <w:pPr>
              <w:pStyle w:val="TAC"/>
              <w:keepNext w:val="0"/>
              <w:rPr>
                <w:rFonts w:eastAsiaTheme="minorEastAsia"/>
                <w:lang w:eastAsia="zh-CN"/>
              </w:rPr>
            </w:pPr>
          </w:p>
        </w:tc>
      </w:tr>
      <w:tr w:rsidR="00935662" w:rsidRPr="00484B07" w14:paraId="3B3D2C8A" w14:textId="77777777" w:rsidTr="000134DF">
        <w:trPr>
          <w:trHeight w:val="146"/>
          <w:jc w:val="center"/>
        </w:trPr>
        <w:tc>
          <w:tcPr>
            <w:tcW w:w="443" w:type="pct"/>
            <w:vMerge w:val="restart"/>
            <w:shd w:val="clear" w:color="auto" w:fill="auto"/>
            <w:noWrap/>
            <w:vAlign w:val="center"/>
          </w:tcPr>
          <w:p w14:paraId="313D7AFB" w14:textId="77777777" w:rsidR="00692D80" w:rsidRPr="00484B07" w:rsidRDefault="00692D80" w:rsidP="000134DF">
            <w:pPr>
              <w:pStyle w:val="TAC"/>
              <w:keepNext w:val="0"/>
            </w:pPr>
            <w:r w:rsidRPr="00484B07">
              <w:t>Source [vivo]</w:t>
            </w:r>
          </w:p>
        </w:tc>
        <w:tc>
          <w:tcPr>
            <w:tcW w:w="521" w:type="pct"/>
            <w:vMerge w:val="restart"/>
            <w:shd w:val="clear" w:color="auto" w:fill="auto"/>
            <w:noWrap/>
            <w:vAlign w:val="center"/>
          </w:tcPr>
          <w:p w14:paraId="1EA3CD85" w14:textId="77777777" w:rsidR="00692D80" w:rsidRPr="00484B07" w:rsidRDefault="00692D80" w:rsidP="000134DF">
            <w:pPr>
              <w:pStyle w:val="TAC"/>
              <w:keepNext w:val="0"/>
            </w:pPr>
            <w:r w:rsidRPr="00484B07">
              <w:t>R1-2212595</w:t>
            </w:r>
          </w:p>
        </w:tc>
        <w:tc>
          <w:tcPr>
            <w:tcW w:w="505" w:type="pct"/>
            <w:vMerge w:val="restart"/>
            <w:shd w:val="clear" w:color="auto" w:fill="auto"/>
            <w:vAlign w:val="center"/>
          </w:tcPr>
          <w:p w14:paraId="0D103518" w14:textId="77777777" w:rsidR="00692D80" w:rsidRPr="00484B07" w:rsidRDefault="00692D80" w:rsidP="000134DF">
            <w:pPr>
              <w:pStyle w:val="TAC"/>
              <w:keepNext w:val="0"/>
            </w:pPr>
            <w:r w:rsidRPr="00484B07">
              <w:t>6.6.2***</w:t>
            </w:r>
          </w:p>
        </w:tc>
        <w:tc>
          <w:tcPr>
            <w:tcW w:w="368" w:type="pct"/>
            <w:vMerge w:val="restart"/>
            <w:shd w:val="clear" w:color="auto" w:fill="auto"/>
            <w:vAlign w:val="center"/>
          </w:tcPr>
          <w:p w14:paraId="41D1A206"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2241A4E3"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4B5F50BC" w14:textId="77777777" w:rsidR="00692D80" w:rsidRPr="00484B07" w:rsidRDefault="00692D80" w:rsidP="000134DF">
            <w:pPr>
              <w:pStyle w:val="TAC"/>
              <w:keepNext w:val="0"/>
            </w:pPr>
            <w:r w:rsidRPr="00484B07">
              <w:t>10</w:t>
            </w:r>
          </w:p>
        </w:tc>
        <w:tc>
          <w:tcPr>
            <w:tcW w:w="325" w:type="pct"/>
            <w:shd w:val="clear" w:color="auto" w:fill="auto"/>
            <w:vAlign w:val="center"/>
          </w:tcPr>
          <w:p w14:paraId="22A925F3" w14:textId="77777777" w:rsidR="00692D80" w:rsidRPr="00484B07" w:rsidRDefault="00692D80" w:rsidP="000134DF">
            <w:pPr>
              <w:pStyle w:val="TAC"/>
              <w:keepNext w:val="0"/>
            </w:pPr>
            <w:r w:rsidRPr="00484B07">
              <w:t>30</w:t>
            </w:r>
          </w:p>
        </w:tc>
        <w:tc>
          <w:tcPr>
            <w:tcW w:w="379" w:type="pct"/>
            <w:shd w:val="clear" w:color="auto" w:fill="auto"/>
            <w:vAlign w:val="center"/>
          </w:tcPr>
          <w:p w14:paraId="4E219319" w14:textId="77777777" w:rsidR="00692D80" w:rsidRPr="00484B07" w:rsidRDefault="00692D80" w:rsidP="000134DF">
            <w:pPr>
              <w:pStyle w:val="TAC"/>
              <w:keepNext w:val="0"/>
            </w:pPr>
            <w:r w:rsidRPr="00484B07">
              <w:t>13.96</w:t>
            </w:r>
          </w:p>
        </w:tc>
        <w:tc>
          <w:tcPr>
            <w:tcW w:w="539" w:type="pct"/>
            <w:shd w:val="clear" w:color="auto" w:fill="auto"/>
            <w:vAlign w:val="center"/>
          </w:tcPr>
          <w:p w14:paraId="79150C48" w14:textId="77777777" w:rsidR="00692D80" w:rsidRPr="00484B07" w:rsidRDefault="00692D80" w:rsidP="000134DF">
            <w:pPr>
              <w:pStyle w:val="TAC"/>
              <w:keepNext w:val="0"/>
            </w:pPr>
            <w:r w:rsidRPr="00484B07">
              <w:t>13</w:t>
            </w:r>
          </w:p>
        </w:tc>
        <w:tc>
          <w:tcPr>
            <w:tcW w:w="562" w:type="pct"/>
            <w:shd w:val="clear" w:color="auto" w:fill="auto"/>
            <w:vAlign w:val="center"/>
          </w:tcPr>
          <w:p w14:paraId="37851D11" w14:textId="77777777" w:rsidR="00692D80" w:rsidRPr="00484B07" w:rsidRDefault="00692D80" w:rsidP="000134DF">
            <w:pPr>
              <w:pStyle w:val="TAC"/>
              <w:keepNext w:val="0"/>
            </w:pPr>
            <w:r w:rsidRPr="00484B07">
              <w:t>94.08%</w:t>
            </w:r>
          </w:p>
        </w:tc>
        <w:tc>
          <w:tcPr>
            <w:tcW w:w="414" w:type="pct"/>
            <w:vMerge w:val="restart"/>
            <w:shd w:val="clear" w:color="auto" w:fill="auto"/>
            <w:noWrap/>
            <w:vAlign w:val="center"/>
          </w:tcPr>
          <w:p w14:paraId="08B8F935" w14:textId="6E75F6FB" w:rsidR="00692D80" w:rsidRPr="00484B07" w:rsidRDefault="00692D80" w:rsidP="000134DF">
            <w:pPr>
              <w:pStyle w:val="TAC"/>
              <w:keepNext w:val="0"/>
              <w:rPr>
                <w:rFonts w:eastAsiaTheme="minorEastAsia"/>
                <w:lang w:eastAsia="zh-CN"/>
              </w:rPr>
            </w:pPr>
            <w:r w:rsidRPr="00484B07">
              <w:rPr>
                <w:rFonts w:eastAsiaTheme="minorEastAsia"/>
                <w:lang w:eastAsia="zh-CN"/>
              </w:rPr>
              <w:t>Note 1,</w:t>
            </w:r>
            <w:r w:rsidR="00255ADD" w:rsidRPr="00484B07">
              <w:rPr>
                <w:rFonts w:eastAsiaTheme="minorEastAsia"/>
                <w:lang w:eastAsia="zh-CN"/>
              </w:rPr>
              <w:t>8</w:t>
            </w:r>
            <w:r w:rsidRPr="00484B07">
              <w:rPr>
                <w:rFonts w:eastAsiaTheme="minorEastAsia"/>
                <w:lang w:eastAsia="zh-CN"/>
              </w:rPr>
              <w:t>,1</w:t>
            </w:r>
            <w:r w:rsidR="007B67D7" w:rsidRPr="00484B07">
              <w:rPr>
                <w:rFonts w:eastAsiaTheme="minorEastAsia"/>
                <w:lang w:eastAsia="zh-CN"/>
              </w:rPr>
              <w:t>4</w:t>
            </w:r>
          </w:p>
        </w:tc>
      </w:tr>
      <w:tr w:rsidR="00935662" w:rsidRPr="00484B07" w14:paraId="4D17E12B" w14:textId="77777777" w:rsidTr="000134DF">
        <w:trPr>
          <w:trHeight w:val="146"/>
          <w:jc w:val="center"/>
        </w:trPr>
        <w:tc>
          <w:tcPr>
            <w:tcW w:w="443" w:type="pct"/>
            <w:vMerge/>
            <w:shd w:val="clear" w:color="auto" w:fill="auto"/>
            <w:noWrap/>
            <w:vAlign w:val="center"/>
          </w:tcPr>
          <w:p w14:paraId="34E26C25" w14:textId="77777777" w:rsidR="00692D80" w:rsidRPr="00484B07" w:rsidRDefault="00692D80" w:rsidP="000134DF">
            <w:pPr>
              <w:pStyle w:val="TAC"/>
              <w:keepNext w:val="0"/>
            </w:pPr>
          </w:p>
        </w:tc>
        <w:tc>
          <w:tcPr>
            <w:tcW w:w="521" w:type="pct"/>
            <w:vMerge/>
            <w:shd w:val="clear" w:color="auto" w:fill="auto"/>
            <w:noWrap/>
            <w:vAlign w:val="center"/>
          </w:tcPr>
          <w:p w14:paraId="6D5BA241" w14:textId="77777777" w:rsidR="00692D80" w:rsidRPr="00484B07" w:rsidRDefault="00692D80" w:rsidP="000134DF">
            <w:pPr>
              <w:pStyle w:val="TAC"/>
              <w:keepNext w:val="0"/>
            </w:pPr>
          </w:p>
        </w:tc>
        <w:tc>
          <w:tcPr>
            <w:tcW w:w="505" w:type="pct"/>
            <w:vMerge/>
            <w:shd w:val="clear" w:color="auto" w:fill="auto"/>
            <w:vAlign w:val="center"/>
          </w:tcPr>
          <w:p w14:paraId="6F6C7725" w14:textId="77777777" w:rsidR="00692D80" w:rsidRPr="00484B07" w:rsidRDefault="00692D80" w:rsidP="000134DF">
            <w:pPr>
              <w:pStyle w:val="TAC"/>
              <w:keepNext w:val="0"/>
            </w:pPr>
          </w:p>
        </w:tc>
        <w:tc>
          <w:tcPr>
            <w:tcW w:w="368" w:type="pct"/>
            <w:vMerge/>
            <w:shd w:val="clear" w:color="auto" w:fill="auto"/>
            <w:vAlign w:val="center"/>
          </w:tcPr>
          <w:p w14:paraId="2F23B70F" w14:textId="77777777" w:rsidR="00692D80" w:rsidRPr="00484B07" w:rsidRDefault="00692D80" w:rsidP="000134DF">
            <w:pPr>
              <w:pStyle w:val="TAC"/>
              <w:keepNext w:val="0"/>
              <w:rPr>
                <w:rFonts w:eastAsiaTheme="minorEastAsia"/>
                <w:lang w:eastAsia="zh-CN"/>
              </w:rPr>
            </w:pPr>
          </w:p>
        </w:tc>
        <w:tc>
          <w:tcPr>
            <w:tcW w:w="476" w:type="pct"/>
            <w:vMerge/>
            <w:shd w:val="clear" w:color="auto" w:fill="auto"/>
            <w:vAlign w:val="center"/>
          </w:tcPr>
          <w:p w14:paraId="08329497" w14:textId="77777777" w:rsidR="00692D80" w:rsidRPr="00484B07" w:rsidRDefault="00692D80" w:rsidP="000134DF">
            <w:pPr>
              <w:pStyle w:val="TAC"/>
              <w:keepNext w:val="0"/>
              <w:rPr>
                <w:rFonts w:eastAsiaTheme="minorEastAsia"/>
                <w:lang w:eastAsia="zh-CN"/>
              </w:rPr>
            </w:pPr>
          </w:p>
        </w:tc>
        <w:tc>
          <w:tcPr>
            <w:tcW w:w="468" w:type="pct"/>
            <w:vMerge/>
            <w:shd w:val="clear" w:color="auto" w:fill="auto"/>
            <w:vAlign w:val="center"/>
          </w:tcPr>
          <w:p w14:paraId="177B2C0A" w14:textId="77777777" w:rsidR="00692D80" w:rsidRPr="00484B07" w:rsidRDefault="00692D80" w:rsidP="000134DF">
            <w:pPr>
              <w:pStyle w:val="TAC"/>
              <w:keepNext w:val="0"/>
            </w:pPr>
          </w:p>
        </w:tc>
        <w:tc>
          <w:tcPr>
            <w:tcW w:w="325" w:type="pct"/>
            <w:shd w:val="clear" w:color="auto" w:fill="auto"/>
            <w:vAlign w:val="center"/>
          </w:tcPr>
          <w:p w14:paraId="6B554489" w14:textId="77777777" w:rsidR="00692D80" w:rsidRPr="00484B07" w:rsidRDefault="00692D80" w:rsidP="000134DF">
            <w:pPr>
              <w:pStyle w:val="TAC"/>
              <w:keepNext w:val="0"/>
            </w:pPr>
            <w:r w:rsidRPr="00484B07">
              <w:t>10</w:t>
            </w:r>
          </w:p>
        </w:tc>
        <w:tc>
          <w:tcPr>
            <w:tcW w:w="379" w:type="pct"/>
            <w:shd w:val="clear" w:color="auto" w:fill="auto"/>
            <w:vAlign w:val="center"/>
          </w:tcPr>
          <w:p w14:paraId="413331DB" w14:textId="77777777" w:rsidR="00692D80" w:rsidRPr="00484B07" w:rsidRDefault="00692D80" w:rsidP="000134DF">
            <w:pPr>
              <w:pStyle w:val="TAC"/>
              <w:keepNext w:val="0"/>
            </w:pPr>
            <w:r w:rsidRPr="00484B07">
              <w:t>6.12</w:t>
            </w:r>
          </w:p>
        </w:tc>
        <w:tc>
          <w:tcPr>
            <w:tcW w:w="539" w:type="pct"/>
            <w:shd w:val="clear" w:color="auto" w:fill="auto"/>
            <w:vAlign w:val="center"/>
          </w:tcPr>
          <w:p w14:paraId="640C8296" w14:textId="77777777" w:rsidR="00692D80" w:rsidRPr="00484B07" w:rsidRDefault="00692D80" w:rsidP="000134DF">
            <w:pPr>
              <w:pStyle w:val="TAC"/>
              <w:keepNext w:val="0"/>
            </w:pPr>
            <w:r w:rsidRPr="00484B07">
              <w:t>6</w:t>
            </w:r>
          </w:p>
        </w:tc>
        <w:tc>
          <w:tcPr>
            <w:tcW w:w="562" w:type="pct"/>
            <w:shd w:val="clear" w:color="auto" w:fill="auto"/>
            <w:vAlign w:val="center"/>
          </w:tcPr>
          <w:p w14:paraId="4EFAA123" w14:textId="77777777" w:rsidR="00692D80" w:rsidRPr="00484B07" w:rsidRDefault="00692D80" w:rsidP="000134DF">
            <w:pPr>
              <w:pStyle w:val="TAC"/>
              <w:keepNext w:val="0"/>
            </w:pPr>
            <w:r w:rsidRPr="00484B07">
              <w:t>92.13%</w:t>
            </w:r>
          </w:p>
        </w:tc>
        <w:tc>
          <w:tcPr>
            <w:tcW w:w="414" w:type="pct"/>
            <w:vMerge/>
            <w:shd w:val="clear" w:color="auto" w:fill="auto"/>
            <w:noWrap/>
            <w:vAlign w:val="center"/>
          </w:tcPr>
          <w:p w14:paraId="0004A418" w14:textId="77777777" w:rsidR="00692D80" w:rsidRPr="00484B07" w:rsidRDefault="00692D80" w:rsidP="000134DF">
            <w:pPr>
              <w:pStyle w:val="TAC"/>
              <w:keepNext w:val="0"/>
              <w:rPr>
                <w:rFonts w:eastAsiaTheme="minorEastAsia"/>
                <w:lang w:eastAsia="zh-CN"/>
              </w:rPr>
            </w:pPr>
          </w:p>
        </w:tc>
      </w:tr>
      <w:tr w:rsidR="00935662" w:rsidRPr="00484B07" w14:paraId="6444F873" w14:textId="77777777" w:rsidTr="000134DF">
        <w:trPr>
          <w:trHeight w:val="146"/>
          <w:jc w:val="center"/>
        </w:trPr>
        <w:tc>
          <w:tcPr>
            <w:tcW w:w="443" w:type="pct"/>
            <w:shd w:val="clear" w:color="auto" w:fill="auto"/>
            <w:noWrap/>
            <w:vAlign w:val="center"/>
          </w:tcPr>
          <w:p w14:paraId="28260E28" w14:textId="77777777" w:rsidR="00692D80" w:rsidRPr="00484B07" w:rsidRDefault="00692D80" w:rsidP="000134DF">
            <w:pPr>
              <w:pStyle w:val="TAC"/>
              <w:keepNext w:val="0"/>
            </w:pPr>
            <w:r w:rsidRPr="00484B07">
              <w:t>Source [vivo]</w:t>
            </w:r>
          </w:p>
        </w:tc>
        <w:tc>
          <w:tcPr>
            <w:tcW w:w="521" w:type="pct"/>
            <w:shd w:val="clear" w:color="auto" w:fill="auto"/>
            <w:noWrap/>
            <w:vAlign w:val="center"/>
          </w:tcPr>
          <w:p w14:paraId="56F9EC92" w14:textId="77777777" w:rsidR="00692D80" w:rsidRPr="00484B07" w:rsidRDefault="00692D80" w:rsidP="000134DF">
            <w:pPr>
              <w:pStyle w:val="TAC"/>
              <w:keepNext w:val="0"/>
            </w:pPr>
            <w:r w:rsidRPr="00484B07">
              <w:t>R1-2212595</w:t>
            </w:r>
          </w:p>
        </w:tc>
        <w:tc>
          <w:tcPr>
            <w:tcW w:w="505" w:type="pct"/>
            <w:shd w:val="clear" w:color="auto" w:fill="auto"/>
            <w:vAlign w:val="center"/>
          </w:tcPr>
          <w:p w14:paraId="4CF58749" w14:textId="77777777" w:rsidR="00692D80" w:rsidRPr="00484B07" w:rsidRDefault="00692D80" w:rsidP="000134DF">
            <w:pPr>
              <w:pStyle w:val="TAC"/>
              <w:keepNext w:val="0"/>
            </w:pPr>
            <w:r w:rsidRPr="00484B07">
              <w:rPr>
                <w:rFonts w:eastAsiaTheme="minorEastAsia"/>
              </w:rPr>
              <w:t>6.12***</w:t>
            </w:r>
          </w:p>
        </w:tc>
        <w:tc>
          <w:tcPr>
            <w:tcW w:w="368" w:type="pct"/>
            <w:shd w:val="clear" w:color="auto" w:fill="auto"/>
            <w:vAlign w:val="center"/>
          </w:tcPr>
          <w:p w14:paraId="0253EB18" w14:textId="77777777" w:rsidR="00692D80" w:rsidRPr="00484B07" w:rsidRDefault="00692D80" w:rsidP="000134DF">
            <w:pPr>
              <w:pStyle w:val="TAC"/>
              <w:keepNext w:val="0"/>
              <w:rPr>
                <w:rFonts w:eastAsiaTheme="minorEastAsia"/>
                <w:lang w:eastAsia="zh-CN"/>
              </w:rPr>
            </w:pPr>
            <w:r w:rsidRPr="00484B07">
              <w:rPr>
                <w:rFonts w:eastAsiaTheme="minorEastAsia"/>
              </w:rPr>
              <w:t>DDDSU</w:t>
            </w:r>
          </w:p>
        </w:tc>
        <w:tc>
          <w:tcPr>
            <w:tcW w:w="476" w:type="pct"/>
            <w:shd w:val="clear" w:color="auto" w:fill="auto"/>
            <w:vAlign w:val="center"/>
          </w:tcPr>
          <w:p w14:paraId="686E9696" w14:textId="77777777" w:rsidR="00692D80" w:rsidRPr="00484B07" w:rsidRDefault="00692D80" w:rsidP="000134DF">
            <w:pPr>
              <w:pStyle w:val="TAC"/>
              <w:keepNext w:val="0"/>
              <w:rPr>
                <w:rFonts w:eastAsiaTheme="minorEastAsia"/>
                <w:lang w:eastAsia="zh-CN"/>
              </w:rPr>
            </w:pPr>
            <w:r w:rsidRPr="00484B07">
              <w:rPr>
                <w:rFonts w:eastAsiaTheme="minorEastAsia"/>
              </w:rPr>
              <w:t>SU-MIMO</w:t>
            </w:r>
          </w:p>
        </w:tc>
        <w:tc>
          <w:tcPr>
            <w:tcW w:w="468" w:type="pct"/>
            <w:shd w:val="clear" w:color="auto" w:fill="auto"/>
            <w:vAlign w:val="center"/>
          </w:tcPr>
          <w:p w14:paraId="7593F266" w14:textId="77777777" w:rsidR="00692D80" w:rsidRPr="00484B07" w:rsidRDefault="00692D80" w:rsidP="000134DF">
            <w:pPr>
              <w:pStyle w:val="TAC"/>
              <w:keepNext w:val="0"/>
            </w:pPr>
            <w:r w:rsidRPr="00484B07">
              <w:t>10</w:t>
            </w:r>
          </w:p>
        </w:tc>
        <w:tc>
          <w:tcPr>
            <w:tcW w:w="325" w:type="pct"/>
            <w:shd w:val="clear" w:color="auto" w:fill="auto"/>
            <w:vAlign w:val="center"/>
          </w:tcPr>
          <w:p w14:paraId="47C73834" w14:textId="77777777" w:rsidR="00692D80" w:rsidRPr="00484B07" w:rsidRDefault="00692D80" w:rsidP="000134DF">
            <w:pPr>
              <w:pStyle w:val="TAC"/>
              <w:keepNext w:val="0"/>
            </w:pPr>
            <w:r w:rsidRPr="00484B07">
              <w:rPr>
                <w:rFonts w:eastAsiaTheme="minorEastAsia"/>
              </w:rPr>
              <w:t>10</w:t>
            </w:r>
          </w:p>
        </w:tc>
        <w:tc>
          <w:tcPr>
            <w:tcW w:w="379" w:type="pct"/>
            <w:shd w:val="clear" w:color="auto" w:fill="auto"/>
            <w:vAlign w:val="center"/>
          </w:tcPr>
          <w:p w14:paraId="40C3F430" w14:textId="77777777" w:rsidR="00692D80" w:rsidRPr="00484B07" w:rsidRDefault="00692D80" w:rsidP="000134DF">
            <w:pPr>
              <w:pStyle w:val="TAC"/>
              <w:keepNext w:val="0"/>
            </w:pPr>
            <w:r w:rsidRPr="00484B07">
              <w:rPr>
                <w:rFonts w:eastAsiaTheme="minorEastAsia"/>
              </w:rPr>
              <w:t>8.79</w:t>
            </w:r>
          </w:p>
        </w:tc>
        <w:tc>
          <w:tcPr>
            <w:tcW w:w="539" w:type="pct"/>
            <w:shd w:val="clear" w:color="auto" w:fill="auto"/>
            <w:vAlign w:val="center"/>
          </w:tcPr>
          <w:p w14:paraId="387BB259" w14:textId="77777777" w:rsidR="00692D80" w:rsidRPr="00484B07" w:rsidRDefault="00692D80" w:rsidP="000134DF">
            <w:pPr>
              <w:pStyle w:val="TAC"/>
              <w:keepNext w:val="0"/>
            </w:pPr>
            <w:r w:rsidRPr="00484B07">
              <w:rPr>
                <w:rFonts w:eastAsiaTheme="minorEastAsia"/>
              </w:rPr>
              <w:t>8</w:t>
            </w:r>
          </w:p>
        </w:tc>
        <w:tc>
          <w:tcPr>
            <w:tcW w:w="562" w:type="pct"/>
            <w:shd w:val="clear" w:color="auto" w:fill="auto"/>
            <w:vAlign w:val="center"/>
          </w:tcPr>
          <w:p w14:paraId="7C75E329" w14:textId="77777777" w:rsidR="00692D80" w:rsidRPr="00484B07" w:rsidRDefault="00692D80" w:rsidP="000134DF">
            <w:pPr>
              <w:pStyle w:val="TAC"/>
              <w:keepNext w:val="0"/>
            </w:pPr>
            <w:r w:rsidRPr="00484B07">
              <w:t>93.52%</w:t>
            </w:r>
          </w:p>
        </w:tc>
        <w:tc>
          <w:tcPr>
            <w:tcW w:w="414" w:type="pct"/>
            <w:shd w:val="clear" w:color="auto" w:fill="auto"/>
            <w:noWrap/>
            <w:vAlign w:val="center"/>
          </w:tcPr>
          <w:p w14:paraId="51988C23" w14:textId="584E5610" w:rsidR="00692D80" w:rsidRPr="00484B07" w:rsidRDefault="00692D80" w:rsidP="000134DF">
            <w:pPr>
              <w:pStyle w:val="TAC"/>
              <w:keepNext w:val="0"/>
              <w:rPr>
                <w:rFonts w:eastAsiaTheme="minorEastAsia"/>
                <w:lang w:eastAsia="zh-CN"/>
              </w:rPr>
            </w:pPr>
            <w:r w:rsidRPr="00484B07">
              <w:rPr>
                <w:rFonts w:eastAsiaTheme="minorEastAsia"/>
              </w:rPr>
              <w:t>Note 1,</w:t>
            </w:r>
            <w:r w:rsidR="00255ADD" w:rsidRPr="00484B07">
              <w:rPr>
                <w:rFonts w:eastAsiaTheme="minorEastAsia"/>
              </w:rPr>
              <w:t>8</w:t>
            </w:r>
          </w:p>
        </w:tc>
      </w:tr>
      <w:tr w:rsidR="00935662" w:rsidRPr="00484B07" w14:paraId="4350D1F1" w14:textId="77777777" w:rsidTr="000134DF">
        <w:trPr>
          <w:trHeight w:val="146"/>
          <w:jc w:val="center"/>
        </w:trPr>
        <w:tc>
          <w:tcPr>
            <w:tcW w:w="443" w:type="pct"/>
            <w:shd w:val="clear" w:color="auto" w:fill="auto"/>
            <w:noWrap/>
            <w:vAlign w:val="center"/>
          </w:tcPr>
          <w:p w14:paraId="44FC3688" w14:textId="77777777" w:rsidR="00692D80" w:rsidRPr="00484B07" w:rsidRDefault="00692D80" w:rsidP="000134DF">
            <w:pPr>
              <w:pStyle w:val="TAC"/>
              <w:keepNext w:val="0"/>
            </w:pPr>
            <w:r w:rsidRPr="00484B07">
              <w:t>Source [vivo]</w:t>
            </w:r>
          </w:p>
        </w:tc>
        <w:tc>
          <w:tcPr>
            <w:tcW w:w="521" w:type="pct"/>
            <w:shd w:val="clear" w:color="auto" w:fill="auto"/>
            <w:noWrap/>
            <w:vAlign w:val="center"/>
          </w:tcPr>
          <w:p w14:paraId="1AC4E8AF" w14:textId="77777777" w:rsidR="00692D80" w:rsidRPr="00484B07" w:rsidRDefault="00692D80" w:rsidP="000134DF">
            <w:pPr>
              <w:pStyle w:val="TAC"/>
              <w:keepNext w:val="0"/>
            </w:pPr>
            <w:r w:rsidRPr="00484B07">
              <w:t>R1-2212595</w:t>
            </w:r>
          </w:p>
        </w:tc>
        <w:tc>
          <w:tcPr>
            <w:tcW w:w="505" w:type="pct"/>
            <w:shd w:val="clear" w:color="auto" w:fill="auto"/>
            <w:vAlign w:val="center"/>
          </w:tcPr>
          <w:p w14:paraId="0F1F3CEC" w14:textId="77777777" w:rsidR="00692D80" w:rsidRPr="00484B07" w:rsidRDefault="00692D80" w:rsidP="000134DF">
            <w:pPr>
              <w:pStyle w:val="TAC"/>
              <w:keepNext w:val="0"/>
            </w:pPr>
            <w:r w:rsidRPr="00484B07">
              <w:rPr>
                <w:rFonts w:eastAsiaTheme="minorEastAsia"/>
              </w:rPr>
              <w:t>6.5.2***</w:t>
            </w:r>
          </w:p>
        </w:tc>
        <w:tc>
          <w:tcPr>
            <w:tcW w:w="368" w:type="pct"/>
            <w:shd w:val="clear" w:color="auto" w:fill="auto"/>
            <w:vAlign w:val="center"/>
          </w:tcPr>
          <w:p w14:paraId="3C70D7D1" w14:textId="77777777" w:rsidR="00692D80" w:rsidRPr="00484B07" w:rsidRDefault="00692D80" w:rsidP="000134DF">
            <w:pPr>
              <w:pStyle w:val="TAC"/>
              <w:keepNext w:val="0"/>
              <w:rPr>
                <w:rFonts w:eastAsiaTheme="minorEastAsia"/>
                <w:lang w:eastAsia="zh-CN"/>
              </w:rPr>
            </w:pPr>
            <w:r w:rsidRPr="00484B07">
              <w:rPr>
                <w:rFonts w:eastAsiaTheme="minorEastAsia"/>
              </w:rPr>
              <w:t>DDDSU</w:t>
            </w:r>
          </w:p>
        </w:tc>
        <w:tc>
          <w:tcPr>
            <w:tcW w:w="476" w:type="pct"/>
            <w:shd w:val="clear" w:color="auto" w:fill="auto"/>
            <w:vAlign w:val="center"/>
          </w:tcPr>
          <w:p w14:paraId="50143B9A" w14:textId="77777777" w:rsidR="00692D80" w:rsidRPr="00484B07" w:rsidRDefault="00692D80" w:rsidP="000134DF">
            <w:pPr>
              <w:pStyle w:val="TAC"/>
              <w:keepNext w:val="0"/>
              <w:rPr>
                <w:rFonts w:eastAsiaTheme="minorEastAsia"/>
                <w:lang w:eastAsia="zh-CN"/>
              </w:rPr>
            </w:pPr>
            <w:r w:rsidRPr="00484B07">
              <w:rPr>
                <w:rFonts w:eastAsiaTheme="minorEastAsia"/>
              </w:rPr>
              <w:t>SU-MIMO</w:t>
            </w:r>
          </w:p>
        </w:tc>
        <w:tc>
          <w:tcPr>
            <w:tcW w:w="468" w:type="pct"/>
            <w:shd w:val="clear" w:color="auto" w:fill="auto"/>
            <w:vAlign w:val="center"/>
          </w:tcPr>
          <w:p w14:paraId="333F5225" w14:textId="77777777" w:rsidR="00692D80" w:rsidRPr="00484B07" w:rsidRDefault="00692D80" w:rsidP="000134DF">
            <w:pPr>
              <w:pStyle w:val="TAC"/>
              <w:keepNext w:val="0"/>
            </w:pPr>
            <w:r w:rsidRPr="00484B07">
              <w:t>10</w:t>
            </w:r>
          </w:p>
        </w:tc>
        <w:tc>
          <w:tcPr>
            <w:tcW w:w="325" w:type="pct"/>
            <w:shd w:val="clear" w:color="auto" w:fill="auto"/>
            <w:vAlign w:val="center"/>
          </w:tcPr>
          <w:p w14:paraId="1F3F2F0F" w14:textId="77777777" w:rsidR="00692D80" w:rsidRPr="00484B07" w:rsidRDefault="00692D80" w:rsidP="000134DF">
            <w:pPr>
              <w:pStyle w:val="TAC"/>
              <w:keepNext w:val="0"/>
            </w:pPr>
            <w:r w:rsidRPr="00484B07">
              <w:rPr>
                <w:rFonts w:eastAsiaTheme="minorEastAsia"/>
              </w:rPr>
              <w:t>10</w:t>
            </w:r>
          </w:p>
        </w:tc>
        <w:tc>
          <w:tcPr>
            <w:tcW w:w="379" w:type="pct"/>
            <w:shd w:val="clear" w:color="auto" w:fill="auto"/>
            <w:vAlign w:val="center"/>
          </w:tcPr>
          <w:p w14:paraId="55FD0F37" w14:textId="77777777" w:rsidR="00692D80" w:rsidRPr="00484B07" w:rsidRDefault="00692D80" w:rsidP="000134DF">
            <w:pPr>
              <w:pStyle w:val="TAC"/>
              <w:keepNext w:val="0"/>
            </w:pPr>
            <w:r w:rsidRPr="00484B07">
              <w:rPr>
                <w:rFonts w:eastAsiaTheme="minorEastAsia"/>
              </w:rPr>
              <w:t>7.53</w:t>
            </w:r>
          </w:p>
        </w:tc>
        <w:tc>
          <w:tcPr>
            <w:tcW w:w="539" w:type="pct"/>
            <w:shd w:val="clear" w:color="auto" w:fill="auto"/>
            <w:vAlign w:val="center"/>
          </w:tcPr>
          <w:p w14:paraId="683D96BB" w14:textId="77777777" w:rsidR="00692D80" w:rsidRPr="00484B07" w:rsidRDefault="00692D80" w:rsidP="000134DF">
            <w:pPr>
              <w:pStyle w:val="TAC"/>
              <w:keepNext w:val="0"/>
            </w:pPr>
            <w:r w:rsidRPr="00484B07">
              <w:rPr>
                <w:rFonts w:eastAsiaTheme="minorEastAsia"/>
              </w:rPr>
              <w:t>7</w:t>
            </w:r>
          </w:p>
        </w:tc>
        <w:tc>
          <w:tcPr>
            <w:tcW w:w="562" w:type="pct"/>
            <w:shd w:val="clear" w:color="auto" w:fill="auto"/>
            <w:vAlign w:val="center"/>
          </w:tcPr>
          <w:p w14:paraId="1DCC7767" w14:textId="77777777" w:rsidR="00692D80" w:rsidRPr="00484B07" w:rsidRDefault="00692D80" w:rsidP="000134DF">
            <w:pPr>
              <w:pStyle w:val="TAC"/>
              <w:keepNext w:val="0"/>
            </w:pPr>
            <w:r w:rsidRPr="00484B07">
              <w:t>94.41%</w:t>
            </w:r>
          </w:p>
        </w:tc>
        <w:tc>
          <w:tcPr>
            <w:tcW w:w="414" w:type="pct"/>
            <w:shd w:val="clear" w:color="auto" w:fill="auto"/>
            <w:noWrap/>
            <w:vAlign w:val="center"/>
          </w:tcPr>
          <w:p w14:paraId="480D5A5F" w14:textId="3B62742E" w:rsidR="00692D80" w:rsidRPr="00484B07" w:rsidRDefault="00692D80" w:rsidP="000134DF">
            <w:pPr>
              <w:pStyle w:val="TAC"/>
              <w:keepNext w:val="0"/>
              <w:rPr>
                <w:rFonts w:eastAsiaTheme="minorEastAsia"/>
                <w:lang w:eastAsia="zh-CN"/>
              </w:rPr>
            </w:pPr>
            <w:r w:rsidRPr="00484B07">
              <w:rPr>
                <w:rFonts w:eastAsiaTheme="minorEastAsia"/>
              </w:rPr>
              <w:t>Note 1,</w:t>
            </w:r>
            <w:r w:rsidR="00255ADD" w:rsidRPr="00484B07">
              <w:rPr>
                <w:rFonts w:eastAsiaTheme="minorEastAsia"/>
              </w:rPr>
              <w:t>9</w:t>
            </w:r>
            <w:r w:rsidRPr="00484B07">
              <w:rPr>
                <w:rFonts w:eastAsiaTheme="minorEastAsia"/>
              </w:rPr>
              <w:t>,1</w:t>
            </w:r>
            <w:r w:rsidR="007B67D7" w:rsidRPr="00484B07">
              <w:rPr>
                <w:rFonts w:eastAsiaTheme="minorEastAsia"/>
              </w:rPr>
              <w:t>4</w:t>
            </w:r>
          </w:p>
        </w:tc>
      </w:tr>
      <w:tr w:rsidR="00935662" w:rsidRPr="00484B07" w14:paraId="60A91B08" w14:textId="77777777" w:rsidTr="000134DF">
        <w:trPr>
          <w:trHeight w:val="146"/>
          <w:jc w:val="center"/>
        </w:trPr>
        <w:tc>
          <w:tcPr>
            <w:tcW w:w="443" w:type="pct"/>
            <w:shd w:val="clear" w:color="auto" w:fill="auto"/>
            <w:noWrap/>
            <w:vAlign w:val="center"/>
          </w:tcPr>
          <w:p w14:paraId="0E92E5D1" w14:textId="77777777" w:rsidR="00692D80" w:rsidRPr="00484B07" w:rsidRDefault="00692D80" w:rsidP="000134DF">
            <w:pPr>
              <w:pStyle w:val="TAC"/>
              <w:keepNext w:val="0"/>
            </w:pPr>
            <w:r w:rsidRPr="00484B07">
              <w:t>Source [vivo]</w:t>
            </w:r>
          </w:p>
        </w:tc>
        <w:tc>
          <w:tcPr>
            <w:tcW w:w="521" w:type="pct"/>
            <w:shd w:val="clear" w:color="auto" w:fill="auto"/>
            <w:noWrap/>
            <w:vAlign w:val="center"/>
          </w:tcPr>
          <w:p w14:paraId="34873F8B" w14:textId="77777777" w:rsidR="00692D80" w:rsidRPr="00484B07" w:rsidRDefault="00692D80" w:rsidP="000134DF">
            <w:pPr>
              <w:pStyle w:val="TAC"/>
              <w:keepNext w:val="0"/>
            </w:pPr>
            <w:r w:rsidRPr="00484B07">
              <w:t>R1-2212595</w:t>
            </w:r>
          </w:p>
        </w:tc>
        <w:tc>
          <w:tcPr>
            <w:tcW w:w="505" w:type="pct"/>
            <w:shd w:val="clear" w:color="auto" w:fill="auto"/>
            <w:vAlign w:val="center"/>
          </w:tcPr>
          <w:p w14:paraId="439D8F50" w14:textId="77777777" w:rsidR="00692D80" w:rsidRPr="00484B07" w:rsidRDefault="00692D80" w:rsidP="000134DF">
            <w:pPr>
              <w:pStyle w:val="TAC"/>
              <w:keepNext w:val="0"/>
            </w:pPr>
            <w:r w:rsidRPr="00484B07">
              <w:rPr>
                <w:rFonts w:eastAsiaTheme="minorEastAsia"/>
              </w:rPr>
              <w:t>6.11***</w:t>
            </w:r>
          </w:p>
        </w:tc>
        <w:tc>
          <w:tcPr>
            <w:tcW w:w="368" w:type="pct"/>
            <w:shd w:val="clear" w:color="auto" w:fill="auto"/>
            <w:vAlign w:val="center"/>
          </w:tcPr>
          <w:p w14:paraId="0E8FC569" w14:textId="77777777" w:rsidR="00692D80" w:rsidRPr="00484B07" w:rsidRDefault="00692D80" w:rsidP="000134DF">
            <w:pPr>
              <w:pStyle w:val="TAC"/>
              <w:keepNext w:val="0"/>
              <w:rPr>
                <w:rFonts w:eastAsiaTheme="minorEastAsia"/>
                <w:lang w:eastAsia="zh-CN"/>
              </w:rPr>
            </w:pPr>
            <w:r w:rsidRPr="00484B07">
              <w:rPr>
                <w:rFonts w:eastAsiaTheme="minorEastAsia"/>
              </w:rPr>
              <w:t>DDDSU</w:t>
            </w:r>
          </w:p>
        </w:tc>
        <w:tc>
          <w:tcPr>
            <w:tcW w:w="476" w:type="pct"/>
            <w:shd w:val="clear" w:color="auto" w:fill="auto"/>
            <w:vAlign w:val="center"/>
          </w:tcPr>
          <w:p w14:paraId="3C94FC5A" w14:textId="77777777" w:rsidR="00692D80" w:rsidRPr="00484B07" w:rsidRDefault="00692D80" w:rsidP="000134DF">
            <w:pPr>
              <w:pStyle w:val="TAC"/>
              <w:keepNext w:val="0"/>
              <w:rPr>
                <w:rFonts w:eastAsiaTheme="minorEastAsia"/>
                <w:lang w:eastAsia="zh-CN"/>
              </w:rPr>
            </w:pPr>
            <w:r w:rsidRPr="00484B07">
              <w:rPr>
                <w:rFonts w:eastAsiaTheme="minorEastAsia"/>
              </w:rPr>
              <w:t>SU-MIMO</w:t>
            </w:r>
          </w:p>
        </w:tc>
        <w:tc>
          <w:tcPr>
            <w:tcW w:w="468" w:type="pct"/>
            <w:shd w:val="clear" w:color="auto" w:fill="auto"/>
            <w:vAlign w:val="center"/>
          </w:tcPr>
          <w:p w14:paraId="3AA1CCCE" w14:textId="77777777" w:rsidR="00692D80" w:rsidRPr="00484B07" w:rsidRDefault="00692D80" w:rsidP="000134DF">
            <w:pPr>
              <w:pStyle w:val="TAC"/>
              <w:keepNext w:val="0"/>
            </w:pPr>
            <w:r w:rsidRPr="00484B07">
              <w:t>10</w:t>
            </w:r>
          </w:p>
        </w:tc>
        <w:tc>
          <w:tcPr>
            <w:tcW w:w="325" w:type="pct"/>
            <w:shd w:val="clear" w:color="auto" w:fill="auto"/>
            <w:vAlign w:val="center"/>
          </w:tcPr>
          <w:p w14:paraId="6C3AD8F2" w14:textId="77777777" w:rsidR="00692D80" w:rsidRPr="00484B07" w:rsidRDefault="00692D80" w:rsidP="000134DF">
            <w:pPr>
              <w:pStyle w:val="TAC"/>
              <w:keepNext w:val="0"/>
            </w:pPr>
            <w:r w:rsidRPr="00484B07">
              <w:rPr>
                <w:rFonts w:eastAsiaTheme="minorEastAsia"/>
              </w:rPr>
              <w:t>10</w:t>
            </w:r>
          </w:p>
        </w:tc>
        <w:tc>
          <w:tcPr>
            <w:tcW w:w="379" w:type="pct"/>
            <w:shd w:val="clear" w:color="auto" w:fill="auto"/>
            <w:vAlign w:val="center"/>
          </w:tcPr>
          <w:p w14:paraId="28A19B26" w14:textId="77777777" w:rsidR="00692D80" w:rsidRPr="00484B07" w:rsidRDefault="00692D80" w:rsidP="000134DF">
            <w:pPr>
              <w:pStyle w:val="TAC"/>
              <w:keepNext w:val="0"/>
            </w:pPr>
            <w:r w:rsidRPr="00484B07">
              <w:rPr>
                <w:rFonts w:eastAsiaTheme="minorEastAsia"/>
              </w:rPr>
              <w:t>8.83</w:t>
            </w:r>
          </w:p>
        </w:tc>
        <w:tc>
          <w:tcPr>
            <w:tcW w:w="539" w:type="pct"/>
            <w:shd w:val="clear" w:color="auto" w:fill="auto"/>
            <w:vAlign w:val="center"/>
          </w:tcPr>
          <w:p w14:paraId="5AC9D58C" w14:textId="77777777" w:rsidR="00692D80" w:rsidRPr="00484B07" w:rsidRDefault="00692D80" w:rsidP="000134DF">
            <w:pPr>
              <w:pStyle w:val="TAC"/>
              <w:keepNext w:val="0"/>
            </w:pPr>
            <w:r w:rsidRPr="00484B07">
              <w:rPr>
                <w:rFonts w:eastAsiaTheme="minorEastAsia"/>
              </w:rPr>
              <w:t>8</w:t>
            </w:r>
          </w:p>
        </w:tc>
        <w:tc>
          <w:tcPr>
            <w:tcW w:w="562" w:type="pct"/>
            <w:shd w:val="clear" w:color="auto" w:fill="auto"/>
            <w:vAlign w:val="center"/>
          </w:tcPr>
          <w:p w14:paraId="0C124669" w14:textId="77777777" w:rsidR="00692D80" w:rsidRPr="00484B07" w:rsidRDefault="00692D80" w:rsidP="000134DF">
            <w:pPr>
              <w:pStyle w:val="TAC"/>
              <w:keepNext w:val="0"/>
            </w:pPr>
            <w:r w:rsidRPr="00484B07">
              <w:t>93.92%</w:t>
            </w:r>
          </w:p>
        </w:tc>
        <w:tc>
          <w:tcPr>
            <w:tcW w:w="414" w:type="pct"/>
            <w:shd w:val="clear" w:color="auto" w:fill="auto"/>
            <w:noWrap/>
            <w:vAlign w:val="center"/>
          </w:tcPr>
          <w:p w14:paraId="3423E8DC" w14:textId="1E6FD130" w:rsidR="00692D80" w:rsidRPr="00484B07" w:rsidRDefault="00692D80" w:rsidP="000134DF">
            <w:pPr>
              <w:pStyle w:val="TAC"/>
              <w:keepNext w:val="0"/>
              <w:rPr>
                <w:rFonts w:eastAsiaTheme="minorEastAsia"/>
                <w:lang w:eastAsia="zh-CN"/>
              </w:rPr>
            </w:pPr>
            <w:r w:rsidRPr="00484B07">
              <w:rPr>
                <w:rFonts w:eastAsiaTheme="minorEastAsia"/>
              </w:rPr>
              <w:t>Note 1,</w:t>
            </w:r>
            <w:r w:rsidR="00255ADD" w:rsidRPr="00484B07">
              <w:rPr>
                <w:rFonts w:eastAsiaTheme="minorEastAsia"/>
              </w:rPr>
              <w:t>9</w:t>
            </w:r>
          </w:p>
        </w:tc>
      </w:tr>
      <w:tr w:rsidR="00935662" w:rsidRPr="00484B07" w14:paraId="5393C218" w14:textId="77777777" w:rsidTr="000134DF">
        <w:trPr>
          <w:trHeight w:val="146"/>
          <w:jc w:val="center"/>
        </w:trPr>
        <w:tc>
          <w:tcPr>
            <w:tcW w:w="443" w:type="pct"/>
            <w:vMerge w:val="restart"/>
            <w:shd w:val="clear" w:color="auto" w:fill="auto"/>
            <w:noWrap/>
            <w:vAlign w:val="center"/>
          </w:tcPr>
          <w:p w14:paraId="527EFD50" w14:textId="77777777" w:rsidR="00692D80" w:rsidRPr="00484B07" w:rsidRDefault="00692D80" w:rsidP="000134DF">
            <w:pPr>
              <w:pStyle w:val="TAC"/>
              <w:keepNext w:val="0"/>
            </w:pPr>
            <w:r w:rsidRPr="00484B07">
              <w:t>Source [vivo]</w:t>
            </w:r>
          </w:p>
        </w:tc>
        <w:tc>
          <w:tcPr>
            <w:tcW w:w="521" w:type="pct"/>
            <w:vMerge w:val="restart"/>
            <w:shd w:val="clear" w:color="auto" w:fill="auto"/>
            <w:noWrap/>
            <w:vAlign w:val="center"/>
          </w:tcPr>
          <w:p w14:paraId="6CC8C61E" w14:textId="77777777" w:rsidR="00692D80" w:rsidRPr="00484B07" w:rsidRDefault="00692D80" w:rsidP="000134DF">
            <w:pPr>
              <w:pStyle w:val="TAC"/>
              <w:keepNext w:val="0"/>
            </w:pPr>
            <w:r w:rsidRPr="00484B07">
              <w:t>R1-2212595</w:t>
            </w:r>
          </w:p>
        </w:tc>
        <w:tc>
          <w:tcPr>
            <w:tcW w:w="505" w:type="pct"/>
            <w:vMerge w:val="restart"/>
            <w:shd w:val="clear" w:color="auto" w:fill="auto"/>
            <w:vAlign w:val="center"/>
          </w:tcPr>
          <w:p w14:paraId="6D6567DA" w14:textId="77777777" w:rsidR="00692D80" w:rsidRPr="00484B07" w:rsidRDefault="00692D80" w:rsidP="000134DF">
            <w:pPr>
              <w:pStyle w:val="TAC"/>
              <w:keepNext w:val="0"/>
            </w:pPr>
            <w:r w:rsidRPr="00484B07">
              <w:t>6.1.1***</w:t>
            </w:r>
          </w:p>
        </w:tc>
        <w:tc>
          <w:tcPr>
            <w:tcW w:w="368" w:type="pct"/>
            <w:vMerge w:val="restart"/>
            <w:shd w:val="clear" w:color="auto" w:fill="auto"/>
            <w:vAlign w:val="center"/>
          </w:tcPr>
          <w:p w14:paraId="664E193E"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5D2B53E3"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623E08AD" w14:textId="77777777" w:rsidR="00692D80" w:rsidRPr="00484B07" w:rsidRDefault="00692D80" w:rsidP="000134DF">
            <w:pPr>
              <w:pStyle w:val="TAC"/>
              <w:keepNext w:val="0"/>
            </w:pPr>
            <w:r w:rsidRPr="00484B07">
              <w:t>10</w:t>
            </w:r>
          </w:p>
        </w:tc>
        <w:tc>
          <w:tcPr>
            <w:tcW w:w="325" w:type="pct"/>
            <w:shd w:val="clear" w:color="auto" w:fill="auto"/>
            <w:vAlign w:val="center"/>
          </w:tcPr>
          <w:p w14:paraId="00DFAD31" w14:textId="77777777" w:rsidR="00692D80" w:rsidRPr="00484B07" w:rsidRDefault="00692D80" w:rsidP="000134DF">
            <w:pPr>
              <w:pStyle w:val="TAC"/>
              <w:keepNext w:val="0"/>
            </w:pPr>
            <w:r w:rsidRPr="00484B07">
              <w:t>30</w:t>
            </w:r>
          </w:p>
        </w:tc>
        <w:tc>
          <w:tcPr>
            <w:tcW w:w="379" w:type="pct"/>
            <w:shd w:val="clear" w:color="auto" w:fill="auto"/>
            <w:vAlign w:val="center"/>
          </w:tcPr>
          <w:p w14:paraId="2003EA33" w14:textId="77777777" w:rsidR="00692D80" w:rsidRPr="00484B07" w:rsidRDefault="00692D80" w:rsidP="000134DF">
            <w:pPr>
              <w:pStyle w:val="TAC"/>
              <w:keepNext w:val="0"/>
            </w:pPr>
            <w:r w:rsidRPr="00484B07">
              <w:t>13.94</w:t>
            </w:r>
          </w:p>
        </w:tc>
        <w:tc>
          <w:tcPr>
            <w:tcW w:w="539" w:type="pct"/>
            <w:shd w:val="clear" w:color="auto" w:fill="auto"/>
            <w:vAlign w:val="center"/>
          </w:tcPr>
          <w:p w14:paraId="513C5F40" w14:textId="77777777" w:rsidR="00692D80" w:rsidRPr="00484B07" w:rsidRDefault="00692D80" w:rsidP="000134DF">
            <w:pPr>
              <w:pStyle w:val="TAC"/>
              <w:keepNext w:val="0"/>
            </w:pPr>
            <w:r w:rsidRPr="00484B07">
              <w:t>13</w:t>
            </w:r>
          </w:p>
        </w:tc>
        <w:tc>
          <w:tcPr>
            <w:tcW w:w="562" w:type="pct"/>
            <w:shd w:val="clear" w:color="auto" w:fill="auto"/>
            <w:vAlign w:val="center"/>
          </w:tcPr>
          <w:p w14:paraId="141EEC7D" w14:textId="77777777" w:rsidR="00692D80" w:rsidRPr="00484B07" w:rsidRDefault="00692D80" w:rsidP="000134DF">
            <w:pPr>
              <w:pStyle w:val="TAC"/>
              <w:keepNext w:val="0"/>
            </w:pPr>
            <w:r w:rsidRPr="00484B07">
              <w:t>93.96%</w:t>
            </w:r>
          </w:p>
        </w:tc>
        <w:tc>
          <w:tcPr>
            <w:tcW w:w="414" w:type="pct"/>
            <w:vMerge w:val="restart"/>
            <w:shd w:val="clear" w:color="auto" w:fill="auto"/>
            <w:noWrap/>
            <w:vAlign w:val="center"/>
          </w:tcPr>
          <w:p w14:paraId="0163251F" w14:textId="1D370ADF" w:rsidR="00692D80" w:rsidRPr="00484B07" w:rsidRDefault="00692D80" w:rsidP="000134DF">
            <w:pPr>
              <w:pStyle w:val="TAC"/>
              <w:keepNext w:val="0"/>
              <w:rPr>
                <w:rFonts w:eastAsiaTheme="minorEastAsia"/>
                <w:lang w:eastAsia="zh-CN"/>
              </w:rPr>
            </w:pPr>
            <w:r w:rsidRPr="00484B07">
              <w:rPr>
                <w:rFonts w:eastAsiaTheme="minorEastAsia"/>
                <w:lang w:eastAsia="zh-CN"/>
              </w:rPr>
              <w:t>Note 1,3,</w:t>
            </w:r>
            <w:r w:rsidR="00255ADD" w:rsidRPr="00484B07">
              <w:rPr>
                <w:rFonts w:eastAsiaTheme="minorEastAsia"/>
                <w:lang w:eastAsia="zh-CN"/>
              </w:rPr>
              <w:t>4</w:t>
            </w:r>
            <w:r w:rsidRPr="00484B07">
              <w:rPr>
                <w:rFonts w:eastAsiaTheme="minorEastAsia"/>
                <w:lang w:eastAsia="zh-CN"/>
              </w:rPr>
              <w:t>,1</w:t>
            </w:r>
            <w:r w:rsidR="00255ADD" w:rsidRPr="00484B07">
              <w:rPr>
                <w:rFonts w:eastAsiaTheme="minorEastAsia"/>
                <w:lang w:eastAsia="zh-CN"/>
              </w:rPr>
              <w:t>1</w:t>
            </w:r>
            <w:r w:rsidRPr="00484B07">
              <w:rPr>
                <w:rFonts w:eastAsiaTheme="minorEastAsia"/>
                <w:lang w:eastAsia="zh-CN"/>
              </w:rPr>
              <w:t>,13</w:t>
            </w:r>
          </w:p>
        </w:tc>
      </w:tr>
      <w:tr w:rsidR="00935662" w:rsidRPr="00484B07" w14:paraId="078B199D" w14:textId="77777777" w:rsidTr="000134DF">
        <w:trPr>
          <w:trHeight w:val="146"/>
          <w:jc w:val="center"/>
        </w:trPr>
        <w:tc>
          <w:tcPr>
            <w:tcW w:w="443" w:type="pct"/>
            <w:vMerge/>
            <w:shd w:val="clear" w:color="auto" w:fill="auto"/>
            <w:noWrap/>
            <w:vAlign w:val="center"/>
          </w:tcPr>
          <w:p w14:paraId="6689F686" w14:textId="77777777" w:rsidR="00692D80" w:rsidRPr="00484B07" w:rsidRDefault="00692D80" w:rsidP="000134DF">
            <w:pPr>
              <w:pStyle w:val="TAC"/>
              <w:keepNext w:val="0"/>
            </w:pPr>
          </w:p>
        </w:tc>
        <w:tc>
          <w:tcPr>
            <w:tcW w:w="521" w:type="pct"/>
            <w:vMerge/>
            <w:shd w:val="clear" w:color="auto" w:fill="auto"/>
            <w:noWrap/>
            <w:vAlign w:val="center"/>
          </w:tcPr>
          <w:p w14:paraId="55C355E2" w14:textId="77777777" w:rsidR="00692D80" w:rsidRPr="00484B07" w:rsidRDefault="00692D80" w:rsidP="000134DF">
            <w:pPr>
              <w:pStyle w:val="TAC"/>
              <w:keepNext w:val="0"/>
            </w:pPr>
          </w:p>
        </w:tc>
        <w:tc>
          <w:tcPr>
            <w:tcW w:w="505" w:type="pct"/>
            <w:vMerge/>
            <w:shd w:val="clear" w:color="auto" w:fill="auto"/>
            <w:vAlign w:val="center"/>
          </w:tcPr>
          <w:p w14:paraId="41C2ABD3" w14:textId="77777777" w:rsidR="00692D80" w:rsidRPr="00484B07" w:rsidRDefault="00692D80" w:rsidP="000134DF">
            <w:pPr>
              <w:pStyle w:val="TAC"/>
              <w:keepNext w:val="0"/>
            </w:pPr>
          </w:p>
        </w:tc>
        <w:tc>
          <w:tcPr>
            <w:tcW w:w="368" w:type="pct"/>
            <w:vMerge/>
            <w:shd w:val="clear" w:color="auto" w:fill="auto"/>
            <w:vAlign w:val="center"/>
          </w:tcPr>
          <w:p w14:paraId="644686A1" w14:textId="77777777" w:rsidR="00692D80" w:rsidRPr="00484B07" w:rsidRDefault="00692D80" w:rsidP="000134DF">
            <w:pPr>
              <w:pStyle w:val="TAC"/>
              <w:keepNext w:val="0"/>
              <w:rPr>
                <w:rFonts w:eastAsiaTheme="minorEastAsia"/>
                <w:lang w:eastAsia="zh-CN"/>
              </w:rPr>
            </w:pPr>
          </w:p>
        </w:tc>
        <w:tc>
          <w:tcPr>
            <w:tcW w:w="476" w:type="pct"/>
            <w:vMerge/>
            <w:shd w:val="clear" w:color="auto" w:fill="auto"/>
            <w:vAlign w:val="center"/>
          </w:tcPr>
          <w:p w14:paraId="00A7CB8C" w14:textId="77777777" w:rsidR="00692D80" w:rsidRPr="00484B07" w:rsidRDefault="00692D80" w:rsidP="000134DF">
            <w:pPr>
              <w:pStyle w:val="TAC"/>
              <w:keepNext w:val="0"/>
              <w:rPr>
                <w:rFonts w:eastAsiaTheme="minorEastAsia"/>
                <w:lang w:eastAsia="zh-CN"/>
              </w:rPr>
            </w:pPr>
          </w:p>
        </w:tc>
        <w:tc>
          <w:tcPr>
            <w:tcW w:w="468" w:type="pct"/>
            <w:vMerge/>
            <w:shd w:val="clear" w:color="auto" w:fill="auto"/>
            <w:vAlign w:val="center"/>
          </w:tcPr>
          <w:p w14:paraId="40387368" w14:textId="77777777" w:rsidR="00692D80" w:rsidRPr="00484B07" w:rsidRDefault="00692D80" w:rsidP="000134DF">
            <w:pPr>
              <w:pStyle w:val="TAC"/>
              <w:keepNext w:val="0"/>
            </w:pPr>
          </w:p>
        </w:tc>
        <w:tc>
          <w:tcPr>
            <w:tcW w:w="325" w:type="pct"/>
            <w:shd w:val="clear" w:color="auto" w:fill="auto"/>
            <w:vAlign w:val="center"/>
          </w:tcPr>
          <w:p w14:paraId="50B02370" w14:textId="77777777" w:rsidR="00692D80" w:rsidRPr="00484B07" w:rsidRDefault="00692D80" w:rsidP="000134DF">
            <w:pPr>
              <w:pStyle w:val="TAC"/>
              <w:keepNext w:val="0"/>
            </w:pPr>
            <w:r w:rsidRPr="00484B07">
              <w:t>10</w:t>
            </w:r>
          </w:p>
        </w:tc>
        <w:tc>
          <w:tcPr>
            <w:tcW w:w="379" w:type="pct"/>
            <w:shd w:val="clear" w:color="auto" w:fill="auto"/>
            <w:vAlign w:val="center"/>
          </w:tcPr>
          <w:p w14:paraId="104C7002" w14:textId="77777777" w:rsidR="00692D80" w:rsidRPr="00484B07" w:rsidRDefault="00692D80" w:rsidP="000134DF">
            <w:pPr>
              <w:pStyle w:val="TAC"/>
              <w:keepNext w:val="0"/>
            </w:pPr>
            <w:r w:rsidRPr="00484B07">
              <w:t>2.33</w:t>
            </w:r>
          </w:p>
        </w:tc>
        <w:tc>
          <w:tcPr>
            <w:tcW w:w="539" w:type="pct"/>
            <w:shd w:val="clear" w:color="auto" w:fill="auto"/>
            <w:vAlign w:val="center"/>
          </w:tcPr>
          <w:p w14:paraId="5F71BAEA" w14:textId="77777777" w:rsidR="00692D80" w:rsidRPr="00484B07" w:rsidRDefault="00692D80" w:rsidP="000134DF">
            <w:pPr>
              <w:pStyle w:val="TAC"/>
              <w:keepNext w:val="0"/>
            </w:pPr>
            <w:r w:rsidRPr="00484B07">
              <w:t>2</w:t>
            </w:r>
          </w:p>
        </w:tc>
        <w:tc>
          <w:tcPr>
            <w:tcW w:w="562" w:type="pct"/>
            <w:shd w:val="clear" w:color="auto" w:fill="auto"/>
            <w:vAlign w:val="center"/>
          </w:tcPr>
          <w:p w14:paraId="291C9A12" w14:textId="77777777" w:rsidR="00692D80" w:rsidRPr="00484B07" w:rsidRDefault="00692D80" w:rsidP="000134DF">
            <w:pPr>
              <w:pStyle w:val="TAC"/>
              <w:keepNext w:val="0"/>
            </w:pPr>
            <w:r w:rsidRPr="00484B07">
              <w:t>95.69%</w:t>
            </w:r>
          </w:p>
        </w:tc>
        <w:tc>
          <w:tcPr>
            <w:tcW w:w="414" w:type="pct"/>
            <w:vMerge/>
            <w:shd w:val="clear" w:color="auto" w:fill="auto"/>
            <w:noWrap/>
            <w:vAlign w:val="center"/>
          </w:tcPr>
          <w:p w14:paraId="494F7011" w14:textId="77777777" w:rsidR="00692D80" w:rsidRPr="00484B07" w:rsidRDefault="00692D80" w:rsidP="000134DF">
            <w:pPr>
              <w:pStyle w:val="TAC"/>
              <w:keepNext w:val="0"/>
              <w:rPr>
                <w:rFonts w:eastAsiaTheme="minorEastAsia"/>
                <w:lang w:eastAsia="zh-CN"/>
              </w:rPr>
            </w:pPr>
          </w:p>
        </w:tc>
      </w:tr>
      <w:tr w:rsidR="00935662" w:rsidRPr="00484B07" w14:paraId="0E8731C0" w14:textId="77777777" w:rsidTr="000134DF">
        <w:trPr>
          <w:trHeight w:val="146"/>
          <w:jc w:val="center"/>
        </w:trPr>
        <w:tc>
          <w:tcPr>
            <w:tcW w:w="443" w:type="pct"/>
            <w:vMerge w:val="restart"/>
            <w:shd w:val="clear" w:color="auto" w:fill="auto"/>
            <w:noWrap/>
            <w:vAlign w:val="center"/>
          </w:tcPr>
          <w:p w14:paraId="7E6262EA" w14:textId="77777777" w:rsidR="00692D80" w:rsidRPr="00484B07" w:rsidRDefault="00692D80" w:rsidP="000134DF">
            <w:pPr>
              <w:pStyle w:val="TAC"/>
              <w:keepNext w:val="0"/>
            </w:pPr>
            <w:r w:rsidRPr="00484B07">
              <w:t>Source [vivo]</w:t>
            </w:r>
          </w:p>
        </w:tc>
        <w:tc>
          <w:tcPr>
            <w:tcW w:w="521" w:type="pct"/>
            <w:vMerge w:val="restart"/>
            <w:shd w:val="clear" w:color="auto" w:fill="auto"/>
            <w:noWrap/>
            <w:vAlign w:val="center"/>
          </w:tcPr>
          <w:p w14:paraId="1F79A4C5" w14:textId="77777777" w:rsidR="00692D80" w:rsidRPr="00484B07" w:rsidRDefault="00692D80" w:rsidP="000134DF">
            <w:pPr>
              <w:pStyle w:val="TAC"/>
              <w:keepNext w:val="0"/>
            </w:pPr>
            <w:r w:rsidRPr="00484B07">
              <w:t>R1-2212595</w:t>
            </w:r>
          </w:p>
        </w:tc>
        <w:tc>
          <w:tcPr>
            <w:tcW w:w="505" w:type="pct"/>
            <w:vMerge w:val="restart"/>
            <w:shd w:val="clear" w:color="auto" w:fill="auto"/>
            <w:vAlign w:val="center"/>
          </w:tcPr>
          <w:p w14:paraId="18B2D37D" w14:textId="77777777" w:rsidR="00692D80" w:rsidRPr="00484B07" w:rsidRDefault="00692D80" w:rsidP="000134DF">
            <w:pPr>
              <w:pStyle w:val="TAC"/>
              <w:keepNext w:val="0"/>
            </w:pPr>
            <w:r w:rsidRPr="00484B07">
              <w:t>6.1.1***</w:t>
            </w:r>
          </w:p>
        </w:tc>
        <w:tc>
          <w:tcPr>
            <w:tcW w:w="368" w:type="pct"/>
            <w:vMerge w:val="restart"/>
            <w:shd w:val="clear" w:color="auto" w:fill="auto"/>
            <w:vAlign w:val="center"/>
          </w:tcPr>
          <w:p w14:paraId="1F68258C"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79753C1B"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218FC641" w14:textId="77777777" w:rsidR="00692D80" w:rsidRPr="00484B07" w:rsidRDefault="00692D80" w:rsidP="000134DF">
            <w:pPr>
              <w:pStyle w:val="TAC"/>
              <w:keepNext w:val="0"/>
            </w:pPr>
            <w:r w:rsidRPr="00484B07">
              <w:t>10</w:t>
            </w:r>
          </w:p>
        </w:tc>
        <w:tc>
          <w:tcPr>
            <w:tcW w:w="325" w:type="pct"/>
            <w:shd w:val="clear" w:color="auto" w:fill="auto"/>
            <w:vAlign w:val="center"/>
          </w:tcPr>
          <w:p w14:paraId="23B57B90" w14:textId="77777777" w:rsidR="00692D80" w:rsidRPr="00484B07" w:rsidRDefault="00692D80" w:rsidP="000134DF">
            <w:pPr>
              <w:pStyle w:val="TAC"/>
              <w:keepNext w:val="0"/>
            </w:pPr>
            <w:r w:rsidRPr="00484B07">
              <w:t>30</w:t>
            </w:r>
          </w:p>
        </w:tc>
        <w:tc>
          <w:tcPr>
            <w:tcW w:w="379" w:type="pct"/>
            <w:shd w:val="clear" w:color="auto" w:fill="auto"/>
            <w:vAlign w:val="center"/>
          </w:tcPr>
          <w:p w14:paraId="045215E3" w14:textId="77777777" w:rsidR="00692D80" w:rsidRPr="00484B07" w:rsidRDefault="00692D80" w:rsidP="000134DF">
            <w:pPr>
              <w:pStyle w:val="TAC"/>
              <w:keepNext w:val="0"/>
            </w:pPr>
            <w:r w:rsidRPr="00484B07">
              <w:t>13.82</w:t>
            </w:r>
          </w:p>
        </w:tc>
        <w:tc>
          <w:tcPr>
            <w:tcW w:w="539" w:type="pct"/>
            <w:shd w:val="clear" w:color="auto" w:fill="auto"/>
            <w:vAlign w:val="center"/>
          </w:tcPr>
          <w:p w14:paraId="5C1E5F62" w14:textId="77777777" w:rsidR="00692D80" w:rsidRPr="00484B07" w:rsidRDefault="00692D80" w:rsidP="000134DF">
            <w:pPr>
              <w:pStyle w:val="TAC"/>
              <w:keepNext w:val="0"/>
            </w:pPr>
            <w:r w:rsidRPr="00484B07">
              <w:t>13</w:t>
            </w:r>
          </w:p>
        </w:tc>
        <w:tc>
          <w:tcPr>
            <w:tcW w:w="562" w:type="pct"/>
            <w:shd w:val="clear" w:color="auto" w:fill="auto"/>
            <w:vAlign w:val="center"/>
          </w:tcPr>
          <w:p w14:paraId="143E1C1B" w14:textId="77777777" w:rsidR="00692D80" w:rsidRPr="00484B07" w:rsidRDefault="00692D80" w:rsidP="000134DF">
            <w:pPr>
              <w:pStyle w:val="TAC"/>
              <w:keepNext w:val="0"/>
            </w:pPr>
            <w:r w:rsidRPr="00484B07">
              <w:t>93.5%</w:t>
            </w:r>
          </w:p>
        </w:tc>
        <w:tc>
          <w:tcPr>
            <w:tcW w:w="414" w:type="pct"/>
            <w:vMerge w:val="restart"/>
            <w:shd w:val="clear" w:color="auto" w:fill="auto"/>
            <w:noWrap/>
            <w:vAlign w:val="center"/>
          </w:tcPr>
          <w:p w14:paraId="2DC8E1B2" w14:textId="39876196" w:rsidR="00692D80" w:rsidRPr="00484B07" w:rsidRDefault="00692D80" w:rsidP="000134DF">
            <w:pPr>
              <w:pStyle w:val="TAC"/>
              <w:keepNext w:val="0"/>
              <w:rPr>
                <w:rFonts w:eastAsiaTheme="minorEastAsia"/>
                <w:lang w:eastAsia="zh-CN"/>
              </w:rPr>
            </w:pPr>
            <w:r w:rsidRPr="00484B07">
              <w:rPr>
                <w:rFonts w:eastAsiaTheme="minorEastAsia"/>
                <w:lang w:eastAsia="zh-CN"/>
              </w:rPr>
              <w:t>Note 1,</w:t>
            </w:r>
            <w:r w:rsidR="00255ADD" w:rsidRPr="00484B07">
              <w:rPr>
                <w:rFonts w:eastAsiaTheme="minorEastAsia"/>
                <w:lang w:eastAsia="zh-CN"/>
              </w:rPr>
              <w:t>5</w:t>
            </w:r>
            <w:r w:rsidRPr="00484B07">
              <w:rPr>
                <w:rFonts w:eastAsiaTheme="minorEastAsia"/>
                <w:lang w:eastAsia="zh-CN"/>
              </w:rPr>
              <w:t>,</w:t>
            </w:r>
            <w:r w:rsidR="00255ADD" w:rsidRPr="00484B07">
              <w:rPr>
                <w:rFonts w:eastAsiaTheme="minorEastAsia"/>
                <w:lang w:eastAsia="zh-CN"/>
              </w:rPr>
              <w:t>6</w:t>
            </w:r>
            <w:r w:rsidRPr="00484B07">
              <w:rPr>
                <w:rFonts w:eastAsiaTheme="minorEastAsia"/>
                <w:lang w:eastAsia="zh-CN"/>
              </w:rPr>
              <w:t>,1</w:t>
            </w:r>
            <w:r w:rsidR="00255ADD" w:rsidRPr="00484B07">
              <w:rPr>
                <w:rFonts w:eastAsiaTheme="minorEastAsia"/>
                <w:lang w:eastAsia="zh-CN"/>
              </w:rPr>
              <w:t>1</w:t>
            </w:r>
            <w:r w:rsidRPr="00484B07">
              <w:rPr>
                <w:rFonts w:eastAsiaTheme="minorEastAsia"/>
                <w:lang w:eastAsia="zh-CN"/>
              </w:rPr>
              <w:t>,1</w:t>
            </w:r>
            <w:r w:rsidR="007B67D7" w:rsidRPr="00484B07">
              <w:rPr>
                <w:rFonts w:eastAsiaTheme="minorEastAsia"/>
                <w:lang w:eastAsia="zh-CN"/>
              </w:rPr>
              <w:t>4</w:t>
            </w:r>
          </w:p>
        </w:tc>
      </w:tr>
      <w:tr w:rsidR="00935662" w:rsidRPr="00484B07" w14:paraId="420CF111" w14:textId="77777777" w:rsidTr="000134DF">
        <w:trPr>
          <w:trHeight w:val="146"/>
          <w:jc w:val="center"/>
        </w:trPr>
        <w:tc>
          <w:tcPr>
            <w:tcW w:w="443" w:type="pct"/>
            <w:vMerge/>
            <w:shd w:val="clear" w:color="auto" w:fill="auto"/>
            <w:noWrap/>
            <w:vAlign w:val="center"/>
          </w:tcPr>
          <w:p w14:paraId="738C3C2F" w14:textId="77777777" w:rsidR="00692D80" w:rsidRPr="00484B07" w:rsidRDefault="00692D80" w:rsidP="000134DF">
            <w:pPr>
              <w:pStyle w:val="TAC"/>
              <w:keepNext w:val="0"/>
            </w:pPr>
          </w:p>
        </w:tc>
        <w:tc>
          <w:tcPr>
            <w:tcW w:w="521" w:type="pct"/>
            <w:vMerge/>
            <w:shd w:val="clear" w:color="auto" w:fill="auto"/>
            <w:noWrap/>
            <w:vAlign w:val="center"/>
          </w:tcPr>
          <w:p w14:paraId="65EDC212" w14:textId="77777777" w:rsidR="00692D80" w:rsidRPr="00484B07" w:rsidRDefault="00692D80" w:rsidP="000134DF">
            <w:pPr>
              <w:pStyle w:val="TAC"/>
              <w:keepNext w:val="0"/>
            </w:pPr>
          </w:p>
        </w:tc>
        <w:tc>
          <w:tcPr>
            <w:tcW w:w="505" w:type="pct"/>
            <w:vMerge/>
            <w:shd w:val="clear" w:color="auto" w:fill="auto"/>
            <w:vAlign w:val="center"/>
          </w:tcPr>
          <w:p w14:paraId="6D3B1510" w14:textId="77777777" w:rsidR="00692D80" w:rsidRPr="00484B07" w:rsidRDefault="00692D80" w:rsidP="000134DF">
            <w:pPr>
              <w:pStyle w:val="TAC"/>
              <w:keepNext w:val="0"/>
            </w:pPr>
          </w:p>
        </w:tc>
        <w:tc>
          <w:tcPr>
            <w:tcW w:w="368" w:type="pct"/>
            <w:vMerge/>
            <w:shd w:val="clear" w:color="auto" w:fill="auto"/>
            <w:vAlign w:val="center"/>
          </w:tcPr>
          <w:p w14:paraId="0EA3EF91" w14:textId="77777777" w:rsidR="00692D80" w:rsidRPr="00484B07" w:rsidRDefault="00692D80" w:rsidP="000134DF">
            <w:pPr>
              <w:pStyle w:val="TAC"/>
              <w:keepNext w:val="0"/>
              <w:rPr>
                <w:rFonts w:eastAsiaTheme="minorEastAsia"/>
                <w:lang w:eastAsia="zh-CN"/>
              </w:rPr>
            </w:pPr>
          </w:p>
        </w:tc>
        <w:tc>
          <w:tcPr>
            <w:tcW w:w="476" w:type="pct"/>
            <w:vMerge/>
            <w:shd w:val="clear" w:color="auto" w:fill="auto"/>
            <w:vAlign w:val="center"/>
          </w:tcPr>
          <w:p w14:paraId="422A3EC1" w14:textId="77777777" w:rsidR="00692D80" w:rsidRPr="00484B07" w:rsidRDefault="00692D80" w:rsidP="000134DF">
            <w:pPr>
              <w:pStyle w:val="TAC"/>
              <w:keepNext w:val="0"/>
              <w:rPr>
                <w:rFonts w:eastAsiaTheme="minorEastAsia"/>
                <w:lang w:eastAsia="zh-CN"/>
              </w:rPr>
            </w:pPr>
          </w:p>
        </w:tc>
        <w:tc>
          <w:tcPr>
            <w:tcW w:w="468" w:type="pct"/>
            <w:vMerge/>
            <w:shd w:val="clear" w:color="auto" w:fill="auto"/>
            <w:vAlign w:val="center"/>
          </w:tcPr>
          <w:p w14:paraId="69B64AFA" w14:textId="77777777" w:rsidR="00692D80" w:rsidRPr="00484B07" w:rsidRDefault="00692D80" w:rsidP="000134DF">
            <w:pPr>
              <w:pStyle w:val="TAC"/>
              <w:keepNext w:val="0"/>
            </w:pPr>
          </w:p>
        </w:tc>
        <w:tc>
          <w:tcPr>
            <w:tcW w:w="325" w:type="pct"/>
            <w:shd w:val="clear" w:color="auto" w:fill="auto"/>
            <w:vAlign w:val="center"/>
          </w:tcPr>
          <w:p w14:paraId="116742FF" w14:textId="77777777" w:rsidR="00692D80" w:rsidRPr="00484B07" w:rsidRDefault="00692D80" w:rsidP="000134DF">
            <w:pPr>
              <w:pStyle w:val="TAC"/>
              <w:keepNext w:val="0"/>
            </w:pPr>
            <w:r w:rsidRPr="00484B07">
              <w:t>10</w:t>
            </w:r>
          </w:p>
        </w:tc>
        <w:tc>
          <w:tcPr>
            <w:tcW w:w="379" w:type="pct"/>
            <w:shd w:val="clear" w:color="auto" w:fill="auto"/>
            <w:vAlign w:val="center"/>
          </w:tcPr>
          <w:p w14:paraId="4181F2E0" w14:textId="77777777" w:rsidR="00692D80" w:rsidRPr="00484B07" w:rsidRDefault="00692D80" w:rsidP="000134DF">
            <w:pPr>
              <w:pStyle w:val="TAC"/>
              <w:keepNext w:val="0"/>
            </w:pPr>
            <w:r w:rsidRPr="00484B07">
              <w:t>0</w:t>
            </w:r>
          </w:p>
        </w:tc>
        <w:tc>
          <w:tcPr>
            <w:tcW w:w="539" w:type="pct"/>
            <w:shd w:val="clear" w:color="auto" w:fill="auto"/>
            <w:vAlign w:val="center"/>
          </w:tcPr>
          <w:p w14:paraId="314F44BB" w14:textId="77777777" w:rsidR="00692D80" w:rsidRPr="00484B07" w:rsidRDefault="00692D80" w:rsidP="000134DF">
            <w:pPr>
              <w:pStyle w:val="TAC"/>
              <w:keepNext w:val="0"/>
            </w:pPr>
            <w:r w:rsidRPr="00484B07">
              <w:t>0</w:t>
            </w:r>
          </w:p>
        </w:tc>
        <w:tc>
          <w:tcPr>
            <w:tcW w:w="562" w:type="pct"/>
            <w:shd w:val="clear" w:color="auto" w:fill="auto"/>
            <w:vAlign w:val="center"/>
          </w:tcPr>
          <w:p w14:paraId="490C8D1B" w14:textId="77777777" w:rsidR="00692D80" w:rsidRPr="00484B07" w:rsidRDefault="00692D80" w:rsidP="000134DF">
            <w:pPr>
              <w:pStyle w:val="TAC"/>
              <w:keepNext w:val="0"/>
            </w:pPr>
            <w:r w:rsidRPr="00484B07">
              <w:t>N.A.</w:t>
            </w:r>
          </w:p>
        </w:tc>
        <w:tc>
          <w:tcPr>
            <w:tcW w:w="414" w:type="pct"/>
            <w:vMerge/>
            <w:shd w:val="clear" w:color="auto" w:fill="auto"/>
            <w:noWrap/>
            <w:vAlign w:val="center"/>
          </w:tcPr>
          <w:p w14:paraId="018E101E" w14:textId="77777777" w:rsidR="00692D80" w:rsidRPr="00484B07" w:rsidRDefault="00692D80" w:rsidP="000134DF">
            <w:pPr>
              <w:pStyle w:val="TAC"/>
              <w:keepNext w:val="0"/>
              <w:rPr>
                <w:rFonts w:eastAsiaTheme="minorEastAsia"/>
                <w:lang w:eastAsia="zh-CN"/>
              </w:rPr>
            </w:pPr>
          </w:p>
        </w:tc>
      </w:tr>
      <w:tr w:rsidR="00935662" w:rsidRPr="00484B07" w14:paraId="2A29E87E" w14:textId="77777777" w:rsidTr="000134DF">
        <w:trPr>
          <w:trHeight w:val="146"/>
          <w:jc w:val="center"/>
        </w:trPr>
        <w:tc>
          <w:tcPr>
            <w:tcW w:w="443" w:type="pct"/>
            <w:vMerge w:val="restart"/>
            <w:shd w:val="clear" w:color="auto" w:fill="auto"/>
            <w:noWrap/>
            <w:vAlign w:val="center"/>
          </w:tcPr>
          <w:p w14:paraId="0588EC6D" w14:textId="77777777" w:rsidR="00692D80" w:rsidRPr="00484B07" w:rsidRDefault="00692D80" w:rsidP="000134DF">
            <w:pPr>
              <w:pStyle w:val="TAC"/>
              <w:keepNext w:val="0"/>
            </w:pPr>
            <w:r w:rsidRPr="00484B07">
              <w:t>Source [vivo]</w:t>
            </w:r>
          </w:p>
        </w:tc>
        <w:tc>
          <w:tcPr>
            <w:tcW w:w="521" w:type="pct"/>
            <w:vMerge w:val="restart"/>
            <w:shd w:val="clear" w:color="auto" w:fill="auto"/>
            <w:noWrap/>
            <w:vAlign w:val="center"/>
          </w:tcPr>
          <w:p w14:paraId="70E2C8F8" w14:textId="77777777" w:rsidR="00692D80" w:rsidRPr="00484B07" w:rsidRDefault="00692D80" w:rsidP="000134DF">
            <w:pPr>
              <w:pStyle w:val="TAC"/>
              <w:keepNext w:val="0"/>
            </w:pPr>
            <w:r w:rsidRPr="00484B07">
              <w:t>R1-2212595</w:t>
            </w:r>
          </w:p>
        </w:tc>
        <w:tc>
          <w:tcPr>
            <w:tcW w:w="505" w:type="pct"/>
            <w:vMerge w:val="restart"/>
            <w:shd w:val="clear" w:color="auto" w:fill="auto"/>
            <w:vAlign w:val="center"/>
          </w:tcPr>
          <w:p w14:paraId="4744B4D9" w14:textId="77777777" w:rsidR="00692D80" w:rsidRPr="00484B07" w:rsidRDefault="00692D80" w:rsidP="000134DF">
            <w:pPr>
              <w:pStyle w:val="TAC"/>
              <w:keepNext w:val="0"/>
            </w:pPr>
            <w:r w:rsidRPr="00484B07">
              <w:t>6.5.2***</w:t>
            </w:r>
          </w:p>
        </w:tc>
        <w:tc>
          <w:tcPr>
            <w:tcW w:w="368" w:type="pct"/>
            <w:vMerge w:val="restart"/>
            <w:shd w:val="clear" w:color="auto" w:fill="auto"/>
            <w:vAlign w:val="center"/>
          </w:tcPr>
          <w:p w14:paraId="31DAD242"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DDDUU</w:t>
            </w:r>
          </w:p>
        </w:tc>
        <w:tc>
          <w:tcPr>
            <w:tcW w:w="476" w:type="pct"/>
            <w:vMerge w:val="restart"/>
            <w:shd w:val="clear" w:color="auto" w:fill="auto"/>
            <w:vAlign w:val="center"/>
          </w:tcPr>
          <w:p w14:paraId="32C0F742"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2FDA6B2E" w14:textId="77777777" w:rsidR="00692D80" w:rsidRPr="00484B07" w:rsidRDefault="00692D80" w:rsidP="000134DF">
            <w:pPr>
              <w:pStyle w:val="TAC"/>
              <w:keepNext w:val="0"/>
            </w:pPr>
            <w:r w:rsidRPr="00484B07">
              <w:t>10</w:t>
            </w:r>
          </w:p>
        </w:tc>
        <w:tc>
          <w:tcPr>
            <w:tcW w:w="325" w:type="pct"/>
            <w:shd w:val="clear" w:color="auto" w:fill="auto"/>
            <w:vAlign w:val="center"/>
          </w:tcPr>
          <w:p w14:paraId="694E9322" w14:textId="77777777" w:rsidR="00692D80" w:rsidRPr="00484B07" w:rsidRDefault="00692D80" w:rsidP="000134DF">
            <w:pPr>
              <w:pStyle w:val="TAC"/>
              <w:keepNext w:val="0"/>
            </w:pPr>
            <w:r w:rsidRPr="00484B07">
              <w:t>30</w:t>
            </w:r>
          </w:p>
        </w:tc>
        <w:tc>
          <w:tcPr>
            <w:tcW w:w="379" w:type="pct"/>
            <w:shd w:val="clear" w:color="auto" w:fill="auto"/>
            <w:vAlign w:val="center"/>
          </w:tcPr>
          <w:p w14:paraId="066F6DE0" w14:textId="77777777" w:rsidR="00692D80" w:rsidRPr="00484B07" w:rsidRDefault="00692D80" w:rsidP="000134DF">
            <w:pPr>
              <w:pStyle w:val="TAC"/>
              <w:keepNext w:val="0"/>
            </w:pPr>
            <w:r w:rsidRPr="00484B07">
              <w:t>13.41</w:t>
            </w:r>
          </w:p>
        </w:tc>
        <w:tc>
          <w:tcPr>
            <w:tcW w:w="539" w:type="pct"/>
            <w:shd w:val="clear" w:color="auto" w:fill="auto"/>
            <w:vAlign w:val="center"/>
          </w:tcPr>
          <w:p w14:paraId="7BD6DAC6" w14:textId="77777777" w:rsidR="00692D80" w:rsidRPr="00484B07" w:rsidRDefault="00692D80" w:rsidP="000134DF">
            <w:pPr>
              <w:pStyle w:val="TAC"/>
              <w:keepNext w:val="0"/>
            </w:pPr>
            <w:r w:rsidRPr="00484B07">
              <w:t>13</w:t>
            </w:r>
          </w:p>
        </w:tc>
        <w:tc>
          <w:tcPr>
            <w:tcW w:w="562" w:type="pct"/>
            <w:shd w:val="clear" w:color="auto" w:fill="auto"/>
            <w:vAlign w:val="center"/>
          </w:tcPr>
          <w:p w14:paraId="7C93EB2B" w14:textId="77777777" w:rsidR="00692D80" w:rsidRPr="00484B07" w:rsidRDefault="00692D80" w:rsidP="000134DF">
            <w:pPr>
              <w:pStyle w:val="TAC"/>
              <w:keepNext w:val="0"/>
            </w:pPr>
            <w:r w:rsidRPr="00484B07">
              <w:t>91.67%</w:t>
            </w:r>
          </w:p>
        </w:tc>
        <w:tc>
          <w:tcPr>
            <w:tcW w:w="414" w:type="pct"/>
            <w:vMerge w:val="restart"/>
            <w:shd w:val="clear" w:color="auto" w:fill="auto"/>
            <w:noWrap/>
            <w:vAlign w:val="center"/>
          </w:tcPr>
          <w:p w14:paraId="51B1B998" w14:textId="26383A5E" w:rsidR="00692D80" w:rsidRPr="00484B07" w:rsidRDefault="00692D80" w:rsidP="000134DF">
            <w:pPr>
              <w:pStyle w:val="TAC"/>
              <w:keepNext w:val="0"/>
              <w:rPr>
                <w:rFonts w:eastAsiaTheme="minorEastAsia"/>
                <w:lang w:eastAsia="zh-CN"/>
              </w:rPr>
            </w:pPr>
            <w:r w:rsidRPr="00484B07">
              <w:rPr>
                <w:rFonts w:eastAsiaTheme="minorEastAsia"/>
                <w:lang w:eastAsia="zh-CN"/>
              </w:rPr>
              <w:t>Note 1,</w:t>
            </w:r>
            <w:r w:rsidR="00255ADD" w:rsidRPr="00484B07">
              <w:rPr>
                <w:rFonts w:eastAsiaTheme="minorEastAsia"/>
                <w:lang w:eastAsia="zh-CN"/>
              </w:rPr>
              <w:t>7</w:t>
            </w:r>
            <w:r w:rsidRPr="00484B07">
              <w:rPr>
                <w:rFonts w:eastAsiaTheme="minorEastAsia"/>
                <w:lang w:eastAsia="zh-CN"/>
              </w:rPr>
              <w:t>,1</w:t>
            </w:r>
            <w:r w:rsidR="007B67D7" w:rsidRPr="00484B07">
              <w:rPr>
                <w:rFonts w:eastAsiaTheme="minorEastAsia"/>
                <w:lang w:eastAsia="zh-CN"/>
              </w:rPr>
              <w:t>4</w:t>
            </w:r>
          </w:p>
        </w:tc>
      </w:tr>
      <w:tr w:rsidR="00935662" w:rsidRPr="00484B07" w14:paraId="36969DF8" w14:textId="77777777" w:rsidTr="000134DF">
        <w:trPr>
          <w:trHeight w:val="146"/>
          <w:jc w:val="center"/>
        </w:trPr>
        <w:tc>
          <w:tcPr>
            <w:tcW w:w="443" w:type="pct"/>
            <w:vMerge/>
            <w:shd w:val="clear" w:color="auto" w:fill="auto"/>
            <w:noWrap/>
            <w:vAlign w:val="center"/>
          </w:tcPr>
          <w:p w14:paraId="24C8EF4F" w14:textId="77777777" w:rsidR="00692D80" w:rsidRPr="00484B07" w:rsidRDefault="00692D80" w:rsidP="000134DF">
            <w:pPr>
              <w:pStyle w:val="TAC"/>
              <w:keepNext w:val="0"/>
            </w:pPr>
          </w:p>
        </w:tc>
        <w:tc>
          <w:tcPr>
            <w:tcW w:w="521" w:type="pct"/>
            <w:vMerge/>
            <w:shd w:val="clear" w:color="auto" w:fill="auto"/>
            <w:noWrap/>
            <w:vAlign w:val="center"/>
          </w:tcPr>
          <w:p w14:paraId="4B9172C1" w14:textId="77777777" w:rsidR="00692D80" w:rsidRPr="00484B07" w:rsidRDefault="00692D80" w:rsidP="000134DF">
            <w:pPr>
              <w:pStyle w:val="TAC"/>
              <w:keepNext w:val="0"/>
            </w:pPr>
          </w:p>
        </w:tc>
        <w:tc>
          <w:tcPr>
            <w:tcW w:w="505" w:type="pct"/>
            <w:vMerge/>
            <w:shd w:val="clear" w:color="auto" w:fill="auto"/>
            <w:vAlign w:val="center"/>
          </w:tcPr>
          <w:p w14:paraId="25EC33C7" w14:textId="77777777" w:rsidR="00692D80" w:rsidRPr="00484B07" w:rsidRDefault="00692D80" w:rsidP="000134DF">
            <w:pPr>
              <w:pStyle w:val="TAC"/>
              <w:keepNext w:val="0"/>
            </w:pPr>
          </w:p>
        </w:tc>
        <w:tc>
          <w:tcPr>
            <w:tcW w:w="368" w:type="pct"/>
            <w:vMerge/>
            <w:shd w:val="clear" w:color="auto" w:fill="auto"/>
            <w:vAlign w:val="center"/>
          </w:tcPr>
          <w:p w14:paraId="718B0EB7" w14:textId="77777777" w:rsidR="00692D80" w:rsidRPr="00484B07" w:rsidRDefault="00692D80" w:rsidP="000134DF">
            <w:pPr>
              <w:pStyle w:val="TAC"/>
              <w:keepNext w:val="0"/>
              <w:rPr>
                <w:rFonts w:eastAsiaTheme="minorEastAsia"/>
                <w:lang w:eastAsia="zh-CN"/>
              </w:rPr>
            </w:pPr>
          </w:p>
        </w:tc>
        <w:tc>
          <w:tcPr>
            <w:tcW w:w="476" w:type="pct"/>
            <w:vMerge/>
            <w:shd w:val="clear" w:color="auto" w:fill="auto"/>
            <w:vAlign w:val="center"/>
          </w:tcPr>
          <w:p w14:paraId="7EC06FDF" w14:textId="77777777" w:rsidR="00692D80" w:rsidRPr="00484B07" w:rsidRDefault="00692D80" w:rsidP="000134DF">
            <w:pPr>
              <w:pStyle w:val="TAC"/>
              <w:keepNext w:val="0"/>
              <w:rPr>
                <w:rFonts w:eastAsiaTheme="minorEastAsia"/>
                <w:lang w:eastAsia="zh-CN"/>
              </w:rPr>
            </w:pPr>
          </w:p>
        </w:tc>
        <w:tc>
          <w:tcPr>
            <w:tcW w:w="468" w:type="pct"/>
            <w:vMerge/>
            <w:shd w:val="clear" w:color="auto" w:fill="auto"/>
            <w:vAlign w:val="center"/>
          </w:tcPr>
          <w:p w14:paraId="3790C5B5" w14:textId="77777777" w:rsidR="00692D80" w:rsidRPr="00484B07" w:rsidRDefault="00692D80" w:rsidP="000134DF">
            <w:pPr>
              <w:pStyle w:val="TAC"/>
              <w:keepNext w:val="0"/>
            </w:pPr>
          </w:p>
        </w:tc>
        <w:tc>
          <w:tcPr>
            <w:tcW w:w="325" w:type="pct"/>
            <w:shd w:val="clear" w:color="auto" w:fill="auto"/>
            <w:vAlign w:val="center"/>
          </w:tcPr>
          <w:p w14:paraId="47FD88CB" w14:textId="77777777" w:rsidR="00692D80" w:rsidRPr="00484B07" w:rsidRDefault="00692D80" w:rsidP="000134DF">
            <w:pPr>
              <w:pStyle w:val="TAC"/>
              <w:keepNext w:val="0"/>
            </w:pPr>
            <w:r w:rsidRPr="00484B07">
              <w:t>10</w:t>
            </w:r>
          </w:p>
        </w:tc>
        <w:tc>
          <w:tcPr>
            <w:tcW w:w="379" w:type="pct"/>
            <w:shd w:val="clear" w:color="auto" w:fill="auto"/>
            <w:vAlign w:val="center"/>
          </w:tcPr>
          <w:p w14:paraId="6475BDFE" w14:textId="77777777" w:rsidR="00692D80" w:rsidRPr="00484B07" w:rsidRDefault="00692D80" w:rsidP="000134DF">
            <w:pPr>
              <w:pStyle w:val="TAC"/>
              <w:keepNext w:val="0"/>
            </w:pPr>
            <w:r w:rsidRPr="00484B07">
              <w:t>10.13</w:t>
            </w:r>
          </w:p>
        </w:tc>
        <w:tc>
          <w:tcPr>
            <w:tcW w:w="539" w:type="pct"/>
            <w:shd w:val="clear" w:color="auto" w:fill="auto"/>
            <w:vAlign w:val="center"/>
          </w:tcPr>
          <w:p w14:paraId="1406A8D8" w14:textId="77777777" w:rsidR="00692D80" w:rsidRPr="00484B07" w:rsidRDefault="00692D80" w:rsidP="000134DF">
            <w:pPr>
              <w:pStyle w:val="TAC"/>
              <w:keepNext w:val="0"/>
            </w:pPr>
            <w:r w:rsidRPr="00484B07">
              <w:t>10</w:t>
            </w:r>
          </w:p>
        </w:tc>
        <w:tc>
          <w:tcPr>
            <w:tcW w:w="562" w:type="pct"/>
            <w:shd w:val="clear" w:color="auto" w:fill="auto"/>
            <w:vAlign w:val="center"/>
          </w:tcPr>
          <w:p w14:paraId="5E882BB3" w14:textId="77777777" w:rsidR="00692D80" w:rsidRPr="00484B07" w:rsidRDefault="00692D80" w:rsidP="000134DF">
            <w:pPr>
              <w:pStyle w:val="TAC"/>
              <w:keepNext w:val="0"/>
            </w:pPr>
            <w:r w:rsidRPr="00484B07">
              <w:t>94.18%</w:t>
            </w:r>
          </w:p>
        </w:tc>
        <w:tc>
          <w:tcPr>
            <w:tcW w:w="414" w:type="pct"/>
            <w:vMerge/>
            <w:shd w:val="clear" w:color="auto" w:fill="auto"/>
            <w:noWrap/>
            <w:vAlign w:val="center"/>
          </w:tcPr>
          <w:p w14:paraId="29016BF0" w14:textId="77777777" w:rsidR="00692D80" w:rsidRPr="00484B07" w:rsidRDefault="00692D80" w:rsidP="000134DF">
            <w:pPr>
              <w:pStyle w:val="TAC"/>
              <w:keepNext w:val="0"/>
              <w:rPr>
                <w:rFonts w:eastAsiaTheme="minorEastAsia"/>
                <w:lang w:eastAsia="zh-CN"/>
              </w:rPr>
            </w:pPr>
          </w:p>
        </w:tc>
      </w:tr>
      <w:tr w:rsidR="00935662" w:rsidRPr="00484B07" w14:paraId="7F1540B7" w14:textId="77777777" w:rsidTr="000134DF">
        <w:trPr>
          <w:trHeight w:val="146"/>
          <w:jc w:val="center"/>
        </w:trPr>
        <w:tc>
          <w:tcPr>
            <w:tcW w:w="443" w:type="pct"/>
            <w:vMerge w:val="restart"/>
            <w:shd w:val="clear" w:color="auto" w:fill="auto"/>
            <w:noWrap/>
            <w:vAlign w:val="center"/>
          </w:tcPr>
          <w:p w14:paraId="4B370D62" w14:textId="77777777" w:rsidR="00692D80" w:rsidRPr="00484B07" w:rsidRDefault="00692D80" w:rsidP="000134DF">
            <w:pPr>
              <w:pStyle w:val="TAC"/>
              <w:keepNext w:val="0"/>
            </w:pPr>
            <w:r w:rsidRPr="00484B07">
              <w:t>Source [vivo]</w:t>
            </w:r>
          </w:p>
        </w:tc>
        <w:tc>
          <w:tcPr>
            <w:tcW w:w="521" w:type="pct"/>
            <w:vMerge w:val="restart"/>
            <w:shd w:val="clear" w:color="auto" w:fill="auto"/>
            <w:noWrap/>
            <w:vAlign w:val="center"/>
          </w:tcPr>
          <w:p w14:paraId="1A093DB9" w14:textId="77777777" w:rsidR="00692D80" w:rsidRPr="00484B07" w:rsidRDefault="00692D80" w:rsidP="000134DF">
            <w:pPr>
              <w:pStyle w:val="TAC"/>
              <w:keepNext w:val="0"/>
            </w:pPr>
            <w:r w:rsidRPr="00484B07">
              <w:t>R1-2212595</w:t>
            </w:r>
          </w:p>
        </w:tc>
        <w:tc>
          <w:tcPr>
            <w:tcW w:w="505" w:type="pct"/>
            <w:vMerge w:val="restart"/>
            <w:shd w:val="clear" w:color="auto" w:fill="auto"/>
            <w:vAlign w:val="center"/>
          </w:tcPr>
          <w:p w14:paraId="6F91A2DE" w14:textId="77777777" w:rsidR="00692D80" w:rsidRPr="00484B07" w:rsidRDefault="00692D80" w:rsidP="000134DF">
            <w:pPr>
              <w:pStyle w:val="TAC"/>
              <w:keepNext w:val="0"/>
            </w:pPr>
            <w:r w:rsidRPr="00484B07">
              <w:t>6.10***</w:t>
            </w:r>
          </w:p>
        </w:tc>
        <w:tc>
          <w:tcPr>
            <w:tcW w:w="368" w:type="pct"/>
            <w:vMerge w:val="restart"/>
            <w:shd w:val="clear" w:color="auto" w:fill="auto"/>
            <w:vAlign w:val="center"/>
          </w:tcPr>
          <w:p w14:paraId="4122157C"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DDDUU</w:t>
            </w:r>
          </w:p>
        </w:tc>
        <w:tc>
          <w:tcPr>
            <w:tcW w:w="476" w:type="pct"/>
            <w:vMerge w:val="restart"/>
            <w:shd w:val="clear" w:color="auto" w:fill="auto"/>
            <w:vAlign w:val="center"/>
          </w:tcPr>
          <w:p w14:paraId="539F132F"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18AFC373" w14:textId="77777777" w:rsidR="00692D80" w:rsidRPr="00484B07" w:rsidRDefault="00692D80" w:rsidP="000134DF">
            <w:pPr>
              <w:pStyle w:val="TAC"/>
              <w:keepNext w:val="0"/>
            </w:pPr>
            <w:r w:rsidRPr="00484B07">
              <w:t>10</w:t>
            </w:r>
          </w:p>
        </w:tc>
        <w:tc>
          <w:tcPr>
            <w:tcW w:w="325" w:type="pct"/>
            <w:shd w:val="clear" w:color="auto" w:fill="auto"/>
            <w:vAlign w:val="center"/>
          </w:tcPr>
          <w:p w14:paraId="29E9D04C" w14:textId="77777777" w:rsidR="00692D80" w:rsidRPr="00484B07" w:rsidRDefault="00692D80" w:rsidP="000134DF">
            <w:pPr>
              <w:pStyle w:val="TAC"/>
              <w:keepNext w:val="0"/>
            </w:pPr>
            <w:r w:rsidRPr="00484B07">
              <w:t>30</w:t>
            </w:r>
          </w:p>
        </w:tc>
        <w:tc>
          <w:tcPr>
            <w:tcW w:w="379" w:type="pct"/>
            <w:shd w:val="clear" w:color="auto" w:fill="auto"/>
            <w:vAlign w:val="center"/>
          </w:tcPr>
          <w:p w14:paraId="09E8ABF6" w14:textId="77777777" w:rsidR="00692D80" w:rsidRPr="00484B07" w:rsidRDefault="00692D80" w:rsidP="000134DF">
            <w:pPr>
              <w:pStyle w:val="TAC"/>
              <w:keepNext w:val="0"/>
            </w:pPr>
            <w:r w:rsidRPr="00484B07">
              <w:t>13.85</w:t>
            </w:r>
          </w:p>
        </w:tc>
        <w:tc>
          <w:tcPr>
            <w:tcW w:w="539" w:type="pct"/>
            <w:shd w:val="clear" w:color="auto" w:fill="auto"/>
            <w:vAlign w:val="center"/>
          </w:tcPr>
          <w:p w14:paraId="3E19A042" w14:textId="77777777" w:rsidR="00692D80" w:rsidRPr="00484B07" w:rsidRDefault="00692D80" w:rsidP="000134DF">
            <w:pPr>
              <w:pStyle w:val="TAC"/>
              <w:keepNext w:val="0"/>
            </w:pPr>
            <w:r w:rsidRPr="00484B07">
              <w:t>13</w:t>
            </w:r>
          </w:p>
        </w:tc>
        <w:tc>
          <w:tcPr>
            <w:tcW w:w="562" w:type="pct"/>
            <w:shd w:val="clear" w:color="auto" w:fill="auto"/>
            <w:vAlign w:val="center"/>
          </w:tcPr>
          <w:p w14:paraId="7825DE0A" w14:textId="77777777" w:rsidR="00692D80" w:rsidRPr="00484B07" w:rsidRDefault="00692D80" w:rsidP="000134DF">
            <w:pPr>
              <w:pStyle w:val="TAC"/>
              <w:keepNext w:val="0"/>
            </w:pPr>
            <w:r w:rsidRPr="00484B07">
              <w:t>92.72%</w:t>
            </w:r>
          </w:p>
        </w:tc>
        <w:tc>
          <w:tcPr>
            <w:tcW w:w="414" w:type="pct"/>
            <w:vMerge w:val="restart"/>
            <w:shd w:val="clear" w:color="auto" w:fill="auto"/>
            <w:noWrap/>
            <w:vAlign w:val="center"/>
          </w:tcPr>
          <w:p w14:paraId="5FC40C35" w14:textId="3D8722EE" w:rsidR="00692D80" w:rsidRPr="00484B07" w:rsidRDefault="00692D80" w:rsidP="000134DF">
            <w:pPr>
              <w:pStyle w:val="TAC"/>
              <w:keepNext w:val="0"/>
              <w:rPr>
                <w:rFonts w:eastAsiaTheme="minorEastAsia"/>
                <w:lang w:eastAsia="zh-CN"/>
              </w:rPr>
            </w:pPr>
            <w:r w:rsidRPr="00484B07">
              <w:rPr>
                <w:rFonts w:eastAsiaTheme="minorEastAsia"/>
                <w:lang w:eastAsia="zh-CN"/>
              </w:rPr>
              <w:t>Note 1,</w:t>
            </w:r>
            <w:r w:rsidR="00255ADD" w:rsidRPr="00484B07">
              <w:rPr>
                <w:rFonts w:eastAsiaTheme="minorEastAsia"/>
                <w:lang w:eastAsia="zh-CN"/>
              </w:rPr>
              <w:t>7</w:t>
            </w:r>
          </w:p>
        </w:tc>
      </w:tr>
      <w:tr w:rsidR="00935662" w:rsidRPr="00484B07" w14:paraId="3FFD6E75" w14:textId="77777777" w:rsidTr="000134DF">
        <w:trPr>
          <w:trHeight w:val="146"/>
          <w:jc w:val="center"/>
        </w:trPr>
        <w:tc>
          <w:tcPr>
            <w:tcW w:w="443" w:type="pct"/>
            <w:vMerge/>
            <w:shd w:val="clear" w:color="auto" w:fill="auto"/>
            <w:noWrap/>
            <w:vAlign w:val="center"/>
          </w:tcPr>
          <w:p w14:paraId="6D60A929" w14:textId="77777777" w:rsidR="00692D80" w:rsidRPr="00484B07" w:rsidRDefault="00692D80" w:rsidP="000134DF">
            <w:pPr>
              <w:pStyle w:val="TAC"/>
              <w:keepNext w:val="0"/>
            </w:pPr>
          </w:p>
        </w:tc>
        <w:tc>
          <w:tcPr>
            <w:tcW w:w="521" w:type="pct"/>
            <w:vMerge/>
            <w:shd w:val="clear" w:color="auto" w:fill="auto"/>
            <w:noWrap/>
            <w:vAlign w:val="center"/>
          </w:tcPr>
          <w:p w14:paraId="30466D53" w14:textId="77777777" w:rsidR="00692D80" w:rsidRPr="00484B07" w:rsidRDefault="00692D80" w:rsidP="000134DF">
            <w:pPr>
              <w:pStyle w:val="TAC"/>
              <w:keepNext w:val="0"/>
            </w:pPr>
          </w:p>
        </w:tc>
        <w:tc>
          <w:tcPr>
            <w:tcW w:w="505" w:type="pct"/>
            <w:vMerge/>
            <w:shd w:val="clear" w:color="auto" w:fill="auto"/>
            <w:vAlign w:val="center"/>
          </w:tcPr>
          <w:p w14:paraId="18DCE47E" w14:textId="77777777" w:rsidR="00692D80" w:rsidRPr="00484B07" w:rsidRDefault="00692D80" w:rsidP="000134DF">
            <w:pPr>
              <w:pStyle w:val="TAC"/>
              <w:keepNext w:val="0"/>
            </w:pPr>
          </w:p>
        </w:tc>
        <w:tc>
          <w:tcPr>
            <w:tcW w:w="368" w:type="pct"/>
            <w:vMerge/>
            <w:shd w:val="clear" w:color="auto" w:fill="auto"/>
            <w:vAlign w:val="center"/>
          </w:tcPr>
          <w:p w14:paraId="6D36795B" w14:textId="77777777" w:rsidR="00692D80" w:rsidRPr="00484B07" w:rsidRDefault="00692D80" w:rsidP="000134DF">
            <w:pPr>
              <w:pStyle w:val="TAC"/>
              <w:keepNext w:val="0"/>
              <w:rPr>
                <w:rFonts w:eastAsiaTheme="minorEastAsia"/>
                <w:lang w:eastAsia="zh-CN"/>
              </w:rPr>
            </w:pPr>
          </w:p>
        </w:tc>
        <w:tc>
          <w:tcPr>
            <w:tcW w:w="476" w:type="pct"/>
            <w:vMerge/>
            <w:shd w:val="clear" w:color="auto" w:fill="auto"/>
            <w:vAlign w:val="center"/>
          </w:tcPr>
          <w:p w14:paraId="5DDA921E" w14:textId="77777777" w:rsidR="00692D80" w:rsidRPr="00484B07" w:rsidRDefault="00692D80" w:rsidP="000134DF">
            <w:pPr>
              <w:pStyle w:val="TAC"/>
              <w:keepNext w:val="0"/>
              <w:rPr>
                <w:rFonts w:eastAsiaTheme="minorEastAsia"/>
                <w:lang w:eastAsia="zh-CN"/>
              </w:rPr>
            </w:pPr>
          </w:p>
        </w:tc>
        <w:tc>
          <w:tcPr>
            <w:tcW w:w="468" w:type="pct"/>
            <w:vMerge/>
            <w:shd w:val="clear" w:color="auto" w:fill="auto"/>
            <w:vAlign w:val="center"/>
          </w:tcPr>
          <w:p w14:paraId="25245EB1" w14:textId="77777777" w:rsidR="00692D80" w:rsidRPr="00484B07" w:rsidRDefault="00692D80" w:rsidP="000134DF">
            <w:pPr>
              <w:pStyle w:val="TAC"/>
              <w:keepNext w:val="0"/>
            </w:pPr>
          </w:p>
        </w:tc>
        <w:tc>
          <w:tcPr>
            <w:tcW w:w="325" w:type="pct"/>
            <w:shd w:val="clear" w:color="auto" w:fill="auto"/>
            <w:vAlign w:val="center"/>
          </w:tcPr>
          <w:p w14:paraId="7F518550" w14:textId="77777777" w:rsidR="00692D80" w:rsidRPr="00484B07" w:rsidRDefault="00692D80" w:rsidP="000134DF">
            <w:pPr>
              <w:pStyle w:val="TAC"/>
              <w:keepNext w:val="0"/>
            </w:pPr>
            <w:r w:rsidRPr="00484B07">
              <w:t>10</w:t>
            </w:r>
          </w:p>
        </w:tc>
        <w:tc>
          <w:tcPr>
            <w:tcW w:w="379" w:type="pct"/>
            <w:shd w:val="clear" w:color="auto" w:fill="auto"/>
            <w:vAlign w:val="center"/>
          </w:tcPr>
          <w:p w14:paraId="7574462B" w14:textId="77777777" w:rsidR="00692D80" w:rsidRPr="00484B07" w:rsidRDefault="00692D80" w:rsidP="000134DF">
            <w:pPr>
              <w:pStyle w:val="TAC"/>
              <w:keepNext w:val="0"/>
            </w:pPr>
            <w:r w:rsidRPr="00484B07">
              <w:t>10.76</w:t>
            </w:r>
          </w:p>
        </w:tc>
        <w:tc>
          <w:tcPr>
            <w:tcW w:w="539" w:type="pct"/>
            <w:shd w:val="clear" w:color="auto" w:fill="auto"/>
            <w:vAlign w:val="center"/>
          </w:tcPr>
          <w:p w14:paraId="08B4E66C" w14:textId="77777777" w:rsidR="00692D80" w:rsidRPr="00484B07" w:rsidRDefault="00692D80" w:rsidP="000134DF">
            <w:pPr>
              <w:pStyle w:val="TAC"/>
              <w:keepNext w:val="0"/>
            </w:pPr>
            <w:r w:rsidRPr="00484B07">
              <w:t>10</w:t>
            </w:r>
          </w:p>
        </w:tc>
        <w:tc>
          <w:tcPr>
            <w:tcW w:w="562" w:type="pct"/>
            <w:shd w:val="clear" w:color="auto" w:fill="auto"/>
            <w:vAlign w:val="center"/>
          </w:tcPr>
          <w:p w14:paraId="1EF86805" w14:textId="77777777" w:rsidR="00692D80" w:rsidRPr="00484B07" w:rsidRDefault="00692D80" w:rsidP="000134DF">
            <w:pPr>
              <w:pStyle w:val="TAC"/>
              <w:keepNext w:val="0"/>
            </w:pPr>
            <w:r w:rsidRPr="00484B07">
              <w:t>94.61%</w:t>
            </w:r>
          </w:p>
        </w:tc>
        <w:tc>
          <w:tcPr>
            <w:tcW w:w="414" w:type="pct"/>
            <w:vMerge/>
            <w:shd w:val="clear" w:color="auto" w:fill="auto"/>
            <w:noWrap/>
            <w:vAlign w:val="center"/>
          </w:tcPr>
          <w:p w14:paraId="3ABB56CB" w14:textId="77777777" w:rsidR="00692D80" w:rsidRPr="00484B07" w:rsidRDefault="00692D80" w:rsidP="000134DF">
            <w:pPr>
              <w:pStyle w:val="TAC"/>
              <w:keepNext w:val="0"/>
              <w:rPr>
                <w:rFonts w:eastAsiaTheme="minorEastAsia"/>
                <w:lang w:eastAsia="zh-CN"/>
              </w:rPr>
            </w:pPr>
          </w:p>
        </w:tc>
      </w:tr>
      <w:tr w:rsidR="00935662" w:rsidRPr="00484B07" w14:paraId="45BC2058" w14:textId="77777777" w:rsidTr="000134DF">
        <w:trPr>
          <w:trHeight w:val="146"/>
          <w:jc w:val="center"/>
        </w:trPr>
        <w:tc>
          <w:tcPr>
            <w:tcW w:w="443" w:type="pct"/>
            <w:vMerge w:val="restart"/>
            <w:shd w:val="clear" w:color="auto" w:fill="auto"/>
            <w:noWrap/>
            <w:vAlign w:val="center"/>
          </w:tcPr>
          <w:p w14:paraId="788347A1" w14:textId="77777777" w:rsidR="00692D80" w:rsidRPr="00484B07" w:rsidRDefault="00692D80" w:rsidP="000134DF">
            <w:pPr>
              <w:pStyle w:val="TAC"/>
              <w:keepNext w:val="0"/>
            </w:pPr>
            <w:r w:rsidRPr="00484B07">
              <w:t>Source [vivo]</w:t>
            </w:r>
          </w:p>
        </w:tc>
        <w:tc>
          <w:tcPr>
            <w:tcW w:w="521" w:type="pct"/>
            <w:vMerge w:val="restart"/>
            <w:shd w:val="clear" w:color="auto" w:fill="auto"/>
            <w:noWrap/>
            <w:vAlign w:val="center"/>
          </w:tcPr>
          <w:p w14:paraId="5F5FF67B" w14:textId="77777777" w:rsidR="00692D80" w:rsidRPr="00484B07" w:rsidRDefault="00692D80" w:rsidP="000134DF">
            <w:pPr>
              <w:pStyle w:val="TAC"/>
              <w:keepNext w:val="0"/>
            </w:pPr>
            <w:r w:rsidRPr="00484B07">
              <w:t>R1-2212595</w:t>
            </w:r>
          </w:p>
        </w:tc>
        <w:tc>
          <w:tcPr>
            <w:tcW w:w="505" w:type="pct"/>
            <w:vMerge w:val="restart"/>
            <w:shd w:val="clear" w:color="auto" w:fill="auto"/>
            <w:vAlign w:val="center"/>
          </w:tcPr>
          <w:p w14:paraId="7F7FA46C" w14:textId="77777777" w:rsidR="00692D80" w:rsidRPr="00484B07" w:rsidRDefault="00692D80" w:rsidP="000134DF">
            <w:pPr>
              <w:pStyle w:val="TAC"/>
              <w:keepNext w:val="0"/>
            </w:pPr>
            <w:r w:rsidRPr="00484B07">
              <w:t>6.11***</w:t>
            </w:r>
          </w:p>
        </w:tc>
        <w:tc>
          <w:tcPr>
            <w:tcW w:w="368" w:type="pct"/>
            <w:vMerge w:val="restart"/>
            <w:shd w:val="clear" w:color="auto" w:fill="auto"/>
            <w:vAlign w:val="center"/>
          </w:tcPr>
          <w:p w14:paraId="5ED3B7F9"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DDDUU</w:t>
            </w:r>
          </w:p>
        </w:tc>
        <w:tc>
          <w:tcPr>
            <w:tcW w:w="476" w:type="pct"/>
            <w:vMerge w:val="restart"/>
            <w:shd w:val="clear" w:color="auto" w:fill="auto"/>
            <w:vAlign w:val="center"/>
          </w:tcPr>
          <w:p w14:paraId="7B45A54B"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39E32648" w14:textId="77777777" w:rsidR="00692D80" w:rsidRPr="00484B07" w:rsidRDefault="00692D80" w:rsidP="000134DF">
            <w:pPr>
              <w:pStyle w:val="TAC"/>
              <w:keepNext w:val="0"/>
            </w:pPr>
            <w:r w:rsidRPr="00484B07">
              <w:t>10</w:t>
            </w:r>
          </w:p>
        </w:tc>
        <w:tc>
          <w:tcPr>
            <w:tcW w:w="325" w:type="pct"/>
            <w:shd w:val="clear" w:color="auto" w:fill="auto"/>
            <w:vAlign w:val="center"/>
          </w:tcPr>
          <w:p w14:paraId="5A4071B2" w14:textId="77777777" w:rsidR="00692D80" w:rsidRPr="00484B07" w:rsidRDefault="00692D80" w:rsidP="000134DF">
            <w:pPr>
              <w:pStyle w:val="TAC"/>
              <w:keepNext w:val="0"/>
            </w:pPr>
            <w:r w:rsidRPr="00484B07">
              <w:t>30</w:t>
            </w:r>
          </w:p>
        </w:tc>
        <w:tc>
          <w:tcPr>
            <w:tcW w:w="379" w:type="pct"/>
            <w:shd w:val="clear" w:color="auto" w:fill="auto"/>
            <w:vAlign w:val="center"/>
          </w:tcPr>
          <w:p w14:paraId="755695D3" w14:textId="77777777" w:rsidR="00692D80" w:rsidRPr="00484B07" w:rsidRDefault="00692D80" w:rsidP="000134DF">
            <w:pPr>
              <w:pStyle w:val="TAC"/>
              <w:keepNext w:val="0"/>
            </w:pPr>
            <w:r w:rsidRPr="00484B07">
              <w:t>14.94</w:t>
            </w:r>
          </w:p>
        </w:tc>
        <w:tc>
          <w:tcPr>
            <w:tcW w:w="539" w:type="pct"/>
            <w:shd w:val="clear" w:color="auto" w:fill="auto"/>
            <w:vAlign w:val="center"/>
          </w:tcPr>
          <w:p w14:paraId="15BEA987" w14:textId="77777777" w:rsidR="00692D80" w:rsidRPr="00484B07" w:rsidRDefault="00692D80" w:rsidP="000134DF">
            <w:pPr>
              <w:pStyle w:val="TAC"/>
              <w:keepNext w:val="0"/>
            </w:pPr>
            <w:r w:rsidRPr="00484B07">
              <w:t>14</w:t>
            </w:r>
          </w:p>
        </w:tc>
        <w:tc>
          <w:tcPr>
            <w:tcW w:w="562" w:type="pct"/>
            <w:shd w:val="clear" w:color="auto" w:fill="auto"/>
            <w:vAlign w:val="center"/>
          </w:tcPr>
          <w:p w14:paraId="4E7A6CD8" w14:textId="77777777" w:rsidR="00692D80" w:rsidRPr="00484B07" w:rsidRDefault="00692D80" w:rsidP="000134DF">
            <w:pPr>
              <w:pStyle w:val="TAC"/>
              <w:keepNext w:val="0"/>
            </w:pPr>
            <w:r w:rsidRPr="00484B07">
              <w:t>92.45%</w:t>
            </w:r>
          </w:p>
        </w:tc>
        <w:tc>
          <w:tcPr>
            <w:tcW w:w="414" w:type="pct"/>
            <w:vMerge w:val="restart"/>
            <w:shd w:val="clear" w:color="auto" w:fill="auto"/>
            <w:noWrap/>
            <w:vAlign w:val="center"/>
          </w:tcPr>
          <w:p w14:paraId="49AE7B47" w14:textId="1E1CDD53" w:rsidR="00692D80" w:rsidRPr="00484B07" w:rsidRDefault="00692D80" w:rsidP="000134DF">
            <w:pPr>
              <w:pStyle w:val="TAC"/>
              <w:keepNext w:val="0"/>
              <w:rPr>
                <w:rFonts w:eastAsiaTheme="minorEastAsia"/>
                <w:lang w:eastAsia="zh-CN"/>
              </w:rPr>
            </w:pPr>
            <w:r w:rsidRPr="00484B07">
              <w:rPr>
                <w:rFonts w:eastAsiaTheme="minorEastAsia"/>
                <w:lang w:eastAsia="zh-CN"/>
              </w:rPr>
              <w:t>Note 1,</w:t>
            </w:r>
            <w:r w:rsidR="00255ADD" w:rsidRPr="00484B07">
              <w:rPr>
                <w:rFonts w:eastAsiaTheme="minorEastAsia"/>
                <w:lang w:eastAsia="zh-CN"/>
              </w:rPr>
              <w:t>7</w:t>
            </w:r>
          </w:p>
        </w:tc>
      </w:tr>
      <w:tr w:rsidR="00935662" w:rsidRPr="00484B07" w14:paraId="06CBA69F" w14:textId="77777777" w:rsidTr="000134DF">
        <w:trPr>
          <w:trHeight w:val="146"/>
          <w:jc w:val="center"/>
        </w:trPr>
        <w:tc>
          <w:tcPr>
            <w:tcW w:w="443" w:type="pct"/>
            <w:vMerge/>
            <w:shd w:val="clear" w:color="auto" w:fill="auto"/>
            <w:noWrap/>
            <w:vAlign w:val="center"/>
          </w:tcPr>
          <w:p w14:paraId="5D31A9BB" w14:textId="77777777" w:rsidR="00692D80" w:rsidRPr="00484B07" w:rsidRDefault="00692D80" w:rsidP="000134DF">
            <w:pPr>
              <w:pStyle w:val="TAC"/>
              <w:keepNext w:val="0"/>
            </w:pPr>
          </w:p>
        </w:tc>
        <w:tc>
          <w:tcPr>
            <w:tcW w:w="521" w:type="pct"/>
            <w:vMerge/>
            <w:shd w:val="clear" w:color="auto" w:fill="auto"/>
            <w:noWrap/>
            <w:vAlign w:val="center"/>
          </w:tcPr>
          <w:p w14:paraId="55495C00" w14:textId="77777777" w:rsidR="00692D80" w:rsidRPr="00484B07" w:rsidRDefault="00692D80" w:rsidP="000134DF">
            <w:pPr>
              <w:pStyle w:val="TAC"/>
              <w:keepNext w:val="0"/>
            </w:pPr>
          </w:p>
        </w:tc>
        <w:tc>
          <w:tcPr>
            <w:tcW w:w="505" w:type="pct"/>
            <w:vMerge/>
            <w:shd w:val="clear" w:color="auto" w:fill="auto"/>
            <w:vAlign w:val="center"/>
          </w:tcPr>
          <w:p w14:paraId="7A5B4982" w14:textId="77777777" w:rsidR="00692D80" w:rsidRPr="00484B07" w:rsidRDefault="00692D80" w:rsidP="000134DF">
            <w:pPr>
              <w:pStyle w:val="TAC"/>
              <w:keepNext w:val="0"/>
            </w:pPr>
          </w:p>
        </w:tc>
        <w:tc>
          <w:tcPr>
            <w:tcW w:w="368" w:type="pct"/>
            <w:vMerge/>
            <w:shd w:val="clear" w:color="auto" w:fill="auto"/>
            <w:vAlign w:val="center"/>
          </w:tcPr>
          <w:p w14:paraId="1B1FF471" w14:textId="77777777" w:rsidR="00692D80" w:rsidRPr="00484B07" w:rsidRDefault="00692D80" w:rsidP="000134DF">
            <w:pPr>
              <w:pStyle w:val="TAC"/>
              <w:keepNext w:val="0"/>
              <w:rPr>
                <w:rFonts w:eastAsiaTheme="minorEastAsia"/>
                <w:lang w:eastAsia="zh-CN"/>
              </w:rPr>
            </w:pPr>
          </w:p>
        </w:tc>
        <w:tc>
          <w:tcPr>
            <w:tcW w:w="476" w:type="pct"/>
            <w:vMerge/>
            <w:shd w:val="clear" w:color="auto" w:fill="auto"/>
            <w:vAlign w:val="center"/>
          </w:tcPr>
          <w:p w14:paraId="33F16267" w14:textId="77777777" w:rsidR="00692D80" w:rsidRPr="00484B07" w:rsidRDefault="00692D80" w:rsidP="000134DF">
            <w:pPr>
              <w:pStyle w:val="TAC"/>
              <w:keepNext w:val="0"/>
              <w:rPr>
                <w:rFonts w:eastAsiaTheme="minorEastAsia"/>
                <w:lang w:eastAsia="zh-CN"/>
              </w:rPr>
            </w:pPr>
          </w:p>
        </w:tc>
        <w:tc>
          <w:tcPr>
            <w:tcW w:w="468" w:type="pct"/>
            <w:vMerge/>
            <w:shd w:val="clear" w:color="auto" w:fill="auto"/>
            <w:vAlign w:val="center"/>
          </w:tcPr>
          <w:p w14:paraId="4E58CA9B" w14:textId="77777777" w:rsidR="00692D80" w:rsidRPr="00484B07" w:rsidRDefault="00692D80" w:rsidP="000134DF">
            <w:pPr>
              <w:pStyle w:val="TAC"/>
              <w:keepNext w:val="0"/>
            </w:pPr>
          </w:p>
        </w:tc>
        <w:tc>
          <w:tcPr>
            <w:tcW w:w="325" w:type="pct"/>
            <w:shd w:val="clear" w:color="auto" w:fill="auto"/>
            <w:vAlign w:val="center"/>
          </w:tcPr>
          <w:p w14:paraId="3F617732" w14:textId="77777777" w:rsidR="00692D80" w:rsidRPr="00484B07" w:rsidRDefault="00692D80" w:rsidP="000134DF">
            <w:pPr>
              <w:pStyle w:val="TAC"/>
              <w:keepNext w:val="0"/>
            </w:pPr>
            <w:r w:rsidRPr="00484B07">
              <w:t>10</w:t>
            </w:r>
          </w:p>
        </w:tc>
        <w:tc>
          <w:tcPr>
            <w:tcW w:w="379" w:type="pct"/>
            <w:shd w:val="clear" w:color="auto" w:fill="auto"/>
            <w:vAlign w:val="center"/>
          </w:tcPr>
          <w:p w14:paraId="19269FAB" w14:textId="77777777" w:rsidR="00692D80" w:rsidRPr="00484B07" w:rsidRDefault="00692D80" w:rsidP="000134DF">
            <w:pPr>
              <w:pStyle w:val="TAC"/>
              <w:keepNext w:val="0"/>
            </w:pPr>
            <w:r w:rsidRPr="00484B07">
              <w:t>14.54</w:t>
            </w:r>
          </w:p>
        </w:tc>
        <w:tc>
          <w:tcPr>
            <w:tcW w:w="539" w:type="pct"/>
            <w:shd w:val="clear" w:color="auto" w:fill="auto"/>
            <w:vAlign w:val="center"/>
          </w:tcPr>
          <w:p w14:paraId="79C8292D" w14:textId="77777777" w:rsidR="00692D80" w:rsidRPr="00484B07" w:rsidRDefault="00692D80" w:rsidP="000134DF">
            <w:pPr>
              <w:pStyle w:val="TAC"/>
              <w:keepNext w:val="0"/>
            </w:pPr>
            <w:r w:rsidRPr="00484B07">
              <w:t>14</w:t>
            </w:r>
          </w:p>
        </w:tc>
        <w:tc>
          <w:tcPr>
            <w:tcW w:w="562" w:type="pct"/>
            <w:shd w:val="clear" w:color="auto" w:fill="auto"/>
            <w:vAlign w:val="center"/>
          </w:tcPr>
          <w:p w14:paraId="0EE09D2F" w14:textId="77777777" w:rsidR="00692D80" w:rsidRPr="00484B07" w:rsidRDefault="00692D80" w:rsidP="000134DF">
            <w:pPr>
              <w:pStyle w:val="TAC"/>
              <w:keepNext w:val="0"/>
            </w:pPr>
            <w:r w:rsidRPr="00484B07">
              <w:t>93.07%</w:t>
            </w:r>
          </w:p>
        </w:tc>
        <w:tc>
          <w:tcPr>
            <w:tcW w:w="414" w:type="pct"/>
            <w:vMerge/>
            <w:shd w:val="clear" w:color="auto" w:fill="auto"/>
            <w:noWrap/>
            <w:vAlign w:val="center"/>
          </w:tcPr>
          <w:p w14:paraId="59FAD509" w14:textId="77777777" w:rsidR="00692D80" w:rsidRPr="00484B07" w:rsidRDefault="00692D80" w:rsidP="000134DF">
            <w:pPr>
              <w:pStyle w:val="TAC"/>
              <w:keepNext w:val="0"/>
              <w:rPr>
                <w:rFonts w:eastAsiaTheme="minorEastAsia"/>
                <w:lang w:eastAsia="zh-CN"/>
              </w:rPr>
            </w:pPr>
          </w:p>
        </w:tc>
      </w:tr>
      <w:tr w:rsidR="00935662" w:rsidRPr="00484B07" w14:paraId="2103175D" w14:textId="77777777" w:rsidTr="000134DF">
        <w:trPr>
          <w:trHeight w:val="146"/>
          <w:jc w:val="center"/>
        </w:trPr>
        <w:tc>
          <w:tcPr>
            <w:tcW w:w="443" w:type="pct"/>
            <w:vMerge w:val="restart"/>
            <w:shd w:val="clear" w:color="auto" w:fill="auto"/>
            <w:noWrap/>
            <w:vAlign w:val="center"/>
          </w:tcPr>
          <w:p w14:paraId="4DC3C7E6" w14:textId="77777777" w:rsidR="00692D80" w:rsidRPr="00484B07" w:rsidRDefault="00692D80" w:rsidP="000134DF">
            <w:pPr>
              <w:pStyle w:val="TAC"/>
              <w:keepNext w:val="0"/>
            </w:pPr>
            <w:r w:rsidRPr="00484B07">
              <w:t>Source [vivo]</w:t>
            </w:r>
          </w:p>
        </w:tc>
        <w:tc>
          <w:tcPr>
            <w:tcW w:w="521" w:type="pct"/>
            <w:vMerge w:val="restart"/>
            <w:shd w:val="clear" w:color="auto" w:fill="auto"/>
            <w:noWrap/>
            <w:vAlign w:val="center"/>
          </w:tcPr>
          <w:p w14:paraId="6AD8ADDA" w14:textId="77777777" w:rsidR="00692D80" w:rsidRPr="00484B07" w:rsidRDefault="00692D80" w:rsidP="000134DF">
            <w:pPr>
              <w:pStyle w:val="TAC"/>
              <w:keepNext w:val="0"/>
            </w:pPr>
            <w:r w:rsidRPr="00484B07">
              <w:t>R1-2212595</w:t>
            </w:r>
          </w:p>
        </w:tc>
        <w:tc>
          <w:tcPr>
            <w:tcW w:w="505" w:type="pct"/>
            <w:vMerge w:val="restart"/>
            <w:shd w:val="clear" w:color="auto" w:fill="auto"/>
            <w:vAlign w:val="center"/>
          </w:tcPr>
          <w:p w14:paraId="1592623C" w14:textId="77777777" w:rsidR="00692D80" w:rsidRPr="00484B07" w:rsidRDefault="00692D80" w:rsidP="000134DF">
            <w:pPr>
              <w:pStyle w:val="TAC"/>
              <w:keepNext w:val="0"/>
            </w:pPr>
            <w:r w:rsidRPr="00484B07">
              <w:t>6.6.2***</w:t>
            </w:r>
          </w:p>
        </w:tc>
        <w:tc>
          <w:tcPr>
            <w:tcW w:w="368" w:type="pct"/>
            <w:vMerge w:val="restart"/>
            <w:shd w:val="clear" w:color="auto" w:fill="auto"/>
            <w:vAlign w:val="center"/>
          </w:tcPr>
          <w:p w14:paraId="2BCF49C7"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DDDUU</w:t>
            </w:r>
          </w:p>
        </w:tc>
        <w:tc>
          <w:tcPr>
            <w:tcW w:w="476" w:type="pct"/>
            <w:vMerge w:val="restart"/>
            <w:shd w:val="clear" w:color="auto" w:fill="auto"/>
            <w:vAlign w:val="center"/>
          </w:tcPr>
          <w:p w14:paraId="4A4E10B0"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2FE30F06" w14:textId="77777777" w:rsidR="00692D80" w:rsidRPr="00484B07" w:rsidRDefault="00692D80" w:rsidP="000134DF">
            <w:pPr>
              <w:pStyle w:val="TAC"/>
              <w:keepNext w:val="0"/>
            </w:pPr>
            <w:r w:rsidRPr="00484B07">
              <w:t>10</w:t>
            </w:r>
          </w:p>
        </w:tc>
        <w:tc>
          <w:tcPr>
            <w:tcW w:w="325" w:type="pct"/>
            <w:shd w:val="clear" w:color="auto" w:fill="auto"/>
            <w:vAlign w:val="center"/>
          </w:tcPr>
          <w:p w14:paraId="34C41FEA" w14:textId="77777777" w:rsidR="00692D80" w:rsidRPr="00484B07" w:rsidRDefault="00692D80" w:rsidP="000134DF">
            <w:pPr>
              <w:pStyle w:val="TAC"/>
              <w:keepNext w:val="0"/>
            </w:pPr>
            <w:r w:rsidRPr="00484B07">
              <w:t>30</w:t>
            </w:r>
          </w:p>
        </w:tc>
        <w:tc>
          <w:tcPr>
            <w:tcW w:w="379" w:type="pct"/>
            <w:shd w:val="clear" w:color="auto" w:fill="auto"/>
            <w:vAlign w:val="center"/>
          </w:tcPr>
          <w:p w14:paraId="63091977" w14:textId="77777777" w:rsidR="00692D80" w:rsidRPr="00484B07" w:rsidRDefault="00692D80" w:rsidP="000134DF">
            <w:pPr>
              <w:pStyle w:val="TAC"/>
              <w:keepNext w:val="0"/>
            </w:pPr>
            <w:r w:rsidRPr="00484B07">
              <w:t>16.73</w:t>
            </w:r>
          </w:p>
        </w:tc>
        <w:tc>
          <w:tcPr>
            <w:tcW w:w="539" w:type="pct"/>
            <w:shd w:val="clear" w:color="auto" w:fill="auto"/>
            <w:vAlign w:val="center"/>
          </w:tcPr>
          <w:p w14:paraId="6F22D2AE" w14:textId="77777777" w:rsidR="00692D80" w:rsidRPr="00484B07" w:rsidRDefault="00692D80" w:rsidP="000134DF">
            <w:pPr>
              <w:pStyle w:val="TAC"/>
              <w:keepNext w:val="0"/>
            </w:pPr>
            <w:r w:rsidRPr="00484B07">
              <w:t>16</w:t>
            </w:r>
          </w:p>
        </w:tc>
        <w:tc>
          <w:tcPr>
            <w:tcW w:w="562" w:type="pct"/>
            <w:shd w:val="clear" w:color="auto" w:fill="auto"/>
            <w:vAlign w:val="center"/>
          </w:tcPr>
          <w:p w14:paraId="25F93EFF" w14:textId="77777777" w:rsidR="00692D80" w:rsidRPr="00484B07" w:rsidRDefault="00692D80" w:rsidP="000134DF">
            <w:pPr>
              <w:pStyle w:val="TAC"/>
              <w:keepNext w:val="0"/>
            </w:pPr>
            <w:r w:rsidRPr="00484B07">
              <w:t>92.26%</w:t>
            </w:r>
          </w:p>
        </w:tc>
        <w:tc>
          <w:tcPr>
            <w:tcW w:w="414" w:type="pct"/>
            <w:vMerge w:val="restart"/>
            <w:shd w:val="clear" w:color="auto" w:fill="auto"/>
            <w:noWrap/>
            <w:vAlign w:val="center"/>
          </w:tcPr>
          <w:p w14:paraId="65F271C2" w14:textId="08905B44" w:rsidR="00692D80" w:rsidRPr="00484B07" w:rsidRDefault="00692D80" w:rsidP="000134DF">
            <w:pPr>
              <w:pStyle w:val="TAC"/>
              <w:keepNext w:val="0"/>
              <w:rPr>
                <w:rFonts w:eastAsiaTheme="minorEastAsia"/>
                <w:lang w:eastAsia="zh-CN"/>
              </w:rPr>
            </w:pPr>
            <w:r w:rsidRPr="00484B07">
              <w:rPr>
                <w:rFonts w:eastAsiaTheme="minorEastAsia"/>
                <w:lang w:eastAsia="zh-CN"/>
              </w:rPr>
              <w:t>Note 1,</w:t>
            </w:r>
            <w:r w:rsidR="00255ADD" w:rsidRPr="00484B07">
              <w:rPr>
                <w:rFonts w:eastAsiaTheme="minorEastAsia"/>
                <w:lang w:eastAsia="zh-CN"/>
              </w:rPr>
              <w:t>8</w:t>
            </w:r>
            <w:r w:rsidRPr="00484B07">
              <w:rPr>
                <w:rFonts w:eastAsiaTheme="minorEastAsia"/>
                <w:lang w:eastAsia="zh-CN"/>
              </w:rPr>
              <w:t>,1</w:t>
            </w:r>
            <w:r w:rsidR="007B67D7" w:rsidRPr="00484B07">
              <w:rPr>
                <w:rFonts w:eastAsiaTheme="minorEastAsia"/>
                <w:lang w:eastAsia="zh-CN"/>
              </w:rPr>
              <w:t>4</w:t>
            </w:r>
          </w:p>
        </w:tc>
      </w:tr>
      <w:tr w:rsidR="00935662" w:rsidRPr="00484B07" w14:paraId="1ABAC14E" w14:textId="77777777" w:rsidTr="000134DF">
        <w:trPr>
          <w:trHeight w:val="146"/>
          <w:jc w:val="center"/>
        </w:trPr>
        <w:tc>
          <w:tcPr>
            <w:tcW w:w="443" w:type="pct"/>
            <w:vMerge/>
            <w:shd w:val="clear" w:color="auto" w:fill="auto"/>
            <w:noWrap/>
            <w:vAlign w:val="center"/>
          </w:tcPr>
          <w:p w14:paraId="0EA4163E" w14:textId="77777777" w:rsidR="00692D80" w:rsidRPr="00484B07" w:rsidRDefault="00692D80" w:rsidP="000134DF">
            <w:pPr>
              <w:pStyle w:val="TAC"/>
              <w:keepNext w:val="0"/>
            </w:pPr>
          </w:p>
        </w:tc>
        <w:tc>
          <w:tcPr>
            <w:tcW w:w="521" w:type="pct"/>
            <w:vMerge/>
            <w:shd w:val="clear" w:color="auto" w:fill="auto"/>
            <w:noWrap/>
            <w:vAlign w:val="center"/>
          </w:tcPr>
          <w:p w14:paraId="47F5F8A1" w14:textId="77777777" w:rsidR="00692D80" w:rsidRPr="00484B07" w:rsidRDefault="00692D80" w:rsidP="000134DF">
            <w:pPr>
              <w:pStyle w:val="TAC"/>
              <w:keepNext w:val="0"/>
            </w:pPr>
          </w:p>
        </w:tc>
        <w:tc>
          <w:tcPr>
            <w:tcW w:w="505" w:type="pct"/>
            <w:vMerge/>
            <w:shd w:val="clear" w:color="auto" w:fill="auto"/>
            <w:vAlign w:val="center"/>
          </w:tcPr>
          <w:p w14:paraId="4250037E" w14:textId="77777777" w:rsidR="00692D80" w:rsidRPr="00484B07" w:rsidRDefault="00692D80" w:rsidP="000134DF">
            <w:pPr>
              <w:pStyle w:val="TAC"/>
              <w:keepNext w:val="0"/>
            </w:pPr>
          </w:p>
        </w:tc>
        <w:tc>
          <w:tcPr>
            <w:tcW w:w="368" w:type="pct"/>
            <w:vMerge/>
            <w:shd w:val="clear" w:color="auto" w:fill="auto"/>
            <w:vAlign w:val="center"/>
          </w:tcPr>
          <w:p w14:paraId="12A2CBCC" w14:textId="77777777" w:rsidR="00692D80" w:rsidRPr="00484B07" w:rsidRDefault="00692D80" w:rsidP="000134DF">
            <w:pPr>
              <w:pStyle w:val="TAC"/>
              <w:keepNext w:val="0"/>
              <w:rPr>
                <w:rFonts w:eastAsiaTheme="minorEastAsia"/>
                <w:lang w:eastAsia="zh-CN"/>
              </w:rPr>
            </w:pPr>
          </w:p>
        </w:tc>
        <w:tc>
          <w:tcPr>
            <w:tcW w:w="476" w:type="pct"/>
            <w:vMerge/>
            <w:shd w:val="clear" w:color="auto" w:fill="auto"/>
            <w:vAlign w:val="center"/>
          </w:tcPr>
          <w:p w14:paraId="0A710E7B" w14:textId="77777777" w:rsidR="00692D80" w:rsidRPr="00484B07" w:rsidRDefault="00692D80" w:rsidP="000134DF">
            <w:pPr>
              <w:pStyle w:val="TAC"/>
              <w:keepNext w:val="0"/>
              <w:rPr>
                <w:rFonts w:eastAsiaTheme="minorEastAsia"/>
                <w:lang w:eastAsia="zh-CN"/>
              </w:rPr>
            </w:pPr>
          </w:p>
        </w:tc>
        <w:tc>
          <w:tcPr>
            <w:tcW w:w="468" w:type="pct"/>
            <w:vMerge/>
            <w:shd w:val="clear" w:color="auto" w:fill="auto"/>
            <w:vAlign w:val="center"/>
          </w:tcPr>
          <w:p w14:paraId="2E452F18" w14:textId="77777777" w:rsidR="00692D80" w:rsidRPr="00484B07" w:rsidRDefault="00692D80" w:rsidP="000134DF">
            <w:pPr>
              <w:pStyle w:val="TAC"/>
              <w:keepNext w:val="0"/>
            </w:pPr>
          </w:p>
        </w:tc>
        <w:tc>
          <w:tcPr>
            <w:tcW w:w="325" w:type="pct"/>
            <w:shd w:val="clear" w:color="auto" w:fill="auto"/>
            <w:vAlign w:val="center"/>
          </w:tcPr>
          <w:p w14:paraId="2F2C7E37" w14:textId="77777777" w:rsidR="00692D80" w:rsidRPr="00484B07" w:rsidRDefault="00692D80" w:rsidP="000134DF">
            <w:pPr>
              <w:pStyle w:val="TAC"/>
              <w:keepNext w:val="0"/>
            </w:pPr>
            <w:r w:rsidRPr="00484B07">
              <w:t>10</w:t>
            </w:r>
          </w:p>
        </w:tc>
        <w:tc>
          <w:tcPr>
            <w:tcW w:w="379" w:type="pct"/>
            <w:shd w:val="clear" w:color="auto" w:fill="auto"/>
            <w:vAlign w:val="center"/>
          </w:tcPr>
          <w:p w14:paraId="58F2DD4B" w14:textId="77777777" w:rsidR="00692D80" w:rsidRPr="00484B07" w:rsidRDefault="00692D80" w:rsidP="000134DF">
            <w:pPr>
              <w:pStyle w:val="TAC"/>
              <w:keepNext w:val="0"/>
            </w:pPr>
            <w:r w:rsidRPr="00484B07">
              <w:t>6.57</w:t>
            </w:r>
          </w:p>
        </w:tc>
        <w:tc>
          <w:tcPr>
            <w:tcW w:w="539" w:type="pct"/>
            <w:shd w:val="clear" w:color="auto" w:fill="auto"/>
            <w:vAlign w:val="center"/>
          </w:tcPr>
          <w:p w14:paraId="782073DD" w14:textId="77777777" w:rsidR="00692D80" w:rsidRPr="00484B07" w:rsidRDefault="00692D80" w:rsidP="000134DF">
            <w:pPr>
              <w:pStyle w:val="TAC"/>
              <w:keepNext w:val="0"/>
            </w:pPr>
            <w:r w:rsidRPr="00484B07">
              <w:t>6</w:t>
            </w:r>
          </w:p>
        </w:tc>
        <w:tc>
          <w:tcPr>
            <w:tcW w:w="562" w:type="pct"/>
            <w:shd w:val="clear" w:color="auto" w:fill="auto"/>
            <w:vAlign w:val="center"/>
          </w:tcPr>
          <w:p w14:paraId="1009DB86" w14:textId="77777777" w:rsidR="00692D80" w:rsidRPr="00484B07" w:rsidRDefault="00692D80" w:rsidP="000134DF">
            <w:pPr>
              <w:pStyle w:val="TAC"/>
              <w:keepNext w:val="0"/>
            </w:pPr>
            <w:r w:rsidRPr="00484B07">
              <w:t>95.15%</w:t>
            </w:r>
          </w:p>
        </w:tc>
        <w:tc>
          <w:tcPr>
            <w:tcW w:w="414" w:type="pct"/>
            <w:vMerge/>
            <w:shd w:val="clear" w:color="auto" w:fill="auto"/>
            <w:noWrap/>
            <w:vAlign w:val="center"/>
          </w:tcPr>
          <w:p w14:paraId="65376F6E" w14:textId="77777777" w:rsidR="00692D80" w:rsidRPr="00484B07" w:rsidRDefault="00692D80" w:rsidP="000134DF">
            <w:pPr>
              <w:pStyle w:val="TAC"/>
              <w:keepNext w:val="0"/>
              <w:rPr>
                <w:rFonts w:eastAsiaTheme="minorEastAsia"/>
                <w:lang w:eastAsia="zh-CN"/>
              </w:rPr>
            </w:pPr>
          </w:p>
        </w:tc>
      </w:tr>
      <w:tr w:rsidR="00935662" w:rsidRPr="00484B07" w14:paraId="107C65F2" w14:textId="77777777" w:rsidTr="000134DF">
        <w:trPr>
          <w:trHeight w:val="146"/>
          <w:jc w:val="center"/>
        </w:trPr>
        <w:tc>
          <w:tcPr>
            <w:tcW w:w="443" w:type="pct"/>
            <w:vMerge w:val="restart"/>
            <w:shd w:val="clear" w:color="auto" w:fill="auto"/>
            <w:noWrap/>
            <w:vAlign w:val="center"/>
          </w:tcPr>
          <w:p w14:paraId="099687DC" w14:textId="77777777" w:rsidR="00692D80" w:rsidRPr="00484B07" w:rsidRDefault="00692D80" w:rsidP="000134DF">
            <w:pPr>
              <w:pStyle w:val="TAC"/>
              <w:keepNext w:val="0"/>
            </w:pPr>
            <w:r w:rsidRPr="00484B07">
              <w:t>Source [vivo]</w:t>
            </w:r>
          </w:p>
        </w:tc>
        <w:tc>
          <w:tcPr>
            <w:tcW w:w="521" w:type="pct"/>
            <w:vMerge w:val="restart"/>
            <w:shd w:val="clear" w:color="auto" w:fill="auto"/>
            <w:noWrap/>
            <w:vAlign w:val="center"/>
          </w:tcPr>
          <w:p w14:paraId="6EE6B113" w14:textId="77777777" w:rsidR="00692D80" w:rsidRPr="00484B07" w:rsidRDefault="00692D80" w:rsidP="000134DF">
            <w:pPr>
              <w:pStyle w:val="TAC"/>
              <w:keepNext w:val="0"/>
            </w:pPr>
            <w:r w:rsidRPr="00484B07">
              <w:t>R1-2212595</w:t>
            </w:r>
          </w:p>
        </w:tc>
        <w:tc>
          <w:tcPr>
            <w:tcW w:w="505" w:type="pct"/>
            <w:vMerge w:val="restart"/>
            <w:shd w:val="clear" w:color="auto" w:fill="auto"/>
            <w:vAlign w:val="center"/>
          </w:tcPr>
          <w:p w14:paraId="232421E9" w14:textId="77777777" w:rsidR="00692D80" w:rsidRPr="00484B07" w:rsidRDefault="00692D80" w:rsidP="000134DF">
            <w:pPr>
              <w:pStyle w:val="TAC"/>
              <w:keepNext w:val="0"/>
            </w:pPr>
            <w:r w:rsidRPr="00484B07">
              <w:t>6.1.1***</w:t>
            </w:r>
          </w:p>
        </w:tc>
        <w:tc>
          <w:tcPr>
            <w:tcW w:w="368" w:type="pct"/>
            <w:vMerge w:val="restart"/>
            <w:shd w:val="clear" w:color="auto" w:fill="auto"/>
            <w:vAlign w:val="center"/>
          </w:tcPr>
          <w:p w14:paraId="3C35B2CC"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DDDUU</w:t>
            </w:r>
          </w:p>
        </w:tc>
        <w:tc>
          <w:tcPr>
            <w:tcW w:w="476" w:type="pct"/>
            <w:vMerge w:val="restart"/>
            <w:shd w:val="clear" w:color="auto" w:fill="auto"/>
            <w:vAlign w:val="center"/>
          </w:tcPr>
          <w:p w14:paraId="73191D10"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257CF0AA" w14:textId="77777777" w:rsidR="00692D80" w:rsidRPr="00484B07" w:rsidRDefault="00692D80" w:rsidP="000134DF">
            <w:pPr>
              <w:pStyle w:val="TAC"/>
              <w:keepNext w:val="0"/>
            </w:pPr>
            <w:r w:rsidRPr="00484B07">
              <w:t>10</w:t>
            </w:r>
          </w:p>
        </w:tc>
        <w:tc>
          <w:tcPr>
            <w:tcW w:w="325" w:type="pct"/>
            <w:shd w:val="clear" w:color="auto" w:fill="auto"/>
            <w:vAlign w:val="center"/>
          </w:tcPr>
          <w:p w14:paraId="45297B5B" w14:textId="77777777" w:rsidR="00692D80" w:rsidRPr="00484B07" w:rsidRDefault="00692D80" w:rsidP="000134DF">
            <w:pPr>
              <w:pStyle w:val="TAC"/>
              <w:keepNext w:val="0"/>
            </w:pPr>
            <w:r w:rsidRPr="00484B07">
              <w:t>30</w:t>
            </w:r>
          </w:p>
        </w:tc>
        <w:tc>
          <w:tcPr>
            <w:tcW w:w="379" w:type="pct"/>
            <w:shd w:val="clear" w:color="auto" w:fill="auto"/>
            <w:vAlign w:val="center"/>
          </w:tcPr>
          <w:p w14:paraId="636E247A" w14:textId="77777777" w:rsidR="00692D80" w:rsidRPr="00484B07" w:rsidRDefault="00692D80" w:rsidP="000134DF">
            <w:pPr>
              <w:pStyle w:val="TAC"/>
              <w:keepNext w:val="0"/>
            </w:pPr>
            <w:r w:rsidRPr="00484B07">
              <w:t>15.56</w:t>
            </w:r>
          </w:p>
        </w:tc>
        <w:tc>
          <w:tcPr>
            <w:tcW w:w="539" w:type="pct"/>
            <w:shd w:val="clear" w:color="auto" w:fill="auto"/>
            <w:vAlign w:val="center"/>
          </w:tcPr>
          <w:p w14:paraId="137A5508" w14:textId="77777777" w:rsidR="00692D80" w:rsidRPr="00484B07" w:rsidRDefault="00692D80" w:rsidP="000134DF">
            <w:pPr>
              <w:pStyle w:val="TAC"/>
              <w:keepNext w:val="0"/>
            </w:pPr>
            <w:r w:rsidRPr="00484B07">
              <w:t>15</w:t>
            </w:r>
          </w:p>
        </w:tc>
        <w:tc>
          <w:tcPr>
            <w:tcW w:w="562" w:type="pct"/>
            <w:shd w:val="clear" w:color="auto" w:fill="auto"/>
            <w:vAlign w:val="center"/>
          </w:tcPr>
          <w:p w14:paraId="571CDF48" w14:textId="77777777" w:rsidR="00692D80" w:rsidRPr="00484B07" w:rsidRDefault="00692D80" w:rsidP="000134DF">
            <w:pPr>
              <w:pStyle w:val="TAC"/>
              <w:keepNext w:val="0"/>
            </w:pPr>
            <w:r w:rsidRPr="00484B07">
              <w:t>93.42%</w:t>
            </w:r>
          </w:p>
        </w:tc>
        <w:tc>
          <w:tcPr>
            <w:tcW w:w="414" w:type="pct"/>
            <w:vMerge w:val="restart"/>
            <w:shd w:val="clear" w:color="auto" w:fill="auto"/>
            <w:noWrap/>
            <w:vAlign w:val="center"/>
          </w:tcPr>
          <w:p w14:paraId="09AEC306" w14:textId="56F06FDE" w:rsidR="00692D80" w:rsidRPr="00484B07" w:rsidRDefault="00692D80" w:rsidP="000134DF">
            <w:pPr>
              <w:pStyle w:val="TAC"/>
              <w:keepNext w:val="0"/>
              <w:rPr>
                <w:rFonts w:eastAsiaTheme="minorEastAsia"/>
                <w:lang w:eastAsia="zh-CN"/>
              </w:rPr>
            </w:pPr>
            <w:r w:rsidRPr="00484B07">
              <w:rPr>
                <w:rFonts w:eastAsiaTheme="minorEastAsia"/>
                <w:lang w:eastAsia="zh-CN"/>
              </w:rPr>
              <w:t>Note 1,3,</w:t>
            </w:r>
            <w:r w:rsidR="00255ADD" w:rsidRPr="00484B07">
              <w:rPr>
                <w:rFonts w:eastAsiaTheme="minorEastAsia"/>
                <w:lang w:eastAsia="zh-CN"/>
              </w:rPr>
              <w:t>4</w:t>
            </w:r>
            <w:r w:rsidRPr="00484B07">
              <w:rPr>
                <w:rFonts w:eastAsiaTheme="minorEastAsia"/>
                <w:lang w:eastAsia="zh-CN"/>
              </w:rPr>
              <w:t>,1</w:t>
            </w:r>
            <w:r w:rsidR="00255ADD" w:rsidRPr="00484B07">
              <w:rPr>
                <w:rFonts w:eastAsiaTheme="minorEastAsia"/>
                <w:lang w:eastAsia="zh-CN"/>
              </w:rPr>
              <w:t>1</w:t>
            </w:r>
            <w:r w:rsidRPr="00484B07">
              <w:rPr>
                <w:rFonts w:eastAsiaTheme="minorEastAsia"/>
                <w:lang w:eastAsia="zh-CN"/>
              </w:rPr>
              <w:t>,1</w:t>
            </w:r>
            <w:r w:rsidR="007B67D7" w:rsidRPr="00484B07">
              <w:rPr>
                <w:rFonts w:eastAsiaTheme="minorEastAsia"/>
                <w:lang w:eastAsia="zh-CN"/>
              </w:rPr>
              <w:t>4</w:t>
            </w:r>
          </w:p>
        </w:tc>
      </w:tr>
      <w:tr w:rsidR="00935662" w:rsidRPr="00484B07" w14:paraId="71B8D758" w14:textId="77777777" w:rsidTr="000134DF">
        <w:trPr>
          <w:trHeight w:val="146"/>
          <w:jc w:val="center"/>
        </w:trPr>
        <w:tc>
          <w:tcPr>
            <w:tcW w:w="443" w:type="pct"/>
            <w:vMerge/>
            <w:shd w:val="clear" w:color="auto" w:fill="auto"/>
            <w:noWrap/>
            <w:vAlign w:val="center"/>
          </w:tcPr>
          <w:p w14:paraId="0F5FA133" w14:textId="77777777" w:rsidR="00692D80" w:rsidRPr="00484B07" w:rsidRDefault="00692D80" w:rsidP="000134DF">
            <w:pPr>
              <w:pStyle w:val="TAC"/>
              <w:keepNext w:val="0"/>
            </w:pPr>
          </w:p>
        </w:tc>
        <w:tc>
          <w:tcPr>
            <w:tcW w:w="521" w:type="pct"/>
            <w:vMerge/>
            <w:shd w:val="clear" w:color="auto" w:fill="auto"/>
            <w:noWrap/>
            <w:vAlign w:val="center"/>
          </w:tcPr>
          <w:p w14:paraId="62B7E26A" w14:textId="77777777" w:rsidR="00692D80" w:rsidRPr="00484B07" w:rsidRDefault="00692D80" w:rsidP="000134DF">
            <w:pPr>
              <w:pStyle w:val="TAC"/>
              <w:keepNext w:val="0"/>
            </w:pPr>
          </w:p>
        </w:tc>
        <w:tc>
          <w:tcPr>
            <w:tcW w:w="505" w:type="pct"/>
            <w:vMerge/>
            <w:shd w:val="clear" w:color="auto" w:fill="auto"/>
            <w:vAlign w:val="center"/>
          </w:tcPr>
          <w:p w14:paraId="4375E1E3" w14:textId="77777777" w:rsidR="00692D80" w:rsidRPr="00484B07" w:rsidRDefault="00692D80" w:rsidP="000134DF">
            <w:pPr>
              <w:pStyle w:val="TAC"/>
              <w:keepNext w:val="0"/>
            </w:pPr>
          </w:p>
        </w:tc>
        <w:tc>
          <w:tcPr>
            <w:tcW w:w="368" w:type="pct"/>
            <w:vMerge/>
            <w:shd w:val="clear" w:color="auto" w:fill="auto"/>
            <w:vAlign w:val="center"/>
          </w:tcPr>
          <w:p w14:paraId="1C679217" w14:textId="77777777" w:rsidR="00692D80" w:rsidRPr="00484B07" w:rsidRDefault="00692D80" w:rsidP="000134DF">
            <w:pPr>
              <w:pStyle w:val="TAC"/>
              <w:keepNext w:val="0"/>
              <w:rPr>
                <w:rFonts w:eastAsiaTheme="minorEastAsia"/>
                <w:lang w:eastAsia="zh-CN"/>
              </w:rPr>
            </w:pPr>
          </w:p>
        </w:tc>
        <w:tc>
          <w:tcPr>
            <w:tcW w:w="476" w:type="pct"/>
            <w:vMerge/>
            <w:shd w:val="clear" w:color="auto" w:fill="auto"/>
            <w:vAlign w:val="center"/>
          </w:tcPr>
          <w:p w14:paraId="4C5C40EA" w14:textId="77777777" w:rsidR="00692D80" w:rsidRPr="00484B07" w:rsidRDefault="00692D80" w:rsidP="000134DF">
            <w:pPr>
              <w:pStyle w:val="TAC"/>
              <w:keepNext w:val="0"/>
              <w:rPr>
                <w:rFonts w:eastAsiaTheme="minorEastAsia"/>
                <w:lang w:eastAsia="zh-CN"/>
              </w:rPr>
            </w:pPr>
          </w:p>
        </w:tc>
        <w:tc>
          <w:tcPr>
            <w:tcW w:w="468" w:type="pct"/>
            <w:vMerge/>
            <w:shd w:val="clear" w:color="auto" w:fill="auto"/>
            <w:vAlign w:val="center"/>
          </w:tcPr>
          <w:p w14:paraId="0A333291" w14:textId="77777777" w:rsidR="00692D80" w:rsidRPr="00484B07" w:rsidRDefault="00692D80" w:rsidP="000134DF">
            <w:pPr>
              <w:pStyle w:val="TAC"/>
              <w:keepNext w:val="0"/>
            </w:pPr>
          </w:p>
        </w:tc>
        <w:tc>
          <w:tcPr>
            <w:tcW w:w="325" w:type="pct"/>
            <w:shd w:val="clear" w:color="auto" w:fill="auto"/>
            <w:vAlign w:val="center"/>
          </w:tcPr>
          <w:p w14:paraId="6927AB2E" w14:textId="77777777" w:rsidR="00692D80" w:rsidRPr="00484B07" w:rsidRDefault="00692D80" w:rsidP="000134DF">
            <w:pPr>
              <w:pStyle w:val="TAC"/>
              <w:keepNext w:val="0"/>
            </w:pPr>
            <w:r w:rsidRPr="00484B07">
              <w:t>10</w:t>
            </w:r>
          </w:p>
        </w:tc>
        <w:tc>
          <w:tcPr>
            <w:tcW w:w="379" w:type="pct"/>
            <w:shd w:val="clear" w:color="auto" w:fill="auto"/>
            <w:vAlign w:val="center"/>
          </w:tcPr>
          <w:p w14:paraId="31DF00FE" w14:textId="77777777" w:rsidR="00692D80" w:rsidRPr="00484B07" w:rsidRDefault="00692D80" w:rsidP="000134DF">
            <w:pPr>
              <w:pStyle w:val="TAC"/>
              <w:keepNext w:val="0"/>
            </w:pPr>
            <w:r w:rsidRPr="00484B07">
              <w:t>3.51</w:t>
            </w:r>
          </w:p>
        </w:tc>
        <w:tc>
          <w:tcPr>
            <w:tcW w:w="539" w:type="pct"/>
            <w:shd w:val="clear" w:color="auto" w:fill="auto"/>
            <w:vAlign w:val="center"/>
          </w:tcPr>
          <w:p w14:paraId="5335DEB9" w14:textId="77777777" w:rsidR="00692D80" w:rsidRPr="00484B07" w:rsidRDefault="00692D80" w:rsidP="000134DF">
            <w:pPr>
              <w:pStyle w:val="TAC"/>
              <w:keepNext w:val="0"/>
            </w:pPr>
            <w:r w:rsidRPr="00484B07">
              <w:t>3</w:t>
            </w:r>
          </w:p>
        </w:tc>
        <w:tc>
          <w:tcPr>
            <w:tcW w:w="562" w:type="pct"/>
            <w:shd w:val="clear" w:color="auto" w:fill="auto"/>
            <w:vAlign w:val="center"/>
          </w:tcPr>
          <w:p w14:paraId="54AE3FDD" w14:textId="77777777" w:rsidR="00692D80" w:rsidRPr="00484B07" w:rsidRDefault="00692D80" w:rsidP="000134DF">
            <w:pPr>
              <w:pStyle w:val="TAC"/>
              <w:keepNext w:val="0"/>
            </w:pPr>
            <w:r w:rsidRPr="00484B07">
              <w:t>93.24%</w:t>
            </w:r>
          </w:p>
        </w:tc>
        <w:tc>
          <w:tcPr>
            <w:tcW w:w="414" w:type="pct"/>
            <w:vMerge/>
            <w:shd w:val="clear" w:color="auto" w:fill="auto"/>
            <w:noWrap/>
            <w:vAlign w:val="center"/>
          </w:tcPr>
          <w:p w14:paraId="3BD4E743" w14:textId="77777777" w:rsidR="00692D80" w:rsidRPr="00484B07" w:rsidRDefault="00692D80" w:rsidP="000134DF">
            <w:pPr>
              <w:pStyle w:val="TAC"/>
              <w:keepNext w:val="0"/>
              <w:rPr>
                <w:rFonts w:eastAsiaTheme="minorEastAsia"/>
                <w:lang w:eastAsia="zh-CN"/>
              </w:rPr>
            </w:pPr>
          </w:p>
        </w:tc>
      </w:tr>
      <w:tr w:rsidR="00935662" w:rsidRPr="00484B07" w14:paraId="6BCE5240" w14:textId="77777777" w:rsidTr="000134DF">
        <w:trPr>
          <w:trHeight w:val="146"/>
          <w:jc w:val="center"/>
        </w:trPr>
        <w:tc>
          <w:tcPr>
            <w:tcW w:w="443" w:type="pct"/>
            <w:vMerge w:val="restart"/>
            <w:shd w:val="clear" w:color="auto" w:fill="auto"/>
            <w:noWrap/>
            <w:vAlign w:val="center"/>
          </w:tcPr>
          <w:p w14:paraId="5B2A3B49" w14:textId="77777777" w:rsidR="00692D80" w:rsidRPr="00484B07" w:rsidRDefault="00692D80" w:rsidP="000134DF">
            <w:pPr>
              <w:pStyle w:val="TAC"/>
              <w:keepNext w:val="0"/>
            </w:pPr>
            <w:r w:rsidRPr="00484B07">
              <w:t>Source [vivo]</w:t>
            </w:r>
          </w:p>
        </w:tc>
        <w:tc>
          <w:tcPr>
            <w:tcW w:w="521" w:type="pct"/>
            <w:vMerge w:val="restart"/>
            <w:shd w:val="clear" w:color="auto" w:fill="auto"/>
            <w:noWrap/>
            <w:vAlign w:val="center"/>
          </w:tcPr>
          <w:p w14:paraId="7E314425" w14:textId="77777777" w:rsidR="00692D80" w:rsidRPr="00484B07" w:rsidRDefault="00692D80" w:rsidP="000134DF">
            <w:pPr>
              <w:pStyle w:val="TAC"/>
              <w:keepNext w:val="0"/>
            </w:pPr>
            <w:r w:rsidRPr="00484B07">
              <w:t>R1-2212595</w:t>
            </w:r>
          </w:p>
        </w:tc>
        <w:tc>
          <w:tcPr>
            <w:tcW w:w="505" w:type="pct"/>
            <w:vMerge w:val="restart"/>
            <w:shd w:val="clear" w:color="auto" w:fill="auto"/>
            <w:vAlign w:val="center"/>
          </w:tcPr>
          <w:p w14:paraId="43103D79" w14:textId="77777777" w:rsidR="00692D80" w:rsidRPr="00484B07" w:rsidRDefault="00692D80" w:rsidP="000134DF">
            <w:pPr>
              <w:pStyle w:val="TAC"/>
              <w:keepNext w:val="0"/>
            </w:pPr>
            <w:r w:rsidRPr="00484B07">
              <w:t>6.1.1***</w:t>
            </w:r>
          </w:p>
        </w:tc>
        <w:tc>
          <w:tcPr>
            <w:tcW w:w="368" w:type="pct"/>
            <w:vMerge w:val="restart"/>
            <w:shd w:val="clear" w:color="auto" w:fill="auto"/>
            <w:vAlign w:val="center"/>
          </w:tcPr>
          <w:p w14:paraId="61131283"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DDDUU</w:t>
            </w:r>
          </w:p>
        </w:tc>
        <w:tc>
          <w:tcPr>
            <w:tcW w:w="476" w:type="pct"/>
            <w:vMerge w:val="restart"/>
            <w:shd w:val="clear" w:color="auto" w:fill="auto"/>
            <w:vAlign w:val="center"/>
          </w:tcPr>
          <w:p w14:paraId="33BA1756"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051E1FBA" w14:textId="77777777" w:rsidR="00692D80" w:rsidRPr="00484B07" w:rsidRDefault="00692D80" w:rsidP="000134DF">
            <w:pPr>
              <w:pStyle w:val="TAC"/>
              <w:keepNext w:val="0"/>
            </w:pPr>
            <w:r w:rsidRPr="00484B07">
              <w:t>10</w:t>
            </w:r>
          </w:p>
        </w:tc>
        <w:tc>
          <w:tcPr>
            <w:tcW w:w="325" w:type="pct"/>
            <w:shd w:val="clear" w:color="auto" w:fill="auto"/>
            <w:vAlign w:val="center"/>
          </w:tcPr>
          <w:p w14:paraId="6FB3E21B" w14:textId="77777777" w:rsidR="00692D80" w:rsidRPr="00484B07" w:rsidRDefault="00692D80" w:rsidP="000134DF">
            <w:pPr>
              <w:pStyle w:val="TAC"/>
              <w:keepNext w:val="0"/>
            </w:pPr>
            <w:r w:rsidRPr="00484B07">
              <w:t>30</w:t>
            </w:r>
          </w:p>
        </w:tc>
        <w:tc>
          <w:tcPr>
            <w:tcW w:w="379" w:type="pct"/>
            <w:shd w:val="clear" w:color="auto" w:fill="auto"/>
            <w:vAlign w:val="center"/>
          </w:tcPr>
          <w:p w14:paraId="62F62735" w14:textId="77777777" w:rsidR="00692D80" w:rsidRPr="00484B07" w:rsidRDefault="00692D80" w:rsidP="000134DF">
            <w:pPr>
              <w:pStyle w:val="TAC"/>
              <w:keepNext w:val="0"/>
            </w:pPr>
            <w:r w:rsidRPr="00484B07">
              <w:t>15.2</w:t>
            </w:r>
          </w:p>
        </w:tc>
        <w:tc>
          <w:tcPr>
            <w:tcW w:w="539" w:type="pct"/>
            <w:shd w:val="clear" w:color="auto" w:fill="auto"/>
            <w:vAlign w:val="center"/>
          </w:tcPr>
          <w:p w14:paraId="184B10C5" w14:textId="77777777" w:rsidR="00692D80" w:rsidRPr="00484B07" w:rsidRDefault="00692D80" w:rsidP="000134DF">
            <w:pPr>
              <w:pStyle w:val="TAC"/>
              <w:keepNext w:val="0"/>
            </w:pPr>
            <w:r w:rsidRPr="00484B07">
              <w:t>15</w:t>
            </w:r>
          </w:p>
        </w:tc>
        <w:tc>
          <w:tcPr>
            <w:tcW w:w="562" w:type="pct"/>
            <w:shd w:val="clear" w:color="auto" w:fill="auto"/>
            <w:vAlign w:val="center"/>
          </w:tcPr>
          <w:p w14:paraId="12CF1A5B" w14:textId="77777777" w:rsidR="00692D80" w:rsidRPr="00484B07" w:rsidRDefault="00692D80" w:rsidP="000134DF">
            <w:pPr>
              <w:pStyle w:val="TAC"/>
              <w:keepNext w:val="0"/>
            </w:pPr>
            <w:r w:rsidRPr="00484B07">
              <w:t>92.8%</w:t>
            </w:r>
          </w:p>
        </w:tc>
        <w:tc>
          <w:tcPr>
            <w:tcW w:w="414" w:type="pct"/>
            <w:vMerge w:val="restart"/>
            <w:shd w:val="clear" w:color="auto" w:fill="auto"/>
            <w:noWrap/>
            <w:vAlign w:val="center"/>
          </w:tcPr>
          <w:p w14:paraId="2E32BECC" w14:textId="2FAEB0D1" w:rsidR="00692D80" w:rsidRPr="00484B07" w:rsidRDefault="00692D80" w:rsidP="000134DF">
            <w:pPr>
              <w:pStyle w:val="TAC"/>
              <w:keepNext w:val="0"/>
              <w:rPr>
                <w:rFonts w:eastAsiaTheme="minorEastAsia"/>
                <w:lang w:eastAsia="zh-CN"/>
              </w:rPr>
            </w:pPr>
            <w:r w:rsidRPr="00484B07">
              <w:rPr>
                <w:rFonts w:eastAsiaTheme="minorEastAsia"/>
                <w:lang w:eastAsia="zh-CN"/>
              </w:rPr>
              <w:t>Note 1,</w:t>
            </w:r>
            <w:r w:rsidR="00255ADD" w:rsidRPr="00484B07">
              <w:rPr>
                <w:rFonts w:eastAsiaTheme="minorEastAsia"/>
                <w:lang w:eastAsia="zh-CN"/>
              </w:rPr>
              <w:t>5</w:t>
            </w:r>
            <w:r w:rsidRPr="00484B07">
              <w:rPr>
                <w:rFonts w:eastAsiaTheme="minorEastAsia"/>
                <w:lang w:eastAsia="zh-CN"/>
              </w:rPr>
              <w:t>,</w:t>
            </w:r>
            <w:r w:rsidR="00255ADD" w:rsidRPr="00484B07">
              <w:rPr>
                <w:rFonts w:eastAsiaTheme="minorEastAsia"/>
                <w:lang w:eastAsia="zh-CN"/>
              </w:rPr>
              <w:t>6</w:t>
            </w:r>
            <w:r w:rsidRPr="00484B07">
              <w:rPr>
                <w:rFonts w:eastAsiaTheme="minorEastAsia"/>
                <w:lang w:eastAsia="zh-CN"/>
              </w:rPr>
              <w:t>,1</w:t>
            </w:r>
            <w:r w:rsidR="00255ADD" w:rsidRPr="00484B07">
              <w:rPr>
                <w:rFonts w:eastAsiaTheme="minorEastAsia"/>
                <w:lang w:eastAsia="zh-CN"/>
              </w:rPr>
              <w:t>1</w:t>
            </w:r>
            <w:r w:rsidRPr="00484B07">
              <w:rPr>
                <w:rFonts w:eastAsiaTheme="minorEastAsia"/>
                <w:lang w:eastAsia="zh-CN"/>
              </w:rPr>
              <w:t>,1</w:t>
            </w:r>
            <w:r w:rsidR="007B67D7" w:rsidRPr="00484B07">
              <w:rPr>
                <w:rFonts w:eastAsiaTheme="minorEastAsia"/>
                <w:lang w:eastAsia="zh-CN"/>
              </w:rPr>
              <w:t>4</w:t>
            </w:r>
          </w:p>
        </w:tc>
      </w:tr>
      <w:tr w:rsidR="00935662" w:rsidRPr="00484B07" w14:paraId="614DA9F9" w14:textId="77777777" w:rsidTr="000134DF">
        <w:trPr>
          <w:trHeight w:val="146"/>
          <w:jc w:val="center"/>
        </w:trPr>
        <w:tc>
          <w:tcPr>
            <w:tcW w:w="443" w:type="pct"/>
            <w:vMerge/>
            <w:shd w:val="clear" w:color="auto" w:fill="auto"/>
            <w:noWrap/>
            <w:vAlign w:val="center"/>
          </w:tcPr>
          <w:p w14:paraId="65365FA7" w14:textId="77777777" w:rsidR="00692D80" w:rsidRPr="00484B07" w:rsidRDefault="00692D80" w:rsidP="000134DF">
            <w:pPr>
              <w:pStyle w:val="TAC"/>
              <w:keepNext w:val="0"/>
            </w:pPr>
          </w:p>
        </w:tc>
        <w:tc>
          <w:tcPr>
            <w:tcW w:w="521" w:type="pct"/>
            <w:vMerge/>
            <w:shd w:val="clear" w:color="auto" w:fill="auto"/>
            <w:noWrap/>
            <w:vAlign w:val="center"/>
          </w:tcPr>
          <w:p w14:paraId="720073FD" w14:textId="77777777" w:rsidR="00692D80" w:rsidRPr="00484B07" w:rsidRDefault="00692D80" w:rsidP="000134DF">
            <w:pPr>
              <w:pStyle w:val="TAC"/>
              <w:keepNext w:val="0"/>
            </w:pPr>
          </w:p>
        </w:tc>
        <w:tc>
          <w:tcPr>
            <w:tcW w:w="505" w:type="pct"/>
            <w:vMerge/>
            <w:shd w:val="clear" w:color="auto" w:fill="auto"/>
            <w:vAlign w:val="center"/>
          </w:tcPr>
          <w:p w14:paraId="166EA773" w14:textId="77777777" w:rsidR="00692D80" w:rsidRPr="00484B07" w:rsidRDefault="00692D80" w:rsidP="000134DF">
            <w:pPr>
              <w:pStyle w:val="TAC"/>
              <w:keepNext w:val="0"/>
            </w:pPr>
          </w:p>
        </w:tc>
        <w:tc>
          <w:tcPr>
            <w:tcW w:w="368" w:type="pct"/>
            <w:vMerge/>
            <w:shd w:val="clear" w:color="auto" w:fill="auto"/>
            <w:vAlign w:val="center"/>
          </w:tcPr>
          <w:p w14:paraId="2E1AA80B" w14:textId="77777777" w:rsidR="00692D80" w:rsidRPr="00484B07" w:rsidRDefault="00692D80" w:rsidP="000134DF">
            <w:pPr>
              <w:pStyle w:val="TAC"/>
              <w:keepNext w:val="0"/>
              <w:rPr>
                <w:rFonts w:eastAsiaTheme="minorEastAsia"/>
                <w:lang w:eastAsia="zh-CN"/>
              </w:rPr>
            </w:pPr>
          </w:p>
        </w:tc>
        <w:tc>
          <w:tcPr>
            <w:tcW w:w="476" w:type="pct"/>
            <w:vMerge/>
            <w:shd w:val="clear" w:color="auto" w:fill="auto"/>
            <w:vAlign w:val="center"/>
          </w:tcPr>
          <w:p w14:paraId="4FAD697D" w14:textId="77777777" w:rsidR="00692D80" w:rsidRPr="00484B07" w:rsidRDefault="00692D80" w:rsidP="000134DF">
            <w:pPr>
              <w:pStyle w:val="TAC"/>
              <w:keepNext w:val="0"/>
              <w:rPr>
                <w:rFonts w:eastAsiaTheme="minorEastAsia"/>
                <w:lang w:eastAsia="zh-CN"/>
              </w:rPr>
            </w:pPr>
          </w:p>
        </w:tc>
        <w:tc>
          <w:tcPr>
            <w:tcW w:w="468" w:type="pct"/>
            <w:vMerge/>
            <w:shd w:val="clear" w:color="auto" w:fill="auto"/>
            <w:vAlign w:val="center"/>
          </w:tcPr>
          <w:p w14:paraId="4AB4C2CA" w14:textId="77777777" w:rsidR="00692D80" w:rsidRPr="00484B07" w:rsidRDefault="00692D80" w:rsidP="000134DF">
            <w:pPr>
              <w:pStyle w:val="TAC"/>
              <w:keepNext w:val="0"/>
            </w:pPr>
          </w:p>
        </w:tc>
        <w:tc>
          <w:tcPr>
            <w:tcW w:w="325" w:type="pct"/>
            <w:shd w:val="clear" w:color="auto" w:fill="auto"/>
            <w:vAlign w:val="center"/>
          </w:tcPr>
          <w:p w14:paraId="13A1AC2F" w14:textId="77777777" w:rsidR="00692D80" w:rsidRPr="00484B07" w:rsidRDefault="00692D80" w:rsidP="000134DF">
            <w:pPr>
              <w:pStyle w:val="TAC"/>
              <w:keepNext w:val="0"/>
            </w:pPr>
            <w:r w:rsidRPr="00484B07">
              <w:t>10</w:t>
            </w:r>
          </w:p>
        </w:tc>
        <w:tc>
          <w:tcPr>
            <w:tcW w:w="379" w:type="pct"/>
            <w:shd w:val="clear" w:color="auto" w:fill="auto"/>
            <w:vAlign w:val="center"/>
          </w:tcPr>
          <w:p w14:paraId="3C5730A9" w14:textId="77777777" w:rsidR="00692D80" w:rsidRPr="00484B07" w:rsidRDefault="00692D80" w:rsidP="000134DF">
            <w:pPr>
              <w:pStyle w:val="TAC"/>
              <w:keepNext w:val="0"/>
            </w:pPr>
            <w:r w:rsidRPr="00484B07">
              <w:t>0</w:t>
            </w:r>
          </w:p>
        </w:tc>
        <w:tc>
          <w:tcPr>
            <w:tcW w:w="539" w:type="pct"/>
            <w:shd w:val="clear" w:color="auto" w:fill="auto"/>
            <w:vAlign w:val="center"/>
          </w:tcPr>
          <w:p w14:paraId="77F295F6" w14:textId="77777777" w:rsidR="00692D80" w:rsidRPr="00484B07" w:rsidRDefault="00692D80" w:rsidP="000134DF">
            <w:pPr>
              <w:pStyle w:val="TAC"/>
              <w:keepNext w:val="0"/>
            </w:pPr>
            <w:r w:rsidRPr="00484B07">
              <w:t>0</w:t>
            </w:r>
          </w:p>
        </w:tc>
        <w:tc>
          <w:tcPr>
            <w:tcW w:w="562" w:type="pct"/>
            <w:shd w:val="clear" w:color="auto" w:fill="auto"/>
            <w:vAlign w:val="center"/>
          </w:tcPr>
          <w:p w14:paraId="30700504" w14:textId="77777777" w:rsidR="00692D80" w:rsidRPr="00484B07" w:rsidRDefault="00692D80" w:rsidP="000134DF">
            <w:pPr>
              <w:pStyle w:val="TAC"/>
              <w:keepNext w:val="0"/>
            </w:pPr>
            <w:r w:rsidRPr="00484B07">
              <w:t>N.A.</w:t>
            </w:r>
          </w:p>
        </w:tc>
        <w:tc>
          <w:tcPr>
            <w:tcW w:w="414" w:type="pct"/>
            <w:vMerge/>
            <w:shd w:val="clear" w:color="auto" w:fill="auto"/>
            <w:noWrap/>
            <w:vAlign w:val="center"/>
          </w:tcPr>
          <w:p w14:paraId="547D2DAA" w14:textId="77777777" w:rsidR="00692D80" w:rsidRPr="00484B07" w:rsidRDefault="00692D80" w:rsidP="000134DF">
            <w:pPr>
              <w:pStyle w:val="TAC"/>
              <w:keepNext w:val="0"/>
              <w:rPr>
                <w:rFonts w:eastAsiaTheme="minorEastAsia"/>
                <w:lang w:eastAsia="zh-CN"/>
              </w:rPr>
            </w:pPr>
          </w:p>
        </w:tc>
      </w:tr>
      <w:tr w:rsidR="00935662" w:rsidRPr="00484B07" w14:paraId="43B251FA" w14:textId="77777777" w:rsidTr="000134DF">
        <w:trPr>
          <w:trHeight w:val="146"/>
          <w:jc w:val="center"/>
        </w:trPr>
        <w:tc>
          <w:tcPr>
            <w:tcW w:w="443" w:type="pct"/>
            <w:shd w:val="clear" w:color="auto" w:fill="auto"/>
            <w:noWrap/>
            <w:vAlign w:val="center"/>
          </w:tcPr>
          <w:p w14:paraId="7B7E9FC7" w14:textId="77777777" w:rsidR="00692D80" w:rsidRPr="00484B07" w:rsidRDefault="00692D80" w:rsidP="000134DF">
            <w:pPr>
              <w:pStyle w:val="TAC"/>
              <w:keepNext w:val="0"/>
            </w:pPr>
            <w:r w:rsidRPr="00484B07">
              <w:t>Source [vivo]</w:t>
            </w:r>
          </w:p>
        </w:tc>
        <w:tc>
          <w:tcPr>
            <w:tcW w:w="521" w:type="pct"/>
            <w:shd w:val="clear" w:color="auto" w:fill="auto"/>
            <w:noWrap/>
            <w:vAlign w:val="center"/>
          </w:tcPr>
          <w:p w14:paraId="43C48BD4" w14:textId="77777777" w:rsidR="00692D80" w:rsidRPr="00484B07" w:rsidRDefault="00692D80" w:rsidP="000134DF">
            <w:pPr>
              <w:pStyle w:val="TAC"/>
              <w:keepNext w:val="0"/>
            </w:pPr>
            <w:r w:rsidRPr="00484B07">
              <w:t>R1-2212595</w:t>
            </w:r>
          </w:p>
        </w:tc>
        <w:tc>
          <w:tcPr>
            <w:tcW w:w="505" w:type="pct"/>
            <w:shd w:val="clear" w:color="auto" w:fill="auto"/>
            <w:vAlign w:val="center"/>
          </w:tcPr>
          <w:p w14:paraId="66352BA4" w14:textId="77777777" w:rsidR="00692D80" w:rsidRPr="00484B07" w:rsidRDefault="00692D80" w:rsidP="000134DF">
            <w:pPr>
              <w:pStyle w:val="TAC"/>
              <w:keepNext w:val="0"/>
            </w:pPr>
            <w:r w:rsidRPr="00484B07">
              <w:rPr>
                <w:rFonts w:eastAsiaTheme="minorEastAsia"/>
              </w:rPr>
              <w:t>6.12***</w:t>
            </w:r>
          </w:p>
        </w:tc>
        <w:tc>
          <w:tcPr>
            <w:tcW w:w="368" w:type="pct"/>
            <w:shd w:val="clear" w:color="auto" w:fill="auto"/>
            <w:vAlign w:val="center"/>
          </w:tcPr>
          <w:p w14:paraId="20D81470" w14:textId="77777777" w:rsidR="00692D80" w:rsidRPr="00484B07" w:rsidRDefault="00692D80" w:rsidP="000134DF">
            <w:pPr>
              <w:pStyle w:val="TAC"/>
              <w:keepNext w:val="0"/>
              <w:rPr>
                <w:rFonts w:eastAsiaTheme="minorEastAsia"/>
                <w:lang w:eastAsia="zh-CN"/>
              </w:rPr>
            </w:pPr>
            <w:r w:rsidRPr="00484B07">
              <w:rPr>
                <w:rFonts w:eastAsiaTheme="minorEastAsia"/>
              </w:rPr>
              <w:t>DDDUU</w:t>
            </w:r>
          </w:p>
        </w:tc>
        <w:tc>
          <w:tcPr>
            <w:tcW w:w="476" w:type="pct"/>
            <w:shd w:val="clear" w:color="auto" w:fill="auto"/>
            <w:vAlign w:val="center"/>
          </w:tcPr>
          <w:p w14:paraId="1C94C8B5" w14:textId="77777777" w:rsidR="00692D80" w:rsidRPr="00484B07" w:rsidRDefault="00692D80" w:rsidP="000134DF">
            <w:pPr>
              <w:pStyle w:val="TAC"/>
              <w:keepNext w:val="0"/>
              <w:rPr>
                <w:rFonts w:eastAsiaTheme="minorEastAsia"/>
                <w:lang w:eastAsia="zh-CN"/>
              </w:rPr>
            </w:pPr>
            <w:r w:rsidRPr="00484B07">
              <w:rPr>
                <w:rFonts w:eastAsiaTheme="minorEastAsia"/>
              </w:rPr>
              <w:t>SU-MIMO</w:t>
            </w:r>
          </w:p>
        </w:tc>
        <w:tc>
          <w:tcPr>
            <w:tcW w:w="468" w:type="pct"/>
            <w:shd w:val="clear" w:color="auto" w:fill="auto"/>
            <w:vAlign w:val="center"/>
          </w:tcPr>
          <w:p w14:paraId="12E48E31" w14:textId="77777777" w:rsidR="00692D80" w:rsidRPr="00484B07" w:rsidRDefault="00692D80" w:rsidP="000134DF">
            <w:pPr>
              <w:pStyle w:val="TAC"/>
              <w:keepNext w:val="0"/>
            </w:pPr>
            <w:r w:rsidRPr="00484B07">
              <w:t>10</w:t>
            </w:r>
          </w:p>
        </w:tc>
        <w:tc>
          <w:tcPr>
            <w:tcW w:w="325" w:type="pct"/>
            <w:shd w:val="clear" w:color="auto" w:fill="auto"/>
            <w:vAlign w:val="center"/>
          </w:tcPr>
          <w:p w14:paraId="652F9762" w14:textId="77777777" w:rsidR="00692D80" w:rsidRPr="00484B07" w:rsidRDefault="00692D80" w:rsidP="000134DF">
            <w:pPr>
              <w:pStyle w:val="TAC"/>
              <w:keepNext w:val="0"/>
            </w:pPr>
            <w:r w:rsidRPr="00484B07">
              <w:rPr>
                <w:rFonts w:eastAsiaTheme="minorEastAsia"/>
              </w:rPr>
              <w:t>10</w:t>
            </w:r>
          </w:p>
        </w:tc>
        <w:tc>
          <w:tcPr>
            <w:tcW w:w="379" w:type="pct"/>
            <w:shd w:val="clear" w:color="auto" w:fill="auto"/>
            <w:vAlign w:val="center"/>
          </w:tcPr>
          <w:p w14:paraId="6DCF8389" w14:textId="77777777" w:rsidR="00692D80" w:rsidRPr="00484B07" w:rsidRDefault="00692D80" w:rsidP="000134DF">
            <w:pPr>
              <w:pStyle w:val="TAC"/>
              <w:keepNext w:val="0"/>
            </w:pPr>
            <w:r w:rsidRPr="00484B07">
              <w:rPr>
                <w:rFonts w:eastAsiaTheme="minorEastAsia"/>
              </w:rPr>
              <w:t>10.32</w:t>
            </w:r>
          </w:p>
        </w:tc>
        <w:tc>
          <w:tcPr>
            <w:tcW w:w="539" w:type="pct"/>
            <w:shd w:val="clear" w:color="auto" w:fill="auto"/>
            <w:vAlign w:val="center"/>
          </w:tcPr>
          <w:p w14:paraId="4CF5FF0D" w14:textId="77777777" w:rsidR="00692D80" w:rsidRPr="00484B07" w:rsidRDefault="00692D80" w:rsidP="000134DF">
            <w:pPr>
              <w:pStyle w:val="TAC"/>
              <w:keepNext w:val="0"/>
            </w:pPr>
            <w:r w:rsidRPr="00484B07">
              <w:rPr>
                <w:rFonts w:eastAsiaTheme="minorEastAsia"/>
              </w:rPr>
              <w:t>10</w:t>
            </w:r>
          </w:p>
        </w:tc>
        <w:tc>
          <w:tcPr>
            <w:tcW w:w="562" w:type="pct"/>
            <w:shd w:val="clear" w:color="auto" w:fill="auto"/>
            <w:vAlign w:val="center"/>
          </w:tcPr>
          <w:p w14:paraId="14467F4D" w14:textId="77777777" w:rsidR="00692D80" w:rsidRPr="00484B07" w:rsidRDefault="00692D80" w:rsidP="000134DF">
            <w:pPr>
              <w:pStyle w:val="TAC"/>
              <w:keepNext w:val="0"/>
            </w:pPr>
            <w:r w:rsidRPr="00484B07">
              <w:t>94.17%</w:t>
            </w:r>
          </w:p>
        </w:tc>
        <w:tc>
          <w:tcPr>
            <w:tcW w:w="414" w:type="pct"/>
            <w:shd w:val="clear" w:color="auto" w:fill="auto"/>
            <w:noWrap/>
            <w:vAlign w:val="center"/>
          </w:tcPr>
          <w:p w14:paraId="6F8E5DD3" w14:textId="0969E165" w:rsidR="00692D80" w:rsidRPr="00484B07" w:rsidRDefault="00692D80" w:rsidP="000134DF">
            <w:pPr>
              <w:pStyle w:val="TAC"/>
              <w:keepNext w:val="0"/>
              <w:rPr>
                <w:rFonts w:eastAsiaTheme="minorEastAsia"/>
                <w:lang w:eastAsia="zh-CN"/>
              </w:rPr>
            </w:pPr>
            <w:r w:rsidRPr="00484B07">
              <w:rPr>
                <w:rFonts w:eastAsiaTheme="minorEastAsia"/>
              </w:rPr>
              <w:t>Note 1,</w:t>
            </w:r>
            <w:r w:rsidR="00255ADD" w:rsidRPr="00484B07">
              <w:rPr>
                <w:rFonts w:eastAsiaTheme="minorEastAsia"/>
              </w:rPr>
              <w:t>8</w:t>
            </w:r>
          </w:p>
        </w:tc>
      </w:tr>
      <w:tr w:rsidR="00935662" w:rsidRPr="00484B07" w14:paraId="7C694EE7" w14:textId="77777777" w:rsidTr="000134DF">
        <w:trPr>
          <w:trHeight w:val="146"/>
          <w:jc w:val="center"/>
        </w:trPr>
        <w:tc>
          <w:tcPr>
            <w:tcW w:w="443" w:type="pct"/>
            <w:shd w:val="clear" w:color="auto" w:fill="auto"/>
            <w:noWrap/>
            <w:vAlign w:val="center"/>
          </w:tcPr>
          <w:p w14:paraId="2AFFB412" w14:textId="77777777" w:rsidR="00692D80" w:rsidRPr="00484B07" w:rsidRDefault="00692D80" w:rsidP="000134DF">
            <w:pPr>
              <w:pStyle w:val="TAC"/>
              <w:keepNext w:val="0"/>
            </w:pPr>
            <w:r w:rsidRPr="00484B07">
              <w:t>Source [vivo]</w:t>
            </w:r>
          </w:p>
        </w:tc>
        <w:tc>
          <w:tcPr>
            <w:tcW w:w="521" w:type="pct"/>
            <w:shd w:val="clear" w:color="auto" w:fill="auto"/>
            <w:noWrap/>
            <w:vAlign w:val="center"/>
          </w:tcPr>
          <w:p w14:paraId="2EABDE9F" w14:textId="77777777" w:rsidR="00692D80" w:rsidRPr="00484B07" w:rsidRDefault="00692D80" w:rsidP="000134DF">
            <w:pPr>
              <w:pStyle w:val="TAC"/>
              <w:keepNext w:val="0"/>
            </w:pPr>
            <w:r w:rsidRPr="00484B07">
              <w:t>R1-2212595</w:t>
            </w:r>
          </w:p>
        </w:tc>
        <w:tc>
          <w:tcPr>
            <w:tcW w:w="505" w:type="pct"/>
            <w:shd w:val="clear" w:color="auto" w:fill="auto"/>
            <w:vAlign w:val="center"/>
          </w:tcPr>
          <w:p w14:paraId="12884990" w14:textId="77777777" w:rsidR="00692D80" w:rsidRPr="00484B07" w:rsidRDefault="00692D80" w:rsidP="000134DF">
            <w:pPr>
              <w:pStyle w:val="TAC"/>
              <w:keepNext w:val="0"/>
            </w:pPr>
            <w:r w:rsidRPr="00484B07">
              <w:rPr>
                <w:rFonts w:eastAsiaTheme="minorEastAsia"/>
              </w:rPr>
              <w:t>6.5.2***</w:t>
            </w:r>
          </w:p>
        </w:tc>
        <w:tc>
          <w:tcPr>
            <w:tcW w:w="368" w:type="pct"/>
            <w:shd w:val="clear" w:color="auto" w:fill="auto"/>
            <w:vAlign w:val="center"/>
          </w:tcPr>
          <w:p w14:paraId="117ADDF3" w14:textId="77777777" w:rsidR="00692D80" w:rsidRPr="00484B07" w:rsidRDefault="00692D80" w:rsidP="000134DF">
            <w:pPr>
              <w:pStyle w:val="TAC"/>
              <w:keepNext w:val="0"/>
              <w:rPr>
                <w:rFonts w:eastAsiaTheme="minorEastAsia"/>
                <w:lang w:eastAsia="zh-CN"/>
              </w:rPr>
            </w:pPr>
            <w:r w:rsidRPr="00484B07">
              <w:rPr>
                <w:rFonts w:eastAsiaTheme="minorEastAsia"/>
              </w:rPr>
              <w:t>DDDUU</w:t>
            </w:r>
          </w:p>
        </w:tc>
        <w:tc>
          <w:tcPr>
            <w:tcW w:w="476" w:type="pct"/>
            <w:shd w:val="clear" w:color="auto" w:fill="auto"/>
            <w:vAlign w:val="center"/>
          </w:tcPr>
          <w:p w14:paraId="31A17571" w14:textId="77777777" w:rsidR="00692D80" w:rsidRPr="00484B07" w:rsidRDefault="00692D80" w:rsidP="000134DF">
            <w:pPr>
              <w:pStyle w:val="TAC"/>
              <w:keepNext w:val="0"/>
              <w:rPr>
                <w:rFonts w:eastAsiaTheme="minorEastAsia"/>
                <w:lang w:eastAsia="zh-CN"/>
              </w:rPr>
            </w:pPr>
            <w:r w:rsidRPr="00484B07">
              <w:rPr>
                <w:rFonts w:eastAsiaTheme="minorEastAsia"/>
              </w:rPr>
              <w:t>SU-MIMO</w:t>
            </w:r>
          </w:p>
        </w:tc>
        <w:tc>
          <w:tcPr>
            <w:tcW w:w="468" w:type="pct"/>
            <w:shd w:val="clear" w:color="auto" w:fill="auto"/>
            <w:vAlign w:val="center"/>
          </w:tcPr>
          <w:p w14:paraId="1A233271" w14:textId="77777777" w:rsidR="00692D80" w:rsidRPr="00484B07" w:rsidRDefault="00692D80" w:rsidP="000134DF">
            <w:pPr>
              <w:pStyle w:val="TAC"/>
              <w:keepNext w:val="0"/>
            </w:pPr>
            <w:r w:rsidRPr="00484B07">
              <w:t>10</w:t>
            </w:r>
          </w:p>
        </w:tc>
        <w:tc>
          <w:tcPr>
            <w:tcW w:w="325" w:type="pct"/>
            <w:shd w:val="clear" w:color="auto" w:fill="auto"/>
            <w:vAlign w:val="center"/>
          </w:tcPr>
          <w:p w14:paraId="5352C9FA" w14:textId="77777777" w:rsidR="00692D80" w:rsidRPr="00484B07" w:rsidRDefault="00692D80" w:rsidP="000134DF">
            <w:pPr>
              <w:pStyle w:val="TAC"/>
              <w:keepNext w:val="0"/>
            </w:pPr>
            <w:r w:rsidRPr="00484B07">
              <w:rPr>
                <w:rFonts w:eastAsiaTheme="minorEastAsia"/>
              </w:rPr>
              <w:t>10</w:t>
            </w:r>
          </w:p>
        </w:tc>
        <w:tc>
          <w:tcPr>
            <w:tcW w:w="379" w:type="pct"/>
            <w:shd w:val="clear" w:color="auto" w:fill="auto"/>
            <w:vAlign w:val="center"/>
          </w:tcPr>
          <w:p w14:paraId="2A1B6D1D" w14:textId="77777777" w:rsidR="00692D80" w:rsidRPr="00484B07" w:rsidRDefault="00692D80" w:rsidP="000134DF">
            <w:pPr>
              <w:pStyle w:val="TAC"/>
              <w:keepNext w:val="0"/>
            </w:pPr>
            <w:r w:rsidRPr="00484B07">
              <w:rPr>
                <w:rFonts w:eastAsiaTheme="minorEastAsia"/>
              </w:rPr>
              <w:t>13.63</w:t>
            </w:r>
          </w:p>
        </w:tc>
        <w:tc>
          <w:tcPr>
            <w:tcW w:w="539" w:type="pct"/>
            <w:shd w:val="clear" w:color="auto" w:fill="auto"/>
            <w:vAlign w:val="center"/>
          </w:tcPr>
          <w:p w14:paraId="7935BD96" w14:textId="77777777" w:rsidR="00692D80" w:rsidRPr="00484B07" w:rsidRDefault="00692D80" w:rsidP="000134DF">
            <w:pPr>
              <w:pStyle w:val="TAC"/>
              <w:keepNext w:val="0"/>
            </w:pPr>
            <w:r w:rsidRPr="00484B07">
              <w:rPr>
                <w:rFonts w:eastAsiaTheme="minorEastAsia"/>
              </w:rPr>
              <w:t>13</w:t>
            </w:r>
          </w:p>
        </w:tc>
        <w:tc>
          <w:tcPr>
            <w:tcW w:w="562" w:type="pct"/>
            <w:shd w:val="clear" w:color="auto" w:fill="auto"/>
            <w:vAlign w:val="center"/>
          </w:tcPr>
          <w:p w14:paraId="1DB70B58" w14:textId="77777777" w:rsidR="00692D80" w:rsidRPr="00484B07" w:rsidRDefault="00692D80" w:rsidP="000134DF">
            <w:pPr>
              <w:pStyle w:val="TAC"/>
              <w:keepNext w:val="0"/>
            </w:pPr>
            <w:r w:rsidRPr="00484B07">
              <w:t>92.46%</w:t>
            </w:r>
          </w:p>
        </w:tc>
        <w:tc>
          <w:tcPr>
            <w:tcW w:w="414" w:type="pct"/>
            <w:shd w:val="clear" w:color="auto" w:fill="auto"/>
            <w:noWrap/>
            <w:vAlign w:val="center"/>
          </w:tcPr>
          <w:p w14:paraId="123AFF85" w14:textId="476DEEC6" w:rsidR="00692D80" w:rsidRPr="00484B07" w:rsidRDefault="00692D80" w:rsidP="000134DF">
            <w:pPr>
              <w:pStyle w:val="TAC"/>
              <w:keepNext w:val="0"/>
              <w:rPr>
                <w:rFonts w:eastAsiaTheme="minorEastAsia"/>
                <w:lang w:eastAsia="zh-CN"/>
              </w:rPr>
            </w:pPr>
            <w:r w:rsidRPr="00484B07">
              <w:rPr>
                <w:rFonts w:eastAsiaTheme="minorEastAsia"/>
              </w:rPr>
              <w:t>Note 1,</w:t>
            </w:r>
            <w:r w:rsidR="00255ADD" w:rsidRPr="00484B07">
              <w:rPr>
                <w:rFonts w:eastAsiaTheme="minorEastAsia"/>
              </w:rPr>
              <w:t>9</w:t>
            </w:r>
            <w:r w:rsidRPr="00484B07">
              <w:rPr>
                <w:rFonts w:eastAsiaTheme="minorEastAsia"/>
              </w:rPr>
              <w:t>,1</w:t>
            </w:r>
            <w:r w:rsidR="007B67D7" w:rsidRPr="00484B07">
              <w:rPr>
                <w:rFonts w:eastAsiaTheme="minorEastAsia"/>
              </w:rPr>
              <w:t>4</w:t>
            </w:r>
          </w:p>
        </w:tc>
      </w:tr>
      <w:tr w:rsidR="00935662" w:rsidRPr="00484B07" w14:paraId="12894B21" w14:textId="77777777" w:rsidTr="000134DF">
        <w:trPr>
          <w:trHeight w:val="146"/>
          <w:jc w:val="center"/>
        </w:trPr>
        <w:tc>
          <w:tcPr>
            <w:tcW w:w="443" w:type="pct"/>
            <w:shd w:val="clear" w:color="auto" w:fill="auto"/>
            <w:noWrap/>
            <w:vAlign w:val="center"/>
          </w:tcPr>
          <w:p w14:paraId="6F04FFF5" w14:textId="77777777" w:rsidR="00692D80" w:rsidRPr="00484B07" w:rsidRDefault="00692D80" w:rsidP="000134DF">
            <w:pPr>
              <w:pStyle w:val="TAC"/>
              <w:keepNext w:val="0"/>
            </w:pPr>
            <w:r w:rsidRPr="00484B07">
              <w:t>Source [vivo]</w:t>
            </w:r>
          </w:p>
        </w:tc>
        <w:tc>
          <w:tcPr>
            <w:tcW w:w="521" w:type="pct"/>
            <w:shd w:val="clear" w:color="auto" w:fill="auto"/>
            <w:noWrap/>
            <w:vAlign w:val="center"/>
          </w:tcPr>
          <w:p w14:paraId="2DDC4694" w14:textId="77777777" w:rsidR="00692D80" w:rsidRPr="00484B07" w:rsidRDefault="00692D80" w:rsidP="000134DF">
            <w:pPr>
              <w:pStyle w:val="TAC"/>
              <w:keepNext w:val="0"/>
            </w:pPr>
            <w:r w:rsidRPr="00484B07">
              <w:t>R1-2212595</w:t>
            </w:r>
          </w:p>
        </w:tc>
        <w:tc>
          <w:tcPr>
            <w:tcW w:w="505" w:type="pct"/>
            <w:shd w:val="clear" w:color="auto" w:fill="auto"/>
            <w:vAlign w:val="center"/>
          </w:tcPr>
          <w:p w14:paraId="768C56E2" w14:textId="77777777" w:rsidR="00692D80" w:rsidRPr="00484B07" w:rsidRDefault="00692D80" w:rsidP="000134DF">
            <w:pPr>
              <w:pStyle w:val="TAC"/>
              <w:keepNext w:val="0"/>
            </w:pPr>
            <w:r w:rsidRPr="00484B07">
              <w:rPr>
                <w:rFonts w:eastAsiaTheme="minorEastAsia"/>
              </w:rPr>
              <w:t>6.11***</w:t>
            </w:r>
          </w:p>
        </w:tc>
        <w:tc>
          <w:tcPr>
            <w:tcW w:w="368" w:type="pct"/>
            <w:shd w:val="clear" w:color="auto" w:fill="auto"/>
            <w:vAlign w:val="center"/>
          </w:tcPr>
          <w:p w14:paraId="00EE0202" w14:textId="77777777" w:rsidR="00692D80" w:rsidRPr="00484B07" w:rsidRDefault="00692D80" w:rsidP="000134DF">
            <w:pPr>
              <w:pStyle w:val="TAC"/>
              <w:keepNext w:val="0"/>
              <w:rPr>
                <w:rFonts w:eastAsiaTheme="minorEastAsia"/>
                <w:lang w:eastAsia="zh-CN"/>
              </w:rPr>
            </w:pPr>
            <w:r w:rsidRPr="00484B07">
              <w:rPr>
                <w:rFonts w:eastAsiaTheme="minorEastAsia"/>
              </w:rPr>
              <w:t>DDDUU</w:t>
            </w:r>
          </w:p>
        </w:tc>
        <w:tc>
          <w:tcPr>
            <w:tcW w:w="476" w:type="pct"/>
            <w:shd w:val="clear" w:color="auto" w:fill="auto"/>
            <w:vAlign w:val="center"/>
          </w:tcPr>
          <w:p w14:paraId="45CFBB67" w14:textId="77777777" w:rsidR="00692D80" w:rsidRPr="00484B07" w:rsidRDefault="00692D80" w:rsidP="000134DF">
            <w:pPr>
              <w:pStyle w:val="TAC"/>
              <w:keepNext w:val="0"/>
              <w:rPr>
                <w:rFonts w:eastAsiaTheme="minorEastAsia"/>
                <w:lang w:eastAsia="zh-CN"/>
              </w:rPr>
            </w:pPr>
            <w:r w:rsidRPr="00484B07">
              <w:rPr>
                <w:rFonts w:eastAsiaTheme="minorEastAsia"/>
              </w:rPr>
              <w:t>SU-MIMO</w:t>
            </w:r>
          </w:p>
        </w:tc>
        <w:tc>
          <w:tcPr>
            <w:tcW w:w="468" w:type="pct"/>
            <w:shd w:val="clear" w:color="auto" w:fill="auto"/>
            <w:vAlign w:val="center"/>
          </w:tcPr>
          <w:p w14:paraId="4D552C7E" w14:textId="77777777" w:rsidR="00692D80" w:rsidRPr="00484B07" w:rsidRDefault="00692D80" w:rsidP="000134DF">
            <w:pPr>
              <w:pStyle w:val="TAC"/>
              <w:keepNext w:val="0"/>
            </w:pPr>
            <w:r w:rsidRPr="00484B07">
              <w:t>10</w:t>
            </w:r>
          </w:p>
        </w:tc>
        <w:tc>
          <w:tcPr>
            <w:tcW w:w="325" w:type="pct"/>
            <w:shd w:val="clear" w:color="auto" w:fill="auto"/>
            <w:vAlign w:val="center"/>
          </w:tcPr>
          <w:p w14:paraId="5798CD6A" w14:textId="77777777" w:rsidR="00692D80" w:rsidRPr="00484B07" w:rsidRDefault="00692D80" w:rsidP="000134DF">
            <w:pPr>
              <w:pStyle w:val="TAC"/>
              <w:keepNext w:val="0"/>
            </w:pPr>
            <w:r w:rsidRPr="00484B07">
              <w:rPr>
                <w:rFonts w:eastAsiaTheme="minorEastAsia"/>
              </w:rPr>
              <w:t>10</w:t>
            </w:r>
          </w:p>
        </w:tc>
        <w:tc>
          <w:tcPr>
            <w:tcW w:w="379" w:type="pct"/>
            <w:shd w:val="clear" w:color="auto" w:fill="auto"/>
            <w:vAlign w:val="center"/>
          </w:tcPr>
          <w:p w14:paraId="1C0D4E13" w14:textId="77777777" w:rsidR="00692D80" w:rsidRPr="00484B07" w:rsidRDefault="00692D80" w:rsidP="000134DF">
            <w:pPr>
              <w:pStyle w:val="TAC"/>
              <w:keepNext w:val="0"/>
            </w:pPr>
            <w:r w:rsidRPr="00484B07">
              <w:rPr>
                <w:rFonts w:eastAsiaTheme="minorEastAsia"/>
              </w:rPr>
              <w:t>15.15</w:t>
            </w:r>
          </w:p>
        </w:tc>
        <w:tc>
          <w:tcPr>
            <w:tcW w:w="539" w:type="pct"/>
            <w:shd w:val="clear" w:color="auto" w:fill="auto"/>
            <w:vAlign w:val="center"/>
          </w:tcPr>
          <w:p w14:paraId="4578FE54" w14:textId="77777777" w:rsidR="00692D80" w:rsidRPr="00484B07" w:rsidRDefault="00692D80" w:rsidP="000134DF">
            <w:pPr>
              <w:pStyle w:val="TAC"/>
              <w:keepNext w:val="0"/>
            </w:pPr>
            <w:r w:rsidRPr="00484B07">
              <w:rPr>
                <w:rFonts w:eastAsiaTheme="minorEastAsia"/>
              </w:rPr>
              <w:t>15</w:t>
            </w:r>
          </w:p>
        </w:tc>
        <w:tc>
          <w:tcPr>
            <w:tcW w:w="562" w:type="pct"/>
            <w:shd w:val="clear" w:color="auto" w:fill="auto"/>
            <w:vAlign w:val="center"/>
          </w:tcPr>
          <w:p w14:paraId="4DC1A4AC" w14:textId="77777777" w:rsidR="00692D80" w:rsidRPr="00484B07" w:rsidRDefault="00692D80" w:rsidP="000134DF">
            <w:pPr>
              <w:pStyle w:val="TAC"/>
              <w:keepNext w:val="0"/>
            </w:pPr>
            <w:r w:rsidRPr="00484B07">
              <w:t>92.21%</w:t>
            </w:r>
          </w:p>
        </w:tc>
        <w:tc>
          <w:tcPr>
            <w:tcW w:w="414" w:type="pct"/>
            <w:shd w:val="clear" w:color="auto" w:fill="auto"/>
            <w:noWrap/>
            <w:vAlign w:val="center"/>
          </w:tcPr>
          <w:p w14:paraId="18D73141" w14:textId="1ABC5698" w:rsidR="00692D80" w:rsidRPr="00484B07" w:rsidRDefault="00692D80" w:rsidP="000134DF">
            <w:pPr>
              <w:pStyle w:val="TAC"/>
              <w:keepNext w:val="0"/>
              <w:rPr>
                <w:rFonts w:eastAsiaTheme="minorEastAsia"/>
                <w:lang w:eastAsia="zh-CN"/>
              </w:rPr>
            </w:pPr>
            <w:r w:rsidRPr="00484B07">
              <w:rPr>
                <w:rFonts w:eastAsiaTheme="minorEastAsia"/>
              </w:rPr>
              <w:t>Note 1,</w:t>
            </w:r>
            <w:r w:rsidR="00255ADD" w:rsidRPr="00484B07">
              <w:rPr>
                <w:rFonts w:eastAsiaTheme="minorEastAsia"/>
              </w:rPr>
              <w:t>9</w:t>
            </w:r>
          </w:p>
        </w:tc>
      </w:tr>
      <w:tr w:rsidR="00935662" w:rsidRPr="00484B07" w14:paraId="674BBDA3" w14:textId="77777777" w:rsidTr="000134DF">
        <w:trPr>
          <w:trHeight w:val="283"/>
          <w:jc w:val="center"/>
        </w:trPr>
        <w:tc>
          <w:tcPr>
            <w:tcW w:w="5000" w:type="pct"/>
            <w:gridSpan w:val="11"/>
            <w:shd w:val="clear" w:color="auto" w:fill="auto"/>
            <w:noWrap/>
          </w:tcPr>
          <w:p w14:paraId="3813F387" w14:textId="77777777" w:rsidR="00692D80" w:rsidRPr="00484B07" w:rsidRDefault="00692D80" w:rsidP="000134DF">
            <w:pPr>
              <w:pStyle w:val="TAN"/>
            </w:pPr>
            <w:r w:rsidRPr="00484B07">
              <w:t>Note 1:</w:t>
            </w:r>
            <w:r w:rsidRPr="00484B07">
              <w:tab/>
              <w:t>BS antenna parameters: 32TxRUs, (M, N, P, Mg, Ng; Mp, Np) = (4,4,2,1,1:4,4)</w:t>
            </w:r>
          </w:p>
          <w:p w14:paraId="707240E8" w14:textId="20F50B2C" w:rsidR="00692D80" w:rsidRPr="00484B07" w:rsidRDefault="00692D80" w:rsidP="000134DF">
            <w:pPr>
              <w:pStyle w:val="TAN"/>
            </w:pPr>
            <w:r w:rsidRPr="00484B07">
              <w:t>Note 2:</w:t>
            </w:r>
            <w:r w:rsidRPr="00484B07">
              <w:tab/>
              <w:t>SR periodicity = 5 ms</w:t>
            </w:r>
          </w:p>
          <w:p w14:paraId="3BFE5508" w14:textId="77777777" w:rsidR="00484B07" w:rsidRPr="00484B07" w:rsidRDefault="00692D80" w:rsidP="000134DF">
            <w:pPr>
              <w:pStyle w:val="TAN"/>
            </w:pPr>
            <w:r w:rsidRPr="00484B07">
              <w:t>Note 3:</w:t>
            </w:r>
            <w:r w:rsidRPr="00484B07">
              <w:tab/>
              <w:t>SR delay = 3 ms</w:t>
            </w:r>
          </w:p>
          <w:p w14:paraId="720DA2D4" w14:textId="2710F936" w:rsidR="00692D80" w:rsidRPr="00484B07" w:rsidRDefault="00692D80" w:rsidP="000134DF">
            <w:pPr>
              <w:pStyle w:val="TAN"/>
            </w:pPr>
            <w:r w:rsidRPr="00484B07">
              <w:t xml:space="preserve">Note </w:t>
            </w:r>
            <w:r w:rsidR="00255ADD" w:rsidRPr="00484B07">
              <w:t>4</w:t>
            </w:r>
            <w:r w:rsidRPr="00484B07">
              <w:t>:</w:t>
            </w:r>
            <w:r w:rsidRPr="00484B07">
              <w:tab/>
              <w:t>SR delay contains at least: delay for aligning to the nearest SR transmission occasion when an XR packet arrives, gNB processing delay for the reported SR.</w:t>
            </w:r>
          </w:p>
          <w:p w14:paraId="102C8DC3" w14:textId="73BA68BA" w:rsidR="00692D80" w:rsidRPr="00484B07" w:rsidRDefault="00692D80" w:rsidP="000134DF">
            <w:pPr>
              <w:pStyle w:val="TAN"/>
            </w:pPr>
            <w:r w:rsidRPr="00484B07">
              <w:t xml:space="preserve">Note </w:t>
            </w:r>
            <w:r w:rsidR="00255ADD" w:rsidRPr="00484B07">
              <w:t>5</w:t>
            </w:r>
            <w:r w:rsidRPr="00484B07">
              <w:t>:</w:t>
            </w:r>
            <w:r w:rsidRPr="00484B07">
              <w:tab/>
              <w:t>SR delay = 5 ms</w:t>
            </w:r>
          </w:p>
          <w:p w14:paraId="1847374D" w14:textId="5150AE4A" w:rsidR="00692D80" w:rsidRPr="00484B07" w:rsidRDefault="00692D80" w:rsidP="000134DF">
            <w:pPr>
              <w:pStyle w:val="TAN"/>
            </w:pPr>
            <w:r w:rsidRPr="00484B07">
              <w:t xml:space="preserve">Note </w:t>
            </w:r>
            <w:r w:rsidR="00255ADD" w:rsidRPr="00484B07">
              <w:t>6</w:t>
            </w:r>
            <w:r w:rsidRPr="00484B07">
              <w:t>:</w:t>
            </w:r>
            <w:r w:rsidRPr="00484B07">
              <w:tab/>
              <w:t>SR delay contains at least: delay for aligning to the nearest SR transmission occasion when an XR packet arrives, gNB processing delay for the reported SR.</w:t>
            </w:r>
          </w:p>
          <w:p w14:paraId="7F21470E" w14:textId="00035979" w:rsidR="00692D80" w:rsidRPr="00484B07" w:rsidRDefault="00692D80" w:rsidP="000134DF">
            <w:pPr>
              <w:pStyle w:val="TAN"/>
            </w:pPr>
            <w:r w:rsidRPr="00484B07">
              <w:t xml:space="preserve">Note </w:t>
            </w:r>
            <w:r w:rsidR="00255ADD" w:rsidRPr="00484B07">
              <w:t>7</w:t>
            </w:r>
            <w:r w:rsidRPr="00484B07">
              <w:t>:</w:t>
            </w:r>
            <w:r w:rsidRPr="00484B07">
              <w:tab/>
              <w:t>Size of configured grant = 166.7 kbit, and the number of PUSCH occasions depends on some factors such as channel quality of the UE, and available resource, etc.</w:t>
            </w:r>
          </w:p>
          <w:p w14:paraId="3AAFEC3B" w14:textId="1B8C2231" w:rsidR="00692D80" w:rsidRPr="00484B07" w:rsidRDefault="00692D80" w:rsidP="000134DF">
            <w:pPr>
              <w:pStyle w:val="TAN"/>
            </w:pPr>
            <w:r w:rsidRPr="00484B07">
              <w:t xml:space="preserve">Note </w:t>
            </w:r>
            <w:r w:rsidR="00255ADD" w:rsidRPr="00484B07">
              <w:t>8</w:t>
            </w:r>
            <w:r w:rsidRPr="00484B07">
              <w:t>:</w:t>
            </w:r>
            <w:r w:rsidRPr="00484B07">
              <w:tab/>
              <w:t>Size of configured grant = 80 bit</w:t>
            </w:r>
          </w:p>
          <w:p w14:paraId="33DA2542" w14:textId="25D5A991" w:rsidR="00692D80" w:rsidRPr="00484B07" w:rsidRDefault="00692D80" w:rsidP="000134DF">
            <w:pPr>
              <w:pStyle w:val="TAN"/>
            </w:pPr>
            <w:r w:rsidRPr="00484B07">
              <w:t xml:space="preserve">Note </w:t>
            </w:r>
            <w:r w:rsidR="00255ADD" w:rsidRPr="00484B07">
              <w:t>9</w:t>
            </w:r>
            <w:r w:rsidRPr="00484B07">
              <w:t>:</w:t>
            </w:r>
            <w:r w:rsidRPr="00484B07">
              <w:tab/>
              <w:t>Size of configured grant = 83.4 kbit, and the number of PUSCH occasions depends on some factors such as channel quality of the UE, and available resource, etc.</w:t>
            </w:r>
          </w:p>
          <w:p w14:paraId="52D4206E" w14:textId="2BF6FE30" w:rsidR="00692D80" w:rsidRPr="00484B07" w:rsidRDefault="00692D80" w:rsidP="000134DF">
            <w:pPr>
              <w:pStyle w:val="TAN"/>
            </w:pPr>
            <w:r w:rsidRPr="00484B07">
              <w:t xml:space="preserve">Note </w:t>
            </w:r>
            <w:r w:rsidR="00255ADD" w:rsidRPr="00484B07">
              <w:t>10</w:t>
            </w:r>
            <w:r w:rsidRPr="00484B07">
              <w:t>:</w:t>
            </w:r>
            <w:r w:rsidRPr="00484B07">
              <w:tab/>
              <w:t>Size of configured grant = 12096 bytes (128 PRBs with MCS 24)</w:t>
            </w:r>
          </w:p>
          <w:p w14:paraId="2EECF26E" w14:textId="67EB0E77" w:rsidR="00692D80" w:rsidRPr="00484B07" w:rsidRDefault="00692D80" w:rsidP="000134DF">
            <w:pPr>
              <w:pStyle w:val="TAN"/>
            </w:pPr>
            <w:r w:rsidRPr="00484B07">
              <w:t>Note 1</w:t>
            </w:r>
            <w:r w:rsidR="00255ADD" w:rsidRPr="00484B07">
              <w:t>1</w:t>
            </w:r>
            <w:r w:rsidRPr="00484B07">
              <w:t>:</w:t>
            </w:r>
            <w:r w:rsidRPr="00484B07">
              <w:tab/>
              <w:t>Size of initial UL grant = 83.4 kbit</w:t>
            </w:r>
          </w:p>
          <w:p w14:paraId="531D30F7" w14:textId="11AB97EE" w:rsidR="00692D80" w:rsidRPr="00484B07" w:rsidRDefault="00692D80" w:rsidP="000134DF">
            <w:pPr>
              <w:pStyle w:val="TAN"/>
            </w:pPr>
            <w:r w:rsidRPr="00484B07">
              <w:t>Note 1</w:t>
            </w:r>
            <w:r w:rsidR="00255ADD" w:rsidRPr="00484B07">
              <w:t>2</w:t>
            </w:r>
            <w:r w:rsidRPr="00484B07">
              <w:t>:</w:t>
            </w:r>
            <w:r w:rsidRPr="00484B07">
              <w:tab/>
              <w:t>Size of initial UL grant = 400 kbits</w:t>
            </w:r>
          </w:p>
          <w:p w14:paraId="21EC46C1" w14:textId="6A95D8D0" w:rsidR="00692D80" w:rsidRPr="00484B07" w:rsidRDefault="00692D80" w:rsidP="000134DF">
            <w:pPr>
              <w:pStyle w:val="TAN"/>
            </w:pPr>
            <w:r w:rsidRPr="00484B07">
              <w:t>Note 1</w:t>
            </w:r>
            <w:r w:rsidR="00255ADD" w:rsidRPr="00484B07">
              <w:t>3</w:t>
            </w:r>
            <w:r w:rsidRPr="00484B07">
              <w:t>:</w:t>
            </w:r>
            <w:r w:rsidRPr="00484B07">
              <w:tab/>
              <w:t>Size of initial UL grant = 128 PRBs with dynamic MCS selection</w:t>
            </w:r>
          </w:p>
          <w:p w14:paraId="0063177C" w14:textId="4EECB984" w:rsidR="00692D80" w:rsidRPr="00484B07" w:rsidRDefault="00692D80" w:rsidP="000134DF">
            <w:pPr>
              <w:pStyle w:val="TAN"/>
            </w:pPr>
            <w:r w:rsidRPr="00484B07">
              <w:t>Note 1</w:t>
            </w:r>
            <w:r w:rsidR="00255ADD" w:rsidRPr="00484B07">
              <w:t>4</w:t>
            </w:r>
            <w:r w:rsidRPr="00484B07">
              <w:t>:</w:t>
            </w:r>
            <w:r w:rsidRPr="00484B07">
              <w:tab/>
              <w:t>BSR delay = 2.5 ms</w:t>
            </w:r>
          </w:p>
          <w:p w14:paraId="74889A74" w14:textId="45AE6886" w:rsidR="00692D80" w:rsidRPr="00484B07" w:rsidRDefault="00692D80" w:rsidP="000134DF">
            <w:pPr>
              <w:pStyle w:val="TAN"/>
            </w:pPr>
            <w:r w:rsidRPr="00484B07">
              <w:t>Note 1</w:t>
            </w:r>
            <w:r w:rsidR="00255ADD" w:rsidRPr="00484B07">
              <w:t>5</w:t>
            </w:r>
            <w:r w:rsidRPr="00484B07">
              <w:t>:</w:t>
            </w:r>
            <w:r w:rsidRPr="00484B07">
              <w:tab/>
              <w:t>Scheduling delay is 5 ms-15 ms</w:t>
            </w:r>
          </w:p>
          <w:p w14:paraId="379A4D01" w14:textId="6102DB92" w:rsidR="00692D80" w:rsidRPr="00484B07" w:rsidRDefault="00692D80" w:rsidP="000134DF">
            <w:pPr>
              <w:pStyle w:val="TAN"/>
            </w:pPr>
            <w:r w:rsidRPr="00484B07">
              <w:t>Note 1</w:t>
            </w:r>
            <w:r w:rsidR="00255ADD" w:rsidRPr="00484B07">
              <w:t>6</w:t>
            </w:r>
            <w:r w:rsidRPr="00484B07">
              <w:t>:</w:t>
            </w:r>
            <w:r w:rsidRPr="00484B07">
              <w:tab/>
              <w:t>Scheduling delay is 0 ms-15 ms</w:t>
            </w:r>
          </w:p>
          <w:p w14:paraId="3588E0C7" w14:textId="10D6F2A0" w:rsidR="00692D80" w:rsidRPr="00484B07" w:rsidRDefault="00692D80" w:rsidP="000134DF">
            <w:pPr>
              <w:pStyle w:val="TAN"/>
            </w:pPr>
            <w:r w:rsidRPr="00484B07">
              <w:t>Note 1</w:t>
            </w:r>
            <w:r w:rsidR="00255ADD" w:rsidRPr="00484B07">
              <w:t>7</w:t>
            </w:r>
            <w:r w:rsidRPr="00484B07">
              <w:t>:</w:t>
            </w:r>
            <w:r w:rsidRPr="00484B07">
              <w:tab/>
              <w:t>Scheduling delay is 2 ms-15 ms</w:t>
            </w:r>
          </w:p>
          <w:p w14:paraId="5F23FBB9" w14:textId="21269A86" w:rsidR="00692D80" w:rsidRPr="00484B07" w:rsidRDefault="00692D80" w:rsidP="000134DF">
            <w:pPr>
              <w:pStyle w:val="TAN"/>
            </w:pPr>
            <w:r w:rsidRPr="00484B07">
              <w:t>Note 1</w:t>
            </w:r>
            <w:r w:rsidR="00255ADD" w:rsidRPr="00484B07">
              <w:t>8</w:t>
            </w:r>
            <w:r w:rsidRPr="00484B07">
              <w:t>:</w:t>
            </w:r>
            <w:r w:rsidRPr="00484B07">
              <w:tab/>
              <w:t>Scheduling delay = 5ms</w:t>
            </w:r>
          </w:p>
          <w:p w14:paraId="027CC25A" w14:textId="6BD90869" w:rsidR="00692D80" w:rsidRPr="00484B07" w:rsidRDefault="00692D80" w:rsidP="000134DF">
            <w:pPr>
              <w:pStyle w:val="TAN"/>
            </w:pPr>
            <w:r w:rsidRPr="00484B07">
              <w:t>*</w:t>
            </w:r>
            <w:r w:rsidRPr="00484B07">
              <w:tab/>
              <w:t>CG periodicity = 16 ms</w:t>
            </w:r>
          </w:p>
          <w:p w14:paraId="07389785" w14:textId="6293A903" w:rsidR="00692D80" w:rsidRPr="00484B07" w:rsidRDefault="00692D80" w:rsidP="000134DF">
            <w:pPr>
              <w:pStyle w:val="TAN"/>
            </w:pPr>
            <w:r w:rsidRPr="00484B07">
              <w:t>**</w:t>
            </w:r>
            <w:r w:rsidRPr="00484B07">
              <w:tab/>
              <w:t>CG periodicity = 10 ms</w:t>
            </w:r>
          </w:p>
          <w:p w14:paraId="21196BDD" w14:textId="55C7C4E2" w:rsidR="00692D80" w:rsidRPr="00484B07" w:rsidRDefault="00692D80" w:rsidP="000134DF">
            <w:pPr>
              <w:pStyle w:val="TAN"/>
              <w:rPr>
                <w:lang w:eastAsia="zh-CN"/>
              </w:rPr>
            </w:pPr>
            <w:r w:rsidRPr="00484B07">
              <w:t>***</w:t>
            </w:r>
            <w:r w:rsidRPr="00484B07">
              <w:tab/>
              <w:t>CG periodicity pattern = (17,17,16) ms to align each CG occasion with a corresponding XR packet</w:t>
            </w:r>
          </w:p>
        </w:tc>
      </w:tr>
    </w:tbl>
    <w:p w14:paraId="218A5AAE" w14:textId="2685F8FD" w:rsidR="00583B20" w:rsidRPr="00484B07" w:rsidRDefault="00583B20" w:rsidP="00583B20"/>
    <w:p w14:paraId="015FB442" w14:textId="77777777" w:rsidR="0077559D" w:rsidRPr="00484B07" w:rsidRDefault="0077559D" w:rsidP="0077559D">
      <w:pPr>
        <w:pStyle w:val="TH"/>
        <w:keepNext w:val="0"/>
        <w:rPr>
          <w:i/>
        </w:rPr>
      </w:pPr>
      <w:r w:rsidRPr="00484B07">
        <w:t>Table</w:t>
      </w:r>
      <w:r w:rsidRPr="00484B07">
        <w:rPr>
          <w:i/>
        </w:rPr>
        <w:t xml:space="preserve"> </w:t>
      </w:r>
      <w:r w:rsidRPr="00484B07">
        <w:t>B.1.6-2: FR1, UL, DU, AR at 60 FPS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3"/>
        <w:gridCol w:w="1004"/>
        <w:gridCol w:w="973"/>
        <w:gridCol w:w="709"/>
        <w:gridCol w:w="917"/>
        <w:gridCol w:w="901"/>
        <w:gridCol w:w="626"/>
        <w:gridCol w:w="730"/>
        <w:gridCol w:w="1038"/>
        <w:gridCol w:w="1083"/>
        <w:gridCol w:w="797"/>
      </w:tblGrid>
      <w:tr w:rsidR="00935662" w:rsidRPr="00484B07" w14:paraId="6BF98A3D" w14:textId="77777777" w:rsidTr="002B3AA7">
        <w:trPr>
          <w:trHeight w:val="20"/>
          <w:jc w:val="center"/>
        </w:trPr>
        <w:tc>
          <w:tcPr>
            <w:tcW w:w="443" w:type="pct"/>
            <w:shd w:val="clear" w:color="auto" w:fill="auto"/>
            <w:vAlign w:val="center"/>
          </w:tcPr>
          <w:p w14:paraId="0DEEFAA7" w14:textId="77777777" w:rsidR="00607190" w:rsidRPr="00484B07" w:rsidRDefault="00607190" w:rsidP="0057390C">
            <w:pPr>
              <w:pStyle w:val="TAH"/>
              <w:keepNext w:val="0"/>
            </w:pPr>
            <w:r w:rsidRPr="00484B07">
              <w:t>Source</w:t>
            </w:r>
          </w:p>
        </w:tc>
        <w:tc>
          <w:tcPr>
            <w:tcW w:w="521" w:type="pct"/>
            <w:shd w:val="clear" w:color="auto" w:fill="auto"/>
            <w:vAlign w:val="center"/>
          </w:tcPr>
          <w:p w14:paraId="241289D3" w14:textId="77777777" w:rsidR="00607190" w:rsidRPr="00484B07" w:rsidRDefault="00607190" w:rsidP="0057390C">
            <w:pPr>
              <w:pStyle w:val="TAH"/>
              <w:keepNext w:val="0"/>
            </w:pPr>
            <w:r w:rsidRPr="00484B07">
              <w:t>Tdoc Source</w:t>
            </w:r>
          </w:p>
        </w:tc>
        <w:tc>
          <w:tcPr>
            <w:tcW w:w="505" w:type="pct"/>
            <w:shd w:val="clear" w:color="auto" w:fill="auto"/>
            <w:vAlign w:val="center"/>
          </w:tcPr>
          <w:p w14:paraId="763E1D1F" w14:textId="77777777" w:rsidR="00607190" w:rsidRPr="00484B07" w:rsidRDefault="00607190" w:rsidP="0057390C">
            <w:pPr>
              <w:pStyle w:val="TAH"/>
              <w:keepNext w:val="0"/>
            </w:pPr>
            <w:r w:rsidRPr="00484B07">
              <w:t>Scheme</w:t>
            </w:r>
          </w:p>
          <w:p w14:paraId="47F01450" w14:textId="77777777" w:rsidR="00607190" w:rsidRPr="00484B07" w:rsidRDefault="00607190" w:rsidP="0057390C">
            <w:pPr>
              <w:pStyle w:val="TAH"/>
              <w:keepNext w:val="0"/>
            </w:pPr>
          </w:p>
        </w:tc>
        <w:tc>
          <w:tcPr>
            <w:tcW w:w="368" w:type="pct"/>
            <w:shd w:val="clear" w:color="auto" w:fill="auto"/>
            <w:vAlign w:val="center"/>
          </w:tcPr>
          <w:p w14:paraId="60482A2F" w14:textId="77777777" w:rsidR="00607190" w:rsidRPr="00484B07" w:rsidRDefault="00607190" w:rsidP="0057390C">
            <w:pPr>
              <w:pStyle w:val="TAH"/>
              <w:keepNext w:val="0"/>
            </w:pPr>
            <w:r w:rsidRPr="00484B07">
              <w:t>TDD format</w:t>
            </w:r>
          </w:p>
        </w:tc>
        <w:tc>
          <w:tcPr>
            <w:tcW w:w="476" w:type="pct"/>
            <w:shd w:val="clear" w:color="auto" w:fill="auto"/>
            <w:vAlign w:val="center"/>
          </w:tcPr>
          <w:p w14:paraId="4B874735" w14:textId="77777777" w:rsidR="00607190" w:rsidRPr="00484B07" w:rsidRDefault="00607190" w:rsidP="0057390C">
            <w:pPr>
              <w:pStyle w:val="TAH"/>
              <w:keepNext w:val="0"/>
            </w:pPr>
            <w:r w:rsidRPr="00484B07">
              <w:t>SU/MU-MIMO</w:t>
            </w:r>
          </w:p>
        </w:tc>
        <w:tc>
          <w:tcPr>
            <w:tcW w:w="468" w:type="pct"/>
            <w:shd w:val="clear" w:color="auto" w:fill="auto"/>
            <w:vAlign w:val="center"/>
          </w:tcPr>
          <w:p w14:paraId="1FC398F1" w14:textId="77777777" w:rsidR="00607190" w:rsidRPr="00484B07" w:rsidRDefault="00607190" w:rsidP="0057390C">
            <w:pPr>
              <w:pStyle w:val="TAH"/>
              <w:keepNext w:val="0"/>
            </w:pPr>
            <w:r w:rsidRPr="00484B07">
              <w:t>Data rate (Mbps)</w:t>
            </w:r>
          </w:p>
        </w:tc>
        <w:tc>
          <w:tcPr>
            <w:tcW w:w="325" w:type="pct"/>
            <w:shd w:val="clear" w:color="auto" w:fill="auto"/>
            <w:vAlign w:val="center"/>
          </w:tcPr>
          <w:p w14:paraId="2DCF237A" w14:textId="77777777" w:rsidR="00607190" w:rsidRPr="00484B07" w:rsidRDefault="00607190" w:rsidP="0057390C">
            <w:pPr>
              <w:pStyle w:val="TAH"/>
              <w:keepNext w:val="0"/>
            </w:pPr>
            <w:r w:rsidRPr="00484B07">
              <w:t>PDB (ms)</w:t>
            </w:r>
          </w:p>
        </w:tc>
        <w:tc>
          <w:tcPr>
            <w:tcW w:w="379" w:type="pct"/>
            <w:shd w:val="clear" w:color="auto" w:fill="auto"/>
            <w:vAlign w:val="center"/>
          </w:tcPr>
          <w:p w14:paraId="7E90D58F" w14:textId="77777777" w:rsidR="00607190" w:rsidRPr="00484B07" w:rsidRDefault="00607190" w:rsidP="0057390C">
            <w:pPr>
              <w:pStyle w:val="TAH"/>
              <w:keepNext w:val="0"/>
            </w:pPr>
            <w:r w:rsidRPr="00484B07">
              <w:t>Capacity (UEs/cell)</w:t>
            </w:r>
          </w:p>
        </w:tc>
        <w:tc>
          <w:tcPr>
            <w:tcW w:w="539" w:type="pct"/>
            <w:shd w:val="clear" w:color="auto" w:fill="auto"/>
            <w:vAlign w:val="center"/>
          </w:tcPr>
          <w:p w14:paraId="155DD1C7" w14:textId="77777777" w:rsidR="00607190" w:rsidRPr="00484B07" w:rsidRDefault="00607190" w:rsidP="0057390C">
            <w:pPr>
              <w:pStyle w:val="TAH"/>
              <w:keepNext w:val="0"/>
            </w:pPr>
            <w:r w:rsidRPr="00484B07">
              <w:t>C1=floor (Capacity)</w:t>
            </w:r>
          </w:p>
        </w:tc>
        <w:tc>
          <w:tcPr>
            <w:tcW w:w="562" w:type="pct"/>
            <w:shd w:val="clear" w:color="auto" w:fill="auto"/>
            <w:vAlign w:val="center"/>
          </w:tcPr>
          <w:p w14:paraId="4B457877" w14:textId="77777777" w:rsidR="00607190" w:rsidRPr="00484B07" w:rsidRDefault="00607190" w:rsidP="0057390C">
            <w:pPr>
              <w:pStyle w:val="TAH"/>
              <w:keepNext w:val="0"/>
            </w:pPr>
            <w:r w:rsidRPr="00484B07">
              <w:t>% of satisfied UEs when #UEs/cell =C1</w:t>
            </w:r>
          </w:p>
        </w:tc>
        <w:tc>
          <w:tcPr>
            <w:tcW w:w="414" w:type="pct"/>
            <w:shd w:val="clear" w:color="auto" w:fill="auto"/>
            <w:vAlign w:val="center"/>
          </w:tcPr>
          <w:p w14:paraId="432B3769" w14:textId="77777777" w:rsidR="00607190" w:rsidRPr="00484B07" w:rsidRDefault="00607190" w:rsidP="0057390C">
            <w:pPr>
              <w:pStyle w:val="TAH"/>
              <w:keepNext w:val="0"/>
            </w:pPr>
            <w:r w:rsidRPr="00484B07">
              <w:t>Notes</w:t>
            </w:r>
          </w:p>
        </w:tc>
      </w:tr>
      <w:tr w:rsidR="00935662" w:rsidRPr="00484B07" w14:paraId="01A2F399" w14:textId="77777777" w:rsidTr="002B3AA7">
        <w:trPr>
          <w:trHeight w:val="20"/>
          <w:jc w:val="center"/>
        </w:trPr>
        <w:tc>
          <w:tcPr>
            <w:tcW w:w="443" w:type="pct"/>
            <w:vMerge w:val="restart"/>
            <w:tcBorders>
              <w:top w:val="single" w:sz="4" w:space="0" w:color="auto"/>
              <w:left w:val="single" w:sz="4" w:space="0" w:color="auto"/>
              <w:right w:val="single" w:sz="4" w:space="0" w:color="auto"/>
            </w:tcBorders>
            <w:shd w:val="clear" w:color="auto" w:fill="auto"/>
            <w:vAlign w:val="center"/>
          </w:tcPr>
          <w:p w14:paraId="764329BF" w14:textId="77777777" w:rsidR="00977099" w:rsidRPr="00484B07" w:rsidRDefault="00977099" w:rsidP="002B3AA7">
            <w:pPr>
              <w:pStyle w:val="TAC"/>
            </w:pPr>
            <w:r w:rsidRPr="00484B07">
              <w:lastRenderedPageBreak/>
              <w:t>Source [Ericsson]</w:t>
            </w:r>
          </w:p>
        </w:tc>
        <w:tc>
          <w:tcPr>
            <w:tcW w:w="521" w:type="pct"/>
            <w:vMerge w:val="restart"/>
            <w:tcBorders>
              <w:top w:val="single" w:sz="4" w:space="0" w:color="auto"/>
              <w:left w:val="single" w:sz="4" w:space="0" w:color="auto"/>
              <w:right w:val="single" w:sz="4" w:space="0" w:color="auto"/>
            </w:tcBorders>
            <w:shd w:val="clear" w:color="auto" w:fill="auto"/>
            <w:vAlign w:val="center"/>
          </w:tcPr>
          <w:p w14:paraId="09A57CA6" w14:textId="77777777" w:rsidR="00977099" w:rsidRPr="00484B07" w:rsidRDefault="00977099" w:rsidP="002B3AA7">
            <w:pPr>
              <w:pStyle w:val="TAC"/>
            </w:pPr>
            <w:r w:rsidRPr="00484B07">
              <w:t>R1-2210923</w:t>
            </w:r>
          </w:p>
        </w:tc>
        <w:tc>
          <w:tcPr>
            <w:tcW w:w="505" w:type="pct"/>
            <w:vMerge w:val="restart"/>
            <w:tcBorders>
              <w:top w:val="single" w:sz="4" w:space="0" w:color="auto"/>
              <w:left w:val="single" w:sz="4" w:space="0" w:color="auto"/>
              <w:right w:val="single" w:sz="4" w:space="0" w:color="auto"/>
            </w:tcBorders>
            <w:shd w:val="clear" w:color="auto" w:fill="auto"/>
            <w:vAlign w:val="center"/>
          </w:tcPr>
          <w:p w14:paraId="2CABB450" w14:textId="77777777" w:rsidR="00977099" w:rsidRPr="00484B07" w:rsidRDefault="00977099" w:rsidP="002B3AA7">
            <w:pPr>
              <w:pStyle w:val="TAC"/>
            </w:pPr>
            <w:r w:rsidRPr="00484B07">
              <w:t>6.1.1</w:t>
            </w:r>
          </w:p>
        </w:tc>
        <w:tc>
          <w:tcPr>
            <w:tcW w:w="368" w:type="pct"/>
            <w:vMerge w:val="restart"/>
            <w:tcBorders>
              <w:top w:val="single" w:sz="4" w:space="0" w:color="auto"/>
              <w:left w:val="single" w:sz="4" w:space="0" w:color="auto"/>
              <w:right w:val="single" w:sz="4" w:space="0" w:color="auto"/>
            </w:tcBorders>
            <w:shd w:val="clear" w:color="auto" w:fill="auto"/>
            <w:vAlign w:val="center"/>
          </w:tcPr>
          <w:p w14:paraId="523129E4" w14:textId="77777777" w:rsidR="00977099" w:rsidRPr="00484B07" w:rsidRDefault="00977099" w:rsidP="002B3AA7">
            <w:pPr>
              <w:pStyle w:val="TAC"/>
            </w:pPr>
            <w:r w:rsidRPr="00484B07">
              <w:t>DDDSU</w:t>
            </w:r>
          </w:p>
        </w:tc>
        <w:tc>
          <w:tcPr>
            <w:tcW w:w="476" w:type="pct"/>
            <w:vMerge w:val="restart"/>
            <w:tcBorders>
              <w:top w:val="single" w:sz="4" w:space="0" w:color="auto"/>
              <w:left w:val="single" w:sz="4" w:space="0" w:color="auto"/>
              <w:right w:val="single" w:sz="4" w:space="0" w:color="auto"/>
            </w:tcBorders>
            <w:shd w:val="clear" w:color="auto" w:fill="auto"/>
            <w:vAlign w:val="center"/>
          </w:tcPr>
          <w:p w14:paraId="4320FEF2" w14:textId="77777777" w:rsidR="00977099" w:rsidRPr="00484B07" w:rsidRDefault="00977099" w:rsidP="002B3AA7">
            <w:pPr>
              <w:pStyle w:val="TAC"/>
            </w:pPr>
            <w:r w:rsidRPr="00484B07">
              <w:t>SU-MIMO</w:t>
            </w:r>
          </w:p>
        </w:tc>
        <w:tc>
          <w:tcPr>
            <w:tcW w:w="468" w:type="pct"/>
            <w:vMerge w:val="restart"/>
            <w:tcBorders>
              <w:top w:val="single" w:sz="4" w:space="0" w:color="auto"/>
              <w:left w:val="single" w:sz="4" w:space="0" w:color="auto"/>
              <w:right w:val="single" w:sz="4" w:space="0" w:color="auto"/>
            </w:tcBorders>
            <w:shd w:val="clear" w:color="auto" w:fill="auto"/>
            <w:vAlign w:val="center"/>
          </w:tcPr>
          <w:p w14:paraId="63E17210" w14:textId="77777777" w:rsidR="00977099" w:rsidRPr="00484B07" w:rsidRDefault="00977099" w:rsidP="002B3AA7">
            <w:pPr>
              <w:pStyle w:val="TAC"/>
            </w:pPr>
            <w:r w:rsidRPr="00484B07">
              <w:t>10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5AE1BC15" w14:textId="77777777" w:rsidR="00977099" w:rsidRPr="00484B07" w:rsidRDefault="00977099" w:rsidP="002B3AA7">
            <w:pPr>
              <w:pStyle w:val="TAC"/>
            </w:pPr>
            <w:r w:rsidRPr="00484B07">
              <w:t>30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20F95D87" w14:textId="77777777" w:rsidR="00977099" w:rsidRPr="00484B07" w:rsidRDefault="00977099" w:rsidP="002B3AA7">
            <w:pPr>
              <w:pStyle w:val="TAC"/>
            </w:pPr>
            <w:r w:rsidRPr="00484B07">
              <w:t>6.42</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1985CD1A" w14:textId="77777777" w:rsidR="00977099" w:rsidRPr="00484B07" w:rsidRDefault="00977099" w:rsidP="002B3AA7">
            <w:pPr>
              <w:pStyle w:val="TAC"/>
            </w:pPr>
            <w:r w:rsidRPr="00484B07">
              <w:t>6</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3D1A15BE" w14:textId="77777777" w:rsidR="00977099" w:rsidRPr="00484B07" w:rsidRDefault="00977099" w:rsidP="002B3AA7">
            <w:pPr>
              <w:pStyle w:val="TAC"/>
            </w:pPr>
            <w:r w:rsidRPr="00484B07">
              <w:t>92%</w:t>
            </w:r>
          </w:p>
        </w:tc>
        <w:tc>
          <w:tcPr>
            <w:tcW w:w="414" w:type="pct"/>
            <w:vMerge w:val="restart"/>
            <w:tcBorders>
              <w:top w:val="single" w:sz="4" w:space="0" w:color="auto"/>
              <w:left w:val="single" w:sz="4" w:space="0" w:color="auto"/>
              <w:right w:val="single" w:sz="4" w:space="0" w:color="auto"/>
            </w:tcBorders>
            <w:shd w:val="clear" w:color="auto" w:fill="auto"/>
            <w:vAlign w:val="center"/>
          </w:tcPr>
          <w:p w14:paraId="2CC0F5D0" w14:textId="77777777" w:rsidR="00977099" w:rsidRPr="00484B07" w:rsidRDefault="00977099" w:rsidP="002B3AA7">
            <w:pPr>
              <w:pStyle w:val="TAC"/>
            </w:pPr>
            <w:r w:rsidRPr="00484B07">
              <w:t>Note 1,2,13,22</w:t>
            </w:r>
          </w:p>
        </w:tc>
      </w:tr>
      <w:tr w:rsidR="00935662" w:rsidRPr="00484B07" w14:paraId="2BD131B9" w14:textId="77777777" w:rsidTr="002B3AA7">
        <w:trPr>
          <w:trHeight w:val="20"/>
          <w:jc w:val="center"/>
        </w:trPr>
        <w:tc>
          <w:tcPr>
            <w:tcW w:w="443" w:type="pct"/>
            <w:vMerge/>
            <w:tcBorders>
              <w:left w:val="single" w:sz="4" w:space="0" w:color="auto"/>
              <w:bottom w:val="single" w:sz="4" w:space="0" w:color="auto"/>
              <w:right w:val="single" w:sz="4" w:space="0" w:color="auto"/>
            </w:tcBorders>
            <w:shd w:val="clear" w:color="auto" w:fill="auto"/>
            <w:vAlign w:val="center"/>
          </w:tcPr>
          <w:p w14:paraId="6367EF8C" w14:textId="77777777" w:rsidR="00977099" w:rsidRPr="00484B07" w:rsidRDefault="00977099" w:rsidP="002B3AA7">
            <w:pPr>
              <w:pStyle w:val="TAC"/>
            </w:pPr>
          </w:p>
        </w:tc>
        <w:tc>
          <w:tcPr>
            <w:tcW w:w="521" w:type="pct"/>
            <w:vMerge/>
            <w:tcBorders>
              <w:left w:val="single" w:sz="4" w:space="0" w:color="auto"/>
              <w:bottom w:val="single" w:sz="4" w:space="0" w:color="auto"/>
              <w:right w:val="single" w:sz="4" w:space="0" w:color="auto"/>
            </w:tcBorders>
            <w:shd w:val="clear" w:color="auto" w:fill="auto"/>
            <w:vAlign w:val="center"/>
          </w:tcPr>
          <w:p w14:paraId="255DCC31" w14:textId="77777777" w:rsidR="00977099" w:rsidRPr="00484B07" w:rsidRDefault="00977099" w:rsidP="002B3AA7">
            <w:pPr>
              <w:pStyle w:val="TAC"/>
            </w:pPr>
          </w:p>
        </w:tc>
        <w:tc>
          <w:tcPr>
            <w:tcW w:w="505" w:type="pct"/>
            <w:vMerge/>
            <w:tcBorders>
              <w:left w:val="single" w:sz="4" w:space="0" w:color="auto"/>
              <w:bottom w:val="single" w:sz="4" w:space="0" w:color="auto"/>
              <w:right w:val="single" w:sz="4" w:space="0" w:color="auto"/>
            </w:tcBorders>
            <w:shd w:val="clear" w:color="auto" w:fill="auto"/>
            <w:vAlign w:val="center"/>
          </w:tcPr>
          <w:p w14:paraId="1A6F3C2F" w14:textId="77777777" w:rsidR="00977099" w:rsidRPr="00484B07" w:rsidRDefault="00977099" w:rsidP="002B3AA7">
            <w:pPr>
              <w:pStyle w:val="TAC"/>
            </w:pPr>
          </w:p>
        </w:tc>
        <w:tc>
          <w:tcPr>
            <w:tcW w:w="368" w:type="pct"/>
            <w:vMerge/>
            <w:tcBorders>
              <w:left w:val="single" w:sz="4" w:space="0" w:color="auto"/>
              <w:bottom w:val="single" w:sz="4" w:space="0" w:color="auto"/>
              <w:right w:val="single" w:sz="4" w:space="0" w:color="auto"/>
            </w:tcBorders>
            <w:shd w:val="clear" w:color="auto" w:fill="auto"/>
            <w:vAlign w:val="center"/>
          </w:tcPr>
          <w:p w14:paraId="38649C62" w14:textId="77777777" w:rsidR="00977099" w:rsidRPr="00484B07" w:rsidRDefault="00977099" w:rsidP="002B3AA7">
            <w:pPr>
              <w:pStyle w:val="TAC"/>
            </w:pPr>
          </w:p>
        </w:tc>
        <w:tc>
          <w:tcPr>
            <w:tcW w:w="476" w:type="pct"/>
            <w:vMerge/>
            <w:tcBorders>
              <w:left w:val="single" w:sz="4" w:space="0" w:color="auto"/>
              <w:bottom w:val="single" w:sz="4" w:space="0" w:color="auto"/>
              <w:right w:val="single" w:sz="4" w:space="0" w:color="auto"/>
            </w:tcBorders>
            <w:shd w:val="clear" w:color="auto" w:fill="auto"/>
            <w:vAlign w:val="center"/>
          </w:tcPr>
          <w:p w14:paraId="06D0361E" w14:textId="77777777" w:rsidR="00977099" w:rsidRPr="00484B07" w:rsidRDefault="00977099" w:rsidP="002B3AA7">
            <w:pPr>
              <w:pStyle w:val="TAC"/>
            </w:pPr>
          </w:p>
        </w:tc>
        <w:tc>
          <w:tcPr>
            <w:tcW w:w="468" w:type="pct"/>
            <w:vMerge/>
            <w:tcBorders>
              <w:left w:val="single" w:sz="4" w:space="0" w:color="auto"/>
              <w:bottom w:val="single" w:sz="4" w:space="0" w:color="auto"/>
              <w:right w:val="single" w:sz="4" w:space="0" w:color="auto"/>
            </w:tcBorders>
            <w:shd w:val="clear" w:color="auto" w:fill="auto"/>
            <w:vAlign w:val="center"/>
          </w:tcPr>
          <w:p w14:paraId="7CB8E08E" w14:textId="77777777" w:rsidR="00977099" w:rsidRPr="00484B07" w:rsidRDefault="00977099" w:rsidP="002B3AA7">
            <w:pPr>
              <w:pStyle w:val="TAC"/>
            </w:pP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5B8BA89C" w14:textId="77777777" w:rsidR="00977099" w:rsidRPr="00484B07" w:rsidRDefault="00977099" w:rsidP="002B3AA7">
            <w:pPr>
              <w:pStyle w:val="TAC"/>
            </w:pPr>
            <w:r w:rsidRPr="00484B07">
              <w:t>15</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17D060C9" w14:textId="77777777" w:rsidR="00977099" w:rsidRPr="00484B07" w:rsidRDefault="00977099" w:rsidP="002B3AA7">
            <w:pPr>
              <w:pStyle w:val="TAC"/>
            </w:pPr>
            <w:r w:rsidRPr="00484B07">
              <w:t>0.68</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301DB904" w14:textId="77777777" w:rsidR="00977099" w:rsidRPr="00484B07" w:rsidRDefault="00977099" w:rsidP="002B3AA7">
            <w:pPr>
              <w:pStyle w:val="TAC"/>
            </w:pPr>
            <w:r w:rsidRPr="00484B07">
              <w:t>0</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7F4F988E" w14:textId="77777777" w:rsidR="00977099" w:rsidRPr="00484B07" w:rsidRDefault="00977099" w:rsidP="002B3AA7">
            <w:pPr>
              <w:pStyle w:val="TAC"/>
            </w:pPr>
            <w:r w:rsidRPr="00484B07">
              <w:t>N.A.</w:t>
            </w:r>
          </w:p>
        </w:tc>
        <w:tc>
          <w:tcPr>
            <w:tcW w:w="414" w:type="pct"/>
            <w:vMerge/>
            <w:tcBorders>
              <w:left w:val="single" w:sz="4" w:space="0" w:color="auto"/>
              <w:bottom w:val="single" w:sz="4" w:space="0" w:color="auto"/>
              <w:right w:val="single" w:sz="4" w:space="0" w:color="auto"/>
            </w:tcBorders>
            <w:shd w:val="clear" w:color="auto" w:fill="auto"/>
            <w:vAlign w:val="center"/>
          </w:tcPr>
          <w:p w14:paraId="2B9C7214" w14:textId="77777777" w:rsidR="00977099" w:rsidRPr="00484B07" w:rsidRDefault="00977099" w:rsidP="002B3AA7">
            <w:pPr>
              <w:pStyle w:val="TAC"/>
            </w:pPr>
          </w:p>
        </w:tc>
      </w:tr>
      <w:tr w:rsidR="00935662" w:rsidRPr="00484B07" w14:paraId="46861D4F" w14:textId="77777777" w:rsidTr="002B3AA7">
        <w:trPr>
          <w:trHeight w:val="20"/>
          <w:jc w:val="center"/>
        </w:trPr>
        <w:tc>
          <w:tcPr>
            <w:tcW w:w="443" w:type="pct"/>
            <w:vMerge w:val="restart"/>
            <w:tcBorders>
              <w:top w:val="single" w:sz="4" w:space="0" w:color="auto"/>
              <w:left w:val="single" w:sz="4" w:space="0" w:color="auto"/>
              <w:right w:val="single" w:sz="4" w:space="0" w:color="auto"/>
            </w:tcBorders>
            <w:shd w:val="clear" w:color="auto" w:fill="auto"/>
            <w:vAlign w:val="center"/>
          </w:tcPr>
          <w:p w14:paraId="136D527D" w14:textId="77777777" w:rsidR="00977099" w:rsidRPr="00484B07" w:rsidRDefault="00977099" w:rsidP="002B3AA7">
            <w:pPr>
              <w:pStyle w:val="TAC"/>
            </w:pPr>
            <w:r w:rsidRPr="00484B07">
              <w:t>Source [Ericsson]</w:t>
            </w:r>
          </w:p>
        </w:tc>
        <w:tc>
          <w:tcPr>
            <w:tcW w:w="521" w:type="pct"/>
            <w:vMerge w:val="restart"/>
            <w:tcBorders>
              <w:top w:val="single" w:sz="4" w:space="0" w:color="auto"/>
              <w:left w:val="single" w:sz="4" w:space="0" w:color="auto"/>
              <w:right w:val="single" w:sz="4" w:space="0" w:color="auto"/>
            </w:tcBorders>
            <w:shd w:val="clear" w:color="auto" w:fill="auto"/>
            <w:vAlign w:val="center"/>
          </w:tcPr>
          <w:p w14:paraId="64023570" w14:textId="77777777" w:rsidR="00977099" w:rsidRPr="00484B07" w:rsidRDefault="00977099" w:rsidP="002B3AA7">
            <w:pPr>
              <w:pStyle w:val="TAC"/>
            </w:pPr>
            <w:r w:rsidRPr="00484B07">
              <w:t>R1-2210923</w:t>
            </w:r>
          </w:p>
        </w:tc>
        <w:tc>
          <w:tcPr>
            <w:tcW w:w="505" w:type="pct"/>
            <w:vMerge w:val="restart"/>
            <w:tcBorders>
              <w:top w:val="single" w:sz="4" w:space="0" w:color="auto"/>
              <w:left w:val="single" w:sz="4" w:space="0" w:color="auto"/>
              <w:right w:val="single" w:sz="4" w:space="0" w:color="auto"/>
            </w:tcBorders>
            <w:shd w:val="clear" w:color="auto" w:fill="auto"/>
            <w:vAlign w:val="center"/>
          </w:tcPr>
          <w:p w14:paraId="43C8F416" w14:textId="77777777" w:rsidR="00977099" w:rsidRPr="00484B07" w:rsidRDefault="00977099" w:rsidP="002B3AA7">
            <w:pPr>
              <w:pStyle w:val="TAC"/>
            </w:pPr>
            <w:r w:rsidRPr="00484B07">
              <w:t>6.1.1</w:t>
            </w:r>
          </w:p>
        </w:tc>
        <w:tc>
          <w:tcPr>
            <w:tcW w:w="368" w:type="pct"/>
            <w:vMerge w:val="restart"/>
            <w:tcBorders>
              <w:top w:val="single" w:sz="4" w:space="0" w:color="auto"/>
              <w:left w:val="single" w:sz="4" w:space="0" w:color="auto"/>
              <w:right w:val="single" w:sz="4" w:space="0" w:color="auto"/>
            </w:tcBorders>
            <w:shd w:val="clear" w:color="auto" w:fill="auto"/>
            <w:vAlign w:val="center"/>
          </w:tcPr>
          <w:p w14:paraId="0F48C723" w14:textId="77777777" w:rsidR="00977099" w:rsidRPr="00484B07" w:rsidRDefault="00977099" w:rsidP="002B3AA7">
            <w:pPr>
              <w:pStyle w:val="TAC"/>
            </w:pPr>
            <w:r w:rsidRPr="00484B07">
              <w:t>DDDSU</w:t>
            </w:r>
          </w:p>
        </w:tc>
        <w:tc>
          <w:tcPr>
            <w:tcW w:w="476" w:type="pct"/>
            <w:vMerge w:val="restart"/>
            <w:tcBorders>
              <w:top w:val="single" w:sz="4" w:space="0" w:color="auto"/>
              <w:left w:val="single" w:sz="4" w:space="0" w:color="auto"/>
              <w:right w:val="single" w:sz="4" w:space="0" w:color="auto"/>
            </w:tcBorders>
            <w:shd w:val="clear" w:color="auto" w:fill="auto"/>
            <w:vAlign w:val="center"/>
          </w:tcPr>
          <w:p w14:paraId="760C46B4" w14:textId="77777777" w:rsidR="00977099" w:rsidRPr="00484B07" w:rsidRDefault="00977099" w:rsidP="002B3AA7">
            <w:pPr>
              <w:pStyle w:val="TAC"/>
            </w:pPr>
            <w:r w:rsidRPr="00484B07">
              <w:t>SU-MIMO</w:t>
            </w:r>
          </w:p>
        </w:tc>
        <w:tc>
          <w:tcPr>
            <w:tcW w:w="468" w:type="pct"/>
            <w:vMerge w:val="restart"/>
            <w:tcBorders>
              <w:top w:val="single" w:sz="4" w:space="0" w:color="auto"/>
              <w:left w:val="single" w:sz="4" w:space="0" w:color="auto"/>
              <w:right w:val="single" w:sz="4" w:space="0" w:color="auto"/>
            </w:tcBorders>
            <w:shd w:val="clear" w:color="auto" w:fill="auto"/>
            <w:vAlign w:val="center"/>
          </w:tcPr>
          <w:p w14:paraId="5001620C" w14:textId="77777777" w:rsidR="00977099" w:rsidRPr="00484B07" w:rsidRDefault="00977099" w:rsidP="002B3AA7">
            <w:pPr>
              <w:pStyle w:val="TAC"/>
            </w:pPr>
            <w:r w:rsidRPr="00484B07">
              <w:t>10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601B4D89" w14:textId="77777777" w:rsidR="00977099" w:rsidRPr="00484B07" w:rsidRDefault="00977099" w:rsidP="002B3AA7">
            <w:pPr>
              <w:pStyle w:val="TAC"/>
            </w:pPr>
            <w:r w:rsidRPr="00484B07">
              <w:t>30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127A5F2F" w14:textId="77777777" w:rsidR="00977099" w:rsidRPr="00484B07" w:rsidRDefault="00977099" w:rsidP="002B3AA7">
            <w:pPr>
              <w:pStyle w:val="TAC"/>
            </w:pPr>
            <w:r w:rsidRPr="00484B07">
              <w:t>6.8</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7BA23C74" w14:textId="77777777" w:rsidR="00977099" w:rsidRPr="00484B07" w:rsidRDefault="00977099" w:rsidP="002B3AA7">
            <w:pPr>
              <w:pStyle w:val="TAC"/>
            </w:pPr>
            <w:r w:rsidRPr="00484B07">
              <w:t>6</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19F618B1" w14:textId="77777777" w:rsidR="00977099" w:rsidRPr="00484B07" w:rsidRDefault="00977099" w:rsidP="002B3AA7">
            <w:pPr>
              <w:pStyle w:val="TAC"/>
            </w:pPr>
            <w:r w:rsidRPr="00484B07">
              <w:t>95%</w:t>
            </w:r>
          </w:p>
        </w:tc>
        <w:tc>
          <w:tcPr>
            <w:tcW w:w="414" w:type="pct"/>
            <w:vMerge w:val="restart"/>
            <w:tcBorders>
              <w:top w:val="single" w:sz="4" w:space="0" w:color="auto"/>
              <w:left w:val="single" w:sz="4" w:space="0" w:color="auto"/>
              <w:right w:val="single" w:sz="4" w:space="0" w:color="auto"/>
            </w:tcBorders>
            <w:shd w:val="clear" w:color="auto" w:fill="auto"/>
            <w:vAlign w:val="center"/>
          </w:tcPr>
          <w:p w14:paraId="111DFD2B" w14:textId="77777777" w:rsidR="00977099" w:rsidRPr="00484B07" w:rsidRDefault="00977099" w:rsidP="002B3AA7">
            <w:pPr>
              <w:pStyle w:val="TAC"/>
            </w:pPr>
            <w:r w:rsidRPr="00484B07">
              <w:t>Note 1,2,14,18,22</w:t>
            </w:r>
          </w:p>
        </w:tc>
      </w:tr>
      <w:tr w:rsidR="00935662" w:rsidRPr="00484B07" w14:paraId="2B05FD18" w14:textId="77777777" w:rsidTr="002B3AA7">
        <w:trPr>
          <w:trHeight w:val="20"/>
          <w:jc w:val="center"/>
        </w:trPr>
        <w:tc>
          <w:tcPr>
            <w:tcW w:w="443" w:type="pct"/>
            <w:vMerge/>
            <w:tcBorders>
              <w:left w:val="single" w:sz="4" w:space="0" w:color="auto"/>
              <w:bottom w:val="single" w:sz="4" w:space="0" w:color="auto"/>
              <w:right w:val="single" w:sz="4" w:space="0" w:color="auto"/>
            </w:tcBorders>
            <w:shd w:val="clear" w:color="auto" w:fill="auto"/>
            <w:vAlign w:val="center"/>
          </w:tcPr>
          <w:p w14:paraId="221F2C81" w14:textId="77777777" w:rsidR="00977099" w:rsidRPr="00484B07" w:rsidRDefault="00977099" w:rsidP="002B3AA7">
            <w:pPr>
              <w:pStyle w:val="TAC"/>
            </w:pPr>
          </w:p>
        </w:tc>
        <w:tc>
          <w:tcPr>
            <w:tcW w:w="521" w:type="pct"/>
            <w:vMerge/>
            <w:tcBorders>
              <w:left w:val="single" w:sz="4" w:space="0" w:color="auto"/>
              <w:bottom w:val="single" w:sz="4" w:space="0" w:color="auto"/>
              <w:right w:val="single" w:sz="4" w:space="0" w:color="auto"/>
            </w:tcBorders>
            <w:shd w:val="clear" w:color="auto" w:fill="auto"/>
            <w:vAlign w:val="center"/>
          </w:tcPr>
          <w:p w14:paraId="20FB0B4F" w14:textId="77777777" w:rsidR="00977099" w:rsidRPr="00484B07" w:rsidRDefault="00977099" w:rsidP="002B3AA7">
            <w:pPr>
              <w:pStyle w:val="TAC"/>
            </w:pPr>
          </w:p>
        </w:tc>
        <w:tc>
          <w:tcPr>
            <w:tcW w:w="505" w:type="pct"/>
            <w:vMerge/>
            <w:tcBorders>
              <w:left w:val="single" w:sz="4" w:space="0" w:color="auto"/>
              <w:bottom w:val="single" w:sz="4" w:space="0" w:color="auto"/>
              <w:right w:val="single" w:sz="4" w:space="0" w:color="auto"/>
            </w:tcBorders>
            <w:shd w:val="clear" w:color="auto" w:fill="auto"/>
            <w:vAlign w:val="center"/>
          </w:tcPr>
          <w:p w14:paraId="59EDA340" w14:textId="77777777" w:rsidR="00977099" w:rsidRPr="00484B07" w:rsidRDefault="00977099" w:rsidP="002B3AA7">
            <w:pPr>
              <w:pStyle w:val="TAC"/>
            </w:pPr>
          </w:p>
        </w:tc>
        <w:tc>
          <w:tcPr>
            <w:tcW w:w="368" w:type="pct"/>
            <w:vMerge/>
            <w:tcBorders>
              <w:left w:val="single" w:sz="4" w:space="0" w:color="auto"/>
              <w:bottom w:val="single" w:sz="4" w:space="0" w:color="auto"/>
              <w:right w:val="single" w:sz="4" w:space="0" w:color="auto"/>
            </w:tcBorders>
            <w:shd w:val="clear" w:color="auto" w:fill="auto"/>
            <w:vAlign w:val="center"/>
          </w:tcPr>
          <w:p w14:paraId="0C9CA804" w14:textId="77777777" w:rsidR="00977099" w:rsidRPr="00484B07" w:rsidRDefault="00977099" w:rsidP="002B3AA7">
            <w:pPr>
              <w:pStyle w:val="TAC"/>
            </w:pPr>
          </w:p>
        </w:tc>
        <w:tc>
          <w:tcPr>
            <w:tcW w:w="476" w:type="pct"/>
            <w:vMerge/>
            <w:tcBorders>
              <w:left w:val="single" w:sz="4" w:space="0" w:color="auto"/>
              <w:bottom w:val="single" w:sz="4" w:space="0" w:color="auto"/>
              <w:right w:val="single" w:sz="4" w:space="0" w:color="auto"/>
            </w:tcBorders>
            <w:shd w:val="clear" w:color="auto" w:fill="auto"/>
            <w:vAlign w:val="center"/>
          </w:tcPr>
          <w:p w14:paraId="70E66C27" w14:textId="77777777" w:rsidR="00977099" w:rsidRPr="00484B07" w:rsidRDefault="00977099" w:rsidP="002B3AA7">
            <w:pPr>
              <w:pStyle w:val="TAC"/>
            </w:pPr>
          </w:p>
        </w:tc>
        <w:tc>
          <w:tcPr>
            <w:tcW w:w="468" w:type="pct"/>
            <w:vMerge/>
            <w:tcBorders>
              <w:left w:val="single" w:sz="4" w:space="0" w:color="auto"/>
              <w:bottom w:val="single" w:sz="4" w:space="0" w:color="auto"/>
              <w:right w:val="single" w:sz="4" w:space="0" w:color="auto"/>
            </w:tcBorders>
            <w:shd w:val="clear" w:color="auto" w:fill="auto"/>
            <w:vAlign w:val="center"/>
          </w:tcPr>
          <w:p w14:paraId="52D0180A" w14:textId="77777777" w:rsidR="00977099" w:rsidRPr="00484B07" w:rsidRDefault="00977099" w:rsidP="002B3AA7">
            <w:pPr>
              <w:pStyle w:val="TAC"/>
            </w:pP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14372BD9" w14:textId="77777777" w:rsidR="00977099" w:rsidRPr="00484B07" w:rsidRDefault="00977099" w:rsidP="002B3AA7">
            <w:pPr>
              <w:pStyle w:val="TAC"/>
            </w:pPr>
            <w:r w:rsidRPr="00484B07">
              <w:t>15</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2399F31C" w14:textId="77777777" w:rsidR="00977099" w:rsidRPr="00484B07" w:rsidRDefault="00977099" w:rsidP="002B3AA7">
            <w:pPr>
              <w:pStyle w:val="TAC"/>
            </w:pPr>
            <w:r w:rsidRPr="00484B07">
              <w:t>2.06</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64103364" w14:textId="77777777" w:rsidR="00977099" w:rsidRPr="00484B07" w:rsidRDefault="00977099" w:rsidP="002B3AA7">
            <w:pPr>
              <w:pStyle w:val="TAC"/>
            </w:pPr>
            <w:r w:rsidRPr="00484B07">
              <w:t>2</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5C906256" w14:textId="77777777" w:rsidR="00977099" w:rsidRPr="00484B07" w:rsidRDefault="00977099" w:rsidP="002B3AA7">
            <w:pPr>
              <w:pStyle w:val="TAC"/>
            </w:pPr>
            <w:r w:rsidRPr="00484B07">
              <w:t>90%</w:t>
            </w:r>
          </w:p>
        </w:tc>
        <w:tc>
          <w:tcPr>
            <w:tcW w:w="414" w:type="pct"/>
            <w:vMerge/>
            <w:tcBorders>
              <w:left w:val="single" w:sz="4" w:space="0" w:color="auto"/>
              <w:bottom w:val="single" w:sz="4" w:space="0" w:color="auto"/>
              <w:right w:val="single" w:sz="4" w:space="0" w:color="auto"/>
            </w:tcBorders>
            <w:shd w:val="clear" w:color="auto" w:fill="auto"/>
            <w:vAlign w:val="center"/>
          </w:tcPr>
          <w:p w14:paraId="2A19635F" w14:textId="77777777" w:rsidR="00977099" w:rsidRPr="00484B07" w:rsidRDefault="00977099" w:rsidP="002B3AA7">
            <w:pPr>
              <w:pStyle w:val="TAC"/>
            </w:pPr>
          </w:p>
        </w:tc>
      </w:tr>
      <w:tr w:rsidR="00935662" w:rsidRPr="00484B07" w14:paraId="3CF574C1" w14:textId="77777777" w:rsidTr="002B3AA7">
        <w:trPr>
          <w:trHeight w:val="20"/>
          <w:jc w:val="center"/>
        </w:trPr>
        <w:tc>
          <w:tcPr>
            <w:tcW w:w="443" w:type="pct"/>
            <w:vMerge w:val="restart"/>
            <w:tcBorders>
              <w:top w:val="single" w:sz="4" w:space="0" w:color="auto"/>
              <w:left w:val="single" w:sz="4" w:space="0" w:color="auto"/>
              <w:right w:val="single" w:sz="4" w:space="0" w:color="auto"/>
            </w:tcBorders>
            <w:shd w:val="clear" w:color="auto" w:fill="auto"/>
            <w:vAlign w:val="center"/>
          </w:tcPr>
          <w:p w14:paraId="1FCB436F" w14:textId="77777777" w:rsidR="00977099" w:rsidRPr="00484B07" w:rsidRDefault="00977099" w:rsidP="002B3AA7">
            <w:pPr>
              <w:pStyle w:val="TAC"/>
            </w:pPr>
            <w:r w:rsidRPr="00484B07">
              <w:t>Source [Ericsson]</w:t>
            </w:r>
          </w:p>
        </w:tc>
        <w:tc>
          <w:tcPr>
            <w:tcW w:w="521" w:type="pct"/>
            <w:vMerge w:val="restart"/>
            <w:tcBorders>
              <w:top w:val="single" w:sz="4" w:space="0" w:color="auto"/>
              <w:left w:val="single" w:sz="4" w:space="0" w:color="auto"/>
              <w:right w:val="single" w:sz="4" w:space="0" w:color="auto"/>
            </w:tcBorders>
            <w:shd w:val="clear" w:color="auto" w:fill="auto"/>
            <w:vAlign w:val="center"/>
          </w:tcPr>
          <w:p w14:paraId="53E6B843" w14:textId="77777777" w:rsidR="00977099" w:rsidRPr="00484B07" w:rsidRDefault="00977099" w:rsidP="002B3AA7">
            <w:pPr>
              <w:pStyle w:val="TAC"/>
            </w:pPr>
            <w:r w:rsidRPr="00484B07">
              <w:t>R1-2210923</w:t>
            </w:r>
          </w:p>
        </w:tc>
        <w:tc>
          <w:tcPr>
            <w:tcW w:w="505" w:type="pct"/>
            <w:vMerge w:val="restart"/>
            <w:tcBorders>
              <w:top w:val="single" w:sz="4" w:space="0" w:color="auto"/>
              <w:left w:val="single" w:sz="4" w:space="0" w:color="auto"/>
              <w:right w:val="single" w:sz="4" w:space="0" w:color="auto"/>
            </w:tcBorders>
            <w:shd w:val="clear" w:color="auto" w:fill="auto"/>
            <w:vAlign w:val="center"/>
          </w:tcPr>
          <w:p w14:paraId="5537D25B" w14:textId="77777777" w:rsidR="00977099" w:rsidRPr="00484B07" w:rsidRDefault="00977099" w:rsidP="002B3AA7">
            <w:pPr>
              <w:pStyle w:val="TAC"/>
            </w:pPr>
            <w:r w:rsidRPr="00484B07">
              <w:t>6.2</w:t>
            </w:r>
          </w:p>
        </w:tc>
        <w:tc>
          <w:tcPr>
            <w:tcW w:w="368" w:type="pct"/>
            <w:vMerge w:val="restart"/>
            <w:tcBorders>
              <w:top w:val="single" w:sz="4" w:space="0" w:color="auto"/>
              <w:left w:val="single" w:sz="4" w:space="0" w:color="auto"/>
              <w:right w:val="single" w:sz="4" w:space="0" w:color="auto"/>
            </w:tcBorders>
            <w:shd w:val="clear" w:color="auto" w:fill="auto"/>
            <w:vAlign w:val="center"/>
          </w:tcPr>
          <w:p w14:paraId="598DDC1A" w14:textId="77777777" w:rsidR="00977099" w:rsidRPr="00484B07" w:rsidRDefault="00977099" w:rsidP="002B3AA7">
            <w:pPr>
              <w:pStyle w:val="TAC"/>
            </w:pPr>
            <w:r w:rsidRPr="00484B07">
              <w:t>DDDSU</w:t>
            </w:r>
          </w:p>
        </w:tc>
        <w:tc>
          <w:tcPr>
            <w:tcW w:w="476" w:type="pct"/>
            <w:vMerge w:val="restart"/>
            <w:tcBorders>
              <w:top w:val="single" w:sz="4" w:space="0" w:color="auto"/>
              <w:left w:val="single" w:sz="4" w:space="0" w:color="auto"/>
              <w:right w:val="single" w:sz="4" w:space="0" w:color="auto"/>
            </w:tcBorders>
            <w:shd w:val="clear" w:color="auto" w:fill="auto"/>
            <w:vAlign w:val="center"/>
          </w:tcPr>
          <w:p w14:paraId="3241B2A1" w14:textId="77777777" w:rsidR="00977099" w:rsidRPr="00484B07" w:rsidRDefault="00977099" w:rsidP="002B3AA7">
            <w:pPr>
              <w:pStyle w:val="TAC"/>
            </w:pPr>
            <w:r w:rsidRPr="00484B07">
              <w:t>SU-MIMO</w:t>
            </w:r>
          </w:p>
        </w:tc>
        <w:tc>
          <w:tcPr>
            <w:tcW w:w="468" w:type="pct"/>
            <w:vMerge w:val="restart"/>
            <w:tcBorders>
              <w:top w:val="single" w:sz="4" w:space="0" w:color="auto"/>
              <w:left w:val="single" w:sz="4" w:space="0" w:color="auto"/>
              <w:right w:val="single" w:sz="4" w:space="0" w:color="auto"/>
            </w:tcBorders>
            <w:shd w:val="clear" w:color="auto" w:fill="auto"/>
            <w:vAlign w:val="center"/>
          </w:tcPr>
          <w:p w14:paraId="1D6E9485" w14:textId="77777777" w:rsidR="00977099" w:rsidRPr="00484B07" w:rsidRDefault="00977099" w:rsidP="002B3AA7">
            <w:pPr>
              <w:pStyle w:val="TAC"/>
            </w:pPr>
            <w:r w:rsidRPr="00484B07">
              <w:t>10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3644777A" w14:textId="77777777" w:rsidR="00977099" w:rsidRPr="00484B07" w:rsidRDefault="00977099" w:rsidP="002B3AA7">
            <w:pPr>
              <w:pStyle w:val="TAC"/>
            </w:pPr>
            <w:r w:rsidRPr="00484B07">
              <w:t>30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7BA84FE5" w14:textId="77777777" w:rsidR="00977099" w:rsidRPr="00484B07" w:rsidRDefault="00977099" w:rsidP="002B3AA7">
            <w:pPr>
              <w:pStyle w:val="TAC"/>
            </w:pPr>
            <w:r w:rsidRPr="00484B07">
              <w:t>6.86</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030DF676" w14:textId="77777777" w:rsidR="00977099" w:rsidRPr="00484B07" w:rsidRDefault="00977099" w:rsidP="002B3AA7">
            <w:pPr>
              <w:pStyle w:val="TAC"/>
            </w:pPr>
            <w:r w:rsidRPr="00484B07">
              <w:t>6</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49B4C07E" w14:textId="77777777" w:rsidR="00977099" w:rsidRPr="00484B07" w:rsidRDefault="00977099" w:rsidP="002B3AA7">
            <w:pPr>
              <w:pStyle w:val="TAC"/>
            </w:pPr>
            <w:r w:rsidRPr="00484B07">
              <w:t>95%</w:t>
            </w:r>
          </w:p>
        </w:tc>
        <w:tc>
          <w:tcPr>
            <w:tcW w:w="414" w:type="pct"/>
            <w:vMerge w:val="restart"/>
            <w:tcBorders>
              <w:top w:val="single" w:sz="4" w:space="0" w:color="auto"/>
              <w:left w:val="single" w:sz="4" w:space="0" w:color="auto"/>
              <w:right w:val="single" w:sz="4" w:space="0" w:color="auto"/>
            </w:tcBorders>
            <w:shd w:val="clear" w:color="auto" w:fill="auto"/>
            <w:vAlign w:val="center"/>
          </w:tcPr>
          <w:p w14:paraId="36498163" w14:textId="77777777" w:rsidR="00977099" w:rsidRPr="00484B07" w:rsidRDefault="00977099" w:rsidP="002B3AA7">
            <w:pPr>
              <w:pStyle w:val="TAC"/>
            </w:pPr>
            <w:r w:rsidRPr="00484B07">
              <w:t>Note 1,2,14,22</w:t>
            </w:r>
          </w:p>
        </w:tc>
      </w:tr>
      <w:tr w:rsidR="00935662" w:rsidRPr="00484B07" w14:paraId="0124DB13" w14:textId="77777777" w:rsidTr="002B3AA7">
        <w:trPr>
          <w:trHeight w:val="20"/>
          <w:jc w:val="center"/>
        </w:trPr>
        <w:tc>
          <w:tcPr>
            <w:tcW w:w="443" w:type="pct"/>
            <w:vMerge/>
            <w:tcBorders>
              <w:left w:val="single" w:sz="4" w:space="0" w:color="auto"/>
              <w:bottom w:val="single" w:sz="4" w:space="0" w:color="auto"/>
              <w:right w:val="single" w:sz="4" w:space="0" w:color="auto"/>
            </w:tcBorders>
            <w:shd w:val="clear" w:color="auto" w:fill="auto"/>
            <w:vAlign w:val="center"/>
          </w:tcPr>
          <w:p w14:paraId="2F8CD606" w14:textId="77777777" w:rsidR="00977099" w:rsidRPr="00484B07" w:rsidRDefault="00977099" w:rsidP="002B3AA7">
            <w:pPr>
              <w:pStyle w:val="TAC"/>
            </w:pPr>
          </w:p>
        </w:tc>
        <w:tc>
          <w:tcPr>
            <w:tcW w:w="521" w:type="pct"/>
            <w:vMerge/>
            <w:tcBorders>
              <w:left w:val="single" w:sz="4" w:space="0" w:color="auto"/>
              <w:bottom w:val="single" w:sz="4" w:space="0" w:color="auto"/>
              <w:right w:val="single" w:sz="4" w:space="0" w:color="auto"/>
            </w:tcBorders>
            <w:shd w:val="clear" w:color="auto" w:fill="auto"/>
            <w:vAlign w:val="center"/>
          </w:tcPr>
          <w:p w14:paraId="48FB69B7" w14:textId="77777777" w:rsidR="00977099" w:rsidRPr="00484B07" w:rsidRDefault="00977099" w:rsidP="002B3AA7">
            <w:pPr>
              <w:pStyle w:val="TAC"/>
            </w:pPr>
          </w:p>
        </w:tc>
        <w:tc>
          <w:tcPr>
            <w:tcW w:w="505" w:type="pct"/>
            <w:vMerge/>
            <w:tcBorders>
              <w:left w:val="single" w:sz="4" w:space="0" w:color="auto"/>
              <w:bottom w:val="single" w:sz="4" w:space="0" w:color="auto"/>
              <w:right w:val="single" w:sz="4" w:space="0" w:color="auto"/>
            </w:tcBorders>
            <w:shd w:val="clear" w:color="auto" w:fill="auto"/>
            <w:vAlign w:val="center"/>
          </w:tcPr>
          <w:p w14:paraId="70135A88" w14:textId="77777777" w:rsidR="00977099" w:rsidRPr="00484B07" w:rsidRDefault="00977099" w:rsidP="002B3AA7">
            <w:pPr>
              <w:pStyle w:val="TAC"/>
            </w:pPr>
          </w:p>
        </w:tc>
        <w:tc>
          <w:tcPr>
            <w:tcW w:w="368" w:type="pct"/>
            <w:vMerge/>
            <w:tcBorders>
              <w:left w:val="single" w:sz="4" w:space="0" w:color="auto"/>
              <w:bottom w:val="single" w:sz="4" w:space="0" w:color="auto"/>
              <w:right w:val="single" w:sz="4" w:space="0" w:color="auto"/>
            </w:tcBorders>
            <w:shd w:val="clear" w:color="auto" w:fill="auto"/>
            <w:vAlign w:val="center"/>
          </w:tcPr>
          <w:p w14:paraId="3185176E" w14:textId="77777777" w:rsidR="00977099" w:rsidRPr="00484B07" w:rsidRDefault="00977099" w:rsidP="002B3AA7">
            <w:pPr>
              <w:pStyle w:val="TAC"/>
            </w:pPr>
          </w:p>
        </w:tc>
        <w:tc>
          <w:tcPr>
            <w:tcW w:w="476" w:type="pct"/>
            <w:vMerge/>
            <w:tcBorders>
              <w:left w:val="single" w:sz="4" w:space="0" w:color="auto"/>
              <w:bottom w:val="single" w:sz="4" w:space="0" w:color="auto"/>
              <w:right w:val="single" w:sz="4" w:space="0" w:color="auto"/>
            </w:tcBorders>
            <w:shd w:val="clear" w:color="auto" w:fill="auto"/>
            <w:vAlign w:val="center"/>
          </w:tcPr>
          <w:p w14:paraId="59E0B2E6" w14:textId="77777777" w:rsidR="00977099" w:rsidRPr="00484B07" w:rsidRDefault="00977099" w:rsidP="002B3AA7">
            <w:pPr>
              <w:pStyle w:val="TAC"/>
            </w:pPr>
          </w:p>
        </w:tc>
        <w:tc>
          <w:tcPr>
            <w:tcW w:w="468" w:type="pct"/>
            <w:vMerge/>
            <w:tcBorders>
              <w:left w:val="single" w:sz="4" w:space="0" w:color="auto"/>
              <w:bottom w:val="single" w:sz="4" w:space="0" w:color="auto"/>
              <w:right w:val="single" w:sz="4" w:space="0" w:color="auto"/>
            </w:tcBorders>
            <w:shd w:val="clear" w:color="auto" w:fill="auto"/>
            <w:vAlign w:val="center"/>
          </w:tcPr>
          <w:p w14:paraId="1C3BF687" w14:textId="77777777" w:rsidR="00977099" w:rsidRPr="00484B07" w:rsidRDefault="00977099" w:rsidP="002B3AA7">
            <w:pPr>
              <w:pStyle w:val="TAC"/>
            </w:pP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436D4BC5" w14:textId="77777777" w:rsidR="00977099" w:rsidRPr="00484B07" w:rsidRDefault="00977099" w:rsidP="002B3AA7">
            <w:pPr>
              <w:pStyle w:val="TAC"/>
            </w:pPr>
            <w:r w:rsidRPr="00484B07">
              <w:t>15</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53009D48" w14:textId="77777777" w:rsidR="00977099" w:rsidRPr="00484B07" w:rsidRDefault="00977099" w:rsidP="002B3AA7">
            <w:pPr>
              <w:pStyle w:val="TAC"/>
            </w:pPr>
            <w:r w:rsidRPr="00484B07">
              <w:t>4.54</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599EAF64" w14:textId="77777777" w:rsidR="00977099" w:rsidRPr="00484B07" w:rsidRDefault="00977099" w:rsidP="002B3AA7">
            <w:pPr>
              <w:pStyle w:val="TAC"/>
            </w:pPr>
            <w:r w:rsidRPr="00484B07">
              <w:t>4</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37BB802C" w14:textId="77777777" w:rsidR="00977099" w:rsidRPr="00484B07" w:rsidRDefault="00977099" w:rsidP="002B3AA7">
            <w:pPr>
              <w:pStyle w:val="TAC"/>
            </w:pPr>
            <w:r w:rsidRPr="00484B07">
              <w:t>93%</w:t>
            </w:r>
          </w:p>
        </w:tc>
        <w:tc>
          <w:tcPr>
            <w:tcW w:w="414" w:type="pct"/>
            <w:vMerge/>
            <w:tcBorders>
              <w:left w:val="single" w:sz="4" w:space="0" w:color="auto"/>
              <w:bottom w:val="single" w:sz="4" w:space="0" w:color="auto"/>
              <w:right w:val="single" w:sz="4" w:space="0" w:color="auto"/>
            </w:tcBorders>
            <w:shd w:val="clear" w:color="auto" w:fill="auto"/>
            <w:vAlign w:val="center"/>
          </w:tcPr>
          <w:p w14:paraId="2F30E097" w14:textId="77777777" w:rsidR="00977099" w:rsidRPr="00484B07" w:rsidRDefault="00977099" w:rsidP="002B3AA7">
            <w:pPr>
              <w:pStyle w:val="TAC"/>
            </w:pPr>
          </w:p>
        </w:tc>
      </w:tr>
      <w:tr w:rsidR="00935662" w:rsidRPr="00484B07" w14:paraId="3DE05F17" w14:textId="77777777" w:rsidTr="002B3AA7">
        <w:trPr>
          <w:trHeight w:val="20"/>
          <w:jc w:val="center"/>
        </w:trPr>
        <w:tc>
          <w:tcPr>
            <w:tcW w:w="443" w:type="pct"/>
            <w:vMerge w:val="restart"/>
            <w:tcBorders>
              <w:top w:val="single" w:sz="4" w:space="0" w:color="auto"/>
              <w:left w:val="single" w:sz="4" w:space="0" w:color="auto"/>
              <w:right w:val="single" w:sz="4" w:space="0" w:color="auto"/>
            </w:tcBorders>
            <w:shd w:val="clear" w:color="auto" w:fill="auto"/>
            <w:vAlign w:val="center"/>
          </w:tcPr>
          <w:p w14:paraId="7DF50FB0" w14:textId="77777777" w:rsidR="00977099" w:rsidRPr="00484B07" w:rsidRDefault="00977099" w:rsidP="002B3AA7">
            <w:pPr>
              <w:pStyle w:val="TAC"/>
            </w:pPr>
            <w:r w:rsidRPr="00484B07">
              <w:t>Source [Ericsson]</w:t>
            </w:r>
          </w:p>
        </w:tc>
        <w:tc>
          <w:tcPr>
            <w:tcW w:w="521" w:type="pct"/>
            <w:vMerge w:val="restart"/>
            <w:tcBorders>
              <w:top w:val="single" w:sz="4" w:space="0" w:color="auto"/>
              <w:left w:val="single" w:sz="4" w:space="0" w:color="auto"/>
              <w:right w:val="single" w:sz="4" w:space="0" w:color="auto"/>
            </w:tcBorders>
            <w:shd w:val="clear" w:color="auto" w:fill="auto"/>
            <w:vAlign w:val="center"/>
          </w:tcPr>
          <w:p w14:paraId="3D67BE16" w14:textId="77777777" w:rsidR="00977099" w:rsidRPr="00484B07" w:rsidRDefault="00977099" w:rsidP="002B3AA7">
            <w:pPr>
              <w:pStyle w:val="TAC"/>
            </w:pPr>
            <w:r w:rsidRPr="00484B07">
              <w:t>R1-2210923</w:t>
            </w:r>
          </w:p>
        </w:tc>
        <w:tc>
          <w:tcPr>
            <w:tcW w:w="505" w:type="pct"/>
            <w:tcBorders>
              <w:top w:val="single" w:sz="4" w:space="0" w:color="auto"/>
              <w:left w:val="single" w:sz="4" w:space="0" w:color="auto"/>
              <w:bottom w:val="single" w:sz="4" w:space="0" w:color="auto"/>
              <w:right w:val="single" w:sz="4" w:space="0" w:color="auto"/>
            </w:tcBorders>
            <w:shd w:val="clear" w:color="auto" w:fill="auto"/>
            <w:vAlign w:val="center"/>
          </w:tcPr>
          <w:p w14:paraId="4FF42DA1" w14:textId="77777777" w:rsidR="00977099" w:rsidRPr="00484B07" w:rsidRDefault="00977099" w:rsidP="002B3AA7">
            <w:pPr>
              <w:pStyle w:val="TAC"/>
            </w:pPr>
            <w:r w:rsidRPr="00484B07">
              <w:t>6.4*</w:t>
            </w:r>
          </w:p>
        </w:tc>
        <w:tc>
          <w:tcPr>
            <w:tcW w:w="368" w:type="pct"/>
            <w:vMerge w:val="restart"/>
            <w:tcBorders>
              <w:top w:val="single" w:sz="4" w:space="0" w:color="auto"/>
              <w:left w:val="single" w:sz="4" w:space="0" w:color="auto"/>
              <w:right w:val="single" w:sz="4" w:space="0" w:color="auto"/>
            </w:tcBorders>
            <w:shd w:val="clear" w:color="auto" w:fill="auto"/>
            <w:vAlign w:val="center"/>
          </w:tcPr>
          <w:p w14:paraId="658758F2" w14:textId="77777777" w:rsidR="00977099" w:rsidRPr="00484B07" w:rsidRDefault="00977099" w:rsidP="002B3AA7">
            <w:pPr>
              <w:pStyle w:val="TAC"/>
            </w:pPr>
            <w:r w:rsidRPr="00484B07">
              <w:t>DDDSU</w:t>
            </w:r>
          </w:p>
        </w:tc>
        <w:tc>
          <w:tcPr>
            <w:tcW w:w="476" w:type="pct"/>
            <w:vMerge w:val="restart"/>
            <w:tcBorders>
              <w:top w:val="single" w:sz="4" w:space="0" w:color="auto"/>
              <w:left w:val="single" w:sz="4" w:space="0" w:color="auto"/>
              <w:right w:val="single" w:sz="4" w:space="0" w:color="auto"/>
            </w:tcBorders>
            <w:shd w:val="clear" w:color="auto" w:fill="auto"/>
            <w:vAlign w:val="center"/>
          </w:tcPr>
          <w:p w14:paraId="146C257E" w14:textId="77777777" w:rsidR="00977099" w:rsidRPr="00484B07" w:rsidRDefault="00977099" w:rsidP="002B3AA7">
            <w:pPr>
              <w:pStyle w:val="TAC"/>
            </w:pPr>
            <w:r w:rsidRPr="00484B07">
              <w:t>SU-MIMO</w:t>
            </w:r>
          </w:p>
        </w:tc>
        <w:tc>
          <w:tcPr>
            <w:tcW w:w="468" w:type="pct"/>
            <w:vMerge w:val="restart"/>
            <w:tcBorders>
              <w:top w:val="single" w:sz="4" w:space="0" w:color="auto"/>
              <w:left w:val="single" w:sz="4" w:space="0" w:color="auto"/>
              <w:right w:val="single" w:sz="4" w:space="0" w:color="auto"/>
            </w:tcBorders>
            <w:shd w:val="clear" w:color="auto" w:fill="auto"/>
            <w:vAlign w:val="center"/>
          </w:tcPr>
          <w:p w14:paraId="13E703A1" w14:textId="77777777" w:rsidR="00977099" w:rsidRPr="00484B07" w:rsidRDefault="00977099" w:rsidP="002B3AA7">
            <w:pPr>
              <w:pStyle w:val="TAC"/>
            </w:pPr>
            <w:r w:rsidRPr="00484B07">
              <w:t>10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2082FB73" w14:textId="77777777" w:rsidR="00977099" w:rsidRPr="00484B07" w:rsidRDefault="00977099" w:rsidP="002B3AA7">
            <w:pPr>
              <w:pStyle w:val="TAC"/>
            </w:pPr>
            <w:r w:rsidRPr="00484B07">
              <w:t>30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5BF53AF3" w14:textId="77777777" w:rsidR="00977099" w:rsidRPr="00484B07" w:rsidRDefault="00977099" w:rsidP="002B3AA7">
            <w:pPr>
              <w:pStyle w:val="TAC"/>
            </w:pPr>
            <w:r w:rsidRPr="00484B07">
              <w:t>6.35</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69E363C0" w14:textId="77777777" w:rsidR="00977099" w:rsidRPr="00484B07" w:rsidRDefault="00977099" w:rsidP="002B3AA7">
            <w:pPr>
              <w:pStyle w:val="TAC"/>
            </w:pPr>
            <w:r w:rsidRPr="00484B07">
              <w:t>6</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5376B708" w14:textId="77777777" w:rsidR="00977099" w:rsidRPr="00484B07" w:rsidRDefault="00977099" w:rsidP="002B3AA7">
            <w:pPr>
              <w:pStyle w:val="TAC"/>
            </w:pPr>
            <w:r w:rsidRPr="00484B07">
              <w:t>93%</w:t>
            </w:r>
          </w:p>
        </w:tc>
        <w:tc>
          <w:tcPr>
            <w:tcW w:w="414" w:type="pct"/>
            <w:vMerge w:val="restart"/>
            <w:tcBorders>
              <w:top w:val="single" w:sz="4" w:space="0" w:color="auto"/>
              <w:left w:val="single" w:sz="4" w:space="0" w:color="auto"/>
              <w:right w:val="single" w:sz="4" w:space="0" w:color="auto"/>
            </w:tcBorders>
            <w:shd w:val="clear" w:color="auto" w:fill="auto"/>
            <w:vAlign w:val="center"/>
          </w:tcPr>
          <w:p w14:paraId="0C589888" w14:textId="77777777" w:rsidR="00977099" w:rsidRPr="00484B07" w:rsidRDefault="00977099" w:rsidP="002B3AA7">
            <w:pPr>
              <w:pStyle w:val="TAC"/>
            </w:pPr>
            <w:r w:rsidRPr="00484B07">
              <w:t>Note 1,2,10,19</w:t>
            </w:r>
          </w:p>
        </w:tc>
      </w:tr>
      <w:tr w:rsidR="00935662" w:rsidRPr="00484B07" w14:paraId="30492FA1" w14:textId="77777777" w:rsidTr="002B3AA7">
        <w:trPr>
          <w:trHeight w:val="20"/>
          <w:jc w:val="center"/>
        </w:trPr>
        <w:tc>
          <w:tcPr>
            <w:tcW w:w="443" w:type="pct"/>
            <w:vMerge/>
            <w:tcBorders>
              <w:left w:val="single" w:sz="4" w:space="0" w:color="auto"/>
              <w:bottom w:val="single" w:sz="4" w:space="0" w:color="auto"/>
              <w:right w:val="single" w:sz="4" w:space="0" w:color="auto"/>
            </w:tcBorders>
            <w:shd w:val="clear" w:color="auto" w:fill="auto"/>
            <w:vAlign w:val="center"/>
          </w:tcPr>
          <w:p w14:paraId="63ACCC58" w14:textId="77777777" w:rsidR="00977099" w:rsidRPr="00484B07" w:rsidRDefault="00977099" w:rsidP="002B3AA7">
            <w:pPr>
              <w:pStyle w:val="TAC"/>
            </w:pPr>
          </w:p>
        </w:tc>
        <w:tc>
          <w:tcPr>
            <w:tcW w:w="521" w:type="pct"/>
            <w:vMerge/>
            <w:tcBorders>
              <w:left w:val="single" w:sz="4" w:space="0" w:color="auto"/>
              <w:bottom w:val="single" w:sz="4" w:space="0" w:color="auto"/>
              <w:right w:val="single" w:sz="4" w:space="0" w:color="auto"/>
            </w:tcBorders>
            <w:shd w:val="clear" w:color="auto" w:fill="auto"/>
            <w:vAlign w:val="center"/>
          </w:tcPr>
          <w:p w14:paraId="772847BF" w14:textId="77777777" w:rsidR="00977099" w:rsidRPr="00484B07" w:rsidRDefault="00977099" w:rsidP="002B3AA7">
            <w:pPr>
              <w:pStyle w:val="TAC"/>
            </w:pPr>
          </w:p>
        </w:tc>
        <w:tc>
          <w:tcPr>
            <w:tcW w:w="505" w:type="pct"/>
            <w:tcBorders>
              <w:top w:val="single" w:sz="4" w:space="0" w:color="auto"/>
              <w:left w:val="single" w:sz="4" w:space="0" w:color="auto"/>
              <w:bottom w:val="single" w:sz="4" w:space="0" w:color="auto"/>
              <w:right w:val="single" w:sz="4" w:space="0" w:color="auto"/>
            </w:tcBorders>
            <w:shd w:val="clear" w:color="auto" w:fill="auto"/>
            <w:vAlign w:val="center"/>
          </w:tcPr>
          <w:p w14:paraId="5F556D49" w14:textId="77777777" w:rsidR="00977099" w:rsidRPr="00484B07" w:rsidRDefault="00977099" w:rsidP="002B3AA7">
            <w:pPr>
              <w:pStyle w:val="TAC"/>
            </w:pPr>
            <w:r w:rsidRPr="00484B07">
              <w:t>6.4**</w:t>
            </w:r>
          </w:p>
        </w:tc>
        <w:tc>
          <w:tcPr>
            <w:tcW w:w="368" w:type="pct"/>
            <w:vMerge/>
            <w:tcBorders>
              <w:left w:val="single" w:sz="4" w:space="0" w:color="auto"/>
              <w:bottom w:val="single" w:sz="4" w:space="0" w:color="auto"/>
              <w:right w:val="single" w:sz="4" w:space="0" w:color="auto"/>
            </w:tcBorders>
            <w:shd w:val="clear" w:color="auto" w:fill="auto"/>
            <w:vAlign w:val="center"/>
          </w:tcPr>
          <w:p w14:paraId="6B4E6FF2" w14:textId="77777777" w:rsidR="00977099" w:rsidRPr="00484B07" w:rsidRDefault="00977099" w:rsidP="002B3AA7">
            <w:pPr>
              <w:pStyle w:val="TAC"/>
            </w:pPr>
          </w:p>
        </w:tc>
        <w:tc>
          <w:tcPr>
            <w:tcW w:w="476" w:type="pct"/>
            <w:vMerge/>
            <w:tcBorders>
              <w:left w:val="single" w:sz="4" w:space="0" w:color="auto"/>
              <w:bottom w:val="single" w:sz="4" w:space="0" w:color="auto"/>
              <w:right w:val="single" w:sz="4" w:space="0" w:color="auto"/>
            </w:tcBorders>
            <w:shd w:val="clear" w:color="auto" w:fill="auto"/>
            <w:vAlign w:val="center"/>
          </w:tcPr>
          <w:p w14:paraId="3B297C5E" w14:textId="77777777" w:rsidR="00977099" w:rsidRPr="00484B07" w:rsidRDefault="00977099" w:rsidP="002B3AA7">
            <w:pPr>
              <w:pStyle w:val="TAC"/>
            </w:pPr>
          </w:p>
        </w:tc>
        <w:tc>
          <w:tcPr>
            <w:tcW w:w="468" w:type="pct"/>
            <w:vMerge/>
            <w:tcBorders>
              <w:left w:val="single" w:sz="4" w:space="0" w:color="auto"/>
              <w:bottom w:val="single" w:sz="4" w:space="0" w:color="auto"/>
              <w:right w:val="single" w:sz="4" w:space="0" w:color="auto"/>
            </w:tcBorders>
            <w:shd w:val="clear" w:color="auto" w:fill="auto"/>
            <w:vAlign w:val="center"/>
          </w:tcPr>
          <w:p w14:paraId="4194F9E4" w14:textId="77777777" w:rsidR="00977099" w:rsidRPr="00484B07" w:rsidRDefault="00977099" w:rsidP="002B3AA7">
            <w:pPr>
              <w:pStyle w:val="TAC"/>
            </w:pP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0B436E35" w14:textId="77777777" w:rsidR="00977099" w:rsidRPr="00484B07" w:rsidRDefault="00977099" w:rsidP="002B3AA7">
            <w:pPr>
              <w:pStyle w:val="TAC"/>
            </w:pPr>
            <w:r w:rsidRPr="00484B07">
              <w:t>15</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34E79A95" w14:textId="77777777" w:rsidR="00977099" w:rsidRPr="00484B07" w:rsidRDefault="00977099" w:rsidP="002B3AA7">
            <w:pPr>
              <w:pStyle w:val="TAC"/>
            </w:pPr>
            <w:r w:rsidRPr="00484B07">
              <w:t>2.75</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342209DD" w14:textId="77777777" w:rsidR="00977099" w:rsidRPr="00484B07" w:rsidRDefault="00977099" w:rsidP="002B3AA7">
            <w:pPr>
              <w:pStyle w:val="TAC"/>
            </w:pPr>
            <w:r w:rsidRPr="00484B07">
              <w:t>2</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18E144EB" w14:textId="77777777" w:rsidR="00977099" w:rsidRPr="00484B07" w:rsidRDefault="00977099" w:rsidP="002B3AA7">
            <w:pPr>
              <w:pStyle w:val="TAC"/>
            </w:pPr>
            <w:r w:rsidRPr="00484B07">
              <w:t>92%</w:t>
            </w:r>
          </w:p>
        </w:tc>
        <w:tc>
          <w:tcPr>
            <w:tcW w:w="414" w:type="pct"/>
            <w:vMerge/>
            <w:tcBorders>
              <w:left w:val="single" w:sz="4" w:space="0" w:color="auto"/>
              <w:bottom w:val="single" w:sz="4" w:space="0" w:color="auto"/>
              <w:right w:val="single" w:sz="4" w:space="0" w:color="auto"/>
            </w:tcBorders>
            <w:shd w:val="clear" w:color="auto" w:fill="auto"/>
            <w:vAlign w:val="center"/>
          </w:tcPr>
          <w:p w14:paraId="151DB8DA" w14:textId="77777777" w:rsidR="00977099" w:rsidRPr="00484B07" w:rsidRDefault="00977099" w:rsidP="002B3AA7">
            <w:pPr>
              <w:pStyle w:val="TAC"/>
            </w:pPr>
          </w:p>
        </w:tc>
      </w:tr>
      <w:tr w:rsidR="00935662" w:rsidRPr="00484B07" w14:paraId="3BBFC496" w14:textId="77777777" w:rsidTr="002B3AA7">
        <w:trPr>
          <w:trHeight w:val="20"/>
          <w:jc w:val="center"/>
        </w:trPr>
        <w:tc>
          <w:tcPr>
            <w:tcW w:w="443" w:type="pct"/>
            <w:vMerge w:val="restart"/>
            <w:tcBorders>
              <w:top w:val="single" w:sz="4" w:space="0" w:color="auto"/>
              <w:left w:val="single" w:sz="4" w:space="0" w:color="auto"/>
              <w:right w:val="single" w:sz="4" w:space="0" w:color="auto"/>
            </w:tcBorders>
            <w:shd w:val="clear" w:color="auto" w:fill="auto"/>
            <w:vAlign w:val="center"/>
          </w:tcPr>
          <w:p w14:paraId="02B50251" w14:textId="77777777" w:rsidR="00977099" w:rsidRPr="00484B07" w:rsidRDefault="00977099" w:rsidP="002B3AA7">
            <w:pPr>
              <w:pStyle w:val="TAC"/>
            </w:pPr>
            <w:r w:rsidRPr="00484B07">
              <w:t>Source [Ericsson]</w:t>
            </w:r>
          </w:p>
        </w:tc>
        <w:tc>
          <w:tcPr>
            <w:tcW w:w="521" w:type="pct"/>
            <w:vMerge w:val="restart"/>
            <w:tcBorders>
              <w:top w:val="single" w:sz="4" w:space="0" w:color="auto"/>
              <w:left w:val="single" w:sz="4" w:space="0" w:color="auto"/>
              <w:right w:val="single" w:sz="4" w:space="0" w:color="auto"/>
            </w:tcBorders>
            <w:shd w:val="clear" w:color="auto" w:fill="auto"/>
            <w:vAlign w:val="center"/>
          </w:tcPr>
          <w:p w14:paraId="75269432" w14:textId="77777777" w:rsidR="00977099" w:rsidRPr="00484B07" w:rsidRDefault="00977099" w:rsidP="002B3AA7">
            <w:pPr>
              <w:pStyle w:val="TAC"/>
            </w:pPr>
            <w:r w:rsidRPr="00484B07">
              <w:t>R1-2210923</w:t>
            </w:r>
          </w:p>
        </w:tc>
        <w:tc>
          <w:tcPr>
            <w:tcW w:w="505" w:type="pct"/>
            <w:tcBorders>
              <w:top w:val="single" w:sz="4" w:space="0" w:color="auto"/>
              <w:left w:val="single" w:sz="4" w:space="0" w:color="auto"/>
              <w:bottom w:val="single" w:sz="4" w:space="0" w:color="auto"/>
              <w:right w:val="single" w:sz="4" w:space="0" w:color="auto"/>
            </w:tcBorders>
            <w:shd w:val="clear" w:color="auto" w:fill="auto"/>
            <w:vAlign w:val="center"/>
          </w:tcPr>
          <w:p w14:paraId="641039E6" w14:textId="77777777" w:rsidR="00977099" w:rsidRPr="00484B07" w:rsidRDefault="00977099" w:rsidP="002B3AA7">
            <w:pPr>
              <w:pStyle w:val="TAC"/>
            </w:pPr>
            <w:r w:rsidRPr="00484B07">
              <w:t>6.6.1*</w:t>
            </w:r>
          </w:p>
        </w:tc>
        <w:tc>
          <w:tcPr>
            <w:tcW w:w="368" w:type="pct"/>
            <w:vMerge w:val="restart"/>
            <w:tcBorders>
              <w:top w:val="single" w:sz="4" w:space="0" w:color="auto"/>
              <w:left w:val="single" w:sz="4" w:space="0" w:color="auto"/>
              <w:right w:val="single" w:sz="4" w:space="0" w:color="auto"/>
            </w:tcBorders>
            <w:shd w:val="clear" w:color="auto" w:fill="auto"/>
            <w:vAlign w:val="center"/>
          </w:tcPr>
          <w:p w14:paraId="5D8A2783" w14:textId="77777777" w:rsidR="00977099" w:rsidRPr="00484B07" w:rsidRDefault="00977099" w:rsidP="002B3AA7">
            <w:pPr>
              <w:pStyle w:val="TAC"/>
            </w:pPr>
            <w:r w:rsidRPr="00484B07">
              <w:t>DDDSU</w:t>
            </w:r>
          </w:p>
        </w:tc>
        <w:tc>
          <w:tcPr>
            <w:tcW w:w="476" w:type="pct"/>
            <w:vMerge w:val="restart"/>
            <w:tcBorders>
              <w:top w:val="single" w:sz="4" w:space="0" w:color="auto"/>
              <w:left w:val="single" w:sz="4" w:space="0" w:color="auto"/>
              <w:right w:val="single" w:sz="4" w:space="0" w:color="auto"/>
            </w:tcBorders>
            <w:shd w:val="clear" w:color="auto" w:fill="auto"/>
            <w:vAlign w:val="center"/>
          </w:tcPr>
          <w:p w14:paraId="181AA934" w14:textId="77777777" w:rsidR="00977099" w:rsidRPr="00484B07" w:rsidRDefault="00977099" w:rsidP="002B3AA7">
            <w:pPr>
              <w:pStyle w:val="TAC"/>
            </w:pPr>
            <w:r w:rsidRPr="00484B07">
              <w:t>SU-MIMO</w:t>
            </w:r>
          </w:p>
        </w:tc>
        <w:tc>
          <w:tcPr>
            <w:tcW w:w="468" w:type="pct"/>
            <w:vMerge w:val="restart"/>
            <w:tcBorders>
              <w:top w:val="single" w:sz="4" w:space="0" w:color="auto"/>
              <w:left w:val="single" w:sz="4" w:space="0" w:color="auto"/>
              <w:right w:val="single" w:sz="4" w:space="0" w:color="auto"/>
            </w:tcBorders>
            <w:shd w:val="clear" w:color="auto" w:fill="auto"/>
            <w:vAlign w:val="center"/>
          </w:tcPr>
          <w:p w14:paraId="51D9F6D9" w14:textId="77777777" w:rsidR="00977099" w:rsidRPr="00484B07" w:rsidRDefault="00977099" w:rsidP="002B3AA7">
            <w:pPr>
              <w:pStyle w:val="TAC"/>
            </w:pPr>
            <w:r w:rsidRPr="00484B07">
              <w:t>10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31DFBD32" w14:textId="77777777" w:rsidR="00977099" w:rsidRPr="00484B07" w:rsidRDefault="00977099" w:rsidP="002B3AA7">
            <w:pPr>
              <w:pStyle w:val="TAC"/>
            </w:pPr>
            <w:r w:rsidRPr="00484B07">
              <w:t>30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6F6A0340" w14:textId="77777777" w:rsidR="00977099" w:rsidRPr="00484B07" w:rsidRDefault="00977099" w:rsidP="002B3AA7">
            <w:pPr>
              <w:pStyle w:val="TAC"/>
            </w:pPr>
            <w:r w:rsidRPr="00484B07">
              <w:t>6.97</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510B9128" w14:textId="77777777" w:rsidR="00977099" w:rsidRPr="00484B07" w:rsidRDefault="00977099" w:rsidP="002B3AA7">
            <w:pPr>
              <w:pStyle w:val="TAC"/>
            </w:pPr>
            <w:r w:rsidRPr="00484B07">
              <w:t>6</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43CC7C61" w14:textId="77777777" w:rsidR="00977099" w:rsidRPr="00484B07" w:rsidRDefault="00977099" w:rsidP="002B3AA7">
            <w:pPr>
              <w:pStyle w:val="TAC"/>
            </w:pPr>
            <w:r w:rsidRPr="00484B07">
              <w:t>95%</w:t>
            </w:r>
          </w:p>
        </w:tc>
        <w:tc>
          <w:tcPr>
            <w:tcW w:w="414" w:type="pct"/>
            <w:vMerge w:val="restart"/>
            <w:tcBorders>
              <w:top w:val="single" w:sz="4" w:space="0" w:color="auto"/>
              <w:left w:val="single" w:sz="4" w:space="0" w:color="auto"/>
              <w:right w:val="single" w:sz="4" w:space="0" w:color="auto"/>
            </w:tcBorders>
            <w:shd w:val="clear" w:color="auto" w:fill="auto"/>
            <w:vAlign w:val="center"/>
          </w:tcPr>
          <w:p w14:paraId="16CC6EB5" w14:textId="77777777" w:rsidR="00977099" w:rsidRPr="00484B07" w:rsidRDefault="00977099" w:rsidP="002B3AA7">
            <w:pPr>
              <w:pStyle w:val="TAC"/>
            </w:pPr>
            <w:r w:rsidRPr="00484B07">
              <w:t>Note 1,2,10,18,22</w:t>
            </w:r>
          </w:p>
        </w:tc>
      </w:tr>
      <w:tr w:rsidR="00935662" w:rsidRPr="00484B07" w14:paraId="22C36223" w14:textId="77777777" w:rsidTr="002B3AA7">
        <w:trPr>
          <w:trHeight w:val="20"/>
          <w:jc w:val="center"/>
        </w:trPr>
        <w:tc>
          <w:tcPr>
            <w:tcW w:w="443" w:type="pct"/>
            <w:vMerge/>
            <w:tcBorders>
              <w:left w:val="single" w:sz="4" w:space="0" w:color="auto"/>
              <w:bottom w:val="single" w:sz="4" w:space="0" w:color="auto"/>
              <w:right w:val="single" w:sz="4" w:space="0" w:color="auto"/>
            </w:tcBorders>
            <w:shd w:val="clear" w:color="auto" w:fill="auto"/>
            <w:vAlign w:val="center"/>
          </w:tcPr>
          <w:p w14:paraId="46E57620" w14:textId="77777777" w:rsidR="00977099" w:rsidRPr="00484B07" w:rsidRDefault="00977099" w:rsidP="002B3AA7">
            <w:pPr>
              <w:pStyle w:val="TAC"/>
            </w:pPr>
          </w:p>
        </w:tc>
        <w:tc>
          <w:tcPr>
            <w:tcW w:w="521" w:type="pct"/>
            <w:vMerge/>
            <w:tcBorders>
              <w:left w:val="single" w:sz="4" w:space="0" w:color="auto"/>
              <w:bottom w:val="single" w:sz="4" w:space="0" w:color="auto"/>
              <w:right w:val="single" w:sz="4" w:space="0" w:color="auto"/>
            </w:tcBorders>
            <w:shd w:val="clear" w:color="auto" w:fill="auto"/>
            <w:vAlign w:val="center"/>
          </w:tcPr>
          <w:p w14:paraId="6BF175F9" w14:textId="77777777" w:rsidR="00977099" w:rsidRPr="00484B07" w:rsidRDefault="00977099" w:rsidP="002B3AA7">
            <w:pPr>
              <w:pStyle w:val="TAC"/>
            </w:pPr>
          </w:p>
        </w:tc>
        <w:tc>
          <w:tcPr>
            <w:tcW w:w="505" w:type="pct"/>
            <w:tcBorders>
              <w:top w:val="single" w:sz="4" w:space="0" w:color="auto"/>
              <w:left w:val="single" w:sz="4" w:space="0" w:color="auto"/>
              <w:bottom w:val="single" w:sz="4" w:space="0" w:color="auto"/>
              <w:right w:val="single" w:sz="4" w:space="0" w:color="auto"/>
            </w:tcBorders>
            <w:shd w:val="clear" w:color="auto" w:fill="auto"/>
            <w:vAlign w:val="center"/>
          </w:tcPr>
          <w:p w14:paraId="2947D52F" w14:textId="77777777" w:rsidR="00977099" w:rsidRPr="00484B07" w:rsidRDefault="00977099" w:rsidP="002B3AA7">
            <w:pPr>
              <w:pStyle w:val="TAC"/>
            </w:pPr>
            <w:r w:rsidRPr="00484B07">
              <w:t>6.6.1**</w:t>
            </w:r>
          </w:p>
        </w:tc>
        <w:tc>
          <w:tcPr>
            <w:tcW w:w="368" w:type="pct"/>
            <w:vMerge/>
            <w:tcBorders>
              <w:left w:val="single" w:sz="4" w:space="0" w:color="auto"/>
              <w:bottom w:val="single" w:sz="4" w:space="0" w:color="auto"/>
              <w:right w:val="single" w:sz="4" w:space="0" w:color="auto"/>
            </w:tcBorders>
            <w:shd w:val="clear" w:color="auto" w:fill="auto"/>
            <w:vAlign w:val="center"/>
          </w:tcPr>
          <w:p w14:paraId="43CA2C23" w14:textId="77777777" w:rsidR="00977099" w:rsidRPr="00484B07" w:rsidRDefault="00977099" w:rsidP="002B3AA7">
            <w:pPr>
              <w:pStyle w:val="TAC"/>
            </w:pPr>
          </w:p>
        </w:tc>
        <w:tc>
          <w:tcPr>
            <w:tcW w:w="476" w:type="pct"/>
            <w:vMerge/>
            <w:tcBorders>
              <w:left w:val="single" w:sz="4" w:space="0" w:color="auto"/>
              <w:bottom w:val="single" w:sz="4" w:space="0" w:color="auto"/>
              <w:right w:val="single" w:sz="4" w:space="0" w:color="auto"/>
            </w:tcBorders>
            <w:shd w:val="clear" w:color="auto" w:fill="auto"/>
            <w:vAlign w:val="center"/>
          </w:tcPr>
          <w:p w14:paraId="3E0C202B" w14:textId="77777777" w:rsidR="00977099" w:rsidRPr="00484B07" w:rsidRDefault="00977099" w:rsidP="002B3AA7">
            <w:pPr>
              <w:pStyle w:val="TAC"/>
            </w:pPr>
          </w:p>
        </w:tc>
        <w:tc>
          <w:tcPr>
            <w:tcW w:w="468" w:type="pct"/>
            <w:vMerge/>
            <w:tcBorders>
              <w:left w:val="single" w:sz="4" w:space="0" w:color="auto"/>
              <w:bottom w:val="single" w:sz="4" w:space="0" w:color="auto"/>
              <w:right w:val="single" w:sz="4" w:space="0" w:color="auto"/>
            </w:tcBorders>
            <w:shd w:val="clear" w:color="auto" w:fill="auto"/>
            <w:vAlign w:val="center"/>
          </w:tcPr>
          <w:p w14:paraId="723AE936" w14:textId="77777777" w:rsidR="00977099" w:rsidRPr="00484B07" w:rsidRDefault="00977099" w:rsidP="002B3AA7">
            <w:pPr>
              <w:pStyle w:val="TAC"/>
            </w:pP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5911A36B" w14:textId="77777777" w:rsidR="00977099" w:rsidRPr="00484B07" w:rsidRDefault="00977099" w:rsidP="002B3AA7">
            <w:pPr>
              <w:pStyle w:val="TAC"/>
            </w:pPr>
            <w:r w:rsidRPr="00484B07">
              <w:t>15</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14B721CE" w14:textId="77777777" w:rsidR="00977099" w:rsidRPr="00484B07" w:rsidRDefault="00977099" w:rsidP="002B3AA7">
            <w:pPr>
              <w:pStyle w:val="TAC"/>
            </w:pPr>
            <w:r w:rsidRPr="00484B07">
              <w:t>4.97</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50989ED2" w14:textId="77777777" w:rsidR="00977099" w:rsidRPr="00484B07" w:rsidRDefault="00977099" w:rsidP="002B3AA7">
            <w:pPr>
              <w:pStyle w:val="TAC"/>
            </w:pPr>
            <w:r w:rsidRPr="00484B07">
              <w:t>4</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0A11C6F8" w14:textId="77777777" w:rsidR="00977099" w:rsidRPr="00484B07" w:rsidRDefault="00977099" w:rsidP="002B3AA7">
            <w:pPr>
              <w:pStyle w:val="TAC"/>
            </w:pPr>
            <w:r w:rsidRPr="00484B07">
              <w:t>94%</w:t>
            </w:r>
          </w:p>
        </w:tc>
        <w:tc>
          <w:tcPr>
            <w:tcW w:w="414" w:type="pct"/>
            <w:vMerge/>
            <w:tcBorders>
              <w:left w:val="single" w:sz="4" w:space="0" w:color="auto"/>
              <w:bottom w:val="single" w:sz="4" w:space="0" w:color="auto"/>
              <w:right w:val="single" w:sz="4" w:space="0" w:color="auto"/>
            </w:tcBorders>
            <w:shd w:val="clear" w:color="auto" w:fill="auto"/>
            <w:vAlign w:val="center"/>
          </w:tcPr>
          <w:p w14:paraId="670AC20D" w14:textId="77777777" w:rsidR="00977099" w:rsidRPr="00484B07" w:rsidRDefault="00977099" w:rsidP="002B3AA7">
            <w:pPr>
              <w:pStyle w:val="TAC"/>
            </w:pPr>
          </w:p>
        </w:tc>
      </w:tr>
      <w:tr w:rsidR="00935662" w:rsidRPr="00484B07" w14:paraId="36CC02E9" w14:textId="77777777" w:rsidTr="002B3AA7">
        <w:trPr>
          <w:trHeight w:val="20"/>
          <w:jc w:val="center"/>
        </w:trPr>
        <w:tc>
          <w:tcPr>
            <w:tcW w:w="443" w:type="pct"/>
            <w:vMerge w:val="restart"/>
            <w:tcBorders>
              <w:top w:val="single" w:sz="4" w:space="0" w:color="auto"/>
              <w:left w:val="single" w:sz="4" w:space="0" w:color="auto"/>
              <w:right w:val="single" w:sz="4" w:space="0" w:color="auto"/>
            </w:tcBorders>
            <w:shd w:val="clear" w:color="auto" w:fill="auto"/>
            <w:vAlign w:val="center"/>
          </w:tcPr>
          <w:p w14:paraId="3C98A465" w14:textId="77777777" w:rsidR="00977099" w:rsidRPr="00484B07" w:rsidRDefault="00977099" w:rsidP="002B3AA7">
            <w:pPr>
              <w:pStyle w:val="TAC"/>
            </w:pPr>
            <w:r w:rsidRPr="00484B07">
              <w:t>Source [Ericsson]</w:t>
            </w:r>
          </w:p>
        </w:tc>
        <w:tc>
          <w:tcPr>
            <w:tcW w:w="521" w:type="pct"/>
            <w:vMerge w:val="restart"/>
            <w:tcBorders>
              <w:top w:val="single" w:sz="4" w:space="0" w:color="auto"/>
              <w:left w:val="single" w:sz="4" w:space="0" w:color="auto"/>
              <w:right w:val="single" w:sz="4" w:space="0" w:color="auto"/>
            </w:tcBorders>
            <w:shd w:val="clear" w:color="auto" w:fill="auto"/>
            <w:vAlign w:val="center"/>
          </w:tcPr>
          <w:p w14:paraId="46E77BB3" w14:textId="77777777" w:rsidR="00977099" w:rsidRPr="00484B07" w:rsidRDefault="00977099" w:rsidP="002B3AA7">
            <w:pPr>
              <w:pStyle w:val="TAC"/>
            </w:pPr>
            <w:r w:rsidRPr="00484B07">
              <w:t>R1-2210923</w:t>
            </w:r>
          </w:p>
        </w:tc>
        <w:tc>
          <w:tcPr>
            <w:tcW w:w="505" w:type="pct"/>
            <w:vMerge w:val="restart"/>
            <w:tcBorders>
              <w:top w:val="single" w:sz="4" w:space="0" w:color="auto"/>
              <w:left w:val="single" w:sz="4" w:space="0" w:color="auto"/>
              <w:right w:val="single" w:sz="4" w:space="0" w:color="auto"/>
            </w:tcBorders>
            <w:shd w:val="clear" w:color="auto" w:fill="auto"/>
            <w:vAlign w:val="center"/>
          </w:tcPr>
          <w:p w14:paraId="39816708" w14:textId="77777777" w:rsidR="00977099" w:rsidRPr="00484B07" w:rsidRDefault="00977099" w:rsidP="002B3AA7">
            <w:pPr>
              <w:pStyle w:val="TAC"/>
            </w:pPr>
            <w:r w:rsidRPr="00484B07">
              <w:t>6.3</w:t>
            </w:r>
          </w:p>
        </w:tc>
        <w:tc>
          <w:tcPr>
            <w:tcW w:w="368" w:type="pct"/>
            <w:vMerge w:val="restart"/>
            <w:tcBorders>
              <w:top w:val="single" w:sz="4" w:space="0" w:color="auto"/>
              <w:left w:val="single" w:sz="4" w:space="0" w:color="auto"/>
              <w:right w:val="single" w:sz="4" w:space="0" w:color="auto"/>
            </w:tcBorders>
            <w:shd w:val="clear" w:color="auto" w:fill="auto"/>
            <w:vAlign w:val="center"/>
          </w:tcPr>
          <w:p w14:paraId="345A720D" w14:textId="77777777" w:rsidR="00977099" w:rsidRPr="00484B07" w:rsidRDefault="00977099" w:rsidP="002B3AA7">
            <w:pPr>
              <w:pStyle w:val="TAC"/>
            </w:pPr>
            <w:r w:rsidRPr="00484B07">
              <w:t>DDDSU</w:t>
            </w:r>
          </w:p>
        </w:tc>
        <w:tc>
          <w:tcPr>
            <w:tcW w:w="476" w:type="pct"/>
            <w:vMerge w:val="restart"/>
            <w:tcBorders>
              <w:top w:val="single" w:sz="4" w:space="0" w:color="auto"/>
              <w:left w:val="single" w:sz="4" w:space="0" w:color="auto"/>
              <w:right w:val="single" w:sz="4" w:space="0" w:color="auto"/>
            </w:tcBorders>
            <w:shd w:val="clear" w:color="auto" w:fill="auto"/>
            <w:vAlign w:val="center"/>
          </w:tcPr>
          <w:p w14:paraId="0CD635E4" w14:textId="77777777" w:rsidR="00977099" w:rsidRPr="00484B07" w:rsidRDefault="00977099" w:rsidP="002B3AA7">
            <w:pPr>
              <w:pStyle w:val="TAC"/>
            </w:pPr>
            <w:r w:rsidRPr="00484B07">
              <w:t>SU-MIMO</w:t>
            </w:r>
          </w:p>
        </w:tc>
        <w:tc>
          <w:tcPr>
            <w:tcW w:w="468" w:type="pct"/>
            <w:vMerge w:val="restart"/>
            <w:tcBorders>
              <w:top w:val="single" w:sz="4" w:space="0" w:color="auto"/>
              <w:left w:val="single" w:sz="4" w:space="0" w:color="auto"/>
              <w:right w:val="single" w:sz="4" w:space="0" w:color="auto"/>
            </w:tcBorders>
            <w:shd w:val="clear" w:color="auto" w:fill="auto"/>
            <w:vAlign w:val="center"/>
          </w:tcPr>
          <w:p w14:paraId="10DE2527" w14:textId="77777777" w:rsidR="00977099" w:rsidRPr="00484B07" w:rsidRDefault="00977099" w:rsidP="002B3AA7">
            <w:pPr>
              <w:pStyle w:val="TAC"/>
            </w:pPr>
            <w:r w:rsidRPr="00484B07">
              <w:t>10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3543FAEC" w14:textId="77777777" w:rsidR="00977099" w:rsidRPr="00484B07" w:rsidRDefault="00977099" w:rsidP="002B3AA7">
            <w:pPr>
              <w:pStyle w:val="TAC"/>
            </w:pPr>
            <w:r w:rsidRPr="00484B07">
              <w:t>30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0BFDFA97" w14:textId="77777777" w:rsidR="00977099" w:rsidRPr="00484B07" w:rsidRDefault="00977099" w:rsidP="002B3AA7">
            <w:pPr>
              <w:pStyle w:val="TAC"/>
            </w:pPr>
            <w:r w:rsidRPr="00484B07">
              <w:t>7.1</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298337F1" w14:textId="77777777" w:rsidR="00977099" w:rsidRPr="00484B07" w:rsidRDefault="00977099" w:rsidP="002B3AA7">
            <w:pPr>
              <w:pStyle w:val="TAC"/>
            </w:pPr>
            <w:r w:rsidRPr="00484B07">
              <w:t>7</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2A05DE29" w14:textId="77777777" w:rsidR="00977099" w:rsidRPr="00484B07" w:rsidRDefault="00977099" w:rsidP="002B3AA7">
            <w:pPr>
              <w:pStyle w:val="TAC"/>
            </w:pPr>
            <w:r w:rsidRPr="00484B07">
              <w:t>91%</w:t>
            </w:r>
          </w:p>
        </w:tc>
        <w:tc>
          <w:tcPr>
            <w:tcW w:w="414" w:type="pct"/>
            <w:vMerge w:val="restart"/>
            <w:tcBorders>
              <w:top w:val="single" w:sz="4" w:space="0" w:color="auto"/>
              <w:left w:val="single" w:sz="4" w:space="0" w:color="auto"/>
              <w:right w:val="single" w:sz="4" w:space="0" w:color="auto"/>
            </w:tcBorders>
            <w:shd w:val="clear" w:color="auto" w:fill="auto"/>
            <w:vAlign w:val="center"/>
          </w:tcPr>
          <w:p w14:paraId="3E289AEB" w14:textId="77777777" w:rsidR="00977099" w:rsidRPr="00484B07" w:rsidRDefault="00977099" w:rsidP="002B3AA7">
            <w:pPr>
              <w:pStyle w:val="TAC"/>
            </w:pPr>
            <w:r w:rsidRPr="00484B07">
              <w:t>Note 1,2</w:t>
            </w:r>
          </w:p>
        </w:tc>
      </w:tr>
      <w:tr w:rsidR="00935662" w:rsidRPr="00484B07" w14:paraId="1A1CD509" w14:textId="77777777" w:rsidTr="002B3AA7">
        <w:trPr>
          <w:trHeight w:val="20"/>
          <w:jc w:val="center"/>
        </w:trPr>
        <w:tc>
          <w:tcPr>
            <w:tcW w:w="443" w:type="pct"/>
            <w:vMerge/>
            <w:tcBorders>
              <w:left w:val="single" w:sz="4" w:space="0" w:color="auto"/>
              <w:bottom w:val="single" w:sz="4" w:space="0" w:color="auto"/>
              <w:right w:val="single" w:sz="4" w:space="0" w:color="auto"/>
            </w:tcBorders>
            <w:shd w:val="clear" w:color="auto" w:fill="auto"/>
            <w:vAlign w:val="center"/>
          </w:tcPr>
          <w:p w14:paraId="4B9880CE" w14:textId="77777777" w:rsidR="00977099" w:rsidRPr="00484B07" w:rsidRDefault="00977099" w:rsidP="002B3AA7">
            <w:pPr>
              <w:pStyle w:val="TAC"/>
            </w:pPr>
          </w:p>
        </w:tc>
        <w:tc>
          <w:tcPr>
            <w:tcW w:w="521" w:type="pct"/>
            <w:vMerge/>
            <w:tcBorders>
              <w:left w:val="single" w:sz="4" w:space="0" w:color="auto"/>
              <w:bottom w:val="single" w:sz="4" w:space="0" w:color="auto"/>
              <w:right w:val="single" w:sz="4" w:space="0" w:color="auto"/>
            </w:tcBorders>
            <w:shd w:val="clear" w:color="auto" w:fill="auto"/>
            <w:vAlign w:val="center"/>
          </w:tcPr>
          <w:p w14:paraId="349248B6" w14:textId="77777777" w:rsidR="00977099" w:rsidRPr="00484B07" w:rsidRDefault="00977099" w:rsidP="002B3AA7">
            <w:pPr>
              <w:pStyle w:val="TAC"/>
            </w:pPr>
          </w:p>
        </w:tc>
        <w:tc>
          <w:tcPr>
            <w:tcW w:w="505" w:type="pct"/>
            <w:vMerge/>
            <w:tcBorders>
              <w:left w:val="single" w:sz="4" w:space="0" w:color="auto"/>
              <w:bottom w:val="single" w:sz="4" w:space="0" w:color="auto"/>
              <w:right w:val="single" w:sz="4" w:space="0" w:color="auto"/>
            </w:tcBorders>
            <w:shd w:val="clear" w:color="auto" w:fill="auto"/>
            <w:vAlign w:val="center"/>
          </w:tcPr>
          <w:p w14:paraId="6AFC3AD7" w14:textId="77777777" w:rsidR="00977099" w:rsidRPr="00484B07" w:rsidRDefault="00977099" w:rsidP="002B3AA7">
            <w:pPr>
              <w:pStyle w:val="TAC"/>
            </w:pPr>
          </w:p>
        </w:tc>
        <w:tc>
          <w:tcPr>
            <w:tcW w:w="368" w:type="pct"/>
            <w:vMerge/>
            <w:tcBorders>
              <w:left w:val="single" w:sz="4" w:space="0" w:color="auto"/>
              <w:bottom w:val="single" w:sz="4" w:space="0" w:color="auto"/>
              <w:right w:val="single" w:sz="4" w:space="0" w:color="auto"/>
            </w:tcBorders>
            <w:shd w:val="clear" w:color="auto" w:fill="auto"/>
            <w:vAlign w:val="center"/>
          </w:tcPr>
          <w:p w14:paraId="696A4A4E" w14:textId="77777777" w:rsidR="00977099" w:rsidRPr="00484B07" w:rsidRDefault="00977099" w:rsidP="002B3AA7">
            <w:pPr>
              <w:pStyle w:val="TAC"/>
            </w:pPr>
          </w:p>
        </w:tc>
        <w:tc>
          <w:tcPr>
            <w:tcW w:w="476" w:type="pct"/>
            <w:vMerge/>
            <w:tcBorders>
              <w:left w:val="single" w:sz="4" w:space="0" w:color="auto"/>
              <w:bottom w:val="single" w:sz="4" w:space="0" w:color="auto"/>
              <w:right w:val="single" w:sz="4" w:space="0" w:color="auto"/>
            </w:tcBorders>
            <w:shd w:val="clear" w:color="auto" w:fill="auto"/>
            <w:vAlign w:val="center"/>
          </w:tcPr>
          <w:p w14:paraId="2DB18A73" w14:textId="77777777" w:rsidR="00977099" w:rsidRPr="00484B07" w:rsidRDefault="00977099" w:rsidP="002B3AA7">
            <w:pPr>
              <w:pStyle w:val="TAC"/>
            </w:pPr>
          </w:p>
        </w:tc>
        <w:tc>
          <w:tcPr>
            <w:tcW w:w="468" w:type="pct"/>
            <w:vMerge/>
            <w:tcBorders>
              <w:left w:val="single" w:sz="4" w:space="0" w:color="auto"/>
              <w:bottom w:val="single" w:sz="4" w:space="0" w:color="auto"/>
              <w:right w:val="single" w:sz="4" w:space="0" w:color="auto"/>
            </w:tcBorders>
            <w:shd w:val="clear" w:color="auto" w:fill="auto"/>
            <w:vAlign w:val="center"/>
          </w:tcPr>
          <w:p w14:paraId="0F1917C6" w14:textId="77777777" w:rsidR="00977099" w:rsidRPr="00484B07" w:rsidRDefault="00977099" w:rsidP="002B3AA7">
            <w:pPr>
              <w:pStyle w:val="TAC"/>
            </w:pP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50B1D108" w14:textId="77777777" w:rsidR="00977099" w:rsidRPr="00484B07" w:rsidRDefault="00977099" w:rsidP="002B3AA7">
            <w:pPr>
              <w:pStyle w:val="TAC"/>
            </w:pPr>
            <w:r w:rsidRPr="00484B07">
              <w:t>15</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50AD1265" w14:textId="77777777" w:rsidR="00977099" w:rsidRPr="00484B07" w:rsidRDefault="00977099" w:rsidP="002B3AA7">
            <w:pPr>
              <w:pStyle w:val="TAC"/>
            </w:pPr>
            <w:r w:rsidRPr="00484B07">
              <w:t>5.02</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1AA79B83" w14:textId="77777777" w:rsidR="00977099" w:rsidRPr="00484B07" w:rsidRDefault="00977099" w:rsidP="002B3AA7">
            <w:pPr>
              <w:pStyle w:val="TAC"/>
            </w:pPr>
            <w:r w:rsidRPr="00484B07">
              <w:t>5</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2B05BCDE" w14:textId="77777777" w:rsidR="00977099" w:rsidRPr="00484B07" w:rsidRDefault="00977099" w:rsidP="002B3AA7">
            <w:pPr>
              <w:pStyle w:val="TAC"/>
            </w:pPr>
            <w:r w:rsidRPr="00484B07">
              <w:t>90%</w:t>
            </w:r>
          </w:p>
        </w:tc>
        <w:tc>
          <w:tcPr>
            <w:tcW w:w="414" w:type="pct"/>
            <w:vMerge/>
            <w:tcBorders>
              <w:left w:val="single" w:sz="4" w:space="0" w:color="auto"/>
              <w:bottom w:val="single" w:sz="4" w:space="0" w:color="auto"/>
              <w:right w:val="single" w:sz="4" w:space="0" w:color="auto"/>
            </w:tcBorders>
            <w:shd w:val="clear" w:color="auto" w:fill="auto"/>
            <w:vAlign w:val="center"/>
          </w:tcPr>
          <w:p w14:paraId="162B670B" w14:textId="77777777" w:rsidR="00977099" w:rsidRPr="00484B07" w:rsidRDefault="00977099" w:rsidP="002B3AA7">
            <w:pPr>
              <w:pStyle w:val="TAC"/>
            </w:pPr>
          </w:p>
        </w:tc>
      </w:tr>
      <w:tr w:rsidR="00935662" w:rsidRPr="00484B07" w14:paraId="1A9F035A" w14:textId="77777777" w:rsidTr="002B3AA7">
        <w:trPr>
          <w:trHeight w:val="20"/>
          <w:jc w:val="center"/>
        </w:trPr>
        <w:tc>
          <w:tcPr>
            <w:tcW w:w="443" w:type="pct"/>
            <w:tcBorders>
              <w:top w:val="single" w:sz="4" w:space="0" w:color="auto"/>
              <w:left w:val="single" w:sz="4" w:space="0" w:color="auto"/>
              <w:bottom w:val="single" w:sz="4" w:space="0" w:color="auto"/>
              <w:right w:val="single" w:sz="4" w:space="0" w:color="auto"/>
            </w:tcBorders>
            <w:shd w:val="clear" w:color="auto" w:fill="auto"/>
            <w:vAlign w:val="center"/>
          </w:tcPr>
          <w:p w14:paraId="5F256B0C" w14:textId="77777777" w:rsidR="00607190" w:rsidRPr="00484B07" w:rsidRDefault="00607190" w:rsidP="002B3AA7">
            <w:pPr>
              <w:pStyle w:val="TAC"/>
            </w:pPr>
            <w:r w:rsidRPr="00484B07">
              <w:t>Source [Huawei]</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39888EB7" w14:textId="77777777" w:rsidR="00607190" w:rsidRPr="00484B07" w:rsidRDefault="00607190" w:rsidP="002B3AA7">
            <w:pPr>
              <w:pStyle w:val="TAC"/>
            </w:pPr>
            <w:r w:rsidRPr="00484B07">
              <w:t>R1-2212650</w:t>
            </w:r>
          </w:p>
        </w:tc>
        <w:tc>
          <w:tcPr>
            <w:tcW w:w="505" w:type="pct"/>
            <w:tcBorders>
              <w:top w:val="single" w:sz="4" w:space="0" w:color="auto"/>
              <w:left w:val="single" w:sz="4" w:space="0" w:color="auto"/>
              <w:bottom w:val="single" w:sz="4" w:space="0" w:color="auto"/>
              <w:right w:val="single" w:sz="4" w:space="0" w:color="auto"/>
            </w:tcBorders>
            <w:shd w:val="clear" w:color="auto" w:fill="auto"/>
            <w:vAlign w:val="center"/>
          </w:tcPr>
          <w:p w14:paraId="46D7D6C6" w14:textId="77777777" w:rsidR="00607190" w:rsidRPr="00484B07" w:rsidRDefault="00607190" w:rsidP="002B3AA7">
            <w:pPr>
              <w:pStyle w:val="TAC"/>
            </w:pPr>
            <w:r w:rsidRPr="00484B07">
              <w:t>6.1.1</w:t>
            </w:r>
          </w:p>
        </w:tc>
        <w:tc>
          <w:tcPr>
            <w:tcW w:w="368" w:type="pct"/>
            <w:tcBorders>
              <w:top w:val="single" w:sz="4" w:space="0" w:color="auto"/>
              <w:left w:val="single" w:sz="4" w:space="0" w:color="auto"/>
              <w:bottom w:val="single" w:sz="4" w:space="0" w:color="auto"/>
              <w:right w:val="single" w:sz="4" w:space="0" w:color="auto"/>
            </w:tcBorders>
            <w:shd w:val="clear" w:color="auto" w:fill="auto"/>
            <w:vAlign w:val="center"/>
          </w:tcPr>
          <w:p w14:paraId="61575108" w14:textId="77777777" w:rsidR="00607190" w:rsidRPr="00484B07" w:rsidRDefault="00607190" w:rsidP="002B3AA7">
            <w:pPr>
              <w:pStyle w:val="TAC"/>
            </w:pPr>
            <w:r w:rsidRPr="00484B07">
              <w:t>DDDSU</w:t>
            </w:r>
          </w:p>
        </w:tc>
        <w:tc>
          <w:tcPr>
            <w:tcW w:w="476" w:type="pct"/>
            <w:tcBorders>
              <w:top w:val="single" w:sz="4" w:space="0" w:color="auto"/>
              <w:left w:val="single" w:sz="4" w:space="0" w:color="auto"/>
              <w:bottom w:val="single" w:sz="4" w:space="0" w:color="auto"/>
              <w:right w:val="single" w:sz="4" w:space="0" w:color="auto"/>
            </w:tcBorders>
            <w:shd w:val="clear" w:color="auto" w:fill="auto"/>
            <w:vAlign w:val="center"/>
          </w:tcPr>
          <w:p w14:paraId="6DCC7758" w14:textId="77777777" w:rsidR="00607190" w:rsidRPr="00484B07" w:rsidRDefault="00607190" w:rsidP="002B3AA7">
            <w:pPr>
              <w:pStyle w:val="TAC"/>
            </w:pPr>
            <w:r w:rsidRPr="00484B07">
              <w:t>MU-MIMO</w:t>
            </w:r>
          </w:p>
        </w:tc>
        <w:tc>
          <w:tcPr>
            <w:tcW w:w="468" w:type="pct"/>
            <w:tcBorders>
              <w:top w:val="single" w:sz="4" w:space="0" w:color="auto"/>
              <w:left w:val="single" w:sz="4" w:space="0" w:color="auto"/>
              <w:bottom w:val="single" w:sz="4" w:space="0" w:color="auto"/>
              <w:right w:val="single" w:sz="4" w:space="0" w:color="auto"/>
            </w:tcBorders>
            <w:shd w:val="clear" w:color="auto" w:fill="auto"/>
            <w:vAlign w:val="center"/>
          </w:tcPr>
          <w:p w14:paraId="580B6A32" w14:textId="77777777" w:rsidR="00607190" w:rsidRPr="00484B07" w:rsidRDefault="00607190" w:rsidP="002B3AA7">
            <w:pPr>
              <w:pStyle w:val="TAC"/>
            </w:pPr>
            <w:r w:rsidRPr="00484B07">
              <w:t>10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48F5EA7D" w14:textId="77777777" w:rsidR="00607190" w:rsidRPr="00484B07" w:rsidRDefault="00607190" w:rsidP="002B3AA7">
            <w:pPr>
              <w:pStyle w:val="TAC"/>
            </w:pPr>
            <w:r w:rsidRPr="00484B07">
              <w:t>10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1D318D96" w14:textId="77777777" w:rsidR="00607190" w:rsidRPr="00484B07" w:rsidRDefault="00607190" w:rsidP="002B3AA7">
            <w:pPr>
              <w:pStyle w:val="TAC"/>
            </w:pPr>
            <w:r w:rsidRPr="00484B07">
              <w:t>0</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1111749C" w14:textId="77777777" w:rsidR="00607190" w:rsidRPr="00484B07" w:rsidRDefault="00607190" w:rsidP="002B3AA7">
            <w:pPr>
              <w:pStyle w:val="TAC"/>
            </w:pPr>
            <w:r w:rsidRPr="00484B07">
              <w:t>0</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65B3323A" w14:textId="77777777" w:rsidR="00607190" w:rsidRPr="00484B07" w:rsidRDefault="00607190" w:rsidP="002B3AA7">
            <w:pPr>
              <w:pStyle w:val="TAC"/>
            </w:pPr>
            <w:r w:rsidRPr="00484B07">
              <w:t>N.A.</w:t>
            </w:r>
          </w:p>
        </w:tc>
        <w:tc>
          <w:tcPr>
            <w:tcW w:w="414" w:type="pct"/>
            <w:tcBorders>
              <w:top w:val="single" w:sz="4" w:space="0" w:color="auto"/>
              <w:left w:val="single" w:sz="4" w:space="0" w:color="auto"/>
              <w:bottom w:val="single" w:sz="4" w:space="0" w:color="auto"/>
              <w:right w:val="single" w:sz="4" w:space="0" w:color="auto"/>
            </w:tcBorders>
            <w:shd w:val="clear" w:color="auto" w:fill="auto"/>
            <w:vAlign w:val="center"/>
          </w:tcPr>
          <w:p w14:paraId="269AC5B2" w14:textId="77777777" w:rsidR="00607190" w:rsidRPr="00484B07" w:rsidRDefault="00607190" w:rsidP="002B3AA7">
            <w:pPr>
              <w:pStyle w:val="TAC"/>
            </w:pPr>
            <w:r w:rsidRPr="00484B07">
              <w:t>Note 1,3,15,18,24</w:t>
            </w:r>
          </w:p>
        </w:tc>
      </w:tr>
      <w:tr w:rsidR="00935662" w:rsidRPr="00484B07" w14:paraId="3C9F0EA8" w14:textId="77777777" w:rsidTr="002B3AA7">
        <w:trPr>
          <w:trHeight w:val="20"/>
          <w:jc w:val="center"/>
        </w:trPr>
        <w:tc>
          <w:tcPr>
            <w:tcW w:w="443" w:type="pct"/>
            <w:tcBorders>
              <w:top w:val="single" w:sz="4" w:space="0" w:color="auto"/>
              <w:left w:val="single" w:sz="4" w:space="0" w:color="auto"/>
              <w:bottom w:val="single" w:sz="4" w:space="0" w:color="auto"/>
              <w:right w:val="single" w:sz="4" w:space="0" w:color="auto"/>
            </w:tcBorders>
            <w:shd w:val="clear" w:color="auto" w:fill="auto"/>
            <w:vAlign w:val="center"/>
          </w:tcPr>
          <w:p w14:paraId="61504452" w14:textId="77777777" w:rsidR="00607190" w:rsidRPr="00484B07" w:rsidRDefault="00607190" w:rsidP="002B3AA7">
            <w:pPr>
              <w:pStyle w:val="TAC"/>
            </w:pPr>
            <w:r w:rsidRPr="00484B07">
              <w:t>Source [Huawei]</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5F59F992" w14:textId="77777777" w:rsidR="00607190" w:rsidRPr="00484B07" w:rsidRDefault="00607190" w:rsidP="002B3AA7">
            <w:pPr>
              <w:pStyle w:val="TAC"/>
            </w:pPr>
            <w:r w:rsidRPr="00484B07">
              <w:t>R1-2212650</w:t>
            </w:r>
          </w:p>
        </w:tc>
        <w:tc>
          <w:tcPr>
            <w:tcW w:w="505" w:type="pct"/>
            <w:tcBorders>
              <w:top w:val="single" w:sz="4" w:space="0" w:color="auto"/>
              <w:left w:val="single" w:sz="4" w:space="0" w:color="auto"/>
              <w:bottom w:val="single" w:sz="4" w:space="0" w:color="auto"/>
              <w:right w:val="single" w:sz="4" w:space="0" w:color="auto"/>
            </w:tcBorders>
            <w:shd w:val="clear" w:color="auto" w:fill="auto"/>
            <w:vAlign w:val="center"/>
          </w:tcPr>
          <w:p w14:paraId="19C83294" w14:textId="77777777" w:rsidR="00607190" w:rsidRPr="00484B07" w:rsidRDefault="00607190" w:rsidP="002B3AA7">
            <w:pPr>
              <w:pStyle w:val="TAC"/>
            </w:pPr>
            <w:r w:rsidRPr="00484B07">
              <w:t>6.1.1</w:t>
            </w:r>
          </w:p>
        </w:tc>
        <w:tc>
          <w:tcPr>
            <w:tcW w:w="368" w:type="pct"/>
            <w:tcBorders>
              <w:top w:val="single" w:sz="4" w:space="0" w:color="auto"/>
              <w:left w:val="single" w:sz="4" w:space="0" w:color="auto"/>
              <w:bottom w:val="single" w:sz="4" w:space="0" w:color="auto"/>
              <w:right w:val="single" w:sz="4" w:space="0" w:color="auto"/>
            </w:tcBorders>
            <w:shd w:val="clear" w:color="auto" w:fill="auto"/>
            <w:vAlign w:val="center"/>
          </w:tcPr>
          <w:p w14:paraId="304917C1" w14:textId="77777777" w:rsidR="00607190" w:rsidRPr="00484B07" w:rsidRDefault="00607190" w:rsidP="002B3AA7">
            <w:pPr>
              <w:pStyle w:val="TAC"/>
            </w:pPr>
            <w:r w:rsidRPr="00484B07">
              <w:t>DDDSU</w:t>
            </w:r>
          </w:p>
        </w:tc>
        <w:tc>
          <w:tcPr>
            <w:tcW w:w="476" w:type="pct"/>
            <w:tcBorders>
              <w:top w:val="single" w:sz="4" w:space="0" w:color="auto"/>
              <w:left w:val="single" w:sz="4" w:space="0" w:color="auto"/>
              <w:bottom w:val="single" w:sz="4" w:space="0" w:color="auto"/>
              <w:right w:val="single" w:sz="4" w:space="0" w:color="auto"/>
            </w:tcBorders>
            <w:shd w:val="clear" w:color="auto" w:fill="auto"/>
            <w:vAlign w:val="center"/>
          </w:tcPr>
          <w:p w14:paraId="7F212598" w14:textId="77777777" w:rsidR="00607190" w:rsidRPr="00484B07" w:rsidRDefault="00607190" w:rsidP="002B3AA7">
            <w:pPr>
              <w:pStyle w:val="TAC"/>
            </w:pPr>
            <w:r w:rsidRPr="00484B07">
              <w:t>MU-MIMO</w:t>
            </w:r>
          </w:p>
        </w:tc>
        <w:tc>
          <w:tcPr>
            <w:tcW w:w="468" w:type="pct"/>
            <w:tcBorders>
              <w:top w:val="single" w:sz="4" w:space="0" w:color="auto"/>
              <w:left w:val="single" w:sz="4" w:space="0" w:color="auto"/>
              <w:bottom w:val="single" w:sz="4" w:space="0" w:color="auto"/>
              <w:right w:val="single" w:sz="4" w:space="0" w:color="auto"/>
            </w:tcBorders>
            <w:shd w:val="clear" w:color="auto" w:fill="auto"/>
            <w:vAlign w:val="center"/>
          </w:tcPr>
          <w:p w14:paraId="35AC3A4C" w14:textId="77777777" w:rsidR="00607190" w:rsidRPr="00484B07" w:rsidRDefault="00607190" w:rsidP="002B3AA7">
            <w:pPr>
              <w:pStyle w:val="TAC"/>
            </w:pPr>
            <w:r w:rsidRPr="00484B07">
              <w:t>10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2B4535AD" w14:textId="77777777" w:rsidR="00607190" w:rsidRPr="00484B07" w:rsidRDefault="00607190" w:rsidP="002B3AA7">
            <w:pPr>
              <w:pStyle w:val="TAC"/>
            </w:pPr>
            <w:r w:rsidRPr="00484B07">
              <w:t>10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1928ECF1" w14:textId="77777777" w:rsidR="00607190" w:rsidRPr="00484B07" w:rsidRDefault="00607190" w:rsidP="002B3AA7">
            <w:pPr>
              <w:pStyle w:val="TAC"/>
            </w:pPr>
            <w:r w:rsidRPr="00484B07">
              <w:t>0</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52168AC7" w14:textId="77777777" w:rsidR="00607190" w:rsidRPr="00484B07" w:rsidRDefault="00607190" w:rsidP="002B3AA7">
            <w:pPr>
              <w:pStyle w:val="TAC"/>
            </w:pPr>
            <w:r w:rsidRPr="00484B07">
              <w:t>0</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45D6DB18" w14:textId="77777777" w:rsidR="00607190" w:rsidRPr="00484B07" w:rsidRDefault="00607190" w:rsidP="002B3AA7">
            <w:pPr>
              <w:pStyle w:val="TAC"/>
            </w:pPr>
            <w:r w:rsidRPr="00484B07">
              <w:t>N.A.</w:t>
            </w:r>
          </w:p>
        </w:tc>
        <w:tc>
          <w:tcPr>
            <w:tcW w:w="414" w:type="pct"/>
            <w:tcBorders>
              <w:top w:val="single" w:sz="4" w:space="0" w:color="auto"/>
              <w:left w:val="single" w:sz="4" w:space="0" w:color="auto"/>
              <w:bottom w:val="single" w:sz="4" w:space="0" w:color="auto"/>
              <w:right w:val="single" w:sz="4" w:space="0" w:color="auto"/>
            </w:tcBorders>
            <w:shd w:val="clear" w:color="auto" w:fill="auto"/>
            <w:vAlign w:val="center"/>
          </w:tcPr>
          <w:p w14:paraId="5EA009A6" w14:textId="77777777" w:rsidR="00607190" w:rsidRPr="00484B07" w:rsidRDefault="00607190" w:rsidP="002B3AA7">
            <w:pPr>
              <w:pStyle w:val="TAC"/>
            </w:pPr>
            <w:r w:rsidRPr="00484B07">
              <w:t>Note 1,3,16,18,24</w:t>
            </w:r>
          </w:p>
        </w:tc>
      </w:tr>
      <w:tr w:rsidR="00935662" w:rsidRPr="00484B07" w14:paraId="7288B8CD" w14:textId="77777777" w:rsidTr="002B3AA7">
        <w:trPr>
          <w:trHeight w:val="20"/>
          <w:jc w:val="center"/>
        </w:trPr>
        <w:tc>
          <w:tcPr>
            <w:tcW w:w="443" w:type="pct"/>
            <w:tcBorders>
              <w:top w:val="single" w:sz="4" w:space="0" w:color="auto"/>
              <w:left w:val="single" w:sz="4" w:space="0" w:color="auto"/>
              <w:bottom w:val="single" w:sz="4" w:space="0" w:color="auto"/>
              <w:right w:val="single" w:sz="4" w:space="0" w:color="auto"/>
            </w:tcBorders>
            <w:shd w:val="clear" w:color="auto" w:fill="auto"/>
            <w:vAlign w:val="center"/>
          </w:tcPr>
          <w:p w14:paraId="3D020558" w14:textId="77777777" w:rsidR="00607190" w:rsidRPr="00484B07" w:rsidRDefault="00607190" w:rsidP="002B3AA7">
            <w:pPr>
              <w:pStyle w:val="TAC"/>
            </w:pPr>
            <w:r w:rsidRPr="00484B07">
              <w:t>Source [Huawei]</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1193D14C" w14:textId="77777777" w:rsidR="00607190" w:rsidRPr="00484B07" w:rsidRDefault="00607190" w:rsidP="002B3AA7">
            <w:pPr>
              <w:pStyle w:val="TAC"/>
            </w:pPr>
            <w:r w:rsidRPr="00484B07">
              <w:t>R1-2212650</w:t>
            </w:r>
          </w:p>
        </w:tc>
        <w:tc>
          <w:tcPr>
            <w:tcW w:w="505" w:type="pct"/>
            <w:tcBorders>
              <w:top w:val="single" w:sz="4" w:space="0" w:color="auto"/>
              <w:left w:val="single" w:sz="4" w:space="0" w:color="auto"/>
              <w:bottom w:val="single" w:sz="4" w:space="0" w:color="auto"/>
              <w:right w:val="single" w:sz="4" w:space="0" w:color="auto"/>
            </w:tcBorders>
            <w:shd w:val="clear" w:color="auto" w:fill="auto"/>
            <w:vAlign w:val="center"/>
          </w:tcPr>
          <w:p w14:paraId="6ED0F94B" w14:textId="77777777" w:rsidR="00607190" w:rsidRPr="00484B07" w:rsidRDefault="00607190" w:rsidP="002B3AA7">
            <w:pPr>
              <w:pStyle w:val="TAC"/>
            </w:pPr>
            <w:r w:rsidRPr="00484B07">
              <w:t>6.2</w:t>
            </w:r>
          </w:p>
        </w:tc>
        <w:tc>
          <w:tcPr>
            <w:tcW w:w="368" w:type="pct"/>
            <w:tcBorders>
              <w:top w:val="single" w:sz="4" w:space="0" w:color="auto"/>
              <w:left w:val="single" w:sz="4" w:space="0" w:color="auto"/>
              <w:bottom w:val="single" w:sz="4" w:space="0" w:color="auto"/>
              <w:right w:val="single" w:sz="4" w:space="0" w:color="auto"/>
            </w:tcBorders>
            <w:shd w:val="clear" w:color="auto" w:fill="auto"/>
            <w:vAlign w:val="center"/>
          </w:tcPr>
          <w:p w14:paraId="61F8A449" w14:textId="77777777" w:rsidR="00607190" w:rsidRPr="00484B07" w:rsidRDefault="00607190" w:rsidP="002B3AA7">
            <w:pPr>
              <w:pStyle w:val="TAC"/>
            </w:pPr>
            <w:r w:rsidRPr="00484B07">
              <w:t>DDDSU</w:t>
            </w:r>
          </w:p>
        </w:tc>
        <w:tc>
          <w:tcPr>
            <w:tcW w:w="476" w:type="pct"/>
            <w:tcBorders>
              <w:top w:val="single" w:sz="4" w:space="0" w:color="auto"/>
              <w:left w:val="single" w:sz="4" w:space="0" w:color="auto"/>
              <w:bottom w:val="single" w:sz="4" w:space="0" w:color="auto"/>
              <w:right w:val="single" w:sz="4" w:space="0" w:color="auto"/>
            </w:tcBorders>
            <w:shd w:val="clear" w:color="auto" w:fill="auto"/>
            <w:vAlign w:val="center"/>
          </w:tcPr>
          <w:p w14:paraId="1AC3700B" w14:textId="77777777" w:rsidR="00607190" w:rsidRPr="00484B07" w:rsidRDefault="00607190" w:rsidP="002B3AA7">
            <w:pPr>
              <w:pStyle w:val="TAC"/>
            </w:pPr>
            <w:r w:rsidRPr="00484B07">
              <w:t>MU-MIMO</w:t>
            </w:r>
          </w:p>
        </w:tc>
        <w:tc>
          <w:tcPr>
            <w:tcW w:w="468" w:type="pct"/>
            <w:tcBorders>
              <w:top w:val="single" w:sz="4" w:space="0" w:color="auto"/>
              <w:left w:val="single" w:sz="4" w:space="0" w:color="auto"/>
              <w:bottom w:val="single" w:sz="4" w:space="0" w:color="auto"/>
              <w:right w:val="single" w:sz="4" w:space="0" w:color="auto"/>
            </w:tcBorders>
            <w:shd w:val="clear" w:color="auto" w:fill="auto"/>
            <w:vAlign w:val="center"/>
          </w:tcPr>
          <w:p w14:paraId="56AE2292" w14:textId="77777777" w:rsidR="00607190" w:rsidRPr="00484B07" w:rsidRDefault="00607190" w:rsidP="002B3AA7">
            <w:pPr>
              <w:pStyle w:val="TAC"/>
            </w:pPr>
            <w:r w:rsidRPr="00484B07">
              <w:t>10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71712D4D" w14:textId="77777777" w:rsidR="00607190" w:rsidRPr="00484B07" w:rsidRDefault="00607190" w:rsidP="002B3AA7">
            <w:pPr>
              <w:pStyle w:val="TAC"/>
            </w:pPr>
            <w:r w:rsidRPr="00484B07">
              <w:t>10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1DE3E341" w14:textId="77777777" w:rsidR="00607190" w:rsidRPr="00484B07" w:rsidRDefault="00607190" w:rsidP="002B3AA7">
            <w:pPr>
              <w:pStyle w:val="TAC"/>
            </w:pPr>
            <w:r w:rsidRPr="00484B07">
              <w:t>1.7</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4A91E6E4" w14:textId="77777777" w:rsidR="00607190" w:rsidRPr="00484B07" w:rsidRDefault="00607190" w:rsidP="002B3AA7">
            <w:pPr>
              <w:pStyle w:val="TAC"/>
            </w:pPr>
            <w:r w:rsidRPr="00484B07">
              <w:t>1</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5A538E18" w14:textId="77777777" w:rsidR="00607190" w:rsidRPr="00484B07" w:rsidRDefault="00607190" w:rsidP="002B3AA7">
            <w:pPr>
              <w:pStyle w:val="TAC"/>
            </w:pPr>
            <w:r w:rsidRPr="00484B07">
              <w:t>94.29%</w:t>
            </w:r>
          </w:p>
        </w:tc>
        <w:tc>
          <w:tcPr>
            <w:tcW w:w="414" w:type="pct"/>
            <w:tcBorders>
              <w:top w:val="single" w:sz="4" w:space="0" w:color="auto"/>
              <w:left w:val="single" w:sz="4" w:space="0" w:color="auto"/>
              <w:bottom w:val="single" w:sz="4" w:space="0" w:color="auto"/>
              <w:right w:val="single" w:sz="4" w:space="0" w:color="auto"/>
            </w:tcBorders>
            <w:shd w:val="clear" w:color="auto" w:fill="auto"/>
            <w:vAlign w:val="center"/>
          </w:tcPr>
          <w:p w14:paraId="527F23AE" w14:textId="77777777" w:rsidR="00607190" w:rsidRPr="00484B07" w:rsidRDefault="00607190" w:rsidP="002B3AA7">
            <w:pPr>
              <w:pStyle w:val="TAC"/>
            </w:pPr>
            <w:r w:rsidRPr="00484B07">
              <w:t>Note 1,15,16,19,24</w:t>
            </w:r>
          </w:p>
        </w:tc>
      </w:tr>
      <w:tr w:rsidR="00935662" w:rsidRPr="00484B07" w14:paraId="03074527" w14:textId="77777777" w:rsidTr="002B3AA7">
        <w:trPr>
          <w:trHeight w:val="20"/>
          <w:jc w:val="center"/>
        </w:trPr>
        <w:tc>
          <w:tcPr>
            <w:tcW w:w="443" w:type="pct"/>
            <w:tcBorders>
              <w:top w:val="single" w:sz="4" w:space="0" w:color="auto"/>
              <w:left w:val="single" w:sz="4" w:space="0" w:color="auto"/>
              <w:bottom w:val="single" w:sz="4" w:space="0" w:color="auto"/>
              <w:right w:val="single" w:sz="4" w:space="0" w:color="auto"/>
            </w:tcBorders>
            <w:shd w:val="clear" w:color="auto" w:fill="auto"/>
            <w:vAlign w:val="center"/>
          </w:tcPr>
          <w:p w14:paraId="02269493" w14:textId="77777777" w:rsidR="00607190" w:rsidRPr="00484B07" w:rsidRDefault="00607190" w:rsidP="002B3AA7">
            <w:pPr>
              <w:pStyle w:val="TAC"/>
            </w:pPr>
            <w:r w:rsidRPr="00484B07">
              <w:t>Source [Huawei]</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1D1E87DF" w14:textId="77777777" w:rsidR="00607190" w:rsidRPr="00484B07" w:rsidRDefault="00607190" w:rsidP="002B3AA7">
            <w:pPr>
              <w:pStyle w:val="TAC"/>
            </w:pPr>
            <w:r w:rsidRPr="00484B07">
              <w:t>R1-2212650</w:t>
            </w:r>
          </w:p>
        </w:tc>
        <w:tc>
          <w:tcPr>
            <w:tcW w:w="505" w:type="pct"/>
            <w:tcBorders>
              <w:top w:val="single" w:sz="4" w:space="0" w:color="auto"/>
              <w:left w:val="single" w:sz="4" w:space="0" w:color="auto"/>
              <w:bottom w:val="single" w:sz="4" w:space="0" w:color="auto"/>
              <w:right w:val="single" w:sz="4" w:space="0" w:color="auto"/>
            </w:tcBorders>
            <w:shd w:val="clear" w:color="auto" w:fill="auto"/>
            <w:vAlign w:val="center"/>
          </w:tcPr>
          <w:p w14:paraId="374F3FE5" w14:textId="77777777" w:rsidR="00607190" w:rsidRPr="00484B07" w:rsidRDefault="00607190" w:rsidP="002B3AA7">
            <w:pPr>
              <w:pStyle w:val="TAC"/>
            </w:pPr>
            <w:r w:rsidRPr="00484B07">
              <w:t>6.4***</w:t>
            </w:r>
          </w:p>
        </w:tc>
        <w:tc>
          <w:tcPr>
            <w:tcW w:w="368" w:type="pct"/>
            <w:tcBorders>
              <w:top w:val="single" w:sz="4" w:space="0" w:color="auto"/>
              <w:left w:val="single" w:sz="4" w:space="0" w:color="auto"/>
              <w:bottom w:val="single" w:sz="4" w:space="0" w:color="auto"/>
              <w:right w:val="single" w:sz="4" w:space="0" w:color="auto"/>
            </w:tcBorders>
            <w:shd w:val="clear" w:color="auto" w:fill="auto"/>
            <w:vAlign w:val="center"/>
          </w:tcPr>
          <w:p w14:paraId="7653026A" w14:textId="77777777" w:rsidR="00607190" w:rsidRPr="00484B07" w:rsidRDefault="00607190" w:rsidP="002B3AA7">
            <w:pPr>
              <w:pStyle w:val="TAC"/>
            </w:pPr>
            <w:r w:rsidRPr="00484B07">
              <w:t>DDDSU</w:t>
            </w:r>
          </w:p>
        </w:tc>
        <w:tc>
          <w:tcPr>
            <w:tcW w:w="476" w:type="pct"/>
            <w:tcBorders>
              <w:top w:val="single" w:sz="4" w:space="0" w:color="auto"/>
              <w:left w:val="single" w:sz="4" w:space="0" w:color="auto"/>
              <w:bottom w:val="single" w:sz="4" w:space="0" w:color="auto"/>
              <w:right w:val="single" w:sz="4" w:space="0" w:color="auto"/>
            </w:tcBorders>
            <w:shd w:val="clear" w:color="auto" w:fill="auto"/>
            <w:vAlign w:val="center"/>
          </w:tcPr>
          <w:p w14:paraId="69908E9F" w14:textId="77777777" w:rsidR="00607190" w:rsidRPr="00484B07" w:rsidRDefault="00607190" w:rsidP="002B3AA7">
            <w:pPr>
              <w:pStyle w:val="TAC"/>
            </w:pPr>
            <w:r w:rsidRPr="00484B07">
              <w:t>MU-MIMO</w:t>
            </w:r>
          </w:p>
        </w:tc>
        <w:tc>
          <w:tcPr>
            <w:tcW w:w="468" w:type="pct"/>
            <w:tcBorders>
              <w:top w:val="single" w:sz="4" w:space="0" w:color="auto"/>
              <w:left w:val="single" w:sz="4" w:space="0" w:color="auto"/>
              <w:bottom w:val="single" w:sz="4" w:space="0" w:color="auto"/>
              <w:right w:val="single" w:sz="4" w:space="0" w:color="auto"/>
            </w:tcBorders>
            <w:shd w:val="clear" w:color="auto" w:fill="auto"/>
            <w:vAlign w:val="center"/>
          </w:tcPr>
          <w:p w14:paraId="69BC5C2D" w14:textId="77777777" w:rsidR="00607190" w:rsidRPr="00484B07" w:rsidRDefault="00607190" w:rsidP="002B3AA7">
            <w:pPr>
              <w:pStyle w:val="TAC"/>
            </w:pPr>
            <w:r w:rsidRPr="00484B07">
              <w:t>10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7A291232" w14:textId="77777777" w:rsidR="00607190" w:rsidRPr="00484B07" w:rsidRDefault="00607190" w:rsidP="002B3AA7">
            <w:pPr>
              <w:pStyle w:val="TAC"/>
            </w:pPr>
            <w:r w:rsidRPr="00484B07">
              <w:t>10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14ABFEEE" w14:textId="77777777" w:rsidR="00607190" w:rsidRPr="00484B07" w:rsidRDefault="00607190" w:rsidP="002B3AA7">
            <w:pPr>
              <w:pStyle w:val="TAC"/>
            </w:pPr>
            <w:r w:rsidRPr="00484B07">
              <w:t>1</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255FA031" w14:textId="77777777" w:rsidR="00607190" w:rsidRPr="00484B07" w:rsidRDefault="00607190" w:rsidP="002B3AA7">
            <w:pPr>
              <w:pStyle w:val="TAC"/>
            </w:pPr>
            <w:r w:rsidRPr="00484B07">
              <w:t>1</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60914653" w14:textId="77777777" w:rsidR="00607190" w:rsidRPr="00484B07" w:rsidRDefault="00607190" w:rsidP="002B3AA7">
            <w:pPr>
              <w:pStyle w:val="TAC"/>
            </w:pPr>
            <w:r w:rsidRPr="00484B07">
              <w:t>90.95%</w:t>
            </w:r>
          </w:p>
        </w:tc>
        <w:tc>
          <w:tcPr>
            <w:tcW w:w="414" w:type="pct"/>
            <w:tcBorders>
              <w:top w:val="single" w:sz="4" w:space="0" w:color="auto"/>
              <w:left w:val="single" w:sz="4" w:space="0" w:color="auto"/>
              <w:bottom w:val="single" w:sz="4" w:space="0" w:color="auto"/>
              <w:right w:val="single" w:sz="4" w:space="0" w:color="auto"/>
            </w:tcBorders>
            <w:shd w:val="clear" w:color="auto" w:fill="auto"/>
            <w:vAlign w:val="center"/>
          </w:tcPr>
          <w:p w14:paraId="4043C5C7" w14:textId="77777777" w:rsidR="00607190" w:rsidRPr="00484B07" w:rsidRDefault="00607190" w:rsidP="002B3AA7">
            <w:pPr>
              <w:pStyle w:val="TAC"/>
            </w:pPr>
            <w:r w:rsidRPr="00484B07">
              <w:t>Note 1,12</w:t>
            </w:r>
          </w:p>
        </w:tc>
      </w:tr>
      <w:tr w:rsidR="00935662" w:rsidRPr="00484B07" w14:paraId="1D601DEB" w14:textId="77777777" w:rsidTr="002B3AA7">
        <w:trPr>
          <w:trHeight w:val="20"/>
          <w:jc w:val="center"/>
        </w:trPr>
        <w:tc>
          <w:tcPr>
            <w:tcW w:w="443" w:type="pct"/>
            <w:tcBorders>
              <w:top w:val="single" w:sz="4" w:space="0" w:color="auto"/>
              <w:left w:val="single" w:sz="4" w:space="0" w:color="auto"/>
              <w:bottom w:val="single" w:sz="4" w:space="0" w:color="auto"/>
              <w:right w:val="single" w:sz="4" w:space="0" w:color="auto"/>
            </w:tcBorders>
            <w:shd w:val="clear" w:color="auto" w:fill="auto"/>
            <w:vAlign w:val="center"/>
          </w:tcPr>
          <w:p w14:paraId="48F4A52F" w14:textId="77777777" w:rsidR="00607190" w:rsidRPr="00484B07" w:rsidRDefault="00607190" w:rsidP="002B3AA7">
            <w:pPr>
              <w:pStyle w:val="TAC"/>
            </w:pPr>
            <w:r w:rsidRPr="00484B07">
              <w:t>Source [Huawei]</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6C71E8DF" w14:textId="77777777" w:rsidR="00607190" w:rsidRPr="00484B07" w:rsidRDefault="00607190" w:rsidP="002B3AA7">
            <w:pPr>
              <w:pStyle w:val="TAC"/>
            </w:pPr>
            <w:r w:rsidRPr="00484B07">
              <w:t>R1-2212650</w:t>
            </w:r>
          </w:p>
        </w:tc>
        <w:tc>
          <w:tcPr>
            <w:tcW w:w="505" w:type="pct"/>
            <w:tcBorders>
              <w:top w:val="single" w:sz="4" w:space="0" w:color="auto"/>
              <w:left w:val="single" w:sz="4" w:space="0" w:color="auto"/>
              <w:bottom w:val="single" w:sz="4" w:space="0" w:color="auto"/>
              <w:right w:val="single" w:sz="4" w:space="0" w:color="auto"/>
            </w:tcBorders>
            <w:shd w:val="clear" w:color="auto" w:fill="auto"/>
            <w:vAlign w:val="center"/>
          </w:tcPr>
          <w:p w14:paraId="68FF99F6" w14:textId="77777777" w:rsidR="00607190" w:rsidRPr="00484B07" w:rsidRDefault="00607190" w:rsidP="002B3AA7">
            <w:pPr>
              <w:pStyle w:val="TAC"/>
            </w:pPr>
            <w:r w:rsidRPr="00484B07">
              <w:t>6.1.1</w:t>
            </w:r>
          </w:p>
        </w:tc>
        <w:tc>
          <w:tcPr>
            <w:tcW w:w="368" w:type="pct"/>
            <w:tcBorders>
              <w:top w:val="single" w:sz="4" w:space="0" w:color="auto"/>
              <w:left w:val="single" w:sz="4" w:space="0" w:color="auto"/>
              <w:bottom w:val="single" w:sz="4" w:space="0" w:color="auto"/>
              <w:right w:val="single" w:sz="4" w:space="0" w:color="auto"/>
            </w:tcBorders>
            <w:shd w:val="clear" w:color="auto" w:fill="auto"/>
            <w:vAlign w:val="center"/>
          </w:tcPr>
          <w:p w14:paraId="30C26263" w14:textId="77777777" w:rsidR="00607190" w:rsidRPr="00484B07" w:rsidRDefault="00607190" w:rsidP="002B3AA7">
            <w:pPr>
              <w:pStyle w:val="TAC"/>
            </w:pPr>
            <w:r w:rsidRPr="00484B07">
              <w:t>DDDSU</w:t>
            </w:r>
          </w:p>
        </w:tc>
        <w:tc>
          <w:tcPr>
            <w:tcW w:w="476" w:type="pct"/>
            <w:tcBorders>
              <w:top w:val="single" w:sz="4" w:space="0" w:color="auto"/>
              <w:left w:val="single" w:sz="4" w:space="0" w:color="auto"/>
              <w:bottom w:val="single" w:sz="4" w:space="0" w:color="auto"/>
              <w:right w:val="single" w:sz="4" w:space="0" w:color="auto"/>
            </w:tcBorders>
            <w:shd w:val="clear" w:color="auto" w:fill="auto"/>
            <w:vAlign w:val="center"/>
          </w:tcPr>
          <w:p w14:paraId="2C4538A6" w14:textId="77777777" w:rsidR="00607190" w:rsidRPr="00484B07" w:rsidRDefault="00607190" w:rsidP="002B3AA7">
            <w:pPr>
              <w:pStyle w:val="TAC"/>
            </w:pPr>
            <w:r w:rsidRPr="00484B07">
              <w:t>MU-MIMO</w:t>
            </w:r>
          </w:p>
        </w:tc>
        <w:tc>
          <w:tcPr>
            <w:tcW w:w="468" w:type="pct"/>
            <w:tcBorders>
              <w:top w:val="single" w:sz="4" w:space="0" w:color="auto"/>
              <w:left w:val="single" w:sz="4" w:space="0" w:color="auto"/>
              <w:bottom w:val="single" w:sz="4" w:space="0" w:color="auto"/>
              <w:right w:val="single" w:sz="4" w:space="0" w:color="auto"/>
            </w:tcBorders>
            <w:shd w:val="clear" w:color="auto" w:fill="auto"/>
            <w:vAlign w:val="center"/>
          </w:tcPr>
          <w:p w14:paraId="769AF31F" w14:textId="77777777" w:rsidR="00607190" w:rsidRPr="00484B07" w:rsidRDefault="00607190" w:rsidP="002B3AA7">
            <w:pPr>
              <w:pStyle w:val="TAC"/>
            </w:pPr>
            <w:r w:rsidRPr="00484B07">
              <w:t>10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316DDCA8" w14:textId="77777777" w:rsidR="00607190" w:rsidRPr="00484B07" w:rsidRDefault="00607190" w:rsidP="002B3AA7">
            <w:pPr>
              <w:pStyle w:val="TAC"/>
            </w:pPr>
            <w:r w:rsidRPr="00484B07">
              <w:t>15</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5EB6DE30" w14:textId="77777777" w:rsidR="00607190" w:rsidRPr="00484B07" w:rsidRDefault="00607190" w:rsidP="002B3AA7">
            <w:pPr>
              <w:pStyle w:val="TAC"/>
            </w:pPr>
            <w:r w:rsidRPr="00484B07">
              <w:t>0</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2876CA61" w14:textId="77777777" w:rsidR="00607190" w:rsidRPr="00484B07" w:rsidRDefault="00607190" w:rsidP="002B3AA7">
            <w:pPr>
              <w:pStyle w:val="TAC"/>
            </w:pPr>
            <w:r w:rsidRPr="00484B07">
              <w:t>0</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703EB723" w14:textId="77777777" w:rsidR="00607190" w:rsidRPr="00484B07" w:rsidRDefault="00607190" w:rsidP="002B3AA7">
            <w:pPr>
              <w:pStyle w:val="TAC"/>
            </w:pPr>
            <w:r w:rsidRPr="00484B07">
              <w:t>N.A.</w:t>
            </w:r>
          </w:p>
        </w:tc>
        <w:tc>
          <w:tcPr>
            <w:tcW w:w="414" w:type="pct"/>
            <w:tcBorders>
              <w:top w:val="single" w:sz="4" w:space="0" w:color="auto"/>
              <w:left w:val="single" w:sz="4" w:space="0" w:color="auto"/>
              <w:bottom w:val="single" w:sz="4" w:space="0" w:color="auto"/>
              <w:right w:val="single" w:sz="4" w:space="0" w:color="auto"/>
            </w:tcBorders>
            <w:shd w:val="clear" w:color="auto" w:fill="auto"/>
            <w:vAlign w:val="center"/>
          </w:tcPr>
          <w:p w14:paraId="3104B9FE" w14:textId="77777777" w:rsidR="00607190" w:rsidRPr="00484B07" w:rsidRDefault="00607190" w:rsidP="002B3AA7">
            <w:pPr>
              <w:pStyle w:val="TAC"/>
            </w:pPr>
            <w:r w:rsidRPr="00484B07">
              <w:t>Note 1,3,15,18,24</w:t>
            </w:r>
          </w:p>
        </w:tc>
      </w:tr>
      <w:tr w:rsidR="00935662" w:rsidRPr="00484B07" w14:paraId="44578C4E" w14:textId="77777777" w:rsidTr="002B3AA7">
        <w:trPr>
          <w:trHeight w:val="20"/>
          <w:jc w:val="center"/>
        </w:trPr>
        <w:tc>
          <w:tcPr>
            <w:tcW w:w="443" w:type="pct"/>
            <w:tcBorders>
              <w:top w:val="single" w:sz="4" w:space="0" w:color="auto"/>
              <w:left w:val="single" w:sz="4" w:space="0" w:color="auto"/>
              <w:bottom w:val="single" w:sz="4" w:space="0" w:color="auto"/>
              <w:right w:val="single" w:sz="4" w:space="0" w:color="auto"/>
            </w:tcBorders>
            <w:shd w:val="clear" w:color="auto" w:fill="auto"/>
            <w:vAlign w:val="center"/>
          </w:tcPr>
          <w:p w14:paraId="0B686F48" w14:textId="77777777" w:rsidR="00607190" w:rsidRPr="00484B07" w:rsidRDefault="00607190" w:rsidP="002B3AA7">
            <w:pPr>
              <w:pStyle w:val="TAC"/>
            </w:pPr>
            <w:r w:rsidRPr="00484B07">
              <w:t>Source [Huawei]</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4081C565" w14:textId="77777777" w:rsidR="00607190" w:rsidRPr="00484B07" w:rsidRDefault="00607190" w:rsidP="002B3AA7">
            <w:pPr>
              <w:pStyle w:val="TAC"/>
            </w:pPr>
            <w:r w:rsidRPr="00484B07">
              <w:t>R1-2212650</w:t>
            </w:r>
          </w:p>
        </w:tc>
        <w:tc>
          <w:tcPr>
            <w:tcW w:w="505" w:type="pct"/>
            <w:tcBorders>
              <w:top w:val="single" w:sz="4" w:space="0" w:color="auto"/>
              <w:left w:val="single" w:sz="4" w:space="0" w:color="auto"/>
              <w:bottom w:val="single" w:sz="4" w:space="0" w:color="auto"/>
              <w:right w:val="single" w:sz="4" w:space="0" w:color="auto"/>
            </w:tcBorders>
            <w:shd w:val="clear" w:color="auto" w:fill="auto"/>
            <w:vAlign w:val="center"/>
          </w:tcPr>
          <w:p w14:paraId="4D7E7BEC" w14:textId="77777777" w:rsidR="00607190" w:rsidRPr="00484B07" w:rsidRDefault="00607190" w:rsidP="002B3AA7">
            <w:pPr>
              <w:pStyle w:val="TAC"/>
            </w:pPr>
            <w:r w:rsidRPr="00484B07">
              <w:t>6.1.1</w:t>
            </w:r>
          </w:p>
        </w:tc>
        <w:tc>
          <w:tcPr>
            <w:tcW w:w="368" w:type="pct"/>
            <w:tcBorders>
              <w:top w:val="single" w:sz="4" w:space="0" w:color="auto"/>
              <w:left w:val="single" w:sz="4" w:space="0" w:color="auto"/>
              <w:bottom w:val="single" w:sz="4" w:space="0" w:color="auto"/>
              <w:right w:val="single" w:sz="4" w:space="0" w:color="auto"/>
            </w:tcBorders>
            <w:shd w:val="clear" w:color="auto" w:fill="auto"/>
            <w:vAlign w:val="center"/>
          </w:tcPr>
          <w:p w14:paraId="0864EA79" w14:textId="77777777" w:rsidR="00607190" w:rsidRPr="00484B07" w:rsidRDefault="00607190" w:rsidP="002B3AA7">
            <w:pPr>
              <w:pStyle w:val="TAC"/>
            </w:pPr>
            <w:r w:rsidRPr="00484B07">
              <w:t>DDDSU</w:t>
            </w:r>
          </w:p>
        </w:tc>
        <w:tc>
          <w:tcPr>
            <w:tcW w:w="476" w:type="pct"/>
            <w:tcBorders>
              <w:top w:val="single" w:sz="4" w:space="0" w:color="auto"/>
              <w:left w:val="single" w:sz="4" w:space="0" w:color="auto"/>
              <w:bottom w:val="single" w:sz="4" w:space="0" w:color="auto"/>
              <w:right w:val="single" w:sz="4" w:space="0" w:color="auto"/>
            </w:tcBorders>
            <w:shd w:val="clear" w:color="auto" w:fill="auto"/>
            <w:vAlign w:val="center"/>
          </w:tcPr>
          <w:p w14:paraId="2283E05A" w14:textId="77777777" w:rsidR="00607190" w:rsidRPr="00484B07" w:rsidRDefault="00607190" w:rsidP="002B3AA7">
            <w:pPr>
              <w:pStyle w:val="TAC"/>
            </w:pPr>
            <w:r w:rsidRPr="00484B07">
              <w:t>MU-MIMO</w:t>
            </w:r>
          </w:p>
        </w:tc>
        <w:tc>
          <w:tcPr>
            <w:tcW w:w="468" w:type="pct"/>
            <w:tcBorders>
              <w:top w:val="single" w:sz="4" w:space="0" w:color="auto"/>
              <w:left w:val="single" w:sz="4" w:space="0" w:color="auto"/>
              <w:bottom w:val="single" w:sz="4" w:space="0" w:color="auto"/>
              <w:right w:val="single" w:sz="4" w:space="0" w:color="auto"/>
            </w:tcBorders>
            <w:shd w:val="clear" w:color="auto" w:fill="auto"/>
            <w:vAlign w:val="center"/>
          </w:tcPr>
          <w:p w14:paraId="38429F9B" w14:textId="77777777" w:rsidR="00607190" w:rsidRPr="00484B07" w:rsidRDefault="00607190" w:rsidP="002B3AA7">
            <w:pPr>
              <w:pStyle w:val="TAC"/>
            </w:pPr>
            <w:r w:rsidRPr="00484B07">
              <w:t>10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6EF1DF03" w14:textId="77777777" w:rsidR="00607190" w:rsidRPr="00484B07" w:rsidRDefault="00607190" w:rsidP="002B3AA7">
            <w:pPr>
              <w:pStyle w:val="TAC"/>
            </w:pPr>
            <w:r w:rsidRPr="00484B07">
              <w:t>15</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500570E6" w14:textId="77777777" w:rsidR="00607190" w:rsidRPr="00484B07" w:rsidRDefault="00607190" w:rsidP="002B3AA7">
            <w:pPr>
              <w:pStyle w:val="TAC"/>
            </w:pPr>
            <w:r w:rsidRPr="00484B07">
              <w:t>0</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7BC8F64D" w14:textId="77777777" w:rsidR="00607190" w:rsidRPr="00484B07" w:rsidRDefault="00607190" w:rsidP="002B3AA7">
            <w:pPr>
              <w:pStyle w:val="TAC"/>
            </w:pPr>
            <w:r w:rsidRPr="00484B07">
              <w:t>0</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679DE480" w14:textId="77777777" w:rsidR="00607190" w:rsidRPr="00484B07" w:rsidRDefault="00607190" w:rsidP="002B3AA7">
            <w:pPr>
              <w:pStyle w:val="TAC"/>
            </w:pPr>
            <w:r w:rsidRPr="00484B07">
              <w:t>N.A.</w:t>
            </w:r>
          </w:p>
        </w:tc>
        <w:tc>
          <w:tcPr>
            <w:tcW w:w="414" w:type="pct"/>
            <w:tcBorders>
              <w:top w:val="single" w:sz="4" w:space="0" w:color="auto"/>
              <w:left w:val="single" w:sz="4" w:space="0" w:color="auto"/>
              <w:bottom w:val="single" w:sz="4" w:space="0" w:color="auto"/>
              <w:right w:val="single" w:sz="4" w:space="0" w:color="auto"/>
            </w:tcBorders>
            <w:shd w:val="clear" w:color="auto" w:fill="auto"/>
            <w:vAlign w:val="center"/>
          </w:tcPr>
          <w:p w14:paraId="2F53FE82" w14:textId="77777777" w:rsidR="00607190" w:rsidRPr="00484B07" w:rsidRDefault="00607190" w:rsidP="002B3AA7">
            <w:pPr>
              <w:pStyle w:val="TAC"/>
            </w:pPr>
            <w:r w:rsidRPr="00484B07">
              <w:t>Note 1,3,16,18,20</w:t>
            </w:r>
          </w:p>
        </w:tc>
      </w:tr>
      <w:tr w:rsidR="00935662" w:rsidRPr="00484B07" w14:paraId="21D46910" w14:textId="77777777" w:rsidTr="002B3AA7">
        <w:trPr>
          <w:trHeight w:val="20"/>
          <w:jc w:val="center"/>
        </w:trPr>
        <w:tc>
          <w:tcPr>
            <w:tcW w:w="443" w:type="pct"/>
            <w:tcBorders>
              <w:top w:val="single" w:sz="4" w:space="0" w:color="auto"/>
              <w:left w:val="single" w:sz="4" w:space="0" w:color="auto"/>
              <w:bottom w:val="single" w:sz="4" w:space="0" w:color="auto"/>
              <w:right w:val="single" w:sz="4" w:space="0" w:color="auto"/>
            </w:tcBorders>
            <w:shd w:val="clear" w:color="auto" w:fill="auto"/>
            <w:vAlign w:val="center"/>
          </w:tcPr>
          <w:p w14:paraId="6DAE6653" w14:textId="77777777" w:rsidR="00607190" w:rsidRPr="00484B07" w:rsidRDefault="00607190" w:rsidP="002B3AA7">
            <w:pPr>
              <w:pStyle w:val="TAC"/>
            </w:pPr>
            <w:r w:rsidRPr="00484B07">
              <w:t>Source [Huawei]</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56985DC3" w14:textId="77777777" w:rsidR="00607190" w:rsidRPr="00484B07" w:rsidRDefault="00607190" w:rsidP="002B3AA7">
            <w:pPr>
              <w:pStyle w:val="TAC"/>
            </w:pPr>
            <w:r w:rsidRPr="00484B07">
              <w:t>R1-2212650</w:t>
            </w:r>
          </w:p>
        </w:tc>
        <w:tc>
          <w:tcPr>
            <w:tcW w:w="505" w:type="pct"/>
            <w:tcBorders>
              <w:top w:val="single" w:sz="4" w:space="0" w:color="auto"/>
              <w:left w:val="single" w:sz="4" w:space="0" w:color="auto"/>
              <w:bottom w:val="single" w:sz="4" w:space="0" w:color="auto"/>
              <w:right w:val="single" w:sz="4" w:space="0" w:color="auto"/>
            </w:tcBorders>
            <w:shd w:val="clear" w:color="auto" w:fill="auto"/>
            <w:vAlign w:val="center"/>
          </w:tcPr>
          <w:p w14:paraId="2E51D2FD" w14:textId="77777777" w:rsidR="00607190" w:rsidRPr="00484B07" w:rsidRDefault="00607190" w:rsidP="002B3AA7">
            <w:pPr>
              <w:pStyle w:val="TAC"/>
            </w:pPr>
            <w:r w:rsidRPr="00484B07">
              <w:t>6.2</w:t>
            </w:r>
          </w:p>
        </w:tc>
        <w:tc>
          <w:tcPr>
            <w:tcW w:w="368" w:type="pct"/>
            <w:tcBorders>
              <w:top w:val="single" w:sz="4" w:space="0" w:color="auto"/>
              <w:left w:val="single" w:sz="4" w:space="0" w:color="auto"/>
              <w:bottom w:val="single" w:sz="4" w:space="0" w:color="auto"/>
              <w:right w:val="single" w:sz="4" w:space="0" w:color="auto"/>
            </w:tcBorders>
            <w:shd w:val="clear" w:color="auto" w:fill="auto"/>
            <w:vAlign w:val="center"/>
          </w:tcPr>
          <w:p w14:paraId="141802E3" w14:textId="77777777" w:rsidR="00607190" w:rsidRPr="00484B07" w:rsidRDefault="00607190" w:rsidP="002B3AA7">
            <w:pPr>
              <w:pStyle w:val="TAC"/>
            </w:pPr>
            <w:r w:rsidRPr="00484B07">
              <w:t>DDDSU</w:t>
            </w:r>
          </w:p>
        </w:tc>
        <w:tc>
          <w:tcPr>
            <w:tcW w:w="476" w:type="pct"/>
            <w:tcBorders>
              <w:top w:val="single" w:sz="4" w:space="0" w:color="auto"/>
              <w:left w:val="single" w:sz="4" w:space="0" w:color="auto"/>
              <w:bottom w:val="single" w:sz="4" w:space="0" w:color="auto"/>
              <w:right w:val="single" w:sz="4" w:space="0" w:color="auto"/>
            </w:tcBorders>
            <w:shd w:val="clear" w:color="auto" w:fill="auto"/>
            <w:vAlign w:val="center"/>
          </w:tcPr>
          <w:p w14:paraId="7833832C" w14:textId="77777777" w:rsidR="00607190" w:rsidRPr="00484B07" w:rsidRDefault="00607190" w:rsidP="002B3AA7">
            <w:pPr>
              <w:pStyle w:val="TAC"/>
            </w:pPr>
            <w:r w:rsidRPr="00484B07">
              <w:t>MU-MIMO</w:t>
            </w:r>
          </w:p>
        </w:tc>
        <w:tc>
          <w:tcPr>
            <w:tcW w:w="468" w:type="pct"/>
            <w:tcBorders>
              <w:top w:val="single" w:sz="4" w:space="0" w:color="auto"/>
              <w:left w:val="single" w:sz="4" w:space="0" w:color="auto"/>
              <w:bottom w:val="single" w:sz="4" w:space="0" w:color="auto"/>
              <w:right w:val="single" w:sz="4" w:space="0" w:color="auto"/>
            </w:tcBorders>
            <w:shd w:val="clear" w:color="auto" w:fill="auto"/>
            <w:vAlign w:val="center"/>
          </w:tcPr>
          <w:p w14:paraId="6B3C1E7A" w14:textId="77777777" w:rsidR="00607190" w:rsidRPr="00484B07" w:rsidRDefault="00607190" w:rsidP="002B3AA7">
            <w:pPr>
              <w:pStyle w:val="TAC"/>
            </w:pPr>
            <w:r w:rsidRPr="00484B07">
              <w:t>10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7C6A12F2" w14:textId="77777777" w:rsidR="00607190" w:rsidRPr="00484B07" w:rsidRDefault="00607190" w:rsidP="002B3AA7">
            <w:pPr>
              <w:pStyle w:val="TAC"/>
            </w:pPr>
            <w:r w:rsidRPr="00484B07">
              <w:t>15</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0C65CC06" w14:textId="77777777" w:rsidR="00607190" w:rsidRPr="00484B07" w:rsidRDefault="00607190" w:rsidP="002B3AA7">
            <w:pPr>
              <w:pStyle w:val="TAC"/>
            </w:pPr>
            <w:r w:rsidRPr="00484B07">
              <w:t>&gt;3</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3850AA44" w14:textId="77777777" w:rsidR="00607190" w:rsidRPr="00484B07" w:rsidRDefault="00607190" w:rsidP="002B3AA7">
            <w:pPr>
              <w:pStyle w:val="TAC"/>
            </w:pPr>
            <w:r w:rsidRPr="00484B07">
              <w:t>3</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09A0D35D" w14:textId="77777777" w:rsidR="00607190" w:rsidRPr="00484B07" w:rsidRDefault="00607190" w:rsidP="002B3AA7">
            <w:pPr>
              <w:pStyle w:val="TAC"/>
            </w:pPr>
            <w:r w:rsidRPr="00484B07">
              <w:t>96%</w:t>
            </w:r>
          </w:p>
        </w:tc>
        <w:tc>
          <w:tcPr>
            <w:tcW w:w="414" w:type="pct"/>
            <w:tcBorders>
              <w:top w:val="single" w:sz="4" w:space="0" w:color="auto"/>
              <w:left w:val="single" w:sz="4" w:space="0" w:color="auto"/>
              <w:bottom w:val="single" w:sz="4" w:space="0" w:color="auto"/>
              <w:right w:val="single" w:sz="4" w:space="0" w:color="auto"/>
            </w:tcBorders>
            <w:shd w:val="clear" w:color="auto" w:fill="auto"/>
            <w:vAlign w:val="center"/>
          </w:tcPr>
          <w:p w14:paraId="79D95665" w14:textId="77777777" w:rsidR="00607190" w:rsidRPr="00484B07" w:rsidRDefault="00607190" w:rsidP="002B3AA7">
            <w:pPr>
              <w:pStyle w:val="TAC"/>
            </w:pPr>
            <w:r w:rsidRPr="00484B07">
              <w:t>Note 1,16,19,24</w:t>
            </w:r>
          </w:p>
        </w:tc>
      </w:tr>
      <w:tr w:rsidR="00935662" w:rsidRPr="00484B07" w14:paraId="241AF007" w14:textId="77777777" w:rsidTr="002B3AA7">
        <w:trPr>
          <w:trHeight w:val="20"/>
          <w:jc w:val="center"/>
        </w:trPr>
        <w:tc>
          <w:tcPr>
            <w:tcW w:w="443" w:type="pct"/>
            <w:tcBorders>
              <w:top w:val="single" w:sz="4" w:space="0" w:color="auto"/>
              <w:left w:val="single" w:sz="4" w:space="0" w:color="auto"/>
              <w:bottom w:val="single" w:sz="4" w:space="0" w:color="auto"/>
              <w:right w:val="single" w:sz="4" w:space="0" w:color="auto"/>
            </w:tcBorders>
            <w:shd w:val="clear" w:color="auto" w:fill="auto"/>
            <w:vAlign w:val="center"/>
          </w:tcPr>
          <w:p w14:paraId="6CCF54C4" w14:textId="77777777" w:rsidR="00607190" w:rsidRPr="00484B07" w:rsidRDefault="00607190" w:rsidP="002B3AA7">
            <w:pPr>
              <w:pStyle w:val="TAC"/>
            </w:pPr>
            <w:r w:rsidRPr="00484B07">
              <w:t>Source [Huawei]</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68F3C7C1" w14:textId="77777777" w:rsidR="00607190" w:rsidRPr="00484B07" w:rsidRDefault="00607190" w:rsidP="002B3AA7">
            <w:pPr>
              <w:pStyle w:val="TAC"/>
            </w:pPr>
            <w:r w:rsidRPr="00484B07">
              <w:t>R1-2212650</w:t>
            </w:r>
          </w:p>
        </w:tc>
        <w:tc>
          <w:tcPr>
            <w:tcW w:w="505" w:type="pct"/>
            <w:tcBorders>
              <w:top w:val="single" w:sz="4" w:space="0" w:color="auto"/>
              <w:left w:val="single" w:sz="4" w:space="0" w:color="auto"/>
              <w:bottom w:val="single" w:sz="4" w:space="0" w:color="auto"/>
              <w:right w:val="single" w:sz="4" w:space="0" w:color="auto"/>
            </w:tcBorders>
            <w:shd w:val="clear" w:color="auto" w:fill="auto"/>
            <w:vAlign w:val="center"/>
          </w:tcPr>
          <w:p w14:paraId="6B432E52" w14:textId="77777777" w:rsidR="00607190" w:rsidRPr="00484B07" w:rsidRDefault="00607190" w:rsidP="002B3AA7">
            <w:pPr>
              <w:pStyle w:val="TAC"/>
            </w:pPr>
            <w:r w:rsidRPr="00484B07">
              <w:t>6.6.1***</w:t>
            </w:r>
          </w:p>
        </w:tc>
        <w:tc>
          <w:tcPr>
            <w:tcW w:w="368" w:type="pct"/>
            <w:tcBorders>
              <w:top w:val="single" w:sz="4" w:space="0" w:color="auto"/>
              <w:left w:val="single" w:sz="4" w:space="0" w:color="auto"/>
              <w:bottom w:val="single" w:sz="4" w:space="0" w:color="auto"/>
              <w:right w:val="single" w:sz="4" w:space="0" w:color="auto"/>
            </w:tcBorders>
            <w:shd w:val="clear" w:color="auto" w:fill="auto"/>
            <w:vAlign w:val="center"/>
          </w:tcPr>
          <w:p w14:paraId="0B54FF9F" w14:textId="77777777" w:rsidR="00607190" w:rsidRPr="00484B07" w:rsidRDefault="00607190" w:rsidP="002B3AA7">
            <w:pPr>
              <w:pStyle w:val="TAC"/>
            </w:pPr>
            <w:r w:rsidRPr="00484B07">
              <w:t>DDDSU</w:t>
            </w:r>
          </w:p>
        </w:tc>
        <w:tc>
          <w:tcPr>
            <w:tcW w:w="476" w:type="pct"/>
            <w:tcBorders>
              <w:top w:val="single" w:sz="4" w:space="0" w:color="auto"/>
              <w:left w:val="single" w:sz="4" w:space="0" w:color="auto"/>
              <w:bottom w:val="single" w:sz="4" w:space="0" w:color="auto"/>
              <w:right w:val="single" w:sz="4" w:space="0" w:color="auto"/>
            </w:tcBorders>
            <w:shd w:val="clear" w:color="auto" w:fill="auto"/>
            <w:vAlign w:val="center"/>
          </w:tcPr>
          <w:p w14:paraId="56DF25BE" w14:textId="77777777" w:rsidR="00607190" w:rsidRPr="00484B07" w:rsidRDefault="00607190" w:rsidP="002B3AA7">
            <w:pPr>
              <w:pStyle w:val="TAC"/>
            </w:pPr>
            <w:r w:rsidRPr="00484B07">
              <w:t>MU-MIMO</w:t>
            </w:r>
          </w:p>
        </w:tc>
        <w:tc>
          <w:tcPr>
            <w:tcW w:w="468" w:type="pct"/>
            <w:tcBorders>
              <w:top w:val="single" w:sz="4" w:space="0" w:color="auto"/>
              <w:left w:val="single" w:sz="4" w:space="0" w:color="auto"/>
              <w:bottom w:val="single" w:sz="4" w:space="0" w:color="auto"/>
              <w:right w:val="single" w:sz="4" w:space="0" w:color="auto"/>
            </w:tcBorders>
            <w:shd w:val="clear" w:color="auto" w:fill="auto"/>
            <w:vAlign w:val="center"/>
          </w:tcPr>
          <w:p w14:paraId="49B7BF97" w14:textId="77777777" w:rsidR="00607190" w:rsidRPr="00484B07" w:rsidRDefault="00607190" w:rsidP="002B3AA7">
            <w:pPr>
              <w:pStyle w:val="TAC"/>
            </w:pPr>
            <w:r w:rsidRPr="00484B07">
              <w:t>10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293DEE55" w14:textId="77777777" w:rsidR="00607190" w:rsidRPr="00484B07" w:rsidRDefault="00607190" w:rsidP="002B3AA7">
            <w:pPr>
              <w:pStyle w:val="TAC"/>
            </w:pPr>
            <w:r w:rsidRPr="00484B07">
              <w:t>15</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47ECEAA0" w14:textId="77777777" w:rsidR="00607190" w:rsidRPr="00484B07" w:rsidRDefault="00607190" w:rsidP="002B3AA7">
            <w:pPr>
              <w:pStyle w:val="TAC"/>
            </w:pPr>
            <w:r w:rsidRPr="00484B07">
              <w:t>0</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66F1DB5B" w14:textId="77777777" w:rsidR="00607190" w:rsidRPr="00484B07" w:rsidRDefault="00607190" w:rsidP="002B3AA7">
            <w:pPr>
              <w:pStyle w:val="TAC"/>
            </w:pPr>
            <w:r w:rsidRPr="00484B07">
              <w:t>0</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67792D17" w14:textId="77777777" w:rsidR="00607190" w:rsidRPr="00484B07" w:rsidRDefault="00607190" w:rsidP="002B3AA7">
            <w:pPr>
              <w:pStyle w:val="TAC"/>
            </w:pPr>
            <w:r w:rsidRPr="00484B07">
              <w:t>N.A.</w:t>
            </w:r>
          </w:p>
        </w:tc>
        <w:tc>
          <w:tcPr>
            <w:tcW w:w="414" w:type="pct"/>
            <w:tcBorders>
              <w:top w:val="single" w:sz="4" w:space="0" w:color="auto"/>
              <w:left w:val="single" w:sz="4" w:space="0" w:color="auto"/>
              <w:bottom w:val="single" w:sz="4" w:space="0" w:color="auto"/>
              <w:right w:val="single" w:sz="4" w:space="0" w:color="auto"/>
            </w:tcBorders>
            <w:shd w:val="clear" w:color="auto" w:fill="auto"/>
            <w:vAlign w:val="center"/>
          </w:tcPr>
          <w:p w14:paraId="2EC3AEF0" w14:textId="77777777" w:rsidR="00607190" w:rsidRPr="00484B07" w:rsidRDefault="00607190" w:rsidP="002B3AA7">
            <w:pPr>
              <w:pStyle w:val="TAC"/>
            </w:pPr>
            <w:r w:rsidRPr="00484B07">
              <w:t>Note 1,12,22</w:t>
            </w:r>
          </w:p>
        </w:tc>
      </w:tr>
      <w:tr w:rsidR="00935662" w:rsidRPr="00484B07" w14:paraId="495E22B2" w14:textId="77777777" w:rsidTr="002B3AA7">
        <w:trPr>
          <w:trHeight w:val="20"/>
          <w:jc w:val="center"/>
        </w:trPr>
        <w:tc>
          <w:tcPr>
            <w:tcW w:w="443" w:type="pct"/>
            <w:tcBorders>
              <w:top w:val="single" w:sz="4" w:space="0" w:color="auto"/>
              <w:left w:val="single" w:sz="4" w:space="0" w:color="auto"/>
              <w:bottom w:val="single" w:sz="4" w:space="0" w:color="auto"/>
              <w:right w:val="single" w:sz="4" w:space="0" w:color="auto"/>
            </w:tcBorders>
            <w:shd w:val="clear" w:color="auto" w:fill="auto"/>
            <w:vAlign w:val="center"/>
          </w:tcPr>
          <w:p w14:paraId="3876F0EB" w14:textId="77777777" w:rsidR="00607190" w:rsidRPr="00484B07" w:rsidRDefault="00607190" w:rsidP="002B3AA7">
            <w:pPr>
              <w:pStyle w:val="TAC"/>
            </w:pPr>
            <w:r w:rsidRPr="00484B07">
              <w:t>Source [Huawei]</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46053FF0" w14:textId="77777777" w:rsidR="00607190" w:rsidRPr="00484B07" w:rsidRDefault="00607190" w:rsidP="002B3AA7">
            <w:pPr>
              <w:pStyle w:val="TAC"/>
            </w:pPr>
            <w:r w:rsidRPr="00484B07">
              <w:t>R1-2212650</w:t>
            </w:r>
          </w:p>
        </w:tc>
        <w:tc>
          <w:tcPr>
            <w:tcW w:w="505" w:type="pct"/>
            <w:tcBorders>
              <w:top w:val="single" w:sz="4" w:space="0" w:color="auto"/>
              <w:left w:val="single" w:sz="4" w:space="0" w:color="auto"/>
              <w:bottom w:val="single" w:sz="4" w:space="0" w:color="auto"/>
              <w:right w:val="single" w:sz="4" w:space="0" w:color="auto"/>
            </w:tcBorders>
            <w:shd w:val="clear" w:color="auto" w:fill="auto"/>
            <w:vAlign w:val="center"/>
          </w:tcPr>
          <w:p w14:paraId="5272A87D" w14:textId="77777777" w:rsidR="00607190" w:rsidRPr="00484B07" w:rsidRDefault="00607190" w:rsidP="002B3AA7">
            <w:pPr>
              <w:pStyle w:val="TAC"/>
            </w:pPr>
            <w:r w:rsidRPr="00484B07">
              <w:t>6.5.2***</w:t>
            </w:r>
          </w:p>
        </w:tc>
        <w:tc>
          <w:tcPr>
            <w:tcW w:w="368" w:type="pct"/>
            <w:tcBorders>
              <w:top w:val="single" w:sz="4" w:space="0" w:color="auto"/>
              <w:left w:val="single" w:sz="4" w:space="0" w:color="auto"/>
              <w:bottom w:val="single" w:sz="4" w:space="0" w:color="auto"/>
              <w:right w:val="single" w:sz="4" w:space="0" w:color="auto"/>
            </w:tcBorders>
            <w:shd w:val="clear" w:color="auto" w:fill="auto"/>
            <w:vAlign w:val="center"/>
          </w:tcPr>
          <w:p w14:paraId="13B69622" w14:textId="77777777" w:rsidR="00607190" w:rsidRPr="00484B07" w:rsidRDefault="00607190" w:rsidP="002B3AA7">
            <w:pPr>
              <w:pStyle w:val="TAC"/>
            </w:pPr>
            <w:r w:rsidRPr="00484B07">
              <w:t>DDDSU</w:t>
            </w:r>
          </w:p>
        </w:tc>
        <w:tc>
          <w:tcPr>
            <w:tcW w:w="476" w:type="pct"/>
            <w:tcBorders>
              <w:top w:val="single" w:sz="4" w:space="0" w:color="auto"/>
              <w:left w:val="single" w:sz="4" w:space="0" w:color="auto"/>
              <w:bottom w:val="single" w:sz="4" w:space="0" w:color="auto"/>
              <w:right w:val="single" w:sz="4" w:space="0" w:color="auto"/>
            </w:tcBorders>
            <w:shd w:val="clear" w:color="auto" w:fill="auto"/>
            <w:vAlign w:val="center"/>
          </w:tcPr>
          <w:p w14:paraId="5EAA5E35" w14:textId="77777777" w:rsidR="00607190" w:rsidRPr="00484B07" w:rsidRDefault="00607190" w:rsidP="002B3AA7">
            <w:pPr>
              <w:pStyle w:val="TAC"/>
            </w:pPr>
            <w:r w:rsidRPr="00484B07">
              <w:t>MU-MIMO</w:t>
            </w:r>
          </w:p>
        </w:tc>
        <w:tc>
          <w:tcPr>
            <w:tcW w:w="468" w:type="pct"/>
            <w:tcBorders>
              <w:top w:val="single" w:sz="4" w:space="0" w:color="auto"/>
              <w:left w:val="single" w:sz="4" w:space="0" w:color="auto"/>
              <w:bottom w:val="single" w:sz="4" w:space="0" w:color="auto"/>
              <w:right w:val="single" w:sz="4" w:space="0" w:color="auto"/>
            </w:tcBorders>
            <w:shd w:val="clear" w:color="auto" w:fill="auto"/>
            <w:vAlign w:val="center"/>
          </w:tcPr>
          <w:p w14:paraId="48ECF883" w14:textId="77777777" w:rsidR="00607190" w:rsidRPr="00484B07" w:rsidRDefault="00607190" w:rsidP="002B3AA7">
            <w:pPr>
              <w:pStyle w:val="TAC"/>
            </w:pPr>
            <w:r w:rsidRPr="00484B07">
              <w:t>10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46068A96" w14:textId="77777777" w:rsidR="00607190" w:rsidRPr="00484B07" w:rsidRDefault="00607190" w:rsidP="002B3AA7">
            <w:pPr>
              <w:pStyle w:val="TAC"/>
            </w:pPr>
            <w:r w:rsidRPr="00484B07">
              <w:t>15</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03FF83E6" w14:textId="77777777" w:rsidR="00607190" w:rsidRPr="00484B07" w:rsidRDefault="00607190" w:rsidP="002B3AA7">
            <w:pPr>
              <w:pStyle w:val="TAC"/>
            </w:pPr>
            <w:r w:rsidRPr="00484B07">
              <w:t>1.4</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7C73B524" w14:textId="77777777" w:rsidR="00607190" w:rsidRPr="00484B07" w:rsidRDefault="00607190" w:rsidP="002B3AA7">
            <w:pPr>
              <w:pStyle w:val="TAC"/>
            </w:pPr>
            <w:r w:rsidRPr="00484B07">
              <w:t>1</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7DF914D2" w14:textId="77777777" w:rsidR="00607190" w:rsidRPr="00484B07" w:rsidRDefault="00607190" w:rsidP="002B3AA7">
            <w:pPr>
              <w:pStyle w:val="TAC"/>
            </w:pPr>
            <w:r w:rsidRPr="00484B07">
              <w:t>97.14%</w:t>
            </w:r>
          </w:p>
        </w:tc>
        <w:tc>
          <w:tcPr>
            <w:tcW w:w="414" w:type="pct"/>
            <w:tcBorders>
              <w:top w:val="single" w:sz="4" w:space="0" w:color="auto"/>
              <w:left w:val="single" w:sz="4" w:space="0" w:color="auto"/>
              <w:bottom w:val="single" w:sz="4" w:space="0" w:color="auto"/>
              <w:right w:val="single" w:sz="4" w:space="0" w:color="auto"/>
            </w:tcBorders>
            <w:shd w:val="clear" w:color="auto" w:fill="auto"/>
            <w:vAlign w:val="center"/>
          </w:tcPr>
          <w:p w14:paraId="57A0A81C" w14:textId="77777777" w:rsidR="00607190" w:rsidRPr="00484B07" w:rsidRDefault="00607190" w:rsidP="002B3AA7">
            <w:pPr>
              <w:pStyle w:val="TAC"/>
            </w:pPr>
            <w:r w:rsidRPr="00484B07">
              <w:t>Note 1,9,12,22</w:t>
            </w:r>
          </w:p>
        </w:tc>
      </w:tr>
      <w:tr w:rsidR="00935662" w:rsidRPr="00484B07" w14:paraId="3019D5F2" w14:textId="77777777" w:rsidTr="002B3AA7">
        <w:trPr>
          <w:trHeight w:val="20"/>
          <w:jc w:val="center"/>
        </w:trPr>
        <w:tc>
          <w:tcPr>
            <w:tcW w:w="443" w:type="pct"/>
            <w:tcBorders>
              <w:top w:val="single" w:sz="4" w:space="0" w:color="auto"/>
              <w:left w:val="single" w:sz="4" w:space="0" w:color="auto"/>
              <w:bottom w:val="single" w:sz="4" w:space="0" w:color="auto"/>
              <w:right w:val="single" w:sz="4" w:space="0" w:color="auto"/>
            </w:tcBorders>
            <w:shd w:val="clear" w:color="auto" w:fill="auto"/>
            <w:vAlign w:val="center"/>
          </w:tcPr>
          <w:p w14:paraId="3B65EF6A" w14:textId="77777777" w:rsidR="00607190" w:rsidRPr="00484B07" w:rsidRDefault="00607190" w:rsidP="002B3AA7">
            <w:pPr>
              <w:pStyle w:val="TAC"/>
            </w:pPr>
            <w:r w:rsidRPr="00484B07">
              <w:t>Source [Huawei]</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509E8CCC" w14:textId="77777777" w:rsidR="00607190" w:rsidRPr="00484B07" w:rsidRDefault="00607190" w:rsidP="002B3AA7">
            <w:pPr>
              <w:pStyle w:val="TAC"/>
            </w:pPr>
            <w:r w:rsidRPr="00484B07">
              <w:t>R1-2212650</w:t>
            </w:r>
          </w:p>
        </w:tc>
        <w:tc>
          <w:tcPr>
            <w:tcW w:w="505" w:type="pct"/>
            <w:tcBorders>
              <w:top w:val="single" w:sz="4" w:space="0" w:color="auto"/>
              <w:left w:val="single" w:sz="4" w:space="0" w:color="auto"/>
              <w:bottom w:val="single" w:sz="4" w:space="0" w:color="auto"/>
              <w:right w:val="single" w:sz="4" w:space="0" w:color="auto"/>
            </w:tcBorders>
            <w:shd w:val="clear" w:color="auto" w:fill="auto"/>
            <w:vAlign w:val="center"/>
          </w:tcPr>
          <w:p w14:paraId="6D8C5F66" w14:textId="77777777" w:rsidR="00607190" w:rsidRPr="00484B07" w:rsidRDefault="00607190" w:rsidP="002B3AA7">
            <w:pPr>
              <w:pStyle w:val="TAC"/>
            </w:pPr>
            <w:r w:rsidRPr="00484B07">
              <w:t>6.9***</w:t>
            </w:r>
          </w:p>
        </w:tc>
        <w:tc>
          <w:tcPr>
            <w:tcW w:w="368" w:type="pct"/>
            <w:tcBorders>
              <w:top w:val="single" w:sz="4" w:space="0" w:color="auto"/>
              <w:left w:val="single" w:sz="4" w:space="0" w:color="auto"/>
              <w:bottom w:val="single" w:sz="4" w:space="0" w:color="auto"/>
              <w:right w:val="single" w:sz="4" w:space="0" w:color="auto"/>
            </w:tcBorders>
            <w:shd w:val="clear" w:color="auto" w:fill="auto"/>
            <w:vAlign w:val="center"/>
          </w:tcPr>
          <w:p w14:paraId="3D34BE78" w14:textId="77777777" w:rsidR="00607190" w:rsidRPr="00484B07" w:rsidRDefault="00607190" w:rsidP="002B3AA7">
            <w:pPr>
              <w:pStyle w:val="TAC"/>
            </w:pPr>
            <w:r w:rsidRPr="00484B07">
              <w:t>DDDSU</w:t>
            </w:r>
          </w:p>
        </w:tc>
        <w:tc>
          <w:tcPr>
            <w:tcW w:w="476" w:type="pct"/>
            <w:tcBorders>
              <w:top w:val="single" w:sz="4" w:space="0" w:color="auto"/>
              <w:left w:val="single" w:sz="4" w:space="0" w:color="auto"/>
              <w:bottom w:val="single" w:sz="4" w:space="0" w:color="auto"/>
              <w:right w:val="single" w:sz="4" w:space="0" w:color="auto"/>
            </w:tcBorders>
            <w:shd w:val="clear" w:color="auto" w:fill="auto"/>
            <w:vAlign w:val="center"/>
          </w:tcPr>
          <w:p w14:paraId="2B7BE985" w14:textId="77777777" w:rsidR="00607190" w:rsidRPr="00484B07" w:rsidRDefault="00607190" w:rsidP="002B3AA7">
            <w:pPr>
              <w:pStyle w:val="TAC"/>
            </w:pPr>
            <w:r w:rsidRPr="00484B07">
              <w:t>MU-MIMO</w:t>
            </w:r>
          </w:p>
        </w:tc>
        <w:tc>
          <w:tcPr>
            <w:tcW w:w="468" w:type="pct"/>
            <w:tcBorders>
              <w:top w:val="single" w:sz="4" w:space="0" w:color="auto"/>
              <w:left w:val="single" w:sz="4" w:space="0" w:color="auto"/>
              <w:bottom w:val="single" w:sz="4" w:space="0" w:color="auto"/>
              <w:right w:val="single" w:sz="4" w:space="0" w:color="auto"/>
            </w:tcBorders>
            <w:shd w:val="clear" w:color="auto" w:fill="auto"/>
            <w:vAlign w:val="center"/>
          </w:tcPr>
          <w:p w14:paraId="4BBA6AAF" w14:textId="77777777" w:rsidR="00607190" w:rsidRPr="00484B07" w:rsidRDefault="00607190" w:rsidP="002B3AA7">
            <w:pPr>
              <w:pStyle w:val="TAC"/>
            </w:pPr>
            <w:r w:rsidRPr="00484B07">
              <w:t>10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499B8D78" w14:textId="77777777" w:rsidR="00607190" w:rsidRPr="00484B07" w:rsidRDefault="00607190" w:rsidP="002B3AA7">
            <w:pPr>
              <w:pStyle w:val="TAC"/>
            </w:pPr>
            <w:r w:rsidRPr="00484B07">
              <w:t>15</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6F8F22E3" w14:textId="77777777" w:rsidR="00607190" w:rsidRPr="00484B07" w:rsidRDefault="00607190" w:rsidP="002B3AA7">
            <w:pPr>
              <w:pStyle w:val="TAC"/>
            </w:pPr>
            <w:r w:rsidRPr="00484B07">
              <w:t>1.7</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613A46B0" w14:textId="77777777" w:rsidR="00607190" w:rsidRPr="00484B07" w:rsidRDefault="00607190" w:rsidP="002B3AA7">
            <w:pPr>
              <w:pStyle w:val="TAC"/>
            </w:pPr>
            <w:r w:rsidRPr="00484B07">
              <w:t>1</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13B6C141" w14:textId="77777777" w:rsidR="00607190" w:rsidRPr="00484B07" w:rsidRDefault="00607190" w:rsidP="002B3AA7">
            <w:pPr>
              <w:pStyle w:val="TAC"/>
            </w:pPr>
            <w:r w:rsidRPr="00484B07">
              <w:t>98.57%</w:t>
            </w:r>
          </w:p>
        </w:tc>
        <w:tc>
          <w:tcPr>
            <w:tcW w:w="414" w:type="pct"/>
            <w:tcBorders>
              <w:top w:val="single" w:sz="4" w:space="0" w:color="auto"/>
              <w:left w:val="single" w:sz="4" w:space="0" w:color="auto"/>
              <w:bottom w:val="single" w:sz="4" w:space="0" w:color="auto"/>
              <w:right w:val="single" w:sz="4" w:space="0" w:color="auto"/>
            </w:tcBorders>
            <w:shd w:val="clear" w:color="auto" w:fill="auto"/>
            <w:vAlign w:val="center"/>
          </w:tcPr>
          <w:p w14:paraId="6520A2FE" w14:textId="77777777" w:rsidR="00607190" w:rsidRPr="00484B07" w:rsidRDefault="00607190" w:rsidP="002B3AA7">
            <w:pPr>
              <w:pStyle w:val="TAC"/>
            </w:pPr>
            <w:r w:rsidRPr="00484B07">
              <w:t>Note 1,12,21,22</w:t>
            </w:r>
          </w:p>
        </w:tc>
      </w:tr>
      <w:tr w:rsidR="00935662" w:rsidRPr="00484B07" w14:paraId="042A311A" w14:textId="77777777" w:rsidTr="002B3AA7">
        <w:trPr>
          <w:trHeight w:val="20"/>
          <w:jc w:val="center"/>
        </w:trPr>
        <w:tc>
          <w:tcPr>
            <w:tcW w:w="443" w:type="pct"/>
            <w:vMerge w:val="restart"/>
            <w:tcBorders>
              <w:top w:val="single" w:sz="4" w:space="0" w:color="auto"/>
              <w:left w:val="single" w:sz="4" w:space="0" w:color="auto"/>
              <w:right w:val="single" w:sz="4" w:space="0" w:color="auto"/>
            </w:tcBorders>
            <w:shd w:val="clear" w:color="auto" w:fill="auto"/>
            <w:vAlign w:val="center"/>
          </w:tcPr>
          <w:p w14:paraId="6A317F6D" w14:textId="77777777" w:rsidR="00977099" w:rsidRPr="00484B07" w:rsidRDefault="00977099" w:rsidP="002B3AA7">
            <w:pPr>
              <w:pStyle w:val="TAC"/>
            </w:pPr>
            <w:r w:rsidRPr="00484B07">
              <w:t>Source [Sony]</w:t>
            </w:r>
          </w:p>
        </w:tc>
        <w:tc>
          <w:tcPr>
            <w:tcW w:w="521" w:type="pct"/>
            <w:vMerge w:val="restart"/>
            <w:tcBorders>
              <w:top w:val="single" w:sz="4" w:space="0" w:color="auto"/>
              <w:left w:val="single" w:sz="4" w:space="0" w:color="auto"/>
              <w:right w:val="single" w:sz="4" w:space="0" w:color="auto"/>
            </w:tcBorders>
            <w:shd w:val="clear" w:color="auto" w:fill="auto"/>
            <w:vAlign w:val="center"/>
          </w:tcPr>
          <w:p w14:paraId="07F262A0" w14:textId="77777777" w:rsidR="00977099" w:rsidRPr="00484B07" w:rsidRDefault="00977099" w:rsidP="002B3AA7">
            <w:pPr>
              <w:pStyle w:val="TAC"/>
            </w:pPr>
            <w:r w:rsidRPr="00484B07">
              <w:t>R1-2211625</w:t>
            </w:r>
          </w:p>
        </w:tc>
        <w:tc>
          <w:tcPr>
            <w:tcW w:w="505" w:type="pct"/>
            <w:vMerge w:val="restart"/>
            <w:tcBorders>
              <w:top w:val="single" w:sz="4" w:space="0" w:color="auto"/>
              <w:left w:val="single" w:sz="4" w:space="0" w:color="auto"/>
              <w:right w:val="single" w:sz="4" w:space="0" w:color="auto"/>
            </w:tcBorders>
            <w:shd w:val="clear" w:color="auto" w:fill="auto"/>
            <w:vAlign w:val="center"/>
          </w:tcPr>
          <w:p w14:paraId="78BE486C" w14:textId="77777777" w:rsidR="00977099" w:rsidRPr="00484B07" w:rsidRDefault="00977099" w:rsidP="002B3AA7">
            <w:pPr>
              <w:pStyle w:val="TAC"/>
            </w:pPr>
            <w:r w:rsidRPr="00484B07">
              <w:t>6.1.1</w:t>
            </w:r>
          </w:p>
        </w:tc>
        <w:tc>
          <w:tcPr>
            <w:tcW w:w="368" w:type="pct"/>
            <w:vMerge w:val="restart"/>
            <w:tcBorders>
              <w:top w:val="single" w:sz="4" w:space="0" w:color="auto"/>
              <w:left w:val="single" w:sz="4" w:space="0" w:color="auto"/>
              <w:right w:val="single" w:sz="4" w:space="0" w:color="auto"/>
            </w:tcBorders>
            <w:shd w:val="clear" w:color="auto" w:fill="auto"/>
            <w:vAlign w:val="center"/>
          </w:tcPr>
          <w:p w14:paraId="36ED4F32" w14:textId="77777777" w:rsidR="00977099" w:rsidRPr="00484B07" w:rsidRDefault="00977099" w:rsidP="002B3AA7">
            <w:pPr>
              <w:pStyle w:val="TAC"/>
            </w:pPr>
            <w:r w:rsidRPr="00484B07">
              <w:t>DDDSU</w:t>
            </w:r>
          </w:p>
        </w:tc>
        <w:tc>
          <w:tcPr>
            <w:tcW w:w="476" w:type="pct"/>
            <w:vMerge w:val="restart"/>
            <w:tcBorders>
              <w:top w:val="single" w:sz="4" w:space="0" w:color="auto"/>
              <w:left w:val="single" w:sz="4" w:space="0" w:color="auto"/>
              <w:right w:val="single" w:sz="4" w:space="0" w:color="auto"/>
            </w:tcBorders>
            <w:shd w:val="clear" w:color="auto" w:fill="auto"/>
            <w:vAlign w:val="center"/>
          </w:tcPr>
          <w:p w14:paraId="490403A9" w14:textId="77777777" w:rsidR="00977099" w:rsidRPr="00484B07" w:rsidRDefault="00977099" w:rsidP="002B3AA7">
            <w:pPr>
              <w:pStyle w:val="TAC"/>
            </w:pPr>
            <w:r w:rsidRPr="00484B07">
              <w:t>SU-MIMO</w:t>
            </w:r>
          </w:p>
        </w:tc>
        <w:tc>
          <w:tcPr>
            <w:tcW w:w="468" w:type="pct"/>
            <w:vMerge w:val="restart"/>
            <w:tcBorders>
              <w:top w:val="single" w:sz="4" w:space="0" w:color="auto"/>
              <w:left w:val="single" w:sz="4" w:space="0" w:color="auto"/>
              <w:right w:val="single" w:sz="4" w:space="0" w:color="auto"/>
            </w:tcBorders>
            <w:shd w:val="clear" w:color="auto" w:fill="auto"/>
            <w:vAlign w:val="center"/>
          </w:tcPr>
          <w:p w14:paraId="3A0D43B6" w14:textId="77777777" w:rsidR="00977099" w:rsidRPr="00484B07" w:rsidRDefault="00977099" w:rsidP="002B3AA7">
            <w:pPr>
              <w:pStyle w:val="TAC"/>
            </w:pPr>
            <w:r w:rsidRPr="00484B07">
              <w:t>10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29EB6460" w14:textId="77777777" w:rsidR="00977099" w:rsidRPr="00484B07" w:rsidRDefault="00977099" w:rsidP="002B3AA7">
            <w:pPr>
              <w:pStyle w:val="TAC"/>
            </w:pPr>
            <w:r w:rsidRPr="00484B07">
              <w:t>10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467686C0" w14:textId="77777777" w:rsidR="00977099" w:rsidRPr="00484B07" w:rsidRDefault="00977099" w:rsidP="002B3AA7">
            <w:pPr>
              <w:pStyle w:val="TAC"/>
            </w:pPr>
            <w:r w:rsidRPr="00484B07">
              <w:t>0</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4C1C3F5A" w14:textId="77777777" w:rsidR="00977099" w:rsidRPr="00484B07" w:rsidRDefault="00977099" w:rsidP="002B3AA7">
            <w:pPr>
              <w:pStyle w:val="TAC"/>
            </w:pPr>
            <w:r w:rsidRPr="00484B07">
              <w:t>0</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72B74419" w14:textId="77777777" w:rsidR="00977099" w:rsidRPr="00484B07" w:rsidRDefault="00977099" w:rsidP="002B3AA7">
            <w:pPr>
              <w:pStyle w:val="TAC"/>
            </w:pPr>
            <w:r w:rsidRPr="00484B07">
              <w:t>N.A.</w:t>
            </w:r>
          </w:p>
        </w:tc>
        <w:tc>
          <w:tcPr>
            <w:tcW w:w="414" w:type="pct"/>
            <w:vMerge w:val="restart"/>
            <w:tcBorders>
              <w:top w:val="single" w:sz="4" w:space="0" w:color="auto"/>
              <w:left w:val="single" w:sz="4" w:space="0" w:color="auto"/>
              <w:right w:val="single" w:sz="4" w:space="0" w:color="auto"/>
            </w:tcBorders>
            <w:shd w:val="clear" w:color="auto" w:fill="auto"/>
            <w:vAlign w:val="center"/>
          </w:tcPr>
          <w:p w14:paraId="7BBC5C34" w14:textId="77777777" w:rsidR="00977099" w:rsidRPr="00484B07" w:rsidRDefault="00977099" w:rsidP="002B3AA7">
            <w:pPr>
              <w:pStyle w:val="TAC"/>
            </w:pPr>
            <w:r w:rsidRPr="00484B07">
              <w:t>Note 1,3,14,23</w:t>
            </w:r>
          </w:p>
        </w:tc>
      </w:tr>
      <w:tr w:rsidR="00935662" w:rsidRPr="00484B07" w14:paraId="6B4517B5" w14:textId="77777777" w:rsidTr="002B3AA7">
        <w:trPr>
          <w:trHeight w:val="20"/>
          <w:jc w:val="center"/>
        </w:trPr>
        <w:tc>
          <w:tcPr>
            <w:tcW w:w="443" w:type="pct"/>
            <w:vMerge/>
            <w:tcBorders>
              <w:left w:val="single" w:sz="4" w:space="0" w:color="auto"/>
              <w:right w:val="single" w:sz="4" w:space="0" w:color="auto"/>
            </w:tcBorders>
            <w:shd w:val="clear" w:color="auto" w:fill="auto"/>
            <w:vAlign w:val="center"/>
          </w:tcPr>
          <w:p w14:paraId="61AA6FCF" w14:textId="77777777" w:rsidR="00977099" w:rsidRPr="00484B07" w:rsidRDefault="00977099" w:rsidP="002B3AA7">
            <w:pPr>
              <w:pStyle w:val="TAC"/>
            </w:pPr>
          </w:p>
        </w:tc>
        <w:tc>
          <w:tcPr>
            <w:tcW w:w="521" w:type="pct"/>
            <w:vMerge/>
            <w:tcBorders>
              <w:left w:val="single" w:sz="4" w:space="0" w:color="auto"/>
              <w:right w:val="single" w:sz="4" w:space="0" w:color="auto"/>
            </w:tcBorders>
            <w:shd w:val="clear" w:color="auto" w:fill="auto"/>
            <w:vAlign w:val="center"/>
          </w:tcPr>
          <w:p w14:paraId="62904F55" w14:textId="77777777" w:rsidR="00977099" w:rsidRPr="00484B07" w:rsidRDefault="00977099" w:rsidP="002B3AA7">
            <w:pPr>
              <w:pStyle w:val="TAC"/>
            </w:pPr>
          </w:p>
        </w:tc>
        <w:tc>
          <w:tcPr>
            <w:tcW w:w="505" w:type="pct"/>
            <w:vMerge/>
            <w:tcBorders>
              <w:left w:val="single" w:sz="4" w:space="0" w:color="auto"/>
              <w:right w:val="single" w:sz="4" w:space="0" w:color="auto"/>
            </w:tcBorders>
            <w:shd w:val="clear" w:color="auto" w:fill="auto"/>
            <w:vAlign w:val="center"/>
          </w:tcPr>
          <w:p w14:paraId="554068BD" w14:textId="77777777" w:rsidR="00977099" w:rsidRPr="00484B07" w:rsidRDefault="00977099" w:rsidP="002B3AA7">
            <w:pPr>
              <w:pStyle w:val="TAC"/>
            </w:pPr>
          </w:p>
        </w:tc>
        <w:tc>
          <w:tcPr>
            <w:tcW w:w="368" w:type="pct"/>
            <w:vMerge/>
            <w:tcBorders>
              <w:left w:val="single" w:sz="4" w:space="0" w:color="auto"/>
              <w:right w:val="single" w:sz="4" w:space="0" w:color="auto"/>
            </w:tcBorders>
            <w:shd w:val="clear" w:color="auto" w:fill="auto"/>
            <w:vAlign w:val="center"/>
          </w:tcPr>
          <w:p w14:paraId="22FEF3FA" w14:textId="77777777" w:rsidR="00977099" w:rsidRPr="00484B07" w:rsidRDefault="00977099" w:rsidP="002B3AA7">
            <w:pPr>
              <w:pStyle w:val="TAC"/>
            </w:pPr>
          </w:p>
        </w:tc>
        <w:tc>
          <w:tcPr>
            <w:tcW w:w="476" w:type="pct"/>
            <w:vMerge/>
            <w:tcBorders>
              <w:left w:val="single" w:sz="4" w:space="0" w:color="auto"/>
              <w:right w:val="single" w:sz="4" w:space="0" w:color="auto"/>
            </w:tcBorders>
            <w:shd w:val="clear" w:color="auto" w:fill="auto"/>
            <w:vAlign w:val="center"/>
          </w:tcPr>
          <w:p w14:paraId="29E28514" w14:textId="77777777" w:rsidR="00977099" w:rsidRPr="00484B07" w:rsidRDefault="00977099" w:rsidP="002B3AA7">
            <w:pPr>
              <w:pStyle w:val="TAC"/>
            </w:pPr>
          </w:p>
        </w:tc>
        <w:tc>
          <w:tcPr>
            <w:tcW w:w="468" w:type="pct"/>
            <w:vMerge/>
            <w:tcBorders>
              <w:left w:val="single" w:sz="4" w:space="0" w:color="auto"/>
              <w:right w:val="single" w:sz="4" w:space="0" w:color="auto"/>
            </w:tcBorders>
            <w:shd w:val="clear" w:color="auto" w:fill="auto"/>
            <w:vAlign w:val="center"/>
          </w:tcPr>
          <w:p w14:paraId="72182023" w14:textId="77777777" w:rsidR="00977099" w:rsidRPr="00484B07" w:rsidRDefault="00977099" w:rsidP="002B3AA7">
            <w:pPr>
              <w:pStyle w:val="TAC"/>
            </w:pP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2295D0AF" w14:textId="77777777" w:rsidR="00977099" w:rsidRPr="00484B07" w:rsidRDefault="00977099" w:rsidP="002B3AA7">
            <w:pPr>
              <w:pStyle w:val="TAC"/>
            </w:pPr>
            <w:r w:rsidRPr="00484B07">
              <w:t>15</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687387B0" w14:textId="77777777" w:rsidR="00977099" w:rsidRPr="00484B07" w:rsidRDefault="00977099" w:rsidP="002B3AA7">
            <w:pPr>
              <w:pStyle w:val="TAC"/>
            </w:pPr>
            <w:r w:rsidRPr="00484B07">
              <w:t>3</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33295B08" w14:textId="77777777" w:rsidR="00977099" w:rsidRPr="00484B07" w:rsidRDefault="00977099" w:rsidP="002B3AA7">
            <w:pPr>
              <w:pStyle w:val="TAC"/>
            </w:pPr>
            <w:r w:rsidRPr="00484B07">
              <w:t>3</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5496118E" w14:textId="77777777" w:rsidR="00977099" w:rsidRPr="00484B07" w:rsidRDefault="00977099" w:rsidP="002B3AA7">
            <w:pPr>
              <w:pStyle w:val="TAC"/>
            </w:pPr>
            <w:r w:rsidRPr="00484B07">
              <w:t>90%</w:t>
            </w:r>
          </w:p>
        </w:tc>
        <w:tc>
          <w:tcPr>
            <w:tcW w:w="414" w:type="pct"/>
            <w:vMerge/>
            <w:tcBorders>
              <w:left w:val="single" w:sz="4" w:space="0" w:color="auto"/>
              <w:right w:val="single" w:sz="4" w:space="0" w:color="auto"/>
            </w:tcBorders>
            <w:shd w:val="clear" w:color="auto" w:fill="auto"/>
            <w:vAlign w:val="center"/>
          </w:tcPr>
          <w:p w14:paraId="1C2C51A6" w14:textId="77777777" w:rsidR="00977099" w:rsidRPr="00484B07" w:rsidRDefault="00977099" w:rsidP="002B3AA7">
            <w:pPr>
              <w:pStyle w:val="TAC"/>
            </w:pPr>
          </w:p>
        </w:tc>
      </w:tr>
      <w:tr w:rsidR="00935662" w:rsidRPr="00484B07" w14:paraId="2F801E49" w14:textId="77777777" w:rsidTr="002B3AA7">
        <w:trPr>
          <w:trHeight w:val="20"/>
          <w:jc w:val="center"/>
        </w:trPr>
        <w:tc>
          <w:tcPr>
            <w:tcW w:w="443" w:type="pct"/>
            <w:vMerge/>
            <w:tcBorders>
              <w:left w:val="single" w:sz="4" w:space="0" w:color="auto"/>
              <w:bottom w:val="single" w:sz="4" w:space="0" w:color="auto"/>
              <w:right w:val="single" w:sz="4" w:space="0" w:color="auto"/>
            </w:tcBorders>
            <w:shd w:val="clear" w:color="auto" w:fill="auto"/>
            <w:vAlign w:val="center"/>
          </w:tcPr>
          <w:p w14:paraId="54AB62C1" w14:textId="77777777" w:rsidR="00977099" w:rsidRPr="00484B07" w:rsidRDefault="00977099" w:rsidP="002B3AA7">
            <w:pPr>
              <w:pStyle w:val="TAC"/>
            </w:pPr>
          </w:p>
        </w:tc>
        <w:tc>
          <w:tcPr>
            <w:tcW w:w="521" w:type="pct"/>
            <w:vMerge/>
            <w:tcBorders>
              <w:left w:val="single" w:sz="4" w:space="0" w:color="auto"/>
              <w:bottom w:val="single" w:sz="4" w:space="0" w:color="auto"/>
              <w:right w:val="single" w:sz="4" w:space="0" w:color="auto"/>
            </w:tcBorders>
            <w:shd w:val="clear" w:color="auto" w:fill="auto"/>
            <w:vAlign w:val="center"/>
          </w:tcPr>
          <w:p w14:paraId="4DF86473" w14:textId="77777777" w:rsidR="00977099" w:rsidRPr="00484B07" w:rsidRDefault="00977099" w:rsidP="002B3AA7">
            <w:pPr>
              <w:pStyle w:val="TAC"/>
            </w:pPr>
          </w:p>
        </w:tc>
        <w:tc>
          <w:tcPr>
            <w:tcW w:w="505" w:type="pct"/>
            <w:vMerge/>
            <w:tcBorders>
              <w:left w:val="single" w:sz="4" w:space="0" w:color="auto"/>
              <w:bottom w:val="single" w:sz="4" w:space="0" w:color="auto"/>
              <w:right w:val="single" w:sz="4" w:space="0" w:color="auto"/>
            </w:tcBorders>
            <w:shd w:val="clear" w:color="auto" w:fill="auto"/>
            <w:vAlign w:val="center"/>
          </w:tcPr>
          <w:p w14:paraId="4D325D8D" w14:textId="77777777" w:rsidR="00977099" w:rsidRPr="00484B07" w:rsidRDefault="00977099" w:rsidP="002B3AA7">
            <w:pPr>
              <w:pStyle w:val="TAC"/>
            </w:pPr>
          </w:p>
        </w:tc>
        <w:tc>
          <w:tcPr>
            <w:tcW w:w="368" w:type="pct"/>
            <w:vMerge/>
            <w:tcBorders>
              <w:left w:val="single" w:sz="4" w:space="0" w:color="auto"/>
              <w:bottom w:val="single" w:sz="4" w:space="0" w:color="auto"/>
              <w:right w:val="single" w:sz="4" w:space="0" w:color="auto"/>
            </w:tcBorders>
            <w:shd w:val="clear" w:color="auto" w:fill="auto"/>
            <w:vAlign w:val="center"/>
          </w:tcPr>
          <w:p w14:paraId="203BD8E5" w14:textId="77777777" w:rsidR="00977099" w:rsidRPr="00484B07" w:rsidRDefault="00977099" w:rsidP="002B3AA7">
            <w:pPr>
              <w:pStyle w:val="TAC"/>
            </w:pPr>
          </w:p>
        </w:tc>
        <w:tc>
          <w:tcPr>
            <w:tcW w:w="476" w:type="pct"/>
            <w:vMerge/>
            <w:tcBorders>
              <w:left w:val="single" w:sz="4" w:space="0" w:color="auto"/>
              <w:bottom w:val="single" w:sz="4" w:space="0" w:color="auto"/>
              <w:right w:val="single" w:sz="4" w:space="0" w:color="auto"/>
            </w:tcBorders>
            <w:shd w:val="clear" w:color="auto" w:fill="auto"/>
            <w:vAlign w:val="center"/>
          </w:tcPr>
          <w:p w14:paraId="32FC8788" w14:textId="77777777" w:rsidR="00977099" w:rsidRPr="00484B07" w:rsidRDefault="00977099" w:rsidP="002B3AA7">
            <w:pPr>
              <w:pStyle w:val="TAC"/>
            </w:pPr>
          </w:p>
        </w:tc>
        <w:tc>
          <w:tcPr>
            <w:tcW w:w="468" w:type="pct"/>
            <w:vMerge/>
            <w:tcBorders>
              <w:left w:val="single" w:sz="4" w:space="0" w:color="auto"/>
              <w:bottom w:val="single" w:sz="4" w:space="0" w:color="auto"/>
              <w:right w:val="single" w:sz="4" w:space="0" w:color="auto"/>
            </w:tcBorders>
            <w:shd w:val="clear" w:color="auto" w:fill="auto"/>
            <w:vAlign w:val="center"/>
          </w:tcPr>
          <w:p w14:paraId="1CE84B0B" w14:textId="77777777" w:rsidR="00977099" w:rsidRPr="00484B07" w:rsidRDefault="00977099" w:rsidP="002B3AA7">
            <w:pPr>
              <w:pStyle w:val="TAC"/>
            </w:pP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1693A849" w14:textId="77777777" w:rsidR="00977099" w:rsidRPr="00484B07" w:rsidRDefault="00977099" w:rsidP="002B3AA7">
            <w:pPr>
              <w:pStyle w:val="TAC"/>
            </w:pPr>
            <w:r w:rsidRPr="00484B07">
              <w:t>30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39ABB058" w14:textId="77777777" w:rsidR="00977099" w:rsidRPr="00484B07" w:rsidRDefault="00977099" w:rsidP="002B3AA7">
            <w:pPr>
              <w:pStyle w:val="TAC"/>
            </w:pPr>
            <w:r w:rsidRPr="00484B07">
              <w:t>6.35</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0A98DFD0" w14:textId="77777777" w:rsidR="00977099" w:rsidRPr="00484B07" w:rsidRDefault="00977099" w:rsidP="002B3AA7">
            <w:pPr>
              <w:pStyle w:val="TAC"/>
            </w:pPr>
            <w:r w:rsidRPr="00484B07">
              <w:t>6</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25CED8C0" w14:textId="77777777" w:rsidR="00977099" w:rsidRPr="00484B07" w:rsidRDefault="00977099" w:rsidP="002B3AA7">
            <w:pPr>
              <w:pStyle w:val="TAC"/>
            </w:pPr>
            <w:r w:rsidRPr="00484B07">
              <w:t>91%</w:t>
            </w:r>
          </w:p>
        </w:tc>
        <w:tc>
          <w:tcPr>
            <w:tcW w:w="414" w:type="pct"/>
            <w:vMerge/>
            <w:tcBorders>
              <w:left w:val="single" w:sz="4" w:space="0" w:color="auto"/>
              <w:bottom w:val="single" w:sz="4" w:space="0" w:color="auto"/>
              <w:right w:val="single" w:sz="4" w:space="0" w:color="auto"/>
            </w:tcBorders>
            <w:shd w:val="clear" w:color="auto" w:fill="auto"/>
            <w:vAlign w:val="center"/>
          </w:tcPr>
          <w:p w14:paraId="0B5DFB58" w14:textId="77777777" w:rsidR="00977099" w:rsidRPr="00484B07" w:rsidRDefault="00977099" w:rsidP="002B3AA7">
            <w:pPr>
              <w:pStyle w:val="TAC"/>
            </w:pPr>
          </w:p>
        </w:tc>
      </w:tr>
      <w:tr w:rsidR="00935662" w:rsidRPr="00484B07" w14:paraId="2C2B1A35" w14:textId="77777777" w:rsidTr="002B3AA7">
        <w:trPr>
          <w:trHeight w:val="20"/>
          <w:jc w:val="center"/>
        </w:trPr>
        <w:tc>
          <w:tcPr>
            <w:tcW w:w="443" w:type="pct"/>
            <w:tcBorders>
              <w:top w:val="single" w:sz="4" w:space="0" w:color="auto"/>
              <w:left w:val="single" w:sz="4" w:space="0" w:color="auto"/>
              <w:bottom w:val="single" w:sz="4" w:space="0" w:color="auto"/>
              <w:right w:val="single" w:sz="4" w:space="0" w:color="auto"/>
            </w:tcBorders>
            <w:shd w:val="clear" w:color="auto" w:fill="auto"/>
            <w:vAlign w:val="center"/>
          </w:tcPr>
          <w:p w14:paraId="61169CA7" w14:textId="77777777" w:rsidR="00607190" w:rsidRPr="00484B07" w:rsidRDefault="00607190" w:rsidP="002B3AA7">
            <w:pPr>
              <w:pStyle w:val="TAC"/>
            </w:pPr>
            <w:r w:rsidRPr="00484B07">
              <w:t>Source [Sony]</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3B848D1B" w14:textId="77777777" w:rsidR="00607190" w:rsidRPr="00484B07" w:rsidRDefault="00607190" w:rsidP="002B3AA7">
            <w:pPr>
              <w:pStyle w:val="TAC"/>
            </w:pPr>
            <w:r w:rsidRPr="00484B07">
              <w:t>R1-2211625</w:t>
            </w:r>
          </w:p>
        </w:tc>
        <w:tc>
          <w:tcPr>
            <w:tcW w:w="505" w:type="pct"/>
            <w:tcBorders>
              <w:top w:val="single" w:sz="4" w:space="0" w:color="auto"/>
              <w:left w:val="single" w:sz="4" w:space="0" w:color="auto"/>
              <w:bottom w:val="single" w:sz="4" w:space="0" w:color="auto"/>
              <w:right w:val="single" w:sz="4" w:space="0" w:color="auto"/>
            </w:tcBorders>
            <w:shd w:val="clear" w:color="auto" w:fill="auto"/>
            <w:vAlign w:val="center"/>
          </w:tcPr>
          <w:p w14:paraId="672627DD" w14:textId="77777777" w:rsidR="00607190" w:rsidRPr="00484B07" w:rsidRDefault="00607190" w:rsidP="002B3AA7">
            <w:pPr>
              <w:pStyle w:val="TAC"/>
            </w:pPr>
            <w:r w:rsidRPr="00484B07">
              <w:t>6.4**</w:t>
            </w:r>
          </w:p>
        </w:tc>
        <w:tc>
          <w:tcPr>
            <w:tcW w:w="368" w:type="pct"/>
            <w:tcBorders>
              <w:top w:val="single" w:sz="4" w:space="0" w:color="auto"/>
              <w:left w:val="single" w:sz="4" w:space="0" w:color="auto"/>
              <w:bottom w:val="single" w:sz="4" w:space="0" w:color="auto"/>
              <w:right w:val="single" w:sz="4" w:space="0" w:color="auto"/>
            </w:tcBorders>
            <w:shd w:val="clear" w:color="auto" w:fill="auto"/>
            <w:vAlign w:val="center"/>
          </w:tcPr>
          <w:p w14:paraId="3DD42812" w14:textId="77777777" w:rsidR="00607190" w:rsidRPr="00484B07" w:rsidRDefault="00607190" w:rsidP="002B3AA7">
            <w:pPr>
              <w:pStyle w:val="TAC"/>
            </w:pPr>
            <w:r w:rsidRPr="00484B07">
              <w:t>DDDSU</w:t>
            </w:r>
          </w:p>
        </w:tc>
        <w:tc>
          <w:tcPr>
            <w:tcW w:w="476" w:type="pct"/>
            <w:tcBorders>
              <w:top w:val="single" w:sz="4" w:space="0" w:color="auto"/>
              <w:left w:val="single" w:sz="4" w:space="0" w:color="auto"/>
              <w:bottom w:val="single" w:sz="4" w:space="0" w:color="auto"/>
              <w:right w:val="single" w:sz="4" w:space="0" w:color="auto"/>
            </w:tcBorders>
            <w:shd w:val="clear" w:color="auto" w:fill="auto"/>
            <w:vAlign w:val="center"/>
          </w:tcPr>
          <w:p w14:paraId="0F120BC4" w14:textId="77777777" w:rsidR="00607190" w:rsidRPr="00484B07" w:rsidRDefault="00607190" w:rsidP="002B3AA7">
            <w:pPr>
              <w:pStyle w:val="TAC"/>
            </w:pPr>
            <w:r w:rsidRPr="00484B07">
              <w:t>SU-MIMO</w:t>
            </w:r>
          </w:p>
        </w:tc>
        <w:tc>
          <w:tcPr>
            <w:tcW w:w="468" w:type="pct"/>
            <w:tcBorders>
              <w:top w:val="single" w:sz="4" w:space="0" w:color="auto"/>
              <w:left w:val="single" w:sz="4" w:space="0" w:color="auto"/>
              <w:bottom w:val="single" w:sz="4" w:space="0" w:color="auto"/>
              <w:right w:val="single" w:sz="4" w:space="0" w:color="auto"/>
            </w:tcBorders>
            <w:shd w:val="clear" w:color="auto" w:fill="auto"/>
            <w:vAlign w:val="center"/>
          </w:tcPr>
          <w:p w14:paraId="425A0DC8" w14:textId="77777777" w:rsidR="00607190" w:rsidRPr="00484B07" w:rsidRDefault="00607190" w:rsidP="002B3AA7">
            <w:pPr>
              <w:pStyle w:val="TAC"/>
            </w:pPr>
            <w:r w:rsidRPr="00484B07">
              <w:t>10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13CF989C" w14:textId="77777777" w:rsidR="00607190" w:rsidRPr="00484B07" w:rsidRDefault="00607190" w:rsidP="002B3AA7">
            <w:pPr>
              <w:pStyle w:val="TAC"/>
            </w:pPr>
            <w:r w:rsidRPr="00484B07">
              <w:t>10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1E1E622E" w14:textId="77777777" w:rsidR="00607190" w:rsidRPr="00484B07" w:rsidRDefault="00607190" w:rsidP="002B3AA7">
            <w:pPr>
              <w:pStyle w:val="TAC"/>
            </w:pPr>
            <w:r w:rsidRPr="00484B07">
              <w:t>0</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0EA93975" w14:textId="77777777" w:rsidR="00607190" w:rsidRPr="00484B07" w:rsidRDefault="00607190" w:rsidP="002B3AA7">
            <w:pPr>
              <w:pStyle w:val="TAC"/>
            </w:pPr>
            <w:r w:rsidRPr="00484B07">
              <w:t>0</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0D0E0091" w14:textId="77777777" w:rsidR="00607190" w:rsidRPr="00484B07" w:rsidRDefault="00607190" w:rsidP="002B3AA7">
            <w:pPr>
              <w:pStyle w:val="TAC"/>
            </w:pPr>
            <w:r w:rsidRPr="00484B07">
              <w:t>N.A.</w:t>
            </w:r>
          </w:p>
        </w:tc>
        <w:tc>
          <w:tcPr>
            <w:tcW w:w="414" w:type="pct"/>
            <w:tcBorders>
              <w:top w:val="single" w:sz="4" w:space="0" w:color="auto"/>
              <w:left w:val="single" w:sz="4" w:space="0" w:color="auto"/>
              <w:bottom w:val="single" w:sz="4" w:space="0" w:color="auto"/>
              <w:right w:val="single" w:sz="4" w:space="0" w:color="auto"/>
            </w:tcBorders>
            <w:shd w:val="clear" w:color="auto" w:fill="auto"/>
            <w:vAlign w:val="center"/>
          </w:tcPr>
          <w:p w14:paraId="6D3883F4" w14:textId="77777777" w:rsidR="00607190" w:rsidRPr="00484B07" w:rsidRDefault="00607190" w:rsidP="002B3AA7">
            <w:pPr>
              <w:pStyle w:val="TAC"/>
            </w:pPr>
            <w:r w:rsidRPr="00484B07">
              <w:t>Note 1</w:t>
            </w:r>
          </w:p>
        </w:tc>
      </w:tr>
      <w:tr w:rsidR="00935662" w:rsidRPr="00484B07" w14:paraId="53D682E4" w14:textId="77777777" w:rsidTr="002B3AA7">
        <w:trPr>
          <w:trHeight w:val="20"/>
          <w:jc w:val="center"/>
        </w:trPr>
        <w:tc>
          <w:tcPr>
            <w:tcW w:w="443" w:type="pct"/>
            <w:vMerge w:val="restart"/>
            <w:tcBorders>
              <w:top w:val="single" w:sz="4" w:space="0" w:color="auto"/>
              <w:left w:val="single" w:sz="4" w:space="0" w:color="auto"/>
              <w:right w:val="single" w:sz="4" w:space="0" w:color="auto"/>
            </w:tcBorders>
            <w:shd w:val="clear" w:color="auto" w:fill="auto"/>
            <w:vAlign w:val="center"/>
          </w:tcPr>
          <w:p w14:paraId="3629C0D3" w14:textId="77777777" w:rsidR="00977099" w:rsidRPr="00484B07" w:rsidRDefault="00977099" w:rsidP="0057390C">
            <w:pPr>
              <w:pStyle w:val="TAC"/>
            </w:pPr>
            <w:r w:rsidRPr="00484B07">
              <w:t>Source [Sony]</w:t>
            </w:r>
          </w:p>
        </w:tc>
        <w:tc>
          <w:tcPr>
            <w:tcW w:w="521" w:type="pct"/>
            <w:vMerge w:val="restart"/>
            <w:tcBorders>
              <w:top w:val="single" w:sz="4" w:space="0" w:color="auto"/>
              <w:left w:val="single" w:sz="4" w:space="0" w:color="auto"/>
              <w:right w:val="single" w:sz="4" w:space="0" w:color="auto"/>
            </w:tcBorders>
            <w:shd w:val="clear" w:color="auto" w:fill="auto"/>
            <w:vAlign w:val="center"/>
          </w:tcPr>
          <w:p w14:paraId="7AD7271B" w14:textId="77777777" w:rsidR="00977099" w:rsidRPr="00484B07" w:rsidRDefault="00977099" w:rsidP="0057390C">
            <w:pPr>
              <w:pStyle w:val="TAC"/>
            </w:pPr>
            <w:r w:rsidRPr="00484B07">
              <w:t>R1-2211625</w:t>
            </w:r>
          </w:p>
        </w:tc>
        <w:tc>
          <w:tcPr>
            <w:tcW w:w="505" w:type="pct"/>
            <w:tcBorders>
              <w:top w:val="single" w:sz="4" w:space="0" w:color="auto"/>
              <w:left w:val="single" w:sz="4" w:space="0" w:color="auto"/>
              <w:bottom w:val="single" w:sz="4" w:space="0" w:color="auto"/>
              <w:right w:val="single" w:sz="4" w:space="0" w:color="auto"/>
            </w:tcBorders>
            <w:shd w:val="clear" w:color="auto" w:fill="auto"/>
            <w:vAlign w:val="center"/>
          </w:tcPr>
          <w:p w14:paraId="2B042973" w14:textId="77777777" w:rsidR="00977099" w:rsidRPr="00484B07" w:rsidRDefault="00977099" w:rsidP="0057390C">
            <w:pPr>
              <w:pStyle w:val="TAC"/>
            </w:pPr>
            <w:r w:rsidRPr="00484B07">
              <w:t>6.8**</w:t>
            </w:r>
          </w:p>
        </w:tc>
        <w:tc>
          <w:tcPr>
            <w:tcW w:w="368" w:type="pct"/>
            <w:vMerge w:val="restart"/>
            <w:tcBorders>
              <w:top w:val="single" w:sz="4" w:space="0" w:color="auto"/>
              <w:left w:val="single" w:sz="4" w:space="0" w:color="auto"/>
              <w:right w:val="single" w:sz="4" w:space="0" w:color="auto"/>
            </w:tcBorders>
            <w:shd w:val="clear" w:color="auto" w:fill="auto"/>
            <w:vAlign w:val="center"/>
          </w:tcPr>
          <w:p w14:paraId="59B6F751" w14:textId="77777777" w:rsidR="00977099" w:rsidRPr="00484B07" w:rsidRDefault="00977099" w:rsidP="0057390C">
            <w:pPr>
              <w:pStyle w:val="TAC"/>
            </w:pPr>
            <w:r w:rsidRPr="00484B07">
              <w:t>DDDSU</w:t>
            </w:r>
          </w:p>
        </w:tc>
        <w:tc>
          <w:tcPr>
            <w:tcW w:w="476" w:type="pct"/>
            <w:vMerge w:val="restart"/>
            <w:tcBorders>
              <w:top w:val="single" w:sz="4" w:space="0" w:color="auto"/>
              <w:left w:val="single" w:sz="4" w:space="0" w:color="auto"/>
              <w:right w:val="single" w:sz="4" w:space="0" w:color="auto"/>
            </w:tcBorders>
            <w:shd w:val="clear" w:color="auto" w:fill="auto"/>
            <w:vAlign w:val="center"/>
          </w:tcPr>
          <w:p w14:paraId="5B3AD6C2" w14:textId="77777777" w:rsidR="00977099" w:rsidRPr="00484B07" w:rsidRDefault="00977099" w:rsidP="0057390C">
            <w:pPr>
              <w:pStyle w:val="TAC"/>
            </w:pPr>
            <w:r w:rsidRPr="00484B07">
              <w:t>SU-MIMO</w:t>
            </w:r>
          </w:p>
        </w:tc>
        <w:tc>
          <w:tcPr>
            <w:tcW w:w="468" w:type="pct"/>
            <w:vMerge w:val="restart"/>
            <w:tcBorders>
              <w:top w:val="single" w:sz="4" w:space="0" w:color="auto"/>
              <w:left w:val="single" w:sz="4" w:space="0" w:color="auto"/>
              <w:right w:val="single" w:sz="4" w:space="0" w:color="auto"/>
            </w:tcBorders>
            <w:shd w:val="clear" w:color="auto" w:fill="auto"/>
            <w:vAlign w:val="center"/>
          </w:tcPr>
          <w:p w14:paraId="7B4DC5BC" w14:textId="77777777" w:rsidR="00977099" w:rsidRPr="00484B07" w:rsidRDefault="00977099" w:rsidP="0057390C">
            <w:pPr>
              <w:pStyle w:val="TAC"/>
            </w:pPr>
            <w:r w:rsidRPr="00484B07">
              <w:t>10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71A7C7C3" w14:textId="77777777" w:rsidR="00977099" w:rsidRPr="00484B07" w:rsidRDefault="00977099" w:rsidP="0057390C">
            <w:pPr>
              <w:pStyle w:val="TAC"/>
            </w:pPr>
            <w:r w:rsidRPr="00484B07">
              <w:t>10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4CA77774" w14:textId="77777777" w:rsidR="00977099" w:rsidRPr="00484B07" w:rsidRDefault="00977099" w:rsidP="0057390C">
            <w:pPr>
              <w:pStyle w:val="TAC"/>
            </w:pPr>
            <w:r w:rsidRPr="00484B07">
              <w:t>4</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4F9E8178" w14:textId="77777777" w:rsidR="00977099" w:rsidRPr="00484B07" w:rsidRDefault="00977099" w:rsidP="0057390C">
            <w:pPr>
              <w:pStyle w:val="TAC"/>
            </w:pPr>
            <w:r w:rsidRPr="00484B07">
              <w:t>4</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0ED9BAC1" w14:textId="77777777" w:rsidR="00977099" w:rsidRPr="00484B07" w:rsidRDefault="00977099" w:rsidP="0057390C">
            <w:pPr>
              <w:pStyle w:val="TAC"/>
            </w:pPr>
            <w:r w:rsidRPr="00484B07">
              <w:t>90%</w:t>
            </w:r>
          </w:p>
        </w:tc>
        <w:tc>
          <w:tcPr>
            <w:tcW w:w="414" w:type="pct"/>
            <w:tcBorders>
              <w:top w:val="single" w:sz="4" w:space="0" w:color="auto"/>
              <w:left w:val="single" w:sz="4" w:space="0" w:color="auto"/>
              <w:bottom w:val="single" w:sz="4" w:space="0" w:color="auto"/>
              <w:right w:val="single" w:sz="4" w:space="0" w:color="auto"/>
            </w:tcBorders>
            <w:shd w:val="clear" w:color="auto" w:fill="auto"/>
            <w:vAlign w:val="center"/>
          </w:tcPr>
          <w:p w14:paraId="51DE2FA4" w14:textId="77777777" w:rsidR="00977099" w:rsidRPr="00484B07" w:rsidRDefault="00977099" w:rsidP="0057390C">
            <w:pPr>
              <w:pStyle w:val="TAC"/>
            </w:pPr>
            <w:r w:rsidRPr="00484B07">
              <w:t>Note 1,10,21</w:t>
            </w:r>
          </w:p>
        </w:tc>
      </w:tr>
      <w:tr w:rsidR="00935662" w:rsidRPr="00484B07" w14:paraId="482B771A" w14:textId="77777777" w:rsidTr="002B3AA7">
        <w:trPr>
          <w:trHeight w:val="20"/>
          <w:jc w:val="center"/>
        </w:trPr>
        <w:tc>
          <w:tcPr>
            <w:tcW w:w="443" w:type="pct"/>
            <w:vMerge/>
            <w:tcBorders>
              <w:left w:val="single" w:sz="4" w:space="0" w:color="auto"/>
              <w:right w:val="single" w:sz="4" w:space="0" w:color="auto"/>
            </w:tcBorders>
            <w:shd w:val="clear" w:color="auto" w:fill="auto"/>
            <w:vAlign w:val="center"/>
          </w:tcPr>
          <w:p w14:paraId="67683646" w14:textId="77777777" w:rsidR="00977099" w:rsidRPr="00484B07" w:rsidRDefault="00977099" w:rsidP="0057390C">
            <w:pPr>
              <w:pStyle w:val="TAC"/>
            </w:pPr>
          </w:p>
        </w:tc>
        <w:tc>
          <w:tcPr>
            <w:tcW w:w="521" w:type="pct"/>
            <w:vMerge/>
            <w:tcBorders>
              <w:left w:val="single" w:sz="4" w:space="0" w:color="auto"/>
              <w:right w:val="single" w:sz="4" w:space="0" w:color="auto"/>
            </w:tcBorders>
            <w:shd w:val="clear" w:color="auto" w:fill="auto"/>
            <w:vAlign w:val="center"/>
          </w:tcPr>
          <w:p w14:paraId="23F70648" w14:textId="77777777" w:rsidR="00977099" w:rsidRPr="00484B07" w:rsidRDefault="00977099" w:rsidP="0057390C">
            <w:pPr>
              <w:pStyle w:val="TAC"/>
            </w:pPr>
          </w:p>
        </w:tc>
        <w:tc>
          <w:tcPr>
            <w:tcW w:w="505" w:type="pct"/>
            <w:tcBorders>
              <w:top w:val="single" w:sz="4" w:space="0" w:color="auto"/>
              <w:left w:val="single" w:sz="4" w:space="0" w:color="auto"/>
              <w:bottom w:val="single" w:sz="4" w:space="0" w:color="auto"/>
              <w:right w:val="single" w:sz="4" w:space="0" w:color="auto"/>
            </w:tcBorders>
            <w:shd w:val="clear" w:color="auto" w:fill="auto"/>
            <w:vAlign w:val="center"/>
          </w:tcPr>
          <w:p w14:paraId="56B8AC61" w14:textId="77777777" w:rsidR="00977099" w:rsidRPr="00484B07" w:rsidRDefault="00977099" w:rsidP="0057390C">
            <w:pPr>
              <w:pStyle w:val="TAC"/>
            </w:pPr>
            <w:r w:rsidRPr="00484B07">
              <w:t>6.8**</w:t>
            </w:r>
          </w:p>
        </w:tc>
        <w:tc>
          <w:tcPr>
            <w:tcW w:w="368" w:type="pct"/>
            <w:vMerge/>
            <w:tcBorders>
              <w:left w:val="single" w:sz="4" w:space="0" w:color="auto"/>
              <w:right w:val="single" w:sz="4" w:space="0" w:color="auto"/>
            </w:tcBorders>
            <w:shd w:val="clear" w:color="auto" w:fill="auto"/>
            <w:vAlign w:val="center"/>
          </w:tcPr>
          <w:p w14:paraId="05B9F63C" w14:textId="77777777" w:rsidR="00977099" w:rsidRPr="00484B07" w:rsidRDefault="00977099" w:rsidP="0057390C">
            <w:pPr>
              <w:pStyle w:val="TAC"/>
            </w:pPr>
          </w:p>
        </w:tc>
        <w:tc>
          <w:tcPr>
            <w:tcW w:w="476" w:type="pct"/>
            <w:vMerge/>
            <w:tcBorders>
              <w:left w:val="single" w:sz="4" w:space="0" w:color="auto"/>
              <w:right w:val="single" w:sz="4" w:space="0" w:color="auto"/>
            </w:tcBorders>
            <w:shd w:val="clear" w:color="auto" w:fill="auto"/>
            <w:vAlign w:val="center"/>
          </w:tcPr>
          <w:p w14:paraId="4A280BFA" w14:textId="77777777" w:rsidR="00977099" w:rsidRPr="00484B07" w:rsidRDefault="00977099" w:rsidP="0057390C">
            <w:pPr>
              <w:pStyle w:val="TAC"/>
            </w:pPr>
          </w:p>
        </w:tc>
        <w:tc>
          <w:tcPr>
            <w:tcW w:w="468" w:type="pct"/>
            <w:vMerge/>
            <w:tcBorders>
              <w:left w:val="single" w:sz="4" w:space="0" w:color="auto"/>
              <w:right w:val="single" w:sz="4" w:space="0" w:color="auto"/>
            </w:tcBorders>
            <w:shd w:val="clear" w:color="auto" w:fill="auto"/>
            <w:vAlign w:val="center"/>
          </w:tcPr>
          <w:p w14:paraId="7D6047CA" w14:textId="77777777" w:rsidR="00977099" w:rsidRPr="00484B07" w:rsidRDefault="00977099" w:rsidP="0057390C">
            <w:pPr>
              <w:pStyle w:val="TAC"/>
            </w:pP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71AF05A5" w14:textId="77777777" w:rsidR="00977099" w:rsidRPr="00484B07" w:rsidRDefault="00977099" w:rsidP="0057390C">
            <w:pPr>
              <w:pStyle w:val="TAC"/>
            </w:pPr>
            <w:r w:rsidRPr="00484B07">
              <w:t>15</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62786F1E" w14:textId="77777777" w:rsidR="00977099" w:rsidRPr="00484B07" w:rsidRDefault="00977099" w:rsidP="0057390C">
            <w:pPr>
              <w:pStyle w:val="TAC"/>
            </w:pPr>
            <w:r w:rsidRPr="00484B07">
              <w:t>4.4</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414BCC8E" w14:textId="77777777" w:rsidR="00977099" w:rsidRPr="00484B07" w:rsidRDefault="00977099" w:rsidP="0057390C">
            <w:pPr>
              <w:pStyle w:val="TAC"/>
            </w:pPr>
            <w:r w:rsidRPr="00484B07">
              <w:t>4</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13F34AB1" w14:textId="77777777" w:rsidR="00977099" w:rsidRPr="00484B07" w:rsidRDefault="00977099" w:rsidP="0057390C">
            <w:pPr>
              <w:pStyle w:val="TAC"/>
            </w:pPr>
            <w:r w:rsidRPr="00484B07">
              <w:t>92.5%</w:t>
            </w:r>
          </w:p>
        </w:tc>
        <w:tc>
          <w:tcPr>
            <w:tcW w:w="414" w:type="pct"/>
            <w:tcBorders>
              <w:top w:val="single" w:sz="4" w:space="0" w:color="auto"/>
              <w:left w:val="single" w:sz="4" w:space="0" w:color="auto"/>
              <w:bottom w:val="single" w:sz="4" w:space="0" w:color="auto"/>
              <w:right w:val="single" w:sz="4" w:space="0" w:color="auto"/>
            </w:tcBorders>
            <w:shd w:val="clear" w:color="auto" w:fill="auto"/>
            <w:vAlign w:val="center"/>
          </w:tcPr>
          <w:p w14:paraId="77851960" w14:textId="77777777" w:rsidR="00977099" w:rsidRPr="00484B07" w:rsidRDefault="00977099" w:rsidP="0057390C">
            <w:pPr>
              <w:pStyle w:val="TAC"/>
            </w:pPr>
            <w:r w:rsidRPr="00484B07">
              <w:t>Note 1,10,21</w:t>
            </w:r>
          </w:p>
        </w:tc>
      </w:tr>
      <w:tr w:rsidR="00935662" w:rsidRPr="00484B07" w14:paraId="4329A280" w14:textId="77777777" w:rsidTr="002B3AA7">
        <w:trPr>
          <w:trHeight w:val="20"/>
          <w:jc w:val="center"/>
        </w:trPr>
        <w:tc>
          <w:tcPr>
            <w:tcW w:w="443" w:type="pct"/>
            <w:vMerge/>
            <w:tcBorders>
              <w:left w:val="single" w:sz="4" w:space="0" w:color="auto"/>
              <w:bottom w:val="single" w:sz="4" w:space="0" w:color="auto"/>
              <w:right w:val="single" w:sz="4" w:space="0" w:color="auto"/>
            </w:tcBorders>
            <w:shd w:val="clear" w:color="auto" w:fill="auto"/>
            <w:vAlign w:val="center"/>
          </w:tcPr>
          <w:p w14:paraId="46850AC5" w14:textId="77777777" w:rsidR="00977099" w:rsidRPr="00484B07" w:rsidRDefault="00977099" w:rsidP="0057390C">
            <w:pPr>
              <w:pStyle w:val="TAC"/>
            </w:pPr>
          </w:p>
        </w:tc>
        <w:tc>
          <w:tcPr>
            <w:tcW w:w="521" w:type="pct"/>
            <w:vMerge/>
            <w:tcBorders>
              <w:left w:val="single" w:sz="4" w:space="0" w:color="auto"/>
              <w:bottom w:val="single" w:sz="4" w:space="0" w:color="auto"/>
              <w:right w:val="single" w:sz="4" w:space="0" w:color="auto"/>
            </w:tcBorders>
            <w:shd w:val="clear" w:color="auto" w:fill="auto"/>
            <w:vAlign w:val="center"/>
          </w:tcPr>
          <w:p w14:paraId="78FAF7BD" w14:textId="77777777" w:rsidR="00977099" w:rsidRPr="00484B07" w:rsidRDefault="00977099" w:rsidP="0057390C">
            <w:pPr>
              <w:pStyle w:val="TAC"/>
            </w:pPr>
          </w:p>
        </w:tc>
        <w:tc>
          <w:tcPr>
            <w:tcW w:w="505" w:type="pct"/>
            <w:tcBorders>
              <w:top w:val="single" w:sz="4" w:space="0" w:color="auto"/>
              <w:left w:val="single" w:sz="4" w:space="0" w:color="auto"/>
              <w:bottom w:val="single" w:sz="4" w:space="0" w:color="auto"/>
              <w:right w:val="single" w:sz="4" w:space="0" w:color="auto"/>
            </w:tcBorders>
            <w:shd w:val="clear" w:color="auto" w:fill="auto"/>
            <w:vAlign w:val="center"/>
          </w:tcPr>
          <w:p w14:paraId="4EFEF523" w14:textId="77777777" w:rsidR="00977099" w:rsidRPr="00484B07" w:rsidRDefault="00977099" w:rsidP="0057390C">
            <w:pPr>
              <w:pStyle w:val="TAC"/>
            </w:pPr>
            <w:r w:rsidRPr="00484B07">
              <w:t>6.8*</w:t>
            </w:r>
          </w:p>
        </w:tc>
        <w:tc>
          <w:tcPr>
            <w:tcW w:w="368" w:type="pct"/>
            <w:vMerge/>
            <w:tcBorders>
              <w:left w:val="single" w:sz="4" w:space="0" w:color="auto"/>
              <w:bottom w:val="single" w:sz="4" w:space="0" w:color="auto"/>
              <w:right w:val="single" w:sz="4" w:space="0" w:color="auto"/>
            </w:tcBorders>
            <w:shd w:val="clear" w:color="auto" w:fill="auto"/>
            <w:vAlign w:val="center"/>
          </w:tcPr>
          <w:p w14:paraId="260F13B6" w14:textId="77777777" w:rsidR="00977099" w:rsidRPr="00484B07" w:rsidRDefault="00977099" w:rsidP="0057390C">
            <w:pPr>
              <w:pStyle w:val="TAC"/>
            </w:pPr>
          </w:p>
        </w:tc>
        <w:tc>
          <w:tcPr>
            <w:tcW w:w="476" w:type="pct"/>
            <w:vMerge/>
            <w:tcBorders>
              <w:left w:val="single" w:sz="4" w:space="0" w:color="auto"/>
              <w:bottom w:val="single" w:sz="4" w:space="0" w:color="auto"/>
              <w:right w:val="single" w:sz="4" w:space="0" w:color="auto"/>
            </w:tcBorders>
            <w:shd w:val="clear" w:color="auto" w:fill="auto"/>
            <w:vAlign w:val="center"/>
          </w:tcPr>
          <w:p w14:paraId="2B73F859" w14:textId="77777777" w:rsidR="00977099" w:rsidRPr="00484B07" w:rsidRDefault="00977099" w:rsidP="0057390C">
            <w:pPr>
              <w:pStyle w:val="TAC"/>
            </w:pPr>
          </w:p>
        </w:tc>
        <w:tc>
          <w:tcPr>
            <w:tcW w:w="468" w:type="pct"/>
            <w:vMerge/>
            <w:tcBorders>
              <w:left w:val="single" w:sz="4" w:space="0" w:color="auto"/>
              <w:bottom w:val="single" w:sz="4" w:space="0" w:color="auto"/>
              <w:right w:val="single" w:sz="4" w:space="0" w:color="auto"/>
            </w:tcBorders>
            <w:shd w:val="clear" w:color="auto" w:fill="auto"/>
            <w:vAlign w:val="center"/>
          </w:tcPr>
          <w:p w14:paraId="1B0B2FE6" w14:textId="77777777" w:rsidR="00977099" w:rsidRPr="00484B07" w:rsidRDefault="00977099" w:rsidP="0057390C">
            <w:pPr>
              <w:pStyle w:val="TAC"/>
            </w:pP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17393B90" w14:textId="77777777" w:rsidR="00977099" w:rsidRPr="00484B07" w:rsidRDefault="00977099" w:rsidP="0057390C">
            <w:pPr>
              <w:pStyle w:val="TAC"/>
            </w:pPr>
            <w:r w:rsidRPr="00484B07">
              <w:t>30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09AEAED9" w14:textId="77777777" w:rsidR="00977099" w:rsidRPr="00484B07" w:rsidRDefault="00977099" w:rsidP="0057390C">
            <w:pPr>
              <w:pStyle w:val="TAC"/>
            </w:pPr>
            <w:r w:rsidRPr="00484B07">
              <w:t>6.4</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0D7682C4" w14:textId="77777777" w:rsidR="00977099" w:rsidRPr="00484B07" w:rsidRDefault="00977099" w:rsidP="0057390C">
            <w:pPr>
              <w:pStyle w:val="TAC"/>
            </w:pPr>
            <w:r w:rsidRPr="00484B07">
              <w:t>6</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16835B11" w14:textId="77777777" w:rsidR="00977099" w:rsidRPr="00484B07" w:rsidRDefault="00977099" w:rsidP="0057390C">
            <w:pPr>
              <w:pStyle w:val="TAC"/>
            </w:pPr>
            <w:r w:rsidRPr="00484B07">
              <w:t>96.5%</w:t>
            </w:r>
          </w:p>
        </w:tc>
        <w:tc>
          <w:tcPr>
            <w:tcW w:w="414" w:type="pct"/>
            <w:tcBorders>
              <w:top w:val="single" w:sz="4" w:space="0" w:color="auto"/>
              <w:left w:val="single" w:sz="4" w:space="0" w:color="auto"/>
              <w:bottom w:val="single" w:sz="4" w:space="0" w:color="auto"/>
              <w:right w:val="single" w:sz="4" w:space="0" w:color="auto"/>
            </w:tcBorders>
            <w:shd w:val="clear" w:color="auto" w:fill="auto"/>
            <w:vAlign w:val="center"/>
          </w:tcPr>
          <w:p w14:paraId="4849680D" w14:textId="77777777" w:rsidR="00977099" w:rsidRPr="00484B07" w:rsidRDefault="00977099" w:rsidP="0057390C">
            <w:pPr>
              <w:pStyle w:val="TAC"/>
            </w:pPr>
            <w:r w:rsidRPr="00484B07">
              <w:t>Note 1,11,21</w:t>
            </w:r>
          </w:p>
        </w:tc>
      </w:tr>
      <w:tr w:rsidR="00935662" w:rsidRPr="00484B07" w14:paraId="520C3E72" w14:textId="77777777" w:rsidTr="002B3AA7">
        <w:trPr>
          <w:trHeight w:val="20"/>
          <w:jc w:val="center"/>
        </w:trPr>
        <w:tc>
          <w:tcPr>
            <w:tcW w:w="443" w:type="pct"/>
            <w:vMerge w:val="restart"/>
            <w:tcBorders>
              <w:top w:val="single" w:sz="4" w:space="0" w:color="auto"/>
              <w:left w:val="single" w:sz="4" w:space="0" w:color="auto"/>
              <w:right w:val="single" w:sz="4" w:space="0" w:color="auto"/>
            </w:tcBorders>
            <w:shd w:val="clear" w:color="auto" w:fill="auto"/>
            <w:vAlign w:val="center"/>
          </w:tcPr>
          <w:p w14:paraId="2F4BD1EE" w14:textId="77777777" w:rsidR="00977099" w:rsidRPr="00484B07" w:rsidRDefault="00977099" w:rsidP="0057390C">
            <w:pPr>
              <w:pStyle w:val="TAC"/>
            </w:pPr>
            <w:r w:rsidRPr="00484B07">
              <w:t>Source [Sony]</w:t>
            </w:r>
          </w:p>
        </w:tc>
        <w:tc>
          <w:tcPr>
            <w:tcW w:w="521" w:type="pct"/>
            <w:vMerge w:val="restart"/>
            <w:tcBorders>
              <w:top w:val="single" w:sz="4" w:space="0" w:color="auto"/>
              <w:left w:val="single" w:sz="4" w:space="0" w:color="auto"/>
              <w:right w:val="single" w:sz="4" w:space="0" w:color="auto"/>
            </w:tcBorders>
            <w:shd w:val="clear" w:color="auto" w:fill="auto"/>
            <w:vAlign w:val="center"/>
          </w:tcPr>
          <w:p w14:paraId="0AC1719A" w14:textId="77777777" w:rsidR="00977099" w:rsidRPr="00484B07" w:rsidRDefault="00977099" w:rsidP="0057390C">
            <w:pPr>
              <w:pStyle w:val="TAC"/>
            </w:pPr>
            <w:r w:rsidRPr="00484B07">
              <w:t>R1-2211625</w:t>
            </w:r>
          </w:p>
        </w:tc>
        <w:tc>
          <w:tcPr>
            <w:tcW w:w="505" w:type="pct"/>
            <w:tcBorders>
              <w:top w:val="single" w:sz="4" w:space="0" w:color="auto"/>
              <w:left w:val="single" w:sz="4" w:space="0" w:color="auto"/>
              <w:bottom w:val="single" w:sz="4" w:space="0" w:color="auto"/>
              <w:right w:val="single" w:sz="4" w:space="0" w:color="auto"/>
            </w:tcBorders>
            <w:shd w:val="clear" w:color="auto" w:fill="auto"/>
            <w:vAlign w:val="center"/>
          </w:tcPr>
          <w:p w14:paraId="3A2FE821" w14:textId="77777777" w:rsidR="00977099" w:rsidRPr="00484B07" w:rsidRDefault="00977099" w:rsidP="0057390C">
            <w:pPr>
              <w:pStyle w:val="TAC"/>
            </w:pPr>
            <w:r w:rsidRPr="00484B07">
              <w:t>6.9**</w:t>
            </w:r>
          </w:p>
        </w:tc>
        <w:tc>
          <w:tcPr>
            <w:tcW w:w="368" w:type="pct"/>
            <w:vMerge w:val="restart"/>
            <w:tcBorders>
              <w:top w:val="single" w:sz="4" w:space="0" w:color="auto"/>
              <w:left w:val="single" w:sz="4" w:space="0" w:color="auto"/>
              <w:right w:val="single" w:sz="4" w:space="0" w:color="auto"/>
            </w:tcBorders>
            <w:shd w:val="clear" w:color="auto" w:fill="auto"/>
            <w:vAlign w:val="center"/>
          </w:tcPr>
          <w:p w14:paraId="5AE902E4" w14:textId="77777777" w:rsidR="00977099" w:rsidRPr="00484B07" w:rsidRDefault="00977099" w:rsidP="0057390C">
            <w:pPr>
              <w:pStyle w:val="TAC"/>
            </w:pPr>
            <w:r w:rsidRPr="00484B07">
              <w:t>DDDSU</w:t>
            </w:r>
          </w:p>
        </w:tc>
        <w:tc>
          <w:tcPr>
            <w:tcW w:w="476" w:type="pct"/>
            <w:vMerge w:val="restart"/>
            <w:tcBorders>
              <w:top w:val="single" w:sz="4" w:space="0" w:color="auto"/>
              <w:left w:val="single" w:sz="4" w:space="0" w:color="auto"/>
              <w:right w:val="single" w:sz="4" w:space="0" w:color="auto"/>
            </w:tcBorders>
            <w:shd w:val="clear" w:color="auto" w:fill="auto"/>
            <w:vAlign w:val="center"/>
          </w:tcPr>
          <w:p w14:paraId="3820DAEA" w14:textId="77777777" w:rsidR="00977099" w:rsidRPr="00484B07" w:rsidRDefault="00977099" w:rsidP="0057390C">
            <w:pPr>
              <w:pStyle w:val="TAC"/>
            </w:pPr>
            <w:r w:rsidRPr="00484B07">
              <w:t>SU-MIMO</w:t>
            </w:r>
          </w:p>
        </w:tc>
        <w:tc>
          <w:tcPr>
            <w:tcW w:w="468" w:type="pct"/>
            <w:vMerge w:val="restart"/>
            <w:tcBorders>
              <w:top w:val="single" w:sz="4" w:space="0" w:color="auto"/>
              <w:left w:val="single" w:sz="4" w:space="0" w:color="auto"/>
              <w:right w:val="single" w:sz="4" w:space="0" w:color="auto"/>
            </w:tcBorders>
            <w:shd w:val="clear" w:color="auto" w:fill="auto"/>
            <w:vAlign w:val="center"/>
          </w:tcPr>
          <w:p w14:paraId="5F7B2709" w14:textId="77777777" w:rsidR="00977099" w:rsidRPr="00484B07" w:rsidRDefault="00977099" w:rsidP="0057390C">
            <w:pPr>
              <w:pStyle w:val="TAC"/>
            </w:pPr>
            <w:r w:rsidRPr="00484B07">
              <w:t>10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129570EB" w14:textId="77777777" w:rsidR="00977099" w:rsidRPr="00484B07" w:rsidRDefault="00977099" w:rsidP="0057390C">
            <w:pPr>
              <w:pStyle w:val="TAC"/>
            </w:pPr>
            <w:r w:rsidRPr="00484B07">
              <w:t>10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0A19A963" w14:textId="77777777" w:rsidR="00977099" w:rsidRPr="00484B07" w:rsidRDefault="00977099" w:rsidP="0057390C">
            <w:pPr>
              <w:pStyle w:val="TAC"/>
            </w:pPr>
            <w:r w:rsidRPr="00484B07">
              <w:t>1.6</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1583EF6B" w14:textId="77777777" w:rsidR="00977099" w:rsidRPr="00484B07" w:rsidRDefault="00977099" w:rsidP="0057390C">
            <w:pPr>
              <w:pStyle w:val="TAC"/>
            </w:pPr>
            <w:r w:rsidRPr="00484B07">
              <w:t>1</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0184950C" w14:textId="77777777" w:rsidR="00977099" w:rsidRPr="00484B07" w:rsidRDefault="00977099" w:rsidP="0057390C">
            <w:pPr>
              <w:pStyle w:val="TAC"/>
            </w:pPr>
            <w:r w:rsidRPr="00484B07">
              <w:t>96%</w:t>
            </w:r>
          </w:p>
        </w:tc>
        <w:tc>
          <w:tcPr>
            <w:tcW w:w="414" w:type="pct"/>
            <w:tcBorders>
              <w:top w:val="single" w:sz="4" w:space="0" w:color="auto"/>
              <w:left w:val="single" w:sz="4" w:space="0" w:color="auto"/>
              <w:bottom w:val="single" w:sz="4" w:space="0" w:color="auto"/>
              <w:right w:val="single" w:sz="4" w:space="0" w:color="auto"/>
            </w:tcBorders>
            <w:shd w:val="clear" w:color="auto" w:fill="auto"/>
            <w:vAlign w:val="center"/>
          </w:tcPr>
          <w:p w14:paraId="5656912D" w14:textId="77777777" w:rsidR="00977099" w:rsidRPr="00484B07" w:rsidRDefault="00977099" w:rsidP="0057390C">
            <w:pPr>
              <w:pStyle w:val="TAC"/>
            </w:pPr>
            <w:r w:rsidRPr="00484B07">
              <w:t>Note 1,10,21</w:t>
            </w:r>
          </w:p>
        </w:tc>
      </w:tr>
      <w:tr w:rsidR="00935662" w:rsidRPr="00484B07" w14:paraId="74190C2A" w14:textId="77777777" w:rsidTr="002B3AA7">
        <w:trPr>
          <w:trHeight w:val="20"/>
          <w:jc w:val="center"/>
        </w:trPr>
        <w:tc>
          <w:tcPr>
            <w:tcW w:w="443" w:type="pct"/>
            <w:vMerge/>
            <w:tcBorders>
              <w:left w:val="single" w:sz="4" w:space="0" w:color="auto"/>
              <w:right w:val="single" w:sz="4" w:space="0" w:color="auto"/>
            </w:tcBorders>
            <w:shd w:val="clear" w:color="auto" w:fill="auto"/>
            <w:vAlign w:val="center"/>
          </w:tcPr>
          <w:p w14:paraId="3AC46B37" w14:textId="77777777" w:rsidR="00977099" w:rsidRPr="00484B07" w:rsidRDefault="00977099" w:rsidP="0057390C">
            <w:pPr>
              <w:pStyle w:val="TAC"/>
            </w:pPr>
          </w:p>
        </w:tc>
        <w:tc>
          <w:tcPr>
            <w:tcW w:w="521" w:type="pct"/>
            <w:vMerge/>
            <w:tcBorders>
              <w:left w:val="single" w:sz="4" w:space="0" w:color="auto"/>
              <w:right w:val="single" w:sz="4" w:space="0" w:color="auto"/>
            </w:tcBorders>
            <w:shd w:val="clear" w:color="auto" w:fill="auto"/>
            <w:vAlign w:val="center"/>
          </w:tcPr>
          <w:p w14:paraId="1C51E19E" w14:textId="77777777" w:rsidR="00977099" w:rsidRPr="00484B07" w:rsidRDefault="00977099" w:rsidP="0057390C">
            <w:pPr>
              <w:pStyle w:val="TAC"/>
            </w:pPr>
          </w:p>
        </w:tc>
        <w:tc>
          <w:tcPr>
            <w:tcW w:w="505" w:type="pct"/>
            <w:tcBorders>
              <w:top w:val="single" w:sz="4" w:space="0" w:color="auto"/>
              <w:left w:val="single" w:sz="4" w:space="0" w:color="auto"/>
              <w:bottom w:val="single" w:sz="4" w:space="0" w:color="auto"/>
              <w:right w:val="single" w:sz="4" w:space="0" w:color="auto"/>
            </w:tcBorders>
            <w:shd w:val="clear" w:color="auto" w:fill="auto"/>
            <w:vAlign w:val="center"/>
          </w:tcPr>
          <w:p w14:paraId="0C492C90" w14:textId="77777777" w:rsidR="00977099" w:rsidRPr="00484B07" w:rsidRDefault="00977099" w:rsidP="0057390C">
            <w:pPr>
              <w:pStyle w:val="TAC"/>
            </w:pPr>
            <w:r w:rsidRPr="00484B07">
              <w:t>6.9**</w:t>
            </w:r>
          </w:p>
        </w:tc>
        <w:tc>
          <w:tcPr>
            <w:tcW w:w="368" w:type="pct"/>
            <w:vMerge/>
            <w:tcBorders>
              <w:left w:val="single" w:sz="4" w:space="0" w:color="auto"/>
              <w:right w:val="single" w:sz="4" w:space="0" w:color="auto"/>
            </w:tcBorders>
            <w:shd w:val="clear" w:color="auto" w:fill="auto"/>
            <w:vAlign w:val="center"/>
          </w:tcPr>
          <w:p w14:paraId="6E3F52B2" w14:textId="77777777" w:rsidR="00977099" w:rsidRPr="00484B07" w:rsidRDefault="00977099" w:rsidP="0057390C">
            <w:pPr>
              <w:pStyle w:val="TAC"/>
            </w:pPr>
          </w:p>
        </w:tc>
        <w:tc>
          <w:tcPr>
            <w:tcW w:w="476" w:type="pct"/>
            <w:vMerge/>
            <w:tcBorders>
              <w:left w:val="single" w:sz="4" w:space="0" w:color="auto"/>
              <w:right w:val="single" w:sz="4" w:space="0" w:color="auto"/>
            </w:tcBorders>
            <w:shd w:val="clear" w:color="auto" w:fill="auto"/>
            <w:vAlign w:val="center"/>
          </w:tcPr>
          <w:p w14:paraId="0E547452" w14:textId="77777777" w:rsidR="00977099" w:rsidRPr="00484B07" w:rsidRDefault="00977099" w:rsidP="0057390C">
            <w:pPr>
              <w:pStyle w:val="TAC"/>
            </w:pPr>
          </w:p>
        </w:tc>
        <w:tc>
          <w:tcPr>
            <w:tcW w:w="468" w:type="pct"/>
            <w:vMerge/>
            <w:tcBorders>
              <w:left w:val="single" w:sz="4" w:space="0" w:color="auto"/>
              <w:right w:val="single" w:sz="4" w:space="0" w:color="auto"/>
            </w:tcBorders>
            <w:shd w:val="clear" w:color="auto" w:fill="auto"/>
            <w:vAlign w:val="center"/>
          </w:tcPr>
          <w:p w14:paraId="58FF38CB" w14:textId="77777777" w:rsidR="00977099" w:rsidRPr="00484B07" w:rsidRDefault="00977099" w:rsidP="0057390C">
            <w:pPr>
              <w:pStyle w:val="TAC"/>
            </w:pP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523296C4" w14:textId="77777777" w:rsidR="00977099" w:rsidRPr="00484B07" w:rsidRDefault="00977099" w:rsidP="0057390C">
            <w:pPr>
              <w:pStyle w:val="TAC"/>
            </w:pPr>
            <w:r w:rsidRPr="00484B07">
              <w:t>15</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79CEC0EE" w14:textId="77777777" w:rsidR="00977099" w:rsidRPr="00484B07" w:rsidRDefault="00977099" w:rsidP="0057390C">
            <w:pPr>
              <w:pStyle w:val="TAC"/>
            </w:pPr>
            <w:r w:rsidRPr="00484B07">
              <w:t>3.25</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0BCC619A" w14:textId="77777777" w:rsidR="00977099" w:rsidRPr="00484B07" w:rsidRDefault="00977099" w:rsidP="0057390C">
            <w:pPr>
              <w:pStyle w:val="TAC"/>
            </w:pPr>
            <w:r w:rsidRPr="00484B07">
              <w:t>3</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3AC8FD3B" w14:textId="77777777" w:rsidR="00977099" w:rsidRPr="00484B07" w:rsidRDefault="00977099" w:rsidP="0057390C">
            <w:pPr>
              <w:pStyle w:val="TAC"/>
            </w:pPr>
            <w:r w:rsidRPr="00484B07">
              <w:t>92.5%</w:t>
            </w:r>
          </w:p>
        </w:tc>
        <w:tc>
          <w:tcPr>
            <w:tcW w:w="414" w:type="pct"/>
            <w:tcBorders>
              <w:top w:val="single" w:sz="4" w:space="0" w:color="auto"/>
              <w:left w:val="single" w:sz="4" w:space="0" w:color="auto"/>
              <w:bottom w:val="single" w:sz="4" w:space="0" w:color="auto"/>
              <w:right w:val="single" w:sz="4" w:space="0" w:color="auto"/>
            </w:tcBorders>
            <w:shd w:val="clear" w:color="auto" w:fill="auto"/>
            <w:vAlign w:val="center"/>
          </w:tcPr>
          <w:p w14:paraId="4BA78152" w14:textId="77777777" w:rsidR="00977099" w:rsidRPr="00484B07" w:rsidRDefault="00977099" w:rsidP="0057390C">
            <w:pPr>
              <w:pStyle w:val="TAC"/>
            </w:pPr>
            <w:r w:rsidRPr="00484B07">
              <w:t>Note 1,10,21</w:t>
            </w:r>
          </w:p>
        </w:tc>
      </w:tr>
      <w:tr w:rsidR="00935662" w:rsidRPr="00484B07" w14:paraId="11F78DDA" w14:textId="77777777" w:rsidTr="002B3AA7">
        <w:trPr>
          <w:trHeight w:val="20"/>
          <w:jc w:val="center"/>
        </w:trPr>
        <w:tc>
          <w:tcPr>
            <w:tcW w:w="443" w:type="pct"/>
            <w:vMerge/>
            <w:tcBorders>
              <w:left w:val="single" w:sz="4" w:space="0" w:color="auto"/>
              <w:bottom w:val="single" w:sz="4" w:space="0" w:color="auto"/>
              <w:right w:val="single" w:sz="4" w:space="0" w:color="auto"/>
            </w:tcBorders>
            <w:shd w:val="clear" w:color="auto" w:fill="auto"/>
            <w:vAlign w:val="center"/>
          </w:tcPr>
          <w:p w14:paraId="7FF49E3E" w14:textId="77777777" w:rsidR="00977099" w:rsidRPr="00484B07" w:rsidRDefault="00977099" w:rsidP="0057390C">
            <w:pPr>
              <w:pStyle w:val="TAC"/>
            </w:pPr>
          </w:p>
        </w:tc>
        <w:tc>
          <w:tcPr>
            <w:tcW w:w="521" w:type="pct"/>
            <w:vMerge/>
            <w:tcBorders>
              <w:left w:val="single" w:sz="4" w:space="0" w:color="auto"/>
              <w:bottom w:val="single" w:sz="4" w:space="0" w:color="auto"/>
              <w:right w:val="single" w:sz="4" w:space="0" w:color="auto"/>
            </w:tcBorders>
            <w:shd w:val="clear" w:color="auto" w:fill="auto"/>
            <w:vAlign w:val="center"/>
          </w:tcPr>
          <w:p w14:paraId="66679B72" w14:textId="77777777" w:rsidR="00977099" w:rsidRPr="00484B07" w:rsidRDefault="00977099" w:rsidP="0057390C">
            <w:pPr>
              <w:pStyle w:val="TAC"/>
            </w:pPr>
          </w:p>
        </w:tc>
        <w:tc>
          <w:tcPr>
            <w:tcW w:w="505" w:type="pct"/>
            <w:tcBorders>
              <w:top w:val="single" w:sz="4" w:space="0" w:color="auto"/>
              <w:left w:val="single" w:sz="4" w:space="0" w:color="auto"/>
              <w:bottom w:val="single" w:sz="4" w:space="0" w:color="auto"/>
              <w:right w:val="single" w:sz="4" w:space="0" w:color="auto"/>
            </w:tcBorders>
            <w:shd w:val="clear" w:color="auto" w:fill="auto"/>
            <w:vAlign w:val="center"/>
          </w:tcPr>
          <w:p w14:paraId="2FC3460C" w14:textId="77777777" w:rsidR="00977099" w:rsidRPr="00484B07" w:rsidRDefault="00977099" w:rsidP="0057390C">
            <w:pPr>
              <w:pStyle w:val="TAC"/>
            </w:pPr>
            <w:r w:rsidRPr="00484B07">
              <w:t>6.9*</w:t>
            </w:r>
          </w:p>
        </w:tc>
        <w:tc>
          <w:tcPr>
            <w:tcW w:w="368" w:type="pct"/>
            <w:vMerge/>
            <w:tcBorders>
              <w:left w:val="single" w:sz="4" w:space="0" w:color="auto"/>
              <w:bottom w:val="single" w:sz="4" w:space="0" w:color="auto"/>
              <w:right w:val="single" w:sz="4" w:space="0" w:color="auto"/>
            </w:tcBorders>
            <w:shd w:val="clear" w:color="auto" w:fill="auto"/>
            <w:vAlign w:val="center"/>
          </w:tcPr>
          <w:p w14:paraId="716307D5" w14:textId="77777777" w:rsidR="00977099" w:rsidRPr="00484B07" w:rsidRDefault="00977099" w:rsidP="0057390C">
            <w:pPr>
              <w:pStyle w:val="TAC"/>
            </w:pPr>
          </w:p>
        </w:tc>
        <w:tc>
          <w:tcPr>
            <w:tcW w:w="476" w:type="pct"/>
            <w:vMerge/>
            <w:tcBorders>
              <w:left w:val="single" w:sz="4" w:space="0" w:color="auto"/>
              <w:bottom w:val="single" w:sz="4" w:space="0" w:color="auto"/>
              <w:right w:val="single" w:sz="4" w:space="0" w:color="auto"/>
            </w:tcBorders>
            <w:shd w:val="clear" w:color="auto" w:fill="auto"/>
            <w:vAlign w:val="center"/>
          </w:tcPr>
          <w:p w14:paraId="7F306F89" w14:textId="77777777" w:rsidR="00977099" w:rsidRPr="00484B07" w:rsidRDefault="00977099" w:rsidP="0057390C">
            <w:pPr>
              <w:pStyle w:val="TAC"/>
            </w:pPr>
          </w:p>
        </w:tc>
        <w:tc>
          <w:tcPr>
            <w:tcW w:w="468" w:type="pct"/>
            <w:vMerge/>
            <w:tcBorders>
              <w:left w:val="single" w:sz="4" w:space="0" w:color="auto"/>
              <w:bottom w:val="single" w:sz="4" w:space="0" w:color="auto"/>
              <w:right w:val="single" w:sz="4" w:space="0" w:color="auto"/>
            </w:tcBorders>
            <w:shd w:val="clear" w:color="auto" w:fill="auto"/>
            <w:vAlign w:val="center"/>
          </w:tcPr>
          <w:p w14:paraId="0033D009" w14:textId="77777777" w:rsidR="00977099" w:rsidRPr="00484B07" w:rsidRDefault="00977099" w:rsidP="0057390C">
            <w:pPr>
              <w:pStyle w:val="TAC"/>
            </w:pP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5EC0A715" w14:textId="77777777" w:rsidR="00977099" w:rsidRPr="00484B07" w:rsidRDefault="00977099" w:rsidP="0057390C">
            <w:pPr>
              <w:pStyle w:val="TAC"/>
            </w:pPr>
            <w:r w:rsidRPr="00484B07">
              <w:t>30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1FD6CB37" w14:textId="77777777" w:rsidR="00977099" w:rsidRPr="00484B07" w:rsidRDefault="00977099" w:rsidP="0057390C">
            <w:pPr>
              <w:pStyle w:val="TAC"/>
            </w:pPr>
            <w:r w:rsidRPr="00484B07">
              <w:t>6</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0E3EC524" w14:textId="77777777" w:rsidR="00977099" w:rsidRPr="00484B07" w:rsidRDefault="00977099" w:rsidP="0057390C">
            <w:pPr>
              <w:pStyle w:val="TAC"/>
            </w:pPr>
            <w:r w:rsidRPr="00484B07">
              <w:t>6</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191DA67C" w14:textId="77777777" w:rsidR="00977099" w:rsidRPr="00484B07" w:rsidRDefault="00977099" w:rsidP="0057390C">
            <w:pPr>
              <w:pStyle w:val="TAC"/>
            </w:pPr>
            <w:r w:rsidRPr="00484B07">
              <w:t>90%</w:t>
            </w:r>
          </w:p>
        </w:tc>
        <w:tc>
          <w:tcPr>
            <w:tcW w:w="414" w:type="pct"/>
            <w:tcBorders>
              <w:top w:val="single" w:sz="4" w:space="0" w:color="auto"/>
              <w:left w:val="single" w:sz="4" w:space="0" w:color="auto"/>
              <w:bottom w:val="single" w:sz="4" w:space="0" w:color="auto"/>
              <w:right w:val="single" w:sz="4" w:space="0" w:color="auto"/>
            </w:tcBorders>
            <w:shd w:val="clear" w:color="auto" w:fill="auto"/>
            <w:vAlign w:val="center"/>
          </w:tcPr>
          <w:p w14:paraId="2188A390" w14:textId="77777777" w:rsidR="00977099" w:rsidRPr="00484B07" w:rsidRDefault="00977099" w:rsidP="0057390C">
            <w:pPr>
              <w:pStyle w:val="TAC"/>
            </w:pPr>
            <w:r w:rsidRPr="00484B07">
              <w:t>Note 1,11,21</w:t>
            </w:r>
          </w:p>
        </w:tc>
      </w:tr>
      <w:tr w:rsidR="00935662" w:rsidRPr="00484B07" w14:paraId="4A6BE2CE" w14:textId="77777777" w:rsidTr="002B3AA7">
        <w:trPr>
          <w:trHeight w:val="20"/>
          <w:jc w:val="center"/>
        </w:trPr>
        <w:tc>
          <w:tcPr>
            <w:tcW w:w="443" w:type="pct"/>
            <w:vMerge w:val="restart"/>
            <w:tcBorders>
              <w:top w:val="single" w:sz="4" w:space="0" w:color="auto"/>
              <w:left w:val="single" w:sz="4" w:space="0" w:color="auto"/>
              <w:right w:val="single" w:sz="4" w:space="0" w:color="auto"/>
            </w:tcBorders>
            <w:shd w:val="clear" w:color="auto" w:fill="auto"/>
            <w:vAlign w:val="center"/>
          </w:tcPr>
          <w:p w14:paraId="6109A30F" w14:textId="77777777" w:rsidR="00977099" w:rsidRPr="00484B07" w:rsidRDefault="00977099" w:rsidP="0057390C">
            <w:pPr>
              <w:pStyle w:val="TAC"/>
            </w:pPr>
            <w:r w:rsidRPr="00484B07">
              <w:t>Source [ZTE]</w:t>
            </w:r>
          </w:p>
        </w:tc>
        <w:tc>
          <w:tcPr>
            <w:tcW w:w="521" w:type="pct"/>
            <w:vMerge w:val="restart"/>
            <w:tcBorders>
              <w:top w:val="single" w:sz="4" w:space="0" w:color="auto"/>
              <w:left w:val="single" w:sz="4" w:space="0" w:color="auto"/>
              <w:right w:val="single" w:sz="4" w:space="0" w:color="auto"/>
            </w:tcBorders>
            <w:shd w:val="clear" w:color="auto" w:fill="auto"/>
            <w:vAlign w:val="center"/>
          </w:tcPr>
          <w:p w14:paraId="49C15F80" w14:textId="77777777" w:rsidR="00977099" w:rsidRPr="00484B07" w:rsidRDefault="00977099" w:rsidP="0057390C">
            <w:pPr>
              <w:pStyle w:val="TAC"/>
            </w:pPr>
            <w:r w:rsidRPr="00484B07">
              <w:t>R1-2211906</w:t>
            </w:r>
          </w:p>
        </w:tc>
        <w:tc>
          <w:tcPr>
            <w:tcW w:w="505" w:type="pct"/>
            <w:vMerge w:val="restart"/>
            <w:tcBorders>
              <w:top w:val="single" w:sz="4" w:space="0" w:color="auto"/>
              <w:left w:val="single" w:sz="4" w:space="0" w:color="auto"/>
              <w:right w:val="single" w:sz="4" w:space="0" w:color="auto"/>
            </w:tcBorders>
            <w:shd w:val="clear" w:color="auto" w:fill="auto"/>
            <w:vAlign w:val="center"/>
          </w:tcPr>
          <w:p w14:paraId="1A797E4E" w14:textId="77777777" w:rsidR="00977099" w:rsidRPr="00484B07" w:rsidRDefault="00977099" w:rsidP="0057390C">
            <w:pPr>
              <w:pStyle w:val="TAC"/>
            </w:pPr>
            <w:r w:rsidRPr="00484B07">
              <w:t>6.5.1****</w:t>
            </w:r>
          </w:p>
        </w:tc>
        <w:tc>
          <w:tcPr>
            <w:tcW w:w="368" w:type="pct"/>
            <w:vMerge w:val="restart"/>
            <w:tcBorders>
              <w:top w:val="single" w:sz="4" w:space="0" w:color="auto"/>
              <w:left w:val="single" w:sz="4" w:space="0" w:color="auto"/>
              <w:right w:val="single" w:sz="4" w:space="0" w:color="auto"/>
            </w:tcBorders>
            <w:shd w:val="clear" w:color="auto" w:fill="auto"/>
            <w:vAlign w:val="center"/>
          </w:tcPr>
          <w:p w14:paraId="41EF30C8" w14:textId="77777777" w:rsidR="00977099" w:rsidRPr="00484B07" w:rsidRDefault="00977099" w:rsidP="0057390C">
            <w:pPr>
              <w:pStyle w:val="TAC"/>
            </w:pPr>
            <w:r w:rsidRPr="00484B07">
              <w:t>DDDSU</w:t>
            </w:r>
          </w:p>
        </w:tc>
        <w:tc>
          <w:tcPr>
            <w:tcW w:w="476" w:type="pct"/>
            <w:vMerge w:val="restart"/>
            <w:tcBorders>
              <w:top w:val="single" w:sz="4" w:space="0" w:color="auto"/>
              <w:left w:val="single" w:sz="4" w:space="0" w:color="auto"/>
              <w:right w:val="single" w:sz="4" w:space="0" w:color="auto"/>
            </w:tcBorders>
            <w:shd w:val="clear" w:color="auto" w:fill="auto"/>
            <w:vAlign w:val="center"/>
          </w:tcPr>
          <w:p w14:paraId="102F3636" w14:textId="77777777" w:rsidR="00977099" w:rsidRPr="00484B07" w:rsidRDefault="00977099" w:rsidP="0057390C">
            <w:pPr>
              <w:pStyle w:val="TAC"/>
            </w:pPr>
            <w:r w:rsidRPr="00484B07">
              <w:t>SU-MIMO</w:t>
            </w:r>
          </w:p>
        </w:tc>
        <w:tc>
          <w:tcPr>
            <w:tcW w:w="468" w:type="pct"/>
            <w:vMerge w:val="restart"/>
            <w:tcBorders>
              <w:top w:val="single" w:sz="4" w:space="0" w:color="auto"/>
              <w:left w:val="single" w:sz="4" w:space="0" w:color="auto"/>
              <w:right w:val="single" w:sz="4" w:space="0" w:color="auto"/>
            </w:tcBorders>
            <w:shd w:val="clear" w:color="auto" w:fill="auto"/>
            <w:vAlign w:val="center"/>
          </w:tcPr>
          <w:p w14:paraId="7E3F6904" w14:textId="77777777" w:rsidR="00977099" w:rsidRPr="00484B07" w:rsidRDefault="00977099" w:rsidP="0057390C">
            <w:pPr>
              <w:pStyle w:val="TAC"/>
            </w:pPr>
            <w:r w:rsidRPr="00484B07">
              <w:t>20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61ACAF85" w14:textId="77777777" w:rsidR="00977099" w:rsidRPr="00484B07" w:rsidRDefault="00977099" w:rsidP="0057390C">
            <w:pPr>
              <w:pStyle w:val="TAC"/>
            </w:pPr>
            <w:r w:rsidRPr="00484B07">
              <w:t>30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38D65EE7" w14:textId="77777777" w:rsidR="00977099" w:rsidRPr="00484B07" w:rsidRDefault="00977099" w:rsidP="0057390C">
            <w:pPr>
              <w:pStyle w:val="TAC"/>
            </w:pPr>
            <w:r w:rsidRPr="00484B07">
              <w:t>&lt;1</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130398BD" w14:textId="77777777" w:rsidR="00977099" w:rsidRPr="00484B07" w:rsidRDefault="00977099" w:rsidP="0057390C">
            <w:pPr>
              <w:pStyle w:val="TAC"/>
            </w:pPr>
            <w:r w:rsidRPr="00484B07">
              <w:t>0</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0C0755D1" w14:textId="77777777" w:rsidR="00977099" w:rsidRPr="00484B07" w:rsidRDefault="00977099" w:rsidP="0057390C">
            <w:pPr>
              <w:pStyle w:val="TAC"/>
            </w:pPr>
            <w:r w:rsidRPr="00484B07">
              <w:t>N.A.</w:t>
            </w:r>
          </w:p>
        </w:tc>
        <w:tc>
          <w:tcPr>
            <w:tcW w:w="414" w:type="pct"/>
            <w:vMerge w:val="restart"/>
            <w:tcBorders>
              <w:top w:val="single" w:sz="4" w:space="0" w:color="auto"/>
              <w:left w:val="single" w:sz="4" w:space="0" w:color="auto"/>
              <w:right w:val="single" w:sz="4" w:space="0" w:color="auto"/>
            </w:tcBorders>
            <w:shd w:val="clear" w:color="auto" w:fill="auto"/>
            <w:vAlign w:val="center"/>
          </w:tcPr>
          <w:p w14:paraId="1073ED86" w14:textId="77777777" w:rsidR="00977099" w:rsidRPr="00484B07" w:rsidRDefault="00977099" w:rsidP="0057390C">
            <w:pPr>
              <w:pStyle w:val="TAC"/>
            </w:pPr>
            <w:r w:rsidRPr="00484B07">
              <w:t>Note 1,4</w:t>
            </w:r>
          </w:p>
        </w:tc>
      </w:tr>
      <w:tr w:rsidR="00935662" w:rsidRPr="00484B07" w14:paraId="24D14B4A" w14:textId="77777777" w:rsidTr="002B3AA7">
        <w:trPr>
          <w:trHeight w:val="20"/>
          <w:jc w:val="center"/>
        </w:trPr>
        <w:tc>
          <w:tcPr>
            <w:tcW w:w="443" w:type="pct"/>
            <w:vMerge/>
            <w:tcBorders>
              <w:left w:val="single" w:sz="4" w:space="0" w:color="auto"/>
              <w:right w:val="single" w:sz="4" w:space="0" w:color="auto"/>
            </w:tcBorders>
            <w:shd w:val="clear" w:color="auto" w:fill="auto"/>
            <w:vAlign w:val="center"/>
          </w:tcPr>
          <w:p w14:paraId="27E8CA5C" w14:textId="77777777" w:rsidR="00977099" w:rsidRPr="00484B07" w:rsidRDefault="00977099" w:rsidP="0057390C">
            <w:pPr>
              <w:pStyle w:val="TAC"/>
            </w:pPr>
          </w:p>
        </w:tc>
        <w:tc>
          <w:tcPr>
            <w:tcW w:w="521" w:type="pct"/>
            <w:vMerge/>
            <w:tcBorders>
              <w:left w:val="single" w:sz="4" w:space="0" w:color="auto"/>
              <w:right w:val="single" w:sz="4" w:space="0" w:color="auto"/>
            </w:tcBorders>
            <w:shd w:val="clear" w:color="auto" w:fill="auto"/>
            <w:vAlign w:val="center"/>
          </w:tcPr>
          <w:p w14:paraId="28A7F6E0" w14:textId="77777777" w:rsidR="00977099" w:rsidRPr="00484B07" w:rsidRDefault="00977099" w:rsidP="0057390C">
            <w:pPr>
              <w:pStyle w:val="TAC"/>
            </w:pPr>
          </w:p>
        </w:tc>
        <w:tc>
          <w:tcPr>
            <w:tcW w:w="505" w:type="pct"/>
            <w:vMerge/>
            <w:tcBorders>
              <w:left w:val="single" w:sz="4" w:space="0" w:color="auto"/>
              <w:right w:val="single" w:sz="4" w:space="0" w:color="auto"/>
            </w:tcBorders>
            <w:shd w:val="clear" w:color="auto" w:fill="auto"/>
            <w:vAlign w:val="center"/>
          </w:tcPr>
          <w:p w14:paraId="4EB6C5D7" w14:textId="77777777" w:rsidR="00977099" w:rsidRPr="00484B07" w:rsidRDefault="00977099" w:rsidP="0057390C">
            <w:pPr>
              <w:pStyle w:val="TAC"/>
            </w:pPr>
          </w:p>
        </w:tc>
        <w:tc>
          <w:tcPr>
            <w:tcW w:w="368" w:type="pct"/>
            <w:vMerge/>
            <w:tcBorders>
              <w:left w:val="single" w:sz="4" w:space="0" w:color="auto"/>
              <w:right w:val="single" w:sz="4" w:space="0" w:color="auto"/>
            </w:tcBorders>
            <w:shd w:val="clear" w:color="auto" w:fill="auto"/>
            <w:vAlign w:val="center"/>
          </w:tcPr>
          <w:p w14:paraId="54D0BA79" w14:textId="77777777" w:rsidR="00977099" w:rsidRPr="00484B07" w:rsidRDefault="00977099" w:rsidP="0057390C">
            <w:pPr>
              <w:pStyle w:val="TAC"/>
            </w:pPr>
          </w:p>
        </w:tc>
        <w:tc>
          <w:tcPr>
            <w:tcW w:w="476" w:type="pct"/>
            <w:vMerge/>
            <w:tcBorders>
              <w:left w:val="single" w:sz="4" w:space="0" w:color="auto"/>
              <w:right w:val="single" w:sz="4" w:space="0" w:color="auto"/>
            </w:tcBorders>
            <w:shd w:val="clear" w:color="auto" w:fill="auto"/>
            <w:vAlign w:val="center"/>
          </w:tcPr>
          <w:p w14:paraId="668E86FA" w14:textId="77777777" w:rsidR="00977099" w:rsidRPr="00484B07" w:rsidRDefault="00977099" w:rsidP="0057390C">
            <w:pPr>
              <w:pStyle w:val="TAC"/>
            </w:pPr>
          </w:p>
        </w:tc>
        <w:tc>
          <w:tcPr>
            <w:tcW w:w="468" w:type="pct"/>
            <w:vMerge/>
            <w:tcBorders>
              <w:left w:val="single" w:sz="4" w:space="0" w:color="auto"/>
              <w:right w:val="single" w:sz="4" w:space="0" w:color="auto"/>
            </w:tcBorders>
            <w:shd w:val="clear" w:color="auto" w:fill="auto"/>
            <w:vAlign w:val="center"/>
          </w:tcPr>
          <w:p w14:paraId="04DD088E" w14:textId="77777777" w:rsidR="00977099" w:rsidRPr="00484B07" w:rsidRDefault="00977099" w:rsidP="0057390C">
            <w:pPr>
              <w:pStyle w:val="TAC"/>
            </w:pP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2E9DD9FF" w14:textId="77777777" w:rsidR="00977099" w:rsidRPr="00484B07" w:rsidRDefault="00977099" w:rsidP="0057390C">
            <w:pPr>
              <w:pStyle w:val="TAC"/>
            </w:pPr>
            <w:r w:rsidRPr="00484B07">
              <w:t>15</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78C0DE21" w14:textId="77777777" w:rsidR="00977099" w:rsidRPr="00484B07" w:rsidRDefault="00977099" w:rsidP="0057390C">
            <w:pPr>
              <w:pStyle w:val="TAC"/>
            </w:pPr>
            <w:r w:rsidRPr="00484B07">
              <w:t>&lt;1</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1A1697AB" w14:textId="77777777" w:rsidR="00977099" w:rsidRPr="00484B07" w:rsidRDefault="00977099" w:rsidP="0057390C">
            <w:pPr>
              <w:pStyle w:val="TAC"/>
            </w:pPr>
            <w:r w:rsidRPr="00484B07">
              <w:t>0</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6FC54260" w14:textId="77777777" w:rsidR="00977099" w:rsidRPr="00484B07" w:rsidRDefault="00977099" w:rsidP="0057390C">
            <w:pPr>
              <w:pStyle w:val="TAC"/>
            </w:pPr>
            <w:r w:rsidRPr="00484B07">
              <w:t>N.A.</w:t>
            </w:r>
          </w:p>
        </w:tc>
        <w:tc>
          <w:tcPr>
            <w:tcW w:w="414" w:type="pct"/>
            <w:vMerge/>
            <w:tcBorders>
              <w:left w:val="single" w:sz="4" w:space="0" w:color="auto"/>
              <w:right w:val="single" w:sz="4" w:space="0" w:color="auto"/>
            </w:tcBorders>
            <w:shd w:val="clear" w:color="auto" w:fill="auto"/>
            <w:vAlign w:val="center"/>
          </w:tcPr>
          <w:p w14:paraId="7D90531C" w14:textId="77777777" w:rsidR="00977099" w:rsidRPr="00484B07" w:rsidRDefault="00977099" w:rsidP="0057390C">
            <w:pPr>
              <w:pStyle w:val="TAC"/>
            </w:pPr>
          </w:p>
        </w:tc>
      </w:tr>
      <w:tr w:rsidR="00935662" w:rsidRPr="00484B07" w14:paraId="2C1411BD" w14:textId="77777777" w:rsidTr="002B3AA7">
        <w:trPr>
          <w:trHeight w:val="20"/>
          <w:jc w:val="center"/>
        </w:trPr>
        <w:tc>
          <w:tcPr>
            <w:tcW w:w="443" w:type="pct"/>
            <w:vMerge/>
            <w:tcBorders>
              <w:left w:val="single" w:sz="4" w:space="0" w:color="auto"/>
              <w:bottom w:val="single" w:sz="4" w:space="0" w:color="auto"/>
              <w:right w:val="single" w:sz="4" w:space="0" w:color="auto"/>
            </w:tcBorders>
            <w:shd w:val="clear" w:color="auto" w:fill="auto"/>
            <w:vAlign w:val="center"/>
          </w:tcPr>
          <w:p w14:paraId="0C4221F0" w14:textId="77777777" w:rsidR="00977099" w:rsidRPr="00484B07" w:rsidRDefault="00977099" w:rsidP="0057390C">
            <w:pPr>
              <w:pStyle w:val="TAC"/>
            </w:pPr>
          </w:p>
        </w:tc>
        <w:tc>
          <w:tcPr>
            <w:tcW w:w="521" w:type="pct"/>
            <w:vMerge/>
            <w:tcBorders>
              <w:left w:val="single" w:sz="4" w:space="0" w:color="auto"/>
              <w:bottom w:val="single" w:sz="4" w:space="0" w:color="auto"/>
              <w:right w:val="single" w:sz="4" w:space="0" w:color="auto"/>
            </w:tcBorders>
            <w:shd w:val="clear" w:color="auto" w:fill="auto"/>
            <w:vAlign w:val="center"/>
          </w:tcPr>
          <w:p w14:paraId="601CB5AC" w14:textId="77777777" w:rsidR="00977099" w:rsidRPr="00484B07" w:rsidRDefault="00977099" w:rsidP="0057390C">
            <w:pPr>
              <w:pStyle w:val="TAC"/>
            </w:pPr>
          </w:p>
        </w:tc>
        <w:tc>
          <w:tcPr>
            <w:tcW w:w="505" w:type="pct"/>
            <w:vMerge/>
            <w:tcBorders>
              <w:left w:val="single" w:sz="4" w:space="0" w:color="auto"/>
              <w:bottom w:val="single" w:sz="4" w:space="0" w:color="auto"/>
              <w:right w:val="single" w:sz="4" w:space="0" w:color="auto"/>
            </w:tcBorders>
            <w:shd w:val="clear" w:color="auto" w:fill="auto"/>
            <w:vAlign w:val="center"/>
          </w:tcPr>
          <w:p w14:paraId="48727E3F" w14:textId="77777777" w:rsidR="00977099" w:rsidRPr="00484B07" w:rsidRDefault="00977099" w:rsidP="0057390C">
            <w:pPr>
              <w:pStyle w:val="TAC"/>
            </w:pPr>
          </w:p>
        </w:tc>
        <w:tc>
          <w:tcPr>
            <w:tcW w:w="368" w:type="pct"/>
            <w:vMerge/>
            <w:tcBorders>
              <w:left w:val="single" w:sz="4" w:space="0" w:color="auto"/>
              <w:bottom w:val="single" w:sz="4" w:space="0" w:color="auto"/>
              <w:right w:val="single" w:sz="4" w:space="0" w:color="auto"/>
            </w:tcBorders>
            <w:shd w:val="clear" w:color="auto" w:fill="auto"/>
            <w:vAlign w:val="center"/>
          </w:tcPr>
          <w:p w14:paraId="6B620CE7" w14:textId="77777777" w:rsidR="00977099" w:rsidRPr="00484B07" w:rsidRDefault="00977099" w:rsidP="0057390C">
            <w:pPr>
              <w:pStyle w:val="TAC"/>
            </w:pPr>
          </w:p>
        </w:tc>
        <w:tc>
          <w:tcPr>
            <w:tcW w:w="476" w:type="pct"/>
            <w:vMerge/>
            <w:tcBorders>
              <w:left w:val="single" w:sz="4" w:space="0" w:color="auto"/>
              <w:bottom w:val="single" w:sz="4" w:space="0" w:color="auto"/>
              <w:right w:val="single" w:sz="4" w:space="0" w:color="auto"/>
            </w:tcBorders>
            <w:shd w:val="clear" w:color="auto" w:fill="auto"/>
            <w:vAlign w:val="center"/>
          </w:tcPr>
          <w:p w14:paraId="2B95E7D7" w14:textId="77777777" w:rsidR="00977099" w:rsidRPr="00484B07" w:rsidRDefault="00977099" w:rsidP="0057390C">
            <w:pPr>
              <w:pStyle w:val="TAC"/>
            </w:pPr>
          </w:p>
        </w:tc>
        <w:tc>
          <w:tcPr>
            <w:tcW w:w="468" w:type="pct"/>
            <w:vMerge/>
            <w:tcBorders>
              <w:left w:val="single" w:sz="4" w:space="0" w:color="auto"/>
              <w:bottom w:val="single" w:sz="4" w:space="0" w:color="auto"/>
              <w:right w:val="single" w:sz="4" w:space="0" w:color="auto"/>
            </w:tcBorders>
            <w:shd w:val="clear" w:color="auto" w:fill="auto"/>
            <w:vAlign w:val="center"/>
          </w:tcPr>
          <w:p w14:paraId="30EBE891" w14:textId="77777777" w:rsidR="00977099" w:rsidRPr="00484B07" w:rsidRDefault="00977099" w:rsidP="0057390C">
            <w:pPr>
              <w:pStyle w:val="TAC"/>
            </w:pP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6545C4C3" w14:textId="77777777" w:rsidR="00977099" w:rsidRPr="00484B07" w:rsidRDefault="00977099" w:rsidP="0057390C">
            <w:pPr>
              <w:pStyle w:val="TAC"/>
            </w:pPr>
            <w:r w:rsidRPr="00484B07">
              <w:t>10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409A4E9F" w14:textId="77777777" w:rsidR="00977099" w:rsidRPr="00484B07" w:rsidRDefault="00977099" w:rsidP="0057390C">
            <w:pPr>
              <w:pStyle w:val="TAC"/>
            </w:pPr>
            <w:r w:rsidRPr="00484B07">
              <w:t>&lt;1</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7AC7052C" w14:textId="77777777" w:rsidR="00977099" w:rsidRPr="00484B07" w:rsidRDefault="00977099" w:rsidP="0057390C">
            <w:pPr>
              <w:pStyle w:val="TAC"/>
            </w:pPr>
            <w:r w:rsidRPr="00484B07">
              <w:t>0</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401E59E7" w14:textId="77777777" w:rsidR="00977099" w:rsidRPr="00484B07" w:rsidRDefault="00977099" w:rsidP="0057390C">
            <w:pPr>
              <w:pStyle w:val="TAC"/>
            </w:pPr>
            <w:r w:rsidRPr="00484B07">
              <w:t>N.A.</w:t>
            </w:r>
          </w:p>
        </w:tc>
        <w:tc>
          <w:tcPr>
            <w:tcW w:w="414" w:type="pct"/>
            <w:vMerge/>
            <w:tcBorders>
              <w:left w:val="single" w:sz="4" w:space="0" w:color="auto"/>
              <w:bottom w:val="single" w:sz="4" w:space="0" w:color="auto"/>
              <w:right w:val="single" w:sz="4" w:space="0" w:color="auto"/>
            </w:tcBorders>
            <w:shd w:val="clear" w:color="auto" w:fill="auto"/>
            <w:vAlign w:val="center"/>
          </w:tcPr>
          <w:p w14:paraId="676BC291" w14:textId="77777777" w:rsidR="00977099" w:rsidRPr="00484B07" w:rsidRDefault="00977099" w:rsidP="0057390C">
            <w:pPr>
              <w:pStyle w:val="TAC"/>
            </w:pPr>
          </w:p>
        </w:tc>
      </w:tr>
      <w:tr w:rsidR="00935662" w:rsidRPr="00484B07" w14:paraId="0846537F" w14:textId="77777777" w:rsidTr="002B3AA7">
        <w:trPr>
          <w:trHeight w:val="20"/>
          <w:jc w:val="center"/>
        </w:trPr>
        <w:tc>
          <w:tcPr>
            <w:tcW w:w="443" w:type="pct"/>
            <w:vMerge w:val="restart"/>
            <w:tcBorders>
              <w:top w:val="single" w:sz="4" w:space="0" w:color="auto"/>
              <w:left w:val="single" w:sz="4" w:space="0" w:color="auto"/>
              <w:right w:val="single" w:sz="4" w:space="0" w:color="auto"/>
            </w:tcBorders>
            <w:shd w:val="clear" w:color="auto" w:fill="auto"/>
            <w:vAlign w:val="center"/>
          </w:tcPr>
          <w:p w14:paraId="18F94A11" w14:textId="77777777" w:rsidR="00977099" w:rsidRPr="00484B07" w:rsidRDefault="00977099" w:rsidP="0057390C">
            <w:pPr>
              <w:pStyle w:val="TAC"/>
            </w:pPr>
            <w:r w:rsidRPr="00484B07">
              <w:t>Source [ZTE]</w:t>
            </w:r>
          </w:p>
        </w:tc>
        <w:tc>
          <w:tcPr>
            <w:tcW w:w="521" w:type="pct"/>
            <w:vMerge w:val="restart"/>
            <w:tcBorders>
              <w:top w:val="single" w:sz="4" w:space="0" w:color="auto"/>
              <w:left w:val="single" w:sz="4" w:space="0" w:color="auto"/>
              <w:right w:val="single" w:sz="4" w:space="0" w:color="auto"/>
            </w:tcBorders>
            <w:shd w:val="clear" w:color="auto" w:fill="auto"/>
            <w:vAlign w:val="center"/>
          </w:tcPr>
          <w:p w14:paraId="2E9B2FD0" w14:textId="77777777" w:rsidR="00977099" w:rsidRPr="00484B07" w:rsidRDefault="00977099" w:rsidP="0057390C">
            <w:pPr>
              <w:pStyle w:val="TAC"/>
            </w:pPr>
            <w:r w:rsidRPr="00484B07">
              <w:t>R1-2211906</w:t>
            </w:r>
          </w:p>
        </w:tc>
        <w:tc>
          <w:tcPr>
            <w:tcW w:w="505" w:type="pct"/>
            <w:vMerge w:val="restart"/>
            <w:tcBorders>
              <w:top w:val="single" w:sz="4" w:space="0" w:color="auto"/>
              <w:left w:val="single" w:sz="4" w:space="0" w:color="auto"/>
              <w:right w:val="single" w:sz="4" w:space="0" w:color="auto"/>
            </w:tcBorders>
            <w:shd w:val="clear" w:color="auto" w:fill="auto"/>
            <w:vAlign w:val="center"/>
          </w:tcPr>
          <w:p w14:paraId="12861CE6" w14:textId="77777777" w:rsidR="00977099" w:rsidRPr="00484B07" w:rsidRDefault="00977099" w:rsidP="0057390C">
            <w:pPr>
              <w:pStyle w:val="TAC"/>
            </w:pPr>
            <w:r w:rsidRPr="00484B07">
              <w:t>6.1.2</w:t>
            </w:r>
          </w:p>
        </w:tc>
        <w:tc>
          <w:tcPr>
            <w:tcW w:w="368" w:type="pct"/>
            <w:vMerge w:val="restart"/>
            <w:tcBorders>
              <w:top w:val="single" w:sz="4" w:space="0" w:color="auto"/>
              <w:left w:val="single" w:sz="4" w:space="0" w:color="auto"/>
              <w:right w:val="single" w:sz="4" w:space="0" w:color="auto"/>
            </w:tcBorders>
            <w:shd w:val="clear" w:color="auto" w:fill="auto"/>
            <w:vAlign w:val="center"/>
          </w:tcPr>
          <w:p w14:paraId="3E0F7155" w14:textId="77777777" w:rsidR="00977099" w:rsidRPr="00484B07" w:rsidRDefault="00977099" w:rsidP="0057390C">
            <w:pPr>
              <w:pStyle w:val="TAC"/>
            </w:pPr>
            <w:r w:rsidRPr="00484B07">
              <w:t>DDDSU</w:t>
            </w:r>
          </w:p>
        </w:tc>
        <w:tc>
          <w:tcPr>
            <w:tcW w:w="476" w:type="pct"/>
            <w:vMerge w:val="restart"/>
            <w:tcBorders>
              <w:top w:val="single" w:sz="4" w:space="0" w:color="auto"/>
              <w:left w:val="single" w:sz="4" w:space="0" w:color="auto"/>
              <w:right w:val="single" w:sz="4" w:space="0" w:color="auto"/>
            </w:tcBorders>
            <w:shd w:val="clear" w:color="auto" w:fill="auto"/>
            <w:vAlign w:val="center"/>
          </w:tcPr>
          <w:p w14:paraId="717B922F" w14:textId="77777777" w:rsidR="00977099" w:rsidRPr="00484B07" w:rsidRDefault="00977099" w:rsidP="0057390C">
            <w:pPr>
              <w:pStyle w:val="TAC"/>
            </w:pPr>
            <w:r w:rsidRPr="00484B07">
              <w:t>SU-MIMO</w:t>
            </w:r>
          </w:p>
        </w:tc>
        <w:tc>
          <w:tcPr>
            <w:tcW w:w="468" w:type="pct"/>
            <w:vMerge w:val="restart"/>
            <w:tcBorders>
              <w:top w:val="single" w:sz="4" w:space="0" w:color="auto"/>
              <w:left w:val="single" w:sz="4" w:space="0" w:color="auto"/>
              <w:right w:val="single" w:sz="4" w:space="0" w:color="auto"/>
            </w:tcBorders>
            <w:shd w:val="clear" w:color="auto" w:fill="auto"/>
            <w:vAlign w:val="center"/>
          </w:tcPr>
          <w:p w14:paraId="2CA3F9C8" w14:textId="77777777" w:rsidR="00977099" w:rsidRPr="00484B07" w:rsidRDefault="00977099" w:rsidP="0057390C">
            <w:pPr>
              <w:pStyle w:val="TAC"/>
            </w:pPr>
            <w:r w:rsidRPr="00484B07">
              <w:t>20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29B225EE" w14:textId="77777777" w:rsidR="00977099" w:rsidRPr="00484B07" w:rsidRDefault="00977099" w:rsidP="0057390C">
            <w:pPr>
              <w:pStyle w:val="TAC"/>
            </w:pPr>
            <w:r w:rsidRPr="00484B07">
              <w:t>30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3265DEBF" w14:textId="77777777" w:rsidR="00977099" w:rsidRPr="00484B07" w:rsidRDefault="00977099" w:rsidP="0057390C">
            <w:pPr>
              <w:pStyle w:val="TAC"/>
            </w:pPr>
            <w:r w:rsidRPr="00484B07">
              <w:t>3.5</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091F2393" w14:textId="77777777" w:rsidR="00977099" w:rsidRPr="00484B07" w:rsidRDefault="00977099" w:rsidP="0057390C">
            <w:pPr>
              <w:pStyle w:val="TAC"/>
            </w:pPr>
            <w:r w:rsidRPr="00484B07">
              <w:t>3</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0AA47E3F" w14:textId="77777777" w:rsidR="00977099" w:rsidRPr="00484B07" w:rsidRDefault="00977099" w:rsidP="0057390C">
            <w:pPr>
              <w:pStyle w:val="TAC"/>
            </w:pPr>
            <w:r w:rsidRPr="00484B07">
              <w:t>94%</w:t>
            </w:r>
          </w:p>
        </w:tc>
        <w:tc>
          <w:tcPr>
            <w:tcW w:w="414" w:type="pct"/>
            <w:vMerge w:val="restart"/>
            <w:tcBorders>
              <w:top w:val="single" w:sz="4" w:space="0" w:color="auto"/>
              <w:left w:val="single" w:sz="4" w:space="0" w:color="auto"/>
              <w:right w:val="single" w:sz="4" w:space="0" w:color="auto"/>
            </w:tcBorders>
            <w:shd w:val="clear" w:color="auto" w:fill="auto"/>
            <w:vAlign w:val="center"/>
          </w:tcPr>
          <w:p w14:paraId="638BE112" w14:textId="77777777" w:rsidR="00977099" w:rsidRPr="00484B07" w:rsidRDefault="00977099" w:rsidP="0057390C">
            <w:pPr>
              <w:pStyle w:val="TAC"/>
            </w:pPr>
            <w:r w:rsidRPr="00484B07">
              <w:t>Note 1,3,23</w:t>
            </w:r>
          </w:p>
        </w:tc>
      </w:tr>
      <w:tr w:rsidR="00935662" w:rsidRPr="00484B07" w14:paraId="49BE1B2C" w14:textId="77777777" w:rsidTr="002B3AA7">
        <w:trPr>
          <w:trHeight w:val="20"/>
          <w:jc w:val="center"/>
        </w:trPr>
        <w:tc>
          <w:tcPr>
            <w:tcW w:w="443" w:type="pct"/>
            <w:vMerge/>
            <w:tcBorders>
              <w:left w:val="single" w:sz="4" w:space="0" w:color="auto"/>
              <w:right w:val="single" w:sz="4" w:space="0" w:color="auto"/>
            </w:tcBorders>
            <w:shd w:val="clear" w:color="auto" w:fill="auto"/>
            <w:vAlign w:val="center"/>
          </w:tcPr>
          <w:p w14:paraId="0CFDEE74" w14:textId="77777777" w:rsidR="00977099" w:rsidRPr="00484B07" w:rsidRDefault="00977099" w:rsidP="0057390C">
            <w:pPr>
              <w:pStyle w:val="TAC"/>
            </w:pPr>
          </w:p>
        </w:tc>
        <w:tc>
          <w:tcPr>
            <w:tcW w:w="521" w:type="pct"/>
            <w:vMerge/>
            <w:tcBorders>
              <w:left w:val="single" w:sz="4" w:space="0" w:color="auto"/>
              <w:right w:val="single" w:sz="4" w:space="0" w:color="auto"/>
            </w:tcBorders>
            <w:shd w:val="clear" w:color="auto" w:fill="auto"/>
            <w:vAlign w:val="center"/>
          </w:tcPr>
          <w:p w14:paraId="04B19E47" w14:textId="77777777" w:rsidR="00977099" w:rsidRPr="00484B07" w:rsidRDefault="00977099" w:rsidP="0057390C">
            <w:pPr>
              <w:pStyle w:val="TAC"/>
            </w:pPr>
          </w:p>
        </w:tc>
        <w:tc>
          <w:tcPr>
            <w:tcW w:w="505" w:type="pct"/>
            <w:vMerge/>
            <w:tcBorders>
              <w:left w:val="single" w:sz="4" w:space="0" w:color="auto"/>
              <w:right w:val="single" w:sz="4" w:space="0" w:color="auto"/>
            </w:tcBorders>
            <w:shd w:val="clear" w:color="auto" w:fill="auto"/>
            <w:vAlign w:val="center"/>
          </w:tcPr>
          <w:p w14:paraId="2D11BDDF" w14:textId="77777777" w:rsidR="00977099" w:rsidRPr="00484B07" w:rsidRDefault="00977099" w:rsidP="0057390C">
            <w:pPr>
              <w:pStyle w:val="TAC"/>
            </w:pPr>
          </w:p>
        </w:tc>
        <w:tc>
          <w:tcPr>
            <w:tcW w:w="368" w:type="pct"/>
            <w:vMerge/>
            <w:tcBorders>
              <w:left w:val="single" w:sz="4" w:space="0" w:color="auto"/>
              <w:right w:val="single" w:sz="4" w:space="0" w:color="auto"/>
            </w:tcBorders>
            <w:shd w:val="clear" w:color="auto" w:fill="auto"/>
            <w:vAlign w:val="center"/>
          </w:tcPr>
          <w:p w14:paraId="1CADD0B5" w14:textId="77777777" w:rsidR="00977099" w:rsidRPr="00484B07" w:rsidRDefault="00977099" w:rsidP="0057390C">
            <w:pPr>
              <w:pStyle w:val="TAC"/>
            </w:pPr>
          </w:p>
        </w:tc>
        <w:tc>
          <w:tcPr>
            <w:tcW w:w="476" w:type="pct"/>
            <w:vMerge/>
            <w:tcBorders>
              <w:left w:val="single" w:sz="4" w:space="0" w:color="auto"/>
              <w:right w:val="single" w:sz="4" w:space="0" w:color="auto"/>
            </w:tcBorders>
            <w:shd w:val="clear" w:color="auto" w:fill="auto"/>
            <w:vAlign w:val="center"/>
          </w:tcPr>
          <w:p w14:paraId="532C682D" w14:textId="77777777" w:rsidR="00977099" w:rsidRPr="00484B07" w:rsidRDefault="00977099" w:rsidP="0057390C">
            <w:pPr>
              <w:pStyle w:val="TAC"/>
            </w:pPr>
          </w:p>
        </w:tc>
        <w:tc>
          <w:tcPr>
            <w:tcW w:w="468" w:type="pct"/>
            <w:vMerge/>
            <w:tcBorders>
              <w:left w:val="single" w:sz="4" w:space="0" w:color="auto"/>
              <w:right w:val="single" w:sz="4" w:space="0" w:color="auto"/>
            </w:tcBorders>
            <w:shd w:val="clear" w:color="auto" w:fill="auto"/>
            <w:vAlign w:val="center"/>
          </w:tcPr>
          <w:p w14:paraId="69A55791" w14:textId="77777777" w:rsidR="00977099" w:rsidRPr="00484B07" w:rsidRDefault="00977099" w:rsidP="0057390C">
            <w:pPr>
              <w:pStyle w:val="TAC"/>
            </w:pP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071D51FC" w14:textId="77777777" w:rsidR="00977099" w:rsidRPr="00484B07" w:rsidRDefault="00977099" w:rsidP="0057390C">
            <w:pPr>
              <w:pStyle w:val="TAC"/>
            </w:pPr>
            <w:r w:rsidRPr="00484B07">
              <w:t>15</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0ADEF123" w14:textId="77777777" w:rsidR="00977099" w:rsidRPr="00484B07" w:rsidRDefault="00977099" w:rsidP="0057390C">
            <w:pPr>
              <w:pStyle w:val="TAC"/>
            </w:pPr>
            <w:r w:rsidRPr="00484B07">
              <w:t>&lt;1</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25D59539" w14:textId="77777777" w:rsidR="00977099" w:rsidRPr="00484B07" w:rsidRDefault="00977099" w:rsidP="0057390C">
            <w:pPr>
              <w:pStyle w:val="TAC"/>
            </w:pPr>
            <w:r w:rsidRPr="00484B07">
              <w:t>0</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0DCA6674" w14:textId="77777777" w:rsidR="00977099" w:rsidRPr="00484B07" w:rsidRDefault="00977099" w:rsidP="0057390C">
            <w:pPr>
              <w:pStyle w:val="TAC"/>
            </w:pPr>
            <w:r w:rsidRPr="00484B07">
              <w:t>N.A.</w:t>
            </w:r>
          </w:p>
        </w:tc>
        <w:tc>
          <w:tcPr>
            <w:tcW w:w="414" w:type="pct"/>
            <w:vMerge/>
            <w:tcBorders>
              <w:left w:val="single" w:sz="4" w:space="0" w:color="auto"/>
              <w:right w:val="single" w:sz="4" w:space="0" w:color="auto"/>
            </w:tcBorders>
            <w:shd w:val="clear" w:color="auto" w:fill="auto"/>
            <w:vAlign w:val="center"/>
          </w:tcPr>
          <w:p w14:paraId="28C93334" w14:textId="77777777" w:rsidR="00977099" w:rsidRPr="00484B07" w:rsidRDefault="00977099" w:rsidP="0057390C">
            <w:pPr>
              <w:pStyle w:val="TAC"/>
            </w:pPr>
          </w:p>
        </w:tc>
      </w:tr>
      <w:tr w:rsidR="00935662" w:rsidRPr="00484B07" w14:paraId="0BBDD677" w14:textId="77777777" w:rsidTr="002B3AA7">
        <w:trPr>
          <w:trHeight w:val="20"/>
          <w:jc w:val="center"/>
        </w:trPr>
        <w:tc>
          <w:tcPr>
            <w:tcW w:w="443" w:type="pct"/>
            <w:vMerge/>
            <w:tcBorders>
              <w:left w:val="single" w:sz="4" w:space="0" w:color="auto"/>
              <w:bottom w:val="single" w:sz="4" w:space="0" w:color="auto"/>
              <w:right w:val="single" w:sz="4" w:space="0" w:color="auto"/>
            </w:tcBorders>
            <w:shd w:val="clear" w:color="auto" w:fill="auto"/>
            <w:vAlign w:val="center"/>
          </w:tcPr>
          <w:p w14:paraId="1D253330" w14:textId="77777777" w:rsidR="00977099" w:rsidRPr="00484B07" w:rsidRDefault="00977099" w:rsidP="0057390C">
            <w:pPr>
              <w:pStyle w:val="TAC"/>
            </w:pPr>
          </w:p>
        </w:tc>
        <w:tc>
          <w:tcPr>
            <w:tcW w:w="521" w:type="pct"/>
            <w:vMerge/>
            <w:tcBorders>
              <w:left w:val="single" w:sz="4" w:space="0" w:color="auto"/>
              <w:bottom w:val="single" w:sz="4" w:space="0" w:color="auto"/>
              <w:right w:val="single" w:sz="4" w:space="0" w:color="auto"/>
            </w:tcBorders>
            <w:shd w:val="clear" w:color="auto" w:fill="auto"/>
            <w:vAlign w:val="center"/>
          </w:tcPr>
          <w:p w14:paraId="372987DD" w14:textId="77777777" w:rsidR="00977099" w:rsidRPr="00484B07" w:rsidRDefault="00977099" w:rsidP="0057390C">
            <w:pPr>
              <w:pStyle w:val="TAC"/>
            </w:pPr>
          </w:p>
        </w:tc>
        <w:tc>
          <w:tcPr>
            <w:tcW w:w="505" w:type="pct"/>
            <w:vMerge/>
            <w:tcBorders>
              <w:left w:val="single" w:sz="4" w:space="0" w:color="auto"/>
              <w:bottom w:val="single" w:sz="4" w:space="0" w:color="auto"/>
              <w:right w:val="single" w:sz="4" w:space="0" w:color="auto"/>
            </w:tcBorders>
            <w:shd w:val="clear" w:color="auto" w:fill="auto"/>
            <w:vAlign w:val="center"/>
          </w:tcPr>
          <w:p w14:paraId="4F4DF171" w14:textId="77777777" w:rsidR="00977099" w:rsidRPr="00484B07" w:rsidRDefault="00977099" w:rsidP="0057390C">
            <w:pPr>
              <w:pStyle w:val="TAC"/>
            </w:pPr>
          </w:p>
        </w:tc>
        <w:tc>
          <w:tcPr>
            <w:tcW w:w="368" w:type="pct"/>
            <w:vMerge/>
            <w:tcBorders>
              <w:left w:val="single" w:sz="4" w:space="0" w:color="auto"/>
              <w:bottom w:val="single" w:sz="4" w:space="0" w:color="auto"/>
              <w:right w:val="single" w:sz="4" w:space="0" w:color="auto"/>
            </w:tcBorders>
            <w:shd w:val="clear" w:color="auto" w:fill="auto"/>
            <w:vAlign w:val="center"/>
          </w:tcPr>
          <w:p w14:paraId="7C3452D0" w14:textId="77777777" w:rsidR="00977099" w:rsidRPr="00484B07" w:rsidRDefault="00977099" w:rsidP="0057390C">
            <w:pPr>
              <w:pStyle w:val="TAC"/>
            </w:pPr>
          </w:p>
        </w:tc>
        <w:tc>
          <w:tcPr>
            <w:tcW w:w="476" w:type="pct"/>
            <w:vMerge/>
            <w:tcBorders>
              <w:left w:val="single" w:sz="4" w:space="0" w:color="auto"/>
              <w:bottom w:val="single" w:sz="4" w:space="0" w:color="auto"/>
              <w:right w:val="single" w:sz="4" w:space="0" w:color="auto"/>
            </w:tcBorders>
            <w:shd w:val="clear" w:color="auto" w:fill="auto"/>
            <w:vAlign w:val="center"/>
          </w:tcPr>
          <w:p w14:paraId="7E5A02CD" w14:textId="77777777" w:rsidR="00977099" w:rsidRPr="00484B07" w:rsidRDefault="00977099" w:rsidP="0057390C">
            <w:pPr>
              <w:pStyle w:val="TAC"/>
            </w:pPr>
          </w:p>
        </w:tc>
        <w:tc>
          <w:tcPr>
            <w:tcW w:w="468" w:type="pct"/>
            <w:vMerge/>
            <w:tcBorders>
              <w:left w:val="single" w:sz="4" w:space="0" w:color="auto"/>
              <w:bottom w:val="single" w:sz="4" w:space="0" w:color="auto"/>
              <w:right w:val="single" w:sz="4" w:space="0" w:color="auto"/>
            </w:tcBorders>
            <w:shd w:val="clear" w:color="auto" w:fill="auto"/>
            <w:vAlign w:val="center"/>
          </w:tcPr>
          <w:p w14:paraId="5E2A5B72" w14:textId="77777777" w:rsidR="00977099" w:rsidRPr="00484B07" w:rsidRDefault="00977099" w:rsidP="0057390C">
            <w:pPr>
              <w:pStyle w:val="TAC"/>
            </w:pP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1A0310B0" w14:textId="77777777" w:rsidR="00977099" w:rsidRPr="00484B07" w:rsidRDefault="00977099" w:rsidP="0057390C">
            <w:pPr>
              <w:pStyle w:val="TAC"/>
            </w:pPr>
            <w:r w:rsidRPr="00484B07">
              <w:t>10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02A3F57A" w14:textId="77777777" w:rsidR="00977099" w:rsidRPr="00484B07" w:rsidRDefault="00977099" w:rsidP="0057390C">
            <w:pPr>
              <w:pStyle w:val="TAC"/>
            </w:pPr>
            <w:r w:rsidRPr="00484B07">
              <w:t>&lt;1</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670CEC03" w14:textId="77777777" w:rsidR="00977099" w:rsidRPr="00484B07" w:rsidRDefault="00977099" w:rsidP="0057390C">
            <w:pPr>
              <w:pStyle w:val="TAC"/>
            </w:pPr>
            <w:r w:rsidRPr="00484B07">
              <w:t>0</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75C70CC0" w14:textId="77777777" w:rsidR="00977099" w:rsidRPr="00484B07" w:rsidRDefault="00977099" w:rsidP="0057390C">
            <w:pPr>
              <w:pStyle w:val="TAC"/>
            </w:pPr>
            <w:r w:rsidRPr="00484B07">
              <w:t>N.A.</w:t>
            </w:r>
          </w:p>
        </w:tc>
        <w:tc>
          <w:tcPr>
            <w:tcW w:w="414" w:type="pct"/>
            <w:vMerge/>
            <w:tcBorders>
              <w:left w:val="single" w:sz="4" w:space="0" w:color="auto"/>
              <w:bottom w:val="single" w:sz="4" w:space="0" w:color="auto"/>
              <w:right w:val="single" w:sz="4" w:space="0" w:color="auto"/>
            </w:tcBorders>
            <w:shd w:val="clear" w:color="auto" w:fill="auto"/>
            <w:vAlign w:val="center"/>
          </w:tcPr>
          <w:p w14:paraId="7041148A" w14:textId="77777777" w:rsidR="00977099" w:rsidRPr="00484B07" w:rsidRDefault="00977099" w:rsidP="0057390C">
            <w:pPr>
              <w:pStyle w:val="TAC"/>
            </w:pPr>
          </w:p>
        </w:tc>
      </w:tr>
      <w:tr w:rsidR="00935662" w:rsidRPr="00484B07" w14:paraId="4406CC2A" w14:textId="77777777" w:rsidTr="002B3AA7">
        <w:trPr>
          <w:trHeight w:val="20"/>
          <w:jc w:val="center"/>
        </w:trPr>
        <w:tc>
          <w:tcPr>
            <w:tcW w:w="443" w:type="pct"/>
            <w:vMerge w:val="restart"/>
            <w:tcBorders>
              <w:top w:val="single" w:sz="4" w:space="0" w:color="auto"/>
              <w:left w:val="single" w:sz="4" w:space="0" w:color="auto"/>
              <w:right w:val="single" w:sz="4" w:space="0" w:color="auto"/>
            </w:tcBorders>
            <w:shd w:val="clear" w:color="auto" w:fill="auto"/>
            <w:vAlign w:val="center"/>
          </w:tcPr>
          <w:p w14:paraId="0CD94F1A" w14:textId="77777777" w:rsidR="00977099" w:rsidRPr="00484B07" w:rsidRDefault="00977099" w:rsidP="0057390C">
            <w:pPr>
              <w:pStyle w:val="TAC"/>
            </w:pPr>
            <w:r w:rsidRPr="00484B07">
              <w:t>Source [ZTE]</w:t>
            </w:r>
          </w:p>
        </w:tc>
        <w:tc>
          <w:tcPr>
            <w:tcW w:w="521" w:type="pct"/>
            <w:vMerge w:val="restart"/>
            <w:tcBorders>
              <w:top w:val="single" w:sz="4" w:space="0" w:color="auto"/>
              <w:left w:val="single" w:sz="4" w:space="0" w:color="auto"/>
              <w:right w:val="single" w:sz="4" w:space="0" w:color="auto"/>
            </w:tcBorders>
            <w:shd w:val="clear" w:color="auto" w:fill="auto"/>
            <w:vAlign w:val="center"/>
          </w:tcPr>
          <w:p w14:paraId="07BC50F2" w14:textId="77777777" w:rsidR="00977099" w:rsidRPr="00484B07" w:rsidRDefault="00977099" w:rsidP="0057390C">
            <w:pPr>
              <w:pStyle w:val="TAC"/>
            </w:pPr>
            <w:r w:rsidRPr="00484B07">
              <w:t>R1-2211906</w:t>
            </w:r>
          </w:p>
        </w:tc>
        <w:tc>
          <w:tcPr>
            <w:tcW w:w="505" w:type="pct"/>
            <w:vMerge w:val="restart"/>
            <w:tcBorders>
              <w:top w:val="single" w:sz="4" w:space="0" w:color="auto"/>
              <w:left w:val="single" w:sz="4" w:space="0" w:color="auto"/>
              <w:right w:val="single" w:sz="4" w:space="0" w:color="auto"/>
            </w:tcBorders>
            <w:shd w:val="clear" w:color="auto" w:fill="auto"/>
            <w:vAlign w:val="center"/>
          </w:tcPr>
          <w:p w14:paraId="5E7A05BD" w14:textId="77777777" w:rsidR="00977099" w:rsidRPr="00484B07" w:rsidRDefault="00977099" w:rsidP="0057390C">
            <w:pPr>
              <w:pStyle w:val="TAC"/>
            </w:pPr>
            <w:r w:rsidRPr="00484B07">
              <w:t>6.1.1</w:t>
            </w:r>
          </w:p>
        </w:tc>
        <w:tc>
          <w:tcPr>
            <w:tcW w:w="368" w:type="pct"/>
            <w:vMerge w:val="restart"/>
            <w:tcBorders>
              <w:top w:val="single" w:sz="4" w:space="0" w:color="auto"/>
              <w:left w:val="single" w:sz="4" w:space="0" w:color="auto"/>
              <w:right w:val="single" w:sz="4" w:space="0" w:color="auto"/>
            </w:tcBorders>
            <w:shd w:val="clear" w:color="auto" w:fill="auto"/>
            <w:vAlign w:val="center"/>
          </w:tcPr>
          <w:p w14:paraId="0A3B1BD9" w14:textId="77777777" w:rsidR="00977099" w:rsidRPr="00484B07" w:rsidRDefault="00977099" w:rsidP="0057390C">
            <w:pPr>
              <w:pStyle w:val="TAC"/>
            </w:pPr>
            <w:r w:rsidRPr="00484B07">
              <w:t>DDDSU</w:t>
            </w:r>
          </w:p>
        </w:tc>
        <w:tc>
          <w:tcPr>
            <w:tcW w:w="476" w:type="pct"/>
            <w:vMerge w:val="restart"/>
            <w:tcBorders>
              <w:top w:val="single" w:sz="4" w:space="0" w:color="auto"/>
              <w:left w:val="single" w:sz="4" w:space="0" w:color="auto"/>
              <w:right w:val="single" w:sz="4" w:space="0" w:color="auto"/>
            </w:tcBorders>
            <w:shd w:val="clear" w:color="auto" w:fill="auto"/>
            <w:vAlign w:val="center"/>
          </w:tcPr>
          <w:p w14:paraId="18A814CC" w14:textId="77777777" w:rsidR="00977099" w:rsidRPr="00484B07" w:rsidRDefault="00977099" w:rsidP="0057390C">
            <w:pPr>
              <w:pStyle w:val="TAC"/>
            </w:pPr>
            <w:r w:rsidRPr="00484B07">
              <w:t>SU-MIMO</w:t>
            </w:r>
          </w:p>
        </w:tc>
        <w:tc>
          <w:tcPr>
            <w:tcW w:w="468" w:type="pct"/>
            <w:vMerge w:val="restart"/>
            <w:tcBorders>
              <w:top w:val="single" w:sz="4" w:space="0" w:color="auto"/>
              <w:left w:val="single" w:sz="4" w:space="0" w:color="auto"/>
              <w:right w:val="single" w:sz="4" w:space="0" w:color="auto"/>
            </w:tcBorders>
            <w:shd w:val="clear" w:color="auto" w:fill="auto"/>
            <w:vAlign w:val="center"/>
          </w:tcPr>
          <w:p w14:paraId="03329C19" w14:textId="77777777" w:rsidR="00977099" w:rsidRPr="00484B07" w:rsidRDefault="00977099" w:rsidP="0057390C">
            <w:pPr>
              <w:pStyle w:val="TAC"/>
            </w:pPr>
            <w:r w:rsidRPr="00484B07">
              <w:t>20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479B1138" w14:textId="77777777" w:rsidR="00977099" w:rsidRPr="00484B07" w:rsidRDefault="00977099" w:rsidP="0057390C">
            <w:pPr>
              <w:pStyle w:val="TAC"/>
            </w:pPr>
            <w:r w:rsidRPr="00484B07">
              <w:t>30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22F07CA5" w14:textId="77777777" w:rsidR="00977099" w:rsidRPr="00484B07" w:rsidRDefault="00977099" w:rsidP="0057390C">
            <w:pPr>
              <w:pStyle w:val="TAC"/>
            </w:pPr>
            <w:r w:rsidRPr="00484B07">
              <w:t>3.6</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7EEA949D" w14:textId="77777777" w:rsidR="00977099" w:rsidRPr="00484B07" w:rsidRDefault="00977099" w:rsidP="0057390C">
            <w:pPr>
              <w:pStyle w:val="TAC"/>
            </w:pPr>
            <w:r w:rsidRPr="00484B07">
              <w:t>3</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0854409A" w14:textId="77777777" w:rsidR="00977099" w:rsidRPr="00484B07" w:rsidRDefault="00977099" w:rsidP="0057390C">
            <w:pPr>
              <w:pStyle w:val="TAC"/>
            </w:pPr>
            <w:r w:rsidRPr="00484B07">
              <w:t>95%</w:t>
            </w:r>
          </w:p>
        </w:tc>
        <w:tc>
          <w:tcPr>
            <w:tcW w:w="414" w:type="pct"/>
            <w:vMerge w:val="restart"/>
            <w:tcBorders>
              <w:top w:val="single" w:sz="4" w:space="0" w:color="auto"/>
              <w:left w:val="single" w:sz="4" w:space="0" w:color="auto"/>
              <w:right w:val="single" w:sz="4" w:space="0" w:color="auto"/>
            </w:tcBorders>
            <w:shd w:val="clear" w:color="auto" w:fill="auto"/>
            <w:vAlign w:val="center"/>
          </w:tcPr>
          <w:p w14:paraId="233F0746" w14:textId="77777777" w:rsidR="00977099" w:rsidRPr="00484B07" w:rsidRDefault="00977099" w:rsidP="0057390C">
            <w:pPr>
              <w:pStyle w:val="TAC"/>
            </w:pPr>
            <w:r w:rsidRPr="00484B07">
              <w:t>Note 1,3,17,22</w:t>
            </w:r>
          </w:p>
        </w:tc>
      </w:tr>
      <w:tr w:rsidR="00935662" w:rsidRPr="00484B07" w14:paraId="6F4FEEE4" w14:textId="77777777" w:rsidTr="002B3AA7">
        <w:trPr>
          <w:trHeight w:val="20"/>
          <w:jc w:val="center"/>
        </w:trPr>
        <w:tc>
          <w:tcPr>
            <w:tcW w:w="443" w:type="pct"/>
            <w:vMerge/>
            <w:tcBorders>
              <w:left w:val="single" w:sz="4" w:space="0" w:color="auto"/>
              <w:right w:val="single" w:sz="4" w:space="0" w:color="auto"/>
            </w:tcBorders>
            <w:shd w:val="clear" w:color="auto" w:fill="auto"/>
            <w:vAlign w:val="center"/>
          </w:tcPr>
          <w:p w14:paraId="53D348E3" w14:textId="77777777" w:rsidR="00977099" w:rsidRPr="00484B07" w:rsidRDefault="00977099" w:rsidP="0057390C">
            <w:pPr>
              <w:pStyle w:val="TAC"/>
            </w:pPr>
          </w:p>
        </w:tc>
        <w:tc>
          <w:tcPr>
            <w:tcW w:w="521" w:type="pct"/>
            <w:vMerge/>
            <w:tcBorders>
              <w:left w:val="single" w:sz="4" w:space="0" w:color="auto"/>
              <w:right w:val="single" w:sz="4" w:space="0" w:color="auto"/>
            </w:tcBorders>
            <w:shd w:val="clear" w:color="auto" w:fill="auto"/>
            <w:vAlign w:val="center"/>
          </w:tcPr>
          <w:p w14:paraId="6BA0204D" w14:textId="77777777" w:rsidR="00977099" w:rsidRPr="00484B07" w:rsidRDefault="00977099" w:rsidP="0057390C">
            <w:pPr>
              <w:pStyle w:val="TAC"/>
            </w:pPr>
          </w:p>
        </w:tc>
        <w:tc>
          <w:tcPr>
            <w:tcW w:w="505" w:type="pct"/>
            <w:vMerge/>
            <w:tcBorders>
              <w:left w:val="single" w:sz="4" w:space="0" w:color="auto"/>
              <w:right w:val="single" w:sz="4" w:space="0" w:color="auto"/>
            </w:tcBorders>
            <w:shd w:val="clear" w:color="auto" w:fill="auto"/>
            <w:vAlign w:val="center"/>
          </w:tcPr>
          <w:p w14:paraId="79042321" w14:textId="77777777" w:rsidR="00977099" w:rsidRPr="00484B07" w:rsidRDefault="00977099" w:rsidP="0057390C">
            <w:pPr>
              <w:pStyle w:val="TAC"/>
            </w:pPr>
          </w:p>
        </w:tc>
        <w:tc>
          <w:tcPr>
            <w:tcW w:w="368" w:type="pct"/>
            <w:vMerge/>
            <w:tcBorders>
              <w:left w:val="single" w:sz="4" w:space="0" w:color="auto"/>
              <w:right w:val="single" w:sz="4" w:space="0" w:color="auto"/>
            </w:tcBorders>
            <w:shd w:val="clear" w:color="auto" w:fill="auto"/>
            <w:vAlign w:val="center"/>
          </w:tcPr>
          <w:p w14:paraId="2EC49E41" w14:textId="77777777" w:rsidR="00977099" w:rsidRPr="00484B07" w:rsidRDefault="00977099" w:rsidP="0057390C">
            <w:pPr>
              <w:pStyle w:val="TAC"/>
            </w:pPr>
          </w:p>
        </w:tc>
        <w:tc>
          <w:tcPr>
            <w:tcW w:w="476" w:type="pct"/>
            <w:vMerge/>
            <w:tcBorders>
              <w:left w:val="single" w:sz="4" w:space="0" w:color="auto"/>
              <w:right w:val="single" w:sz="4" w:space="0" w:color="auto"/>
            </w:tcBorders>
            <w:shd w:val="clear" w:color="auto" w:fill="auto"/>
            <w:vAlign w:val="center"/>
          </w:tcPr>
          <w:p w14:paraId="47F7E16E" w14:textId="77777777" w:rsidR="00977099" w:rsidRPr="00484B07" w:rsidRDefault="00977099" w:rsidP="0057390C">
            <w:pPr>
              <w:pStyle w:val="TAC"/>
            </w:pPr>
          </w:p>
        </w:tc>
        <w:tc>
          <w:tcPr>
            <w:tcW w:w="468" w:type="pct"/>
            <w:vMerge/>
            <w:tcBorders>
              <w:left w:val="single" w:sz="4" w:space="0" w:color="auto"/>
              <w:right w:val="single" w:sz="4" w:space="0" w:color="auto"/>
            </w:tcBorders>
            <w:shd w:val="clear" w:color="auto" w:fill="auto"/>
            <w:vAlign w:val="center"/>
          </w:tcPr>
          <w:p w14:paraId="0B900D2F" w14:textId="77777777" w:rsidR="00977099" w:rsidRPr="00484B07" w:rsidRDefault="00977099" w:rsidP="0057390C">
            <w:pPr>
              <w:pStyle w:val="TAC"/>
            </w:pP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30567DD8" w14:textId="77777777" w:rsidR="00977099" w:rsidRPr="00484B07" w:rsidRDefault="00977099" w:rsidP="0057390C">
            <w:pPr>
              <w:pStyle w:val="TAC"/>
            </w:pPr>
            <w:r w:rsidRPr="00484B07">
              <w:t>15</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0126A309" w14:textId="77777777" w:rsidR="00977099" w:rsidRPr="00484B07" w:rsidRDefault="00977099" w:rsidP="0057390C">
            <w:pPr>
              <w:pStyle w:val="TAC"/>
            </w:pPr>
            <w:r w:rsidRPr="00484B07">
              <w:t>2.1</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42494266" w14:textId="77777777" w:rsidR="00977099" w:rsidRPr="00484B07" w:rsidRDefault="00977099" w:rsidP="0057390C">
            <w:pPr>
              <w:pStyle w:val="TAC"/>
            </w:pPr>
            <w:r w:rsidRPr="00484B07">
              <w:t>2</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0F850A64" w14:textId="77777777" w:rsidR="00977099" w:rsidRPr="00484B07" w:rsidRDefault="00977099" w:rsidP="0057390C">
            <w:pPr>
              <w:pStyle w:val="TAC"/>
            </w:pPr>
            <w:r w:rsidRPr="00484B07">
              <w:t>91%</w:t>
            </w:r>
          </w:p>
        </w:tc>
        <w:tc>
          <w:tcPr>
            <w:tcW w:w="414" w:type="pct"/>
            <w:vMerge/>
            <w:tcBorders>
              <w:left w:val="single" w:sz="4" w:space="0" w:color="auto"/>
              <w:right w:val="single" w:sz="4" w:space="0" w:color="auto"/>
            </w:tcBorders>
            <w:shd w:val="clear" w:color="auto" w:fill="auto"/>
            <w:vAlign w:val="center"/>
          </w:tcPr>
          <w:p w14:paraId="7DEC5A44" w14:textId="77777777" w:rsidR="00977099" w:rsidRPr="00484B07" w:rsidRDefault="00977099" w:rsidP="0057390C">
            <w:pPr>
              <w:pStyle w:val="TAC"/>
            </w:pPr>
          </w:p>
        </w:tc>
      </w:tr>
      <w:tr w:rsidR="00935662" w:rsidRPr="00484B07" w14:paraId="258DA932" w14:textId="77777777" w:rsidTr="002B3AA7">
        <w:trPr>
          <w:trHeight w:val="20"/>
          <w:jc w:val="center"/>
        </w:trPr>
        <w:tc>
          <w:tcPr>
            <w:tcW w:w="443" w:type="pct"/>
            <w:vMerge/>
            <w:tcBorders>
              <w:left w:val="single" w:sz="4" w:space="0" w:color="auto"/>
              <w:bottom w:val="single" w:sz="4" w:space="0" w:color="auto"/>
              <w:right w:val="single" w:sz="4" w:space="0" w:color="auto"/>
            </w:tcBorders>
            <w:shd w:val="clear" w:color="auto" w:fill="auto"/>
            <w:vAlign w:val="center"/>
          </w:tcPr>
          <w:p w14:paraId="688C9B55" w14:textId="77777777" w:rsidR="00977099" w:rsidRPr="00484B07" w:rsidRDefault="00977099" w:rsidP="0057390C">
            <w:pPr>
              <w:pStyle w:val="TAC"/>
            </w:pPr>
          </w:p>
        </w:tc>
        <w:tc>
          <w:tcPr>
            <w:tcW w:w="521" w:type="pct"/>
            <w:vMerge/>
            <w:tcBorders>
              <w:left w:val="single" w:sz="4" w:space="0" w:color="auto"/>
              <w:bottom w:val="single" w:sz="4" w:space="0" w:color="auto"/>
              <w:right w:val="single" w:sz="4" w:space="0" w:color="auto"/>
            </w:tcBorders>
            <w:shd w:val="clear" w:color="auto" w:fill="auto"/>
            <w:vAlign w:val="center"/>
          </w:tcPr>
          <w:p w14:paraId="75300B7B" w14:textId="77777777" w:rsidR="00977099" w:rsidRPr="00484B07" w:rsidRDefault="00977099" w:rsidP="0057390C">
            <w:pPr>
              <w:pStyle w:val="TAC"/>
            </w:pPr>
          </w:p>
        </w:tc>
        <w:tc>
          <w:tcPr>
            <w:tcW w:w="505" w:type="pct"/>
            <w:vMerge/>
            <w:tcBorders>
              <w:left w:val="single" w:sz="4" w:space="0" w:color="auto"/>
              <w:bottom w:val="single" w:sz="4" w:space="0" w:color="auto"/>
              <w:right w:val="single" w:sz="4" w:space="0" w:color="auto"/>
            </w:tcBorders>
            <w:shd w:val="clear" w:color="auto" w:fill="auto"/>
            <w:vAlign w:val="center"/>
          </w:tcPr>
          <w:p w14:paraId="4F355456" w14:textId="77777777" w:rsidR="00977099" w:rsidRPr="00484B07" w:rsidRDefault="00977099" w:rsidP="0057390C">
            <w:pPr>
              <w:pStyle w:val="TAC"/>
            </w:pPr>
          </w:p>
        </w:tc>
        <w:tc>
          <w:tcPr>
            <w:tcW w:w="368" w:type="pct"/>
            <w:vMerge/>
            <w:tcBorders>
              <w:left w:val="single" w:sz="4" w:space="0" w:color="auto"/>
              <w:bottom w:val="single" w:sz="4" w:space="0" w:color="auto"/>
              <w:right w:val="single" w:sz="4" w:space="0" w:color="auto"/>
            </w:tcBorders>
            <w:shd w:val="clear" w:color="auto" w:fill="auto"/>
            <w:vAlign w:val="center"/>
          </w:tcPr>
          <w:p w14:paraId="4BF13B63" w14:textId="77777777" w:rsidR="00977099" w:rsidRPr="00484B07" w:rsidRDefault="00977099" w:rsidP="0057390C">
            <w:pPr>
              <w:pStyle w:val="TAC"/>
            </w:pPr>
          </w:p>
        </w:tc>
        <w:tc>
          <w:tcPr>
            <w:tcW w:w="476" w:type="pct"/>
            <w:vMerge/>
            <w:tcBorders>
              <w:left w:val="single" w:sz="4" w:space="0" w:color="auto"/>
              <w:bottom w:val="single" w:sz="4" w:space="0" w:color="auto"/>
              <w:right w:val="single" w:sz="4" w:space="0" w:color="auto"/>
            </w:tcBorders>
            <w:shd w:val="clear" w:color="auto" w:fill="auto"/>
            <w:vAlign w:val="center"/>
          </w:tcPr>
          <w:p w14:paraId="00801E22" w14:textId="77777777" w:rsidR="00977099" w:rsidRPr="00484B07" w:rsidRDefault="00977099" w:rsidP="0057390C">
            <w:pPr>
              <w:pStyle w:val="TAC"/>
            </w:pPr>
          </w:p>
        </w:tc>
        <w:tc>
          <w:tcPr>
            <w:tcW w:w="468" w:type="pct"/>
            <w:vMerge/>
            <w:tcBorders>
              <w:left w:val="single" w:sz="4" w:space="0" w:color="auto"/>
              <w:bottom w:val="single" w:sz="4" w:space="0" w:color="auto"/>
              <w:right w:val="single" w:sz="4" w:space="0" w:color="auto"/>
            </w:tcBorders>
            <w:shd w:val="clear" w:color="auto" w:fill="auto"/>
            <w:vAlign w:val="center"/>
          </w:tcPr>
          <w:p w14:paraId="4E10B7AC" w14:textId="77777777" w:rsidR="00977099" w:rsidRPr="00484B07" w:rsidRDefault="00977099" w:rsidP="0057390C">
            <w:pPr>
              <w:pStyle w:val="TAC"/>
            </w:pP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72631999" w14:textId="77777777" w:rsidR="00977099" w:rsidRPr="00484B07" w:rsidRDefault="00977099" w:rsidP="0057390C">
            <w:pPr>
              <w:pStyle w:val="TAC"/>
            </w:pPr>
            <w:r w:rsidRPr="00484B07">
              <w:t>10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5ED9FF43" w14:textId="77777777" w:rsidR="00977099" w:rsidRPr="00484B07" w:rsidRDefault="00977099" w:rsidP="0057390C">
            <w:pPr>
              <w:pStyle w:val="TAC"/>
            </w:pPr>
            <w:r w:rsidRPr="00484B07">
              <w:t>&lt;1</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6C2290C4" w14:textId="77777777" w:rsidR="00977099" w:rsidRPr="00484B07" w:rsidRDefault="00977099" w:rsidP="0057390C">
            <w:pPr>
              <w:pStyle w:val="TAC"/>
            </w:pPr>
            <w:r w:rsidRPr="00484B07">
              <w:t>0</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0518B0D5" w14:textId="77777777" w:rsidR="00977099" w:rsidRPr="00484B07" w:rsidRDefault="00977099" w:rsidP="0057390C">
            <w:pPr>
              <w:pStyle w:val="TAC"/>
            </w:pPr>
            <w:r w:rsidRPr="00484B07">
              <w:t>N.A.</w:t>
            </w:r>
          </w:p>
        </w:tc>
        <w:tc>
          <w:tcPr>
            <w:tcW w:w="414" w:type="pct"/>
            <w:vMerge/>
            <w:tcBorders>
              <w:left w:val="single" w:sz="4" w:space="0" w:color="auto"/>
              <w:bottom w:val="single" w:sz="4" w:space="0" w:color="auto"/>
              <w:right w:val="single" w:sz="4" w:space="0" w:color="auto"/>
            </w:tcBorders>
            <w:shd w:val="clear" w:color="auto" w:fill="auto"/>
            <w:vAlign w:val="center"/>
          </w:tcPr>
          <w:p w14:paraId="1F449826" w14:textId="77777777" w:rsidR="00977099" w:rsidRPr="00484B07" w:rsidRDefault="00977099" w:rsidP="0057390C">
            <w:pPr>
              <w:pStyle w:val="TAC"/>
            </w:pPr>
          </w:p>
        </w:tc>
      </w:tr>
      <w:tr w:rsidR="00935662" w:rsidRPr="00484B07" w14:paraId="292421CF" w14:textId="77777777" w:rsidTr="002B3AA7">
        <w:trPr>
          <w:trHeight w:val="20"/>
          <w:jc w:val="center"/>
        </w:trPr>
        <w:tc>
          <w:tcPr>
            <w:tcW w:w="443" w:type="pct"/>
            <w:vMerge w:val="restart"/>
            <w:tcBorders>
              <w:top w:val="single" w:sz="4" w:space="0" w:color="auto"/>
              <w:left w:val="single" w:sz="4" w:space="0" w:color="auto"/>
              <w:right w:val="single" w:sz="4" w:space="0" w:color="auto"/>
            </w:tcBorders>
            <w:shd w:val="clear" w:color="auto" w:fill="auto"/>
            <w:vAlign w:val="center"/>
          </w:tcPr>
          <w:p w14:paraId="46A0B044" w14:textId="77777777" w:rsidR="00977099" w:rsidRPr="00484B07" w:rsidRDefault="00977099" w:rsidP="0057390C">
            <w:pPr>
              <w:pStyle w:val="TAC"/>
            </w:pPr>
            <w:r w:rsidRPr="00484B07">
              <w:t>Source [ZTE]</w:t>
            </w:r>
          </w:p>
        </w:tc>
        <w:tc>
          <w:tcPr>
            <w:tcW w:w="521" w:type="pct"/>
            <w:vMerge w:val="restart"/>
            <w:tcBorders>
              <w:top w:val="single" w:sz="4" w:space="0" w:color="auto"/>
              <w:left w:val="single" w:sz="4" w:space="0" w:color="auto"/>
              <w:right w:val="single" w:sz="4" w:space="0" w:color="auto"/>
            </w:tcBorders>
            <w:shd w:val="clear" w:color="auto" w:fill="auto"/>
            <w:vAlign w:val="center"/>
          </w:tcPr>
          <w:p w14:paraId="1D96F706" w14:textId="77777777" w:rsidR="00977099" w:rsidRPr="00484B07" w:rsidRDefault="00977099" w:rsidP="0057390C">
            <w:pPr>
              <w:pStyle w:val="TAC"/>
            </w:pPr>
            <w:r w:rsidRPr="00484B07">
              <w:t>R1-2211906</w:t>
            </w:r>
          </w:p>
        </w:tc>
        <w:tc>
          <w:tcPr>
            <w:tcW w:w="505" w:type="pct"/>
            <w:vMerge w:val="restart"/>
            <w:tcBorders>
              <w:top w:val="single" w:sz="4" w:space="0" w:color="auto"/>
              <w:left w:val="single" w:sz="4" w:space="0" w:color="auto"/>
              <w:right w:val="single" w:sz="4" w:space="0" w:color="auto"/>
            </w:tcBorders>
            <w:shd w:val="clear" w:color="auto" w:fill="auto"/>
            <w:vAlign w:val="center"/>
          </w:tcPr>
          <w:p w14:paraId="438F5E3F" w14:textId="77777777" w:rsidR="00977099" w:rsidRPr="00484B07" w:rsidRDefault="00977099" w:rsidP="0057390C">
            <w:pPr>
              <w:pStyle w:val="TAC"/>
            </w:pPr>
            <w:r w:rsidRPr="00484B07">
              <w:t>6.9****</w:t>
            </w:r>
          </w:p>
        </w:tc>
        <w:tc>
          <w:tcPr>
            <w:tcW w:w="368" w:type="pct"/>
            <w:vMerge w:val="restart"/>
            <w:tcBorders>
              <w:top w:val="single" w:sz="4" w:space="0" w:color="auto"/>
              <w:left w:val="single" w:sz="4" w:space="0" w:color="auto"/>
              <w:right w:val="single" w:sz="4" w:space="0" w:color="auto"/>
            </w:tcBorders>
            <w:shd w:val="clear" w:color="auto" w:fill="auto"/>
            <w:vAlign w:val="center"/>
          </w:tcPr>
          <w:p w14:paraId="6E1F7226" w14:textId="77777777" w:rsidR="00977099" w:rsidRPr="00484B07" w:rsidRDefault="00977099" w:rsidP="0057390C">
            <w:pPr>
              <w:pStyle w:val="TAC"/>
            </w:pPr>
            <w:r w:rsidRPr="00484B07">
              <w:t>DDDSU</w:t>
            </w:r>
          </w:p>
        </w:tc>
        <w:tc>
          <w:tcPr>
            <w:tcW w:w="476" w:type="pct"/>
            <w:vMerge w:val="restart"/>
            <w:tcBorders>
              <w:top w:val="single" w:sz="4" w:space="0" w:color="auto"/>
              <w:left w:val="single" w:sz="4" w:space="0" w:color="auto"/>
              <w:right w:val="single" w:sz="4" w:space="0" w:color="auto"/>
            </w:tcBorders>
            <w:shd w:val="clear" w:color="auto" w:fill="auto"/>
            <w:vAlign w:val="center"/>
          </w:tcPr>
          <w:p w14:paraId="476AFEC9" w14:textId="77777777" w:rsidR="00977099" w:rsidRPr="00484B07" w:rsidRDefault="00977099" w:rsidP="0057390C">
            <w:pPr>
              <w:pStyle w:val="TAC"/>
            </w:pPr>
            <w:r w:rsidRPr="00484B07">
              <w:t>SU-MIMO</w:t>
            </w:r>
          </w:p>
        </w:tc>
        <w:tc>
          <w:tcPr>
            <w:tcW w:w="468" w:type="pct"/>
            <w:vMerge w:val="restart"/>
            <w:tcBorders>
              <w:top w:val="single" w:sz="4" w:space="0" w:color="auto"/>
              <w:left w:val="single" w:sz="4" w:space="0" w:color="auto"/>
              <w:right w:val="single" w:sz="4" w:space="0" w:color="auto"/>
            </w:tcBorders>
            <w:shd w:val="clear" w:color="auto" w:fill="auto"/>
            <w:vAlign w:val="center"/>
          </w:tcPr>
          <w:p w14:paraId="6EBD3CE8" w14:textId="77777777" w:rsidR="00977099" w:rsidRPr="00484B07" w:rsidRDefault="00977099" w:rsidP="0057390C">
            <w:pPr>
              <w:pStyle w:val="TAC"/>
            </w:pPr>
            <w:r w:rsidRPr="00484B07">
              <w:t>20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6CD692F4" w14:textId="77777777" w:rsidR="00977099" w:rsidRPr="00484B07" w:rsidRDefault="00977099" w:rsidP="0057390C">
            <w:pPr>
              <w:pStyle w:val="TAC"/>
            </w:pPr>
            <w:r w:rsidRPr="00484B07">
              <w:t>30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7ED09273" w14:textId="77777777" w:rsidR="00977099" w:rsidRPr="00484B07" w:rsidRDefault="00977099" w:rsidP="0057390C">
            <w:pPr>
              <w:pStyle w:val="TAC"/>
            </w:pPr>
            <w:r w:rsidRPr="00484B07">
              <w:t>3.9</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228F30B4" w14:textId="77777777" w:rsidR="00977099" w:rsidRPr="00484B07" w:rsidRDefault="00977099" w:rsidP="0057390C">
            <w:pPr>
              <w:pStyle w:val="TAC"/>
            </w:pPr>
            <w:r w:rsidRPr="00484B07">
              <w:t>3</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6A4C24A8" w14:textId="77777777" w:rsidR="00977099" w:rsidRPr="00484B07" w:rsidRDefault="00977099" w:rsidP="0057390C">
            <w:pPr>
              <w:pStyle w:val="TAC"/>
            </w:pPr>
            <w:r w:rsidRPr="00484B07">
              <w:t>96%</w:t>
            </w:r>
          </w:p>
        </w:tc>
        <w:tc>
          <w:tcPr>
            <w:tcW w:w="414" w:type="pct"/>
            <w:vMerge w:val="restart"/>
            <w:tcBorders>
              <w:top w:val="single" w:sz="4" w:space="0" w:color="auto"/>
              <w:left w:val="single" w:sz="4" w:space="0" w:color="auto"/>
              <w:right w:val="single" w:sz="4" w:space="0" w:color="auto"/>
            </w:tcBorders>
            <w:shd w:val="clear" w:color="auto" w:fill="auto"/>
            <w:vAlign w:val="center"/>
          </w:tcPr>
          <w:p w14:paraId="062734E0" w14:textId="77777777" w:rsidR="00977099" w:rsidRPr="00484B07" w:rsidRDefault="00977099" w:rsidP="0057390C">
            <w:pPr>
              <w:pStyle w:val="TAC"/>
            </w:pPr>
            <w:r w:rsidRPr="00484B07">
              <w:t>Note 1,5</w:t>
            </w:r>
          </w:p>
        </w:tc>
      </w:tr>
      <w:tr w:rsidR="00935662" w:rsidRPr="00484B07" w14:paraId="15FD58A0" w14:textId="77777777" w:rsidTr="002B3AA7">
        <w:trPr>
          <w:trHeight w:val="20"/>
          <w:jc w:val="center"/>
        </w:trPr>
        <w:tc>
          <w:tcPr>
            <w:tcW w:w="443" w:type="pct"/>
            <w:vMerge/>
            <w:tcBorders>
              <w:left w:val="single" w:sz="4" w:space="0" w:color="auto"/>
              <w:right w:val="single" w:sz="4" w:space="0" w:color="auto"/>
            </w:tcBorders>
            <w:shd w:val="clear" w:color="auto" w:fill="auto"/>
            <w:vAlign w:val="center"/>
          </w:tcPr>
          <w:p w14:paraId="6A31D106" w14:textId="77777777" w:rsidR="00977099" w:rsidRPr="00484B07" w:rsidRDefault="00977099" w:rsidP="0057390C">
            <w:pPr>
              <w:pStyle w:val="TAC"/>
            </w:pPr>
          </w:p>
        </w:tc>
        <w:tc>
          <w:tcPr>
            <w:tcW w:w="521" w:type="pct"/>
            <w:vMerge/>
            <w:tcBorders>
              <w:left w:val="single" w:sz="4" w:space="0" w:color="auto"/>
              <w:right w:val="single" w:sz="4" w:space="0" w:color="auto"/>
            </w:tcBorders>
            <w:shd w:val="clear" w:color="auto" w:fill="auto"/>
            <w:vAlign w:val="center"/>
          </w:tcPr>
          <w:p w14:paraId="142CB052" w14:textId="77777777" w:rsidR="00977099" w:rsidRPr="00484B07" w:rsidRDefault="00977099" w:rsidP="0057390C">
            <w:pPr>
              <w:pStyle w:val="TAC"/>
            </w:pPr>
          </w:p>
        </w:tc>
        <w:tc>
          <w:tcPr>
            <w:tcW w:w="505" w:type="pct"/>
            <w:vMerge/>
            <w:tcBorders>
              <w:left w:val="single" w:sz="4" w:space="0" w:color="auto"/>
              <w:right w:val="single" w:sz="4" w:space="0" w:color="auto"/>
            </w:tcBorders>
            <w:shd w:val="clear" w:color="auto" w:fill="auto"/>
            <w:vAlign w:val="center"/>
          </w:tcPr>
          <w:p w14:paraId="1174E4CD" w14:textId="77777777" w:rsidR="00977099" w:rsidRPr="00484B07" w:rsidRDefault="00977099" w:rsidP="0057390C">
            <w:pPr>
              <w:pStyle w:val="TAC"/>
            </w:pPr>
          </w:p>
        </w:tc>
        <w:tc>
          <w:tcPr>
            <w:tcW w:w="368" w:type="pct"/>
            <w:vMerge/>
            <w:tcBorders>
              <w:left w:val="single" w:sz="4" w:space="0" w:color="auto"/>
              <w:right w:val="single" w:sz="4" w:space="0" w:color="auto"/>
            </w:tcBorders>
            <w:shd w:val="clear" w:color="auto" w:fill="auto"/>
            <w:vAlign w:val="center"/>
          </w:tcPr>
          <w:p w14:paraId="4C7A49FD" w14:textId="77777777" w:rsidR="00977099" w:rsidRPr="00484B07" w:rsidRDefault="00977099" w:rsidP="0057390C">
            <w:pPr>
              <w:pStyle w:val="TAC"/>
            </w:pPr>
          </w:p>
        </w:tc>
        <w:tc>
          <w:tcPr>
            <w:tcW w:w="476" w:type="pct"/>
            <w:vMerge/>
            <w:tcBorders>
              <w:left w:val="single" w:sz="4" w:space="0" w:color="auto"/>
              <w:right w:val="single" w:sz="4" w:space="0" w:color="auto"/>
            </w:tcBorders>
            <w:shd w:val="clear" w:color="auto" w:fill="auto"/>
            <w:vAlign w:val="center"/>
          </w:tcPr>
          <w:p w14:paraId="0A754DA0" w14:textId="77777777" w:rsidR="00977099" w:rsidRPr="00484B07" w:rsidRDefault="00977099" w:rsidP="0057390C">
            <w:pPr>
              <w:pStyle w:val="TAC"/>
            </w:pPr>
          </w:p>
        </w:tc>
        <w:tc>
          <w:tcPr>
            <w:tcW w:w="468" w:type="pct"/>
            <w:vMerge/>
            <w:tcBorders>
              <w:left w:val="single" w:sz="4" w:space="0" w:color="auto"/>
              <w:right w:val="single" w:sz="4" w:space="0" w:color="auto"/>
            </w:tcBorders>
            <w:shd w:val="clear" w:color="auto" w:fill="auto"/>
            <w:vAlign w:val="center"/>
          </w:tcPr>
          <w:p w14:paraId="512F9704" w14:textId="77777777" w:rsidR="00977099" w:rsidRPr="00484B07" w:rsidRDefault="00977099" w:rsidP="0057390C">
            <w:pPr>
              <w:pStyle w:val="TAC"/>
            </w:pP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29C14E85" w14:textId="77777777" w:rsidR="00977099" w:rsidRPr="00484B07" w:rsidRDefault="00977099" w:rsidP="0057390C">
            <w:pPr>
              <w:pStyle w:val="TAC"/>
            </w:pPr>
            <w:r w:rsidRPr="00484B07">
              <w:t>15</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77EE0487" w14:textId="77777777" w:rsidR="00977099" w:rsidRPr="00484B07" w:rsidRDefault="00977099" w:rsidP="0057390C">
            <w:pPr>
              <w:pStyle w:val="TAC"/>
            </w:pPr>
            <w:r w:rsidRPr="00484B07">
              <w:t>3.5</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0130A270" w14:textId="77777777" w:rsidR="00977099" w:rsidRPr="00484B07" w:rsidRDefault="00977099" w:rsidP="0057390C">
            <w:pPr>
              <w:pStyle w:val="TAC"/>
            </w:pPr>
            <w:r w:rsidRPr="00484B07">
              <w:t>3</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41D44BAC" w14:textId="77777777" w:rsidR="00977099" w:rsidRPr="00484B07" w:rsidRDefault="00977099" w:rsidP="0057390C">
            <w:pPr>
              <w:pStyle w:val="TAC"/>
            </w:pPr>
            <w:r w:rsidRPr="00484B07">
              <w:t>93%</w:t>
            </w:r>
          </w:p>
        </w:tc>
        <w:tc>
          <w:tcPr>
            <w:tcW w:w="414" w:type="pct"/>
            <w:vMerge/>
            <w:tcBorders>
              <w:left w:val="single" w:sz="4" w:space="0" w:color="auto"/>
              <w:right w:val="single" w:sz="4" w:space="0" w:color="auto"/>
            </w:tcBorders>
            <w:shd w:val="clear" w:color="auto" w:fill="auto"/>
            <w:vAlign w:val="center"/>
          </w:tcPr>
          <w:p w14:paraId="0867ED0A" w14:textId="77777777" w:rsidR="00977099" w:rsidRPr="00484B07" w:rsidRDefault="00977099" w:rsidP="0057390C">
            <w:pPr>
              <w:pStyle w:val="TAC"/>
            </w:pPr>
          </w:p>
        </w:tc>
      </w:tr>
      <w:tr w:rsidR="00935662" w:rsidRPr="00484B07" w14:paraId="71B3FE8E" w14:textId="77777777" w:rsidTr="002B3AA7">
        <w:trPr>
          <w:trHeight w:val="20"/>
          <w:jc w:val="center"/>
        </w:trPr>
        <w:tc>
          <w:tcPr>
            <w:tcW w:w="443" w:type="pct"/>
            <w:vMerge/>
            <w:tcBorders>
              <w:left w:val="single" w:sz="4" w:space="0" w:color="auto"/>
              <w:bottom w:val="single" w:sz="4" w:space="0" w:color="auto"/>
              <w:right w:val="single" w:sz="4" w:space="0" w:color="auto"/>
            </w:tcBorders>
            <w:shd w:val="clear" w:color="auto" w:fill="auto"/>
            <w:vAlign w:val="center"/>
          </w:tcPr>
          <w:p w14:paraId="333DAA3F" w14:textId="77777777" w:rsidR="00977099" w:rsidRPr="00484B07" w:rsidRDefault="00977099" w:rsidP="0057390C">
            <w:pPr>
              <w:pStyle w:val="TAC"/>
            </w:pPr>
          </w:p>
        </w:tc>
        <w:tc>
          <w:tcPr>
            <w:tcW w:w="521" w:type="pct"/>
            <w:vMerge/>
            <w:tcBorders>
              <w:left w:val="single" w:sz="4" w:space="0" w:color="auto"/>
              <w:bottom w:val="single" w:sz="4" w:space="0" w:color="auto"/>
              <w:right w:val="single" w:sz="4" w:space="0" w:color="auto"/>
            </w:tcBorders>
            <w:shd w:val="clear" w:color="auto" w:fill="auto"/>
            <w:vAlign w:val="center"/>
          </w:tcPr>
          <w:p w14:paraId="5FB90E99" w14:textId="77777777" w:rsidR="00977099" w:rsidRPr="00484B07" w:rsidRDefault="00977099" w:rsidP="0057390C">
            <w:pPr>
              <w:pStyle w:val="TAC"/>
            </w:pPr>
          </w:p>
        </w:tc>
        <w:tc>
          <w:tcPr>
            <w:tcW w:w="505" w:type="pct"/>
            <w:vMerge/>
            <w:tcBorders>
              <w:left w:val="single" w:sz="4" w:space="0" w:color="auto"/>
              <w:bottom w:val="single" w:sz="4" w:space="0" w:color="auto"/>
              <w:right w:val="single" w:sz="4" w:space="0" w:color="auto"/>
            </w:tcBorders>
            <w:shd w:val="clear" w:color="auto" w:fill="auto"/>
            <w:vAlign w:val="center"/>
          </w:tcPr>
          <w:p w14:paraId="5971EA02" w14:textId="77777777" w:rsidR="00977099" w:rsidRPr="00484B07" w:rsidRDefault="00977099" w:rsidP="0057390C">
            <w:pPr>
              <w:pStyle w:val="TAC"/>
            </w:pPr>
          </w:p>
        </w:tc>
        <w:tc>
          <w:tcPr>
            <w:tcW w:w="368" w:type="pct"/>
            <w:vMerge/>
            <w:tcBorders>
              <w:left w:val="single" w:sz="4" w:space="0" w:color="auto"/>
              <w:bottom w:val="single" w:sz="4" w:space="0" w:color="auto"/>
              <w:right w:val="single" w:sz="4" w:space="0" w:color="auto"/>
            </w:tcBorders>
            <w:shd w:val="clear" w:color="auto" w:fill="auto"/>
            <w:vAlign w:val="center"/>
          </w:tcPr>
          <w:p w14:paraId="022B342F" w14:textId="77777777" w:rsidR="00977099" w:rsidRPr="00484B07" w:rsidRDefault="00977099" w:rsidP="0057390C">
            <w:pPr>
              <w:pStyle w:val="TAC"/>
            </w:pPr>
          </w:p>
        </w:tc>
        <w:tc>
          <w:tcPr>
            <w:tcW w:w="476" w:type="pct"/>
            <w:vMerge/>
            <w:tcBorders>
              <w:left w:val="single" w:sz="4" w:space="0" w:color="auto"/>
              <w:bottom w:val="single" w:sz="4" w:space="0" w:color="auto"/>
              <w:right w:val="single" w:sz="4" w:space="0" w:color="auto"/>
            </w:tcBorders>
            <w:shd w:val="clear" w:color="auto" w:fill="auto"/>
            <w:vAlign w:val="center"/>
          </w:tcPr>
          <w:p w14:paraId="4E7DA04D" w14:textId="77777777" w:rsidR="00977099" w:rsidRPr="00484B07" w:rsidRDefault="00977099" w:rsidP="0057390C">
            <w:pPr>
              <w:pStyle w:val="TAC"/>
            </w:pPr>
          </w:p>
        </w:tc>
        <w:tc>
          <w:tcPr>
            <w:tcW w:w="468" w:type="pct"/>
            <w:vMerge/>
            <w:tcBorders>
              <w:left w:val="single" w:sz="4" w:space="0" w:color="auto"/>
              <w:bottom w:val="single" w:sz="4" w:space="0" w:color="auto"/>
              <w:right w:val="single" w:sz="4" w:space="0" w:color="auto"/>
            </w:tcBorders>
            <w:shd w:val="clear" w:color="auto" w:fill="auto"/>
            <w:vAlign w:val="center"/>
          </w:tcPr>
          <w:p w14:paraId="447B90C7" w14:textId="77777777" w:rsidR="00977099" w:rsidRPr="00484B07" w:rsidRDefault="00977099" w:rsidP="0057390C">
            <w:pPr>
              <w:pStyle w:val="TAC"/>
            </w:pP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536DF4DD" w14:textId="77777777" w:rsidR="00977099" w:rsidRPr="00484B07" w:rsidRDefault="00977099" w:rsidP="0057390C">
            <w:pPr>
              <w:pStyle w:val="TAC"/>
            </w:pPr>
            <w:r w:rsidRPr="00484B07">
              <w:t>10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3C57A292" w14:textId="77777777" w:rsidR="00977099" w:rsidRPr="00484B07" w:rsidRDefault="00977099" w:rsidP="0057390C">
            <w:pPr>
              <w:pStyle w:val="TAC"/>
            </w:pPr>
            <w:r w:rsidRPr="00484B07">
              <w:t>2.6</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09047E2E" w14:textId="77777777" w:rsidR="00977099" w:rsidRPr="00484B07" w:rsidRDefault="00977099" w:rsidP="0057390C">
            <w:pPr>
              <w:pStyle w:val="TAC"/>
            </w:pPr>
            <w:r w:rsidRPr="00484B07">
              <w:t>2</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0C695499" w14:textId="77777777" w:rsidR="00977099" w:rsidRPr="00484B07" w:rsidRDefault="00977099" w:rsidP="0057390C">
            <w:pPr>
              <w:pStyle w:val="TAC"/>
            </w:pPr>
            <w:r w:rsidRPr="00484B07">
              <w:t>95%</w:t>
            </w:r>
          </w:p>
        </w:tc>
        <w:tc>
          <w:tcPr>
            <w:tcW w:w="414" w:type="pct"/>
            <w:vMerge/>
            <w:tcBorders>
              <w:left w:val="single" w:sz="4" w:space="0" w:color="auto"/>
              <w:bottom w:val="single" w:sz="4" w:space="0" w:color="auto"/>
              <w:right w:val="single" w:sz="4" w:space="0" w:color="auto"/>
            </w:tcBorders>
            <w:shd w:val="clear" w:color="auto" w:fill="auto"/>
            <w:vAlign w:val="center"/>
          </w:tcPr>
          <w:p w14:paraId="3FDF39AA" w14:textId="77777777" w:rsidR="00977099" w:rsidRPr="00484B07" w:rsidRDefault="00977099" w:rsidP="0057390C">
            <w:pPr>
              <w:pStyle w:val="TAC"/>
            </w:pPr>
          </w:p>
        </w:tc>
      </w:tr>
      <w:tr w:rsidR="00935662" w:rsidRPr="00484B07" w14:paraId="62FA0AC2" w14:textId="77777777" w:rsidTr="002B3AA7">
        <w:trPr>
          <w:trHeight w:val="20"/>
          <w:jc w:val="center"/>
        </w:trPr>
        <w:tc>
          <w:tcPr>
            <w:tcW w:w="443" w:type="pct"/>
            <w:vMerge w:val="restart"/>
            <w:tcBorders>
              <w:top w:val="single" w:sz="4" w:space="0" w:color="auto"/>
              <w:left w:val="single" w:sz="4" w:space="0" w:color="auto"/>
              <w:right w:val="single" w:sz="4" w:space="0" w:color="auto"/>
            </w:tcBorders>
            <w:shd w:val="clear" w:color="auto" w:fill="auto"/>
            <w:vAlign w:val="center"/>
          </w:tcPr>
          <w:p w14:paraId="21397896" w14:textId="77777777" w:rsidR="00977099" w:rsidRPr="00484B07" w:rsidRDefault="00977099" w:rsidP="0057390C">
            <w:pPr>
              <w:pStyle w:val="TAC"/>
            </w:pPr>
            <w:r w:rsidRPr="00484B07">
              <w:t>Source [ZTE]</w:t>
            </w:r>
          </w:p>
        </w:tc>
        <w:tc>
          <w:tcPr>
            <w:tcW w:w="521" w:type="pct"/>
            <w:vMerge w:val="restart"/>
            <w:tcBorders>
              <w:top w:val="single" w:sz="4" w:space="0" w:color="auto"/>
              <w:left w:val="single" w:sz="4" w:space="0" w:color="auto"/>
              <w:right w:val="single" w:sz="4" w:space="0" w:color="auto"/>
            </w:tcBorders>
            <w:shd w:val="clear" w:color="auto" w:fill="auto"/>
            <w:vAlign w:val="center"/>
          </w:tcPr>
          <w:p w14:paraId="34D3D4A8" w14:textId="77777777" w:rsidR="00977099" w:rsidRPr="00484B07" w:rsidRDefault="00977099" w:rsidP="0057390C">
            <w:pPr>
              <w:pStyle w:val="TAC"/>
            </w:pPr>
            <w:r w:rsidRPr="00484B07">
              <w:t>R1-2211906</w:t>
            </w:r>
          </w:p>
        </w:tc>
        <w:tc>
          <w:tcPr>
            <w:tcW w:w="505" w:type="pct"/>
            <w:vMerge w:val="restart"/>
            <w:tcBorders>
              <w:top w:val="single" w:sz="4" w:space="0" w:color="auto"/>
              <w:left w:val="single" w:sz="4" w:space="0" w:color="auto"/>
              <w:right w:val="single" w:sz="4" w:space="0" w:color="auto"/>
            </w:tcBorders>
            <w:shd w:val="clear" w:color="auto" w:fill="auto"/>
            <w:vAlign w:val="center"/>
          </w:tcPr>
          <w:p w14:paraId="3D91F36B" w14:textId="77777777" w:rsidR="00977099" w:rsidRPr="00484B07" w:rsidRDefault="00977099" w:rsidP="0057390C">
            <w:pPr>
              <w:pStyle w:val="TAC"/>
            </w:pPr>
            <w:r w:rsidRPr="00484B07">
              <w:t>6.6.1****</w:t>
            </w:r>
          </w:p>
        </w:tc>
        <w:tc>
          <w:tcPr>
            <w:tcW w:w="368" w:type="pct"/>
            <w:vMerge w:val="restart"/>
            <w:tcBorders>
              <w:top w:val="single" w:sz="4" w:space="0" w:color="auto"/>
              <w:left w:val="single" w:sz="4" w:space="0" w:color="auto"/>
              <w:right w:val="single" w:sz="4" w:space="0" w:color="auto"/>
            </w:tcBorders>
            <w:shd w:val="clear" w:color="auto" w:fill="auto"/>
            <w:vAlign w:val="center"/>
          </w:tcPr>
          <w:p w14:paraId="2334272A" w14:textId="77777777" w:rsidR="00977099" w:rsidRPr="00484B07" w:rsidRDefault="00977099" w:rsidP="0057390C">
            <w:pPr>
              <w:pStyle w:val="TAC"/>
            </w:pPr>
            <w:r w:rsidRPr="00484B07">
              <w:t>DDDSU</w:t>
            </w:r>
          </w:p>
        </w:tc>
        <w:tc>
          <w:tcPr>
            <w:tcW w:w="476" w:type="pct"/>
            <w:vMerge w:val="restart"/>
            <w:tcBorders>
              <w:top w:val="single" w:sz="4" w:space="0" w:color="auto"/>
              <w:left w:val="single" w:sz="4" w:space="0" w:color="auto"/>
              <w:right w:val="single" w:sz="4" w:space="0" w:color="auto"/>
            </w:tcBorders>
            <w:shd w:val="clear" w:color="auto" w:fill="auto"/>
            <w:vAlign w:val="center"/>
          </w:tcPr>
          <w:p w14:paraId="22CF4130" w14:textId="77777777" w:rsidR="00977099" w:rsidRPr="00484B07" w:rsidRDefault="00977099" w:rsidP="0057390C">
            <w:pPr>
              <w:pStyle w:val="TAC"/>
            </w:pPr>
            <w:r w:rsidRPr="00484B07">
              <w:t>SU-MIMO</w:t>
            </w:r>
          </w:p>
        </w:tc>
        <w:tc>
          <w:tcPr>
            <w:tcW w:w="468" w:type="pct"/>
            <w:vMerge w:val="restart"/>
            <w:tcBorders>
              <w:top w:val="single" w:sz="4" w:space="0" w:color="auto"/>
              <w:left w:val="single" w:sz="4" w:space="0" w:color="auto"/>
              <w:right w:val="single" w:sz="4" w:space="0" w:color="auto"/>
            </w:tcBorders>
            <w:shd w:val="clear" w:color="auto" w:fill="auto"/>
            <w:vAlign w:val="center"/>
          </w:tcPr>
          <w:p w14:paraId="04049A7E" w14:textId="77777777" w:rsidR="00977099" w:rsidRPr="00484B07" w:rsidRDefault="00977099" w:rsidP="0057390C">
            <w:pPr>
              <w:pStyle w:val="TAC"/>
            </w:pPr>
            <w:r w:rsidRPr="00484B07">
              <w:t>20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3FA79543" w14:textId="77777777" w:rsidR="00977099" w:rsidRPr="00484B07" w:rsidRDefault="00977099" w:rsidP="0057390C">
            <w:pPr>
              <w:pStyle w:val="TAC"/>
            </w:pPr>
            <w:r w:rsidRPr="00484B07">
              <w:t>30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1B15FBBE" w14:textId="77777777" w:rsidR="00977099" w:rsidRPr="00484B07" w:rsidRDefault="00977099" w:rsidP="0057390C">
            <w:pPr>
              <w:pStyle w:val="TAC"/>
            </w:pPr>
            <w:r w:rsidRPr="00484B07">
              <w:t>3.7</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356757AE" w14:textId="77777777" w:rsidR="00977099" w:rsidRPr="00484B07" w:rsidRDefault="00977099" w:rsidP="0057390C">
            <w:pPr>
              <w:pStyle w:val="TAC"/>
            </w:pPr>
            <w:r w:rsidRPr="00484B07">
              <w:t>3</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589B75C4" w14:textId="77777777" w:rsidR="00977099" w:rsidRPr="00484B07" w:rsidRDefault="00977099" w:rsidP="0057390C">
            <w:pPr>
              <w:pStyle w:val="TAC"/>
            </w:pPr>
            <w:r w:rsidRPr="00484B07">
              <w:t>95%</w:t>
            </w:r>
          </w:p>
        </w:tc>
        <w:tc>
          <w:tcPr>
            <w:tcW w:w="414" w:type="pct"/>
            <w:vMerge w:val="restart"/>
            <w:tcBorders>
              <w:top w:val="single" w:sz="4" w:space="0" w:color="auto"/>
              <w:left w:val="single" w:sz="4" w:space="0" w:color="auto"/>
              <w:right w:val="single" w:sz="4" w:space="0" w:color="auto"/>
            </w:tcBorders>
            <w:shd w:val="clear" w:color="auto" w:fill="auto"/>
            <w:vAlign w:val="center"/>
          </w:tcPr>
          <w:p w14:paraId="5F01CBF3" w14:textId="77777777" w:rsidR="00977099" w:rsidRPr="00484B07" w:rsidRDefault="00977099" w:rsidP="0057390C">
            <w:pPr>
              <w:pStyle w:val="TAC"/>
            </w:pPr>
            <w:r w:rsidRPr="00484B07">
              <w:t>Note 1, 8, 11,22,25</w:t>
            </w:r>
          </w:p>
        </w:tc>
      </w:tr>
      <w:tr w:rsidR="00935662" w:rsidRPr="00484B07" w14:paraId="3F24A202" w14:textId="77777777" w:rsidTr="002B3AA7">
        <w:trPr>
          <w:trHeight w:val="20"/>
          <w:jc w:val="center"/>
        </w:trPr>
        <w:tc>
          <w:tcPr>
            <w:tcW w:w="443" w:type="pct"/>
            <w:vMerge/>
            <w:tcBorders>
              <w:left w:val="single" w:sz="4" w:space="0" w:color="auto"/>
              <w:bottom w:val="single" w:sz="4" w:space="0" w:color="auto"/>
              <w:right w:val="single" w:sz="4" w:space="0" w:color="auto"/>
            </w:tcBorders>
            <w:shd w:val="clear" w:color="auto" w:fill="auto"/>
            <w:vAlign w:val="center"/>
          </w:tcPr>
          <w:p w14:paraId="2D7B9A61" w14:textId="77777777" w:rsidR="00977099" w:rsidRPr="00484B07" w:rsidRDefault="00977099" w:rsidP="0057390C">
            <w:pPr>
              <w:pStyle w:val="TAC"/>
            </w:pPr>
          </w:p>
        </w:tc>
        <w:tc>
          <w:tcPr>
            <w:tcW w:w="521" w:type="pct"/>
            <w:vMerge/>
            <w:tcBorders>
              <w:left w:val="single" w:sz="4" w:space="0" w:color="auto"/>
              <w:right w:val="single" w:sz="4" w:space="0" w:color="auto"/>
            </w:tcBorders>
            <w:shd w:val="clear" w:color="auto" w:fill="auto"/>
            <w:vAlign w:val="center"/>
          </w:tcPr>
          <w:p w14:paraId="79DE5646" w14:textId="77777777" w:rsidR="00977099" w:rsidRPr="00484B07" w:rsidRDefault="00977099" w:rsidP="0057390C">
            <w:pPr>
              <w:pStyle w:val="TAC"/>
            </w:pPr>
          </w:p>
        </w:tc>
        <w:tc>
          <w:tcPr>
            <w:tcW w:w="505" w:type="pct"/>
            <w:vMerge/>
            <w:tcBorders>
              <w:left w:val="single" w:sz="4" w:space="0" w:color="auto"/>
              <w:right w:val="single" w:sz="4" w:space="0" w:color="auto"/>
            </w:tcBorders>
            <w:shd w:val="clear" w:color="auto" w:fill="auto"/>
            <w:vAlign w:val="center"/>
          </w:tcPr>
          <w:p w14:paraId="61A0AFDE" w14:textId="77777777" w:rsidR="00977099" w:rsidRPr="00484B07" w:rsidRDefault="00977099" w:rsidP="0057390C">
            <w:pPr>
              <w:pStyle w:val="TAC"/>
            </w:pPr>
          </w:p>
        </w:tc>
        <w:tc>
          <w:tcPr>
            <w:tcW w:w="368" w:type="pct"/>
            <w:vMerge/>
            <w:tcBorders>
              <w:left w:val="single" w:sz="4" w:space="0" w:color="auto"/>
              <w:right w:val="single" w:sz="4" w:space="0" w:color="auto"/>
            </w:tcBorders>
            <w:shd w:val="clear" w:color="auto" w:fill="auto"/>
            <w:vAlign w:val="center"/>
          </w:tcPr>
          <w:p w14:paraId="6C87BBFA" w14:textId="77777777" w:rsidR="00977099" w:rsidRPr="00484B07" w:rsidRDefault="00977099" w:rsidP="0057390C">
            <w:pPr>
              <w:pStyle w:val="TAC"/>
            </w:pPr>
          </w:p>
        </w:tc>
        <w:tc>
          <w:tcPr>
            <w:tcW w:w="476" w:type="pct"/>
            <w:vMerge/>
            <w:tcBorders>
              <w:left w:val="single" w:sz="4" w:space="0" w:color="auto"/>
              <w:right w:val="single" w:sz="4" w:space="0" w:color="auto"/>
            </w:tcBorders>
            <w:shd w:val="clear" w:color="auto" w:fill="auto"/>
            <w:vAlign w:val="center"/>
          </w:tcPr>
          <w:p w14:paraId="2E4347FA" w14:textId="77777777" w:rsidR="00977099" w:rsidRPr="00484B07" w:rsidRDefault="00977099" w:rsidP="0057390C">
            <w:pPr>
              <w:pStyle w:val="TAC"/>
            </w:pPr>
          </w:p>
        </w:tc>
        <w:tc>
          <w:tcPr>
            <w:tcW w:w="468" w:type="pct"/>
            <w:vMerge/>
            <w:tcBorders>
              <w:left w:val="single" w:sz="4" w:space="0" w:color="auto"/>
              <w:right w:val="single" w:sz="4" w:space="0" w:color="auto"/>
            </w:tcBorders>
            <w:shd w:val="clear" w:color="auto" w:fill="auto"/>
            <w:vAlign w:val="center"/>
          </w:tcPr>
          <w:p w14:paraId="662D19DC" w14:textId="77777777" w:rsidR="00977099" w:rsidRPr="00484B07" w:rsidRDefault="00977099" w:rsidP="0057390C">
            <w:pPr>
              <w:pStyle w:val="TAC"/>
            </w:pP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6B45F72B" w14:textId="77777777" w:rsidR="00977099" w:rsidRPr="00484B07" w:rsidRDefault="00977099" w:rsidP="0057390C">
            <w:pPr>
              <w:pStyle w:val="TAC"/>
            </w:pPr>
            <w:r w:rsidRPr="00484B07">
              <w:t>15</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76281C30" w14:textId="77777777" w:rsidR="00977099" w:rsidRPr="00484B07" w:rsidRDefault="00977099" w:rsidP="0057390C">
            <w:pPr>
              <w:pStyle w:val="TAC"/>
            </w:pPr>
            <w:r w:rsidRPr="00484B07">
              <w:t>2.1</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7BCE491B" w14:textId="77777777" w:rsidR="00977099" w:rsidRPr="00484B07" w:rsidRDefault="00977099" w:rsidP="0057390C">
            <w:pPr>
              <w:pStyle w:val="TAC"/>
            </w:pPr>
            <w:r w:rsidRPr="00484B07">
              <w:t>2</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33D791C3" w14:textId="77777777" w:rsidR="00977099" w:rsidRPr="00484B07" w:rsidRDefault="00977099" w:rsidP="0057390C">
            <w:pPr>
              <w:pStyle w:val="TAC"/>
            </w:pPr>
            <w:r w:rsidRPr="00484B07">
              <w:t>91%</w:t>
            </w:r>
          </w:p>
        </w:tc>
        <w:tc>
          <w:tcPr>
            <w:tcW w:w="414" w:type="pct"/>
            <w:vMerge/>
            <w:tcBorders>
              <w:left w:val="single" w:sz="4" w:space="0" w:color="auto"/>
              <w:right w:val="single" w:sz="4" w:space="0" w:color="auto"/>
            </w:tcBorders>
            <w:shd w:val="clear" w:color="auto" w:fill="auto"/>
            <w:vAlign w:val="center"/>
          </w:tcPr>
          <w:p w14:paraId="6FFFB08A" w14:textId="77777777" w:rsidR="00977099" w:rsidRPr="00484B07" w:rsidRDefault="00977099" w:rsidP="0057390C">
            <w:pPr>
              <w:pStyle w:val="TAC"/>
            </w:pPr>
          </w:p>
        </w:tc>
      </w:tr>
      <w:tr w:rsidR="00935662" w:rsidRPr="00484B07" w14:paraId="7C3438DC" w14:textId="77777777" w:rsidTr="002B3AA7">
        <w:trPr>
          <w:trHeight w:val="20"/>
          <w:jc w:val="center"/>
        </w:trPr>
        <w:tc>
          <w:tcPr>
            <w:tcW w:w="443" w:type="pct"/>
            <w:tcBorders>
              <w:top w:val="single" w:sz="4" w:space="0" w:color="auto"/>
              <w:left w:val="single" w:sz="4" w:space="0" w:color="auto"/>
              <w:bottom w:val="single" w:sz="4" w:space="0" w:color="auto"/>
              <w:right w:val="single" w:sz="4" w:space="0" w:color="auto"/>
            </w:tcBorders>
            <w:shd w:val="clear" w:color="auto" w:fill="auto"/>
            <w:vAlign w:val="center"/>
          </w:tcPr>
          <w:p w14:paraId="7B67F493" w14:textId="77777777" w:rsidR="00977099" w:rsidRPr="00484B07" w:rsidRDefault="00977099" w:rsidP="0057390C">
            <w:pPr>
              <w:pStyle w:val="TAC"/>
            </w:pPr>
          </w:p>
        </w:tc>
        <w:tc>
          <w:tcPr>
            <w:tcW w:w="521" w:type="pct"/>
            <w:vMerge/>
            <w:tcBorders>
              <w:left w:val="single" w:sz="4" w:space="0" w:color="auto"/>
              <w:bottom w:val="single" w:sz="4" w:space="0" w:color="auto"/>
              <w:right w:val="single" w:sz="4" w:space="0" w:color="auto"/>
            </w:tcBorders>
            <w:shd w:val="clear" w:color="auto" w:fill="auto"/>
            <w:vAlign w:val="center"/>
          </w:tcPr>
          <w:p w14:paraId="5E1EA10A" w14:textId="77777777" w:rsidR="00977099" w:rsidRPr="00484B07" w:rsidRDefault="00977099" w:rsidP="0057390C">
            <w:pPr>
              <w:pStyle w:val="TAC"/>
            </w:pPr>
          </w:p>
        </w:tc>
        <w:tc>
          <w:tcPr>
            <w:tcW w:w="505" w:type="pct"/>
            <w:vMerge/>
            <w:tcBorders>
              <w:left w:val="single" w:sz="4" w:space="0" w:color="auto"/>
              <w:bottom w:val="single" w:sz="4" w:space="0" w:color="auto"/>
              <w:right w:val="single" w:sz="4" w:space="0" w:color="auto"/>
            </w:tcBorders>
            <w:shd w:val="clear" w:color="auto" w:fill="auto"/>
            <w:vAlign w:val="center"/>
          </w:tcPr>
          <w:p w14:paraId="5814DD5D" w14:textId="77777777" w:rsidR="00977099" w:rsidRPr="00484B07" w:rsidRDefault="00977099" w:rsidP="0057390C">
            <w:pPr>
              <w:pStyle w:val="TAC"/>
            </w:pPr>
          </w:p>
        </w:tc>
        <w:tc>
          <w:tcPr>
            <w:tcW w:w="368" w:type="pct"/>
            <w:vMerge/>
            <w:tcBorders>
              <w:left w:val="single" w:sz="4" w:space="0" w:color="auto"/>
              <w:bottom w:val="single" w:sz="4" w:space="0" w:color="auto"/>
              <w:right w:val="single" w:sz="4" w:space="0" w:color="auto"/>
            </w:tcBorders>
            <w:shd w:val="clear" w:color="auto" w:fill="auto"/>
            <w:vAlign w:val="center"/>
          </w:tcPr>
          <w:p w14:paraId="337D25BB" w14:textId="77777777" w:rsidR="00977099" w:rsidRPr="00484B07" w:rsidRDefault="00977099" w:rsidP="0057390C">
            <w:pPr>
              <w:pStyle w:val="TAC"/>
            </w:pPr>
          </w:p>
        </w:tc>
        <w:tc>
          <w:tcPr>
            <w:tcW w:w="476" w:type="pct"/>
            <w:vMerge/>
            <w:tcBorders>
              <w:left w:val="single" w:sz="4" w:space="0" w:color="auto"/>
              <w:bottom w:val="single" w:sz="4" w:space="0" w:color="auto"/>
              <w:right w:val="single" w:sz="4" w:space="0" w:color="auto"/>
            </w:tcBorders>
            <w:shd w:val="clear" w:color="auto" w:fill="auto"/>
            <w:vAlign w:val="center"/>
          </w:tcPr>
          <w:p w14:paraId="631D54D1" w14:textId="77777777" w:rsidR="00977099" w:rsidRPr="00484B07" w:rsidRDefault="00977099" w:rsidP="0057390C">
            <w:pPr>
              <w:pStyle w:val="TAC"/>
            </w:pPr>
          </w:p>
        </w:tc>
        <w:tc>
          <w:tcPr>
            <w:tcW w:w="468" w:type="pct"/>
            <w:vMerge/>
            <w:tcBorders>
              <w:left w:val="single" w:sz="4" w:space="0" w:color="auto"/>
              <w:bottom w:val="single" w:sz="4" w:space="0" w:color="auto"/>
              <w:right w:val="single" w:sz="4" w:space="0" w:color="auto"/>
            </w:tcBorders>
            <w:shd w:val="clear" w:color="auto" w:fill="auto"/>
            <w:vAlign w:val="center"/>
          </w:tcPr>
          <w:p w14:paraId="774BC69D" w14:textId="77777777" w:rsidR="00977099" w:rsidRPr="00484B07" w:rsidRDefault="00977099" w:rsidP="0057390C">
            <w:pPr>
              <w:pStyle w:val="TAC"/>
            </w:pP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310F7C6F" w14:textId="77777777" w:rsidR="00977099" w:rsidRPr="00484B07" w:rsidRDefault="00977099" w:rsidP="0057390C">
            <w:pPr>
              <w:pStyle w:val="TAC"/>
            </w:pPr>
            <w:r w:rsidRPr="00484B07">
              <w:t>10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3A256A7E" w14:textId="77777777" w:rsidR="00977099" w:rsidRPr="00484B07" w:rsidRDefault="00977099" w:rsidP="0057390C">
            <w:pPr>
              <w:pStyle w:val="TAC"/>
            </w:pPr>
            <w:r w:rsidRPr="00484B07">
              <w:t>&lt;1</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48733824" w14:textId="77777777" w:rsidR="00977099" w:rsidRPr="00484B07" w:rsidRDefault="00977099" w:rsidP="0057390C">
            <w:pPr>
              <w:pStyle w:val="TAC"/>
            </w:pPr>
            <w:r w:rsidRPr="00484B07">
              <w:t>0</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073DAB27" w14:textId="77777777" w:rsidR="00977099" w:rsidRPr="00484B07" w:rsidRDefault="00977099" w:rsidP="0057390C">
            <w:pPr>
              <w:pStyle w:val="TAC"/>
            </w:pPr>
            <w:r w:rsidRPr="00484B07">
              <w:t>N.A.</w:t>
            </w:r>
          </w:p>
        </w:tc>
        <w:tc>
          <w:tcPr>
            <w:tcW w:w="414" w:type="pct"/>
            <w:vMerge/>
            <w:tcBorders>
              <w:left w:val="single" w:sz="4" w:space="0" w:color="auto"/>
              <w:bottom w:val="single" w:sz="4" w:space="0" w:color="auto"/>
              <w:right w:val="single" w:sz="4" w:space="0" w:color="auto"/>
            </w:tcBorders>
            <w:shd w:val="clear" w:color="auto" w:fill="auto"/>
            <w:vAlign w:val="center"/>
          </w:tcPr>
          <w:p w14:paraId="63DBA420" w14:textId="77777777" w:rsidR="00977099" w:rsidRPr="00484B07" w:rsidRDefault="00977099" w:rsidP="0057390C">
            <w:pPr>
              <w:pStyle w:val="TAC"/>
            </w:pPr>
          </w:p>
        </w:tc>
      </w:tr>
      <w:tr w:rsidR="00935662" w:rsidRPr="00484B07" w14:paraId="744DC19B" w14:textId="77777777" w:rsidTr="007D145E">
        <w:trPr>
          <w:trHeight w:val="20"/>
          <w:jc w:val="center"/>
        </w:trPr>
        <w:tc>
          <w:tcPr>
            <w:tcW w:w="443" w:type="pct"/>
            <w:vMerge w:val="restart"/>
            <w:tcBorders>
              <w:top w:val="single" w:sz="4" w:space="0" w:color="auto"/>
              <w:left w:val="single" w:sz="4" w:space="0" w:color="auto"/>
              <w:right w:val="single" w:sz="4" w:space="0" w:color="auto"/>
            </w:tcBorders>
            <w:shd w:val="clear" w:color="auto" w:fill="auto"/>
            <w:vAlign w:val="center"/>
          </w:tcPr>
          <w:p w14:paraId="7A765CEF" w14:textId="77777777" w:rsidR="00AD4DBB" w:rsidRPr="00484B07" w:rsidRDefault="00AD4DBB" w:rsidP="0057390C">
            <w:pPr>
              <w:pStyle w:val="TAC"/>
            </w:pPr>
            <w:r w:rsidRPr="00484B07">
              <w:t>Source [ZTE]</w:t>
            </w:r>
          </w:p>
        </w:tc>
        <w:tc>
          <w:tcPr>
            <w:tcW w:w="521" w:type="pct"/>
            <w:vMerge w:val="restart"/>
            <w:tcBorders>
              <w:top w:val="single" w:sz="4" w:space="0" w:color="auto"/>
              <w:left w:val="single" w:sz="4" w:space="0" w:color="auto"/>
              <w:right w:val="single" w:sz="4" w:space="0" w:color="auto"/>
            </w:tcBorders>
            <w:shd w:val="clear" w:color="auto" w:fill="auto"/>
            <w:vAlign w:val="center"/>
          </w:tcPr>
          <w:p w14:paraId="29D83755" w14:textId="77777777" w:rsidR="00AD4DBB" w:rsidRPr="00484B07" w:rsidRDefault="00AD4DBB" w:rsidP="0057390C">
            <w:pPr>
              <w:pStyle w:val="TAC"/>
            </w:pPr>
            <w:r w:rsidRPr="00484B07">
              <w:t>R1-2211906</w:t>
            </w:r>
          </w:p>
        </w:tc>
        <w:tc>
          <w:tcPr>
            <w:tcW w:w="505" w:type="pct"/>
            <w:vMerge w:val="restart"/>
            <w:tcBorders>
              <w:top w:val="single" w:sz="4" w:space="0" w:color="auto"/>
              <w:left w:val="single" w:sz="4" w:space="0" w:color="auto"/>
              <w:right w:val="single" w:sz="4" w:space="0" w:color="auto"/>
            </w:tcBorders>
            <w:shd w:val="clear" w:color="auto" w:fill="auto"/>
            <w:vAlign w:val="center"/>
          </w:tcPr>
          <w:p w14:paraId="66CF911E" w14:textId="77777777" w:rsidR="00AD4DBB" w:rsidRPr="00484B07" w:rsidRDefault="00AD4DBB" w:rsidP="0057390C">
            <w:pPr>
              <w:pStyle w:val="TAC"/>
            </w:pPr>
            <w:r w:rsidRPr="00484B07">
              <w:t>6.1.1</w:t>
            </w:r>
          </w:p>
        </w:tc>
        <w:tc>
          <w:tcPr>
            <w:tcW w:w="368" w:type="pct"/>
            <w:vMerge w:val="restart"/>
            <w:tcBorders>
              <w:top w:val="single" w:sz="4" w:space="0" w:color="auto"/>
              <w:left w:val="single" w:sz="4" w:space="0" w:color="auto"/>
              <w:right w:val="single" w:sz="4" w:space="0" w:color="auto"/>
            </w:tcBorders>
            <w:shd w:val="clear" w:color="auto" w:fill="auto"/>
            <w:vAlign w:val="center"/>
          </w:tcPr>
          <w:p w14:paraId="43FF128D" w14:textId="77777777" w:rsidR="00AD4DBB" w:rsidRPr="00484B07" w:rsidRDefault="00AD4DBB" w:rsidP="0057390C">
            <w:pPr>
              <w:pStyle w:val="TAC"/>
            </w:pPr>
            <w:r w:rsidRPr="00484B07">
              <w:t>DDDSU</w:t>
            </w:r>
          </w:p>
        </w:tc>
        <w:tc>
          <w:tcPr>
            <w:tcW w:w="476" w:type="pct"/>
            <w:vMerge w:val="restart"/>
            <w:tcBorders>
              <w:top w:val="single" w:sz="4" w:space="0" w:color="auto"/>
              <w:left w:val="single" w:sz="4" w:space="0" w:color="auto"/>
              <w:right w:val="single" w:sz="4" w:space="0" w:color="auto"/>
            </w:tcBorders>
            <w:shd w:val="clear" w:color="auto" w:fill="auto"/>
            <w:vAlign w:val="center"/>
          </w:tcPr>
          <w:p w14:paraId="2B777F38" w14:textId="77777777" w:rsidR="00AD4DBB" w:rsidRPr="00484B07" w:rsidRDefault="00AD4DBB" w:rsidP="0057390C">
            <w:pPr>
              <w:pStyle w:val="TAC"/>
            </w:pPr>
            <w:r w:rsidRPr="00484B07">
              <w:t>SU-MIMO</w:t>
            </w:r>
          </w:p>
        </w:tc>
        <w:tc>
          <w:tcPr>
            <w:tcW w:w="468" w:type="pct"/>
            <w:vMerge w:val="restart"/>
            <w:tcBorders>
              <w:top w:val="single" w:sz="4" w:space="0" w:color="auto"/>
              <w:left w:val="single" w:sz="4" w:space="0" w:color="auto"/>
              <w:right w:val="single" w:sz="4" w:space="0" w:color="auto"/>
            </w:tcBorders>
            <w:shd w:val="clear" w:color="auto" w:fill="auto"/>
            <w:vAlign w:val="center"/>
          </w:tcPr>
          <w:p w14:paraId="22585293" w14:textId="77777777" w:rsidR="00AD4DBB" w:rsidRPr="00484B07" w:rsidRDefault="00AD4DBB" w:rsidP="0057390C">
            <w:pPr>
              <w:pStyle w:val="TAC"/>
            </w:pPr>
            <w:r w:rsidRPr="00484B07">
              <w:t>20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316492F7" w14:textId="77777777" w:rsidR="00AD4DBB" w:rsidRPr="00484B07" w:rsidRDefault="00AD4DBB" w:rsidP="0057390C">
            <w:pPr>
              <w:pStyle w:val="TAC"/>
            </w:pPr>
            <w:r w:rsidRPr="00484B07">
              <w:t>30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7A66E518" w14:textId="77777777" w:rsidR="00AD4DBB" w:rsidRPr="00484B07" w:rsidRDefault="00AD4DBB" w:rsidP="0057390C">
            <w:pPr>
              <w:pStyle w:val="TAC"/>
            </w:pPr>
            <w:r w:rsidRPr="00484B07">
              <w:t>3.4</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586FC1FA" w14:textId="77777777" w:rsidR="00AD4DBB" w:rsidRPr="00484B07" w:rsidRDefault="00AD4DBB" w:rsidP="0057390C">
            <w:pPr>
              <w:pStyle w:val="TAC"/>
            </w:pPr>
            <w:r w:rsidRPr="00484B07">
              <w:t>3</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52718230" w14:textId="77777777" w:rsidR="00AD4DBB" w:rsidRPr="00484B07" w:rsidRDefault="00AD4DBB" w:rsidP="0057390C">
            <w:pPr>
              <w:pStyle w:val="TAC"/>
            </w:pPr>
            <w:r w:rsidRPr="00484B07">
              <w:t>93%</w:t>
            </w:r>
          </w:p>
        </w:tc>
        <w:tc>
          <w:tcPr>
            <w:tcW w:w="414" w:type="pct"/>
            <w:vMerge w:val="restart"/>
            <w:tcBorders>
              <w:top w:val="single" w:sz="4" w:space="0" w:color="auto"/>
              <w:left w:val="single" w:sz="4" w:space="0" w:color="auto"/>
              <w:right w:val="single" w:sz="4" w:space="0" w:color="auto"/>
            </w:tcBorders>
            <w:shd w:val="clear" w:color="auto" w:fill="auto"/>
            <w:vAlign w:val="center"/>
          </w:tcPr>
          <w:p w14:paraId="679C5AA1" w14:textId="77777777" w:rsidR="00AD4DBB" w:rsidRPr="00484B07" w:rsidRDefault="00AD4DBB" w:rsidP="0057390C">
            <w:pPr>
              <w:pStyle w:val="TAC"/>
            </w:pPr>
            <w:r w:rsidRPr="00484B07">
              <w:t>Note 1,3,20,22</w:t>
            </w:r>
          </w:p>
        </w:tc>
      </w:tr>
      <w:tr w:rsidR="00935662" w:rsidRPr="00484B07" w14:paraId="0D942A61" w14:textId="77777777" w:rsidTr="007D145E">
        <w:trPr>
          <w:trHeight w:val="20"/>
          <w:jc w:val="center"/>
        </w:trPr>
        <w:tc>
          <w:tcPr>
            <w:tcW w:w="443" w:type="pct"/>
            <w:vMerge/>
            <w:tcBorders>
              <w:left w:val="single" w:sz="4" w:space="0" w:color="auto"/>
              <w:bottom w:val="single" w:sz="4" w:space="0" w:color="auto"/>
              <w:right w:val="single" w:sz="4" w:space="0" w:color="auto"/>
            </w:tcBorders>
            <w:shd w:val="clear" w:color="auto" w:fill="auto"/>
            <w:vAlign w:val="center"/>
          </w:tcPr>
          <w:p w14:paraId="66093F75" w14:textId="77777777" w:rsidR="00AD4DBB" w:rsidRPr="00484B07" w:rsidRDefault="00AD4DBB" w:rsidP="0057390C">
            <w:pPr>
              <w:pStyle w:val="TAC"/>
            </w:pPr>
          </w:p>
        </w:tc>
        <w:tc>
          <w:tcPr>
            <w:tcW w:w="521" w:type="pct"/>
            <w:vMerge/>
            <w:tcBorders>
              <w:left w:val="single" w:sz="4" w:space="0" w:color="auto"/>
              <w:bottom w:val="single" w:sz="4" w:space="0" w:color="auto"/>
              <w:right w:val="single" w:sz="4" w:space="0" w:color="auto"/>
            </w:tcBorders>
            <w:shd w:val="clear" w:color="auto" w:fill="auto"/>
            <w:vAlign w:val="center"/>
          </w:tcPr>
          <w:p w14:paraId="0BD457EE" w14:textId="77777777" w:rsidR="00AD4DBB" w:rsidRPr="00484B07" w:rsidRDefault="00AD4DBB" w:rsidP="0057390C">
            <w:pPr>
              <w:pStyle w:val="TAC"/>
            </w:pPr>
          </w:p>
        </w:tc>
        <w:tc>
          <w:tcPr>
            <w:tcW w:w="505" w:type="pct"/>
            <w:vMerge/>
            <w:tcBorders>
              <w:left w:val="single" w:sz="4" w:space="0" w:color="auto"/>
              <w:bottom w:val="single" w:sz="4" w:space="0" w:color="auto"/>
              <w:right w:val="single" w:sz="4" w:space="0" w:color="auto"/>
            </w:tcBorders>
            <w:shd w:val="clear" w:color="auto" w:fill="auto"/>
            <w:vAlign w:val="center"/>
          </w:tcPr>
          <w:p w14:paraId="6C3DF291" w14:textId="77777777" w:rsidR="00AD4DBB" w:rsidRPr="00484B07" w:rsidRDefault="00AD4DBB" w:rsidP="0057390C">
            <w:pPr>
              <w:pStyle w:val="TAC"/>
            </w:pPr>
          </w:p>
        </w:tc>
        <w:tc>
          <w:tcPr>
            <w:tcW w:w="368" w:type="pct"/>
            <w:vMerge/>
            <w:tcBorders>
              <w:left w:val="single" w:sz="4" w:space="0" w:color="auto"/>
              <w:bottom w:val="single" w:sz="4" w:space="0" w:color="auto"/>
              <w:right w:val="single" w:sz="4" w:space="0" w:color="auto"/>
            </w:tcBorders>
            <w:shd w:val="clear" w:color="auto" w:fill="auto"/>
            <w:vAlign w:val="center"/>
          </w:tcPr>
          <w:p w14:paraId="1F8F8BDB" w14:textId="77777777" w:rsidR="00AD4DBB" w:rsidRPr="00484B07" w:rsidRDefault="00AD4DBB" w:rsidP="0057390C">
            <w:pPr>
              <w:pStyle w:val="TAC"/>
            </w:pPr>
          </w:p>
        </w:tc>
        <w:tc>
          <w:tcPr>
            <w:tcW w:w="476" w:type="pct"/>
            <w:vMerge/>
            <w:tcBorders>
              <w:left w:val="single" w:sz="4" w:space="0" w:color="auto"/>
              <w:bottom w:val="single" w:sz="4" w:space="0" w:color="auto"/>
              <w:right w:val="single" w:sz="4" w:space="0" w:color="auto"/>
            </w:tcBorders>
            <w:shd w:val="clear" w:color="auto" w:fill="auto"/>
            <w:vAlign w:val="center"/>
          </w:tcPr>
          <w:p w14:paraId="60F508AE" w14:textId="77777777" w:rsidR="00AD4DBB" w:rsidRPr="00484B07" w:rsidRDefault="00AD4DBB" w:rsidP="0057390C">
            <w:pPr>
              <w:pStyle w:val="TAC"/>
            </w:pPr>
          </w:p>
        </w:tc>
        <w:tc>
          <w:tcPr>
            <w:tcW w:w="468" w:type="pct"/>
            <w:vMerge/>
            <w:tcBorders>
              <w:left w:val="single" w:sz="4" w:space="0" w:color="auto"/>
              <w:bottom w:val="single" w:sz="4" w:space="0" w:color="auto"/>
              <w:right w:val="single" w:sz="4" w:space="0" w:color="auto"/>
            </w:tcBorders>
            <w:shd w:val="clear" w:color="auto" w:fill="auto"/>
            <w:vAlign w:val="center"/>
          </w:tcPr>
          <w:p w14:paraId="335AD6ED" w14:textId="77777777" w:rsidR="00AD4DBB" w:rsidRPr="00484B07" w:rsidRDefault="00AD4DBB" w:rsidP="0057390C">
            <w:pPr>
              <w:pStyle w:val="TAC"/>
            </w:pP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3EF40229" w14:textId="77777777" w:rsidR="00AD4DBB" w:rsidRPr="00484B07" w:rsidRDefault="00AD4DBB" w:rsidP="0057390C">
            <w:pPr>
              <w:pStyle w:val="TAC"/>
            </w:pPr>
            <w:r w:rsidRPr="00484B07">
              <w:t>15</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3203C459" w14:textId="77777777" w:rsidR="00AD4DBB" w:rsidRPr="00484B07" w:rsidRDefault="00AD4DBB" w:rsidP="0057390C">
            <w:pPr>
              <w:pStyle w:val="TAC"/>
            </w:pPr>
            <w:r w:rsidRPr="00484B07">
              <w:t>&lt;1</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559061EC" w14:textId="77777777" w:rsidR="00AD4DBB" w:rsidRPr="00484B07" w:rsidRDefault="00AD4DBB" w:rsidP="0057390C">
            <w:pPr>
              <w:pStyle w:val="TAC"/>
            </w:pPr>
            <w:r w:rsidRPr="00484B07">
              <w:t>0</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1F09818A" w14:textId="77777777" w:rsidR="00AD4DBB" w:rsidRPr="00484B07" w:rsidRDefault="00AD4DBB" w:rsidP="0057390C">
            <w:pPr>
              <w:pStyle w:val="TAC"/>
            </w:pPr>
            <w:r w:rsidRPr="00484B07">
              <w:t>N.A.</w:t>
            </w:r>
          </w:p>
        </w:tc>
        <w:tc>
          <w:tcPr>
            <w:tcW w:w="414" w:type="pct"/>
            <w:vMerge/>
            <w:tcBorders>
              <w:left w:val="single" w:sz="4" w:space="0" w:color="auto"/>
              <w:bottom w:val="single" w:sz="4" w:space="0" w:color="auto"/>
              <w:right w:val="single" w:sz="4" w:space="0" w:color="auto"/>
            </w:tcBorders>
            <w:shd w:val="clear" w:color="auto" w:fill="auto"/>
            <w:vAlign w:val="center"/>
          </w:tcPr>
          <w:p w14:paraId="4ABB46B3" w14:textId="77777777" w:rsidR="00AD4DBB" w:rsidRPr="00484B07" w:rsidRDefault="00AD4DBB" w:rsidP="0057390C">
            <w:pPr>
              <w:pStyle w:val="TAC"/>
            </w:pPr>
          </w:p>
        </w:tc>
      </w:tr>
      <w:tr w:rsidR="00935662" w:rsidRPr="00484B07" w14:paraId="05B7AD9F" w14:textId="77777777" w:rsidTr="000C7866">
        <w:trPr>
          <w:trHeight w:val="20"/>
          <w:jc w:val="center"/>
        </w:trPr>
        <w:tc>
          <w:tcPr>
            <w:tcW w:w="443" w:type="pct"/>
            <w:vMerge w:val="restart"/>
            <w:tcBorders>
              <w:top w:val="single" w:sz="4" w:space="0" w:color="auto"/>
              <w:left w:val="single" w:sz="4" w:space="0" w:color="auto"/>
              <w:right w:val="single" w:sz="4" w:space="0" w:color="auto"/>
            </w:tcBorders>
            <w:shd w:val="clear" w:color="auto" w:fill="auto"/>
            <w:vAlign w:val="center"/>
          </w:tcPr>
          <w:p w14:paraId="082A8D8E" w14:textId="77777777" w:rsidR="00AD4DBB" w:rsidRPr="00484B07" w:rsidRDefault="00AD4DBB" w:rsidP="0057390C">
            <w:pPr>
              <w:pStyle w:val="TAC"/>
            </w:pPr>
            <w:r w:rsidRPr="00484B07">
              <w:t>Source [ZTE]</w:t>
            </w:r>
          </w:p>
        </w:tc>
        <w:tc>
          <w:tcPr>
            <w:tcW w:w="521" w:type="pct"/>
            <w:vMerge w:val="restart"/>
            <w:tcBorders>
              <w:top w:val="single" w:sz="4" w:space="0" w:color="auto"/>
              <w:left w:val="single" w:sz="4" w:space="0" w:color="auto"/>
              <w:right w:val="single" w:sz="4" w:space="0" w:color="auto"/>
            </w:tcBorders>
            <w:shd w:val="clear" w:color="auto" w:fill="auto"/>
            <w:vAlign w:val="center"/>
          </w:tcPr>
          <w:p w14:paraId="63852A8B" w14:textId="77777777" w:rsidR="00AD4DBB" w:rsidRPr="00484B07" w:rsidRDefault="00AD4DBB" w:rsidP="0057390C">
            <w:pPr>
              <w:pStyle w:val="TAC"/>
            </w:pPr>
            <w:r w:rsidRPr="00484B07">
              <w:t>R1-2211906</w:t>
            </w:r>
          </w:p>
        </w:tc>
        <w:tc>
          <w:tcPr>
            <w:tcW w:w="505" w:type="pct"/>
            <w:vMerge w:val="restart"/>
            <w:tcBorders>
              <w:top w:val="single" w:sz="4" w:space="0" w:color="auto"/>
              <w:left w:val="single" w:sz="4" w:space="0" w:color="auto"/>
              <w:right w:val="single" w:sz="4" w:space="0" w:color="auto"/>
            </w:tcBorders>
            <w:shd w:val="clear" w:color="auto" w:fill="auto"/>
            <w:vAlign w:val="center"/>
          </w:tcPr>
          <w:p w14:paraId="06BE0BEA" w14:textId="77777777" w:rsidR="00AD4DBB" w:rsidRPr="00484B07" w:rsidRDefault="00AD4DBB" w:rsidP="0057390C">
            <w:pPr>
              <w:pStyle w:val="TAC"/>
            </w:pPr>
            <w:r w:rsidRPr="00484B07">
              <w:t>6.6.1****</w:t>
            </w:r>
          </w:p>
        </w:tc>
        <w:tc>
          <w:tcPr>
            <w:tcW w:w="368" w:type="pct"/>
            <w:vMerge w:val="restart"/>
            <w:tcBorders>
              <w:top w:val="single" w:sz="4" w:space="0" w:color="auto"/>
              <w:left w:val="single" w:sz="4" w:space="0" w:color="auto"/>
              <w:right w:val="single" w:sz="4" w:space="0" w:color="auto"/>
            </w:tcBorders>
            <w:shd w:val="clear" w:color="auto" w:fill="auto"/>
            <w:vAlign w:val="center"/>
          </w:tcPr>
          <w:p w14:paraId="43DBB552" w14:textId="77777777" w:rsidR="00AD4DBB" w:rsidRPr="00484B07" w:rsidRDefault="00AD4DBB" w:rsidP="0057390C">
            <w:pPr>
              <w:pStyle w:val="TAC"/>
            </w:pPr>
            <w:r w:rsidRPr="00484B07">
              <w:t>DDDSU</w:t>
            </w:r>
          </w:p>
        </w:tc>
        <w:tc>
          <w:tcPr>
            <w:tcW w:w="476" w:type="pct"/>
            <w:vMerge w:val="restart"/>
            <w:tcBorders>
              <w:top w:val="single" w:sz="4" w:space="0" w:color="auto"/>
              <w:left w:val="single" w:sz="4" w:space="0" w:color="auto"/>
              <w:right w:val="single" w:sz="4" w:space="0" w:color="auto"/>
            </w:tcBorders>
            <w:shd w:val="clear" w:color="auto" w:fill="auto"/>
            <w:vAlign w:val="center"/>
          </w:tcPr>
          <w:p w14:paraId="5EC7F629" w14:textId="77777777" w:rsidR="00AD4DBB" w:rsidRPr="00484B07" w:rsidRDefault="00AD4DBB" w:rsidP="0057390C">
            <w:pPr>
              <w:pStyle w:val="TAC"/>
            </w:pPr>
            <w:r w:rsidRPr="00484B07">
              <w:t>SU-MIMO</w:t>
            </w:r>
          </w:p>
        </w:tc>
        <w:tc>
          <w:tcPr>
            <w:tcW w:w="468" w:type="pct"/>
            <w:vMerge w:val="restart"/>
            <w:tcBorders>
              <w:top w:val="single" w:sz="4" w:space="0" w:color="auto"/>
              <w:left w:val="single" w:sz="4" w:space="0" w:color="auto"/>
              <w:right w:val="single" w:sz="4" w:space="0" w:color="auto"/>
            </w:tcBorders>
            <w:shd w:val="clear" w:color="auto" w:fill="auto"/>
            <w:vAlign w:val="center"/>
          </w:tcPr>
          <w:p w14:paraId="383B67E6" w14:textId="77777777" w:rsidR="00AD4DBB" w:rsidRPr="00484B07" w:rsidRDefault="00AD4DBB" w:rsidP="0057390C">
            <w:pPr>
              <w:pStyle w:val="TAC"/>
            </w:pPr>
            <w:r w:rsidRPr="00484B07">
              <w:t>20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5A0DB6B3" w14:textId="77777777" w:rsidR="00AD4DBB" w:rsidRPr="00484B07" w:rsidRDefault="00AD4DBB" w:rsidP="0057390C">
            <w:pPr>
              <w:pStyle w:val="TAC"/>
            </w:pPr>
            <w:r w:rsidRPr="00484B07">
              <w:t>30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5B26CA31" w14:textId="77777777" w:rsidR="00AD4DBB" w:rsidRPr="00484B07" w:rsidRDefault="00AD4DBB" w:rsidP="0057390C">
            <w:pPr>
              <w:pStyle w:val="TAC"/>
            </w:pPr>
            <w:r w:rsidRPr="00484B07">
              <w:t>3.5</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7A27997B" w14:textId="77777777" w:rsidR="00AD4DBB" w:rsidRPr="00484B07" w:rsidRDefault="00AD4DBB" w:rsidP="0057390C">
            <w:pPr>
              <w:pStyle w:val="TAC"/>
            </w:pPr>
            <w:r w:rsidRPr="00484B07">
              <w:t>3</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5C380229" w14:textId="77777777" w:rsidR="00AD4DBB" w:rsidRPr="00484B07" w:rsidRDefault="00AD4DBB" w:rsidP="0057390C">
            <w:pPr>
              <w:pStyle w:val="TAC"/>
            </w:pPr>
            <w:r w:rsidRPr="00484B07">
              <w:t>93%</w:t>
            </w:r>
          </w:p>
        </w:tc>
        <w:tc>
          <w:tcPr>
            <w:tcW w:w="414" w:type="pct"/>
            <w:vMerge w:val="restart"/>
            <w:tcBorders>
              <w:top w:val="single" w:sz="4" w:space="0" w:color="auto"/>
              <w:left w:val="single" w:sz="4" w:space="0" w:color="auto"/>
              <w:right w:val="single" w:sz="4" w:space="0" w:color="auto"/>
            </w:tcBorders>
            <w:shd w:val="clear" w:color="auto" w:fill="auto"/>
            <w:vAlign w:val="center"/>
          </w:tcPr>
          <w:p w14:paraId="6BB7D01C" w14:textId="77777777" w:rsidR="00AD4DBB" w:rsidRPr="00484B07" w:rsidRDefault="00AD4DBB" w:rsidP="0057390C">
            <w:pPr>
              <w:pStyle w:val="TAC"/>
            </w:pPr>
            <w:r w:rsidRPr="00484B07">
              <w:t>Note 1,8,20,22,25</w:t>
            </w:r>
          </w:p>
        </w:tc>
      </w:tr>
      <w:tr w:rsidR="00935662" w:rsidRPr="00484B07" w14:paraId="5D59ABB0" w14:textId="77777777" w:rsidTr="000C7866">
        <w:trPr>
          <w:trHeight w:val="20"/>
          <w:jc w:val="center"/>
        </w:trPr>
        <w:tc>
          <w:tcPr>
            <w:tcW w:w="443" w:type="pct"/>
            <w:vMerge/>
            <w:tcBorders>
              <w:left w:val="single" w:sz="4" w:space="0" w:color="auto"/>
              <w:bottom w:val="single" w:sz="4" w:space="0" w:color="auto"/>
              <w:right w:val="single" w:sz="4" w:space="0" w:color="auto"/>
            </w:tcBorders>
            <w:shd w:val="clear" w:color="auto" w:fill="auto"/>
            <w:vAlign w:val="center"/>
          </w:tcPr>
          <w:p w14:paraId="728C7284" w14:textId="77777777" w:rsidR="00AD4DBB" w:rsidRPr="00484B07" w:rsidRDefault="00AD4DBB" w:rsidP="0057390C">
            <w:pPr>
              <w:pStyle w:val="TAC"/>
            </w:pPr>
          </w:p>
        </w:tc>
        <w:tc>
          <w:tcPr>
            <w:tcW w:w="521" w:type="pct"/>
            <w:vMerge/>
            <w:tcBorders>
              <w:left w:val="single" w:sz="4" w:space="0" w:color="auto"/>
              <w:bottom w:val="single" w:sz="4" w:space="0" w:color="auto"/>
              <w:right w:val="single" w:sz="4" w:space="0" w:color="auto"/>
            </w:tcBorders>
            <w:shd w:val="clear" w:color="auto" w:fill="auto"/>
            <w:vAlign w:val="center"/>
          </w:tcPr>
          <w:p w14:paraId="11123648" w14:textId="77777777" w:rsidR="00AD4DBB" w:rsidRPr="00484B07" w:rsidRDefault="00AD4DBB" w:rsidP="0057390C">
            <w:pPr>
              <w:pStyle w:val="TAC"/>
            </w:pPr>
          </w:p>
        </w:tc>
        <w:tc>
          <w:tcPr>
            <w:tcW w:w="505" w:type="pct"/>
            <w:vMerge/>
            <w:tcBorders>
              <w:left w:val="single" w:sz="4" w:space="0" w:color="auto"/>
              <w:bottom w:val="single" w:sz="4" w:space="0" w:color="auto"/>
              <w:right w:val="single" w:sz="4" w:space="0" w:color="auto"/>
            </w:tcBorders>
            <w:shd w:val="clear" w:color="auto" w:fill="auto"/>
            <w:vAlign w:val="center"/>
          </w:tcPr>
          <w:p w14:paraId="02B9133E" w14:textId="77777777" w:rsidR="00AD4DBB" w:rsidRPr="00484B07" w:rsidRDefault="00AD4DBB" w:rsidP="0057390C">
            <w:pPr>
              <w:pStyle w:val="TAC"/>
            </w:pPr>
          </w:p>
        </w:tc>
        <w:tc>
          <w:tcPr>
            <w:tcW w:w="368" w:type="pct"/>
            <w:vMerge/>
            <w:tcBorders>
              <w:left w:val="single" w:sz="4" w:space="0" w:color="auto"/>
              <w:bottom w:val="single" w:sz="4" w:space="0" w:color="auto"/>
              <w:right w:val="single" w:sz="4" w:space="0" w:color="auto"/>
            </w:tcBorders>
            <w:shd w:val="clear" w:color="auto" w:fill="auto"/>
            <w:vAlign w:val="center"/>
          </w:tcPr>
          <w:p w14:paraId="1123F603" w14:textId="77777777" w:rsidR="00AD4DBB" w:rsidRPr="00484B07" w:rsidRDefault="00AD4DBB" w:rsidP="0057390C">
            <w:pPr>
              <w:pStyle w:val="TAC"/>
            </w:pPr>
          </w:p>
        </w:tc>
        <w:tc>
          <w:tcPr>
            <w:tcW w:w="476" w:type="pct"/>
            <w:vMerge/>
            <w:tcBorders>
              <w:left w:val="single" w:sz="4" w:space="0" w:color="auto"/>
              <w:bottom w:val="single" w:sz="4" w:space="0" w:color="auto"/>
              <w:right w:val="single" w:sz="4" w:space="0" w:color="auto"/>
            </w:tcBorders>
            <w:shd w:val="clear" w:color="auto" w:fill="auto"/>
            <w:vAlign w:val="center"/>
          </w:tcPr>
          <w:p w14:paraId="2BA18552" w14:textId="77777777" w:rsidR="00AD4DBB" w:rsidRPr="00484B07" w:rsidRDefault="00AD4DBB" w:rsidP="0057390C">
            <w:pPr>
              <w:pStyle w:val="TAC"/>
            </w:pPr>
          </w:p>
        </w:tc>
        <w:tc>
          <w:tcPr>
            <w:tcW w:w="468" w:type="pct"/>
            <w:vMerge/>
            <w:tcBorders>
              <w:left w:val="single" w:sz="4" w:space="0" w:color="auto"/>
              <w:bottom w:val="single" w:sz="4" w:space="0" w:color="auto"/>
              <w:right w:val="single" w:sz="4" w:space="0" w:color="auto"/>
            </w:tcBorders>
            <w:shd w:val="clear" w:color="auto" w:fill="auto"/>
            <w:vAlign w:val="center"/>
          </w:tcPr>
          <w:p w14:paraId="6E84560E" w14:textId="77777777" w:rsidR="00AD4DBB" w:rsidRPr="00484B07" w:rsidRDefault="00AD4DBB" w:rsidP="0057390C">
            <w:pPr>
              <w:pStyle w:val="TAC"/>
            </w:pP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65E64AEC" w14:textId="77777777" w:rsidR="00AD4DBB" w:rsidRPr="00484B07" w:rsidRDefault="00AD4DBB" w:rsidP="0057390C">
            <w:pPr>
              <w:pStyle w:val="TAC"/>
            </w:pPr>
            <w:r w:rsidRPr="00484B07">
              <w:t>15</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4ED5390B" w14:textId="77777777" w:rsidR="00AD4DBB" w:rsidRPr="00484B07" w:rsidRDefault="00AD4DBB" w:rsidP="0057390C">
            <w:pPr>
              <w:pStyle w:val="TAC"/>
            </w:pPr>
            <w:r w:rsidRPr="00484B07">
              <w:t>&lt;1</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64FA37C1" w14:textId="77777777" w:rsidR="00AD4DBB" w:rsidRPr="00484B07" w:rsidRDefault="00AD4DBB" w:rsidP="0057390C">
            <w:pPr>
              <w:pStyle w:val="TAC"/>
            </w:pPr>
            <w:r w:rsidRPr="00484B07">
              <w:t>0</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6E39E25E" w14:textId="77777777" w:rsidR="00AD4DBB" w:rsidRPr="00484B07" w:rsidRDefault="00AD4DBB" w:rsidP="0057390C">
            <w:pPr>
              <w:pStyle w:val="TAC"/>
            </w:pPr>
            <w:r w:rsidRPr="00484B07">
              <w:t>N.A.</w:t>
            </w:r>
          </w:p>
        </w:tc>
        <w:tc>
          <w:tcPr>
            <w:tcW w:w="414" w:type="pct"/>
            <w:vMerge/>
            <w:tcBorders>
              <w:left w:val="single" w:sz="4" w:space="0" w:color="auto"/>
              <w:bottom w:val="single" w:sz="4" w:space="0" w:color="auto"/>
              <w:right w:val="single" w:sz="4" w:space="0" w:color="auto"/>
            </w:tcBorders>
            <w:shd w:val="clear" w:color="auto" w:fill="auto"/>
            <w:vAlign w:val="center"/>
          </w:tcPr>
          <w:p w14:paraId="3DAE28A2" w14:textId="77777777" w:rsidR="00AD4DBB" w:rsidRPr="00484B07" w:rsidRDefault="00AD4DBB" w:rsidP="0057390C">
            <w:pPr>
              <w:pStyle w:val="TAC"/>
            </w:pPr>
          </w:p>
        </w:tc>
      </w:tr>
      <w:tr w:rsidR="00935662" w:rsidRPr="00484B07" w14:paraId="4283D0FD" w14:textId="77777777" w:rsidTr="009777BA">
        <w:trPr>
          <w:trHeight w:val="20"/>
          <w:jc w:val="center"/>
        </w:trPr>
        <w:tc>
          <w:tcPr>
            <w:tcW w:w="443" w:type="pct"/>
            <w:vMerge w:val="restart"/>
            <w:tcBorders>
              <w:top w:val="single" w:sz="4" w:space="0" w:color="auto"/>
              <w:left w:val="single" w:sz="4" w:space="0" w:color="auto"/>
              <w:right w:val="single" w:sz="4" w:space="0" w:color="auto"/>
            </w:tcBorders>
            <w:shd w:val="clear" w:color="auto" w:fill="auto"/>
            <w:vAlign w:val="center"/>
          </w:tcPr>
          <w:p w14:paraId="541C5ACC" w14:textId="77777777" w:rsidR="00AD4DBB" w:rsidRPr="00484B07" w:rsidRDefault="00AD4DBB" w:rsidP="0057390C">
            <w:pPr>
              <w:pStyle w:val="TAC"/>
            </w:pPr>
            <w:r w:rsidRPr="00484B07">
              <w:t>Source [ZTE]</w:t>
            </w:r>
          </w:p>
        </w:tc>
        <w:tc>
          <w:tcPr>
            <w:tcW w:w="521" w:type="pct"/>
            <w:vMerge w:val="restart"/>
            <w:tcBorders>
              <w:top w:val="single" w:sz="4" w:space="0" w:color="auto"/>
              <w:left w:val="single" w:sz="4" w:space="0" w:color="auto"/>
              <w:right w:val="single" w:sz="4" w:space="0" w:color="auto"/>
            </w:tcBorders>
            <w:shd w:val="clear" w:color="auto" w:fill="auto"/>
            <w:vAlign w:val="center"/>
          </w:tcPr>
          <w:p w14:paraId="5ED43879" w14:textId="77777777" w:rsidR="00AD4DBB" w:rsidRPr="00484B07" w:rsidRDefault="00AD4DBB" w:rsidP="0057390C">
            <w:pPr>
              <w:pStyle w:val="TAC"/>
            </w:pPr>
            <w:r w:rsidRPr="00484B07">
              <w:t>R1-2211906</w:t>
            </w:r>
          </w:p>
        </w:tc>
        <w:tc>
          <w:tcPr>
            <w:tcW w:w="505" w:type="pct"/>
            <w:vMerge w:val="restart"/>
            <w:tcBorders>
              <w:top w:val="single" w:sz="4" w:space="0" w:color="auto"/>
              <w:left w:val="single" w:sz="4" w:space="0" w:color="auto"/>
              <w:right w:val="single" w:sz="4" w:space="0" w:color="auto"/>
            </w:tcBorders>
            <w:shd w:val="clear" w:color="auto" w:fill="auto"/>
            <w:vAlign w:val="center"/>
          </w:tcPr>
          <w:p w14:paraId="0E87572C" w14:textId="77777777" w:rsidR="00AD4DBB" w:rsidRPr="00484B07" w:rsidRDefault="00AD4DBB" w:rsidP="0057390C">
            <w:pPr>
              <w:pStyle w:val="TAC"/>
            </w:pPr>
            <w:r w:rsidRPr="00484B07">
              <w:t>6.5.1****</w:t>
            </w:r>
          </w:p>
        </w:tc>
        <w:tc>
          <w:tcPr>
            <w:tcW w:w="368" w:type="pct"/>
            <w:vMerge w:val="restart"/>
            <w:tcBorders>
              <w:top w:val="single" w:sz="4" w:space="0" w:color="auto"/>
              <w:left w:val="single" w:sz="4" w:space="0" w:color="auto"/>
              <w:right w:val="single" w:sz="4" w:space="0" w:color="auto"/>
            </w:tcBorders>
            <w:shd w:val="clear" w:color="auto" w:fill="auto"/>
            <w:vAlign w:val="center"/>
          </w:tcPr>
          <w:p w14:paraId="7927E4F5" w14:textId="77777777" w:rsidR="00AD4DBB" w:rsidRPr="00484B07" w:rsidRDefault="00AD4DBB" w:rsidP="0057390C">
            <w:pPr>
              <w:pStyle w:val="TAC"/>
            </w:pPr>
            <w:r w:rsidRPr="00484B07">
              <w:t>DDDSU</w:t>
            </w:r>
          </w:p>
        </w:tc>
        <w:tc>
          <w:tcPr>
            <w:tcW w:w="476" w:type="pct"/>
            <w:vMerge w:val="restart"/>
            <w:tcBorders>
              <w:top w:val="single" w:sz="4" w:space="0" w:color="auto"/>
              <w:left w:val="single" w:sz="4" w:space="0" w:color="auto"/>
              <w:right w:val="single" w:sz="4" w:space="0" w:color="auto"/>
            </w:tcBorders>
            <w:shd w:val="clear" w:color="auto" w:fill="auto"/>
            <w:vAlign w:val="center"/>
          </w:tcPr>
          <w:p w14:paraId="0A879121" w14:textId="77777777" w:rsidR="00AD4DBB" w:rsidRPr="00484B07" w:rsidRDefault="00AD4DBB" w:rsidP="0057390C">
            <w:pPr>
              <w:pStyle w:val="TAC"/>
            </w:pPr>
            <w:r w:rsidRPr="00484B07">
              <w:t>SU-MIMO</w:t>
            </w:r>
          </w:p>
        </w:tc>
        <w:tc>
          <w:tcPr>
            <w:tcW w:w="468" w:type="pct"/>
            <w:vMerge w:val="restart"/>
            <w:tcBorders>
              <w:top w:val="single" w:sz="4" w:space="0" w:color="auto"/>
              <w:left w:val="single" w:sz="4" w:space="0" w:color="auto"/>
              <w:right w:val="single" w:sz="4" w:space="0" w:color="auto"/>
            </w:tcBorders>
            <w:shd w:val="clear" w:color="auto" w:fill="auto"/>
            <w:vAlign w:val="center"/>
          </w:tcPr>
          <w:p w14:paraId="0DD757DD" w14:textId="77777777" w:rsidR="00AD4DBB" w:rsidRPr="00484B07" w:rsidRDefault="00AD4DBB" w:rsidP="0057390C">
            <w:pPr>
              <w:pStyle w:val="TAC"/>
            </w:pPr>
            <w:r w:rsidRPr="00484B07">
              <w:t>10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19526798" w14:textId="77777777" w:rsidR="00AD4DBB" w:rsidRPr="00484B07" w:rsidRDefault="00AD4DBB" w:rsidP="0057390C">
            <w:pPr>
              <w:pStyle w:val="TAC"/>
            </w:pPr>
            <w:r w:rsidRPr="00484B07">
              <w:t>15</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095CEF70" w14:textId="77777777" w:rsidR="00AD4DBB" w:rsidRPr="00484B07" w:rsidRDefault="00AD4DBB" w:rsidP="0057390C">
            <w:pPr>
              <w:pStyle w:val="TAC"/>
            </w:pPr>
            <w:r w:rsidRPr="00484B07">
              <w:t>&lt;1</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4D5A5E86" w14:textId="77777777" w:rsidR="00AD4DBB" w:rsidRPr="00484B07" w:rsidRDefault="00AD4DBB" w:rsidP="0057390C">
            <w:pPr>
              <w:pStyle w:val="TAC"/>
            </w:pPr>
            <w:r w:rsidRPr="00484B07">
              <w:t>0</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1EE9156C" w14:textId="77777777" w:rsidR="00AD4DBB" w:rsidRPr="00484B07" w:rsidRDefault="00AD4DBB" w:rsidP="0057390C">
            <w:pPr>
              <w:pStyle w:val="TAC"/>
            </w:pPr>
            <w:r w:rsidRPr="00484B07">
              <w:t>N.A.</w:t>
            </w:r>
          </w:p>
        </w:tc>
        <w:tc>
          <w:tcPr>
            <w:tcW w:w="414" w:type="pct"/>
            <w:vMerge w:val="restart"/>
            <w:tcBorders>
              <w:top w:val="single" w:sz="4" w:space="0" w:color="auto"/>
              <w:left w:val="single" w:sz="4" w:space="0" w:color="auto"/>
              <w:right w:val="single" w:sz="4" w:space="0" w:color="auto"/>
            </w:tcBorders>
            <w:shd w:val="clear" w:color="auto" w:fill="auto"/>
            <w:vAlign w:val="center"/>
          </w:tcPr>
          <w:p w14:paraId="6EE7826F" w14:textId="77777777" w:rsidR="00AD4DBB" w:rsidRPr="00484B07" w:rsidRDefault="00AD4DBB" w:rsidP="0057390C">
            <w:pPr>
              <w:pStyle w:val="TAC"/>
            </w:pPr>
            <w:r w:rsidRPr="00484B07">
              <w:t>Note 1,6</w:t>
            </w:r>
          </w:p>
        </w:tc>
      </w:tr>
      <w:tr w:rsidR="00935662" w:rsidRPr="00484B07" w14:paraId="318AD557" w14:textId="77777777" w:rsidTr="009777BA">
        <w:trPr>
          <w:trHeight w:val="20"/>
          <w:jc w:val="center"/>
        </w:trPr>
        <w:tc>
          <w:tcPr>
            <w:tcW w:w="443" w:type="pct"/>
            <w:vMerge/>
            <w:tcBorders>
              <w:left w:val="single" w:sz="4" w:space="0" w:color="auto"/>
              <w:bottom w:val="single" w:sz="4" w:space="0" w:color="auto"/>
              <w:right w:val="single" w:sz="4" w:space="0" w:color="auto"/>
            </w:tcBorders>
            <w:shd w:val="clear" w:color="auto" w:fill="auto"/>
            <w:vAlign w:val="center"/>
          </w:tcPr>
          <w:p w14:paraId="55F54CB4" w14:textId="77777777" w:rsidR="00AD4DBB" w:rsidRPr="00484B07" w:rsidRDefault="00AD4DBB" w:rsidP="0057390C">
            <w:pPr>
              <w:pStyle w:val="TAC"/>
            </w:pPr>
          </w:p>
        </w:tc>
        <w:tc>
          <w:tcPr>
            <w:tcW w:w="521" w:type="pct"/>
            <w:vMerge/>
            <w:tcBorders>
              <w:left w:val="single" w:sz="4" w:space="0" w:color="auto"/>
              <w:bottom w:val="single" w:sz="4" w:space="0" w:color="auto"/>
              <w:right w:val="single" w:sz="4" w:space="0" w:color="auto"/>
            </w:tcBorders>
            <w:shd w:val="clear" w:color="auto" w:fill="auto"/>
            <w:vAlign w:val="center"/>
          </w:tcPr>
          <w:p w14:paraId="3E8C8A94" w14:textId="77777777" w:rsidR="00AD4DBB" w:rsidRPr="00484B07" w:rsidRDefault="00AD4DBB" w:rsidP="0057390C">
            <w:pPr>
              <w:pStyle w:val="TAC"/>
            </w:pPr>
          </w:p>
        </w:tc>
        <w:tc>
          <w:tcPr>
            <w:tcW w:w="505" w:type="pct"/>
            <w:vMerge/>
            <w:tcBorders>
              <w:left w:val="single" w:sz="4" w:space="0" w:color="auto"/>
              <w:bottom w:val="single" w:sz="4" w:space="0" w:color="auto"/>
              <w:right w:val="single" w:sz="4" w:space="0" w:color="auto"/>
            </w:tcBorders>
            <w:shd w:val="clear" w:color="auto" w:fill="auto"/>
            <w:vAlign w:val="center"/>
          </w:tcPr>
          <w:p w14:paraId="30AD2CE7" w14:textId="77777777" w:rsidR="00AD4DBB" w:rsidRPr="00484B07" w:rsidRDefault="00AD4DBB" w:rsidP="0057390C">
            <w:pPr>
              <w:pStyle w:val="TAC"/>
            </w:pPr>
          </w:p>
        </w:tc>
        <w:tc>
          <w:tcPr>
            <w:tcW w:w="368" w:type="pct"/>
            <w:vMerge/>
            <w:tcBorders>
              <w:left w:val="single" w:sz="4" w:space="0" w:color="auto"/>
              <w:bottom w:val="single" w:sz="4" w:space="0" w:color="auto"/>
              <w:right w:val="single" w:sz="4" w:space="0" w:color="auto"/>
            </w:tcBorders>
            <w:shd w:val="clear" w:color="auto" w:fill="auto"/>
            <w:vAlign w:val="center"/>
          </w:tcPr>
          <w:p w14:paraId="7EA06B49" w14:textId="77777777" w:rsidR="00AD4DBB" w:rsidRPr="00484B07" w:rsidRDefault="00AD4DBB" w:rsidP="0057390C">
            <w:pPr>
              <w:pStyle w:val="TAC"/>
            </w:pPr>
          </w:p>
        </w:tc>
        <w:tc>
          <w:tcPr>
            <w:tcW w:w="476" w:type="pct"/>
            <w:vMerge/>
            <w:tcBorders>
              <w:left w:val="single" w:sz="4" w:space="0" w:color="auto"/>
              <w:bottom w:val="single" w:sz="4" w:space="0" w:color="auto"/>
              <w:right w:val="single" w:sz="4" w:space="0" w:color="auto"/>
            </w:tcBorders>
            <w:shd w:val="clear" w:color="auto" w:fill="auto"/>
            <w:vAlign w:val="center"/>
          </w:tcPr>
          <w:p w14:paraId="6B40D9C3" w14:textId="77777777" w:rsidR="00AD4DBB" w:rsidRPr="00484B07" w:rsidRDefault="00AD4DBB" w:rsidP="0057390C">
            <w:pPr>
              <w:pStyle w:val="TAC"/>
            </w:pPr>
          </w:p>
        </w:tc>
        <w:tc>
          <w:tcPr>
            <w:tcW w:w="468" w:type="pct"/>
            <w:vMerge/>
            <w:tcBorders>
              <w:left w:val="single" w:sz="4" w:space="0" w:color="auto"/>
              <w:bottom w:val="single" w:sz="4" w:space="0" w:color="auto"/>
              <w:right w:val="single" w:sz="4" w:space="0" w:color="auto"/>
            </w:tcBorders>
            <w:shd w:val="clear" w:color="auto" w:fill="auto"/>
            <w:vAlign w:val="center"/>
          </w:tcPr>
          <w:p w14:paraId="31EEECA0" w14:textId="77777777" w:rsidR="00AD4DBB" w:rsidRPr="00484B07" w:rsidRDefault="00AD4DBB" w:rsidP="0057390C">
            <w:pPr>
              <w:pStyle w:val="TAC"/>
            </w:pP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35F8876C" w14:textId="77777777" w:rsidR="00AD4DBB" w:rsidRPr="00484B07" w:rsidRDefault="00AD4DBB" w:rsidP="0057390C">
            <w:pPr>
              <w:pStyle w:val="TAC"/>
            </w:pPr>
            <w:r w:rsidRPr="00484B07">
              <w:t>10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1A701726" w14:textId="77777777" w:rsidR="00AD4DBB" w:rsidRPr="00484B07" w:rsidRDefault="00AD4DBB" w:rsidP="0057390C">
            <w:pPr>
              <w:pStyle w:val="TAC"/>
            </w:pPr>
            <w:r w:rsidRPr="00484B07">
              <w:t>&lt;1</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5934C945" w14:textId="77777777" w:rsidR="00AD4DBB" w:rsidRPr="00484B07" w:rsidRDefault="00AD4DBB" w:rsidP="0057390C">
            <w:pPr>
              <w:pStyle w:val="TAC"/>
            </w:pPr>
            <w:r w:rsidRPr="00484B07">
              <w:t>0</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591A4C4F" w14:textId="77777777" w:rsidR="00AD4DBB" w:rsidRPr="00484B07" w:rsidRDefault="00AD4DBB" w:rsidP="0057390C">
            <w:pPr>
              <w:pStyle w:val="TAC"/>
            </w:pPr>
            <w:r w:rsidRPr="00484B07">
              <w:t>N.A.</w:t>
            </w:r>
          </w:p>
        </w:tc>
        <w:tc>
          <w:tcPr>
            <w:tcW w:w="414" w:type="pct"/>
            <w:vMerge/>
            <w:tcBorders>
              <w:left w:val="single" w:sz="4" w:space="0" w:color="auto"/>
              <w:bottom w:val="single" w:sz="4" w:space="0" w:color="auto"/>
              <w:right w:val="single" w:sz="4" w:space="0" w:color="auto"/>
            </w:tcBorders>
            <w:shd w:val="clear" w:color="auto" w:fill="auto"/>
            <w:vAlign w:val="center"/>
          </w:tcPr>
          <w:p w14:paraId="60EE5048" w14:textId="77777777" w:rsidR="00AD4DBB" w:rsidRPr="00484B07" w:rsidRDefault="00AD4DBB" w:rsidP="0057390C">
            <w:pPr>
              <w:pStyle w:val="TAC"/>
            </w:pPr>
          </w:p>
        </w:tc>
      </w:tr>
      <w:tr w:rsidR="00935662" w:rsidRPr="00484B07" w14:paraId="20DC3589" w14:textId="77777777" w:rsidTr="00046E96">
        <w:trPr>
          <w:trHeight w:val="20"/>
          <w:jc w:val="center"/>
        </w:trPr>
        <w:tc>
          <w:tcPr>
            <w:tcW w:w="443" w:type="pct"/>
            <w:vMerge w:val="restart"/>
            <w:tcBorders>
              <w:top w:val="single" w:sz="4" w:space="0" w:color="auto"/>
              <w:left w:val="single" w:sz="4" w:space="0" w:color="auto"/>
              <w:right w:val="single" w:sz="4" w:space="0" w:color="auto"/>
            </w:tcBorders>
            <w:shd w:val="clear" w:color="auto" w:fill="auto"/>
            <w:vAlign w:val="center"/>
          </w:tcPr>
          <w:p w14:paraId="362735C2" w14:textId="77777777" w:rsidR="00AD4DBB" w:rsidRPr="00484B07" w:rsidRDefault="00AD4DBB" w:rsidP="0057390C">
            <w:pPr>
              <w:pStyle w:val="TAC"/>
            </w:pPr>
            <w:r w:rsidRPr="00484B07">
              <w:t>Source [ZTE]</w:t>
            </w:r>
          </w:p>
        </w:tc>
        <w:tc>
          <w:tcPr>
            <w:tcW w:w="521" w:type="pct"/>
            <w:vMerge w:val="restart"/>
            <w:tcBorders>
              <w:top w:val="single" w:sz="4" w:space="0" w:color="auto"/>
              <w:left w:val="single" w:sz="4" w:space="0" w:color="auto"/>
              <w:right w:val="single" w:sz="4" w:space="0" w:color="auto"/>
            </w:tcBorders>
            <w:shd w:val="clear" w:color="auto" w:fill="auto"/>
            <w:vAlign w:val="center"/>
          </w:tcPr>
          <w:p w14:paraId="19463470" w14:textId="77777777" w:rsidR="00AD4DBB" w:rsidRPr="00484B07" w:rsidRDefault="00AD4DBB" w:rsidP="0057390C">
            <w:pPr>
              <w:pStyle w:val="TAC"/>
            </w:pPr>
            <w:r w:rsidRPr="00484B07">
              <w:t>R1-2211906</w:t>
            </w:r>
          </w:p>
        </w:tc>
        <w:tc>
          <w:tcPr>
            <w:tcW w:w="505" w:type="pct"/>
            <w:vMerge w:val="restart"/>
            <w:tcBorders>
              <w:top w:val="single" w:sz="4" w:space="0" w:color="auto"/>
              <w:left w:val="single" w:sz="4" w:space="0" w:color="auto"/>
              <w:right w:val="single" w:sz="4" w:space="0" w:color="auto"/>
            </w:tcBorders>
            <w:shd w:val="clear" w:color="auto" w:fill="auto"/>
            <w:vAlign w:val="center"/>
          </w:tcPr>
          <w:p w14:paraId="355661D0" w14:textId="77777777" w:rsidR="00AD4DBB" w:rsidRPr="00484B07" w:rsidRDefault="00AD4DBB" w:rsidP="0057390C">
            <w:pPr>
              <w:pStyle w:val="TAC"/>
            </w:pPr>
            <w:r w:rsidRPr="00484B07">
              <w:t>6.1.2</w:t>
            </w:r>
          </w:p>
        </w:tc>
        <w:tc>
          <w:tcPr>
            <w:tcW w:w="368" w:type="pct"/>
            <w:vMerge w:val="restart"/>
            <w:tcBorders>
              <w:top w:val="single" w:sz="4" w:space="0" w:color="auto"/>
              <w:left w:val="single" w:sz="4" w:space="0" w:color="auto"/>
              <w:right w:val="single" w:sz="4" w:space="0" w:color="auto"/>
            </w:tcBorders>
            <w:shd w:val="clear" w:color="auto" w:fill="auto"/>
            <w:vAlign w:val="center"/>
          </w:tcPr>
          <w:p w14:paraId="4DF33A15" w14:textId="77777777" w:rsidR="00AD4DBB" w:rsidRPr="00484B07" w:rsidRDefault="00AD4DBB" w:rsidP="0057390C">
            <w:pPr>
              <w:pStyle w:val="TAC"/>
            </w:pPr>
            <w:r w:rsidRPr="00484B07">
              <w:t>DDDSU</w:t>
            </w:r>
          </w:p>
        </w:tc>
        <w:tc>
          <w:tcPr>
            <w:tcW w:w="476" w:type="pct"/>
            <w:vMerge w:val="restart"/>
            <w:tcBorders>
              <w:top w:val="single" w:sz="4" w:space="0" w:color="auto"/>
              <w:left w:val="single" w:sz="4" w:space="0" w:color="auto"/>
              <w:right w:val="single" w:sz="4" w:space="0" w:color="auto"/>
            </w:tcBorders>
            <w:shd w:val="clear" w:color="auto" w:fill="auto"/>
            <w:vAlign w:val="center"/>
          </w:tcPr>
          <w:p w14:paraId="07082973" w14:textId="77777777" w:rsidR="00AD4DBB" w:rsidRPr="00484B07" w:rsidRDefault="00AD4DBB" w:rsidP="0057390C">
            <w:pPr>
              <w:pStyle w:val="TAC"/>
            </w:pPr>
            <w:r w:rsidRPr="00484B07">
              <w:t>SU-MIMO</w:t>
            </w:r>
          </w:p>
        </w:tc>
        <w:tc>
          <w:tcPr>
            <w:tcW w:w="468" w:type="pct"/>
            <w:vMerge w:val="restart"/>
            <w:tcBorders>
              <w:top w:val="single" w:sz="4" w:space="0" w:color="auto"/>
              <w:left w:val="single" w:sz="4" w:space="0" w:color="auto"/>
              <w:right w:val="single" w:sz="4" w:space="0" w:color="auto"/>
            </w:tcBorders>
            <w:shd w:val="clear" w:color="auto" w:fill="auto"/>
            <w:vAlign w:val="center"/>
          </w:tcPr>
          <w:p w14:paraId="5F2AD0E1" w14:textId="77777777" w:rsidR="00AD4DBB" w:rsidRPr="00484B07" w:rsidRDefault="00AD4DBB" w:rsidP="0057390C">
            <w:pPr>
              <w:pStyle w:val="TAC"/>
            </w:pPr>
            <w:r w:rsidRPr="00484B07">
              <w:t>10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089C391C" w14:textId="77777777" w:rsidR="00AD4DBB" w:rsidRPr="00484B07" w:rsidRDefault="00AD4DBB" w:rsidP="0057390C">
            <w:pPr>
              <w:pStyle w:val="TAC"/>
            </w:pPr>
            <w:r w:rsidRPr="00484B07">
              <w:t>15</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6C4793D4" w14:textId="77777777" w:rsidR="00AD4DBB" w:rsidRPr="00484B07" w:rsidRDefault="00AD4DBB" w:rsidP="0057390C">
            <w:pPr>
              <w:pStyle w:val="TAC"/>
            </w:pPr>
            <w:r w:rsidRPr="00484B07">
              <w:t>4</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10FF0FC0" w14:textId="77777777" w:rsidR="00AD4DBB" w:rsidRPr="00484B07" w:rsidRDefault="00AD4DBB" w:rsidP="0057390C">
            <w:pPr>
              <w:pStyle w:val="TAC"/>
            </w:pPr>
            <w:r w:rsidRPr="00484B07">
              <w:t>4</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240BE33D" w14:textId="77777777" w:rsidR="00AD4DBB" w:rsidRPr="00484B07" w:rsidRDefault="00AD4DBB" w:rsidP="0057390C">
            <w:pPr>
              <w:pStyle w:val="TAC"/>
            </w:pPr>
            <w:r w:rsidRPr="00484B07">
              <w:t>90%</w:t>
            </w:r>
          </w:p>
        </w:tc>
        <w:tc>
          <w:tcPr>
            <w:tcW w:w="414" w:type="pct"/>
            <w:vMerge w:val="restart"/>
            <w:tcBorders>
              <w:top w:val="single" w:sz="4" w:space="0" w:color="auto"/>
              <w:left w:val="single" w:sz="4" w:space="0" w:color="auto"/>
              <w:right w:val="single" w:sz="4" w:space="0" w:color="auto"/>
            </w:tcBorders>
            <w:shd w:val="clear" w:color="auto" w:fill="auto"/>
            <w:vAlign w:val="center"/>
          </w:tcPr>
          <w:p w14:paraId="77194E42" w14:textId="77777777" w:rsidR="00AD4DBB" w:rsidRPr="00484B07" w:rsidRDefault="00AD4DBB" w:rsidP="0057390C">
            <w:pPr>
              <w:pStyle w:val="TAC"/>
            </w:pPr>
            <w:r w:rsidRPr="00484B07">
              <w:t>Note 1,3,23</w:t>
            </w:r>
          </w:p>
        </w:tc>
      </w:tr>
      <w:tr w:rsidR="00935662" w:rsidRPr="00484B07" w14:paraId="7134C931" w14:textId="77777777" w:rsidTr="00046E96">
        <w:trPr>
          <w:trHeight w:val="20"/>
          <w:jc w:val="center"/>
        </w:trPr>
        <w:tc>
          <w:tcPr>
            <w:tcW w:w="443" w:type="pct"/>
            <w:vMerge/>
            <w:tcBorders>
              <w:left w:val="single" w:sz="4" w:space="0" w:color="auto"/>
              <w:bottom w:val="single" w:sz="4" w:space="0" w:color="auto"/>
              <w:right w:val="single" w:sz="4" w:space="0" w:color="auto"/>
            </w:tcBorders>
            <w:shd w:val="clear" w:color="auto" w:fill="auto"/>
            <w:vAlign w:val="center"/>
          </w:tcPr>
          <w:p w14:paraId="3AFE907A" w14:textId="77777777" w:rsidR="00AD4DBB" w:rsidRPr="00484B07" w:rsidRDefault="00AD4DBB" w:rsidP="0057390C">
            <w:pPr>
              <w:pStyle w:val="TAC"/>
            </w:pPr>
          </w:p>
        </w:tc>
        <w:tc>
          <w:tcPr>
            <w:tcW w:w="521" w:type="pct"/>
            <w:vMerge/>
            <w:tcBorders>
              <w:left w:val="single" w:sz="4" w:space="0" w:color="auto"/>
              <w:bottom w:val="single" w:sz="4" w:space="0" w:color="auto"/>
              <w:right w:val="single" w:sz="4" w:space="0" w:color="auto"/>
            </w:tcBorders>
            <w:shd w:val="clear" w:color="auto" w:fill="auto"/>
            <w:vAlign w:val="center"/>
          </w:tcPr>
          <w:p w14:paraId="52F96BA4" w14:textId="77777777" w:rsidR="00AD4DBB" w:rsidRPr="00484B07" w:rsidRDefault="00AD4DBB" w:rsidP="0057390C">
            <w:pPr>
              <w:pStyle w:val="TAC"/>
            </w:pPr>
          </w:p>
        </w:tc>
        <w:tc>
          <w:tcPr>
            <w:tcW w:w="505" w:type="pct"/>
            <w:vMerge/>
            <w:tcBorders>
              <w:left w:val="single" w:sz="4" w:space="0" w:color="auto"/>
              <w:bottom w:val="single" w:sz="4" w:space="0" w:color="auto"/>
              <w:right w:val="single" w:sz="4" w:space="0" w:color="auto"/>
            </w:tcBorders>
            <w:shd w:val="clear" w:color="auto" w:fill="auto"/>
            <w:vAlign w:val="center"/>
          </w:tcPr>
          <w:p w14:paraId="45A34BD1" w14:textId="77777777" w:rsidR="00AD4DBB" w:rsidRPr="00484B07" w:rsidRDefault="00AD4DBB" w:rsidP="0057390C">
            <w:pPr>
              <w:pStyle w:val="TAC"/>
            </w:pPr>
          </w:p>
        </w:tc>
        <w:tc>
          <w:tcPr>
            <w:tcW w:w="368" w:type="pct"/>
            <w:vMerge/>
            <w:tcBorders>
              <w:left w:val="single" w:sz="4" w:space="0" w:color="auto"/>
              <w:bottom w:val="single" w:sz="4" w:space="0" w:color="auto"/>
              <w:right w:val="single" w:sz="4" w:space="0" w:color="auto"/>
            </w:tcBorders>
            <w:shd w:val="clear" w:color="auto" w:fill="auto"/>
            <w:vAlign w:val="center"/>
          </w:tcPr>
          <w:p w14:paraId="24A07794" w14:textId="77777777" w:rsidR="00AD4DBB" w:rsidRPr="00484B07" w:rsidRDefault="00AD4DBB" w:rsidP="0057390C">
            <w:pPr>
              <w:pStyle w:val="TAC"/>
            </w:pPr>
          </w:p>
        </w:tc>
        <w:tc>
          <w:tcPr>
            <w:tcW w:w="476" w:type="pct"/>
            <w:vMerge/>
            <w:tcBorders>
              <w:left w:val="single" w:sz="4" w:space="0" w:color="auto"/>
              <w:bottom w:val="single" w:sz="4" w:space="0" w:color="auto"/>
              <w:right w:val="single" w:sz="4" w:space="0" w:color="auto"/>
            </w:tcBorders>
            <w:shd w:val="clear" w:color="auto" w:fill="auto"/>
            <w:vAlign w:val="center"/>
          </w:tcPr>
          <w:p w14:paraId="3B183CC3" w14:textId="77777777" w:rsidR="00AD4DBB" w:rsidRPr="00484B07" w:rsidRDefault="00AD4DBB" w:rsidP="0057390C">
            <w:pPr>
              <w:pStyle w:val="TAC"/>
            </w:pPr>
          </w:p>
        </w:tc>
        <w:tc>
          <w:tcPr>
            <w:tcW w:w="468" w:type="pct"/>
            <w:vMerge/>
            <w:tcBorders>
              <w:left w:val="single" w:sz="4" w:space="0" w:color="auto"/>
              <w:bottom w:val="single" w:sz="4" w:space="0" w:color="auto"/>
              <w:right w:val="single" w:sz="4" w:space="0" w:color="auto"/>
            </w:tcBorders>
            <w:shd w:val="clear" w:color="auto" w:fill="auto"/>
            <w:vAlign w:val="center"/>
          </w:tcPr>
          <w:p w14:paraId="2BDFD012" w14:textId="77777777" w:rsidR="00AD4DBB" w:rsidRPr="00484B07" w:rsidRDefault="00AD4DBB" w:rsidP="0057390C">
            <w:pPr>
              <w:pStyle w:val="TAC"/>
            </w:pP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443E041A" w14:textId="77777777" w:rsidR="00AD4DBB" w:rsidRPr="00484B07" w:rsidRDefault="00AD4DBB" w:rsidP="0057390C">
            <w:pPr>
              <w:pStyle w:val="TAC"/>
            </w:pPr>
            <w:r w:rsidRPr="00484B07">
              <w:t>10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1A3030D0" w14:textId="77777777" w:rsidR="00AD4DBB" w:rsidRPr="00484B07" w:rsidRDefault="00AD4DBB" w:rsidP="0057390C">
            <w:pPr>
              <w:pStyle w:val="TAC"/>
            </w:pPr>
            <w:r w:rsidRPr="00484B07">
              <w:t>&lt;1</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45CD6D76" w14:textId="77777777" w:rsidR="00AD4DBB" w:rsidRPr="00484B07" w:rsidRDefault="00AD4DBB" w:rsidP="0057390C">
            <w:pPr>
              <w:pStyle w:val="TAC"/>
            </w:pPr>
            <w:r w:rsidRPr="00484B07">
              <w:t>0</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74ED0FCC" w14:textId="77777777" w:rsidR="00AD4DBB" w:rsidRPr="00484B07" w:rsidRDefault="00AD4DBB" w:rsidP="0057390C">
            <w:pPr>
              <w:pStyle w:val="TAC"/>
            </w:pPr>
            <w:r w:rsidRPr="00484B07">
              <w:t>N.A.</w:t>
            </w:r>
          </w:p>
        </w:tc>
        <w:tc>
          <w:tcPr>
            <w:tcW w:w="414" w:type="pct"/>
            <w:vMerge/>
            <w:tcBorders>
              <w:left w:val="single" w:sz="4" w:space="0" w:color="auto"/>
              <w:bottom w:val="single" w:sz="4" w:space="0" w:color="auto"/>
              <w:right w:val="single" w:sz="4" w:space="0" w:color="auto"/>
            </w:tcBorders>
            <w:shd w:val="clear" w:color="auto" w:fill="auto"/>
            <w:vAlign w:val="center"/>
          </w:tcPr>
          <w:p w14:paraId="4583ED56" w14:textId="77777777" w:rsidR="00AD4DBB" w:rsidRPr="00484B07" w:rsidRDefault="00AD4DBB" w:rsidP="0057390C">
            <w:pPr>
              <w:pStyle w:val="TAC"/>
            </w:pPr>
          </w:p>
        </w:tc>
      </w:tr>
      <w:tr w:rsidR="00935662" w:rsidRPr="00484B07" w14:paraId="27EFB587" w14:textId="77777777" w:rsidTr="00A6352E">
        <w:trPr>
          <w:trHeight w:val="20"/>
          <w:jc w:val="center"/>
        </w:trPr>
        <w:tc>
          <w:tcPr>
            <w:tcW w:w="443" w:type="pct"/>
            <w:vMerge w:val="restart"/>
            <w:tcBorders>
              <w:top w:val="single" w:sz="4" w:space="0" w:color="auto"/>
              <w:left w:val="single" w:sz="4" w:space="0" w:color="auto"/>
              <w:right w:val="single" w:sz="4" w:space="0" w:color="auto"/>
            </w:tcBorders>
            <w:shd w:val="clear" w:color="auto" w:fill="auto"/>
            <w:vAlign w:val="center"/>
          </w:tcPr>
          <w:p w14:paraId="11174B8C" w14:textId="77777777" w:rsidR="00AD4DBB" w:rsidRPr="00484B07" w:rsidRDefault="00AD4DBB" w:rsidP="0057390C">
            <w:pPr>
              <w:pStyle w:val="TAC"/>
            </w:pPr>
            <w:r w:rsidRPr="00484B07">
              <w:t>Source [ZTE]</w:t>
            </w:r>
          </w:p>
        </w:tc>
        <w:tc>
          <w:tcPr>
            <w:tcW w:w="521" w:type="pct"/>
            <w:vMerge w:val="restart"/>
            <w:tcBorders>
              <w:top w:val="single" w:sz="4" w:space="0" w:color="auto"/>
              <w:left w:val="single" w:sz="4" w:space="0" w:color="auto"/>
              <w:right w:val="single" w:sz="4" w:space="0" w:color="auto"/>
            </w:tcBorders>
            <w:shd w:val="clear" w:color="auto" w:fill="auto"/>
            <w:vAlign w:val="center"/>
          </w:tcPr>
          <w:p w14:paraId="45B9FF51" w14:textId="77777777" w:rsidR="00AD4DBB" w:rsidRPr="00484B07" w:rsidRDefault="00AD4DBB" w:rsidP="0057390C">
            <w:pPr>
              <w:pStyle w:val="TAC"/>
            </w:pPr>
            <w:r w:rsidRPr="00484B07">
              <w:t>R1-2211906</w:t>
            </w:r>
          </w:p>
        </w:tc>
        <w:tc>
          <w:tcPr>
            <w:tcW w:w="505" w:type="pct"/>
            <w:vMerge w:val="restart"/>
            <w:tcBorders>
              <w:top w:val="single" w:sz="4" w:space="0" w:color="auto"/>
              <w:left w:val="single" w:sz="4" w:space="0" w:color="auto"/>
              <w:right w:val="single" w:sz="4" w:space="0" w:color="auto"/>
            </w:tcBorders>
            <w:shd w:val="clear" w:color="auto" w:fill="auto"/>
            <w:vAlign w:val="center"/>
          </w:tcPr>
          <w:p w14:paraId="0B84AEE1" w14:textId="77777777" w:rsidR="00AD4DBB" w:rsidRPr="00484B07" w:rsidRDefault="00AD4DBB" w:rsidP="0057390C">
            <w:pPr>
              <w:pStyle w:val="TAC"/>
            </w:pPr>
            <w:r w:rsidRPr="00484B07">
              <w:t>6.1.1</w:t>
            </w:r>
          </w:p>
        </w:tc>
        <w:tc>
          <w:tcPr>
            <w:tcW w:w="368" w:type="pct"/>
            <w:vMerge w:val="restart"/>
            <w:tcBorders>
              <w:top w:val="single" w:sz="4" w:space="0" w:color="auto"/>
              <w:left w:val="single" w:sz="4" w:space="0" w:color="auto"/>
              <w:right w:val="single" w:sz="4" w:space="0" w:color="auto"/>
            </w:tcBorders>
            <w:shd w:val="clear" w:color="auto" w:fill="auto"/>
            <w:vAlign w:val="center"/>
          </w:tcPr>
          <w:p w14:paraId="7C35A927" w14:textId="77777777" w:rsidR="00AD4DBB" w:rsidRPr="00484B07" w:rsidRDefault="00AD4DBB" w:rsidP="0057390C">
            <w:pPr>
              <w:pStyle w:val="TAC"/>
            </w:pPr>
            <w:r w:rsidRPr="00484B07">
              <w:t>DDDSU</w:t>
            </w:r>
          </w:p>
        </w:tc>
        <w:tc>
          <w:tcPr>
            <w:tcW w:w="476" w:type="pct"/>
            <w:vMerge w:val="restart"/>
            <w:tcBorders>
              <w:top w:val="single" w:sz="4" w:space="0" w:color="auto"/>
              <w:left w:val="single" w:sz="4" w:space="0" w:color="auto"/>
              <w:right w:val="single" w:sz="4" w:space="0" w:color="auto"/>
            </w:tcBorders>
            <w:shd w:val="clear" w:color="auto" w:fill="auto"/>
            <w:vAlign w:val="center"/>
          </w:tcPr>
          <w:p w14:paraId="31A73EF2" w14:textId="77777777" w:rsidR="00AD4DBB" w:rsidRPr="00484B07" w:rsidRDefault="00AD4DBB" w:rsidP="0057390C">
            <w:pPr>
              <w:pStyle w:val="TAC"/>
            </w:pPr>
            <w:r w:rsidRPr="00484B07">
              <w:t>SU-MIMO</w:t>
            </w:r>
          </w:p>
        </w:tc>
        <w:tc>
          <w:tcPr>
            <w:tcW w:w="468" w:type="pct"/>
            <w:vMerge w:val="restart"/>
            <w:tcBorders>
              <w:top w:val="single" w:sz="4" w:space="0" w:color="auto"/>
              <w:left w:val="single" w:sz="4" w:space="0" w:color="auto"/>
              <w:right w:val="single" w:sz="4" w:space="0" w:color="auto"/>
            </w:tcBorders>
            <w:shd w:val="clear" w:color="auto" w:fill="auto"/>
            <w:vAlign w:val="center"/>
          </w:tcPr>
          <w:p w14:paraId="78269477" w14:textId="77777777" w:rsidR="00AD4DBB" w:rsidRPr="00484B07" w:rsidRDefault="00AD4DBB" w:rsidP="0057390C">
            <w:pPr>
              <w:pStyle w:val="TAC"/>
            </w:pPr>
            <w:r w:rsidRPr="00484B07">
              <w:t>10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7B1A8F2A" w14:textId="77777777" w:rsidR="00AD4DBB" w:rsidRPr="00484B07" w:rsidRDefault="00AD4DBB" w:rsidP="0057390C">
            <w:pPr>
              <w:pStyle w:val="TAC"/>
            </w:pPr>
            <w:r w:rsidRPr="00484B07">
              <w:t>15</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44F33ADD" w14:textId="77777777" w:rsidR="00AD4DBB" w:rsidRPr="00484B07" w:rsidRDefault="00AD4DBB" w:rsidP="0057390C">
            <w:pPr>
              <w:pStyle w:val="TAC"/>
            </w:pPr>
            <w:r w:rsidRPr="00484B07">
              <w:t>7</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42260CD2" w14:textId="77777777" w:rsidR="00AD4DBB" w:rsidRPr="00484B07" w:rsidRDefault="00AD4DBB" w:rsidP="0057390C">
            <w:pPr>
              <w:pStyle w:val="TAC"/>
            </w:pPr>
            <w:r w:rsidRPr="00484B07">
              <w:t>7</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48C6BAA4" w14:textId="77777777" w:rsidR="00AD4DBB" w:rsidRPr="00484B07" w:rsidRDefault="00AD4DBB" w:rsidP="0057390C">
            <w:pPr>
              <w:pStyle w:val="TAC"/>
            </w:pPr>
            <w:r w:rsidRPr="00484B07">
              <w:t>90%</w:t>
            </w:r>
          </w:p>
        </w:tc>
        <w:tc>
          <w:tcPr>
            <w:tcW w:w="414" w:type="pct"/>
            <w:vMerge w:val="restart"/>
            <w:tcBorders>
              <w:top w:val="single" w:sz="4" w:space="0" w:color="auto"/>
              <w:left w:val="single" w:sz="4" w:space="0" w:color="auto"/>
              <w:right w:val="single" w:sz="4" w:space="0" w:color="auto"/>
            </w:tcBorders>
            <w:shd w:val="clear" w:color="auto" w:fill="auto"/>
            <w:vAlign w:val="center"/>
          </w:tcPr>
          <w:p w14:paraId="0AF30411" w14:textId="77777777" w:rsidR="00AD4DBB" w:rsidRPr="00484B07" w:rsidRDefault="00AD4DBB" w:rsidP="0057390C">
            <w:pPr>
              <w:pStyle w:val="TAC"/>
            </w:pPr>
            <w:r w:rsidRPr="00484B07">
              <w:t>Note 1,3,17,22</w:t>
            </w:r>
          </w:p>
        </w:tc>
      </w:tr>
      <w:tr w:rsidR="00935662" w:rsidRPr="00484B07" w14:paraId="681F02CA" w14:textId="77777777" w:rsidTr="00A6352E">
        <w:trPr>
          <w:trHeight w:val="20"/>
          <w:jc w:val="center"/>
        </w:trPr>
        <w:tc>
          <w:tcPr>
            <w:tcW w:w="443" w:type="pct"/>
            <w:vMerge/>
            <w:tcBorders>
              <w:left w:val="single" w:sz="4" w:space="0" w:color="auto"/>
              <w:bottom w:val="single" w:sz="4" w:space="0" w:color="auto"/>
              <w:right w:val="single" w:sz="4" w:space="0" w:color="auto"/>
            </w:tcBorders>
            <w:shd w:val="clear" w:color="auto" w:fill="auto"/>
            <w:vAlign w:val="center"/>
          </w:tcPr>
          <w:p w14:paraId="3213BC1C" w14:textId="77777777" w:rsidR="00AD4DBB" w:rsidRPr="00484B07" w:rsidRDefault="00AD4DBB" w:rsidP="0057390C">
            <w:pPr>
              <w:pStyle w:val="TAC"/>
            </w:pPr>
          </w:p>
        </w:tc>
        <w:tc>
          <w:tcPr>
            <w:tcW w:w="521" w:type="pct"/>
            <w:vMerge/>
            <w:tcBorders>
              <w:left w:val="single" w:sz="4" w:space="0" w:color="auto"/>
              <w:bottom w:val="single" w:sz="4" w:space="0" w:color="auto"/>
              <w:right w:val="single" w:sz="4" w:space="0" w:color="auto"/>
            </w:tcBorders>
            <w:shd w:val="clear" w:color="auto" w:fill="auto"/>
            <w:vAlign w:val="center"/>
          </w:tcPr>
          <w:p w14:paraId="3A243D43" w14:textId="77777777" w:rsidR="00AD4DBB" w:rsidRPr="00484B07" w:rsidRDefault="00AD4DBB" w:rsidP="0057390C">
            <w:pPr>
              <w:pStyle w:val="TAC"/>
            </w:pPr>
          </w:p>
        </w:tc>
        <w:tc>
          <w:tcPr>
            <w:tcW w:w="505" w:type="pct"/>
            <w:vMerge/>
            <w:tcBorders>
              <w:left w:val="single" w:sz="4" w:space="0" w:color="auto"/>
              <w:bottom w:val="single" w:sz="4" w:space="0" w:color="auto"/>
              <w:right w:val="single" w:sz="4" w:space="0" w:color="auto"/>
            </w:tcBorders>
            <w:shd w:val="clear" w:color="auto" w:fill="auto"/>
            <w:vAlign w:val="center"/>
          </w:tcPr>
          <w:p w14:paraId="1B4F0AEF" w14:textId="77777777" w:rsidR="00AD4DBB" w:rsidRPr="00484B07" w:rsidRDefault="00AD4DBB" w:rsidP="0057390C">
            <w:pPr>
              <w:pStyle w:val="TAC"/>
            </w:pPr>
          </w:p>
        </w:tc>
        <w:tc>
          <w:tcPr>
            <w:tcW w:w="368" w:type="pct"/>
            <w:vMerge/>
            <w:tcBorders>
              <w:left w:val="single" w:sz="4" w:space="0" w:color="auto"/>
              <w:bottom w:val="single" w:sz="4" w:space="0" w:color="auto"/>
              <w:right w:val="single" w:sz="4" w:space="0" w:color="auto"/>
            </w:tcBorders>
            <w:shd w:val="clear" w:color="auto" w:fill="auto"/>
            <w:vAlign w:val="center"/>
          </w:tcPr>
          <w:p w14:paraId="42633343" w14:textId="77777777" w:rsidR="00AD4DBB" w:rsidRPr="00484B07" w:rsidRDefault="00AD4DBB" w:rsidP="0057390C">
            <w:pPr>
              <w:pStyle w:val="TAC"/>
            </w:pPr>
          </w:p>
        </w:tc>
        <w:tc>
          <w:tcPr>
            <w:tcW w:w="476" w:type="pct"/>
            <w:vMerge/>
            <w:tcBorders>
              <w:left w:val="single" w:sz="4" w:space="0" w:color="auto"/>
              <w:bottom w:val="single" w:sz="4" w:space="0" w:color="auto"/>
              <w:right w:val="single" w:sz="4" w:space="0" w:color="auto"/>
            </w:tcBorders>
            <w:shd w:val="clear" w:color="auto" w:fill="auto"/>
            <w:vAlign w:val="center"/>
          </w:tcPr>
          <w:p w14:paraId="72B27345" w14:textId="77777777" w:rsidR="00AD4DBB" w:rsidRPr="00484B07" w:rsidRDefault="00AD4DBB" w:rsidP="0057390C">
            <w:pPr>
              <w:pStyle w:val="TAC"/>
            </w:pPr>
          </w:p>
        </w:tc>
        <w:tc>
          <w:tcPr>
            <w:tcW w:w="468" w:type="pct"/>
            <w:vMerge/>
            <w:tcBorders>
              <w:left w:val="single" w:sz="4" w:space="0" w:color="auto"/>
              <w:bottom w:val="single" w:sz="4" w:space="0" w:color="auto"/>
              <w:right w:val="single" w:sz="4" w:space="0" w:color="auto"/>
            </w:tcBorders>
            <w:shd w:val="clear" w:color="auto" w:fill="auto"/>
            <w:vAlign w:val="center"/>
          </w:tcPr>
          <w:p w14:paraId="42FD076A" w14:textId="77777777" w:rsidR="00AD4DBB" w:rsidRPr="00484B07" w:rsidRDefault="00AD4DBB" w:rsidP="0057390C">
            <w:pPr>
              <w:pStyle w:val="TAC"/>
            </w:pP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00125656" w14:textId="77777777" w:rsidR="00AD4DBB" w:rsidRPr="00484B07" w:rsidRDefault="00AD4DBB" w:rsidP="0057390C">
            <w:pPr>
              <w:pStyle w:val="TAC"/>
            </w:pPr>
            <w:r w:rsidRPr="00484B07">
              <w:t>10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5A86D923" w14:textId="77777777" w:rsidR="00AD4DBB" w:rsidRPr="00484B07" w:rsidRDefault="00AD4DBB" w:rsidP="0057390C">
            <w:pPr>
              <w:pStyle w:val="TAC"/>
            </w:pPr>
            <w:r w:rsidRPr="00484B07">
              <w:t>&lt;1</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024500E4" w14:textId="77777777" w:rsidR="00AD4DBB" w:rsidRPr="00484B07" w:rsidRDefault="00AD4DBB" w:rsidP="0057390C">
            <w:pPr>
              <w:pStyle w:val="TAC"/>
            </w:pPr>
            <w:r w:rsidRPr="00484B07">
              <w:t>0</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2C3FDE88" w14:textId="77777777" w:rsidR="00AD4DBB" w:rsidRPr="00484B07" w:rsidRDefault="00AD4DBB" w:rsidP="0057390C">
            <w:pPr>
              <w:pStyle w:val="TAC"/>
            </w:pPr>
            <w:r w:rsidRPr="00484B07">
              <w:t>N.A.</w:t>
            </w:r>
          </w:p>
        </w:tc>
        <w:tc>
          <w:tcPr>
            <w:tcW w:w="414" w:type="pct"/>
            <w:vMerge/>
            <w:tcBorders>
              <w:left w:val="single" w:sz="4" w:space="0" w:color="auto"/>
              <w:bottom w:val="single" w:sz="4" w:space="0" w:color="auto"/>
              <w:right w:val="single" w:sz="4" w:space="0" w:color="auto"/>
            </w:tcBorders>
            <w:shd w:val="clear" w:color="auto" w:fill="auto"/>
            <w:vAlign w:val="center"/>
          </w:tcPr>
          <w:p w14:paraId="2948C7A0" w14:textId="77777777" w:rsidR="00AD4DBB" w:rsidRPr="00484B07" w:rsidRDefault="00AD4DBB" w:rsidP="0057390C">
            <w:pPr>
              <w:pStyle w:val="TAC"/>
            </w:pPr>
          </w:p>
        </w:tc>
      </w:tr>
      <w:tr w:rsidR="00935662" w:rsidRPr="00484B07" w14:paraId="097E439A" w14:textId="77777777" w:rsidTr="00E2553D">
        <w:trPr>
          <w:trHeight w:val="20"/>
          <w:jc w:val="center"/>
        </w:trPr>
        <w:tc>
          <w:tcPr>
            <w:tcW w:w="443" w:type="pct"/>
            <w:vMerge w:val="restart"/>
            <w:tcBorders>
              <w:top w:val="single" w:sz="4" w:space="0" w:color="auto"/>
              <w:left w:val="single" w:sz="4" w:space="0" w:color="auto"/>
              <w:right w:val="single" w:sz="4" w:space="0" w:color="auto"/>
            </w:tcBorders>
            <w:shd w:val="clear" w:color="auto" w:fill="auto"/>
            <w:vAlign w:val="center"/>
          </w:tcPr>
          <w:p w14:paraId="08BAEC08" w14:textId="77777777" w:rsidR="00AD4DBB" w:rsidRPr="00484B07" w:rsidRDefault="00AD4DBB" w:rsidP="0057390C">
            <w:pPr>
              <w:pStyle w:val="TAC"/>
            </w:pPr>
            <w:r w:rsidRPr="00484B07">
              <w:t>Source [ZTE]</w:t>
            </w:r>
          </w:p>
        </w:tc>
        <w:tc>
          <w:tcPr>
            <w:tcW w:w="521" w:type="pct"/>
            <w:vMerge w:val="restart"/>
            <w:tcBorders>
              <w:top w:val="single" w:sz="4" w:space="0" w:color="auto"/>
              <w:left w:val="single" w:sz="4" w:space="0" w:color="auto"/>
              <w:right w:val="single" w:sz="4" w:space="0" w:color="auto"/>
            </w:tcBorders>
            <w:shd w:val="clear" w:color="auto" w:fill="auto"/>
            <w:vAlign w:val="center"/>
          </w:tcPr>
          <w:p w14:paraId="05FDB0EC" w14:textId="77777777" w:rsidR="00AD4DBB" w:rsidRPr="00484B07" w:rsidRDefault="00AD4DBB" w:rsidP="0057390C">
            <w:pPr>
              <w:pStyle w:val="TAC"/>
            </w:pPr>
            <w:r w:rsidRPr="00484B07">
              <w:t>R1-2211906</w:t>
            </w:r>
          </w:p>
        </w:tc>
        <w:tc>
          <w:tcPr>
            <w:tcW w:w="505" w:type="pct"/>
            <w:vMerge w:val="restart"/>
            <w:tcBorders>
              <w:top w:val="single" w:sz="4" w:space="0" w:color="auto"/>
              <w:left w:val="single" w:sz="4" w:space="0" w:color="auto"/>
              <w:right w:val="single" w:sz="4" w:space="0" w:color="auto"/>
            </w:tcBorders>
            <w:shd w:val="clear" w:color="auto" w:fill="auto"/>
            <w:vAlign w:val="center"/>
          </w:tcPr>
          <w:p w14:paraId="7079022E" w14:textId="77777777" w:rsidR="00AD4DBB" w:rsidRPr="00484B07" w:rsidRDefault="00AD4DBB" w:rsidP="0057390C">
            <w:pPr>
              <w:pStyle w:val="TAC"/>
            </w:pPr>
            <w:r w:rsidRPr="00484B07">
              <w:t>6.9****</w:t>
            </w:r>
          </w:p>
        </w:tc>
        <w:tc>
          <w:tcPr>
            <w:tcW w:w="368" w:type="pct"/>
            <w:vMerge w:val="restart"/>
            <w:tcBorders>
              <w:top w:val="single" w:sz="4" w:space="0" w:color="auto"/>
              <w:left w:val="single" w:sz="4" w:space="0" w:color="auto"/>
              <w:right w:val="single" w:sz="4" w:space="0" w:color="auto"/>
            </w:tcBorders>
            <w:shd w:val="clear" w:color="auto" w:fill="auto"/>
            <w:vAlign w:val="center"/>
          </w:tcPr>
          <w:p w14:paraId="6D55A49B" w14:textId="77777777" w:rsidR="00AD4DBB" w:rsidRPr="00484B07" w:rsidRDefault="00AD4DBB" w:rsidP="0057390C">
            <w:pPr>
              <w:pStyle w:val="TAC"/>
            </w:pPr>
            <w:r w:rsidRPr="00484B07">
              <w:t>DDDSU</w:t>
            </w:r>
          </w:p>
        </w:tc>
        <w:tc>
          <w:tcPr>
            <w:tcW w:w="476" w:type="pct"/>
            <w:vMerge w:val="restart"/>
            <w:tcBorders>
              <w:top w:val="single" w:sz="4" w:space="0" w:color="auto"/>
              <w:left w:val="single" w:sz="4" w:space="0" w:color="auto"/>
              <w:right w:val="single" w:sz="4" w:space="0" w:color="auto"/>
            </w:tcBorders>
            <w:shd w:val="clear" w:color="auto" w:fill="auto"/>
            <w:vAlign w:val="center"/>
          </w:tcPr>
          <w:p w14:paraId="0998BEEE" w14:textId="77777777" w:rsidR="00AD4DBB" w:rsidRPr="00484B07" w:rsidRDefault="00AD4DBB" w:rsidP="0057390C">
            <w:pPr>
              <w:pStyle w:val="TAC"/>
            </w:pPr>
            <w:r w:rsidRPr="00484B07">
              <w:t>SU-MIMO</w:t>
            </w:r>
          </w:p>
        </w:tc>
        <w:tc>
          <w:tcPr>
            <w:tcW w:w="468" w:type="pct"/>
            <w:vMerge w:val="restart"/>
            <w:tcBorders>
              <w:top w:val="single" w:sz="4" w:space="0" w:color="auto"/>
              <w:left w:val="single" w:sz="4" w:space="0" w:color="auto"/>
              <w:right w:val="single" w:sz="4" w:space="0" w:color="auto"/>
            </w:tcBorders>
            <w:shd w:val="clear" w:color="auto" w:fill="auto"/>
            <w:vAlign w:val="center"/>
          </w:tcPr>
          <w:p w14:paraId="43E1643D" w14:textId="77777777" w:rsidR="00AD4DBB" w:rsidRPr="00484B07" w:rsidRDefault="00AD4DBB" w:rsidP="0057390C">
            <w:pPr>
              <w:pStyle w:val="TAC"/>
            </w:pPr>
            <w:r w:rsidRPr="00484B07">
              <w:t>10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38CF3F58" w14:textId="77777777" w:rsidR="00AD4DBB" w:rsidRPr="00484B07" w:rsidRDefault="00AD4DBB" w:rsidP="0057390C">
            <w:pPr>
              <w:pStyle w:val="TAC"/>
            </w:pPr>
            <w:r w:rsidRPr="00484B07">
              <w:t>15</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01BDDBE1" w14:textId="77777777" w:rsidR="00AD4DBB" w:rsidRPr="00484B07" w:rsidRDefault="00AD4DBB" w:rsidP="0057390C">
            <w:pPr>
              <w:pStyle w:val="TAC"/>
            </w:pPr>
            <w:r w:rsidRPr="00484B07">
              <w:t>8.2</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6BA8F019" w14:textId="77777777" w:rsidR="00AD4DBB" w:rsidRPr="00484B07" w:rsidRDefault="00AD4DBB" w:rsidP="0057390C">
            <w:pPr>
              <w:pStyle w:val="TAC"/>
            </w:pPr>
            <w:r w:rsidRPr="00484B07">
              <w:t>8</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4B0FD31D" w14:textId="77777777" w:rsidR="00AD4DBB" w:rsidRPr="00484B07" w:rsidRDefault="00AD4DBB" w:rsidP="0057390C">
            <w:pPr>
              <w:pStyle w:val="TAC"/>
            </w:pPr>
            <w:r w:rsidRPr="00484B07">
              <w:t>91%</w:t>
            </w:r>
          </w:p>
        </w:tc>
        <w:tc>
          <w:tcPr>
            <w:tcW w:w="414" w:type="pct"/>
            <w:vMerge w:val="restart"/>
            <w:tcBorders>
              <w:top w:val="single" w:sz="4" w:space="0" w:color="auto"/>
              <w:left w:val="single" w:sz="4" w:space="0" w:color="auto"/>
              <w:right w:val="single" w:sz="4" w:space="0" w:color="auto"/>
            </w:tcBorders>
            <w:shd w:val="clear" w:color="auto" w:fill="auto"/>
            <w:vAlign w:val="center"/>
          </w:tcPr>
          <w:p w14:paraId="3922DCD2" w14:textId="77777777" w:rsidR="00AD4DBB" w:rsidRPr="00484B07" w:rsidRDefault="00AD4DBB" w:rsidP="0057390C">
            <w:pPr>
              <w:pStyle w:val="TAC"/>
            </w:pPr>
            <w:r w:rsidRPr="00484B07">
              <w:t>Note 1,7</w:t>
            </w:r>
          </w:p>
        </w:tc>
      </w:tr>
      <w:tr w:rsidR="00935662" w:rsidRPr="00484B07" w14:paraId="5259025F" w14:textId="77777777" w:rsidTr="00E2553D">
        <w:trPr>
          <w:trHeight w:val="20"/>
          <w:jc w:val="center"/>
        </w:trPr>
        <w:tc>
          <w:tcPr>
            <w:tcW w:w="443" w:type="pct"/>
            <w:vMerge/>
            <w:tcBorders>
              <w:left w:val="single" w:sz="4" w:space="0" w:color="auto"/>
              <w:bottom w:val="single" w:sz="4" w:space="0" w:color="auto"/>
              <w:right w:val="single" w:sz="4" w:space="0" w:color="auto"/>
            </w:tcBorders>
            <w:shd w:val="clear" w:color="auto" w:fill="auto"/>
            <w:vAlign w:val="center"/>
          </w:tcPr>
          <w:p w14:paraId="4BF42038" w14:textId="77777777" w:rsidR="00AD4DBB" w:rsidRPr="00484B07" w:rsidRDefault="00AD4DBB" w:rsidP="0057390C">
            <w:pPr>
              <w:pStyle w:val="TAC"/>
            </w:pPr>
          </w:p>
        </w:tc>
        <w:tc>
          <w:tcPr>
            <w:tcW w:w="521" w:type="pct"/>
            <w:vMerge/>
            <w:tcBorders>
              <w:left w:val="single" w:sz="4" w:space="0" w:color="auto"/>
              <w:bottom w:val="single" w:sz="4" w:space="0" w:color="auto"/>
              <w:right w:val="single" w:sz="4" w:space="0" w:color="auto"/>
            </w:tcBorders>
            <w:shd w:val="clear" w:color="auto" w:fill="auto"/>
            <w:vAlign w:val="center"/>
          </w:tcPr>
          <w:p w14:paraId="6F84E3CD" w14:textId="77777777" w:rsidR="00AD4DBB" w:rsidRPr="00484B07" w:rsidRDefault="00AD4DBB" w:rsidP="0057390C">
            <w:pPr>
              <w:pStyle w:val="TAC"/>
            </w:pPr>
          </w:p>
        </w:tc>
        <w:tc>
          <w:tcPr>
            <w:tcW w:w="505" w:type="pct"/>
            <w:vMerge/>
            <w:tcBorders>
              <w:left w:val="single" w:sz="4" w:space="0" w:color="auto"/>
              <w:bottom w:val="single" w:sz="4" w:space="0" w:color="auto"/>
              <w:right w:val="single" w:sz="4" w:space="0" w:color="auto"/>
            </w:tcBorders>
            <w:shd w:val="clear" w:color="auto" w:fill="auto"/>
            <w:vAlign w:val="center"/>
          </w:tcPr>
          <w:p w14:paraId="5824190C" w14:textId="77777777" w:rsidR="00AD4DBB" w:rsidRPr="00484B07" w:rsidRDefault="00AD4DBB" w:rsidP="0057390C">
            <w:pPr>
              <w:pStyle w:val="TAC"/>
            </w:pPr>
          </w:p>
        </w:tc>
        <w:tc>
          <w:tcPr>
            <w:tcW w:w="368" w:type="pct"/>
            <w:vMerge/>
            <w:tcBorders>
              <w:left w:val="single" w:sz="4" w:space="0" w:color="auto"/>
              <w:bottom w:val="single" w:sz="4" w:space="0" w:color="auto"/>
              <w:right w:val="single" w:sz="4" w:space="0" w:color="auto"/>
            </w:tcBorders>
            <w:shd w:val="clear" w:color="auto" w:fill="auto"/>
            <w:vAlign w:val="center"/>
          </w:tcPr>
          <w:p w14:paraId="7BE1B8A6" w14:textId="77777777" w:rsidR="00AD4DBB" w:rsidRPr="00484B07" w:rsidRDefault="00AD4DBB" w:rsidP="0057390C">
            <w:pPr>
              <w:pStyle w:val="TAC"/>
            </w:pPr>
          </w:p>
        </w:tc>
        <w:tc>
          <w:tcPr>
            <w:tcW w:w="476" w:type="pct"/>
            <w:vMerge/>
            <w:tcBorders>
              <w:left w:val="single" w:sz="4" w:space="0" w:color="auto"/>
              <w:bottom w:val="single" w:sz="4" w:space="0" w:color="auto"/>
              <w:right w:val="single" w:sz="4" w:space="0" w:color="auto"/>
            </w:tcBorders>
            <w:shd w:val="clear" w:color="auto" w:fill="auto"/>
            <w:vAlign w:val="center"/>
          </w:tcPr>
          <w:p w14:paraId="1D75A999" w14:textId="77777777" w:rsidR="00AD4DBB" w:rsidRPr="00484B07" w:rsidRDefault="00AD4DBB" w:rsidP="0057390C">
            <w:pPr>
              <w:pStyle w:val="TAC"/>
            </w:pPr>
          </w:p>
        </w:tc>
        <w:tc>
          <w:tcPr>
            <w:tcW w:w="468" w:type="pct"/>
            <w:vMerge/>
            <w:tcBorders>
              <w:left w:val="single" w:sz="4" w:space="0" w:color="auto"/>
              <w:bottom w:val="single" w:sz="4" w:space="0" w:color="auto"/>
              <w:right w:val="single" w:sz="4" w:space="0" w:color="auto"/>
            </w:tcBorders>
            <w:shd w:val="clear" w:color="auto" w:fill="auto"/>
            <w:vAlign w:val="center"/>
          </w:tcPr>
          <w:p w14:paraId="45F81EA2" w14:textId="77777777" w:rsidR="00AD4DBB" w:rsidRPr="00484B07" w:rsidRDefault="00AD4DBB" w:rsidP="0057390C">
            <w:pPr>
              <w:pStyle w:val="TAC"/>
            </w:pP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5ABC14B3" w14:textId="77777777" w:rsidR="00AD4DBB" w:rsidRPr="00484B07" w:rsidRDefault="00AD4DBB" w:rsidP="0057390C">
            <w:pPr>
              <w:pStyle w:val="TAC"/>
            </w:pPr>
            <w:r w:rsidRPr="00484B07">
              <w:t>10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7C730DC9" w14:textId="77777777" w:rsidR="00AD4DBB" w:rsidRPr="00484B07" w:rsidRDefault="00AD4DBB" w:rsidP="0057390C">
            <w:pPr>
              <w:pStyle w:val="TAC"/>
            </w:pPr>
            <w:r w:rsidRPr="00484B07">
              <w:t>5.4</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64E4D466" w14:textId="77777777" w:rsidR="00AD4DBB" w:rsidRPr="00484B07" w:rsidRDefault="00AD4DBB" w:rsidP="0057390C">
            <w:pPr>
              <w:pStyle w:val="TAC"/>
            </w:pPr>
            <w:r w:rsidRPr="00484B07">
              <w:t>5</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39B53AFA" w14:textId="77777777" w:rsidR="00AD4DBB" w:rsidRPr="00484B07" w:rsidRDefault="00AD4DBB" w:rsidP="0057390C">
            <w:pPr>
              <w:pStyle w:val="TAC"/>
            </w:pPr>
            <w:r w:rsidRPr="00484B07">
              <w:t>91%</w:t>
            </w:r>
          </w:p>
        </w:tc>
        <w:tc>
          <w:tcPr>
            <w:tcW w:w="414" w:type="pct"/>
            <w:vMerge/>
            <w:tcBorders>
              <w:left w:val="single" w:sz="4" w:space="0" w:color="auto"/>
              <w:bottom w:val="single" w:sz="4" w:space="0" w:color="auto"/>
              <w:right w:val="single" w:sz="4" w:space="0" w:color="auto"/>
            </w:tcBorders>
            <w:shd w:val="clear" w:color="auto" w:fill="auto"/>
            <w:vAlign w:val="center"/>
          </w:tcPr>
          <w:p w14:paraId="78A44E33" w14:textId="77777777" w:rsidR="00AD4DBB" w:rsidRPr="00484B07" w:rsidRDefault="00AD4DBB" w:rsidP="0057390C">
            <w:pPr>
              <w:pStyle w:val="TAC"/>
            </w:pPr>
          </w:p>
        </w:tc>
      </w:tr>
      <w:tr w:rsidR="00935662" w:rsidRPr="00484B07" w14:paraId="56FFF3C1" w14:textId="77777777" w:rsidTr="002B3AA7">
        <w:trPr>
          <w:trHeight w:val="20"/>
          <w:jc w:val="center"/>
        </w:trPr>
        <w:tc>
          <w:tcPr>
            <w:tcW w:w="443" w:type="pct"/>
            <w:tcBorders>
              <w:top w:val="single" w:sz="4" w:space="0" w:color="auto"/>
              <w:left w:val="single" w:sz="4" w:space="0" w:color="auto"/>
              <w:bottom w:val="single" w:sz="4" w:space="0" w:color="auto"/>
              <w:right w:val="single" w:sz="4" w:space="0" w:color="auto"/>
            </w:tcBorders>
            <w:shd w:val="clear" w:color="auto" w:fill="auto"/>
            <w:vAlign w:val="center"/>
          </w:tcPr>
          <w:p w14:paraId="3BBCDC7D" w14:textId="77777777" w:rsidR="00607190" w:rsidRPr="00484B07" w:rsidRDefault="00607190" w:rsidP="0057390C">
            <w:pPr>
              <w:pStyle w:val="TAC"/>
            </w:pPr>
            <w:r w:rsidRPr="00484B07">
              <w:t>Source [ZTE]</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5763896A" w14:textId="77777777" w:rsidR="00607190" w:rsidRPr="00484B07" w:rsidRDefault="00607190" w:rsidP="0057390C">
            <w:pPr>
              <w:pStyle w:val="TAC"/>
            </w:pPr>
            <w:r w:rsidRPr="00484B07">
              <w:t>R1-2211906</w:t>
            </w:r>
          </w:p>
        </w:tc>
        <w:tc>
          <w:tcPr>
            <w:tcW w:w="505" w:type="pct"/>
            <w:tcBorders>
              <w:top w:val="single" w:sz="4" w:space="0" w:color="auto"/>
              <w:left w:val="single" w:sz="4" w:space="0" w:color="auto"/>
              <w:bottom w:val="single" w:sz="4" w:space="0" w:color="auto"/>
              <w:right w:val="single" w:sz="4" w:space="0" w:color="auto"/>
            </w:tcBorders>
            <w:shd w:val="clear" w:color="auto" w:fill="auto"/>
            <w:vAlign w:val="center"/>
          </w:tcPr>
          <w:p w14:paraId="209B97D4" w14:textId="77777777" w:rsidR="00607190" w:rsidRPr="00484B07" w:rsidRDefault="00607190" w:rsidP="0057390C">
            <w:pPr>
              <w:pStyle w:val="TAC"/>
            </w:pPr>
            <w:r w:rsidRPr="00484B07">
              <w:t>6.6.1****</w:t>
            </w:r>
          </w:p>
        </w:tc>
        <w:tc>
          <w:tcPr>
            <w:tcW w:w="368" w:type="pct"/>
            <w:tcBorders>
              <w:top w:val="single" w:sz="4" w:space="0" w:color="auto"/>
              <w:left w:val="single" w:sz="4" w:space="0" w:color="auto"/>
              <w:bottom w:val="single" w:sz="4" w:space="0" w:color="auto"/>
              <w:right w:val="single" w:sz="4" w:space="0" w:color="auto"/>
            </w:tcBorders>
            <w:shd w:val="clear" w:color="auto" w:fill="auto"/>
            <w:vAlign w:val="center"/>
          </w:tcPr>
          <w:p w14:paraId="0C1C5E36" w14:textId="77777777" w:rsidR="00607190" w:rsidRPr="00484B07" w:rsidRDefault="00607190" w:rsidP="0057390C">
            <w:pPr>
              <w:pStyle w:val="TAC"/>
            </w:pPr>
            <w:r w:rsidRPr="00484B07">
              <w:t>DDDSU</w:t>
            </w:r>
          </w:p>
        </w:tc>
        <w:tc>
          <w:tcPr>
            <w:tcW w:w="476" w:type="pct"/>
            <w:tcBorders>
              <w:top w:val="single" w:sz="4" w:space="0" w:color="auto"/>
              <w:left w:val="single" w:sz="4" w:space="0" w:color="auto"/>
              <w:bottom w:val="single" w:sz="4" w:space="0" w:color="auto"/>
              <w:right w:val="single" w:sz="4" w:space="0" w:color="auto"/>
            </w:tcBorders>
            <w:shd w:val="clear" w:color="auto" w:fill="auto"/>
            <w:vAlign w:val="center"/>
          </w:tcPr>
          <w:p w14:paraId="3756E7F4" w14:textId="77777777" w:rsidR="00607190" w:rsidRPr="00484B07" w:rsidRDefault="00607190" w:rsidP="0057390C">
            <w:pPr>
              <w:pStyle w:val="TAC"/>
            </w:pPr>
            <w:r w:rsidRPr="00484B07">
              <w:t>SU-MIMO</w:t>
            </w:r>
          </w:p>
        </w:tc>
        <w:tc>
          <w:tcPr>
            <w:tcW w:w="468" w:type="pct"/>
            <w:tcBorders>
              <w:top w:val="single" w:sz="4" w:space="0" w:color="auto"/>
              <w:left w:val="single" w:sz="4" w:space="0" w:color="auto"/>
              <w:bottom w:val="single" w:sz="4" w:space="0" w:color="auto"/>
              <w:right w:val="single" w:sz="4" w:space="0" w:color="auto"/>
            </w:tcBorders>
            <w:shd w:val="clear" w:color="auto" w:fill="auto"/>
            <w:vAlign w:val="center"/>
          </w:tcPr>
          <w:p w14:paraId="1C0D472C" w14:textId="77777777" w:rsidR="00607190" w:rsidRPr="00484B07" w:rsidRDefault="00607190" w:rsidP="0057390C">
            <w:pPr>
              <w:pStyle w:val="TAC"/>
            </w:pPr>
            <w:r w:rsidRPr="00484B07">
              <w:t>10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44701A0F" w14:textId="77777777" w:rsidR="00607190" w:rsidRPr="00484B07" w:rsidRDefault="00607190" w:rsidP="0057390C">
            <w:pPr>
              <w:pStyle w:val="TAC"/>
            </w:pPr>
            <w:r w:rsidRPr="00484B07">
              <w:t>15</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1BA47855" w14:textId="77777777" w:rsidR="00607190" w:rsidRPr="00484B07" w:rsidRDefault="00607190" w:rsidP="0057390C">
            <w:pPr>
              <w:pStyle w:val="TAC"/>
            </w:pPr>
            <w:r w:rsidRPr="00484B07">
              <w:t>7.1</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0FA92847" w14:textId="77777777" w:rsidR="00607190" w:rsidRPr="00484B07" w:rsidRDefault="00607190" w:rsidP="0057390C">
            <w:pPr>
              <w:pStyle w:val="TAC"/>
            </w:pPr>
            <w:r w:rsidRPr="00484B07">
              <w:t>7</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677AE5A3" w14:textId="77777777" w:rsidR="00607190" w:rsidRPr="00484B07" w:rsidRDefault="00607190" w:rsidP="0057390C">
            <w:pPr>
              <w:pStyle w:val="TAC"/>
            </w:pPr>
            <w:r w:rsidRPr="00484B07">
              <w:t>91%</w:t>
            </w:r>
          </w:p>
        </w:tc>
        <w:tc>
          <w:tcPr>
            <w:tcW w:w="414" w:type="pct"/>
            <w:tcBorders>
              <w:top w:val="single" w:sz="4" w:space="0" w:color="auto"/>
              <w:left w:val="single" w:sz="4" w:space="0" w:color="auto"/>
              <w:bottom w:val="single" w:sz="4" w:space="0" w:color="auto"/>
              <w:right w:val="single" w:sz="4" w:space="0" w:color="auto"/>
            </w:tcBorders>
            <w:shd w:val="clear" w:color="auto" w:fill="auto"/>
            <w:vAlign w:val="center"/>
          </w:tcPr>
          <w:p w14:paraId="70C880BE" w14:textId="77777777" w:rsidR="00607190" w:rsidRPr="00484B07" w:rsidRDefault="00607190" w:rsidP="0057390C">
            <w:pPr>
              <w:pStyle w:val="TAC"/>
            </w:pPr>
            <w:r w:rsidRPr="00484B07">
              <w:t>Note 1,8, 11,22,25</w:t>
            </w:r>
          </w:p>
        </w:tc>
      </w:tr>
      <w:tr w:rsidR="00607190" w:rsidRPr="00484B07" w14:paraId="1E6DCDDC" w14:textId="77777777" w:rsidTr="002B3AA7">
        <w:trPr>
          <w:trHeight w:val="20"/>
          <w:jc w:val="center"/>
        </w:trPr>
        <w:tc>
          <w:tcPr>
            <w:tcW w:w="5000" w:type="pct"/>
            <w:gridSpan w:val="11"/>
            <w:tcBorders>
              <w:top w:val="single" w:sz="4" w:space="0" w:color="auto"/>
              <w:left w:val="single" w:sz="4" w:space="0" w:color="auto"/>
              <w:bottom w:val="single" w:sz="4" w:space="0" w:color="auto"/>
              <w:right w:val="single" w:sz="4" w:space="0" w:color="auto"/>
            </w:tcBorders>
            <w:shd w:val="clear" w:color="auto" w:fill="auto"/>
          </w:tcPr>
          <w:p w14:paraId="2B031155" w14:textId="5AFCF8F8" w:rsidR="00607190" w:rsidRPr="00484B07" w:rsidRDefault="009505B2" w:rsidP="00607190">
            <w:pPr>
              <w:pStyle w:val="TAN"/>
            </w:pPr>
            <w:r w:rsidRPr="00484B07">
              <w:lastRenderedPageBreak/>
              <w:t>NOTE</w:t>
            </w:r>
            <w:r w:rsidR="00607190" w:rsidRPr="00484B07">
              <w:t xml:space="preserve"> 1:</w:t>
            </w:r>
            <w:r w:rsidR="00607190" w:rsidRPr="00484B07">
              <w:tab/>
              <w:t>64TxRUs, (M, N, P, Mg, Ng; Mp, Np) = (8,8,2,1,1:4,8)</w:t>
            </w:r>
          </w:p>
          <w:p w14:paraId="2FBCB974" w14:textId="23FD5794" w:rsidR="00607190" w:rsidRPr="00484B07" w:rsidRDefault="009505B2" w:rsidP="00607190">
            <w:pPr>
              <w:pStyle w:val="TAN"/>
            </w:pPr>
            <w:r w:rsidRPr="00484B07">
              <w:t>NOTE</w:t>
            </w:r>
            <w:r w:rsidR="00607190" w:rsidRPr="00484B07">
              <w:t xml:space="preserve"> 2:</w:t>
            </w:r>
            <w:r w:rsidR="00607190" w:rsidRPr="00484B07">
              <w:tab/>
              <w:t>SR periodicity = 5ms</w:t>
            </w:r>
          </w:p>
          <w:p w14:paraId="76236D3B" w14:textId="5882C5BD" w:rsidR="00607190" w:rsidRPr="00484B07" w:rsidRDefault="009505B2" w:rsidP="00607190">
            <w:pPr>
              <w:pStyle w:val="TAN"/>
            </w:pPr>
            <w:r w:rsidRPr="00484B07">
              <w:t>NOTE</w:t>
            </w:r>
            <w:r w:rsidR="00607190" w:rsidRPr="00484B07">
              <w:t xml:space="preserve"> 3:</w:t>
            </w:r>
            <w:r w:rsidR="00607190" w:rsidRPr="00484B07">
              <w:tab/>
              <w:t>SR periodicity = 2.5 ms</w:t>
            </w:r>
          </w:p>
          <w:p w14:paraId="48226552" w14:textId="1A6D0CAB" w:rsidR="00607190" w:rsidRPr="00484B07" w:rsidRDefault="009505B2" w:rsidP="00607190">
            <w:pPr>
              <w:pStyle w:val="TAN"/>
            </w:pPr>
            <w:r w:rsidRPr="00484B07">
              <w:t>NOTE</w:t>
            </w:r>
            <w:r w:rsidR="00607190" w:rsidRPr="00484B07">
              <w:t xml:space="preserve"> 4:</w:t>
            </w:r>
            <w:r w:rsidR="00607190" w:rsidRPr="00484B07">
              <w:tab/>
              <w:t>10 CG configurations with single CG PUSCH in a period in each CG configuration</w:t>
            </w:r>
          </w:p>
          <w:p w14:paraId="6A95E26A" w14:textId="5D3879A0" w:rsidR="00607190" w:rsidRPr="00484B07" w:rsidRDefault="009505B2" w:rsidP="00607190">
            <w:pPr>
              <w:pStyle w:val="TAN"/>
            </w:pPr>
            <w:r w:rsidRPr="00484B07">
              <w:t>NOTE</w:t>
            </w:r>
            <w:r w:rsidR="00607190" w:rsidRPr="00484B07">
              <w:t xml:space="preserve"> 5:</w:t>
            </w:r>
            <w:r w:rsidR="00607190" w:rsidRPr="00484B07">
              <w:tab/>
              <w:t>10 CG PUSCH in a period</w:t>
            </w:r>
          </w:p>
          <w:p w14:paraId="131BDE5E" w14:textId="19345609" w:rsidR="00607190" w:rsidRPr="00484B07" w:rsidRDefault="009505B2" w:rsidP="00607190">
            <w:pPr>
              <w:pStyle w:val="TAN"/>
            </w:pPr>
            <w:r w:rsidRPr="00484B07">
              <w:t>NOTE</w:t>
            </w:r>
            <w:r w:rsidR="00607190" w:rsidRPr="00484B07">
              <w:t xml:space="preserve"> 6:</w:t>
            </w:r>
            <w:r w:rsidR="00607190" w:rsidRPr="00484B07">
              <w:tab/>
              <w:t>8 CG configurations with single CG PUSCH in a period in each CG configuration</w:t>
            </w:r>
          </w:p>
          <w:p w14:paraId="2F2E782B" w14:textId="1BDAFBFC" w:rsidR="00607190" w:rsidRPr="00484B07" w:rsidRDefault="009505B2" w:rsidP="00607190">
            <w:pPr>
              <w:pStyle w:val="TAN"/>
            </w:pPr>
            <w:r w:rsidRPr="00484B07">
              <w:t>NOTE</w:t>
            </w:r>
            <w:r w:rsidR="00607190" w:rsidRPr="00484B07">
              <w:t xml:space="preserve"> 7:</w:t>
            </w:r>
            <w:r w:rsidR="00607190" w:rsidRPr="00484B07">
              <w:tab/>
              <w:t>8 CG PUSCH in a period</w:t>
            </w:r>
          </w:p>
          <w:p w14:paraId="24C4D00E" w14:textId="4B984B57" w:rsidR="00607190" w:rsidRPr="00484B07" w:rsidRDefault="009505B2" w:rsidP="00607190">
            <w:pPr>
              <w:pStyle w:val="TAN"/>
            </w:pPr>
            <w:r w:rsidRPr="00484B07">
              <w:t>NOTE</w:t>
            </w:r>
            <w:r w:rsidR="00607190" w:rsidRPr="00484B07">
              <w:t xml:space="preserve"> 8:</w:t>
            </w:r>
            <w:r w:rsidR="00607190" w:rsidRPr="00484B07">
              <w:tab/>
              <w:t>Single CG PUSCH in a period</w:t>
            </w:r>
          </w:p>
          <w:p w14:paraId="2D6E7909" w14:textId="09F8634A" w:rsidR="00607190" w:rsidRPr="00484B07" w:rsidRDefault="009505B2" w:rsidP="00607190">
            <w:pPr>
              <w:pStyle w:val="TAN"/>
            </w:pPr>
            <w:r w:rsidRPr="00484B07">
              <w:t>NOTE</w:t>
            </w:r>
            <w:r w:rsidR="00607190" w:rsidRPr="00484B07">
              <w:t xml:space="preserve"> 9:</w:t>
            </w:r>
            <w:r w:rsidR="00607190" w:rsidRPr="00484B07">
              <w:tab/>
              <w:t>At least one PUSCH per CG occasion is pre-configured.</w:t>
            </w:r>
          </w:p>
          <w:p w14:paraId="022620D8" w14:textId="0BC6A462" w:rsidR="00607190" w:rsidRPr="00484B07" w:rsidRDefault="009505B2" w:rsidP="00607190">
            <w:pPr>
              <w:pStyle w:val="TAN"/>
            </w:pPr>
            <w:r w:rsidRPr="00484B07">
              <w:t>NOTE</w:t>
            </w:r>
            <w:r w:rsidR="00607190" w:rsidRPr="00484B07">
              <w:t xml:space="preserve"> 10:</w:t>
            </w:r>
            <w:r w:rsidR="00607190" w:rsidRPr="00484B07">
              <w:tab/>
              <w:t>Size of configured grant = 60 kbit</w:t>
            </w:r>
          </w:p>
          <w:p w14:paraId="0BC6B864" w14:textId="47DC1F22" w:rsidR="00607190" w:rsidRPr="00484B07" w:rsidRDefault="009505B2" w:rsidP="00607190">
            <w:pPr>
              <w:pStyle w:val="TAN"/>
            </w:pPr>
            <w:r w:rsidRPr="00484B07">
              <w:t>NOTE</w:t>
            </w:r>
            <w:r w:rsidR="00607190" w:rsidRPr="00484B07">
              <w:t xml:space="preserve"> 11:</w:t>
            </w:r>
            <w:r w:rsidR="00607190" w:rsidRPr="00484B07">
              <w:tab/>
              <w:t>Size of configured grant = 100 kbit</w:t>
            </w:r>
          </w:p>
          <w:p w14:paraId="619C9777" w14:textId="2C44B311" w:rsidR="00607190" w:rsidRPr="00484B07" w:rsidRDefault="009505B2" w:rsidP="00607190">
            <w:pPr>
              <w:pStyle w:val="TAN"/>
            </w:pPr>
            <w:r w:rsidRPr="00484B07">
              <w:t>NOTE</w:t>
            </w:r>
            <w:r w:rsidR="00607190" w:rsidRPr="00484B07">
              <w:t xml:space="preserve"> 12:</w:t>
            </w:r>
            <w:r w:rsidR="00607190" w:rsidRPr="00484B07">
              <w:tab/>
              <w:t>Size of configured grant is different for different UEs and it is up to configured resources and MCS</w:t>
            </w:r>
          </w:p>
          <w:p w14:paraId="4F6B9779" w14:textId="3D434242" w:rsidR="00607190" w:rsidRPr="00484B07" w:rsidRDefault="009505B2" w:rsidP="00607190">
            <w:pPr>
              <w:pStyle w:val="TAN"/>
            </w:pPr>
            <w:r w:rsidRPr="00484B07">
              <w:t>NOTE</w:t>
            </w:r>
            <w:r w:rsidR="00607190" w:rsidRPr="00484B07">
              <w:t xml:space="preserve"> 13:</w:t>
            </w:r>
            <w:r w:rsidR="00607190" w:rsidRPr="00484B07">
              <w:tab/>
              <w:t>Size of initial UL grant = 288 bits</w:t>
            </w:r>
          </w:p>
          <w:p w14:paraId="6D9ED30C" w14:textId="521F7D6F" w:rsidR="00607190" w:rsidRPr="00484B07" w:rsidRDefault="009505B2" w:rsidP="00607190">
            <w:pPr>
              <w:pStyle w:val="TAN"/>
            </w:pPr>
            <w:r w:rsidRPr="00484B07">
              <w:t>NOTE</w:t>
            </w:r>
            <w:r w:rsidR="00607190" w:rsidRPr="00484B07">
              <w:t xml:space="preserve"> 14:</w:t>
            </w:r>
            <w:r w:rsidR="00607190" w:rsidRPr="00484B07">
              <w:tab/>
              <w:t>Size of initial UL grant = 117 kbit</w:t>
            </w:r>
          </w:p>
          <w:p w14:paraId="01136840" w14:textId="5252EC82" w:rsidR="00607190" w:rsidRPr="00484B07" w:rsidRDefault="009505B2" w:rsidP="00607190">
            <w:pPr>
              <w:pStyle w:val="TAN"/>
            </w:pPr>
            <w:r w:rsidRPr="00484B07">
              <w:t>NOTE</w:t>
            </w:r>
            <w:r w:rsidR="00607190" w:rsidRPr="00484B07">
              <w:t xml:space="preserve"> 15:</w:t>
            </w:r>
            <w:r w:rsidR="00607190" w:rsidRPr="00484B07">
              <w:tab/>
              <w:t>Size of initial UL grant = 400 bits</w:t>
            </w:r>
          </w:p>
          <w:p w14:paraId="60932083" w14:textId="30A6F7A7" w:rsidR="00607190" w:rsidRPr="00484B07" w:rsidRDefault="009505B2" w:rsidP="00607190">
            <w:pPr>
              <w:pStyle w:val="TAN"/>
            </w:pPr>
            <w:r w:rsidRPr="00484B07">
              <w:t>NOTE</w:t>
            </w:r>
            <w:r w:rsidR="00607190" w:rsidRPr="00484B07">
              <w:t xml:space="preserve"> 16:</w:t>
            </w:r>
            <w:r w:rsidR="00607190" w:rsidRPr="00484B07">
              <w:tab/>
              <w:t>Size of initial UL grant = 83.3 kbit</w:t>
            </w:r>
          </w:p>
          <w:p w14:paraId="07532373" w14:textId="556AD4DB" w:rsidR="00607190" w:rsidRPr="00484B07" w:rsidRDefault="009505B2" w:rsidP="00607190">
            <w:pPr>
              <w:pStyle w:val="TAN"/>
            </w:pPr>
            <w:r w:rsidRPr="00484B07">
              <w:t>NOTE</w:t>
            </w:r>
            <w:r w:rsidR="00607190" w:rsidRPr="00484B07">
              <w:t xml:space="preserve"> 17:</w:t>
            </w:r>
            <w:r w:rsidR="00607190" w:rsidRPr="00484B07">
              <w:tab/>
              <w:t>Size of initial UL grant is ideal at scheduler</w:t>
            </w:r>
          </w:p>
          <w:p w14:paraId="1B83BA43" w14:textId="619E5E01" w:rsidR="00607190" w:rsidRPr="00484B07" w:rsidRDefault="009505B2" w:rsidP="00607190">
            <w:pPr>
              <w:pStyle w:val="TAN"/>
            </w:pPr>
            <w:r w:rsidRPr="00484B07">
              <w:t>NOTE</w:t>
            </w:r>
            <w:r w:rsidR="00607190" w:rsidRPr="00484B07">
              <w:t xml:space="preserve"> 18:</w:t>
            </w:r>
            <w:r w:rsidR="00607190" w:rsidRPr="00484B07">
              <w:tab/>
              <w:t>No knowledge of XR traffic periodicity is assumed</w:t>
            </w:r>
          </w:p>
          <w:p w14:paraId="278D5AC2" w14:textId="1190D349" w:rsidR="00607190" w:rsidRPr="00484B07" w:rsidRDefault="009505B2" w:rsidP="00607190">
            <w:pPr>
              <w:pStyle w:val="TAN"/>
            </w:pPr>
            <w:r w:rsidRPr="00484B07">
              <w:t>NOTE</w:t>
            </w:r>
            <w:r w:rsidR="00607190" w:rsidRPr="00484B07">
              <w:t xml:space="preserve"> 19:</w:t>
            </w:r>
            <w:r w:rsidR="00607190" w:rsidRPr="00484B07">
              <w:tab/>
              <w:t>It is assumed that the XR periodicity, frame size range and arrivals related information is known by gNB</w:t>
            </w:r>
          </w:p>
          <w:p w14:paraId="74DF83B7" w14:textId="1C37FF1E" w:rsidR="00607190" w:rsidRPr="00484B07" w:rsidRDefault="009505B2" w:rsidP="00607190">
            <w:pPr>
              <w:pStyle w:val="TAN"/>
            </w:pPr>
            <w:r w:rsidRPr="00484B07">
              <w:t>NOTE</w:t>
            </w:r>
            <w:r w:rsidR="00607190" w:rsidRPr="00484B07">
              <w:t xml:space="preserve"> 20:</w:t>
            </w:r>
            <w:r w:rsidR="00607190" w:rsidRPr="00484B07">
              <w:tab/>
              <w:t>BSR error probability is 10%</w:t>
            </w:r>
          </w:p>
          <w:p w14:paraId="3DCCE902" w14:textId="3EA18E4E" w:rsidR="00607190" w:rsidRPr="00484B07" w:rsidRDefault="009505B2" w:rsidP="00607190">
            <w:pPr>
              <w:pStyle w:val="TAN"/>
            </w:pPr>
            <w:r w:rsidRPr="00484B07">
              <w:t>NOTE</w:t>
            </w:r>
            <w:r w:rsidR="00607190" w:rsidRPr="00484B07">
              <w:t xml:space="preserve"> 21:</w:t>
            </w:r>
            <w:r w:rsidR="00607190" w:rsidRPr="00484B07">
              <w:tab/>
              <w:t>The indication of unused occasions was conveyed via new separate UCI</w:t>
            </w:r>
          </w:p>
          <w:p w14:paraId="7913D05C" w14:textId="7BFFF1D4" w:rsidR="00607190" w:rsidRPr="00484B07" w:rsidRDefault="009505B2" w:rsidP="00607190">
            <w:pPr>
              <w:pStyle w:val="TAN"/>
            </w:pPr>
            <w:r w:rsidRPr="00484B07">
              <w:t>NOTE</w:t>
            </w:r>
            <w:r w:rsidR="00607190" w:rsidRPr="00484B07">
              <w:t xml:space="preserve"> 22:</w:t>
            </w:r>
            <w:r w:rsidR="00607190" w:rsidRPr="00484B07">
              <w:tab/>
              <w:t>Scheduling delay is 2.5 ms</w:t>
            </w:r>
          </w:p>
          <w:p w14:paraId="082D4313" w14:textId="3C8CA1B7" w:rsidR="00607190" w:rsidRPr="00484B07" w:rsidRDefault="009505B2" w:rsidP="00607190">
            <w:pPr>
              <w:pStyle w:val="TAN"/>
            </w:pPr>
            <w:r w:rsidRPr="00484B07">
              <w:t>NOTE</w:t>
            </w:r>
            <w:r w:rsidR="00607190" w:rsidRPr="00484B07">
              <w:t xml:space="preserve"> 23:</w:t>
            </w:r>
            <w:r w:rsidR="00607190" w:rsidRPr="00484B07">
              <w:tab/>
              <w:t>Scheduling delay is 5 ms</w:t>
            </w:r>
          </w:p>
          <w:p w14:paraId="4B72E7E0" w14:textId="6FF88BDD" w:rsidR="00607190" w:rsidRPr="00484B07" w:rsidRDefault="009505B2" w:rsidP="00607190">
            <w:pPr>
              <w:pStyle w:val="TAN"/>
            </w:pPr>
            <w:r w:rsidRPr="00484B07">
              <w:t>NOTE</w:t>
            </w:r>
            <w:r w:rsidR="00607190" w:rsidRPr="00484B07">
              <w:t xml:space="preserve"> 24:</w:t>
            </w:r>
            <w:r w:rsidR="00607190" w:rsidRPr="00484B07">
              <w:tab/>
              <w:t>Scheduling delay is 2 slots</w:t>
            </w:r>
          </w:p>
          <w:p w14:paraId="12364A27" w14:textId="6E49F67C" w:rsidR="00607190" w:rsidRPr="00484B07" w:rsidRDefault="009505B2" w:rsidP="00607190">
            <w:pPr>
              <w:pStyle w:val="TAN"/>
            </w:pPr>
            <w:r w:rsidRPr="00484B07">
              <w:t>NOTE</w:t>
            </w:r>
            <w:r w:rsidR="00607190" w:rsidRPr="00484B07">
              <w:t xml:space="preserve"> 25:</w:t>
            </w:r>
            <w:r w:rsidRPr="00484B07">
              <w:tab/>
            </w:r>
            <w:r w:rsidR="00607190" w:rsidRPr="00484B07">
              <w:t>If CG occasion collides with DL slot due to CG periodicity equal to 16.5 ms, that particular CG occasion is not used.</w:t>
            </w:r>
          </w:p>
          <w:p w14:paraId="47C78279" w14:textId="4F0173AD" w:rsidR="00607190" w:rsidRPr="00484B07" w:rsidRDefault="00607190" w:rsidP="009505B2">
            <w:pPr>
              <w:pStyle w:val="TAN"/>
            </w:pPr>
            <w:r w:rsidRPr="00484B07">
              <w:t>*</w:t>
            </w:r>
            <w:r w:rsidR="009505B2" w:rsidRPr="00484B07">
              <w:tab/>
            </w:r>
            <w:r w:rsidRPr="00484B07">
              <w:t>CG periodicity = 5 ms</w:t>
            </w:r>
          </w:p>
          <w:p w14:paraId="4BE540A9" w14:textId="1F63B95B" w:rsidR="00607190" w:rsidRPr="00484B07" w:rsidRDefault="00607190" w:rsidP="009505B2">
            <w:pPr>
              <w:pStyle w:val="TAN"/>
            </w:pPr>
            <w:r w:rsidRPr="00484B07">
              <w:t>**</w:t>
            </w:r>
            <w:r w:rsidR="009505B2" w:rsidRPr="00484B07">
              <w:tab/>
            </w:r>
            <w:r w:rsidRPr="00484B07">
              <w:t>CG periodicity = 2.5 ms</w:t>
            </w:r>
          </w:p>
          <w:p w14:paraId="34EE7208" w14:textId="29B0C8ED" w:rsidR="00607190" w:rsidRPr="00484B07" w:rsidRDefault="00607190" w:rsidP="009505B2">
            <w:pPr>
              <w:pStyle w:val="TAN"/>
            </w:pPr>
            <w:r w:rsidRPr="00484B07">
              <w:t>***</w:t>
            </w:r>
            <w:r w:rsidR="009505B2" w:rsidRPr="00484B07">
              <w:tab/>
            </w:r>
            <w:r w:rsidRPr="00484B07">
              <w:t>CG periodicity pattern = (17,17,16) ms, the periodicities of packet arrival and CG PUSCH have been aligned</w:t>
            </w:r>
          </w:p>
          <w:p w14:paraId="5492CA75" w14:textId="1BD5959C" w:rsidR="00607190" w:rsidRPr="00484B07" w:rsidRDefault="00607190" w:rsidP="009505B2">
            <w:pPr>
              <w:pStyle w:val="TAC"/>
              <w:ind w:left="851" w:hanging="851"/>
              <w:jc w:val="left"/>
            </w:pPr>
            <w:r w:rsidRPr="00484B07">
              <w:t>****</w:t>
            </w:r>
            <w:r w:rsidR="009505B2" w:rsidRPr="00484B07">
              <w:tab/>
            </w:r>
            <w:r w:rsidR="00AD4DBB" w:rsidRPr="00484B07">
              <w:t>C</w:t>
            </w:r>
            <w:r w:rsidRPr="00484B07">
              <w:t>G periodicity = 16.5 ms, the periodicities of packet arrival and the first CG PUSCH in each period have been aligned</w:t>
            </w:r>
          </w:p>
        </w:tc>
      </w:tr>
    </w:tbl>
    <w:p w14:paraId="7CADB861" w14:textId="201A5D29" w:rsidR="0077559D" w:rsidRPr="00484B07" w:rsidRDefault="0077559D" w:rsidP="00583B20"/>
    <w:p w14:paraId="398A3106" w14:textId="77777777" w:rsidR="0077559D" w:rsidRPr="00484B07" w:rsidRDefault="0077559D" w:rsidP="0077559D">
      <w:pPr>
        <w:pStyle w:val="TH"/>
        <w:rPr>
          <w:i/>
        </w:rPr>
      </w:pPr>
      <w:r w:rsidRPr="00484B07">
        <w:t>Table</w:t>
      </w:r>
      <w:r w:rsidRPr="00484B07">
        <w:rPr>
          <w:i/>
        </w:rPr>
        <w:t xml:space="preserve"> </w:t>
      </w:r>
      <w:r w:rsidRPr="00484B07">
        <w:t>B.1.6-3: FR1, UL, InH, AR pose/control at 250 FPS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3"/>
        <w:gridCol w:w="1004"/>
        <w:gridCol w:w="973"/>
        <w:gridCol w:w="709"/>
        <w:gridCol w:w="917"/>
        <w:gridCol w:w="901"/>
        <w:gridCol w:w="626"/>
        <w:gridCol w:w="730"/>
        <w:gridCol w:w="1038"/>
        <w:gridCol w:w="1083"/>
        <w:gridCol w:w="797"/>
      </w:tblGrid>
      <w:tr w:rsidR="00935662" w:rsidRPr="00484B07" w14:paraId="34E240F1" w14:textId="77777777" w:rsidTr="0057390C">
        <w:trPr>
          <w:trHeight w:val="20"/>
          <w:jc w:val="center"/>
        </w:trPr>
        <w:tc>
          <w:tcPr>
            <w:tcW w:w="443" w:type="pct"/>
            <w:shd w:val="clear" w:color="auto" w:fill="E7E6E6" w:themeFill="background2"/>
            <w:vAlign w:val="center"/>
          </w:tcPr>
          <w:p w14:paraId="05877FD6" w14:textId="77777777" w:rsidR="0077559D" w:rsidRPr="00484B07" w:rsidRDefault="0077559D" w:rsidP="0057390C">
            <w:pPr>
              <w:pStyle w:val="TAH"/>
            </w:pPr>
            <w:r w:rsidRPr="00484B07">
              <w:t>Source</w:t>
            </w:r>
          </w:p>
        </w:tc>
        <w:tc>
          <w:tcPr>
            <w:tcW w:w="521" w:type="pct"/>
            <w:shd w:val="clear" w:color="000000" w:fill="E7E6E6"/>
            <w:vAlign w:val="center"/>
          </w:tcPr>
          <w:p w14:paraId="3A3FE140" w14:textId="77777777" w:rsidR="0077559D" w:rsidRPr="00484B07" w:rsidRDefault="0077559D" w:rsidP="0057390C">
            <w:pPr>
              <w:pStyle w:val="TAH"/>
            </w:pPr>
            <w:r w:rsidRPr="00484B07">
              <w:t>Tdoc Source</w:t>
            </w:r>
          </w:p>
        </w:tc>
        <w:tc>
          <w:tcPr>
            <w:tcW w:w="505" w:type="pct"/>
            <w:shd w:val="clear" w:color="000000" w:fill="E7E6E6"/>
            <w:vAlign w:val="center"/>
          </w:tcPr>
          <w:p w14:paraId="3FB12A0B" w14:textId="77777777" w:rsidR="0077559D" w:rsidRPr="00484B07" w:rsidRDefault="0077559D" w:rsidP="0057390C">
            <w:pPr>
              <w:pStyle w:val="TAH"/>
            </w:pPr>
            <w:r w:rsidRPr="00484B07">
              <w:t>Scheme</w:t>
            </w:r>
          </w:p>
          <w:p w14:paraId="0AA6C104" w14:textId="77777777" w:rsidR="0077559D" w:rsidRPr="00484B07" w:rsidRDefault="0077559D" w:rsidP="0057390C">
            <w:pPr>
              <w:pStyle w:val="TAH"/>
            </w:pPr>
          </w:p>
        </w:tc>
        <w:tc>
          <w:tcPr>
            <w:tcW w:w="368" w:type="pct"/>
            <w:shd w:val="clear" w:color="000000" w:fill="E7E6E6"/>
            <w:vAlign w:val="center"/>
          </w:tcPr>
          <w:p w14:paraId="3A4761D6" w14:textId="77777777" w:rsidR="0077559D" w:rsidRPr="00484B07" w:rsidRDefault="0077559D" w:rsidP="0057390C">
            <w:pPr>
              <w:pStyle w:val="TAH"/>
            </w:pPr>
            <w:r w:rsidRPr="00484B07">
              <w:t>TDD format</w:t>
            </w:r>
          </w:p>
        </w:tc>
        <w:tc>
          <w:tcPr>
            <w:tcW w:w="476" w:type="pct"/>
            <w:shd w:val="clear" w:color="000000" w:fill="E7E6E6"/>
            <w:vAlign w:val="center"/>
          </w:tcPr>
          <w:p w14:paraId="5F812F19" w14:textId="77777777" w:rsidR="0077559D" w:rsidRPr="00484B07" w:rsidRDefault="0077559D" w:rsidP="0057390C">
            <w:pPr>
              <w:pStyle w:val="TAH"/>
            </w:pPr>
            <w:r w:rsidRPr="00484B07">
              <w:t>SU/MU-MIMO</w:t>
            </w:r>
          </w:p>
        </w:tc>
        <w:tc>
          <w:tcPr>
            <w:tcW w:w="468" w:type="pct"/>
            <w:shd w:val="clear" w:color="000000" w:fill="E7E6E6"/>
            <w:vAlign w:val="center"/>
          </w:tcPr>
          <w:p w14:paraId="79F8C28C" w14:textId="77777777" w:rsidR="0077559D" w:rsidRPr="00484B07" w:rsidRDefault="0077559D" w:rsidP="0057390C">
            <w:pPr>
              <w:pStyle w:val="TAH"/>
            </w:pPr>
            <w:r w:rsidRPr="00484B07">
              <w:t>Data rate (Mbps)</w:t>
            </w:r>
          </w:p>
        </w:tc>
        <w:tc>
          <w:tcPr>
            <w:tcW w:w="325" w:type="pct"/>
            <w:shd w:val="clear" w:color="000000" w:fill="E7E6E6"/>
            <w:vAlign w:val="center"/>
          </w:tcPr>
          <w:p w14:paraId="574C6759" w14:textId="77777777" w:rsidR="0077559D" w:rsidRPr="00484B07" w:rsidRDefault="0077559D" w:rsidP="0057390C">
            <w:pPr>
              <w:pStyle w:val="TAH"/>
            </w:pPr>
            <w:r w:rsidRPr="00484B07">
              <w:t>PDB (ms)</w:t>
            </w:r>
          </w:p>
        </w:tc>
        <w:tc>
          <w:tcPr>
            <w:tcW w:w="379" w:type="pct"/>
            <w:shd w:val="clear" w:color="000000" w:fill="E7E6E6"/>
            <w:vAlign w:val="center"/>
          </w:tcPr>
          <w:p w14:paraId="2925B027" w14:textId="77777777" w:rsidR="0077559D" w:rsidRPr="00484B07" w:rsidRDefault="0077559D" w:rsidP="0057390C">
            <w:pPr>
              <w:pStyle w:val="TAH"/>
            </w:pPr>
            <w:r w:rsidRPr="00484B07">
              <w:t>Capacity (UEs/cell)</w:t>
            </w:r>
          </w:p>
        </w:tc>
        <w:tc>
          <w:tcPr>
            <w:tcW w:w="539" w:type="pct"/>
            <w:shd w:val="clear" w:color="000000" w:fill="E7E6E6"/>
            <w:vAlign w:val="center"/>
          </w:tcPr>
          <w:p w14:paraId="25E39472" w14:textId="77777777" w:rsidR="0077559D" w:rsidRPr="00484B07" w:rsidRDefault="0077559D" w:rsidP="0057390C">
            <w:pPr>
              <w:pStyle w:val="TAH"/>
            </w:pPr>
            <w:r w:rsidRPr="00484B07">
              <w:t>C1=floor (Capacity)</w:t>
            </w:r>
          </w:p>
        </w:tc>
        <w:tc>
          <w:tcPr>
            <w:tcW w:w="562" w:type="pct"/>
            <w:shd w:val="clear" w:color="000000" w:fill="E7E6E6"/>
            <w:vAlign w:val="center"/>
          </w:tcPr>
          <w:p w14:paraId="26C2AFCF" w14:textId="77777777" w:rsidR="0077559D" w:rsidRPr="00484B07" w:rsidRDefault="0077559D" w:rsidP="0057390C">
            <w:pPr>
              <w:pStyle w:val="TAH"/>
            </w:pPr>
            <w:r w:rsidRPr="00484B07">
              <w:t>% of satisfied UEs when #UEs/cell =C1</w:t>
            </w:r>
          </w:p>
        </w:tc>
        <w:tc>
          <w:tcPr>
            <w:tcW w:w="414" w:type="pct"/>
            <w:shd w:val="clear" w:color="000000" w:fill="E7E6E6"/>
            <w:vAlign w:val="center"/>
          </w:tcPr>
          <w:p w14:paraId="15DF5C3D" w14:textId="77777777" w:rsidR="0077559D" w:rsidRPr="00484B07" w:rsidRDefault="0077559D" w:rsidP="0057390C">
            <w:pPr>
              <w:pStyle w:val="TAH"/>
            </w:pPr>
            <w:r w:rsidRPr="00484B07">
              <w:t>Notes</w:t>
            </w:r>
          </w:p>
        </w:tc>
      </w:tr>
      <w:tr w:rsidR="00935662" w:rsidRPr="00484B07" w14:paraId="2D4CF5F7" w14:textId="77777777" w:rsidTr="0057390C">
        <w:trPr>
          <w:trHeight w:val="527"/>
          <w:jc w:val="center"/>
        </w:trPr>
        <w:tc>
          <w:tcPr>
            <w:tcW w:w="443" w:type="pct"/>
            <w:shd w:val="clear" w:color="auto" w:fill="auto"/>
            <w:noWrap/>
            <w:vAlign w:val="center"/>
          </w:tcPr>
          <w:p w14:paraId="66E21A8A" w14:textId="77777777" w:rsidR="0077559D" w:rsidRPr="00484B07" w:rsidRDefault="0077559D" w:rsidP="00201498">
            <w:pPr>
              <w:pStyle w:val="TAC"/>
            </w:pPr>
            <w:r w:rsidRPr="00484B07">
              <w:t>Source [vivo]</w:t>
            </w:r>
          </w:p>
        </w:tc>
        <w:tc>
          <w:tcPr>
            <w:tcW w:w="521" w:type="pct"/>
            <w:shd w:val="clear" w:color="auto" w:fill="auto"/>
            <w:noWrap/>
            <w:vAlign w:val="center"/>
          </w:tcPr>
          <w:p w14:paraId="0B211ACB" w14:textId="77777777" w:rsidR="0077559D" w:rsidRPr="00484B07" w:rsidRDefault="0077559D" w:rsidP="00201498">
            <w:pPr>
              <w:pStyle w:val="TAC"/>
            </w:pPr>
            <w:r w:rsidRPr="00484B07">
              <w:t>R1-2212595</w:t>
            </w:r>
          </w:p>
        </w:tc>
        <w:tc>
          <w:tcPr>
            <w:tcW w:w="505" w:type="pct"/>
            <w:shd w:val="clear" w:color="auto" w:fill="auto"/>
            <w:vAlign w:val="center"/>
          </w:tcPr>
          <w:p w14:paraId="100D9E7D" w14:textId="77777777" w:rsidR="0077559D" w:rsidRPr="00484B07" w:rsidRDefault="0077559D" w:rsidP="00201498">
            <w:pPr>
              <w:pStyle w:val="TAC"/>
            </w:pPr>
            <w:r w:rsidRPr="00484B07">
              <w:t>6.1.1</w:t>
            </w:r>
          </w:p>
        </w:tc>
        <w:tc>
          <w:tcPr>
            <w:tcW w:w="368" w:type="pct"/>
            <w:shd w:val="clear" w:color="auto" w:fill="auto"/>
            <w:vAlign w:val="center"/>
          </w:tcPr>
          <w:p w14:paraId="7585D27C" w14:textId="77777777" w:rsidR="0077559D" w:rsidRPr="00484B07" w:rsidRDefault="0077559D" w:rsidP="00201498">
            <w:pPr>
              <w:pStyle w:val="TAC"/>
            </w:pPr>
            <w:r w:rsidRPr="00484B07">
              <w:t>DDDSU</w:t>
            </w:r>
          </w:p>
        </w:tc>
        <w:tc>
          <w:tcPr>
            <w:tcW w:w="476" w:type="pct"/>
            <w:shd w:val="clear" w:color="auto" w:fill="auto"/>
            <w:vAlign w:val="center"/>
          </w:tcPr>
          <w:p w14:paraId="29E8DE47" w14:textId="77777777" w:rsidR="0077559D" w:rsidRPr="00484B07" w:rsidRDefault="0077559D" w:rsidP="00201498">
            <w:pPr>
              <w:pStyle w:val="TAC"/>
            </w:pPr>
            <w:r w:rsidRPr="00484B07">
              <w:t>SU-MIMO</w:t>
            </w:r>
          </w:p>
        </w:tc>
        <w:tc>
          <w:tcPr>
            <w:tcW w:w="468" w:type="pct"/>
            <w:shd w:val="clear" w:color="auto" w:fill="auto"/>
            <w:vAlign w:val="center"/>
          </w:tcPr>
          <w:p w14:paraId="65A40DC0" w14:textId="77777777" w:rsidR="0077559D" w:rsidRPr="00484B07" w:rsidRDefault="0077559D" w:rsidP="00201498">
            <w:pPr>
              <w:pStyle w:val="TAC"/>
            </w:pPr>
            <w:r w:rsidRPr="00484B07">
              <w:t>0.2</w:t>
            </w:r>
          </w:p>
        </w:tc>
        <w:tc>
          <w:tcPr>
            <w:tcW w:w="325" w:type="pct"/>
            <w:shd w:val="clear" w:color="auto" w:fill="auto"/>
            <w:vAlign w:val="center"/>
          </w:tcPr>
          <w:p w14:paraId="61B07549" w14:textId="77777777" w:rsidR="0077559D" w:rsidRPr="00484B07" w:rsidRDefault="0077559D" w:rsidP="00201498">
            <w:pPr>
              <w:pStyle w:val="TAC"/>
            </w:pPr>
            <w:r w:rsidRPr="00484B07">
              <w:t>10</w:t>
            </w:r>
          </w:p>
        </w:tc>
        <w:tc>
          <w:tcPr>
            <w:tcW w:w="379" w:type="pct"/>
            <w:shd w:val="clear" w:color="auto" w:fill="auto"/>
            <w:vAlign w:val="center"/>
          </w:tcPr>
          <w:p w14:paraId="499058FF" w14:textId="77777777" w:rsidR="0077559D" w:rsidRPr="00484B07" w:rsidRDefault="0077559D" w:rsidP="00201498">
            <w:pPr>
              <w:pStyle w:val="TAC"/>
            </w:pPr>
            <w:r w:rsidRPr="00484B07">
              <w:t>&gt;30</w:t>
            </w:r>
          </w:p>
        </w:tc>
        <w:tc>
          <w:tcPr>
            <w:tcW w:w="539" w:type="pct"/>
            <w:shd w:val="clear" w:color="auto" w:fill="auto"/>
            <w:vAlign w:val="center"/>
          </w:tcPr>
          <w:p w14:paraId="41B3028E" w14:textId="77777777" w:rsidR="0077559D" w:rsidRPr="00484B07" w:rsidRDefault="0077559D" w:rsidP="00201498">
            <w:pPr>
              <w:pStyle w:val="TAC"/>
            </w:pPr>
          </w:p>
        </w:tc>
        <w:tc>
          <w:tcPr>
            <w:tcW w:w="562" w:type="pct"/>
            <w:shd w:val="clear" w:color="auto" w:fill="auto"/>
            <w:vAlign w:val="center"/>
          </w:tcPr>
          <w:p w14:paraId="0B75EC36" w14:textId="77777777" w:rsidR="0077559D" w:rsidRPr="00484B07" w:rsidRDefault="0077559D" w:rsidP="00201498">
            <w:pPr>
              <w:pStyle w:val="TAC"/>
            </w:pPr>
          </w:p>
        </w:tc>
        <w:tc>
          <w:tcPr>
            <w:tcW w:w="414" w:type="pct"/>
            <w:shd w:val="clear" w:color="auto" w:fill="auto"/>
            <w:noWrap/>
            <w:vAlign w:val="center"/>
          </w:tcPr>
          <w:p w14:paraId="45F3994D" w14:textId="77777777" w:rsidR="0077559D" w:rsidRPr="00484B07" w:rsidRDefault="0077559D" w:rsidP="00201498">
            <w:pPr>
              <w:pStyle w:val="TAC"/>
            </w:pPr>
            <w:r w:rsidRPr="00484B07">
              <w:t>Note 1,2,4</w:t>
            </w:r>
          </w:p>
        </w:tc>
      </w:tr>
      <w:tr w:rsidR="00935662" w:rsidRPr="00484B07" w14:paraId="3E32A39D" w14:textId="77777777" w:rsidTr="0057390C">
        <w:trPr>
          <w:trHeight w:val="527"/>
          <w:jc w:val="center"/>
        </w:trPr>
        <w:tc>
          <w:tcPr>
            <w:tcW w:w="443" w:type="pct"/>
            <w:shd w:val="clear" w:color="auto" w:fill="auto"/>
            <w:noWrap/>
            <w:vAlign w:val="center"/>
          </w:tcPr>
          <w:p w14:paraId="7C84DA25" w14:textId="77777777" w:rsidR="0077559D" w:rsidRPr="00484B07" w:rsidRDefault="0077559D" w:rsidP="00201498">
            <w:pPr>
              <w:pStyle w:val="TAC"/>
            </w:pPr>
            <w:r w:rsidRPr="00484B07">
              <w:t>Source [vivo]</w:t>
            </w:r>
          </w:p>
        </w:tc>
        <w:tc>
          <w:tcPr>
            <w:tcW w:w="521" w:type="pct"/>
            <w:shd w:val="clear" w:color="auto" w:fill="auto"/>
            <w:noWrap/>
            <w:vAlign w:val="center"/>
          </w:tcPr>
          <w:p w14:paraId="0FB1C058" w14:textId="77777777" w:rsidR="0077559D" w:rsidRPr="00484B07" w:rsidRDefault="0077559D" w:rsidP="00201498">
            <w:pPr>
              <w:pStyle w:val="TAC"/>
            </w:pPr>
            <w:r w:rsidRPr="00484B07">
              <w:t>R1-2212595</w:t>
            </w:r>
          </w:p>
        </w:tc>
        <w:tc>
          <w:tcPr>
            <w:tcW w:w="505" w:type="pct"/>
            <w:shd w:val="clear" w:color="auto" w:fill="auto"/>
            <w:vAlign w:val="center"/>
          </w:tcPr>
          <w:p w14:paraId="312CB009" w14:textId="77777777" w:rsidR="0077559D" w:rsidRPr="00484B07" w:rsidRDefault="0077559D" w:rsidP="00201498">
            <w:pPr>
              <w:pStyle w:val="TAC"/>
            </w:pPr>
            <w:r w:rsidRPr="00484B07">
              <w:t>6.1.1</w:t>
            </w:r>
          </w:p>
        </w:tc>
        <w:tc>
          <w:tcPr>
            <w:tcW w:w="368" w:type="pct"/>
            <w:shd w:val="clear" w:color="auto" w:fill="auto"/>
            <w:vAlign w:val="center"/>
          </w:tcPr>
          <w:p w14:paraId="1A6A085D" w14:textId="77777777" w:rsidR="0077559D" w:rsidRPr="00484B07" w:rsidRDefault="0077559D" w:rsidP="00201498">
            <w:pPr>
              <w:pStyle w:val="TAC"/>
            </w:pPr>
            <w:r w:rsidRPr="00484B07">
              <w:t>DDDSU</w:t>
            </w:r>
          </w:p>
        </w:tc>
        <w:tc>
          <w:tcPr>
            <w:tcW w:w="476" w:type="pct"/>
            <w:shd w:val="clear" w:color="auto" w:fill="auto"/>
            <w:vAlign w:val="center"/>
          </w:tcPr>
          <w:p w14:paraId="70CF8903" w14:textId="77777777" w:rsidR="0077559D" w:rsidRPr="00484B07" w:rsidRDefault="0077559D" w:rsidP="00201498">
            <w:pPr>
              <w:pStyle w:val="TAC"/>
            </w:pPr>
            <w:r w:rsidRPr="00484B07">
              <w:t>SU-MIMO</w:t>
            </w:r>
          </w:p>
        </w:tc>
        <w:tc>
          <w:tcPr>
            <w:tcW w:w="468" w:type="pct"/>
            <w:shd w:val="clear" w:color="auto" w:fill="auto"/>
            <w:vAlign w:val="center"/>
          </w:tcPr>
          <w:p w14:paraId="64C81EE4" w14:textId="77777777" w:rsidR="0077559D" w:rsidRPr="00484B07" w:rsidRDefault="0077559D" w:rsidP="00201498">
            <w:pPr>
              <w:pStyle w:val="TAC"/>
            </w:pPr>
            <w:r w:rsidRPr="00484B07">
              <w:t>0.2</w:t>
            </w:r>
          </w:p>
        </w:tc>
        <w:tc>
          <w:tcPr>
            <w:tcW w:w="325" w:type="pct"/>
            <w:shd w:val="clear" w:color="auto" w:fill="auto"/>
            <w:vAlign w:val="center"/>
          </w:tcPr>
          <w:p w14:paraId="6C55F2C2" w14:textId="77777777" w:rsidR="0077559D" w:rsidRPr="00484B07" w:rsidRDefault="0077559D" w:rsidP="00201498">
            <w:pPr>
              <w:pStyle w:val="TAC"/>
            </w:pPr>
            <w:r w:rsidRPr="00484B07">
              <w:t>10</w:t>
            </w:r>
          </w:p>
        </w:tc>
        <w:tc>
          <w:tcPr>
            <w:tcW w:w="379" w:type="pct"/>
            <w:shd w:val="clear" w:color="auto" w:fill="auto"/>
            <w:vAlign w:val="center"/>
          </w:tcPr>
          <w:p w14:paraId="384EE5D4" w14:textId="77777777" w:rsidR="0077559D" w:rsidRPr="00484B07" w:rsidRDefault="0077559D" w:rsidP="00201498">
            <w:pPr>
              <w:pStyle w:val="TAC"/>
            </w:pPr>
            <w:r w:rsidRPr="00484B07">
              <w:t>&gt;30</w:t>
            </w:r>
          </w:p>
        </w:tc>
        <w:tc>
          <w:tcPr>
            <w:tcW w:w="539" w:type="pct"/>
            <w:shd w:val="clear" w:color="auto" w:fill="auto"/>
            <w:vAlign w:val="center"/>
          </w:tcPr>
          <w:p w14:paraId="45D3B87A" w14:textId="77777777" w:rsidR="0077559D" w:rsidRPr="00484B07" w:rsidRDefault="0077559D" w:rsidP="00201498">
            <w:pPr>
              <w:pStyle w:val="TAC"/>
            </w:pPr>
          </w:p>
        </w:tc>
        <w:tc>
          <w:tcPr>
            <w:tcW w:w="562" w:type="pct"/>
            <w:shd w:val="clear" w:color="auto" w:fill="auto"/>
            <w:vAlign w:val="center"/>
          </w:tcPr>
          <w:p w14:paraId="6658FE94" w14:textId="77777777" w:rsidR="0077559D" w:rsidRPr="00484B07" w:rsidRDefault="0077559D" w:rsidP="00201498">
            <w:pPr>
              <w:pStyle w:val="TAC"/>
            </w:pPr>
          </w:p>
        </w:tc>
        <w:tc>
          <w:tcPr>
            <w:tcW w:w="414" w:type="pct"/>
            <w:shd w:val="clear" w:color="auto" w:fill="auto"/>
            <w:noWrap/>
            <w:vAlign w:val="center"/>
          </w:tcPr>
          <w:p w14:paraId="7F2B60EF" w14:textId="77777777" w:rsidR="0077559D" w:rsidRPr="00484B07" w:rsidRDefault="0077559D" w:rsidP="00201498">
            <w:pPr>
              <w:pStyle w:val="TAC"/>
            </w:pPr>
            <w:r w:rsidRPr="00484B07">
              <w:t>Note 1,3,4</w:t>
            </w:r>
          </w:p>
        </w:tc>
      </w:tr>
      <w:tr w:rsidR="00935662" w:rsidRPr="00484B07" w14:paraId="6BA14E09" w14:textId="77777777" w:rsidTr="0057390C">
        <w:trPr>
          <w:trHeight w:val="527"/>
          <w:jc w:val="center"/>
        </w:trPr>
        <w:tc>
          <w:tcPr>
            <w:tcW w:w="443" w:type="pct"/>
            <w:shd w:val="clear" w:color="auto" w:fill="auto"/>
            <w:noWrap/>
            <w:vAlign w:val="center"/>
          </w:tcPr>
          <w:p w14:paraId="37BBA25D" w14:textId="77777777" w:rsidR="0077559D" w:rsidRPr="00484B07" w:rsidRDefault="0077559D" w:rsidP="00201498">
            <w:pPr>
              <w:pStyle w:val="TAC"/>
            </w:pPr>
            <w:r w:rsidRPr="00484B07">
              <w:t>Source [vivo]</w:t>
            </w:r>
          </w:p>
        </w:tc>
        <w:tc>
          <w:tcPr>
            <w:tcW w:w="521" w:type="pct"/>
            <w:shd w:val="clear" w:color="auto" w:fill="auto"/>
            <w:noWrap/>
            <w:vAlign w:val="center"/>
          </w:tcPr>
          <w:p w14:paraId="3450ABF1" w14:textId="77777777" w:rsidR="0077559D" w:rsidRPr="00484B07" w:rsidRDefault="0077559D" w:rsidP="00201498">
            <w:pPr>
              <w:pStyle w:val="TAC"/>
            </w:pPr>
            <w:r w:rsidRPr="00484B07">
              <w:t>R1-2212595</w:t>
            </w:r>
          </w:p>
        </w:tc>
        <w:tc>
          <w:tcPr>
            <w:tcW w:w="505" w:type="pct"/>
            <w:shd w:val="clear" w:color="auto" w:fill="auto"/>
            <w:vAlign w:val="center"/>
          </w:tcPr>
          <w:p w14:paraId="15E11472" w14:textId="77777777" w:rsidR="0077559D" w:rsidRPr="00484B07" w:rsidRDefault="0077559D" w:rsidP="00201498">
            <w:pPr>
              <w:pStyle w:val="TAC"/>
            </w:pPr>
            <w:r w:rsidRPr="00484B07">
              <w:t>6.4*</w:t>
            </w:r>
          </w:p>
        </w:tc>
        <w:tc>
          <w:tcPr>
            <w:tcW w:w="368" w:type="pct"/>
            <w:shd w:val="clear" w:color="auto" w:fill="auto"/>
            <w:vAlign w:val="center"/>
          </w:tcPr>
          <w:p w14:paraId="76DA0F5C" w14:textId="77777777" w:rsidR="0077559D" w:rsidRPr="00484B07" w:rsidRDefault="0077559D" w:rsidP="00201498">
            <w:pPr>
              <w:pStyle w:val="TAC"/>
            </w:pPr>
            <w:r w:rsidRPr="00484B07">
              <w:t>DDDSU</w:t>
            </w:r>
          </w:p>
        </w:tc>
        <w:tc>
          <w:tcPr>
            <w:tcW w:w="476" w:type="pct"/>
            <w:shd w:val="clear" w:color="auto" w:fill="auto"/>
            <w:vAlign w:val="center"/>
          </w:tcPr>
          <w:p w14:paraId="268C343C" w14:textId="77777777" w:rsidR="0077559D" w:rsidRPr="00484B07" w:rsidRDefault="0077559D" w:rsidP="00201498">
            <w:pPr>
              <w:pStyle w:val="TAC"/>
            </w:pPr>
            <w:r w:rsidRPr="00484B07">
              <w:t>SU-MIMO</w:t>
            </w:r>
          </w:p>
        </w:tc>
        <w:tc>
          <w:tcPr>
            <w:tcW w:w="468" w:type="pct"/>
            <w:shd w:val="clear" w:color="auto" w:fill="auto"/>
            <w:vAlign w:val="center"/>
          </w:tcPr>
          <w:p w14:paraId="6BBCA65B" w14:textId="77777777" w:rsidR="0077559D" w:rsidRPr="00484B07" w:rsidRDefault="0077559D" w:rsidP="00201498">
            <w:pPr>
              <w:pStyle w:val="TAC"/>
            </w:pPr>
            <w:r w:rsidRPr="00484B07">
              <w:t>0.2</w:t>
            </w:r>
          </w:p>
        </w:tc>
        <w:tc>
          <w:tcPr>
            <w:tcW w:w="325" w:type="pct"/>
            <w:shd w:val="clear" w:color="auto" w:fill="auto"/>
            <w:vAlign w:val="center"/>
          </w:tcPr>
          <w:p w14:paraId="3F46D29E" w14:textId="77777777" w:rsidR="0077559D" w:rsidRPr="00484B07" w:rsidRDefault="0077559D" w:rsidP="00201498">
            <w:pPr>
              <w:pStyle w:val="TAC"/>
            </w:pPr>
            <w:r w:rsidRPr="00484B07">
              <w:t>10</w:t>
            </w:r>
          </w:p>
        </w:tc>
        <w:tc>
          <w:tcPr>
            <w:tcW w:w="379" w:type="pct"/>
            <w:shd w:val="clear" w:color="auto" w:fill="auto"/>
            <w:vAlign w:val="center"/>
          </w:tcPr>
          <w:p w14:paraId="1B0ABE0F" w14:textId="77777777" w:rsidR="0077559D" w:rsidRPr="00484B07" w:rsidRDefault="0077559D" w:rsidP="00201498">
            <w:pPr>
              <w:pStyle w:val="TAC"/>
            </w:pPr>
            <w:r w:rsidRPr="00484B07">
              <w:t>&gt;30</w:t>
            </w:r>
          </w:p>
        </w:tc>
        <w:tc>
          <w:tcPr>
            <w:tcW w:w="539" w:type="pct"/>
            <w:shd w:val="clear" w:color="auto" w:fill="auto"/>
            <w:vAlign w:val="center"/>
          </w:tcPr>
          <w:p w14:paraId="062A03F1" w14:textId="77777777" w:rsidR="0077559D" w:rsidRPr="00484B07" w:rsidRDefault="0077559D" w:rsidP="00201498">
            <w:pPr>
              <w:pStyle w:val="TAC"/>
            </w:pPr>
          </w:p>
        </w:tc>
        <w:tc>
          <w:tcPr>
            <w:tcW w:w="562" w:type="pct"/>
            <w:shd w:val="clear" w:color="auto" w:fill="auto"/>
            <w:vAlign w:val="center"/>
          </w:tcPr>
          <w:p w14:paraId="14E5FAC3" w14:textId="77777777" w:rsidR="0077559D" w:rsidRPr="00484B07" w:rsidRDefault="0077559D" w:rsidP="00201498">
            <w:pPr>
              <w:pStyle w:val="TAC"/>
            </w:pPr>
          </w:p>
        </w:tc>
        <w:tc>
          <w:tcPr>
            <w:tcW w:w="414" w:type="pct"/>
            <w:shd w:val="clear" w:color="auto" w:fill="auto"/>
            <w:noWrap/>
            <w:vAlign w:val="center"/>
          </w:tcPr>
          <w:p w14:paraId="55D1C5E2" w14:textId="77777777" w:rsidR="0077559D" w:rsidRPr="00484B07" w:rsidRDefault="0077559D" w:rsidP="00201498">
            <w:pPr>
              <w:pStyle w:val="TAC"/>
            </w:pPr>
            <w:r w:rsidRPr="00484B07">
              <w:t>Note 1</w:t>
            </w:r>
          </w:p>
        </w:tc>
      </w:tr>
      <w:tr w:rsidR="0077559D" w:rsidRPr="00484B07" w14:paraId="0623FCD7" w14:textId="77777777" w:rsidTr="0057390C">
        <w:trPr>
          <w:trHeight w:val="283"/>
          <w:jc w:val="center"/>
        </w:trPr>
        <w:tc>
          <w:tcPr>
            <w:tcW w:w="5000" w:type="pct"/>
            <w:gridSpan w:val="11"/>
            <w:shd w:val="clear" w:color="auto" w:fill="auto"/>
            <w:noWrap/>
          </w:tcPr>
          <w:p w14:paraId="263B8E6E" w14:textId="11243B2F" w:rsidR="0077559D" w:rsidRPr="00484B07" w:rsidRDefault="0077559D" w:rsidP="00201498">
            <w:pPr>
              <w:pStyle w:val="TAN"/>
            </w:pPr>
            <w:r w:rsidRPr="00484B07">
              <w:t>N</w:t>
            </w:r>
            <w:r w:rsidR="009505B2" w:rsidRPr="00484B07">
              <w:t>OTE</w:t>
            </w:r>
            <w:r w:rsidRPr="00484B07">
              <w:t xml:space="preserve"> 1:</w:t>
            </w:r>
            <w:r w:rsidRPr="00484B07">
              <w:tab/>
              <w:t>BS antenna parameters: 32TxRUs, (M, N, P, Mg, Ng; Mp, Np) = (4,4,2,1,1:4,4)</w:t>
            </w:r>
          </w:p>
          <w:p w14:paraId="55D3DFCF" w14:textId="630DC5EB" w:rsidR="0077559D" w:rsidRPr="00484B07" w:rsidRDefault="0077559D" w:rsidP="00201498">
            <w:pPr>
              <w:pStyle w:val="TAN"/>
            </w:pPr>
            <w:r w:rsidRPr="00484B07">
              <w:t>N</w:t>
            </w:r>
            <w:r w:rsidR="009505B2" w:rsidRPr="00484B07">
              <w:t>OTE</w:t>
            </w:r>
            <w:r w:rsidRPr="00484B07">
              <w:t xml:space="preserve"> 2:</w:t>
            </w:r>
            <w:r w:rsidRPr="00484B07">
              <w:tab/>
              <w:t>SR delay = 3 ms</w:t>
            </w:r>
          </w:p>
          <w:p w14:paraId="3C3DFDD6" w14:textId="226EA702" w:rsidR="0077559D" w:rsidRPr="00484B07" w:rsidRDefault="0077559D" w:rsidP="00201498">
            <w:pPr>
              <w:pStyle w:val="TAN"/>
            </w:pPr>
            <w:r w:rsidRPr="00484B07">
              <w:t>N</w:t>
            </w:r>
            <w:r w:rsidR="009505B2" w:rsidRPr="00484B07">
              <w:t>OTE</w:t>
            </w:r>
            <w:r w:rsidRPr="00484B07">
              <w:t xml:space="preserve"> 3:</w:t>
            </w:r>
            <w:r w:rsidRPr="00484B07">
              <w:tab/>
              <w:t>SR delay = 5 ms</w:t>
            </w:r>
          </w:p>
          <w:p w14:paraId="313FDB53" w14:textId="0A09BB04" w:rsidR="0077559D" w:rsidRPr="00484B07" w:rsidRDefault="0077559D" w:rsidP="00201498">
            <w:pPr>
              <w:pStyle w:val="TAN"/>
            </w:pPr>
            <w:r w:rsidRPr="00484B07">
              <w:t>N</w:t>
            </w:r>
            <w:r w:rsidR="009505B2" w:rsidRPr="00484B07">
              <w:t>OTE</w:t>
            </w:r>
            <w:r w:rsidRPr="00484B07">
              <w:t xml:space="preserve"> 4:</w:t>
            </w:r>
            <w:r w:rsidRPr="00484B07">
              <w:tab/>
              <w:t>Size of initial UL grant = 100 bytes</w:t>
            </w:r>
          </w:p>
          <w:p w14:paraId="69D0B105" w14:textId="65A70329" w:rsidR="0077559D" w:rsidRPr="00484B07" w:rsidRDefault="0077559D" w:rsidP="00201498">
            <w:pPr>
              <w:pStyle w:val="TAN"/>
            </w:pPr>
            <w:r w:rsidRPr="00484B07">
              <w:t>*</w:t>
            </w:r>
            <w:r w:rsidRPr="00484B07">
              <w:tab/>
              <w:t>CG periodicity = 5 ms</w:t>
            </w:r>
          </w:p>
        </w:tc>
      </w:tr>
    </w:tbl>
    <w:p w14:paraId="2DA7666D" w14:textId="23AD1BCF" w:rsidR="0077559D" w:rsidRPr="00484B07" w:rsidRDefault="0077559D" w:rsidP="0077559D"/>
    <w:p w14:paraId="251F6745" w14:textId="0119E238" w:rsidR="0077559D" w:rsidRPr="00484B07" w:rsidRDefault="0077559D" w:rsidP="0077559D">
      <w:r w:rsidRPr="00484B07">
        <w:t>Based on the evaluation results in Table B.1.6-1, Table B.1.6-2 the following observations can be made:</w:t>
      </w:r>
    </w:p>
    <w:p w14:paraId="40C989EC" w14:textId="77777777" w:rsidR="0077559D" w:rsidRPr="00484B07" w:rsidRDefault="0077559D" w:rsidP="002B3AA7">
      <w:pPr>
        <w:pStyle w:val="B1"/>
      </w:pPr>
      <w:r w:rsidRPr="00484B07">
        <w:t>-</w:t>
      </w:r>
      <w:r w:rsidRPr="00484B07">
        <w:tab/>
        <w:t>For FR1, DU, UL, with 100MHz bandwidth for AR single-stream traffic model, 10Mbps, 30ms PDB, 60 FPS, with SU-MIMO and 64TxRU, it is observed from Source [Ericsson] that the capacity is increased from 6.42 UEs per cell with DG scheduling with SR followed by small initial UL grant (288 bits) with BSR and data (scheme 6.1.1) to 6.86 UEs per cell with pre-scheduling dynamic grant (scheme 6.2) (capacity gain is 7%). The capacity gain for 15ms PDB is 567%.</w:t>
      </w:r>
    </w:p>
    <w:p w14:paraId="0EBD03FF" w14:textId="77777777" w:rsidR="0077559D" w:rsidRPr="00484B07" w:rsidRDefault="0077559D" w:rsidP="002B3AA7">
      <w:pPr>
        <w:pStyle w:val="B1"/>
      </w:pPr>
      <w:r w:rsidRPr="00484B07">
        <w:t>-</w:t>
      </w:r>
      <w:r w:rsidRPr="00484B07">
        <w:tab/>
        <w:t xml:space="preserve">For FR1, DU, UL, with 100MHz bandwidth for AR single-stream traffic model, 10Mbps, 30ms PDB, 60 FPS, with SU-MIMO and 64TxRU, it is observed from Source [Ericsson] that the capacity is increased from 6.8 UEs per cell with DG scheduling with SR followed by large initial UL grant (117 kbit) with BSR and data (scheme </w:t>
      </w:r>
      <w:r w:rsidRPr="00484B07">
        <w:lastRenderedPageBreak/>
        <w:t>6.1.1) to 6.86 UEs per cell with pre-scheduling dynamic grant (scheme 6.2) (capacity gain is 1%). The capacity gain for 15ms PDB is 120%.</w:t>
      </w:r>
    </w:p>
    <w:p w14:paraId="2E10804C" w14:textId="77777777" w:rsidR="009A744E" w:rsidRPr="00484B07" w:rsidRDefault="0077559D" w:rsidP="002B3AA7">
      <w:pPr>
        <w:pStyle w:val="B1"/>
      </w:pPr>
      <w:r w:rsidRPr="00484B07">
        <w:t>-</w:t>
      </w:r>
      <w:r w:rsidRPr="00484B07">
        <w:tab/>
        <w:t>For FR1, DU, UL, with 100MHz bandwidth for AR single-stream traffic model, 10Mbps, 30ms PDB, 60 FPS, with SU-MIMO and 64TxRU, it is observed from Source [Ericsson] that the capacity is decreased from 6.42 UEs per cell with DG scheduling with SR followed by small initial UL grant (288 bits) with BSR and data (scheme 6.1.1) to 6.35 UEs per cell with single CG configuration (scheme 6.4) (capacity drop is -1%).</w:t>
      </w:r>
    </w:p>
    <w:p w14:paraId="2DD66998" w14:textId="77777777" w:rsidR="009A744E" w:rsidRPr="00484B07" w:rsidRDefault="0077559D" w:rsidP="002B3AA7">
      <w:pPr>
        <w:pStyle w:val="B1"/>
      </w:pPr>
      <w:r w:rsidRPr="00484B07">
        <w:t>-</w:t>
      </w:r>
      <w:r w:rsidRPr="00484B07">
        <w:tab/>
        <w:t>For FR1, DU, UL, with 100MHz bandwidth for AR single-stream traffic model, 10Mbps, 30ms PDB, 60 FPS, with SU-MIMO and 64TxRU, it is observed from Source [Ericsson] that the capacity is decreased from 6.8 UEs per cell with DG scheduling with SR followed by large initial UL grant (117 kbit) with BSR and data (scheme 6.1.1) to 6.35 UEs per cell with single CG configuration (scheme 6.4) (capacity drop is -7%).</w:t>
      </w:r>
    </w:p>
    <w:p w14:paraId="606FD923" w14:textId="77777777" w:rsidR="009A744E" w:rsidRPr="00484B07" w:rsidRDefault="0077559D" w:rsidP="002B3AA7">
      <w:pPr>
        <w:pStyle w:val="B1"/>
      </w:pPr>
      <w:r w:rsidRPr="00484B07">
        <w:t>-</w:t>
      </w:r>
      <w:r w:rsidRPr="00484B07">
        <w:tab/>
        <w:t>For FR1, DU, UL, with 100MHz bandwidth for AR single-stream traffic model, 10Mbps, 15ms PDB, 60 FPS, with SU-MIMO and 64TxRU, it is observed from Source [Ericsson] that the capacity is increased from 0.68 UEs per cell with DG scheduling with SR followed by small initial UL grant (288 bits) with BSR and data (scheme 6.1.1) to 2.75 UEs per cell with single CG configuration (scheme 6.4) (capacity gain is 304%).</w:t>
      </w:r>
    </w:p>
    <w:p w14:paraId="4F314818" w14:textId="77777777" w:rsidR="009A744E" w:rsidRPr="00484B07" w:rsidRDefault="0077559D" w:rsidP="002B3AA7">
      <w:pPr>
        <w:pStyle w:val="B1"/>
      </w:pPr>
      <w:r w:rsidRPr="00484B07">
        <w:t>-</w:t>
      </w:r>
      <w:r w:rsidRPr="00484B07">
        <w:tab/>
        <w:t>For FR1, DU, UL, with 100MHz bandwidth for AR single-stream traffic model, 10Mbps, 15ms PDB, 60 FPS, with SU-MIMO and 64TxRU, it is observed from Source [Ericsson] that the capacity is increased from 2.06 UEs per cell with DG scheduling with SR followed by large initial UL grant (117 kbit) with BSR and data (scheme 6.1.1) to 2.75 UEs per cell with single CG configuration (scheme 6.4) (capacity gain is 33%).</w:t>
      </w:r>
    </w:p>
    <w:p w14:paraId="4A439CD5" w14:textId="30A78E7F" w:rsidR="0077559D" w:rsidRPr="00484B07" w:rsidRDefault="0077559D" w:rsidP="002B3AA7">
      <w:pPr>
        <w:pStyle w:val="B1"/>
      </w:pPr>
      <w:r w:rsidRPr="00484B07">
        <w:t>-</w:t>
      </w:r>
      <w:r w:rsidRPr="00484B07">
        <w:tab/>
        <w:t>For FR1, DU, UL, with 100MHz bandwidth for AR single-stream traffic model, 10Mbps, 30ms PDB, 60 FPS, with SU-MIMO and 64TxRU, it is observed from Source [Ericsson] that the capacity is increased from 6.35 UEs per cell with single CG configuration (scheme 6.4) to 6.86 UEs per cell with pre-scheduling dynamic grant (scheme 6.2) (capacity gain is 8%). The capacity gain for 15ms PDB is 65%.</w:t>
      </w:r>
    </w:p>
    <w:p w14:paraId="1EE471E5" w14:textId="77777777" w:rsidR="0077559D" w:rsidRPr="00484B07" w:rsidRDefault="0077559D" w:rsidP="002B3AA7">
      <w:pPr>
        <w:pStyle w:val="B1"/>
      </w:pPr>
      <w:r w:rsidRPr="00484B07">
        <w:t>-</w:t>
      </w:r>
      <w:r w:rsidRPr="00484B07">
        <w:tab/>
        <w:t>For FR1, DU, UL, with 100MHz bandwidth for AR single-stream traffic model, 10Mbps, 30ms PDB, 60 FPS, with SU-MIMO and 64TxRU, it is observed from Source [Ericsson] that the capacity is increased from 6.35 UEs per cell with single CG configuration (scheme 6.4) to 6.97 UEs per cell with hybrid scheduling CG+DG, where CG resources are configured with a certain size in every UL slot in order to transmit BSR and data when new data arrives (scheme 6.6.1) (capacity gain is 10%). The capacity gain for 15ms PDB is 81%.</w:t>
      </w:r>
    </w:p>
    <w:p w14:paraId="3CF221DA" w14:textId="77777777" w:rsidR="0077559D" w:rsidRPr="00484B07" w:rsidRDefault="0077559D" w:rsidP="002B3AA7">
      <w:pPr>
        <w:pStyle w:val="B1"/>
      </w:pPr>
      <w:r w:rsidRPr="00484B07">
        <w:t>-</w:t>
      </w:r>
      <w:r w:rsidRPr="00484B07">
        <w:tab/>
        <w:t>For FR1, DU, UL, with 100MHz bandwidth for AR single-stream traffic model, 10Mbps, 30ms PDB, 60 FPS, with SU-MIMO and 64TxRU, it is observed from Source [Ericsson] that the capacity is increased from 6.86 UEs per cell with pre-scheduling dynamic grant (scheme 6.2) to 6.97 UEs per cell with hybrid scheduling CG+DG, where CG resources are configured with a certain size in every UL slot in order to transmit BSR and data when new data arrives (scheme 6.6.1) (capacity gain is 2%). The capacity gain for 15ms PDB is 9%.</w:t>
      </w:r>
    </w:p>
    <w:p w14:paraId="300982DC" w14:textId="77777777" w:rsidR="0077559D" w:rsidRPr="00484B07" w:rsidRDefault="0077559D" w:rsidP="002B3AA7">
      <w:pPr>
        <w:pStyle w:val="B1"/>
      </w:pPr>
      <w:r w:rsidRPr="00484B07">
        <w:t>-</w:t>
      </w:r>
      <w:r w:rsidRPr="00484B07">
        <w:tab/>
        <w:t>For FR1, DU, UL, with 100MHz bandwidth for AR single-stream traffic model, 10Mbps, 30ms PDB, 60 FPS, with SU-MIMO and 64TxRU, it is observed from Source [Ericsson] that the capacity is increased from 6.97 UEs per cell with hybrid scheduling CG+DG, where CG resources are configured with a certain size in every UL slot in order to transmit BSR and data when new data arrives (scheme 6.6.1) to 7.1 UEs per cell with dynamic scheduling with genie BSR (scheme 6.3) (capacity gain is 2%). The capacity gain for 15ms PDB is 1%.</w:t>
      </w:r>
    </w:p>
    <w:p w14:paraId="3F1187C0" w14:textId="77777777" w:rsidR="009A744E" w:rsidRPr="00484B07" w:rsidRDefault="0077559D" w:rsidP="002B3AA7">
      <w:pPr>
        <w:pStyle w:val="B1"/>
      </w:pPr>
      <w:r w:rsidRPr="00484B07">
        <w:t>-</w:t>
      </w:r>
      <w:r w:rsidRPr="00484B07">
        <w:tab/>
        <w:t>For FR1, InH, UL, with 100MHz bandwidth for AR single-stream traffic model, 10Mbps, 30ms PDB, 60 FPS, with SU-MIMO and 32TxRU, it is observed from Source [InterDigital] that the capacity is decreased from 7.1 UEs per cell with DG scheduling with SR followed by initial UL grant with BSR and data (scheme 6.1.1) to 6 UEs per cell with single CG configuration (scheme 6.4) (capacity drop is -15%).</w:t>
      </w:r>
    </w:p>
    <w:p w14:paraId="0109D7BE" w14:textId="1E91940A" w:rsidR="0077559D" w:rsidRPr="00484B07" w:rsidRDefault="0077559D" w:rsidP="002B3AA7">
      <w:pPr>
        <w:pStyle w:val="B1"/>
      </w:pPr>
      <w:r w:rsidRPr="00484B07">
        <w:t>-</w:t>
      </w:r>
      <w:r w:rsidRPr="00484B07">
        <w:tab/>
        <w:t>For FR1, InH, UL, with 100MHz bandwidth for AR single-stream traffic model, 10Mbps, 10ms PDB, 60 FPS, with SU-MIMO and 32TxRU, it is observed from Source [InterDigital] that the capacity is increased from 2 UEs per cell with DG scheduling with SR followed by initial UL grant with BSR and data (scheme 6.1.1) to 4.7 UEs per cell with single CG configuration (scheme 6.4) (capacity gain is 135%).</w:t>
      </w:r>
    </w:p>
    <w:p w14:paraId="0A063B85" w14:textId="77777777" w:rsidR="009A744E" w:rsidRPr="00484B07" w:rsidRDefault="0077559D" w:rsidP="002B3AA7">
      <w:pPr>
        <w:pStyle w:val="B1"/>
      </w:pPr>
      <w:r w:rsidRPr="00484B07">
        <w:t>-</w:t>
      </w:r>
      <w:r w:rsidRPr="00484B07">
        <w:tab/>
        <w:t>For FR1, InH, UL, with 100MHz bandwidth for AR single-stream traffic model, 10Mbps, 30ms PDB, 60 FPS, with SU-MIMO and 32TxRU, it is observed from Source [InterDigital] that the capacity is increased from 7.1 UEs per cell with DG scheduling with SR followed by initial UL grant with BSR and data (scheme 6.1.1) to 7.5 UEs per cell with enhanced CG with flexible resource allocation (scheme 6.7) (capacity gain is 6%).</w:t>
      </w:r>
    </w:p>
    <w:p w14:paraId="11F2581C" w14:textId="2C261AFC" w:rsidR="0077559D" w:rsidRPr="00484B07" w:rsidRDefault="0077559D" w:rsidP="002B3AA7">
      <w:pPr>
        <w:pStyle w:val="B1"/>
      </w:pPr>
      <w:r w:rsidRPr="00484B07">
        <w:t>-</w:t>
      </w:r>
      <w:r w:rsidRPr="00484B07">
        <w:tab/>
        <w:t xml:space="preserve">For FR1, InH, UL, with 100MHz bandwidth for AR single-stream traffic model, 10Mbps, 10ms PDB, 60 FPS, with SU-MIMO and 32TxRU, it is observed from Source [InterDigital] that the capacity is increased from 2 UEs </w:t>
      </w:r>
      <w:r w:rsidRPr="00484B07">
        <w:lastRenderedPageBreak/>
        <w:t>per cell with DG scheduling with SR followed by initial UL grant with BSR and data (scheme 6.1.1) to 5.2 UEs per cell with enhanced CG with flexible resource allocation (scheme 6.7) (capacity gain is 160%).</w:t>
      </w:r>
    </w:p>
    <w:p w14:paraId="192ADED9" w14:textId="77777777" w:rsidR="0077559D" w:rsidRPr="00484B07" w:rsidRDefault="0077559D" w:rsidP="002B3AA7">
      <w:pPr>
        <w:pStyle w:val="B1"/>
      </w:pPr>
      <w:r w:rsidRPr="00484B07">
        <w:t>-</w:t>
      </w:r>
      <w:r w:rsidRPr="00484B07">
        <w:tab/>
        <w:t>For FR1, InH, UL, with 100MHz bandwidth for AR single-stream traffic model, 10Mbps, 30ms PDB, 60 FPS, with SU-MIMO and 32TxRU, it is observed from Source [CATT] that the capacity is decreased from 5.4 UEs per cell with DG scheduling with SR followed by initial UL grant with BSR and data (scheme 6.1.1) to 0 UEs per cell with single CG configuration (scheme 6.4).</w:t>
      </w:r>
    </w:p>
    <w:p w14:paraId="1CB3F8E9" w14:textId="77777777" w:rsidR="0077559D" w:rsidRPr="00484B07" w:rsidRDefault="0077559D" w:rsidP="002B3AA7">
      <w:pPr>
        <w:pStyle w:val="B1"/>
      </w:pPr>
      <w:r w:rsidRPr="00484B07">
        <w:t>-</w:t>
      </w:r>
      <w:r w:rsidRPr="00484B07">
        <w:tab/>
        <w:t>For FR1, InH, UL, with 100MHz bandwidth for AR single-stream traffic model, 10Mbps, 30ms PDB, 60 FPS, with SU-MIMO and 32TxRU, it is observed from Source [CATT] that the capacity is increased from 5.4 UEs per cell with DG scheduling with SR followed by initial UL grant with BSR and data (scheme 6.1.1) to 7.3 UEs per cell with hybrid CG+DG scheduling (scheme 6.6.3) (capacity gain is 35%).</w:t>
      </w:r>
    </w:p>
    <w:p w14:paraId="3F60C076" w14:textId="77777777" w:rsidR="0077559D" w:rsidRPr="00484B07" w:rsidRDefault="0077559D" w:rsidP="002B3AA7">
      <w:pPr>
        <w:pStyle w:val="B1"/>
      </w:pPr>
      <w:r w:rsidRPr="00484B07">
        <w:t>-</w:t>
      </w:r>
      <w:r w:rsidRPr="00484B07">
        <w:tab/>
        <w:t>For FR1, InH, UL, with 100MHz bandwidth for AR single-stream traffic model, 10Mbps, 30ms PDB, 60 FPS, with SU-MIMO and 32TxRU, it is observed from Source [CATT] that the capacity is increased from 5.4 UEs per cell with DG scheduling with SR followed by initial UL grant with BSR and data (scheme 6.1.1) to 7.2 UEs per cell with pre-scheduling dynamic grant (scheme 6.2) (capacity gain is 33%).</w:t>
      </w:r>
    </w:p>
    <w:p w14:paraId="7DC44315" w14:textId="77777777" w:rsidR="0077559D" w:rsidRPr="00484B07" w:rsidRDefault="0077559D" w:rsidP="002B3AA7">
      <w:pPr>
        <w:pStyle w:val="B1"/>
      </w:pPr>
      <w:r w:rsidRPr="00484B07">
        <w:t>-</w:t>
      </w:r>
      <w:r w:rsidRPr="00484B07">
        <w:tab/>
        <w:t>For FR1, DU, UL, with 100MHz bandwidth for AR single-stream traffic model, 10Mbps, 30ms PDB, 60 FPS, with SU-MIMO and 64TxRU, it is observed from Source [Sony] that the capacity is decreased from 6.35 UEs per cell with DG scheduling with SR followed by initial UL grant with BSR and data (scheme 6.1.1) to 5.6 UEs per cell with single CG configuration (scheme 6.4) (capacity drop is -11%). The capacity drop for 15ms PDB is 17%.</w:t>
      </w:r>
    </w:p>
    <w:p w14:paraId="6D4E831F" w14:textId="77777777" w:rsidR="0077559D" w:rsidRPr="00484B07" w:rsidRDefault="0077559D" w:rsidP="002B3AA7">
      <w:pPr>
        <w:pStyle w:val="B1"/>
      </w:pPr>
      <w:r w:rsidRPr="00484B07">
        <w:t>-</w:t>
      </w:r>
      <w:r w:rsidRPr="00484B07">
        <w:tab/>
        <w:t>For FR1, DU, UL, with 100MHz bandwidth for AR single-stream traffic model, 10Mbps, 30ms PDB, 60 FPS, with SU-MIMO and 64TxRU, it is observed from Source [Sony] that the capacity is increased from 6.35 UEs per cell with DG scheduling with SR followed by initial UL grant with BSR and data (scheme 6.1.1) to 6.4 UEs per cell with enhanced CG with dynamic adaptation of CG parameters and indication of unused/used CG PUSCH occasion(s) (scheme 6.8) (capacity gain is 1%). The capacity gain for 15ms PDB is 44%.</w:t>
      </w:r>
    </w:p>
    <w:p w14:paraId="0BE5C325" w14:textId="77777777" w:rsidR="009A744E" w:rsidRPr="00484B07" w:rsidRDefault="0077559D" w:rsidP="002B3AA7">
      <w:pPr>
        <w:pStyle w:val="B1"/>
      </w:pPr>
      <w:r w:rsidRPr="00484B07">
        <w:t>-</w:t>
      </w:r>
      <w:r w:rsidRPr="00484B07">
        <w:tab/>
        <w:t>For FR1, DU, UL, with 100MHz bandwidth for AR single-stream traffic model, 10Mbps, 30ms PDB, 60 FPS, with SU-MIMO and 64TxRU, it is observed from Source [Sony] that the capacity is decreased from 6.35 UEs per cell with DG scheduling with SR followed by initial UL grant with BSR and data (scheme 6.1.1) to 6 UEs per cell with enhanced CG with indication of unused/used CG PUSCH occasion(s) (scheme 6.9) (capacity drop is -6%).</w:t>
      </w:r>
    </w:p>
    <w:p w14:paraId="0112109B" w14:textId="77777777" w:rsidR="009A744E" w:rsidRPr="00484B07" w:rsidRDefault="0077559D" w:rsidP="002B3AA7">
      <w:pPr>
        <w:pStyle w:val="B1"/>
      </w:pPr>
      <w:r w:rsidRPr="00484B07">
        <w:t>-</w:t>
      </w:r>
      <w:r w:rsidRPr="00484B07">
        <w:tab/>
        <w:t>For FR1, DU, UL, with 100MHz bandwidth for AR single-stream traffic model, 10Mbps, 15ms PDB, 60 FPS, with SU-MIMO and 64TxRU, it is observed from Source [Sony] that the capacity is increased from 3 UEs per cell with DG scheduling with SR followed by initial UL grant with BSR and data (scheme 6.1.1) to 3.25 UEs per cell with enhanced CG with indication of unused/used CG PUSCH occasion(s) (scheme 6.9) (capacity gain is 8%).</w:t>
      </w:r>
    </w:p>
    <w:p w14:paraId="2D1EAEA1" w14:textId="2D13B099" w:rsidR="0077559D" w:rsidRPr="00484B07" w:rsidRDefault="0077559D" w:rsidP="002B3AA7">
      <w:pPr>
        <w:pStyle w:val="B1"/>
      </w:pPr>
      <w:r w:rsidRPr="00484B07">
        <w:t>-</w:t>
      </w:r>
      <w:r w:rsidRPr="00484B07">
        <w:tab/>
        <w:t>For FR1, DU, UL, with 100MHz bandwidth for AR single-stream traffic model, 20Mbps, 30ms PDB, 60 FPS, with SU-MIMO and 64TxRU, it is observed from Source [ZTE] that the capacity is increased from 3.5 UEs per cell with DG scheduling with SR followed by UL grant with BSR only (scheme 6.1.2) to 3.6 UEs per cell with DG scheduling with SR followed by initial UL grant with BSR and data (scheme 6.1.1) (capacity gain is 3%). The trend is similar for PDB=10 ms and 15 ms as well as for 10Mbps scenario.</w:t>
      </w:r>
    </w:p>
    <w:p w14:paraId="0D1E308E" w14:textId="77777777" w:rsidR="0077559D" w:rsidRPr="00484B07" w:rsidRDefault="0077559D" w:rsidP="002B3AA7">
      <w:pPr>
        <w:pStyle w:val="B1"/>
      </w:pPr>
      <w:r w:rsidRPr="00484B07">
        <w:t>-</w:t>
      </w:r>
      <w:r w:rsidRPr="00484B07">
        <w:tab/>
        <w:t>For FR1, DU, UL, with 100MHz bandwidth for AR single-stream traffic model, 20Mbps, 30ms PDB, 60 FPS, with SU-MIMO and 64TxRU, it is observed from Source [ZTE] that the capacity is decreased from 3.6 UEs per cell with DG scheduling with SR followed by UL grant with BSR and data (scheme 6.1.1) to 0 UEs per cell with multiple CG configurations (scheme 6.5.1). The trend is similar for PDB=10 ms and 15 ms as well as for 10Mbps scenario.</w:t>
      </w:r>
    </w:p>
    <w:p w14:paraId="5A3977CC" w14:textId="399EA213" w:rsidR="0077559D" w:rsidRPr="00484B07" w:rsidRDefault="0077559D" w:rsidP="002B3AA7">
      <w:pPr>
        <w:pStyle w:val="B1"/>
      </w:pPr>
      <w:r w:rsidRPr="00484B07">
        <w:t>-</w:t>
      </w:r>
      <w:r w:rsidRPr="00484B07">
        <w:tab/>
        <w:t>For FR1, DU, UL, with 100MHz bandwidth for AR single-stream traffic model, 20Mbps, 30ms PDB, 60 FPS, with SU-MIMO and 64TxRU, it is observed from Source [ZTE] that the capacity is increased from 3.6 UEs per cell with DG scheduling with SR followed by UL grant with BSR and data (scheme 6.1.1) to 3.9 UEs per cell with enhanced CG with indication of unused/used CG PUSCH occasion(s) (scheme 6.9) (capacity gain is 8%). The trend is similar if compare (scheme 6.1.2) with (scheme 6.9).</w:t>
      </w:r>
    </w:p>
    <w:p w14:paraId="69B5C07F" w14:textId="37F1C588" w:rsidR="0077559D" w:rsidRPr="00484B07" w:rsidRDefault="0077559D" w:rsidP="002B3AA7">
      <w:pPr>
        <w:pStyle w:val="B1"/>
      </w:pPr>
      <w:r w:rsidRPr="00484B07">
        <w:t>-</w:t>
      </w:r>
      <w:r w:rsidRPr="00484B07">
        <w:tab/>
        <w:t xml:space="preserve">For FR1, DU, UL, with 100MHz bandwidth for AR single-stream traffic model, 20Mbps, 15ms PDB, 60 FPS, with SU-MIMO and 64TxRU, it is observed from Source [ZTE] that the capacity is increased from 2.1 UEs per cell (scheme 6.1.1) to 3.5 UEs per cell with enhanced CG with indication of unused/used CG PUSCH </w:t>
      </w:r>
      <w:r w:rsidRPr="00484B07">
        <w:lastRenderedPageBreak/>
        <w:t>occasion(s) (scheme 6.9) (capacity gain is 66.7%). The trend is similar if compare (scheme 6.9) with (scheme 6.1.2) or (scheme 6.6.1) for PDB=15 ms and for 20Mbps scenario.</w:t>
      </w:r>
    </w:p>
    <w:p w14:paraId="7CA6BDD8" w14:textId="77777777" w:rsidR="0077559D" w:rsidRPr="00484B07" w:rsidRDefault="0077559D" w:rsidP="002B3AA7">
      <w:pPr>
        <w:pStyle w:val="B1"/>
      </w:pPr>
      <w:r w:rsidRPr="00484B07">
        <w:t>-</w:t>
      </w:r>
      <w:r w:rsidRPr="00484B07">
        <w:tab/>
        <w:t>For FR1, DU, UL, with 100MHz bandwidth for AR single-stream traffic model, 10Mbps, 15ms PDB, 60 FPS, with SU-MIMO and 64TxRU, it is observed from Source [ZTE] that the capacity is increased from 7 UEs per cell (scheme 6.1.1) to 8.2 UEs per cell with enhanced CG with indication of unused/used CG PUSCH occasion(s) (scheme 6.9) (capacity gain is 17%). The trend is similar if compare (scheme 6.9) with (scheme 6.6.1) for PDB=15 ms and for 10Mbps scenario.</w:t>
      </w:r>
    </w:p>
    <w:p w14:paraId="23CE1563" w14:textId="77777777" w:rsidR="0077559D" w:rsidRPr="00484B07" w:rsidRDefault="0077559D" w:rsidP="002B3AA7">
      <w:pPr>
        <w:pStyle w:val="B1"/>
      </w:pPr>
      <w:r w:rsidRPr="00484B07">
        <w:t>-</w:t>
      </w:r>
      <w:r w:rsidRPr="00484B07">
        <w:tab/>
        <w:t>For FR1, DU, UL, with 100MHz bandwidth for AR single-stream traffic model, 20Mbps, 10ms PDB, 60FPS, with SU-MIMO and 64TxRU, it is observed from Source [ZTE] that the capacity is increased from 0 UE per cell with DG scheduling with SR followed by initial UL grant with BSR and data (scheme 1.1) to 2.6 UEs per cell with enhanced CG with indication of unused/used CG PUSCH occasion(s) (scheme 9). The trend is similar if compare (scheme 1.2) with (scheme 9).</w:t>
      </w:r>
    </w:p>
    <w:p w14:paraId="39C21107" w14:textId="77777777" w:rsidR="009A744E" w:rsidRPr="00484B07" w:rsidRDefault="0077559D" w:rsidP="002B3AA7">
      <w:pPr>
        <w:pStyle w:val="B1"/>
      </w:pPr>
      <w:r w:rsidRPr="00484B07">
        <w:t>-</w:t>
      </w:r>
      <w:r w:rsidRPr="00484B07">
        <w:tab/>
        <w:t>For FR1, DU, UL, with 100MHz bandwidth for AR single-stream traffic model, 20Mbps, 30ms PDB, 60 FPS, with SU-MIMO and 64TxRU, it is observed from Source [ZTE] that the capacity is increased from 3.7 UEs per cell with hybrid CG+DG scheduling (scheme 6.6.1) to 3.9 UEs per cell with enhanced CG with indication of unused/used CG PUSCH occasion(s) (scheme 6.9) (capacity gain is 5%).</w:t>
      </w:r>
    </w:p>
    <w:p w14:paraId="77F200A6" w14:textId="6513FC01" w:rsidR="0077559D" w:rsidRPr="00484B07" w:rsidRDefault="0077559D" w:rsidP="002B3AA7">
      <w:pPr>
        <w:pStyle w:val="B1"/>
      </w:pPr>
      <w:r w:rsidRPr="00484B07">
        <w:t>-</w:t>
      </w:r>
      <w:r w:rsidRPr="00484B07">
        <w:tab/>
        <w:t>For FR1, DU, UL, with 100MHz bandwidth for AR single-stream traffic model, 10Mbps, 15ms PDB, 60 FPS, with SU-MIMO and 64TxRU, it is observed from Source [ZTE] that the capacity is increased from 4 UEs per cell (scheme 6.1.2) to 8.2 UEs per cell with enhanced CG with indication of unused/used CG PUSCH occasion(s) (scheme 6.9) (capacity gain is 95.2%).</w:t>
      </w:r>
    </w:p>
    <w:p w14:paraId="1A0FEADA" w14:textId="77777777" w:rsidR="0077559D" w:rsidRPr="00484B07" w:rsidRDefault="0077559D" w:rsidP="002B3AA7">
      <w:pPr>
        <w:pStyle w:val="B1"/>
      </w:pPr>
      <w:r w:rsidRPr="00484B07">
        <w:t>-</w:t>
      </w:r>
      <w:r w:rsidRPr="00484B07">
        <w:tab/>
        <w:t>For FR1, DU, UL, with 100MHz bandwidth for AR single-stream traffic model, 20Mbps, 30ms PDB, 60 FPS, with SU-MIMO and 64TxRU, it is observed from Source [ZTE] that the capacity is increased from 3.5 UEs per cell (scheme 6.6.1) assuming 10% BSR error probability to 3.9 UEs per cell with enhanced CG with indication of unused/used CG PUSCH occasion(s) (scheme 6.9) (capacity gain is 11.4%).</w:t>
      </w:r>
    </w:p>
    <w:p w14:paraId="6FB15B20" w14:textId="77777777" w:rsidR="0077559D" w:rsidRPr="00484B07" w:rsidRDefault="0077559D" w:rsidP="002B3AA7">
      <w:pPr>
        <w:pStyle w:val="B1"/>
      </w:pPr>
      <w:r w:rsidRPr="00484B07">
        <w:t>-</w:t>
      </w:r>
      <w:r w:rsidRPr="00484B07">
        <w:tab/>
        <w:t>For FR1, InH, UL, with 100MHz bandwidth for AR single-stream traffic model, 10Mbps, 10ms PDB, 60 FPS, with SU-MIMO and 32TxRU, it is observed from Source [vivo] that the capacity is increased from 2.33 UEs per cell with DG scheduling with SR followed by initial UL grant with BSR and data (scheme 6.1.1) to 6.22 UEs per cell with multiple CG configurations (scheme 6.5.2) (capacity gain is 167%).</w:t>
      </w:r>
    </w:p>
    <w:p w14:paraId="0201C1BB" w14:textId="77777777" w:rsidR="0077559D" w:rsidRPr="00484B07" w:rsidRDefault="0077559D" w:rsidP="002B3AA7">
      <w:pPr>
        <w:pStyle w:val="B1"/>
      </w:pPr>
      <w:r w:rsidRPr="00484B07">
        <w:t>-</w:t>
      </w:r>
      <w:r w:rsidRPr="00484B07">
        <w:tab/>
        <w:t>For FR1, InH, UL, with 100MHz bandwidth for AR single-stream traffic model, 10Mbps, 10ms PDB, 60 FPS, with SU-MIMO and 32TxRU, it is observed from Source [vivo] that the capacity is increased from 2.33 UEs per cell with DG scheduling with SR followed by initial UL grant with BSR and data (scheme 6.1.1) to 6.12 UEs per cell with hybrid CG+DG scheduling (scheme 6.6.2) (capacity gain is 163%).</w:t>
      </w:r>
    </w:p>
    <w:p w14:paraId="1871D404" w14:textId="77777777" w:rsidR="0077559D" w:rsidRPr="00484B07" w:rsidRDefault="0077559D" w:rsidP="002B3AA7">
      <w:pPr>
        <w:pStyle w:val="B1"/>
      </w:pPr>
      <w:r w:rsidRPr="00484B07">
        <w:t>-</w:t>
      </w:r>
      <w:r w:rsidRPr="00484B07">
        <w:tab/>
        <w:t>For FR1, InH, UL, with 100MHz bandwidth for AR single-stream traffic model, 10Mbps, 10ms PDB, 60 FPS, with SU-MIMO and 32TxRU, it is observed from Source [vivo] that the capacity is increased from 6.12 UEs per cell with hybrid CG+DG scheduling (scheme 6.6.2) to 6.42 UEs per cell with enhanced CG with MAC CE based dynamic resource adjustment indication (scheme 6.10) (capacity gain is 5%).</w:t>
      </w:r>
    </w:p>
    <w:p w14:paraId="61DF4FF5" w14:textId="77777777" w:rsidR="0077559D" w:rsidRPr="00484B07" w:rsidRDefault="0077559D" w:rsidP="002B3AA7">
      <w:pPr>
        <w:pStyle w:val="B1"/>
      </w:pPr>
      <w:r w:rsidRPr="00484B07">
        <w:t>-</w:t>
      </w:r>
      <w:r w:rsidRPr="00484B07">
        <w:tab/>
        <w:t>For FR1, InH, UL, with 100MHz bandwidth for AR single-stream traffic model, 10Mbps, 10ms PDB, 60 FPS, with SU-MIMO and 32TxRU, it is observed from Source [vivo] that the capacity is increased from 6.12 UEs per cell with hybrid CG+DG scheduling (scheme 6.6.2) to 7.81 UEs per cell with enhanced CG with UCI based dynamic resource adjustment indication (scheme 6.11) (capacity gain is 28%).</w:t>
      </w:r>
    </w:p>
    <w:p w14:paraId="4F0B44D1" w14:textId="77777777" w:rsidR="0077559D" w:rsidRPr="00484B07" w:rsidRDefault="0077559D" w:rsidP="002B3AA7">
      <w:pPr>
        <w:pStyle w:val="B1"/>
      </w:pPr>
      <w:r w:rsidRPr="00484B07">
        <w:t>-</w:t>
      </w:r>
      <w:r w:rsidRPr="00484B07">
        <w:tab/>
        <w:t>For FR1, InH, UL, with 100MHz bandwidth for AR single-stream traffic model, 10Mbps, 10ms PDB, 60 FPS, with SU-MIMO and 32TxRU, it is observed from Source [vivo] that the capacity is increased from 6.12 UEs per cell with hybrid CG+DG scheduling (scheme 6.6.2) to 8.79 UEs per cell with enhanced CG with UCI based dynamic resource adjustment indication (scheme 6.12) (capacity gain is 44%).</w:t>
      </w:r>
    </w:p>
    <w:p w14:paraId="49EB69AF" w14:textId="77777777" w:rsidR="009A744E" w:rsidRPr="00484B07" w:rsidRDefault="0077559D" w:rsidP="002B3AA7">
      <w:pPr>
        <w:pStyle w:val="B1"/>
      </w:pPr>
      <w:r w:rsidRPr="00484B07">
        <w:t>-</w:t>
      </w:r>
      <w:r w:rsidRPr="00484B07">
        <w:tab/>
        <w:t>For FR1, DU, UL, with 100MHz bandwidth for AR single-stream traffic model, 10Mbps, 10ms PDB, 60 FPS, with MU-MIMO and 64TxRU, it is observed from Source [Huawei] that the capacity is increased from 0 UEs per cell with DG scheduling with SR followed by small initial UL grant (400 bits) with BSR and data (scheme 6.1.1) to 1 UE per cell with single CG configuration (scheme 6.4).</w:t>
      </w:r>
    </w:p>
    <w:p w14:paraId="267EAA0C" w14:textId="674242D4" w:rsidR="0077559D" w:rsidRPr="00484B07" w:rsidRDefault="0077559D" w:rsidP="002B3AA7">
      <w:pPr>
        <w:pStyle w:val="B1"/>
      </w:pPr>
      <w:r w:rsidRPr="00484B07">
        <w:t>-</w:t>
      </w:r>
      <w:r w:rsidRPr="00484B07">
        <w:tab/>
        <w:t>For FR1, DU, UL, with 100MHz bandwidth for AR single-stream traffic model, 10Mbps, 10ms PDB, 60 FPS, with MU-MIMO and 64TxRU, it is observed from Source [Huawei] that the capacity is increased from 0 UEs per cell with DG scheduling with SR followed by large initial UL grant (83.3 kbit) with BSR and data (scheme 6.1.1) to 1 UE per cell with single CG configuration (scheme 6.4).</w:t>
      </w:r>
    </w:p>
    <w:p w14:paraId="644E619A" w14:textId="77777777" w:rsidR="0077559D" w:rsidRPr="00484B07" w:rsidRDefault="0077559D" w:rsidP="002B3AA7">
      <w:pPr>
        <w:pStyle w:val="B1"/>
      </w:pPr>
      <w:r w:rsidRPr="00484B07">
        <w:lastRenderedPageBreak/>
        <w:t>-</w:t>
      </w:r>
      <w:r w:rsidRPr="00484B07">
        <w:tab/>
        <w:t>For FR1, DU, UL, with 100MHz bandwidth for AR single-stream traffic model, 10Mbps, 10ms PDB, 60 FPS, with MU-MIMO and 64TxRU, it is observed from Source [Huawei] that the capacity is increased from 1 UE per cell with cell with single CG configuration (scheme 6.4) to 1.7 UEs per cell with pre-scheduling dynamic grant (scheme 6.2) (capacity gain is 70%).</w:t>
      </w:r>
    </w:p>
    <w:p w14:paraId="16C9AE5E" w14:textId="77777777" w:rsidR="009A744E" w:rsidRPr="00484B07" w:rsidRDefault="0077559D" w:rsidP="002B3AA7">
      <w:pPr>
        <w:pStyle w:val="B1"/>
      </w:pPr>
      <w:r w:rsidRPr="00484B07">
        <w:t>-</w:t>
      </w:r>
      <w:r w:rsidRPr="00484B07">
        <w:tab/>
        <w:t>For FR1, DU, UL, with 100MHz bandwidth for AR single-stream traffic model, 10Mbps, 15ms PDB, 60 FPS, with MU-MIMO and 64TxRU, it is observed from Source [Huawei] that the capacity is increased from 0 UEs per cell with DG scheduling with SR followed by small initial UL grant (400 bits) with BSR and data (scheme 6.1.1) to 1.7 UEs per cell with enhanced CG with indication of unused/used CG PUSCH occasion(s) (scheme 6.9).</w:t>
      </w:r>
    </w:p>
    <w:p w14:paraId="52CDAF33" w14:textId="77777777" w:rsidR="009A744E" w:rsidRPr="00484B07" w:rsidRDefault="0077559D" w:rsidP="002B3AA7">
      <w:pPr>
        <w:pStyle w:val="B1"/>
      </w:pPr>
      <w:r w:rsidRPr="00484B07">
        <w:t>-</w:t>
      </w:r>
      <w:r w:rsidRPr="00484B07">
        <w:tab/>
        <w:t>For FR1, DU, UL, with 100MHz bandwidth for AR single-stream traffic model, 10Mbps, 15ms PDB, 60 FPS, with MU-MIMO and 64TxRU, it is observed from Source [Huawei] that the capacity is increased from 0 UEs per cell with DG scheduling with SR followed by large initial UL grant (83.3 kbit) with BSR and data (scheme 6.1.1) to 1.7 UEs per cell with enhanced CG with indication of unused/used CG PUSCH occasion(s) (scheme 6.9).</w:t>
      </w:r>
    </w:p>
    <w:p w14:paraId="30EA8AC1" w14:textId="37C7174A" w:rsidR="0077559D" w:rsidRPr="00484B07" w:rsidRDefault="0077559D" w:rsidP="002B3AA7">
      <w:pPr>
        <w:pStyle w:val="B1"/>
      </w:pPr>
      <w:r w:rsidRPr="00484B07">
        <w:t>-</w:t>
      </w:r>
      <w:r w:rsidRPr="00484B07">
        <w:tab/>
        <w:t>For FR1, DU, UL, with 100MHz bandwidth for AR single-stream traffic model, 10Mbps, 15ms PDB, 60 FPS, with MU-MIMO and 64TxRU, it is observed from Source [Huawei] that the capacity is increased from 1.4 UEs per cell with multiple CG configuration (scheme 6.5.2) to 1.7 UEs per cell with enhanced CG with indication of unused/used CG PUSCH occasion(s) (scheme 6.9) (capacity gain is 21%).</w:t>
      </w:r>
    </w:p>
    <w:p w14:paraId="30D9DCDD" w14:textId="77777777" w:rsidR="0077559D" w:rsidRPr="00484B07" w:rsidRDefault="0077559D" w:rsidP="002B3AA7">
      <w:pPr>
        <w:pStyle w:val="B1"/>
      </w:pPr>
      <w:r w:rsidRPr="00484B07">
        <w:t>-</w:t>
      </w:r>
      <w:r w:rsidRPr="00484B07">
        <w:tab/>
        <w:t>For FR1, DU, UL, with 100MHz bandwidth for AR single-stream traffic model, 10Mbps, 15ms PDB, 60 FPS, with MU-MIMO and 64TxRU, it is observed from Source [Huawei] that the capacity is increased from 0 UEs per cell with hybrid CG+DG scheduling (scheme 6.6.1) to 1.7 UEs per cell with enhanced CG with indication of unused/used CG PUSCH occasion(s) (scheme 6.9).</w:t>
      </w:r>
    </w:p>
    <w:p w14:paraId="2E74AEB5" w14:textId="4736A2BF" w:rsidR="0077559D" w:rsidRPr="00484B07" w:rsidRDefault="0077559D" w:rsidP="00E71060">
      <w:pPr>
        <w:pStyle w:val="B1"/>
      </w:pPr>
      <w:r w:rsidRPr="00484B07">
        <w:t>-</w:t>
      </w:r>
      <w:r w:rsidRPr="00484B07">
        <w:tab/>
        <w:t>For FR1, DU, UL, with 100MHz bandwidth for AR single-stream traffic model, 10Mbps, 15ms PDB, 60 FPS, with MU-MIMO and 64TxRU, it is observed from Source [Huawei] that the capacity is decreased from 3 UEs per cell with cell with pre-scheduling dynamic grant (scheme 6.2) to 1.7 UEs per cell with Enhanced CG with indication of unused/used CG PUSCH occasion(s) (scheme 6.9) (capacity drop is -43%).</w:t>
      </w:r>
    </w:p>
    <w:p w14:paraId="4A3E4563" w14:textId="77777777" w:rsidR="0077559D" w:rsidRPr="00484B07" w:rsidRDefault="0077559D" w:rsidP="00AE5BEF">
      <w:pPr>
        <w:pStyle w:val="Heading2"/>
        <w:rPr>
          <w:lang w:eastAsia="zh-CN"/>
        </w:rPr>
      </w:pPr>
      <w:bookmarkStart w:id="70" w:name="_Toc131415150"/>
      <w:r w:rsidRPr="00484B07">
        <w:rPr>
          <w:lang w:eastAsia="zh-CN"/>
        </w:rPr>
        <w:t>B.1.7</w:t>
      </w:r>
      <w:r w:rsidRPr="00484B07">
        <w:rPr>
          <w:lang w:eastAsia="zh-CN"/>
        </w:rPr>
        <w:tab/>
        <w:t>Scheduling restrictions due to RRM measurements</w:t>
      </w:r>
      <w:bookmarkEnd w:id="70"/>
    </w:p>
    <w:p w14:paraId="51F8B856" w14:textId="77777777" w:rsidR="0077559D" w:rsidRPr="00484B07" w:rsidRDefault="0077559D" w:rsidP="0077559D">
      <w:r w:rsidRPr="00484B07">
        <w:t>This clause captures the capacity performance evaluation results with and without intra- and inter frequency RRM measurement restrictions. Scheduling restrictions apply for the UEs during time-intervals where it is performing intra-frequency RRM measurements at FR2, or gap assisted inter-frequency RRM measurements. Such scheduling restrictions does not allow to transmit PUCCH/PUSCH/SRS or receive PDCCH/PDSCH/CSI-RS. When XR frame arrival collides with RRM measurements, the XR frame will be delayed for the duration of SMTC window or measurement gap (MG).</w:t>
      </w:r>
    </w:p>
    <w:p w14:paraId="4DC49F1F" w14:textId="77777777" w:rsidR="0077559D" w:rsidRPr="00484B07" w:rsidRDefault="0077559D" w:rsidP="0077559D">
      <w:r w:rsidRPr="00484B07">
        <w:t>The performance with SMTC/MG scheduling restrictions (scheme 7.2 and 7.4 in Table B.1.7-1 and Table B.1.7-2) has been compared against no SMTC/MG scheduling restrictions as well as with adaptation of MG period. Particularly, the following schemes have been evaluated:</w:t>
      </w:r>
    </w:p>
    <w:p w14:paraId="0B1946FA" w14:textId="3319AB53" w:rsidR="0077559D" w:rsidRPr="00484B07" w:rsidRDefault="0077559D" w:rsidP="0077559D">
      <w:pPr>
        <w:pStyle w:val="B1"/>
      </w:pPr>
      <w:r w:rsidRPr="00484B07">
        <w:t>-</w:t>
      </w:r>
      <w:r w:rsidRPr="00484B07">
        <w:tab/>
        <w:t xml:space="preserve">Scheme 7.1: Without SMTC scheduling restrictions. In this scheme, no scheduling restrictions for FR2 intra-frequency measurements were assumed. </w:t>
      </w:r>
      <w:bookmarkStart w:id="71" w:name="_Hlk120548776"/>
      <w:r w:rsidRPr="00484B07">
        <w:t xml:space="preserve">This can be realized via gNB-2-UE signalling to configure the UE with time-mask where it shall always prioritize PDCCH/PDSCH decoding and/or PUSCH transmission in line with XR traffic, even if colliding with SMTC windows. Alternatively, the UE-to-gNB signalling to make the gNB scheduler aware of when </w:t>
      </w:r>
      <w:r w:rsidRPr="00484B07">
        <w:rPr>
          <w:i/>
          <w:iCs/>
        </w:rPr>
        <w:t>s-MeasureConfig</w:t>
      </w:r>
      <w:r w:rsidRPr="00484B07">
        <w:t xml:space="preserve"> induced scheduling restrictions apply could be applied.</w:t>
      </w:r>
      <w:bookmarkEnd w:id="71"/>
    </w:p>
    <w:p w14:paraId="63C488B6" w14:textId="27B1BFB4" w:rsidR="0077559D" w:rsidRPr="00484B07" w:rsidRDefault="0077559D" w:rsidP="0077559D">
      <w:pPr>
        <w:pStyle w:val="B1"/>
      </w:pPr>
      <w:r w:rsidRPr="00484B07">
        <w:t>-</w:t>
      </w:r>
      <w:r w:rsidRPr="00484B07">
        <w:tab/>
        <w:t>Scheme 7.2: With SMTC scheduling restrictions. In this scheme, scheduling restrictions every 20 ms time period for an SMTC window of 5 ms for FR2 intra-frequency measurements were assumed. In case the SMTC windows with scheduling restrictions collide with time periods where the gNB would need to schedule the XR transmission, XR frame transmission will be delayed.</w:t>
      </w:r>
    </w:p>
    <w:p w14:paraId="05BD882F" w14:textId="5CF19089" w:rsidR="0077559D" w:rsidRPr="00484B07" w:rsidRDefault="0077559D" w:rsidP="0077559D">
      <w:pPr>
        <w:pStyle w:val="B1"/>
      </w:pPr>
      <w:r w:rsidRPr="00484B07">
        <w:t>-</w:t>
      </w:r>
      <w:r w:rsidRPr="00484B07">
        <w:tab/>
        <w:t>Scheme 7.3: No scheduling restrictions during measurement gap. In this scheme, no scheduling restrictions during measurement gap for inter-frequency measurements were assumed.</w:t>
      </w:r>
    </w:p>
    <w:p w14:paraId="531E3349" w14:textId="0311F525" w:rsidR="0077559D" w:rsidRPr="00484B07" w:rsidRDefault="0077559D" w:rsidP="0077559D">
      <w:pPr>
        <w:pStyle w:val="B1"/>
      </w:pPr>
      <w:r w:rsidRPr="00484B07">
        <w:t>-</w:t>
      </w:r>
      <w:r w:rsidRPr="00484B07">
        <w:tab/>
        <w:t>Scheme 7.4: With scheduling restrictions during measurement gap. In this scheme, scheduling restrictions for the duration of measurement gap length of 6 ms are applied. M</w:t>
      </w:r>
      <w:r w:rsidRPr="00484B07">
        <w:rPr>
          <w:lang w:eastAsia="fi-FI"/>
        </w:rPr>
        <w:t xml:space="preserve">easurement gaps (MG) are configured to allow UE to do inter-frequency neighbour cell measurement and the corresponding RF tuning for RRM purposes (e.g. </w:t>
      </w:r>
      <w:r w:rsidRPr="00484B07">
        <w:rPr>
          <w:lang w:eastAsia="fi-FI"/>
        </w:rPr>
        <w:lastRenderedPageBreak/>
        <w:t xml:space="preserve">mobility, load balancing, CA set-up). </w:t>
      </w:r>
      <w:r w:rsidRPr="00484B07">
        <w:t>In case the MG with scheduling restrictions collide with time periods where the gNB would need to schedule the XR transmission, XR frame transmission will be delayed.</w:t>
      </w:r>
    </w:p>
    <w:p w14:paraId="48A26AE9" w14:textId="1F4A435D" w:rsidR="0077559D" w:rsidRPr="00484B07" w:rsidRDefault="0077559D" w:rsidP="0077559D">
      <w:pPr>
        <w:pStyle w:val="B1"/>
      </w:pPr>
      <w:r w:rsidRPr="00484B07">
        <w:t>-</w:t>
      </w:r>
      <w:r w:rsidRPr="00484B07">
        <w:tab/>
        <w:t xml:space="preserve">Scheme 7.5.1: Adaptation of MG period. </w:t>
      </w:r>
      <w:r w:rsidRPr="00484B07">
        <w:rPr>
          <w:rFonts w:eastAsiaTheme="minorEastAsia"/>
        </w:rPr>
        <w:t>The MG period is adapted to be 2 times when PCell RSRP is 2dB better than the best neighbour cell and 4 times when PCell RSRP is 4dB better than the best neighbour cell. The UE speed is 30km/h.</w:t>
      </w:r>
    </w:p>
    <w:p w14:paraId="19EC3BFF" w14:textId="4ACCED39" w:rsidR="0077559D" w:rsidRPr="00484B07" w:rsidRDefault="0077559D" w:rsidP="0077559D">
      <w:pPr>
        <w:pStyle w:val="B1"/>
      </w:pPr>
      <w:r w:rsidRPr="00484B07">
        <w:t>-</w:t>
      </w:r>
      <w:r w:rsidRPr="00484B07">
        <w:tab/>
        <w:t xml:space="preserve">Scheme 7.5.2 Adaptation of MG period. </w:t>
      </w:r>
      <w:r w:rsidRPr="00484B07">
        <w:rPr>
          <w:rFonts w:eastAsiaTheme="minorEastAsia"/>
        </w:rPr>
        <w:t>The MG period is adapted to be 4 times when PCell RSRP is 2dB better than the best neighbour cell and 8 times when PCell RSRP is 4dB better than the best neighbour cell. The UE speed is 30km/h.</w:t>
      </w:r>
    </w:p>
    <w:p w14:paraId="1D3A527F" w14:textId="77777777" w:rsidR="002D67A0" w:rsidRPr="00484B07" w:rsidRDefault="002D67A0" w:rsidP="002D67A0">
      <w:pPr>
        <w:pStyle w:val="TH"/>
        <w:rPr>
          <w:i/>
        </w:rPr>
      </w:pPr>
      <w:r w:rsidRPr="00484B07">
        <w:t>Table</w:t>
      </w:r>
      <w:r w:rsidRPr="00484B07">
        <w:rPr>
          <w:i/>
        </w:rPr>
        <w:t xml:space="preserve"> </w:t>
      </w:r>
      <w:r w:rsidRPr="00484B07">
        <w:t>B.1.7-1: FR2, DL, InH, VR/AR at 60 FPS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3"/>
        <w:gridCol w:w="1004"/>
        <w:gridCol w:w="973"/>
        <w:gridCol w:w="709"/>
        <w:gridCol w:w="917"/>
        <w:gridCol w:w="901"/>
        <w:gridCol w:w="626"/>
        <w:gridCol w:w="730"/>
        <w:gridCol w:w="1038"/>
        <w:gridCol w:w="1083"/>
        <w:gridCol w:w="797"/>
      </w:tblGrid>
      <w:tr w:rsidR="00935662" w:rsidRPr="00484B07" w14:paraId="4E9EBC1D" w14:textId="77777777" w:rsidTr="0057390C">
        <w:trPr>
          <w:trHeight w:val="20"/>
          <w:jc w:val="center"/>
        </w:trPr>
        <w:tc>
          <w:tcPr>
            <w:tcW w:w="443" w:type="pct"/>
            <w:shd w:val="clear" w:color="auto" w:fill="E7E6E6" w:themeFill="background2"/>
            <w:vAlign w:val="center"/>
          </w:tcPr>
          <w:p w14:paraId="617B9F63" w14:textId="77777777" w:rsidR="002D67A0" w:rsidRPr="00484B07" w:rsidRDefault="002D67A0" w:rsidP="0057390C">
            <w:pPr>
              <w:pStyle w:val="TAH"/>
            </w:pPr>
            <w:r w:rsidRPr="00484B07">
              <w:t>Source</w:t>
            </w:r>
          </w:p>
        </w:tc>
        <w:tc>
          <w:tcPr>
            <w:tcW w:w="521" w:type="pct"/>
            <w:shd w:val="clear" w:color="000000" w:fill="E7E6E6"/>
            <w:vAlign w:val="center"/>
          </w:tcPr>
          <w:p w14:paraId="5E9E7D38" w14:textId="77777777" w:rsidR="002D67A0" w:rsidRPr="00484B07" w:rsidRDefault="002D67A0" w:rsidP="0057390C">
            <w:pPr>
              <w:pStyle w:val="TAH"/>
            </w:pPr>
            <w:r w:rsidRPr="00484B07">
              <w:t>Tdoc Source</w:t>
            </w:r>
          </w:p>
        </w:tc>
        <w:tc>
          <w:tcPr>
            <w:tcW w:w="505" w:type="pct"/>
            <w:shd w:val="clear" w:color="000000" w:fill="E7E6E6"/>
            <w:vAlign w:val="center"/>
          </w:tcPr>
          <w:p w14:paraId="0136A889" w14:textId="77777777" w:rsidR="002D67A0" w:rsidRPr="00484B07" w:rsidRDefault="002D67A0" w:rsidP="0057390C">
            <w:pPr>
              <w:pStyle w:val="TAH"/>
            </w:pPr>
            <w:r w:rsidRPr="00484B07">
              <w:t>Scheme</w:t>
            </w:r>
          </w:p>
          <w:p w14:paraId="28EC456C" w14:textId="77777777" w:rsidR="002D67A0" w:rsidRPr="00484B07" w:rsidRDefault="002D67A0" w:rsidP="0057390C">
            <w:pPr>
              <w:pStyle w:val="TAH"/>
            </w:pPr>
          </w:p>
        </w:tc>
        <w:tc>
          <w:tcPr>
            <w:tcW w:w="368" w:type="pct"/>
            <w:shd w:val="clear" w:color="000000" w:fill="E7E6E6"/>
            <w:vAlign w:val="center"/>
          </w:tcPr>
          <w:p w14:paraId="0B2FF5D0" w14:textId="77777777" w:rsidR="002D67A0" w:rsidRPr="00484B07" w:rsidRDefault="002D67A0" w:rsidP="0057390C">
            <w:pPr>
              <w:pStyle w:val="TAH"/>
            </w:pPr>
            <w:r w:rsidRPr="00484B07">
              <w:t>TDD format</w:t>
            </w:r>
          </w:p>
        </w:tc>
        <w:tc>
          <w:tcPr>
            <w:tcW w:w="476" w:type="pct"/>
            <w:shd w:val="clear" w:color="000000" w:fill="E7E6E6"/>
            <w:vAlign w:val="center"/>
          </w:tcPr>
          <w:p w14:paraId="49F5E6AB" w14:textId="77777777" w:rsidR="002D67A0" w:rsidRPr="00484B07" w:rsidRDefault="002D67A0" w:rsidP="0057390C">
            <w:pPr>
              <w:pStyle w:val="TAH"/>
            </w:pPr>
            <w:r w:rsidRPr="00484B07">
              <w:t>SU/MU-MIMO</w:t>
            </w:r>
          </w:p>
        </w:tc>
        <w:tc>
          <w:tcPr>
            <w:tcW w:w="468" w:type="pct"/>
            <w:shd w:val="clear" w:color="000000" w:fill="E7E6E6"/>
            <w:vAlign w:val="center"/>
          </w:tcPr>
          <w:p w14:paraId="799F15DB" w14:textId="77777777" w:rsidR="002D67A0" w:rsidRPr="00484B07" w:rsidRDefault="002D67A0" w:rsidP="0057390C">
            <w:pPr>
              <w:pStyle w:val="TAH"/>
            </w:pPr>
            <w:r w:rsidRPr="00484B07">
              <w:t>Data rate (Mbps)</w:t>
            </w:r>
          </w:p>
        </w:tc>
        <w:tc>
          <w:tcPr>
            <w:tcW w:w="325" w:type="pct"/>
            <w:shd w:val="clear" w:color="000000" w:fill="E7E6E6"/>
            <w:vAlign w:val="center"/>
          </w:tcPr>
          <w:p w14:paraId="67167216" w14:textId="77777777" w:rsidR="002D67A0" w:rsidRPr="00484B07" w:rsidRDefault="002D67A0" w:rsidP="0057390C">
            <w:pPr>
              <w:pStyle w:val="TAH"/>
            </w:pPr>
            <w:r w:rsidRPr="00484B07">
              <w:t>PDB (ms)</w:t>
            </w:r>
          </w:p>
        </w:tc>
        <w:tc>
          <w:tcPr>
            <w:tcW w:w="379" w:type="pct"/>
            <w:shd w:val="clear" w:color="000000" w:fill="E7E6E6"/>
            <w:vAlign w:val="center"/>
          </w:tcPr>
          <w:p w14:paraId="632395D3" w14:textId="77777777" w:rsidR="002D67A0" w:rsidRPr="00484B07" w:rsidRDefault="002D67A0" w:rsidP="0057390C">
            <w:pPr>
              <w:pStyle w:val="TAH"/>
            </w:pPr>
            <w:r w:rsidRPr="00484B07">
              <w:t>Capacity (UEs/cell)</w:t>
            </w:r>
          </w:p>
        </w:tc>
        <w:tc>
          <w:tcPr>
            <w:tcW w:w="539" w:type="pct"/>
            <w:shd w:val="clear" w:color="000000" w:fill="E7E6E6"/>
            <w:vAlign w:val="center"/>
          </w:tcPr>
          <w:p w14:paraId="6737A5B4" w14:textId="77777777" w:rsidR="002D67A0" w:rsidRPr="00484B07" w:rsidRDefault="002D67A0" w:rsidP="0057390C">
            <w:pPr>
              <w:pStyle w:val="TAH"/>
            </w:pPr>
            <w:r w:rsidRPr="00484B07">
              <w:t>C1=floor (Capacity)</w:t>
            </w:r>
          </w:p>
        </w:tc>
        <w:tc>
          <w:tcPr>
            <w:tcW w:w="562" w:type="pct"/>
            <w:shd w:val="clear" w:color="000000" w:fill="E7E6E6"/>
            <w:vAlign w:val="center"/>
          </w:tcPr>
          <w:p w14:paraId="5CDCD35D" w14:textId="77777777" w:rsidR="002D67A0" w:rsidRPr="00484B07" w:rsidRDefault="002D67A0" w:rsidP="0057390C">
            <w:pPr>
              <w:pStyle w:val="TAH"/>
            </w:pPr>
            <w:r w:rsidRPr="00484B07">
              <w:t>% of satisfied UEs when #UEs/cell =C1</w:t>
            </w:r>
          </w:p>
        </w:tc>
        <w:tc>
          <w:tcPr>
            <w:tcW w:w="414" w:type="pct"/>
            <w:shd w:val="clear" w:color="000000" w:fill="E7E6E6"/>
            <w:vAlign w:val="center"/>
          </w:tcPr>
          <w:p w14:paraId="1EA582FC" w14:textId="77777777" w:rsidR="002D67A0" w:rsidRPr="00484B07" w:rsidRDefault="002D67A0" w:rsidP="0057390C">
            <w:pPr>
              <w:pStyle w:val="TAH"/>
            </w:pPr>
            <w:r w:rsidRPr="00484B07">
              <w:t>Notes</w:t>
            </w:r>
          </w:p>
        </w:tc>
      </w:tr>
      <w:tr w:rsidR="00935662" w:rsidRPr="00484B07" w14:paraId="7F21F587" w14:textId="77777777" w:rsidTr="0057390C">
        <w:trPr>
          <w:trHeight w:val="527"/>
          <w:jc w:val="center"/>
        </w:trPr>
        <w:tc>
          <w:tcPr>
            <w:tcW w:w="443" w:type="pct"/>
            <w:shd w:val="clear" w:color="auto" w:fill="auto"/>
            <w:noWrap/>
            <w:vAlign w:val="center"/>
          </w:tcPr>
          <w:p w14:paraId="3AA371B6" w14:textId="77777777" w:rsidR="002D67A0" w:rsidRPr="00484B07" w:rsidRDefault="002D67A0" w:rsidP="0057390C">
            <w:pPr>
              <w:pStyle w:val="TAC"/>
              <w:rPr>
                <w:rFonts w:eastAsiaTheme="minorEastAsia"/>
                <w:lang w:eastAsia="zh-CN"/>
              </w:rPr>
            </w:pPr>
            <w:r w:rsidRPr="00484B07">
              <w:rPr>
                <w:rFonts w:eastAsiaTheme="minorEastAsia"/>
                <w:lang w:eastAsia="zh-CN"/>
              </w:rPr>
              <w:t>Source [Nokia]</w:t>
            </w:r>
          </w:p>
        </w:tc>
        <w:tc>
          <w:tcPr>
            <w:tcW w:w="521" w:type="pct"/>
            <w:shd w:val="clear" w:color="auto" w:fill="auto"/>
            <w:noWrap/>
            <w:vAlign w:val="center"/>
          </w:tcPr>
          <w:p w14:paraId="2B4E3068" w14:textId="77777777" w:rsidR="002D67A0" w:rsidRPr="00484B07" w:rsidRDefault="002D67A0" w:rsidP="0057390C">
            <w:pPr>
              <w:pStyle w:val="TAC"/>
            </w:pPr>
            <w:r w:rsidRPr="00484B07">
              <w:t>R1-2211552</w:t>
            </w:r>
          </w:p>
        </w:tc>
        <w:tc>
          <w:tcPr>
            <w:tcW w:w="505" w:type="pct"/>
            <w:shd w:val="clear" w:color="auto" w:fill="auto"/>
            <w:vAlign w:val="center"/>
          </w:tcPr>
          <w:p w14:paraId="71A3BEB9" w14:textId="77777777" w:rsidR="002D67A0" w:rsidRPr="00484B07" w:rsidRDefault="002D67A0" w:rsidP="0057390C">
            <w:pPr>
              <w:pStyle w:val="TAC"/>
              <w:rPr>
                <w:rFonts w:eastAsiaTheme="minorEastAsia"/>
                <w:lang w:eastAsia="zh-CN"/>
              </w:rPr>
            </w:pPr>
            <w:r w:rsidRPr="00484B07">
              <w:rPr>
                <w:rFonts w:eastAsiaTheme="minorEastAsia"/>
                <w:lang w:eastAsia="zh-CN"/>
              </w:rPr>
              <w:t>7.1</w:t>
            </w:r>
          </w:p>
        </w:tc>
        <w:tc>
          <w:tcPr>
            <w:tcW w:w="368" w:type="pct"/>
            <w:shd w:val="clear" w:color="auto" w:fill="auto"/>
            <w:vAlign w:val="center"/>
          </w:tcPr>
          <w:p w14:paraId="31D8C135" w14:textId="77777777" w:rsidR="002D67A0" w:rsidRPr="00484B07" w:rsidRDefault="002D67A0" w:rsidP="0057390C">
            <w:pPr>
              <w:pStyle w:val="TAC"/>
              <w:rPr>
                <w:rFonts w:eastAsiaTheme="minorEastAsia"/>
                <w:lang w:eastAsia="zh-CN"/>
              </w:rPr>
            </w:pPr>
            <w:r w:rsidRPr="00484B07">
              <w:rPr>
                <w:rFonts w:eastAsiaTheme="minorEastAsia"/>
                <w:lang w:eastAsia="zh-CN"/>
              </w:rPr>
              <w:t>DDDSU</w:t>
            </w:r>
          </w:p>
        </w:tc>
        <w:tc>
          <w:tcPr>
            <w:tcW w:w="476" w:type="pct"/>
            <w:shd w:val="clear" w:color="auto" w:fill="auto"/>
            <w:vAlign w:val="center"/>
          </w:tcPr>
          <w:p w14:paraId="6378EDC9" w14:textId="77777777" w:rsidR="002D67A0" w:rsidRPr="00484B07" w:rsidRDefault="002D67A0" w:rsidP="0057390C">
            <w:pPr>
              <w:pStyle w:val="TAC"/>
              <w:rPr>
                <w:rFonts w:eastAsiaTheme="minorEastAsia"/>
                <w:lang w:eastAsia="zh-CN"/>
              </w:rPr>
            </w:pPr>
            <w:r w:rsidRPr="00484B07">
              <w:rPr>
                <w:rFonts w:eastAsiaTheme="minorEastAsia"/>
                <w:lang w:eastAsia="zh-CN"/>
              </w:rPr>
              <w:t>SU-MIMO</w:t>
            </w:r>
          </w:p>
        </w:tc>
        <w:tc>
          <w:tcPr>
            <w:tcW w:w="468" w:type="pct"/>
            <w:shd w:val="clear" w:color="auto" w:fill="auto"/>
            <w:vAlign w:val="center"/>
          </w:tcPr>
          <w:p w14:paraId="31472890" w14:textId="77777777" w:rsidR="002D67A0" w:rsidRPr="00484B07" w:rsidRDefault="002D67A0" w:rsidP="0057390C">
            <w:pPr>
              <w:pStyle w:val="TAC"/>
              <w:rPr>
                <w:rFonts w:eastAsiaTheme="minorEastAsia"/>
                <w:lang w:eastAsia="zh-CN"/>
              </w:rPr>
            </w:pPr>
            <w:r w:rsidRPr="00484B07">
              <w:rPr>
                <w:rFonts w:eastAsiaTheme="minorEastAsia"/>
                <w:lang w:eastAsia="zh-CN"/>
              </w:rPr>
              <w:t>30</w:t>
            </w:r>
          </w:p>
        </w:tc>
        <w:tc>
          <w:tcPr>
            <w:tcW w:w="325" w:type="pct"/>
            <w:shd w:val="clear" w:color="auto" w:fill="auto"/>
            <w:vAlign w:val="center"/>
          </w:tcPr>
          <w:p w14:paraId="11EBEF69" w14:textId="77777777" w:rsidR="002D67A0" w:rsidRPr="00484B07" w:rsidRDefault="002D67A0" w:rsidP="0057390C">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234C537B" w14:textId="77777777" w:rsidR="002D67A0" w:rsidRPr="00484B07" w:rsidRDefault="002D67A0" w:rsidP="0057390C">
            <w:pPr>
              <w:pStyle w:val="TAC"/>
              <w:rPr>
                <w:rFonts w:eastAsiaTheme="minorEastAsia"/>
                <w:lang w:eastAsia="zh-CN"/>
              </w:rPr>
            </w:pPr>
            <w:r w:rsidRPr="00484B07">
              <w:rPr>
                <w:rFonts w:eastAsiaTheme="minorEastAsia"/>
                <w:lang w:eastAsia="zh-CN"/>
              </w:rPr>
              <w:t>7</w:t>
            </w:r>
          </w:p>
        </w:tc>
        <w:tc>
          <w:tcPr>
            <w:tcW w:w="539" w:type="pct"/>
            <w:shd w:val="clear" w:color="auto" w:fill="auto"/>
            <w:vAlign w:val="center"/>
          </w:tcPr>
          <w:p w14:paraId="422B6256" w14:textId="77777777" w:rsidR="002D67A0" w:rsidRPr="00484B07" w:rsidRDefault="002D67A0" w:rsidP="0057390C">
            <w:pPr>
              <w:pStyle w:val="TAC"/>
              <w:rPr>
                <w:rFonts w:eastAsiaTheme="minorEastAsia"/>
                <w:lang w:eastAsia="zh-CN"/>
              </w:rPr>
            </w:pPr>
            <w:r w:rsidRPr="00484B07">
              <w:rPr>
                <w:rFonts w:eastAsiaTheme="minorEastAsia"/>
                <w:lang w:eastAsia="zh-CN"/>
              </w:rPr>
              <w:t>7</w:t>
            </w:r>
          </w:p>
        </w:tc>
        <w:tc>
          <w:tcPr>
            <w:tcW w:w="562" w:type="pct"/>
            <w:shd w:val="clear" w:color="auto" w:fill="auto"/>
            <w:vAlign w:val="center"/>
          </w:tcPr>
          <w:p w14:paraId="1568501E" w14:textId="77777777" w:rsidR="002D67A0" w:rsidRPr="00484B07" w:rsidRDefault="002D67A0" w:rsidP="0057390C">
            <w:pPr>
              <w:pStyle w:val="TAC"/>
              <w:rPr>
                <w:rFonts w:eastAsiaTheme="minorEastAsia"/>
                <w:lang w:eastAsia="zh-CN"/>
              </w:rPr>
            </w:pPr>
            <w:r w:rsidRPr="00484B07">
              <w:rPr>
                <w:rFonts w:eastAsiaTheme="minorEastAsia"/>
                <w:lang w:eastAsia="zh-CN"/>
              </w:rPr>
              <w:t>90%</w:t>
            </w:r>
          </w:p>
        </w:tc>
        <w:tc>
          <w:tcPr>
            <w:tcW w:w="414" w:type="pct"/>
            <w:shd w:val="clear" w:color="auto" w:fill="auto"/>
            <w:noWrap/>
            <w:vAlign w:val="center"/>
          </w:tcPr>
          <w:p w14:paraId="5DD63E54" w14:textId="77777777" w:rsidR="002D67A0" w:rsidRPr="00484B07" w:rsidRDefault="002D67A0" w:rsidP="0057390C">
            <w:pPr>
              <w:pStyle w:val="TAC"/>
              <w:rPr>
                <w:rFonts w:eastAsiaTheme="minorEastAsia"/>
                <w:lang w:eastAsia="zh-CN"/>
              </w:rPr>
            </w:pPr>
            <w:r w:rsidRPr="00484B07">
              <w:rPr>
                <w:rFonts w:eastAsiaTheme="minorEastAsia"/>
                <w:lang w:eastAsia="zh-CN"/>
              </w:rPr>
              <w:t>Note 1</w:t>
            </w:r>
          </w:p>
        </w:tc>
      </w:tr>
      <w:tr w:rsidR="00935662" w:rsidRPr="00484B07" w14:paraId="08906A7A" w14:textId="77777777" w:rsidTr="0057390C">
        <w:trPr>
          <w:trHeight w:val="527"/>
          <w:jc w:val="center"/>
        </w:trPr>
        <w:tc>
          <w:tcPr>
            <w:tcW w:w="443" w:type="pct"/>
            <w:shd w:val="clear" w:color="auto" w:fill="auto"/>
            <w:noWrap/>
            <w:vAlign w:val="center"/>
          </w:tcPr>
          <w:p w14:paraId="54D53427" w14:textId="77777777" w:rsidR="002D67A0" w:rsidRPr="00484B07" w:rsidRDefault="002D67A0" w:rsidP="0057390C">
            <w:pPr>
              <w:pStyle w:val="TAC"/>
            </w:pPr>
            <w:r w:rsidRPr="00484B07">
              <w:rPr>
                <w:rFonts w:eastAsiaTheme="minorEastAsia"/>
                <w:lang w:eastAsia="zh-CN"/>
              </w:rPr>
              <w:t>Source [Nokia]</w:t>
            </w:r>
          </w:p>
        </w:tc>
        <w:tc>
          <w:tcPr>
            <w:tcW w:w="521" w:type="pct"/>
            <w:shd w:val="clear" w:color="auto" w:fill="auto"/>
            <w:noWrap/>
            <w:vAlign w:val="center"/>
          </w:tcPr>
          <w:p w14:paraId="123E9C9B" w14:textId="77777777" w:rsidR="002D67A0" w:rsidRPr="00484B07" w:rsidRDefault="002D67A0" w:rsidP="0057390C">
            <w:pPr>
              <w:pStyle w:val="TAC"/>
            </w:pPr>
            <w:r w:rsidRPr="00484B07">
              <w:t>R1-2211552</w:t>
            </w:r>
          </w:p>
        </w:tc>
        <w:tc>
          <w:tcPr>
            <w:tcW w:w="505" w:type="pct"/>
            <w:shd w:val="clear" w:color="auto" w:fill="auto"/>
            <w:vAlign w:val="center"/>
          </w:tcPr>
          <w:p w14:paraId="070A9106" w14:textId="77777777" w:rsidR="002D67A0" w:rsidRPr="00484B07" w:rsidRDefault="002D67A0" w:rsidP="0057390C">
            <w:pPr>
              <w:pStyle w:val="TAC"/>
            </w:pPr>
            <w:r w:rsidRPr="00484B07">
              <w:t>7.2</w:t>
            </w:r>
          </w:p>
        </w:tc>
        <w:tc>
          <w:tcPr>
            <w:tcW w:w="368" w:type="pct"/>
            <w:shd w:val="clear" w:color="auto" w:fill="auto"/>
            <w:vAlign w:val="center"/>
          </w:tcPr>
          <w:p w14:paraId="3B6A34D3" w14:textId="77777777" w:rsidR="002D67A0" w:rsidRPr="00484B07" w:rsidRDefault="002D67A0" w:rsidP="0057390C">
            <w:pPr>
              <w:pStyle w:val="TAC"/>
            </w:pPr>
            <w:r w:rsidRPr="00484B07">
              <w:rPr>
                <w:rFonts w:eastAsiaTheme="minorEastAsia"/>
                <w:lang w:eastAsia="zh-CN"/>
              </w:rPr>
              <w:t>DDDSU</w:t>
            </w:r>
          </w:p>
        </w:tc>
        <w:tc>
          <w:tcPr>
            <w:tcW w:w="476" w:type="pct"/>
            <w:shd w:val="clear" w:color="auto" w:fill="auto"/>
            <w:vAlign w:val="center"/>
          </w:tcPr>
          <w:p w14:paraId="74794B7B" w14:textId="77777777" w:rsidR="002D67A0" w:rsidRPr="00484B07" w:rsidRDefault="002D67A0" w:rsidP="0057390C">
            <w:pPr>
              <w:pStyle w:val="TAC"/>
            </w:pPr>
            <w:r w:rsidRPr="00484B07">
              <w:t>SU-MIMO</w:t>
            </w:r>
          </w:p>
        </w:tc>
        <w:tc>
          <w:tcPr>
            <w:tcW w:w="468" w:type="pct"/>
            <w:shd w:val="clear" w:color="auto" w:fill="auto"/>
            <w:vAlign w:val="center"/>
          </w:tcPr>
          <w:p w14:paraId="6C519CCD" w14:textId="77777777" w:rsidR="002D67A0" w:rsidRPr="00484B07" w:rsidRDefault="002D67A0" w:rsidP="0057390C">
            <w:pPr>
              <w:pStyle w:val="TAC"/>
            </w:pPr>
            <w:r w:rsidRPr="00484B07">
              <w:t>30</w:t>
            </w:r>
          </w:p>
        </w:tc>
        <w:tc>
          <w:tcPr>
            <w:tcW w:w="325" w:type="pct"/>
            <w:shd w:val="clear" w:color="auto" w:fill="auto"/>
            <w:vAlign w:val="center"/>
          </w:tcPr>
          <w:p w14:paraId="11F94CB3" w14:textId="77777777" w:rsidR="002D67A0" w:rsidRPr="00484B07" w:rsidRDefault="002D67A0" w:rsidP="0057390C">
            <w:pPr>
              <w:pStyle w:val="TAC"/>
            </w:pPr>
            <w:r w:rsidRPr="00484B07">
              <w:t>10</w:t>
            </w:r>
          </w:p>
        </w:tc>
        <w:tc>
          <w:tcPr>
            <w:tcW w:w="379" w:type="pct"/>
            <w:shd w:val="clear" w:color="auto" w:fill="auto"/>
            <w:vAlign w:val="center"/>
          </w:tcPr>
          <w:p w14:paraId="24003BFB" w14:textId="77777777" w:rsidR="002D67A0" w:rsidRPr="00484B07" w:rsidRDefault="002D67A0" w:rsidP="0057390C">
            <w:pPr>
              <w:pStyle w:val="TAC"/>
            </w:pPr>
            <w:r w:rsidRPr="00484B07">
              <w:t>3.1</w:t>
            </w:r>
          </w:p>
        </w:tc>
        <w:tc>
          <w:tcPr>
            <w:tcW w:w="539" w:type="pct"/>
            <w:shd w:val="clear" w:color="auto" w:fill="auto"/>
            <w:vAlign w:val="center"/>
          </w:tcPr>
          <w:p w14:paraId="3809D491" w14:textId="77777777" w:rsidR="002D67A0" w:rsidRPr="00484B07" w:rsidRDefault="002D67A0" w:rsidP="0057390C">
            <w:pPr>
              <w:pStyle w:val="TAC"/>
            </w:pPr>
            <w:r w:rsidRPr="00484B07">
              <w:t>3</w:t>
            </w:r>
          </w:p>
        </w:tc>
        <w:tc>
          <w:tcPr>
            <w:tcW w:w="562" w:type="pct"/>
            <w:shd w:val="clear" w:color="auto" w:fill="auto"/>
            <w:vAlign w:val="center"/>
          </w:tcPr>
          <w:p w14:paraId="6C2C83FB" w14:textId="77777777" w:rsidR="002D67A0" w:rsidRPr="00484B07" w:rsidRDefault="002D67A0" w:rsidP="0057390C">
            <w:pPr>
              <w:pStyle w:val="TAC"/>
            </w:pPr>
            <w:r w:rsidRPr="00484B07">
              <w:t>92%</w:t>
            </w:r>
          </w:p>
        </w:tc>
        <w:tc>
          <w:tcPr>
            <w:tcW w:w="414" w:type="pct"/>
            <w:shd w:val="clear" w:color="auto" w:fill="auto"/>
            <w:noWrap/>
            <w:vAlign w:val="center"/>
          </w:tcPr>
          <w:p w14:paraId="02D03510" w14:textId="77777777" w:rsidR="002D67A0" w:rsidRPr="00484B07" w:rsidRDefault="002D67A0" w:rsidP="0057390C">
            <w:pPr>
              <w:pStyle w:val="TAC"/>
            </w:pPr>
            <w:r w:rsidRPr="00484B07">
              <w:rPr>
                <w:rFonts w:eastAsiaTheme="minorEastAsia"/>
                <w:lang w:eastAsia="zh-CN"/>
              </w:rPr>
              <w:t>Note 1</w:t>
            </w:r>
          </w:p>
        </w:tc>
      </w:tr>
      <w:tr w:rsidR="00935662" w:rsidRPr="00484B07" w14:paraId="77C8D939" w14:textId="77777777" w:rsidTr="0057390C">
        <w:trPr>
          <w:trHeight w:val="527"/>
          <w:jc w:val="center"/>
        </w:trPr>
        <w:tc>
          <w:tcPr>
            <w:tcW w:w="443" w:type="pct"/>
            <w:shd w:val="clear" w:color="auto" w:fill="auto"/>
            <w:noWrap/>
            <w:vAlign w:val="center"/>
          </w:tcPr>
          <w:p w14:paraId="27517EA0" w14:textId="77777777" w:rsidR="002D67A0" w:rsidRPr="00484B07" w:rsidRDefault="002D67A0" w:rsidP="0057390C">
            <w:pPr>
              <w:pStyle w:val="TAC"/>
            </w:pPr>
            <w:r w:rsidRPr="00484B07">
              <w:rPr>
                <w:rFonts w:eastAsiaTheme="minorEastAsia"/>
                <w:lang w:eastAsia="zh-CN"/>
              </w:rPr>
              <w:t>Source [Nokia]</w:t>
            </w:r>
          </w:p>
        </w:tc>
        <w:tc>
          <w:tcPr>
            <w:tcW w:w="521" w:type="pct"/>
            <w:shd w:val="clear" w:color="auto" w:fill="auto"/>
            <w:noWrap/>
            <w:vAlign w:val="center"/>
          </w:tcPr>
          <w:p w14:paraId="7C738259" w14:textId="77777777" w:rsidR="002D67A0" w:rsidRPr="00484B07" w:rsidRDefault="002D67A0" w:rsidP="0057390C">
            <w:pPr>
              <w:pStyle w:val="TAC"/>
            </w:pPr>
            <w:r w:rsidRPr="00484B07">
              <w:t>R1-2211552</w:t>
            </w:r>
          </w:p>
        </w:tc>
        <w:tc>
          <w:tcPr>
            <w:tcW w:w="505" w:type="pct"/>
            <w:shd w:val="clear" w:color="auto" w:fill="auto"/>
            <w:vAlign w:val="center"/>
          </w:tcPr>
          <w:p w14:paraId="765C972A" w14:textId="77777777" w:rsidR="002D67A0" w:rsidRPr="00484B07" w:rsidRDefault="002D67A0" w:rsidP="0057390C">
            <w:pPr>
              <w:pStyle w:val="TAC"/>
            </w:pPr>
            <w:r w:rsidRPr="00484B07">
              <w:rPr>
                <w:rFonts w:eastAsiaTheme="minorEastAsia"/>
                <w:lang w:eastAsia="zh-CN"/>
              </w:rPr>
              <w:t>7.1</w:t>
            </w:r>
          </w:p>
        </w:tc>
        <w:tc>
          <w:tcPr>
            <w:tcW w:w="368" w:type="pct"/>
            <w:shd w:val="clear" w:color="auto" w:fill="auto"/>
            <w:vAlign w:val="center"/>
          </w:tcPr>
          <w:p w14:paraId="59200E08" w14:textId="77777777" w:rsidR="002D67A0" w:rsidRPr="00484B07" w:rsidRDefault="002D67A0" w:rsidP="0057390C">
            <w:pPr>
              <w:pStyle w:val="TAC"/>
            </w:pPr>
            <w:r w:rsidRPr="00484B07">
              <w:rPr>
                <w:rFonts w:eastAsiaTheme="minorEastAsia"/>
                <w:lang w:eastAsia="zh-CN"/>
              </w:rPr>
              <w:t>DDDSU</w:t>
            </w:r>
          </w:p>
        </w:tc>
        <w:tc>
          <w:tcPr>
            <w:tcW w:w="476" w:type="pct"/>
            <w:shd w:val="clear" w:color="auto" w:fill="auto"/>
            <w:vAlign w:val="center"/>
          </w:tcPr>
          <w:p w14:paraId="3DC738C6" w14:textId="77777777" w:rsidR="002D67A0" w:rsidRPr="00484B07" w:rsidRDefault="002D67A0" w:rsidP="0057390C">
            <w:pPr>
              <w:pStyle w:val="TAC"/>
            </w:pPr>
            <w:r w:rsidRPr="00484B07">
              <w:rPr>
                <w:rFonts w:eastAsiaTheme="minorEastAsia"/>
                <w:lang w:eastAsia="zh-CN"/>
              </w:rPr>
              <w:t>SU-MIMO</w:t>
            </w:r>
          </w:p>
        </w:tc>
        <w:tc>
          <w:tcPr>
            <w:tcW w:w="468" w:type="pct"/>
            <w:shd w:val="clear" w:color="auto" w:fill="auto"/>
            <w:vAlign w:val="center"/>
          </w:tcPr>
          <w:p w14:paraId="1ED9E50A" w14:textId="77777777" w:rsidR="002D67A0" w:rsidRPr="00484B07" w:rsidRDefault="002D67A0" w:rsidP="0057390C">
            <w:pPr>
              <w:pStyle w:val="TAC"/>
            </w:pPr>
            <w:r w:rsidRPr="00484B07">
              <w:rPr>
                <w:rFonts w:eastAsiaTheme="minorEastAsia"/>
                <w:lang w:eastAsia="zh-CN"/>
              </w:rPr>
              <w:t>30</w:t>
            </w:r>
          </w:p>
        </w:tc>
        <w:tc>
          <w:tcPr>
            <w:tcW w:w="325" w:type="pct"/>
            <w:shd w:val="clear" w:color="auto" w:fill="auto"/>
            <w:vAlign w:val="center"/>
          </w:tcPr>
          <w:p w14:paraId="283473B2" w14:textId="77777777" w:rsidR="002D67A0" w:rsidRPr="00484B07" w:rsidRDefault="002D67A0" w:rsidP="0057390C">
            <w:pPr>
              <w:pStyle w:val="TAC"/>
            </w:pPr>
            <w:r w:rsidRPr="00484B07">
              <w:rPr>
                <w:rFonts w:eastAsiaTheme="minorEastAsia"/>
                <w:lang w:eastAsia="zh-CN"/>
              </w:rPr>
              <w:t>15</w:t>
            </w:r>
          </w:p>
        </w:tc>
        <w:tc>
          <w:tcPr>
            <w:tcW w:w="379" w:type="pct"/>
            <w:shd w:val="clear" w:color="auto" w:fill="auto"/>
            <w:vAlign w:val="center"/>
          </w:tcPr>
          <w:p w14:paraId="7F473CF1" w14:textId="77777777" w:rsidR="002D67A0" w:rsidRPr="00484B07" w:rsidRDefault="002D67A0" w:rsidP="0057390C">
            <w:pPr>
              <w:pStyle w:val="TAC"/>
            </w:pPr>
            <w:r w:rsidRPr="00484B07">
              <w:t>9</w:t>
            </w:r>
          </w:p>
        </w:tc>
        <w:tc>
          <w:tcPr>
            <w:tcW w:w="539" w:type="pct"/>
            <w:shd w:val="clear" w:color="auto" w:fill="auto"/>
            <w:vAlign w:val="center"/>
          </w:tcPr>
          <w:p w14:paraId="6AF9DC1D" w14:textId="77777777" w:rsidR="002D67A0" w:rsidRPr="00484B07" w:rsidRDefault="002D67A0" w:rsidP="0057390C">
            <w:pPr>
              <w:pStyle w:val="TAC"/>
            </w:pPr>
            <w:r w:rsidRPr="00484B07">
              <w:t>9</w:t>
            </w:r>
          </w:p>
        </w:tc>
        <w:tc>
          <w:tcPr>
            <w:tcW w:w="562" w:type="pct"/>
            <w:shd w:val="clear" w:color="auto" w:fill="auto"/>
            <w:vAlign w:val="center"/>
          </w:tcPr>
          <w:p w14:paraId="0E7E3A67" w14:textId="77777777" w:rsidR="002D67A0" w:rsidRPr="00484B07" w:rsidRDefault="002D67A0" w:rsidP="0057390C">
            <w:pPr>
              <w:pStyle w:val="TAC"/>
            </w:pPr>
            <w:r w:rsidRPr="00484B07">
              <w:t>91%</w:t>
            </w:r>
          </w:p>
        </w:tc>
        <w:tc>
          <w:tcPr>
            <w:tcW w:w="414" w:type="pct"/>
            <w:shd w:val="clear" w:color="auto" w:fill="auto"/>
            <w:noWrap/>
            <w:vAlign w:val="center"/>
          </w:tcPr>
          <w:p w14:paraId="1B932A42" w14:textId="77777777" w:rsidR="002D67A0" w:rsidRPr="00484B07" w:rsidRDefault="002D67A0" w:rsidP="0057390C">
            <w:pPr>
              <w:pStyle w:val="TAC"/>
            </w:pPr>
            <w:r w:rsidRPr="00484B07">
              <w:rPr>
                <w:rFonts w:eastAsiaTheme="minorEastAsia"/>
                <w:lang w:eastAsia="zh-CN"/>
              </w:rPr>
              <w:t>Note 1</w:t>
            </w:r>
          </w:p>
        </w:tc>
      </w:tr>
      <w:tr w:rsidR="00935662" w:rsidRPr="00484B07" w14:paraId="2795F3DA" w14:textId="77777777" w:rsidTr="0057390C">
        <w:trPr>
          <w:trHeight w:val="527"/>
          <w:jc w:val="center"/>
        </w:trPr>
        <w:tc>
          <w:tcPr>
            <w:tcW w:w="443" w:type="pct"/>
            <w:shd w:val="clear" w:color="auto" w:fill="auto"/>
            <w:noWrap/>
            <w:vAlign w:val="center"/>
          </w:tcPr>
          <w:p w14:paraId="6F426933" w14:textId="77777777" w:rsidR="002D67A0" w:rsidRPr="00484B07" w:rsidRDefault="002D67A0" w:rsidP="0057390C">
            <w:pPr>
              <w:pStyle w:val="TAC"/>
            </w:pPr>
            <w:r w:rsidRPr="00484B07">
              <w:rPr>
                <w:rFonts w:eastAsiaTheme="minorEastAsia"/>
                <w:lang w:eastAsia="zh-CN"/>
              </w:rPr>
              <w:t>Source [Nokia]</w:t>
            </w:r>
          </w:p>
        </w:tc>
        <w:tc>
          <w:tcPr>
            <w:tcW w:w="521" w:type="pct"/>
            <w:shd w:val="clear" w:color="auto" w:fill="auto"/>
            <w:noWrap/>
            <w:vAlign w:val="center"/>
          </w:tcPr>
          <w:p w14:paraId="61CAAF5A" w14:textId="77777777" w:rsidR="002D67A0" w:rsidRPr="00484B07" w:rsidRDefault="002D67A0" w:rsidP="0057390C">
            <w:pPr>
              <w:pStyle w:val="TAC"/>
            </w:pPr>
            <w:r w:rsidRPr="00484B07">
              <w:t>R1-2211552</w:t>
            </w:r>
          </w:p>
        </w:tc>
        <w:tc>
          <w:tcPr>
            <w:tcW w:w="505" w:type="pct"/>
            <w:shd w:val="clear" w:color="auto" w:fill="auto"/>
            <w:vAlign w:val="center"/>
          </w:tcPr>
          <w:p w14:paraId="37B60A34" w14:textId="77777777" w:rsidR="002D67A0" w:rsidRPr="00484B07" w:rsidRDefault="002D67A0" w:rsidP="0057390C">
            <w:pPr>
              <w:pStyle w:val="TAC"/>
            </w:pPr>
            <w:r w:rsidRPr="00484B07">
              <w:t>7.2</w:t>
            </w:r>
          </w:p>
        </w:tc>
        <w:tc>
          <w:tcPr>
            <w:tcW w:w="368" w:type="pct"/>
            <w:shd w:val="clear" w:color="auto" w:fill="auto"/>
            <w:vAlign w:val="center"/>
          </w:tcPr>
          <w:p w14:paraId="5DB2460E" w14:textId="77777777" w:rsidR="002D67A0" w:rsidRPr="00484B07" w:rsidRDefault="002D67A0" w:rsidP="0057390C">
            <w:pPr>
              <w:pStyle w:val="TAC"/>
            </w:pPr>
            <w:r w:rsidRPr="00484B07">
              <w:rPr>
                <w:rFonts w:eastAsiaTheme="minorEastAsia"/>
                <w:lang w:eastAsia="zh-CN"/>
              </w:rPr>
              <w:t>DDDSU</w:t>
            </w:r>
          </w:p>
        </w:tc>
        <w:tc>
          <w:tcPr>
            <w:tcW w:w="476" w:type="pct"/>
            <w:shd w:val="clear" w:color="auto" w:fill="auto"/>
            <w:vAlign w:val="center"/>
          </w:tcPr>
          <w:p w14:paraId="1B3666C6" w14:textId="77777777" w:rsidR="002D67A0" w:rsidRPr="00484B07" w:rsidRDefault="002D67A0" w:rsidP="0057390C">
            <w:pPr>
              <w:pStyle w:val="TAC"/>
            </w:pPr>
            <w:r w:rsidRPr="00484B07">
              <w:t>SU-MIMO</w:t>
            </w:r>
          </w:p>
        </w:tc>
        <w:tc>
          <w:tcPr>
            <w:tcW w:w="468" w:type="pct"/>
            <w:shd w:val="clear" w:color="auto" w:fill="auto"/>
            <w:vAlign w:val="center"/>
          </w:tcPr>
          <w:p w14:paraId="11116BAF" w14:textId="77777777" w:rsidR="002D67A0" w:rsidRPr="00484B07" w:rsidRDefault="002D67A0" w:rsidP="0057390C">
            <w:pPr>
              <w:pStyle w:val="TAC"/>
            </w:pPr>
            <w:r w:rsidRPr="00484B07">
              <w:t>30</w:t>
            </w:r>
          </w:p>
        </w:tc>
        <w:tc>
          <w:tcPr>
            <w:tcW w:w="325" w:type="pct"/>
            <w:shd w:val="clear" w:color="auto" w:fill="auto"/>
            <w:vAlign w:val="center"/>
          </w:tcPr>
          <w:p w14:paraId="645CE36D" w14:textId="77777777" w:rsidR="002D67A0" w:rsidRPr="00484B07" w:rsidRDefault="002D67A0" w:rsidP="0057390C">
            <w:pPr>
              <w:pStyle w:val="TAC"/>
            </w:pPr>
            <w:r w:rsidRPr="00484B07">
              <w:t>15</w:t>
            </w:r>
          </w:p>
        </w:tc>
        <w:tc>
          <w:tcPr>
            <w:tcW w:w="379" w:type="pct"/>
            <w:shd w:val="clear" w:color="auto" w:fill="auto"/>
            <w:vAlign w:val="center"/>
          </w:tcPr>
          <w:p w14:paraId="5A8DB80B" w14:textId="77777777" w:rsidR="002D67A0" w:rsidRPr="00484B07" w:rsidRDefault="002D67A0" w:rsidP="0057390C">
            <w:pPr>
              <w:pStyle w:val="TAC"/>
            </w:pPr>
            <w:r w:rsidRPr="00484B07">
              <w:t>6.25</w:t>
            </w:r>
          </w:p>
        </w:tc>
        <w:tc>
          <w:tcPr>
            <w:tcW w:w="539" w:type="pct"/>
            <w:shd w:val="clear" w:color="auto" w:fill="auto"/>
            <w:vAlign w:val="center"/>
          </w:tcPr>
          <w:p w14:paraId="09DA69F9" w14:textId="77777777" w:rsidR="002D67A0" w:rsidRPr="00484B07" w:rsidRDefault="002D67A0" w:rsidP="0057390C">
            <w:pPr>
              <w:pStyle w:val="TAC"/>
            </w:pPr>
            <w:r w:rsidRPr="00484B07">
              <w:t>6</w:t>
            </w:r>
          </w:p>
        </w:tc>
        <w:tc>
          <w:tcPr>
            <w:tcW w:w="562" w:type="pct"/>
            <w:shd w:val="clear" w:color="auto" w:fill="auto"/>
            <w:vAlign w:val="center"/>
          </w:tcPr>
          <w:p w14:paraId="1B201F1F" w14:textId="77777777" w:rsidR="002D67A0" w:rsidRPr="00484B07" w:rsidRDefault="002D67A0" w:rsidP="0057390C">
            <w:pPr>
              <w:pStyle w:val="TAC"/>
            </w:pPr>
            <w:r w:rsidRPr="00484B07">
              <w:t>93%</w:t>
            </w:r>
          </w:p>
        </w:tc>
        <w:tc>
          <w:tcPr>
            <w:tcW w:w="414" w:type="pct"/>
            <w:shd w:val="clear" w:color="auto" w:fill="auto"/>
            <w:noWrap/>
            <w:vAlign w:val="center"/>
          </w:tcPr>
          <w:p w14:paraId="3A569B70" w14:textId="77777777" w:rsidR="002D67A0" w:rsidRPr="00484B07" w:rsidRDefault="002D67A0" w:rsidP="0057390C">
            <w:pPr>
              <w:pStyle w:val="TAC"/>
            </w:pPr>
            <w:r w:rsidRPr="00484B07">
              <w:rPr>
                <w:rFonts w:eastAsiaTheme="minorEastAsia"/>
                <w:lang w:eastAsia="zh-CN"/>
              </w:rPr>
              <w:t>Note 1</w:t>
            </w:r>
          </w:p>
        </w:tc>
      </w:tr>
      <w:tr w:rsidR="002D67A0" w:rsidRPr="00484B07" w14:paraId="0D4F2187" w14:textId="77777777" w:rsidTr="0057390C">
        <w:trPr>
          <w:trHeight w:val="283"/>
          <w:jc w:val="center"/>
        </w:trPr>
        <w:tc>
          <w:tcPr>
            <w:tcW w:w="5000" w:type="pct"/>
            <w:gridSpan w:val="11"/>
            <w:shd w:val="clear" w:color="auto" w:fill="auto"/>
            <w:noWrap/>
          </w:tcPr>
          <w:p w14:paraId="4F1FAD7B" w14:textId="6FDD1CB9" w:rsidR="002D67A0" w:rsidRPr="00484B07" w:rsidRDefault="002D67A0" w:rsidP="0057390C">
            <w:pPr>
              <w:pStyle w:val="TAN"/>
              <w:rPr>
                <w:rFonts w:eastAsiaTheme="minorEastAsia"/>
                <w:lang w:eastAsia="zh-CN"/>
              </w:rPr>
            </w:pPr>
            <w:r w:rsidRPr="00484B07">
              <w:rPr>
                <w:rFonts w:eastAsiaTheme="minorEastAsia"/>
                <w:lang w:eastAsia="zh-CN"/>
              </w:rPr>
              <w:t>N</w:t>
            </w:r>
            <w:r w:rsidR="007534FE" w:rsidRPr="00484B07">
              <w:rPr>
                <w:rFonts w:eastAsiaTheme="minorEastAsia"/>
                <w:lang w:eastAsia="zh-CN"/>
              </w:rPr>
              <w:t>OTE</w:t>
            </w:r>
            <w:r w:rsidRPr="00484B07">
              <w:rPr>
                <w:rFonts w:eastAsiaTheme="minorEastAsia"/>
                <w:lang w:eastAsia="zh-CN"/>
              </w:rPr>
              <w:t xml:space="preserve"> 1:</w:t>
            </w:r>
            <w:r w:rsidRPr="00484B07">
              <w:rPr>
                <w:rFonts w:eastAsiaTheme="minorEastAsia"/>
                <w:lang w:eastAsia="zh-CN"/>
              </w:rPr>
              <w:tab/>
              <w:t>BS antenna parameters: 2TxRUs, (M, N, P, Mg, Ng; Mp, Np) = (4,8,2,2,2;1,1)</w:t>
            </w:r>
          </w:p>
        </w:tc>
      </w:tr>
    </w:tbl>
    <w:p w14:paraId="2FC5E35A" w14:textId="77777777" w:rsidR="002D67A0" w:rsidRPr="00484B07" w:rsidRDefault="002D67A0" w:rsidP="002B3AA7"/>
    <w:p w14:paraId="55AFCD15" w14:textId="77777777" w:rsidR="002D67A0" w:rsidRPr="00484B07" w:rsidRDefault="002D67A0" w:rsidP="002D67A0">
      <w:pPr>
        <w:pStyle w:val="TH"/>
        <w:keepNext w:val="0"/>
        <w:rPr>
          <w:i/>
        </w:rPr>
      </w:pPr>
      <w:r w:rsidRPr="00484B07">
        <w:t>Table</w:t>
      </w:r>
      <w:r w:rsidRPr="00484B07">
        <w:rPr>
          <w:i/>
        </w:rPr>
        <w:t xml:space="preserve"> </w:t>
      </w:r>
      <w:r w:rsidRPr="00484B07">
        <w:t>B.1.7-2: FR1, DL, DU, VR/AR at 60 FPS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3"/>
        <w:gridCol w:w="1004"/>
        <w:gridCol w:w="973"/>
        <w:gridCol w:w="709"/>
        <w:gridCol w:w="917"/>
        <w:gridCol w:w="901"/>
        <w:gridCol w:w="626"/>
        <w:gridCol w:w="730"/>
        <w:gridCol w:w="1038"/>
        <w:gridCol w:w="1083"/>
        <w:gridCol w:w="797"/>
      </w:tblGrid>
      <w:tr w:rsidR="00935662" w:rsidRPr="00484B07" w14:paraId="337D0E50" w14:textId="77777777" w:rsidTr="0057390C">
        <w:trPr>
          <w:trHeight w:val="20"/>
          <w:jc w:val="center"/>
        </w:trPr>
        <w:tc>
          <w:tcPr>
            <w:tcW w:w="443" w:type="pct"/>
            <w:shd w:val="clear" w:color="auto" w:fill="E7E6E6" w:themeFill="background2"/>
            <w:vAlign w:val="center"/>
          </w:tcPr>
          <w:p w14:paraId="545B9337" w14:textId="77777777" w:rsidR="002D67A0" w:rsidRPr="00484B07" w:rsidRDefault="002D67A0" w:rsidP="0057390C">
            <w:pPr>
              <w:pStyle w:val="TAH"/>
              <w:keepNext w:val="0"/>
            </w:pPr>
            <w:r w:rsidRPr="00484B07">
              <w:t>Source</w:t>
            </w:r>
          </w:p>
        </w:tc>
        <w:tc>
          <w:tcPr>
            <w:tcW w:w="521" w:type="pct"/>
            <w:shd w:val="clear" w:color="000000" w:fill="E7E6E6"/>
            <w:vAlign w:val="center"/>
          </w:tcPr>
          <w:p w14:paraId="582B9718" w14:textId="77777777" w:rsidR="002D67A0" w:rsidRPr="00484B07" w:rsidRDefault="002D67A0" w:rsidP="0057390C">
            <w:pPr>
              <w:pStyle w:val="TAH"/>
              <w:keepNext w:val="0"/>
            </w:pPr>
            <w:r w:rsidRPr="00484B07">
              <w:t>Tdoc Source</w:t>
            </w:r>
          </w:p>
        </w:tc>
        <w:tc>
          <w:tcPr>
            <w:tcW w:w="505" w:type="pct"/>
            <w:shd w:val="clear" w:color="000000" w:fill="E7E6E6"/>
            <w:vAlign w:val="center"/>
          </w:tcPr>
          <w:p w14:paraId="1B506610" w14:textId="77777777" w:rsidR="002D67A0" w:rsidRPr="00484B07" w:rsidRDefault="002D67A0" w:rsidP="0057390C">
            <w:pPr>
              <w:pStyle w:val="TAH"/>
              <w:keepNext w:val="0"/>
            </w:pPr>
            <w:r w:rsidRPr="00484B07">
              <w:t>Scheme</w:t>
            </w:r>
          </w:p>
          <w:p w14:paraId="76682E54" w14:textId="77777777" w:rsidR="002D67A0" w:rsidRPr="00484B07" w:rsidRDefault="002D67A0" w:rsidP="0057390C">
            <w:pPr>
              <w:pStyle w:val="TAH"/>
              <w:keepNext w:val="0"/>
            </w:pPr>
          </w:p>
        </w:tc>
        <w:tc>
          <w:tcPr>
            <w:tcW w:w="368" w:type="pct"/>
            <w:shd w:val="clear" w:color="000000" w:fill="E7E6E6"/>
            <w:vAlign w:val="center"/>
          </w:tcPr>
          <w:p w14:paraId="15C64767" w14:textId="77777777" w:rsidR="002D67A0" w:rsidRPr="00484B07" w:rsidRDefault="002D67A0" w:rsidP="0057390C">
            <w:pPr>
              <w:pStyle w:val="TAH"/>
              <w:keepNext w:val="0"/>
            </w:pPr>
            <w:r w:rsidRPr="00484B07">
              <w:t>TDD format</w:t>
            </w:r>
          </w:p>
        </w:tc>
        <w:tc>
          <w:tcPr>
            <w:tcW w:w="476" w:type="pct"/>
            <w:shd w:val="clear" w:color="000000" w:fill="E7E6E6"/>
            <w:vAlign w:val="center"/>
          </w:tcPr>
          <w:p w14:paraId="72ADE9B2" w14:textId="77777777" w:rsidR="002D67A0" w:rsidRPr="00484B07" w:rsidRDefault="002D67A0" w:rsidP="0057390C">
            <w:pPr>
              <w:pStyle w:val="TAH"/>
              <w:keepNext w:val="0"/>
            </w:pPr>
            <w:r w:rsidRPr="00484B07">
              <w:t>SU/MU-MIMO</w:t>
            </w:r>
          </w:p>
        </w:tc>
        <w:tc>
          <w:tcPr>
            <w:tcW w:w="468" w:type="pct"/>
            <w:shd w:val="clear" w:color="000000" w:fill="E7E6E6"/>
            <w:vAlign w:val="center"/>
          </w:tcPr>
          <w:p w14:paraId="14EB431C" w14:textId="77777777" w:rsidR="002D67A0" w:rsidRPr="00484B07" w:rsidRDefault="002D67A0" w:rsidP="0057390C">
            <w:pPr>
              <w:pStyle w:val="TAH"/>
              <w:keepNext w:val="0"/>
            </w:pPr>
            <w:r w:rsidRPr="00484B07">
              <w:t>Data rate (Mbps)</w:t>
            </w:r>
          </w:p>
        </w:tc>
        <w:tc>
          <w:tcPr>
            <w:tcW w:w="325" w:type="pct"/>
            <w:shd w:val="clear" w:color="000000" w:fill="E7E6E6"/>
            <w:vAlign w:val="center"/>
          </w:tcPr>
          <w:p w14:paraId="207A3CF3" w14:textId="77777777" w:rsidR="002D67A0" w:rsidRPr="00484B07" w:rsidRDefault="002D67A0" w:rsidP="0057390C">
            <w:pPr>
              <w:pStyle w:val="TAH"/>
              <w:keepNext w:val="0"/>
            </w:pPr>
            <w:r w:rsidRPr="00484B07">
              <w:t>PDB (ms)</w:t>
            </w:r>
          </w:p>
        </w:tc>
        <w:tc>
          <w:tcPr>
            <w:tcW w:w="379" w:type="pct"/>
            <w:shd w:val="clear" w:color="000000" w:fill="E7E6E6"/>
            <w:vAlign w:val="center"/>
          </w:tcPr>
          <w:p w14:paraId="0C80FD76" w14:textId="77777777" w:rsidR="002D67A0" w:rsidRPr="00484B07" w:rsidRDefault="002D67A0" w:rsidP="0057390C">
            <w:pPr>
              <w:pStyle w:val="TAH"/>
              <w:keepNext w:val="0"/>
            </w:pPr>
            <w:r w:rsidRPr="00484B07">
              <w:t>Capacity (UEs/cell)</w:t>
            </w:r>
          </w:p>
        </w:tc>
        <w:tc>
          <w:tcPr>
            <w:tcW w:w="539" w:type="pct"/>
            <w:shd w:val="clear" w:color="000000" w:fill="E7E6E6"/>
            <w:vAlign w:val="center"/>
          </w:tcPr>
          <w:p w14:paraId="4B8860C6" w14:textId="77777777" w:rsidR="002D67A0" w:rsidRPr="00484B07" w:rsidRDefault="002D67A0" w:rsidP="0057390C">
            <w:pPr>
              <w:pStyle w:val="TAH"/>
              <w:keepNext w:val="0"/>
            </w:pPr>
            <w:r w:rsidRPr="00484B07">
              <w:t>C1=floor (Capacity)</w:t>
            </w:r>
          </w:p>
        </w:tc>
        <w:tc>
          <w:tcPr>
            <w:tcW w:w="562" w:type="pct"/>
            <w:shd w:val="clear" w:color="000000" w:fill="E7E6E6"/>
            <w:vAlign w:val="center"/>
          </w:tcPr>
          <w:p w14:paraId="49F55BA7" w14:textId="77777777" w:rsidR="002D67A0" w:rsidRPr="00484B07" w:rsidRDefault="002D67A0" w:rsidP="0057390C">
            <w:pPr>
              <w:pStyle w:val="TAH"/>
              <w:keepNext w:val="0"/>
            </w:pPr>
            <w:r w:rsidRPr="00484B07">
              <w:t>% of satisfied UEs when #UEs/cell =C1</w:t>
            </w:r>
          </w:p>
        </w:tc>
        <w:tc>
          <w:tcPr>
            <w:tcW w:w="414" w:type="pct"/>
            <w:shd w:val="clear" w:color="000000" w:fill="E7E6E6"/>
            <w:vAlign w:val="center"/>
          </w:tcPr>
          <w:p w14:paraId="64C9F9B2" w14:textId="77777777" w:rsidR="002D67A0" w:rsidRPr="00484B07" w:rsidRDefault="002D67A0" w:rsidP="0057390C">
            <w:pPr>
              <w:pStyle w:val="TAH"/>
              <w:keepNext w:val="0"/>
            </w:pPr>
            <w:r w:rsidRPr="00484B07">
              <w:t>Notes</w:t>
            </w:r>
          </w:p>
        </w:tc>
      </w:tr>
      <w:tr w:rsidR="00935662" w:rsidRPr="00484B07" w14:paraId="090942DA" w14:textId="77777777" w:rsidTr="0057390C">
        <w:trPr>
          <w:trHeight w:val="527"/>
          <w:jc w:val="center"/>
        </w:trPr>
        <w:tc>
          <w:tcPr>
            <w:tcW w:w="443" w:type="pct"/>
            <w:shd w:val="clear" w:color="auto" w:fill="auto"/>
            <w:noWrap/>
            <w:vAlign w:val="center"/>
          </w:tcPr>
          <w:p w14:paraId="5F9AD513" w14:textId="77777777" w:rsidR="002D67A0" w:rsidRPr="00484B07" w:rsidRDefault="002D67A0" w:rsidP="002D67A0">
            <w:pPr>
              <w:pStyle w:val="TAC"/>
              <w:rPr>
                <w:lang w:eastAsia="zh-CN"/>
              </w:rPr>
            </w:pPr>
            <w:r w:rsidRPr="00484B07">
              <w:rPr>
                <w:lang w:eastAsia="zh-CN"/>
              </w:rPr>
              <w:lastRenderedPageBreak/>
              <w:t>Source [MediaTek]</w:t>
            </w:r>
          </w:p>
        </w:tc>
        <w:tc>
          <w:tcPr>
            <w:tcW w:w="521" w:type="pct"/>
            <w:shd w:val="clear" w:color="auto" w:fill="auto"/>
            <w:noWrap/>
            <w:vAlign w:val="center"/>
          </w:tcPr>
          <w:p w14:paraId="51ED14B7" w14:textId="77777777" w:rsidR="002D67A0" w:rsidRPr="00484B07" w:rsidRDefault="002D67A0" w:rsidP="002D67A0">
            <w:pPr>
              <w:pStyle w:val="TAC"/>
            </w:pPr>
            <w:r w:rsidRPr="00484B07">
              <w:t>R1-2212254</w:t>
            </w:r>
          </w:p>
        </w:tc>
        <w:tc>
          <w:tcPr>
            <w:tcW w:w="505" w:type="pct"/>
            <w:shd w:val="clear" w:color="auto" w:fill="auto"/>
            <w:vAlign w:val="center"/>
          </w:tcPr>
          <w:p w14:paraId="0F409004" w14:textId="77777777" w:rsidR="002D67A0" w:rsidRPr="00484B07" w:rsidRDefault="002D67A0" w:rsidP="002D67A0">
            <w:pPr>
              <w:pStyle w:val="TAC"/>
              <w:rPr>
                <w:lang w:eastAsia="zh-CN"/>
              </w:rPr>
            </w:pPr>
            <w:r w:rsidRPr="00484B07">
              <w:rPr>
                <w:lang w:eastAsia="zh-CN"/>
              </w:rPr>
              <w:t>7.3</w:t>
            </w:r>
          </w:p>
        </w:tc>
        <w:tc>
          <w:tcPr>
            <w:tcW w:w="368" w:type="pct"/>
            <w:shd w:val="clear" w:color="auto" w:fill="auto"/>
            <w:vAlign w:val="center"/>
          </w:tcPr>
          <w:p w14:paraId="3AE1B3A2" w14:textId="77777777" w:rsidR="002D67A0" w:rsidRPr="00484B07" w:rsidRDefault="002D67A0" w:rsidP="002D67A0">
            <w:pPr>
              <w:pStyle w:val="TAC"/>
              <w:rPr>
                <w:lang w:eastAsia="zh-CN"/>
              </w:rPr>
            </w:pPr>
            <w:r w:rsidRPr="00484B07">
              <w:rPr>
                <w:lang w:eastAsia="zh-CN"/>
              </w:rPr>
              <w:t>DDDSU</w:t>
            </w:r>
          </w:p>
        </w:tc>
        <w:tc>
          <w:tcPr>
            <w:tcW w:w="476" w:type="pct"/>
            <w:shd w:val="clear" w:color="auto" w:fill="auto"/>
            <w:vAlign w:val="center"/>
          </w:tcPr>
          <w:p w14:paraId="7FB520F2" w14:textId="77777777" w:rsidR="002D67A0" w:rsidRPr="00484B07" w:rsidRDefault="002D67A0" w:rsidP="002D67A0">
            <w:pPr>
              <w:pStyle w:val="TAC"/>
              <w:rPr>
                <w:lang w:eastAsia="zh-CN"/>
              </w:rPr>
            </w:pPr>
            <w:r w:rsidRPr="00484B07">
              <w:rPr>
                <w:lang w:eastAsia="zh-CN"/>
              </w:rPr>
              <w:t>SU-MIMO</w:t>
            </w:r>
          </w:p>
        </w:tc>
        <w:tc>
          <w:tcPr>
            <w:tcW w:w="468" w:type="pct"/>
            <w:shd w:val="clear" w:color="auto" w:fill="auto"/>
            <w:vAlign w:val="center"/>
          </w:tcPr>
          <w:p w14:paraId="62BDCE9C" w14:textId="77777777" w:rsidR="002D67A0" w:rsidRPr="00484B07" w:rsidRDefault="002D67A0" w:rsidP="002D67A0">
            <w:pPr>
              <w:pStyle w:val="TAC"/>
              <w:rPr>
                <w:lang w:eastAsia="zh-CN"/>
              </w:rPr>
            </w:pPr>
            <w:r w:rsidRPr="00484B07">
              <w:rPr>
                <w:lang w:eastAsia="zh-CN"/>
              </w:rPr>
              <w:t>30</w:t>
            </w:r>
          </w:p>
        </w:tc>
        <w:tc>
          <w:tcPr>
            <w:tcW w:w="325" w:type="pct"/>
            <w:shd w:val="clear" w:color="auto" w:fill="auto"/>
            <w:vAlign w:val="center"/>
          </w:tcPr>
          <w:p w14:paraId="26AC29B0" w14:textId="77777777" w:rsidR="002D67A0" w:rsidRPr="00484B07" w:rsidRDefault="002D67A0" w:rsidP="002D67A0">
            <w:pPr>
              <w:pStyle w:val="TAC"/>
              <w:rPr>
                <w:lang w:eastAsia="zh-CN"/>
              </w:rPr>
            </w:pPr>
            <w:r w:rsidRPr="00484B07">
              <w:rPr>
                <w:lang w:eastAsia="zh-CN"/>
              </w:rPr>
              <w:t>10</w:t>
            </w:r>
          </w:p>
        </w:tc>
        <w:tc>
          <w:tcPr>
            <w:tcW w:w="379" w:type="pct"/>
            <w:shd w:val="clear" w:color="auto" w:fill="auto"/>
            <w:vAlign w:val="center"/>
          </w:tcPr>
          <w:p w14:paraId="35C817CF" w14:textId="77777777" w:rsidR="002D67A0" w:rsidRPr="00484B07" w:rsidRDefault="002D67A0" w:rsidP="002D67A0">
            <w:pPr>
              <w:pStyle w:val="TAC"/>
              <w:rPr>
                <w:lang w:eastAsia="zh-CN"/>
              </w:rPr>
            </w:pPr>
            <w:r w:rsidRPr="00484B07">
              <w:rPr>
                <w:lang w:eastAsia="zh-CN"/>
              </w:rPr>
              <w:t>10.6</w:t>
            </w:r>
          </w:p>
        </w:tc>
        <w:tc>
          <w:tcPr>
            <w:tcW w:w="539" w:type="pct"/>
            <w:shd w:val="clear" w:color="auto" w:fill="auto"/>
            <w:vAlign w:val="center"/>
          </w:tcPr>
          <w:p w14:paraId="584635FE" w14:textId="77777777" w:rsidR="002D67A0" w:rsidRPr="00484B07" w:rsidRDefault="002D67A0" w:rsidP="002D67A0">
            <w:pPr>
              <w:pStyle w:val="TAC"/>
              <w:rPr>
                <w:lang w:eastAsia="zh-CN"/>
              </w:rPr>
            </w:pPr>
            <w:r w:rsidRPr="00484B07">
              <w:rPr>
                <w:lang w:eastAsia="zh-CN"/>
              </w:rPr>
              <w:t>10</w:t>
            </w:r>
          </w:p>
        </w:tc>
        <w:tc>
          <w:tcPr>
            <w:tcW w:w="562" w:type="pct"/>
            <w:shd w:val="clear" w:color="auto" w:fill="auto"/>
            <w:vAlign w:val="center"/>
          </w:tcPr>
          <w:p w14:paraId="18922A4A" w14:textId="77777777" w:rsidR="002D67A0" w:rsidRPr="00484B07" w:rsidRDefault="002D67A0" w:rsidP="002D67A0">
            <w:pPr>
              <w:pStyle w:val="TAC"/>
              <w:rPr>
                <w:lang w:eastAsia="zh-CN"/>
              </w:rPr>
            </w:pPr>
            <w:r w:rsidRPr="00484B07">
              <w:rPr>
                <w:lang w:eastAsia="zh-CN"/>
              </w:rPr>
              <w:t>90.67%</w:t>
            </w:r>
          </w:p>
        </w:tc>
        <w:tc>
          <w:tcPr>
            <w:tcW w:w="414" w:type="pct"/>
            <w:shd w:val="clear" w:color="auto" w:fill="auto"/>
            <w:noWrap/>
            <w:vAlign w:val="center"/>
          </w:tcPr>
          <w:p w14:paraId="3A6D2AA1" w14:textId="77777777" w:rsidR="002D67A0" w:rsidRPr="00484B07" w:rsidRDefault="002D67A0" w:rsidP="002D67A0">
            <w:pPr>
              <w:pStyle w:val="TAC"/>
              <w:rPr>
                <w:lang w:eastAsia="zh-CN"/>
              </w:rPr>
            </w:pPr>
            <w:r w:rsidRPr="00484B07">
              <w:rPr>
                <w:lang w:eastAsia="zh-CN"/>
              </w:rPr>
              <w:t>Note 1</w:t>
            </w:r>
          </w:p>
        </w:tc>
      </w:tr>
      <w:tr w:rsidR="00935662" w:rsidRPr="00484B07" w14:paraId="579634CC" w14:textId="77777777" w:rsidTr="0057390C">
        <w:trPr>
          <w:trHeight w:val="527"/>
          <w:jc w:val="center"/>
        </w:trPr>
        <w:tc>
          <w:tcPr>
            <w:tcW w:w="443" w:type="pct"/>
            <w:shd w:val="clear" w:color="auto" w:fill="auto"/>
            <w:noWrap/>
            <w:vAlign w:val="center"/>
          </w:tcPr>
          <w:p w14:paraId="435648F0" w14:textId="77777777" w:rsidR="002D67A0" w:rsidRPr="00484B07" w:rsidRDefault="002D67A0" w:rsidP="002D67A0">
            <w:pPr>
              <w:pStyle w:val="TAC"/>
            </w:pPr>
            <w:r w:rsidRPr="00484B07">
              <w:rPr>
                <w:lang w:eastAsia="zh-CN"/>
              </w:rPr>
              <w:t>Source [MediaTek]</w:t>
            </w:r>
          </w:p>
        </w:tc>
        <w:tc>
          <w:tcPr>
            <w:tcW w:w="521" w:type="pct"/>
            <w:shd w:val="clear" w:color="auto" w:fill="auto"/>
            <w:noWrap/>
            <w:vAlign w:val="center"/>
          </w:tcPr>
          <w:p w14:paraId="6038EB50" w14:textId="77777777" w:rsidR="002D67A0" w:rsidRPr="00484B07" w:rsidRDefault="002D67A0" w:rsidP="002D67A0">
            <w:pPr>
              <w:pStyle w:val="TAC"/>
            </w:pPr>
            <w:r w:rsidRPr="00484B07">
              <w:t>R1-2212254</w:t>
            </w:r>
          </w:p>
        </w:tc>
        <w:tc>
          <w:tcPr>
            <w:tcW w:w="505" w:type="pct"/>
            <w:shd w:val="clear" w:color="auto" w:fill="auto"/>
            <w:vAlign w:val="center"/>
          </w:tcPr>
          <w:p w14:paraId="02A84AE3" w14:textId="77777777" w:rsidR="002D67A0" w:rsidRPr="00484B07" w:rsidRDefault="002D67A0" w:rsidP="002D67A0">
            <w:pPr>
              <w:pStyle w:val="TAC"/>
            </w:pPr>
            <w:r w:rsidRPr="00484B07">
              <w:t>7.4*</w:t>
            </w:r>
          </w:p>
        </w:tc>
        <w:tc>
          <w:tcPr>
            <w:tcW w:w="368" w:type="pct"/>
            <w:shd w:val="clear" w:color="auto" w:fill="auto"/>
            <w:vAlign w:val="center"/>
          </w:tcPr>
          <w:p w14:paraId="0D4D8C62" w14:textId="77777777" w:rsidR="002D67A0" w:rsidRPr="00484B07" w:rsidRDefault="002D67A0" w:rsidP="002D67A0">
            <w:pPr>
              <w:pStyle w:val="TAC"/>
            </w:pPr>
            <w:r w:rsidRPr="00484B07">
              <w:rPr>
                <w:lang w:eastAsia="zh-CN"/>
              </w:rPr>
              <w:t>DDDSU</w:t>
            </w:r>
          </w:p>
        </w:tc>
        <w:tc>
          <w:tcPr>
            <w:tcW w:w="476" w:type="pct"/>
            <w:shd w:val="clear" w:color="auto" w:fill="auto"/>
            <w:vAlign w:val="center"/>
          </w:tcPr>
          <w:p w14:paraId="730F3BA1" w14:textId="77777777" w:rsidR="002D67A0" w:rsidRPr="00484B07" w:rsidRDefault="002D67A0" w:rsidP="002D67A0">
            <w:pPr>
              <w:pStyle w:val="TAC"/>
            </w:pPr>
            <w:r w:rsidRPr="00484B07">
              <w:t>SU-MIMO</w:t>
            </w:r>
          </w:p>
        </w:tc>
        <w:tc>
          <w:tcPr>
            <w:tcW w:w="468" w:type="pct"/>
            <w:shd w:val="clear" w:color="auto" w:fill="auto"/>
            <w:vAlign w:val="center"/>
          </w:tcPr>
          <w:p w14:paraId="2A6F90E2" w14:textId="77777777" w:rsidR="002D67A0" w:rsidRPr="00484B07" w:rsidRDefault="002D67A0" w:rsidP="002D67A0">
            <w:pPr>
              <w:pStyle w:val="TAC"/>
            </w:pPr>
            <w:r w:rsidRPr="00484B07">
              <w:t>30</w:t>
            </w:r>
          </w:p>
        </w:tc>
        <w:tc>
          <w:tcPr>
            <w:tcW w:w="325" w:type="pct"/>
            <w:shd w:val="clear" w:color="auto" w:fill="auto"/>
            <w:vAlign w:val="center"/>
          </w:tcPr>
          <w:p w14:paraId="1515ECF8" w14:textId="77777777" w:rsidR="002D67A0" w:rsidRPr="00484B07" w:rsidRDefault="002D67A0" w:rsidP="002D67A0">
            <w:pPr>
              <w:pStyle w:val="TAC"/>
            </w:pPr>
            <w:r w:rsidRPr="00484B07">
              <w:t>10</w:t>
            </w:r>
          </w:p>
        </w:tc>
        <w:tc>
          <w:tcPr>
            <w:tcW w:w="379" w:type="pct"/>
            <w:shd w:val="clear" w:color="auto" w:fill="auto"/>
            <w:vAlign w:val="center"/>
          </w:tcPr>
          <w:p w14:paraId="0530A8C9" w14:textId="77777777" w:rsidR="002D67A0" w:rsidRPr="00484B07" w:rsidRDefault="002D67A0" w:rsidP="002D67A0">
            <w:pPr>
              <w:pStyle w:val="TAC"/>
            </w:pPr>
            <w:r w:rsidRPr="00484B07">
              <w:t>0</w:t>
            </w:r>
          </w:p>
        </w:tc>
        <w:tc>
          <w:tcPr>
            <w:tcW w:w="539" w:type="pct"/>
            <w:shd w:val="clear" w:color="auto" w:fill="auto"/>
            <w:vAlign w:val="center"/>
          </w:tcPr>
          <w:p w14:paraId="36C7CD75" w14:textId="77777777" w:rsidR="002D67A0" w:rsidRPr="00484B07" w:rsidRDefault="002D67A0" w:rsidP="002D67A0">
            <w:pPr>
              <w:pStyle w:val="TAC"/>
            </w:pPr>
            <w:r w:rsidRPr="00484B07">
              <w:t>0</w:t>
            </w:r>
          </w:p>
        </w:tc>
        <w:tc>
          <w:tcPr>
            <w:tcW w:w="562" w:type="pct"/>
            <w:shd w:val="clear" w:color="auto" w:fill="auto"/>
            <w:vAlign w:val="center"/>
          </w:tcPr>
          <w:p w14:paraId="2A21E250" w14:textId="77777777" w:rsidR="002D67A0" w:rsidRPr="00484B07" w:rsidRDefault="002D67A0" w:rsidP="002D67A0">
            <w:pPr>
              <w:pStyle w:val="TAC"/>
            </w:pPr>
            <w:r w:rsidRPr="00484B07">
              <w:t>N.A.</w:t>
            </w:r>
          </w:p>
        </w:tc>
        <w:tc>
          <w:tcPr>
            <w:tcW w:w="414" w:type="pct"/>
            <w:shd w:val="clear" w:color="auto" w:fill="auto"/>
            <w:noWrap/>
            <w:vAlign w:val="center"/>
          </w:tcPr>
          <w:p w14:paraId="70F3E49C" w14:textId="77777777" w:rsidR="002D67A0" w:rsidRPr="00484B07" w:rsidRDefault="002D67A0" w:rsidP="002D67A0">
            <w:pPr>
              <w:pStyle w:val="TAC"/>
            </w:pPr>
            <w:r w:rsidRPr="00484B07">
              <w:rPr>
                <w:lang w:eastAsia="zh-CN"/>
              </w:rPr>
              <w:t>Note 1</w:t>
            </w:r>
          </w:p>
        </w:tc>
      </w:tr>
      <w:tr w:rsidR="00935662" w:rsidRPr="00484B07" w14:paraId="1C3F1535" w14:textId="77777777" w:rsidTr="0057390C">
        <w:trPr>
          <w:trHeight w:val="527"/>
          <w:jc w:val="center"/>
        </w:trPr>
        <w:tc>
          <w:tcPr>
            <w:tcW w:w="443" w:type="pct"/>
            <w:shd w:val="clear" w:color="auto" w:fill="auto"/>
            <w:noWrap/>
            <w:vAlign w:val="center"/>
          </w:tcPr>
          <w:p w14:paraId="38746754" w14:textId="77777777" w:rsidR="002D67A0" w:rsidRPr="00484B07" w:rsidRDefault="002D67A0" w:rsidP="002D67A0">
            <w:pPr>
              <w:pStyle w:val="TAC"/>
            </w:pPr>
            <w:r w:rsidRPr="00484B07">
              <w:rPr>
                <w:lang w:eastAsia="zh-CN"/>
              </w:rPr>
              <w:t>Source [MediaTek]</w:t>
            </w:r>
          </w:p>
        </w:tc>
        <w:tc>
          <w:tcPr>
            <w:tcW w:w="521" w:type="pct"/>
            <w:shd w:val="clear" w:color="auto" w:fill="auto"/>
            <w:noWrap/>
            <w:vAlign w:val="center"/>
          </w:tcPr>
          <w:p w14:paraId="64ACC699" w14:textId="77777777" w:rsidR="002D67A0" w:rsidRPr="00484B07" w:rsidRDefault="002D67A0" w:rsidP="002D67A0">
            <w:pPr>
              <w:pStyle w:val="TAC"/>
            </w:pPr>
            <w:r w:rsidRPr="00484B07">
              <w:t>R1-2212254</w:t>
            </w:r>
          </w:p>
        </w:tc>
        <w:tc>
          <w:tcPr>
            <w:tcW w:w="505" w:type="pct"/>
            <w:shd w:val="clear" w:color="auto" w:fill="auto"/>
            <w:vAlign w:val="center"/>
          </w:tcPr>
          <w:p w14:paraId="534BC78E" w14:textId="77777777" w:rsidR="002D67A0" w:rsidRPr="00484B07" w:rsidRDefault="002D67A0" w:rsidP="002D67A0">
            <w:pPr>
              <w:pStyle w:val="TAC"/>
            </w:pPr>
            <w:r w:rsidRPr="00484B07">
              <w:t>7.4**</w:t>
            </w:r>
          </w:p>
        </w:tc>
        <w:tc>
          <w:tcPr>
            <w:tcW w:w="368" w:type="pct"/>
            <w:shd w:val="clear" w:color="auto" w:fill="auto"/>
            <w:vAlign w:val="center"/>
          </w:tcPr>
          <w:p w14:paraId="1D33629D" w14:textId="77777777" w:rsidR="002D67A0" w:rsidRPr="00484B07" w:rsidRDefault="002D67A0" w:rsidP="002D67A0">
            <w:pPr>
              <w:pStyle w:val="TAC"/>
            </w:pPr>
            <w:r w:rsidRPr="00484B07">
              <w:rPr>
                <w:lang w:eastAsia="zh-CN"/>
              </w:rPr>
              <w:t>DDDSU</w:t>
            </w:r>
          </w:p>
        </w:tc>
        <w:tc>
          <w:tcPr>
            <w:tcW w:w="476" w:type="pct"/>
            <w:shd w:val="clear" w:color="auto" w:fill="auto"/>
            <w:vAlign w:val="center"/>
          </w:tcPr>
          <w:p w14:paraId="575AD436" w14:textId="77777777" w:rsidR="002D67A0" w:rsidRPr="00484B07" w:rsidRDefault="002D67A0" w:rsidP="002D67A0">
            <w:pPr>
              <w:pStyle w:val="TAC"/>
            </w:pPr>
            <w:r w:rsidRPr="00484B07">
              <w:rPr>
                <w:lang w:eastAsia="zh-CN"/>
              </w:rPr>
              <w:t>SU-MIMO</w:t>
            </w:r>
          </w:p>
        </w:tc>
        <w:tc>
          <w:tcPr>
            <w:tcW w:w="468" w:type="pct"/>
            <w:shd w:val="clear" w:color="auto" w:fill="auto"/>
            <w:vAlign w:val="center"/>
          </w:tcPr>
          <w:p w14:paraId="528BF7C7" w14:textId="77777777" w:rsidR="002D67A0" w:rsidRPr="00484B07" w:rsidRDefault="002D67A0" w:rsidP="002D67A0">
            <w:pPr>
              <w:pStyle w:val="TAC"/>
            </w:pPr>
            <w:r w:rsidRPr="00484B07">
              <w:t>30</w:t>
            </w:r>
          </w:p>
        </w:tc>
        <w:tc>
          <w:tcPr>
            <w:tcW w:w="325" w:type="pct"/>
            <w:shd w:val="clear" w:color="auto" w:fill="auto"/>
            <w:vAlign w:val="center"/>
          </w:tcPr>
          <w:p w14:paraId="5EAD772A" w14:textId="77777777" w:rsidR="002D67A0" w:rsidRPr="00484B07" w:rsidRDefault="002D67A0" w:rsidP="002D67A0">
            <w:pPr>
              <w:pStyle w:val="TAC"/>
            </w:pPr>
            <w:r w:rsidRPr="00484B07">
              <w:t>10</w:t>
            </w:r>
          </w:p>
        </w:tc>
        <w:tc>
          <w:tcPr>
            <w:tcW w:w="379" w:type="pct"/>
            <w:shd w:val="clear" w:color="auto" w:fill="auto"/>
            <w:vAlign w:val="center"/>
          </w:tcPr>
          <w:p w14:paraId="3FC17959" w14:textId="77777777" w:rsidR="002D67A0" w:rsidRPr="00484B07" w:rsidRDefault="002D67A0" w:rsidP="002D67A0">
            <w:pPr>
              <w:pStyle w:val="TAC"/>
            </w:pPr>
            <w:r w:rsidRPr="00484B07">
              <w:t>2</w:t>
            </w:r>
          </w:p>
        </w:tc>
        <w:tc>
          <w:tcPr>
            <w:tcW w:w="539" w:type="pct"/>
            <w:shd w:val="clear" w:color="auto" w:fill="auto"/>
            <w:vAlign w:val="center"/>
          </w:tcPr>
          <w:p w14:paraId="7C59252B" w14:textId="77777777" w:rsidR="002D67A0" w:rsidRPr="00484B07" w:rsidRDefault="002D67A0" w:rsidP="002D67A0">
            <w:pPr>
              <w:pStyle w:val="TAC"/>
            </w:pPr>
            <w:r w:rsidRPr="00484B07">
              <w:t>2</w:t>
            </w:r>
          </w:p>
        </w:tc>
        <w:tc>
          <w:tcPr>
            <w:tcW w:w="562" w:type="pct"/>
            <w:shd w:val="clear" w:color="auto" w:fill="auto"/>
            <w:vAlign w:val="center"/>
          </w:tcPr>
          <w:p w14:paraId="02F3DAA9" w14:textId="77777777" w:rsidR="002D67A0" w:rsidRPr="00484B07" w:rsidRDefault="002D67A0" w:rsidP="002D67A0">
            <w:pPr>
              <w:pStyle w:val="TAC"/>
            </w:pPr>
            <w:r w:rsidRPr="00484B07">
              <w:t>88.1%</w:t>
            </w:r>
          </w:p>
        </w:tc>
        <w:tc>
          <w:tcPr>
            <w:tcW w:w="414" w:type="pct"/>
            <w:shd w:val="clear" w:color="auto" w:fill="auto"/>
            <w:noWrap/>
            <w:vAlign w:val="center"/>
          </w:tcPr>
          <w:p w14:paraId="60183892" w14:textId="77777777" w:rsidR="002D67A0" w:rsidRPr="00484B07" w:rsidRDefault="002D67A0" w:rsidP="002D67A0">
            <w:pPr>
              <w:pStyle w:val="TAC"/>
            </w:pPr>
            <w:r w:rsidRPr="00484B07">
              <w:rPr>
                <w:lang w:eastAsia="zh-CN"/>
              </w:rPr>
              <w:t>Note 1</w:t>
            </w:r>
          </w:p>
        </w:tc>
      </w:tr>
      <w:tr w:rsidR="00935662" w:rsidRPr="00484B07" w14:paraId="47F3461C" w14:textId="77777777" w:rsidTr="0057390C">
        <w:trPr>
          <w:trHeight w:val="527"/>
          <w:jc w:val="center"/>
        </w:trPr>
        <w:tc>
          <w:tcPr>
            <w:tcW w:w="443" w:type="pct"/>
            <w:shd w:val="clear" w:color="auto" w:fill="auto"/>
            <w:noWrap/>
            <w:vAlign w:val="center"/>
          </w:tcPr>
          <w:p w14:paraId="3B1D4668" w14:textId="77777777" w:rsidR="002D67A0" w:rsidRPr="00484B07" w:rsidRDefault="002D67A0" w:rsidP="002D67A0">
            <w:pPr>
              <w:pStyle w:val="TAC"/>
            </w:pPr>
            <w:r w:rsidRPr="00484B07">
              <w:rPr>
                <w:lang w:eastAsia="zh-CN"/>
              </w:rPr>
              <w:t>Source [MediaTek]</w:t>
            </w:r>
          </w:p>
        </w:tc>
        <w:tc>
          <w:tcPr>
            <w:tcW w:w="521" w:type="pct"/>
            <w:shd w:val="clear" w:color="auto" w:fill="auto"/>
            <w:noWrap/>
            <w:vAlign w:val="center"/>
          </w:tcPr>
          <w:p w14:paraId="6D22C770" w14:textId="77777777" w:rsidR="002D67A0" w:rsidRPr="00484B07" w:rsidRDefault="002D67A0" w:rsidP="002D67A0">
            <w:pPr>
              <w:pStyle w:val="TAC"/>
            </w:pPr>
            <w:r w:rsidRPr="00484B07">
              <w:t>R1-2212254</w:t>
            </w:r>
          </w:p>
        </w:tc>
        <w:tc>
          <w:tcPr>
            <w:tcW w:w="505" w:type="pct"/>
            <w:shd w:val="clear" w:color="auto" w:fill="auto"/>
            <w:vAlign w:val="center"/>
          </w:tcPr>
          <w:p w14:paraId="6A4A14B6" w14:textId="77777777" w:rsidR="002D67A0" w:rsidRPr="00484B07" w:rsidRDefault="002D67A0" w:rsidP="002D67A0">
            <w:pPr>
              <w:pStyle w:val="TAC"/>
            </w:pPr>
            <w:r w:rsidRPr="00484B07">
              <w:t>7.5.1*</w:t>
            </w:r>
          </w:p>
        </w:tc>
        <w:tc>
          <w:tcPr>
            <w:tcW w:w="368" w:type="pct"/>
            <w:shd w:val="clear" w:color="auto" w:fill="auto"/>
            <w:vAlign w:val="center"/>
          </w:tcPr>
          <w:p w14:paraId="3709823A" w14:textId="77777777" w:rsidR="002D67A0" w:rsidRPr="00484B07" w:rsidRDefault="002D67A0" w:rsidP="002D67A0">
            <w:pPr>
              <w:pStyle w:val="TAC"/>
            </w:pPr>
            <w:r w:rsidRPr="00484B07">
              <w:rPr>
                <w:lang w:eastAsia="zh-CN"/>
              </w:rPr>
              <w:t>DDDSU</w:t>
            </w:r>
          </w:p>
        </w:tc>
        <w:tc>
          <w:tcPr>
            <w:tcW w:w="476" w:type="pct"/>
            <w:shd w:val="clear" w:color="auto" w:fill="auto"/>
            <w:vAlign w:val="center"/>
          </w:tcPr>
          <w:p w14:paraId="02D5CB6F" w14:textId="77777777" w:rsidR="002D67A0" w:rsidRPr="00484B07" w:rsidRDefault="002D67A0" w:rsidP="002D67A0">
            <w:pPr>
              <w:pStyle w:val="TAC"/>
            </w:pPr>
            <w:r w:rsidRPr="00484B07">
              <w:t>SU-MIMO</w:t>
            </w:r>
          </w:p>
        </w:tc>
        <w:tc>
          <w:tcPr>
            <w:tcW w:w="468" w:type="pct"/>
            <w:shd w:val="clear" w:color="auto" w:fill="auto"/>
            <w:vAlign w:val="center"/>
          </w:tcPr>
          <w:p w14:paraId="5EEA0510" w14:textId="77777777" w:rsidR="002D67A0" w:rsidRPr="00484B07" w:rsidRDefault="002D67A0" w:rsidP="002D67A0">
            <w:pPr>
              <w:pStyle w:val="TAC"/>
            </w:pPr>
            <w:r w:rsidRPr="00484B07">
              <w:t>30</w:t>
            </w:r>
          </w:p>
        </w:tc>
        <w:tc>
          <w:tcPr>
            <w:tcW w:w="325" w:type="pct"/>
            <w:shd w:val="clear" w:color="auto" w:fill="auto"/>
            <w:vAlign w:val="center"/>
          </w:tcPr>
          <w:p w14:paraId="52D1294E" w14:textId="77777777" w:rsidR="002D67A0" w:rsidRPr="00484B07" w:rsidRDefault="002D67A0" w:rsidP="002D67A0">
            <w:pPr>
              <w:pStyle w:val="TAC"/>
            </w:pPr>
            <w:r w:rsidRPr="00484B07">
              <w:t>10</w:t>
            </w:r>
          </w:p>
        </w:tc>
        <w:tc>
          <w:tcPr>
            <w:tcW w:w="379" w:type="pct"/>
            <w:shd w:val="clear" w:color="auto" w:fill="auto"/>
            <w:vAlign w:val="center"/>
          </w:tcPr>
          <w:p w14:paraId="3D2A74CC" w14:textId="77777777" w:rsidR="002D67A0" w:rsidRPr="00484B07" w:rsidRDefault="002D67A0" w:rsidP="002D67A0">
            <w:pPr>
              <w:pStyle w:val="TAC"/>
            </w:pPr>
            <w:r w:rsidRPr="00484B07">
              <w:t>0.5</w:t>
            </w:r>
          </w:p>
        </w:tc>
        <w:tc>
          <w:tcPr>
            <w:tcW w:w="539" w:type="pct"/>
            <w:shd w:val="clear" w:color="auto" w:fill="auto"/>
            <w:vAlign w:val="center"/>
          </w:tcPr>
          <w:p w14:paraId="20CF7953" w14:textId="77777777" w:rsidR="002D67A0" w:rsidRPr="00484B07" w:rsidRDefault="002D67A0" w:rsidP="002D67A0">
            <w:pPr>
              <w:pStyle w:val="TAC"/>
            </w:pPr>
            <w:r w:rsidRPr="00484B07">
              <w:t>0</w:t>
            </w:r>
          </w:p>
        </w:tc>
        <w:tc>
          <w:tcPr>
            <w:tcW w:w="562" w:type="pct"/>
            <w:shd w:val="clear" w:color="auto" w:fill="auto"/>
            <w:vAlign w:val="center"/>
          </w:tcPr>
          <w:p w14:paraId="526E1601" w14:textId="77777777" w:rsidR="002D67A0" w:rsidRPr="00484B07" w:rsidRDefault="002D67A0" w:rsidP="002D67A0">
            <w:pPr>
              <w:pStyle w:val="TAC"/>
            </w:pPr>
            <w:r w:rsidRPr="00484B07">
              <w:t>N.A.</w:t>
            </w:r>
          </w:p>
        </w:tc>
        <w:tc>
          <w:tcPr>
            <w:tcW w:w="414" w:type="pct"/>
            <w:shd w:val="clear" w:color="auto" w:fill="auto"/>
            <w:noWrap/>
            <w:vAlign w:val="center"/>
          </w:tcPr>
          <w:p w14:paraId="644F0EAF" w14:textId="77777777" w:rsidR="002D67A0" w:rsidRPr="00484B07" w:rsidRDefault="002D67A0" w:rsidP="002D67A0">
            <w:pPr>
              <w:pStyle w:val="TAC"/>
            </w:pPr>
            <w:r w:rsidRPr="00484B07">
              <w:rPr>
                <w:lang w:eastAsia="zh-CN"/>
              </w:rPr>
              <w:t>Note 1</w:t>
            </w:r>
          </w:p>
        </w:tc>
      </w:tr>
      <w:tr w:rsidR="00935662" w:rsidRPr="00484B07" w14:paraId="60203B7A" w14:textId="77777777" w:rsidTr="0057390C">
        <w:trPr>
          <w:trHeight w:val="527"/>
          <w:jc w:val="center"/>
        </w:trPr>
        <w:tc>
          <w:tcPr>
            <w:tcW w:w="443" w:type="pct"/>
            <w:shd w:val="clear" w:color="auto" w:fill="auto"/>
            <w:noWrap/>
            <w:vAlign w:val="center"/>
          </w:tcPr>
          <w:p w14:paraId="5AD587A6" w14:textId="77777777" w:rsidR="002D67A0" w:rsidRPr="00484B07" w:rsidRDefault="002D67A0" w:rsidP="002D67A0">
            <w:pPr>
              <w:pStyle w:val="TAC"/>
              <w:rPr>
                <w:lang w:eastAsia="zh-CN"/>
              </w:rPr>
            </w:pPr>
            <w:r w:rsidRPr="00484B07">
              <w:rPr>
                <w:lang w:eastAsia="zh-CN"/>
              </w:rPr>
              <w:t>Source [MediaTek]</w:t>
            </w:r>
          </w:p>
        </w:tc>
        <w:tc>
          <w:tcPr>
            <w:tcW w:w="521" w:type="pct"/>
            <w:shd w:val="clear" w:color="auto" w:fill="auto"/>
            <w:noWrap/>
            <w:vAlign w:val="center"/>
          </w:tcPr>
          <w:p w14:paraId="4CC1BF39" w14:textId="77777777" w:rsidR="002D67A0" w:rsidRPr="00484B07" w:rsidRDefault="002D67A0" w:rsidP="002D67A0">
            <w:pPr>
              <w:pStyle w:val="TAC"/>
            </w:pPr>
            <w:r w:rsidRPr="00484B07">
              <w:t>R1-2212254</w:t>
            </w:r>
          </w:p>
        </w:tc>
        <w:tc>
          <w:tcPr>
            <w:tcW w:w="505" w:type="pct"/>
            <w:shd w:val="clear" w:color="auto" w:fill="auto"/>
            <w:vAlign w:val="center"/>
          </w:tcPr>
          <w:p w14:paraId="3FD1D855" w14:textId="77777777" w:rsidR="002D67A0" w:rsidRPr="00484B07" w:rsidRDefault="002D67A0" w:rsidP="002D67A0">
            <w:pPr>
              <w:pStyle w:val="TAC"/>
            </w:pPr>
            <w:r w:rsidRPr="00484B07">
              <w:t>7.5.1**</w:t>
            </w:r>
          </w:p>
        </w:tc>
        <w:tc>
          <w:tcPr>
            <w:tcW w:w="368" w:type="pct"/>
            <w:shd w:val="clear" w:color="auto" w:fill="auto"/>
            <w:vAlign w:val="center"/>
          </w:tcPr>
          <w:p w14:paraId="7064FA8F" w14:textId="77777777" w:rsidR="002D67A0" w:rsidRPr="00484B07" w:rsidRDefault="002D67A0" w:rsidP="002D67A0">
            <w:pPr>
              <w:pStyle w:val="TAC"/>
              <w:rPr>
                <w:lang w:eastAsia="zh-CN"/>
              </w:rPr>
            </w:pPr>
            <w:r w:rsidRPr="00484B07">
              <w:rPr>
                <w:lang w:eastAsia="zh-CN"/>
              </w:rPr>
              <w:t>DDDSU</w:t>
            </w:r>
          </w:p>
        </w:tc>
        <w:tc>
          <w:tcPr>
            <w:tcW w:w="476" w:type="pct"/>
            <w:shd w:val="clear" w:color="auto" w:fill="auto"/>
            <w:vAlign w:val="center"/>
          </w:tcPr>
          <w:p w14:paraId="6CED3D4D" w14:textId="77777777" w:rsidR="002D67A0" w:rsidRPr="00484B07" w:rsidRDefault="002D67A0" w:rsidP="002D67A0">
            <w:pPr>
              <w:pStyle w:val="TAC"/>
            </w:pPr>
            <w:r w:rsidRPr="00484B07">
              <w:t>SU-MIMO</w:t>
            </w:r>
          </w:p>
        </w:tc>
        <w:tc>
          <w:tcPr>
            <w:tcW w:w="468" w:type="pct"/>
            <w:shd w:val="clear" w:color="auto" w:fill="auto"/>
            <w:vAlign w:val="center"/>
          </w:tcPr>
          <w:p w14:paraId="6455AED4" w14:textId="77777777" w:rsidR="002D67A0" w:rsidRPr="00484B07" w:rsidRDefault="002D67A0" w:rsidP="002D67A0">
            <w:pPr>
              <w:pStyle w:val="TAC"/>
            </w:pPr>
            <w:r w:rsidRPr="00484B07">
              <w:t>30</w:t>
            </w:r>
          </w:p>
        </w:tc>
        <w:tc>
          <w:tcPr>
            <w:tcW w:w="325" w:type="pct"/>
            <w:shd w:val="clear" w:color="auto" w:fill="auto"/>
            <w:vAlign w:val="center"/>
          </w:tcPr>
          <w:p w14:paraId="4620DE98" w14:textId="77777777" w:rsidR="002D67A0" w:rsidRPr="00484B07" w:rsidRDefault="002D67A0" w:rsidP="002D67A0">
            <w:pPr>
              <w:pStyle w:val="TAC"/>
            </w:pPr>
            <w:r w:rsidRPr="00484B07">
              <w:t>10</w:t>
            </w:r>
          </w:p>
        </w:tc>
        <w:tc>
          <w:tcPr>
            <w:tcW w:w="379" w:type="pct"/>
            <w:shd w:val="clear" w:color="auto" w:fill="auto"/>
            <w:vAlign w:val="center"/>
          </w:tcPr>
          <w:p w14:paraId="7608566A" w14:textId="77777777" w:rsidR="002D67A0" w:rsidRPr="00484B07" w:rsidRDefault="002D67A0" w:rsidP="002D67A0">
            <w:pPr>
              <w:pStyle w:val="TAC"/>
            </w:pPr>
            <w:r w:rsidRPr="00484B07">
              <w:t>7.2</w:t>
            </w:r>
          </w:p>
        </w:tc>
        <w:tc>
          <w:tcPr>
            <w:tcW w:w="539" w:type="pct"/>
            <w:shd w:val="clear" w:color="auto" w:fill="auto"/>
            <w:vAlign w:val="center"/>
          </w:tcPr>
          <w:p w14:paraId="38E8219C" w14:textId="77777777" w:rsidR="002D67A0" w:rsidRPr="00484B07" w:rsidRDefault="002D67A0" w:rsidP="002D67A0">
            <w:pPr>
              <w:pStyle w:val="TAC"/>
            </w:pPr>
            <w:r w:rsidRPr="00484B07">
              <w:t>7</w:t>
            </w:r>
          </w:p>
        </w:tc>
        <w:tc>
          <w:tcPr>
            <w:tcW w:w="562" w:type="pct"/>
            <w:shd w:val="clear" w:color="auto" w:fill="auto"/>
            <w:vAlign w:val="center"/>
          </w:tcPr>
          <w:p w14:paraId="3C5E3650" w14:textId="77777777" w:rsidR="002D67A0" w:rsidRPr="00484B07" w:rsidRDefault="002D67A0" w:rsidP="002D67A0">
            <w:pPr>
              <w:pStyle w:val="TAC"/>
            </w:pPr>
            <w:r w:rsidRPr="00484B07">
              <w:t>90.48%</w:t>
            </w:r>
          </w:p>
        </w:tc>
        <w:tc>
          <w:tcPr>
            <w:tcW w:w="414" w:type="pct"/>
            <w:shd w:val="clear" w:color="auto" w:fill="auto"/>
            <w:noWrap/>
            <w:vAlign w:val="center"/>
          </w:tcPr>
          <w:p w14:paraId="05567056" w14:textId="77777777" w:rsidR="002D67A0" w:rsidRPr="00484B07" w:rsidRDefault="002D67A0" w:rsidP="002D67A0">
            <w:pPr>
              <w:pStyle w:val="TAC"/>
            </w:pPr>
            <w:r w:rsidRPr="00484B07">
              <w:rPr>
                <w:lang w:eastAsia="zh-CN"/>
              </w:rPr>
              <w:t>Note 1</w:t>
            </w:r>
          </w:p>
        </w:tc>
      </w:tr>
      <w:tr w:rsidR="00935662" w:rsidRPr="00484B07" w14:paraId="4C97C924" w14:textId="77777777" w:rsidTr="0057390C">
        <w:trPr>
          <w:trHeight w:val="527"/>
          <w:jc w:val="center"/>
        </w:trPr>
        <w:tc>
          <w:tcPr>
            <w:tcW w:w="443" w:type="pct"/>
            <w:shd w:val="clear" w:color="auto" w:fill="auto"/>
            <w:noWrap/>
            <w:vAlign w:val="center"/>
          </w:tcPr>
          <w:p w14:paraId="4F96A5EA" w14:textId="77777777" w:rsidR="002D67A0" w:rsidRPr="00484B07" w:rsidRDefault="002D67A0" w:rsidP="002D67A0">
            <w:pPr>
              <w:pStyle w:val="TAC"/>
              <w:rPr>
                <w:lang w:eastAsia="zh-CN"/>
              </w:rPr>
            </w:pPr>
            <w:r w:rsidRPr="00484B07">
              <w:rPr>
                <w:lang w:eastAsia="zh-CN"/>
              </w:rPr>
              <w:t>Source [MediaTek]</w:t>
            </w:r>
          </w:p>
        </w:tc>
        <w:tc>
          <w:tcPr>
            <w:tcW w:w="521" w:type="pct"/>
            <w:shd w:val="clear" w:color="auto" w:fill="auto"/>
            <w:noWrap/>
            <w:vAlign w:val="center"/>
          </w:tcPr>
          <w:p w14:paraId="6167DFBE" w14:textId="77777777" w:rsidR="002D67A0" w:rsidRPr="00484B07" w:rsidRDefault="002D67A0" w:rsidP="002D67A0">
            <w:pPr>
              <w:pStyle w:val="TAC"/>
            </w:pPr>
            <w:r w:rsidRPr="00484B07">
              <w:t>R1-2212254</w:t>
            </w:r>
          </w:p>
        </w:tc>
        <w:tc>
          <w:tcPr>
            <w:tcW w:w="505" w:type="pct"/>
            <w:shd w:val="clear" w:color="auto" w:fill="auto"/>
            <w:vAlign w:val="center"/>
          </w:tcPr>
          <w:p w14:paraId="68FF5EC7" w14:textId="77777777" w:rsidR="002D67A0" w:rsidRPr="00484B07" w:rsidRDefault="002D67A0" w:rsidP="002D67A0">
            <w:pPr>
              <w:pStyle w:val="TAC"/>
            </w:pPr>
            <w:r w:rsidRPr="00484B07">
              <w:t>7.5.2*</w:t>
            </w:r>
          </w:p>
        </w:tc>
        <w:tc>
          <w:tcPr>
            <w:tcW w:w="368" w:type="pct"/>
            <w:shd w:val="clear" w:color="auto" w:fill="auto"/>
            <w:vAlign w:val="center"/>
          </w:tcPr>
          <w:p w14:paraId="27E3E192" w14:textId="77777777" w:rsidR="002D67A0" w:rsidRPr="00484B07" w:rsidRDefault="002D67A0" w:rsidP="002D67A0">
            <w:pPr>
              <w:pStyle w:val="TAC"/>
              <w:rPr>
                <w:lang w:eastAsia="zh-CN"/>
              </w:rPr>
            </w:pPr>
            <w:r w:rsidRPr="00484B07">
              <w:rPr>
                <w:lang w:eastAsia="zh-CN"/>
              </w:rPr>
              <w:t>DDDSU</w:t>
            </w:r>
          </w:p>
        </w:tc>
        <w:tc>
          <w:tcPr>
            <w:tcW w:w="476" w:type="pct"/>
            <w:shd w:val="clear" w:color="auto" w:fill="auto"/>
            <w:vAlign w:val="center"/>
          </w:tcPr>
          <w:p w14:paraId="6C515961" w14:textId="77777777" w:rsidR="002D67A0" w:rsidRPr="00484B07" w:rsidRDefault="002D67A0" w:rsidP="002D67A0">
            <w:pPr>
              <w:pStyle w:val="TAC"/>
            </w:pPr>
            <w:r w:rsidRPr="00484B07">
              <w:t>SU-MIMO</w:t>
            </w:r>
          </w:p>
        </w:tc>
        <w:tc>
          <w:tcPr>
            <w:tcW w:w="468" w:type="pct"/>
            <w:shd w:val="clear" w:color="auto" w:fill="auto"/>
            <w:vAlign w:val="center"/>
          </w:tcPr>
          <w:p w14:paraId="07DED90D" w14:textId="77777777" w:rsidR="002D67A0" w:rsidRPr="00484B07" w:rsidRDefault="002D67A0" w:rsidP="002D67A0">
            <w:pPr>
              <w:pStyle w:val="TAC"/>
            </w:pPr>
            <w:r w:rsidRPr="00484B07">
              <w:t>30</w:t>
            </w:r>
          </w:p>
        </w:tc>
        <w:tc>
          <w:tcPr>
            <w:tcW w:w="325" w:type="pct"/>
            <w:shd w:val="clear" w:color="auto" w:fill="auto"/>
            <w:vAlign w:val="center"/>
          </w:tcPr>
          <w:p w14:paraId="0B39701D" w14:textId="77777777" w:rsidR="002D67A0" w:rsidRPr="00484B07" w:rsidRDefault="002D67A0" w:rsidP="002D67A0">
            <w:pPr>
              <w:pStyle w:val="TAC"/>
            </w:pPr>
            <w:r w:rsidRPr="00484B07">
              <w:t>10</w:t>
            </w:r>
          </w:p>
        </w:tc>
        <w:tc>
          <w:tcPr>
            <w:tcW w:w="379" w:type="pct"/>
            <w:shd w:val="clear" w:color="auto" w:fill="auto"/>
            <w:vAlign w:val="center"/>
          </w:tcPr>
          <w:p w14:paraId="358EB857" w14:textId="77777777" w:rsidR="002D67A0" w:rsidRPr="00484B07" w:rsidRDefault="002D67A0" w:rsidP="002D67A0">
            <w:pPr>
              <w:pStyle w:val="TAC"/>
            </w:pPr>
            <w:r w:rsidRPr="00484B07">
              <w:t>0.8</w:t>
            </w:r>
          </w:p>
        </w:tc>
        <w:tc>
          <w:tcPr>
            <w:tcW w:w="539" w:type="pct"/>
            <w:shd w:val="clear" w:color="auto" w:fill="auto"/>
            <w:vAlign w:val="center"/>
          </w:tcPr>
          <w:p w14:paraId="3F42B719" w14:textId="77777777" w:rsidR="002D67A0" w:rsidRPr="00484B07" w:rsidRDefault="002D67A0" w:rsidP="002D67A0">
            <w:pPr>
              <w:pStyle w:val="TAC"/>
            </w:pPr>
            <w:r w:rsidRPr="00484B07">
              <w:t>0</w:t>
            </w:r>
          </w:p>
        </w:tc>
        <w:tc>
          <w:tcPr>
            <w:tcW w:w="562" w:type="pct"/>
            <w:shd w:val="clear" w:color="auto" w:fill="auto"/>
            <w:vAlign w:val="center"/>
          </w:tcPr>
          <w:p w14:paraId="7D771D95" w14:textId="77777777" w:rsidR="002D67A0" w:rsidRPr="00484B07" w:rsidRDefault="002D67A0" w:rsidP="002D67A0">
            <w:pPr>
              <w:pStyle w:val="TAC"/>
            </w:pPr>
            <w:r w:rsidRPr="00484B07">
              <w:t>N.A.</w:t>
            </w:r>
          </w:p>
        </w:tc>
        <w:tc>
          <w:tcPr>
            <w:tcW w:w="414" w:type="pct"/>
            <w:shd w:val="clear" w:color="auto" w:fill="auto"/>
            <w:noWrap/>
            <w:vAlign w:val="center"/>
          </w:tcPr>
          <w:p w14:paraId="5DB6E5B9" w14:textId="77777777" w:rsidR="002D67A0" w:rsidRPr="00484B07" w:rsidRDefault="002D67A0" w:rsidP="002D67A0">
            <w:pPr>
              <w:pStyle w:val="TAC"/>
            </w:pPr>
            <w:r w:rsidRPr="00484B07">
              <w:rPr>
                <w:lang w:eastAsia="zh-CN"/>
              </w:rPr>
              <w:t>Note 1</w:t>
            </w:r>
          </w:p>
        </w:tc>
      </w:tr>
      <w:tr w:rsidR="00935662" w:rsidRPr="00484B07" w14:paraId="74C17F50" w14:textId="77777777" w:rsidTr="0057390C">
        <w:trPr>
          <w:trHeight w:val="527"/>
          <w:jc w:val="center"/>
        </w:trPr>
        <w:tc>
          <w:tcPr>
            <w:tcW w:w="443" w:type="pct"/>
            <w:shd w:val="clear" w:color="auto" w:fill="auto"/>
            <w:noWrap/>
            <w:vAlign w:val="center"/>
          </w:tcPr>
          <w:p w14:paraId="760C493C" w14:textId="77777777" w:rsidR="002D67A0" w:rsidRPr="00484B07" w:rsidRDefault="002D67A0" w:rsidP="002D67A0">
            <w:pPr>
              <w:pStyle w:val="TAC"/>
              <w:rPr>
                <w:lang w:eastAsia="zh-CN"/>
              </w:rPr>
            </w:pPr>
            <w:r w:rsidRPr="00484B07">
              <w:rPr>
                <w:lang w:eastAsia="zh-CN"/>
              </w:rPr>
              <w:t>Source [MediaTek]</w:t>
            </w:r>
          </w:p>
        </w:tc>
        <w:tc>
          <w:tcPr>
            <w:tcW w:w="521" w:type="pct"/>
            <w:shd w:val="clear" w:color="auto" w:fill="auto"/>
            <w:noWrap/>
            <w:vAlign w:val="center"/>
          </w:tcPr>
          <w:p w14:paraId="506276DC" w14:textId="77777777" w:rsidR="002D67A0" w:rsidRPr="00484B07" w:rsidRDefault="002D67A0" w:rsidP="002D67A0">
            <w:pPr>
              <w:pStyle w:val="TAC"/>
            </w:pPr>
            <w:r w:rsidRPr="00484B07">
              <w:t>R1-2212254</w:t>
            </w:r>
          </w:p>
        </w:tc>
        <w:tc>
          <w:tcPr>
            <w:tcW w:w="505" w:type="pct"/>
            <w:shd w:val="clear" w:color="auto" w:fill="auto"/>
            <w:vAlign w:val="center"/>
          </w:tcPr>
          <w:p w14:paraId="6C76BDB2" w14:textId="77777777" w:rsidR="002D67A0" w:rsidRPr="00484B07" w:rsidRDefault="002D67A0" w:rsidP="002D67A0">
            <w:pPr>
              <w:pStyle w:val="TAC"/>
            </w:pPr>
            <w:r w:rsidRPr="00484B07">
              <w:t>7.5.2**</w:t>
            </w:r>
          </w:p>
        </w:tc>
        <w:tc>
          <w:tcPr>
            <w:tcW w:w="368" w:type="pct"/>
            <w:shd w:val="clear" w:color="auto" w:fill="auto"/>
            <w:vAlign w:val="center"/>
          </w:tcPr>
          <w:p w14:paraId="22584576" w14:textId="77777777" w:rsidR="002D67A0" w:rsidRPr="00484B07" w:rsidRDefault="002D67A0" w:rsidP="002D67A0">
            <w:pPr>
              <w:pStyle w:val="TAC"/>
              <w:rPr>
                <w:lang w:eastAsia="zh-CN"/>
              </w:rPr>
            </w:pPr>
            <w:r w:rsidRPr="00484B07">
              <w:rPr>
                <w:lang w:eastAsia="zh-CN"/>
              </w:rPr>
              <w:t>DDDSU</w:t>
            </w:r>
          </w:p>
        </w:tc>
        <w:tc>
          <w:tcPr>
            <w:tcW w:w="476" w:type="pct"/>
            <w:shd w:val="clear" w:color="auto" w:fill="auto"/>
            <w:vAlign w:val="center"/>
          </w:tcPr>
          <w:p w14:paraId="2F6D73A5" w14:textId="77777777" w:rsidR="002D67A0" w:rsidRPr="00484B07" w:rsidRDefault="002D67A0" w:rsidP="002D67A0">
            <w:pPr>
              <w:pStyle w:val="TAC"/>
            </w:pPr>
            <w:r w:rsidRPr="00484B07">
              <w:t>SU-MIMO</w:t>
            </w:r>
          </w:p>
        </w:tc>
        <w:tc>
          <w:tcPr>
            <w:tcW w:w="468" w:type="pct"/>
            <w:shd w:val="clear" w:color="auto" w:fill="auto"/>
            <w:vAlign w:val="center"/>
          </w:tcPr>
          <w:p w14:paraId="14FA4820" w14:textId="77777777" w:rsidR="002D67A0" w:rsidRPr="00484B07" w:rsidRDefault="002D67A0" w:rsidP="002D67A0">
            <w:pPr>
              <w:pStyle w:val="TAC"/>
            </w:pPr>
            <w:r w:rsidRPr="00484B07">
              <w:t>30</w:t>
            </w:r>
          </w:p>
        </w:tc>
        <w:tc>
          <w:tcPr>
            <w:tcW w:w="325" w:type="pct"/>
            <w:shd w:val="clear" w:color="auto" w:fill="auto"/>
            <w:vAlign w:val="center"/>
          </w:tcPr>
          <w:p w14:paraId="60ADBC87" w14:textId="77777777" w:rsidR="002D67A0" w:rsidRPr="00484B07" w:rsidRDefault="002D67A0" w:rsidP="002D67A0">
            <w:pPr>
              <w:pStyle w:val="TAC"/>
            </w:pPr>
            <w:r w:rsidRPr="00484B07">
              <w:t>10</w:t>
            </w:r>
          </w:p>
        </w:tc>
        <w:tc>
          <w:tcPr>
            <w:tcW w:w="379" w:type="pct"/>
            <w:shd w:val="clear" w:color="auto" w:fill="auto"/>
            <w:vAlign w:val="center"/>
          </w:tcPr>
          <w:p w14:paraId="04267D22" w14:textId="77777777" w:rsidR="002D67A0" w:rsidRPr="00484B07" w:rsidRDefault="002D67A0" w:rsidP="002D67A0">
            <w:pPr>
              <w:pStyle w:val="TAC"/>
            </w:pPr>
            <w:r w:rsidRPr="00484B07">
              <w:t>8.7</w:t>
            </w:r>
          </w:p>
        </w:tc>
        <w:tc>
          <w:tcPr>
            <w:tcW w:w="539" w:type="pct"/>
            <w:shd w:val="clear" w:color="auto" w:fill="auto"/>
            <w:vAlign w:val="center"/>
          </w:tcPr>
          <w:p w14:paraId="539B3F04" w14:textId="77777777" w:rsidR="002D67A0" w:rsidRPr="00484B07" w:rsidRDefault="002D67A0" w:rsidP="002D67A0">
            <w:pPr>
              <w:pStyle w:val="TAC"/>
            </w:pPr>
            <w:r w:rsidRPr="00484B07">
              <w:t>8</w:t>
            </w:r>
          </w:p>
        </w:tc>
        <w:tc>
          <w:tcPr>
            <w:tcW w:w="562" w:type="pct"/>
            <w:shd w:val="clear" w:color="auto" w:fill="auto"/>
            <w:vAlign w:val="center"/>
          </w:tcPr>
          <w:p w14:paraId="05CD691A" w14:textId="77777777" w:rsidR="002D67A0" w:rsidRPr="00484B07" w:rsidRDefault="002D67A0" w:rsidP="002D67A0">
            <w:pPr>
              <w:pStyle w:val="TAC"/>
            </w:pPr>
            <w:r w:rsidRPr="00484B07">
              <w:t>92.62%</w:t>
            </w:r>
          </w:p>
        </w:tc>
        <w:tc>
          <w:tcPr>
            <w:tcW w:w="414" w:type="pct"/>
            <w:shd w:val="clear" w:color="auto" w:fill="auto"/>
            <w:noWrap/>
            <w:vAlign w:val="center"/>
          </w:tcPr>
          <w:p w14:paraId="3445CC75" w14:textId="77777777" w:rsidR="002D67A0" w:rsidRPr="00484B07" w:rsidRDefault="002D67A0" w:rsidP="002D67A0">
            <w:pPr>
              <w:pStyle w:val="TAC"/>
            </w:pPr>
            <w:r w:rsidRPr="00484B07">
              <w:rPr>
                <w:lang w:eastAsia="zh-CN"/>
              </w:rPr>
              <w:t>Note 1</w:t>
            </w:r>
          </w:p>
        </w:tc>
      </w:tr>
      <w:tr w:rsidR="00935662" w:rsidRPr="00484B07" w14:paraId="60821E8F" w14:textId="77777777" w:rsidTr="0057390C">
        <w:trPr>
          <w:trHeight w:val="527"/>
          <w:jc w:val="center"/>
        </w:trPr>
        <w:tc>
          <w:tcPr>
            <w:tcW w:w="443" w:type="pct"/>
            <w:shd w:val="clear" w:color="auto" w:fill="auto"/>
            <w:noWrap/>
            <w:vAlign w:val="center"/>
          </w:tcPr>
          <w:p w14:paraId="3E3E25F6" w14:textId="77777777" w:rsidR="002D67A0" w:rsidRPr="00484B07" w:rsidRDefault="002D67A0" w:rsidP="002D67A0">
            <w:pPr>
              <w:pStyle w:val="TAC"/>
              <w:rPr>
                <w:lang w:eastAsia="zh-CN"/>
              </w:rPr>
            </w:pPr>
            <w:r w:rsidRPr="00484B07">
              <w:rPr>
                <w:lang w:eastAsia="zh-CN"/>
              </w:rPr>
              <w:t>Source [MediaTek]</w:t>
            </w:r>
          </w:p>
        </w:tc>
        <w:tc>
          <w:tcPr>
            <w:tcW w:w="521" w:type="pct"/>
            <w:shd w:val="clear" w:color="auto" w:fill="auto"/>
            <w:noWrap/>
            <w:vAlign w:val="center"/>
          </w:tcPr>
          <w:p w14:paraId="7143189E" w14:textId="77777777" w:rsidR="002D67A0" w:rsidRPr="00484B07" w:rsidRDefault="002D67A0" w:rsidP="002D67A0">
            <w:pPr>
              <w:pStyle w:val="TAC"/>
            </w:pPr>
            <w:r w:rsidRPr="00484B07">
              <w:t>R1-2212254</w:t>
            </w:r>
          </w:p>
        </w:tc>
        <w:tc>
          <w:tcPr>
            <w:tcW w:w="505" w:type="pct"/>
            <w:shd w:val="clear" w:color="auto" w:fill="auto"/>
            <w:vAlign w:val="center"/>
          </w:tcPr>
          <w:p w14:paraId="361465D4" w14:textId="77777777" w:rsidR="002D67A0" w:rsidRPr="00484B07" w:rsidRDefault="002D67A0" w:rsidP="002D67A0">
            <w:pPr>
              <w:pStyle w:val="TAC"/>
            </w:pPr>
            <w:r w:rsidRPr="00484B07">
              <w:t>7.4***</w:t>
            </w:r>
          </w:p>
        </w:tc>
        <w:tc>
          <w:tcPr>
            <w:tcW w:w="368" w:type="pct"/>
            <w:shd w:val="clear" w:color="auto" w:fill="auto"/>
            <w:vAlign w:val="center"/>
          </w:tcPr>
          <w:p w14:paraId="47933661" w14:textId="77777777" w:rsidR="002D67A0" w:rsidRPr="00484B07" w:rsidRDefault="002D67A0" w:rsidP="002D67A0">
            <w:pPr>
              <w:pStyle w:val="TAC"/>
              <w:rPr>
                <w:lang w:eastAsia="zh-CN"/>
              </w:rPr>
            </w:pPr>
            <w:r w:rsidRPr="00484B07">
              <w:rPr>
                <w:lang w:eastAsia="zh-CN"/>
              </w:rPr>
              <w:t>DDDSU</w:t>
            </w:r>
          </w:p>
        </w:tc>
        <w:tc>
          <w:tcPr>
            <w:tcW w:w="476" w:type="pct"/>
            <w:shd w:val="clear" w:color="auto" w:fill="auto"/>
            <w:vAlign w:val="center"/>
          </w:tcPr>
          <w:p w14:paraId="759A0233" w14:textId="77777777" w:rsidR="002D67A0" w:rsidRPr="00484B07" w:rsidRDefault="002D67A0" w:rsidP="002D67A0">
            <w:pPr>
              <w:pStyle w:val="TAC"/>
            </w:pPr>
            <w:r w:rsidRPr="00484B07">
              <w:t>SU-MIMO</w:t>
            </w:r>
          </w:p>
        </w:tc>
        <w:tc>
          <w:tcPr>
            <w:tcW w:w="468" w:type="pct"/>
            <w:shd w:val="clear" w:color="auto" w:fill="auto"/>
            <w:vAlign w:val="center"/>
          </w:tcPr>
          <w:p w14:paraId="30534C00" w14:textId="77777777" w:rsidR="002D67A0" w:rsidRPr="00484B07" w:rsidRDefault="002D67A0" w:rsidP="002D67A0">
            <w:pPr>
              <w:pStyle w:val="TAC"/>
            </w:pPr>
            <w:r w:rsidRPr="00484B07">
              <w:t>30</w:t>
            </w:r>
          </w:p>
        </w:tc>
        <w:tc>
          <w:tcPr>
            <w:tcW w:w="325" w:type="pct"/>
            <w:shd w:val="clear" w:color="auto" w:fill="auto"/>
            <w:vAlign w:val="center"/>
          </w:tcPr>
          <w:p w14:paraId="06975E04" w14:textId="77777777" w:rsidR="002D67A0" w:rsidRPr="00484B07" w:rsidRDefault="002D67A0" w:rsidP="002D67A0">
            <w:pPr>
              <w:pStyle w:val="TAC"/>
            </w:pPr>
            <w:r w:rsidRPr="00484B07">
              <w:t>10</w:t>
            </w:r>
          </w:p>
        </w:tc>
        <w:tc>
          <w:tcPr>
            <w:tcW w:w="379" w:type="pct"/>
            <w:shd w:val="clear" w:color="auto" w:fill="auto"/>
            <w:vAlign w:val="center"/>
          </w:tcPr>
          <w:p w14:paraId="77FE73E6" w14:textId="77777777" w:rsidR="002D67A0" w:rsidRPr="00484B07" w:rsidRDefault="002D67A0" w:rsidP="002D67A0">
            <w:pPr>
              <w:pStyle w:val="TAC"/>
            </w:pPr>
            <w:r w:rsidRPr="00484B07">
              <w:t>0</w:t>
            </w:r>
          </w:p>
        </w:tc>
        <w:tc>
          <w:tcPr>
            <w:tcW w:w="539" w:type="pct"/>
            <w:shd w:val="clear" w:color="auto" w:fill="auto"/>
            <w:vAlign w:val="center"/>
          </w:tcPr>
          <w:p w14:paraId="77B14473" w14:textId="77777777" w:rsidR="002D67A0" w:rsidRPr="00484B07" w:rsidRDefault="002D67A0" w:rsidP="002D67A0">
            <w:pPr>
              <w:pStyle w:val="TAC"/>
            </w:pPr>
            <w:r w:rsidRPr="00484B07">
              <w:t>0</w:t>
            </w:r>
          </w:p>
        </w:tc>
        <w:tc>
          <w:tcPr>
            <w:tcW w:w="562" w:type="pct"/>
            <w:shd w:val="clear" w:color="auto" w:fill="auto"/>
            <w:vAlign w:val="center"/>
          </w:tcPr>
          <w:p w14:paraId="669BE064" w14:textId="77777777" w:rsidR="002D67A0" w:rsidRPr="00484B07" w:rsidRDefault="002D67A0" w:rsidP="002D67A0">
            <w:pPr>
              <w:pStyle w:val="TAC"/>
            </w:pPr>
            <w:r w:rsidRPr="00484B07">
              <w:t>N.A.</w:t>
            </w:r>
          </w:p>
        </w:tc>
        <w:tc>
          <w:tcPr>
            <w:tcW w:w="414" w:type="pct"/>
            <w:shd w:val="clear" w:color="auto" w:fill="auto"/>
            <w:noWrap/>
            <w:vAlign w:val="center"/>
          </w:tcPr>
          <w:p w14:paraId="04FC5CD6" w14:textId="77777777" w:rsidR="002D67A0" w:rsidRPr="00484B07" w:rsidRDefault="002D67A0" w:rsidP="002D67A0">
            <w:pPr>
              <w:pStyle w:val="TAC"/>
            </w:pPr>
            <w:r w:rsidRPr="00484B07">
              <w:rPr>
                <w:lang w:eastAsia="zh-CN"/>
              </w:rPr>
              <w:t>Note 1</w:t>
            </w:r>
          </w:p>
        </w:tc>
      </w:tr>
      <w:tr w:rsidR="00935662" w:rsidRPr="00484B07" w14:paraId="7ACD8221" w14:textId="77777777" w:rsidTr="0057390C">
        <w:trPr>
          <w:trHeight w:val="527"/>
          <w:jc w:val="center"/>
        </w:trPr>
        <w:tc>
          <w:tcPr>
            <w:tcW w:w="443" w:type="pct"/>
            <w:shd w:val="clear" w:color="auto" w:fill="auto"/>
            <w:noWrap/>
            <w:vAlign w:val="center"/>
          </w:tcPr>
          <w:p w14:paraId="7ADB4337" w14:textId="77777777" w:rsidR="002D67A0" w:rsidRPr="00484B07" w:rsidRDefault="002D67A0" w:rsidP="002D67A0">
            <w:pPr>
              <w:pStyle w:val="TAC"/>
              <w:rPr>
                <w:lang w:eastAsia="zh-CN"/>
              </w:rPr>
            </w:pPr>
            <w:r w:rsidRPr="00484B07">
              <w:rPr>
                <w:lang w:eastAsia="zh-CN"/>
              </w:rPr>
              <w:t>Source [MediaTek]</w:t>
            </w:r>
          </w:p>
        </w:tc>
        <w:tc>
          <w:tcPr>
            <w:tcW w:w="521" w:type="pct"/>
            <w:shd w:val="clear" w:color="auto" w:fill="auto"/>
            <w:noWrap/>
            <w:vAlign w:val="center"/>
          </w:tcPr>
          <w:p w14:paraId="48AE8B11" w14:textId="77777777" w:rsidR="002D67A0" w:rsidRPr="00484B07" w:rsidRDefault="002D67A0" w:rsidP="002D67A0">
            <w:pPr>
              <w:pStyle w:val="TAC"/>
            </w:pPr>
            <w:r w:rsidRPr="00484B07">
              <w:t>R1-2212254</w:t>
            </w:r>
          </w:p>
        </w:tc>
        <w:tc>
          <w:tcPr>
            <w:tcW w:w="505" w:type="pct"/>
            <w:shd w:val="clear" w:color="auto" w:fill="auto"/>
            <w:vAlign w:val="center"/>
          </w:tcPr>
          <w:p w14:paraId="6B19EF34" w14:textId="77777777" w:rsidR="002D67A0" w:rsidRPr="00484B07" w:rsidRDefault="002D67A0" w:rsidP="002D67A0">
            <w:pPr>
              <w:pStyle w:val="TAC"/>
            </w:pPr>
            <w:r w:rsidRPr="00484B07">
              <w:t>7.4****</w:t>
            </w:r>
          </w:p>
        </w:tc>
        <w:tc>
          <w:tcPr>
            <w:tcW w:w="368" w:type="pct"/>
            <w:shd w:val="clear" w:color="auto" w:fill="auto"/>
            <w:vAlign w:val="center"/>
          </w:tcPr>
          <w:p w14:paraId="5CFA8A89" w14:textId="77777777" w:rsidR="002D67A0" w:rsidRPr="00484B07" w:rsidRDefault="002D67A0" w:rsidP="002D67A0">
            <w:pPr>
              <w:pStyle w:val="TAC"/>
              <w:rPr>
                <w:lang w:eastAsia="zh-CN"/>
              </w:rPr>
            </w:pPr>
            <w:r w:rsidRPr="00484B07">
              <w:rPr>
                <w:lang w:eastAsia="zh-CN"/>
              </w:rPr>
              <w:t>DDDSU</w:t>
            </w:r>
          </w:p>
        </w:tc>
        <w:tc>
          <w:tcPr>
            <w:tcW w:w="476" w:type="pct"/>
            <w:shd w:val="clear" w:color="auto" w:fill="auto"/>
            <w:vAlign w:val="center"/>
          </w:tcPr>
          <w:p w14:paraId="12A1924C" w14:textId="77777777" w:rsidR="002D67A0" w:rsidRPr="00484B07" w:rsidRDefault="002D67A0" w:rsidP="002D67A0">
            <w:pPr>
              <w:pStyle w:val="TAC"/>
            </w:pPr>
            <w:r w:rsidRPr="00484B07">
              <w:t>SU-MIMO</w:t>
            </w:r>
          </w:p>
        </w:tc>
        <w:tc>
          <w:tcPr>
            <w:tcW w:w="468" w:type="pct"/>
            <w:shd w:val="clear" w:color="auto" w:fill="auto"/>
            <w:vAlign w:val="center"/>
          </w:tcPr>
          <w:p w14:paraId="5B762FFF" w14:textId="77777777" w:rsidR="002D67A0" w:rsidRPr="00484B07" w:rsidRDefault="002D67A0" w:rsidP="002D67A0">
            <w:pPr>
              <w:pStyle w:val="TAC"/>
            </w:pPr>
            <w:r w:rsidRPr="00484B07">
              <w:t>30</w:t>
            </w:r>
          </w:p>
        </w:tc>
        <w:tc>
          <w:tcPr>
            <w:tcW w:w="325" w:type="pct"/>
            <w:shd w:val="clear" w:color="auto" w:fill="auto"/>
            <w:vAlign w:val="center"/>
          </w:tcPr>
          <w:p w14:paraId="601C20ED" w14:textId="77777777" w:rsidR="002D67A0" w:rsidRPr="00484B07" w:rsidRDefault="002D67A0" w:rsidP="002D67A0">
            <w:pPr>
              <w:pStyle w:val="TAC"/>
            </w:pPr>
            <w:r w:rsidRPr="00484B07">
              <w:t>10</w:t>
            </w:r>
          </w:p>
        </w:tc>
        <w:tc>
          <w:tcPr>
            <w:tcW w:w="379" w:type="pct"/>
            <w:shd w:val="clear" w:color="auto" w:fill="auto"/>
            <w:vAlign w:val="center"/>
          </w:tcPr>
          <w:p w14:paraId="32281564" w14:textId="77777777" w:rsidR="002D67A0" w:rsidRPr="00484B07" w:rsidRDefault="002D67A0" w:rsidP="002D67A0">
            <w:pPr>
              <w:pStyle w:val="TAC"/>
            </w:pPr>
            <w:r w:rsidRPr="00484B07">
              <w:t>7.2</w:t>
            </w:r>
          </w:p>
        </w:tc>
        <w:tc>
          <w:tcPr>
            <w:tcW w:w="539" w:type="pct"/>
            <w:shd w:val="clear" w:color="auto" w:fill="auto"/>
            <w:vAlign w:val="center"/>
          </w:tcPr>
          <w:p w14:paraId="46C96961" w14:textId="77777777" w:rsidR="002D67A0" w:rsidRPr="00484B07" w:rsidRDefault="002D67A0" w:rsidP="002D67A0">
            <w:pPr>
              <w:pStyle w:val="TAC"/>
            </w:pPr>
            <w:r w:rsidRPr="00484B07">
              <w:t>7</w:t>
            </w:r>
          </w:p>
        </w:tc>
        <w:tc>
          <w:tcPr>
            <w:tcW w:w="562" w:type="pct"/>
            <w:shd w:val="clear" w:color="auto" w:fill="auto"/>
            <w:vAlign w:val="center"/>
          </w:tcPr>
          <w:p w14:paraId="37DC9617" w14:textId="77777777" w:rsidR="002D67A0" w:rsidRPr="00484B07" w:rsidRDefault="002D67A0" w:rsidP="002D67A0">
            <w:pPr>
              <w:pStyle w:val="TAC"/>
            </w:pPr>
            <w:r w:rsidRPr="00484B07">
              <w:t>90.48%</w:t>
            </w:r>
          </w:p>
        </w:tc>
        <w:tc>
          <w:tcPr>
            <w:tcW w:w="414" w:type="pct"/>
            <w:shd w:val="clear" w:color="auto" w:fill="auto"/>
            <w:noWrap/>
            <w:vAlign w:val="center"/>
          </w:tcPr>
          <w:p w14:paraId="2476C0C1" w14:textId="77777777" w:rsidR="002D67A0" w:rsidRPr="00484B07" w:rsidRDefault="002D67A0" w:rsidP="002D67A0">
            <w:pPr>
              <w:pStyle w:val="TAC"/>
            </w:pPr>
            <w:r w:rsidRPr="00484B07">
              <w:rPr>
                <w:lang w:eastAsia="zh-CN"/>
              </w:rPr>
              <w:t>Note 1</w:t>
            </w:r>
          </w:p>
        </w:tc>
      </w:tr>
      <w:tr w:rsidR="00935662" w:rsidRPr="00484B07" w14:paraId="7F0A4DF2" w14:textId="77777777" w:rsidTr="0057390C">
        <w:trPr>
          <w:trHeight w:val="527"/>
          <w:jc w:val="center"/>
        </w:trPr>
        <w:tc>
          <w:tcPr>
            <w:tcW w:w="443" w:type="pct"/>
            <w:shd w:val="clear" w:color="auto" w:fill="auto"/>
            <w:noWrap/>
            <w:vAlign w:val="center"/>
          </w:tcPr>
          <w:p w14:paraId="390619E9" w14:textId="77777777" w:rsidR="002D67A0" w:rsidRPr="00484B07" w:rsidRDefault="002D67A0" w:rsidP="002D67A0">
            <w:pPr>
              <w:pStyle w:val="TAC"/>
              <w:rPr>
                <w:lang w:eastAsia="zh-CN"/>
              </w:rPr>
            </w:pPr>
            <w:r w:rsidRPr="00484B07">
              <w:rPr>
                <w:lang w:eastAsia="zh-CN"/>
              </w:rPr>
              <w:t>Source [MediaTek]</w:t>
            </w:r>
          </w:p>
        </w:tc>
        <w:tc>
          <w:tcPr>
            <w:tcW w:w="521" w:type="pct"/>
            <w:shd w:val="clear" w:color="auto" w:fill="auto"/>
            <w:noWrap/>
            <w:vAlign w:val="center"/>
          </w:tcPr>
          <w:p w14:paraId="3A1CC51B" w14:textId="77777777" w:rsidR="002D67A0" w:rsidRPr="00484B07" w:rsidRDefault="002D67A0" w:rsidP="002D67A0">
            <w:pPr>
              <w:pStyle w:val="TAC"/>
            </w:pPr>
            <w:r w:rsidRPr="00484B07">
              <w:t>R1-2212254</w:t>
            </w:r>
          </w:p>
        </w:tc>
        <w:tc>
          <w:tcPr>
            <w:tcW w:w="505" w:type="pct"/>
            <w:shd w:val="clear" w:color="auto" w:fill="auto"/>
            <w:vAlign w:val="center"/>
          </w:tcPr>
          <w:p w14:paraId="7CC25EE4" w14:textId="77777777" w:rsidR="002D67A0" w:rsidRPr="00484B07" w:rsidRDefault="002D67A0" w:rsidP="002D67A0">
            <w:pPr>
              <w:pStyle w:val="TAC"/>
            </w:pPr>
            <w:r w:rsidRPr="00484B07">
              <w:t>7.5.1***</w:t>
            </w:r>
          </w:p>
        </w:tc>
        <w:tc>
          <w:tcPr>
            <w:tcW w:w="368" w:type="pct"/>
            <w:shd w:val="clear" w:color="auto" w:fill="auto"/>
            <w:vAlign w:val="center"/>
          </w:tcPr>
          <w:p w14:paraId="47BF58F9" w14:textId="77777777" w:rsidR="002D67A0" w:rsidRPr="00484B07" w:rsidRDefault="002D67A0" w:rsidP="002D67A0">
            <w:pPr>
              <w:pStyle w:val="TAC"/>
              <w:rPr>
                <w:lang w:eastAsia="zh-CN"/>
              </w:rPr>
            </w:pPr>
            <w:r w:rsidRPr="00484B07">
              <w:rPr>
                <w:lang w:eastAsia="zh-CN"/>
              </w:rPr>
              <w:t>DDDSU</w:t>
            </w:r>
          </w:p>
        </w:tc>
        <w:tc>
          <w:tcPr>
            <w:tcW w:w="476" w:type="pct"/>
            <w:shd w:val="clear" w:color="auto" w:fill="auto"/>
            <w:vAlign w:val="center"/>
          </w:tcPr>
          <w:p w14:paraId="12C523F3" w14:textId="77777777" w:rsidR="002D67A0" w:rsidRPr="00484B07" w:rsidRDefault="002D67A0" w:rsidP="002D67A0">
            <w:pPr>
              <w:pStyle w:val="TAC"/>
            </w:pPr>
            <w:r w:rsidRPr="00484B07">
              <w:t>SU-MIMO</w:t>
            </w:r>
          </w:p>
        </w:tc>
        <w:tc>
          <w:tcPr>
            <w:tcW w:w="468" w:type="pct"/>
            <w:shd w:val="clear" w:color="auto" w:fill="auto"/>
            <w:vAlign w:val="center"/>
          </w:tcPr>
          <w:p w14:paraId="3000CC70" w14:textId="77777777" w:rsidR="002D67A0" w:rsidRPr="00484B07" w:rsidRDefault="002D67A0" w:rsidP="002D67A0">
            <w:pPr>
              <w:pStyle w:val="TAC"/>
            </w:pPr>
            <w:r w:rsidRPr="00484B07">
              <w:t>30</w:t>
            </w:r>
          </w:p>
        </w:tc>
        <w:tc>
          <w:tcPr>
            <w:tcW w:w="325" w:type="pct"/>
            <w:shd w:val="clear" w:color="auto" w:fill="auto"/>
            <w:vAlign w:val="center"/>
          </w:tcPr>
          <w:p w14:paraId="29AFB024" w14:textId="77777777" w:rsidR="002D67A0" w:rsidRPr="00484B07" w:rsidRDefault="002D67A0" w:rsidP="002D67A0">
            <w:pPr>
              <w:pStyle w:val="TAC"/>
            </w:pPr>
            <w:r w:rsidRPr="00484B07">
              <w:t>10</w:t>
            </w:r>
          </w:p>
        </w:tc>
        <w:tc>
          <w:tcPr>
            <w:tcW w:w="379" w:type="pct"/>
            <w:shd w:val="clear" w:color="auto" w:fill="auto"/>
            <w:vAlign w:val="center"/>
          </w:tcPr>
          <w:p w14:paraId="54052B8B" w14:textId="77777777" w:rsidR="002D67A0" w:rsidRPr="00484B07" w:rsidRDefault="002D67A0" w:rsidP="002D67A0">
            <w:pPr>
              <w:pStyle w:val="TAC"/>
            </w:pPr>
            <w:r w:rsidRPr="00484B07">
              <w:t>0.9</w:t>
            </w:r>
          </w:p>
        </w:tc>
        <w:tc>
          <w:tcPr>
            <w:tcW w:w="539" w:type="pct"/>
            <w:shd w:val="clear" w:color="auto" w:fill="auto"/>
            <w:vAlign w:val="center"/>
          </w:tcPr>
          <w:p w14:paraId="656464DC" w14:textId="77777777" w:rsidR="002D67A0" w:rsidRPr="00484B07" w:rsidRDefault="002D67A0" w:rsidP="002D67A0">
            <w:pPr>
              <w:pStyle w:val="TAC"/>
            </w:pPr>
            <w:r w:rsidRPr="00484B07">
              <w:t>0</w:t>
            </w:r>
          </w:p>
        </w:tc>
        <w:tc>
          <w:tcPr>
            <w:tcW w:w="562" w:type="pct"/>
            <w:shd w:val="clear" w:color="auto" w:fill="auto"/>
            <w:vAlign w:val="center"/>
          </w:tcPr>
          <w:p w14:paraId="577E454E" w14:textId="77777777" w:rsidR="002D67A0" w:rsidRPr="00484B07" w:rsidRDefault="002D67A0" w:rsidP="002D67A0">
            <w:pPr>
              <w:pStyle w:val="TAC"/>
            </w:pPr>
            <w:r w:rsidRPr="00484B07">
              <w:t>N.A.</w:t>
            </w:r>
          </w:p>
        </w:tc>
        <w:tc>
          <w:tcPr>
            <w:tcW w:w="414" w:type="pct"/>
            <w:shd w:val="clear" w:color="auto" w:fill="auto"/>
            <w:noWrap/>
            <w:vAlign w:val="center"/>
          </w:tcPr>
          <w:p w14:paraId="2235A511" w14:textId="77777777" w:rsidR="002D67A0" w:rsidRPr="00484B07" w:rsidRDefault="002D67A0" w:rsidP="002D67A0">
            <w:pPr>
              <w:pStyle w:val="TAC"/>
            </w:pPr>
            <w:r w:rsidRPr="00484B07">
              <w:rPr>
                <w:lang w:eastAsia="zh-CN"/>
              </w:rPr>
              <w:t>Note 1</w:t>
            </w:r>
          </w:p>
        </w:tc>
      </w:tr>
      <w:tr w:rsidR="00935662" w:rsidRPr="00484B07" w14:paraId="3EE9BA9A" w14:textId="77777777" w:rsidTr="0057390C">
        <w:trPr>
          <w:trHeight w:val="527"/>
          <w:jc w:val="center"/>
        </w:trPr>
        <w:tc>
          <w:tcPr>
            <w:tcW w:w="443" w:type="pct"/>
            <w:shd w:val="clear" w:color="auto" w:fill="auto"/>
            <w:noWrap/>
            <w:vAlign w:val="center"/>
          </w:tcPr>
          <w:p w14:paraId="495D35C6" w14:textId="77777777" w:rsidR="002D67A0" w:rsidRPr="00484B07" w:rsidRDefault="002D67A0" w:rsidP="002D67A0">
            <w:pPr>
              <w:pStyle w:val="TAC"/>
              <w:rPr>
                <w:lang w:eastAsia="zh-CN"/>
              </w:rPr>
            </w:pPr>
            <w:r w:rsidRPr="00484B07">
              <w:rPr>
                <w:lang w:eastAsia="zh-CN"/>
              </w:rPr>
              <w:t>Source [MediaTek]</w:t>
            </w:r>
          </w:p>
        </w:tc>
        <w:tc>
          <w:tcPr>
            <w:tcW w:w="521" w:type="pct"/>
            <w:shd w:val="clear" w:color="auto" w:fill="auto"/>
            <w:noWrap/>
            <w:vAlign w:val="center"/>
          </w:tcPr>
          <w:p w14:paraId="17E4C652" w14:textId="77777777" w:rsidR="002D67A0" w:rsidRPr="00484B07" w:rsidRDefault="002D67A0" w:rsidP="002D67A0">
            <w:pPr>
              <w:pStyle w:val="TAC"/>
            </w:pPr>
            <w:r w:rsidRPr="00484B07">
              <w:t>R1-2212254</w:t>
            </w:r>
          </w:p>
        </w:tc>
        <w:tc>
          <w:tcPr>
            <w:tcW w:w="505" w:type="pct"/>
            <w:shd w:val="clear" w:color="auto" w:fill="auto"/>
            <w:vAlign w:val="center"/>
          </w:tcPr>
          <w:p w14:paraId="3E990604" w14:textId="77777777" w:rsidR="002D67A0" w:rsidRPr="00484B07" w:rsidRDefault="002D67A0" w:rsidP="002D67A0">
            <w:pPr>
              <w:pStyle w:val="TAC"/>
            </w:pPr>
            <w:r w:rsidRPr="00484B07">
              <w:t>7.5.1****</w:t>
            </w:r>
          </w:p>
        </w:tc>
        <w:tc>
          <w:tcPr>
            <w:tcW w:w="368" w:type="pct"/>
            <w:shd w:val="clear" w:color="auto" w:fill="auto"/>
            <w:vAlign w:val="center"/>
          </w:tcPr>
          <w:p w14:paraId="0F889335" w14:textId="77777777" w:rsidR="002D67A0" w:rsidRPr="00484B07" w:rsidRDefault="002D67A0" w:rsidP="002D67A0">
            <w:pPr>
              <w:pStyle w:val="TAC"/>
              <w:rPr>
                <w:lang w:eastAsia="zh-CN"/>
              </w:rPr>
            </w:pPr>
            <w:r w:rsidRPr="00484B07">
              <w:rPr>
                <w:lang w:eastAsia="zh-CN"/>
              </w:rPr>
              <w:t>DDDSU</w:t>
            </w:r>
          </w:p>
        </w:tc>
        <w:tc>
          <w:tcPr>
            <w:tcW w:w="476" w:type="pct"/>
            <w:shd w:val="clear" w:color="auto" w:fill="auto"/>
            <w:vAlign w:val="center"/>
          </w:tcPr>
          <w:p w14:paraId="0584243C" w14:textId="77777777" w:rsidR="002D67A0" w:rsidRPr="00484B07" w:rsidRDefault="002D67A0" w:rsidP="002D67A0">
            <w:pPr>
              <w:pStyle w:val="TAC"/>
            </w:pPr>
            <w:r w:rsidRPr="00484B07">
              <w:t>SU-MIMO</w:t>
            </w:r>
          </w:p>
        </w:tc>
        <w:tc>
          <w:tcPr>
            <w:tcW w:w="468" w:type="pct"/>
            <w:shd w:val="clear" w:color="auto" w:fill="auto"/>
            <w:vAlign w:val="center"/>
          </w:tcPr>
          <w:p w14:paraId="396ECC51" w14:textId="77777777" w:rsidR="002D67A0" w:rsidRPr="00484B07" w:rsidRDefault="002D67A0" w:rsidP="002D67A0">
            <w:pPr>
              <w:pStyle w:val="TAC"/>
            </w:pPr>
            <w:r w:rsidRPr="00484B07">
              <w:t>30</w:t>
            </w:r>
          </w:p>
        </w:tc>
        <w:tc>
          <w:tcPr>
            <w:tcW w:w="325" w:type="pct"/>
            <w:shd w:val="clear" w:color="auto" w:fill="auto"/>
            <w:vAlign w:val="center"/>
          </w:tcPr>
          <w:p w14:paraId="6AA113F1" w14:textId="77777777" w:rsidR="002D67A0" w:rsidRPr="00484B07" w:rsidRDefault="002D67A0" w:rsidP="002D67A0">
            <w:pPr>
              <w:pStyle w:val="TAC"/>
            </w:pPr>
            <w:r w:rsidRPr="00484B07">
              <w:t>10</w:t>
            </w:r>
          </w:p>
        </w:tc>
        <w:tc>
          <w:tcPr>
            <w:tcW w:w="379" w:type="pct"/>
            <w:shd w:val="clear" w:color="auto" w:fill="auto"/>
            <w:vAlign w:val="center"/>
          </w:tcPr>
          <w:p w14:paraId="4087008F" w14:textId="77777777" w:rsidR="002D67A0" w:rsidRPr="00484B07" w:rsidRDefault="002D67A0" w:rsidP="002D67A0">
            <w:pPr>
              <w:pStyle w:val="TAC"/>
            </w:pPr>
            <w:r w:rsidRPr="00484B07">
              <w:t>8.7</w:t>
            </w:r>
          </w:p>
        </w:tc>
        <w:tc>
          <w:tcPr>
            <w:tcW w:w="539" w:type="pct"/>
            <w:shd w:val="clear" w:color="auto" w:fill="auto"/>
            <w:vAlign w:val="center"/>
          </w:tcPr>
          <w:p w14:paraId="162D3908" w14:textId="77777777" w:rsidR="002D67A0" w:rsidRPr="00484B07" w:rsidRDefault="002D67A0" w:rsidP="002D67A0">
            <w:pPr>
              <w:pStyle w:val="TAC"/>
            </w:pPr>
            <w:r w:rsidRPr="00484B07">
              <w:t>8</w:t>
            </w:r>
          </w:p>
        </w:tc>
        <w:tc>
          <w:tcPr>
            <w:tcW w:w="562" w:type="pct"/>
            <w:shd w:val="clear" w:color="auto" w:fill="auto"/>
            <w:vAlign w:val="center"/>
          </w:tcPr>
          <w:p w14:paraId="5FF19B88" w14:textId="77777777" w:rsidR="002D67A0" w:rsidRPr="00484B07" w:rsidRDefault="002D67A0" w:rsidP="002D67A0">
            <w:pPr>
              <w:pStyle w:val="TAC"/>
            </w:pPr>
            <w:r w:rsidRPr="00484B07">
              <w:t>92.62%</w:t>
            </w:r>
          </w:p>
        </w:tc>
        <w:tc>
          <w:tcPr>
            <w:tcW w:w="414" w:type="pct"/>
            <w:shd w:val="clear" w:color="auto" w:fill="auto"/>
            <w:noWrap/>
            <w:vAlign w:val="center"/>
          </w:tcPr>
          <w:p w14:paraId="52E89004" w14:textId="77777777" w:rsidR="002D67A0" w:rsidRPr="00484B07" w:rsidRDefault="002D67A0" w:rsidP="002D67A0">
            <w:pPr>
              <w:pStyle w:val="TAC"/>
            </w:pPr>
            <w:r w:rsidRPr="00484B07">
              <w:rPr>
                <w:lang w:eastAsia="zh-CN"/>
              </w:rPr>
              <w:t>Note 1</w:t>
            </w:r>
          </w:p>
        </w:tc>
      </w:tr>
      <w:tr w:rsidR="00935662" w:rsidRPr="00484B07" w14:paraId="0A976E67" w14:textId="77777777" w:rsidTr="0057390C">
        <w:trPr>
          <w:trHeight w:val="527"/>
          <w:jc w:val="center"/>
        </w:trPr>
        <w:tc>
          <w:tcPr>
            <w:tcW w:w="443" w:type="pct"/>
            <w:shd w:val="clear" w:color="auto" w:fill="auto"/>
            <w:noWrap/>
            <w:vAlign w:val="center"/>
          </w:tcPr>
          <w:p w14:paraId="27A874EC" w14:textId="77777777" w:rsidR="002D67A0" w:rsidRPr="00484B07" w:rsidRDefault="002D67A0" w:rsidP="002D67A0">
            <w:pPr>
              <w:pStyle w:val="TAC"/>
              <w:rPr>
                <w:lang w:eastAsia="zh-CN"/>
              </w:rPr>
            </w:pPr>
            <w:r w:rsidRPr="00484B07">
              <w:rPr>
                <w:lang w:eastAsia="zh-CN"/>
              </w:rPr>
              <w:t>Source [MediaTek]</w:t>
            </w:r>
          </w:p>
        </w:tc>
        <w:tc>
          <w:tcPr>
            <w:tcW w:w="521" w:type="pct"/>
            <w:shd w:val="clear" w:color="auto" w:fill="auto"/>
            <w:noWrap/>
            <w:vAlign w:val="center"/>
          </w:tcPr>
          <w:p w14:paraId="049A4673" w14:textId="77777777" w:rsidR="002D67A0" w:rsidRPr="00484B07" w:rsidRDefault="002D67A0" w:rsidP="002D67A0">
            <w:pPr>
              <w:pStyle w:val="TAC"/>
            </w:pPr>
            <w:r w:rsidRPr="00484B07">
              <w:t>R1-2212254</w:t>
            </w:r>
          </w:p>
        </w:tc>
        <w:tc>
          <w:tcPr>
            <w:tcW w:w="505" w:type="pct"/>
            <w:shd w:val="clear" w:color="auto" w:fill="auto"/>
            <w:vAlign w:val="center"/>
          </w:tcPr>
          <w:p w14:paraId="2D8D4C8C" w14:textId="77777777" w:rsidR="002D67A0" w:rsidRPr="00484B07" w:rsidRDefault="002D67A0" w:rsidP="002D67A0">
            <w:pPr>
              <w:pStyle w:val="TAC"/>
            </w:pPr>
            <w:r w:rsidRPr="00484B07">
              <w:t>7.5.2***</w:t>
            </w:r>
          </w:p>
        </w:tc>
        <w:tc>
          <w:tcPr>
            <w:tcW w:w="368" w:type="pct"/>
            <w:shd w:val="clear" w:color="auto" w:fill="auto"/>
            <w:vAlign w:val="center"/>
          </w:tcPr>
          <w:p w14:paraId="20BE5521" w14:textId="77777777" w:rsidR="002D67A0" w:rsidRPr="00484B07" w:rsidRDefault="002D67A0" w:rsidP="002D67A0">
            <w:pPr>
              <w:pStyle w:val="TAC"/>
              <w:rPr>
                <w:lang w:eastAsia="zh-CN"/>
              </w:rPr>
            </w:pPr>
            <w:r w:rsidRPr="00484B07">
              <w:rPr>
                <w:lang w:eastAsia="zh-CN"/>
              </w:rPr>
              <w:t>DDDSU</w:t>
            </w:r>
          </w:p>
        </w:tc>
        <w:tc>
          <w:tcPr>
            <w:tcW w:w="476" w:type="pct"/>
            <w:shd w:val="clear" w:color="auto" w:fill="auto"/>
            <w:vAlign w:val="center"/>
          </w:tcPr>
          <w:p w14:paraId="40D4844B" w14:textId="77777777" w:rsidR="002D67A0" w:rsidRPr="00484B07" w:rsidRDefault="002D67A0" w:rsidP="002D67A0">
            <w:pPr>
              <w:pStyle w:val="TAC"/>
            </w:pPr>
            <w:r w:rsidRPr="00484B07">
              <w:t>SU-MIMO</w:t>
            </w:r>
          </w:p>
        </w:tc>
        <w:tc>
          <w:tcPr>
            <w:tcW w:w="468" w:type="pct"/>
            <w:shd w:val="clear" w:color="auto" w:fill="auto"/>
            <w:vAlign w:val="center"/>
          </w:tcPr>
          <w:p w14:paraId="33E3F8A7" w14:textId="77777777" w:rsidR="002D67A0" w:rsidRPr="00484B07" w:rsidRDefault="002D67A0" w:rsidP="002D67A0">
            <w:pPr>
              <w:pStyle w:val="TAC"/>
            </w:pPr>
            <w:r w:rsidRPr="00484B07">
              <w:t>30</w:t>
            </w:r>
          </w:p>
        </w:tc>
        <w:tc>
          <w:tcPr>
            <w:tcW w:w="325" w:type="pct"/>
            <w:shd w:val="clear" w:color="auto" w:fill="auto"/>
            <w:vAlign w:val="center"/>
          </w:tcPr>
          <w:p w14:paraId="4BC6FC7A" w14:textId="77777777" w:rsidR="002D67A0" w:rsidRPr="00484B07" w:rsidRDefault="002D67A0" w:rsidP="002D67A0">
            <w:pPr>
              <w:pStyle w:val="TAC"/>
            </w:pPr>
            <w:r w:rsidRPr="00484B07">
              <w:t>10</w:t>
            </w:r>
          </w:p>
        </w:tc>
        <w:tc>
          <w:tcPr>
            <w:tcW w:w="379" w:type="pct"/>
            <w:shd w:val="clear" w:color="auto" w:fill="auto"/>
            <w:vAlign w:val="center"/>
          </w:tcPr>
          <w:p w14:paraId="2BD0BE0C" w14:textId="77777777" w:rsidR="002D67A0" w:rsidRPr="00484B07" w:rsidRDefault="002D67A0" w:rsidP="002D67A0">
            <w:pPr>
              <w:pStyle w:val="TAC"/>
            </w:pPr>
            <w:r w:rsidRPr="00484B07">
              <w:t>5.5</w:t>
            </w:r>
          </w:p>
        </w:tc>
        <w:tc>
          <w:tcPr>
            <w:tcW w:w="539" w:type="pct"/>
            <w:shd w:val="clear" w:color="auto" w:fill="auto"/>
            <w:vAlign w:val="center"/>
          </w:tcPr>
          <w:p w14:paraId="02179127" w14:textId="77777777" w:rsidR="002D67A0" w:rsidRPr="00484B07" w:rsidRDefault="002D67A0" w:rsidP="002D67A0">
            <w:pPr>
              <w:pStyle w:val="TAC"/>
            </w:pPr>
            <w:r w:rsidRPr="00484B07">
              <w:t>5</w:t>
            </w:r>
          </w:p>
        </w:tc>
        <w:tc>
          <w:tcPr>
            <w:tcW w:w="562" w:type="pct"/>
            <w:shd w:val="clear" w:color="auto" w:fill="auto"/>
            <w:vAlign w:val="center"/>
          </w:tcPr>
          <w:p w14:paraId="5D2840E2" w14:textId="77777777" w:rsidR="002D67A0" w:rsidRPr="00484B07" w:rsidRDefault="002D67A0" w:rsidP="002D67A0">
            <w:pPr>
              <w:pStyle w:val="TAC"/>
            </w:pPr>
            <w:r w:rsidRPr="00484B07">
              <w:t>90.32%</w:t>
            </w:r>
          </w:p>
        </w:tc>
        <w:tc>
          <w:tcPr>
            <w:tcW w:w="414" w:type="pct"/>
            <w:shd w:val="clear" w:color="auto" w:fill="auto"/>
            <w:noWrap/>
            <w:vAlign w:val="center"/>
          </w:tcPr>
          <w:p w14:paraId="6C4E1563" w14:textId="77777777" w:rsidR="002D67A0" w:rsidRPr="00484B07" w:rsidRDefault="002D67A0" w:rsidP="002D67A0">
            <w:pPr>
              <w:pStyle w:val="TAC"/>
            </w:pPr>
            <w:r w:rsidRPr="00484B07">
              <w:rPr>
                <w:lang w:eastAsia="zh-CN"/>
              </w:rPr>
              <w:t>Note 1</w:t>
            </w:r>
          </w:p>
        </w:tc>
      </w:tr>
      <w:tr w:rsidR="00935662" w:rsidRPr="00484B07" w14:paraId="78923823" w14:textId="77777777" w:rsidTr="0057390C">
        <w:trPr>
          <w:trHeight w:val="527"/>
          <w:jc w:val="center"/>
        </w:trPr>
        <w:tc>
          <w:tcPr>
            <w:tcW w:w="443" w:type="pct"/>
            <w:shd w:val="clear" w:color="auto" w:fill="auto"/>
            <w:noWrap/>
            <w:vAlign w:val="center"/>
          </w:tcPr>
          <w:p w14:paraId="6E732D92" w14:textId="77777777" w:rsidR="002D67A0" w:rsidRPr="00484B07" w:rsidRDefault="002D67A0" w:rsidP="002D67A0">
            <w:pPr>
              <w:pStyle w:val="TAC"/>
              <w:rPr>
                <w:lang w:eastAsia="zh-CN"/>
              </w:rPr>
            </w:pPr>
            <w:r w:rsidRPr="00484B07">
              <w:rPr>
                <w:lang w:eastAsia="zh-CN"/>
              </w:rPr>
              <w:t>Source [MediaTek]</w:t>
            </w:r>
          </w:p>
        </w:tc>
        <w:tc>
          <w:tcPr>
            <w:tcW w:w="521" w:type="pct"/>
            <w:shd w:val="clear" w:color="auto" w:fill="auto"/>
            <w:noWrap/>
            <w:vAlign w:val="center"/>
          </w:tcPr>
          <w:p w14:paraId="53A8372B" w14:textId="77777777" w:rsidR="002D67A0" w:rsidRPr="00484B07" w:rsidRDefault="002D67A0" w:rsidP="002D67A0">
            <w:pPr>
              <w:pStyle w:val="TAC"/>
            </w:pPr>
            <w:r w:rsidRPr="00484B07">
              <w:t>R1-2212254</w:t>
            </w:r>
          </w:p>
        </w:tc>
        <w:tc>
          <w:tcPr>
            <w:tcW w:w="505" w:type="pct"/>
            <w:shd w:val="clear" w:color="auto" w:fill="auto"/>
            <w:vAlign w:val="center"/>
          </w:tcPr>
          <w:p w14:paraId="775953A5" w14:textId="77777777" w:rsidR="002D67A0" w:rsidRPr="00484B07" w:rsidRDefault="002D67A0" w:rsidP="002D67A0">
            <w:pPr>
              <w:pStyle w:val="TAC"/>
            </w:pPr>
            <w:r w:rsidRPr="00484B07">
              <w:t>7.5.2****</w:t>
            </w:r>
          </w:p>
        </w:tc>
        <w:tc>
          <w:tcPr>
            <w:tcW w:w="368" w:type="pct"/>
            <w:shd w:val="clear" w:color="auto" w:fill="auto"/>
            <w:vAlign w:val="center"/>
          </w:tcPr>
          <w:p w14:paraId="38EAD7C7" w14:textId="77777777" w:rsidR="002D67A0" w:rsidRPr="00484B07" w:rsidRDefault="002D67A0" w:rsidP="002D67A0">
            <w:pPr>
              <w:pStyle w:val="TAC"/>
              <w:rPr>
                <w:lang w:eastAsia="zh-CN"/>
              </w:rPr>
            </w:pPr>
            <w:r w:rsidRPr="00484B07">
              <w:rPr>
                <w:lang w:eastAsia="zh-CN"/>
              </w:rPr>
              <w:t>DDDSU</w:t>
            </w:r>
          </w:p>
        </w:tc>
        <w:tc>
          <w:tcPr>
            <w:tcW w:w="476" w:type="pct"/>
            <w:shd w:val="clear" w:color="auto" w:fill="auto"/>
            <w:vAlign w:val="center"/>
          </w:tcPr>
          <w:p w14:paraId="2464CA6E" w14:textId="77777777" w:rsidR="002D67A0" w:rsidRPr="00484B07" w:rsidRDefault="002D67A0" w:rsidP="002D67A0">
            <w:pPr>
              <w:pStyle w:val="TAC"/>
            </w:pPr>
            <w:r w:rsidRPr="00484B07">
              <w:t>SU-MIMO</w:t>
            </w:r>
          </w:p>
        </w:tc>
        <w:tc>
          <w:tcPr>
            <w:tcW w:w="468" w:type="pct"/>
            <w:shd w:val="clear" w:color="auto" w:fill="auto"/>
            <w:vAlign w:val="center"/>
          </w:tcPr>
          <w:p w14:paraId="49B6AF55" w14:textId="77777777" w:rsidR="002D67A0" w:rsidRPr="00484B07" w:rsidRDefault="002D67A0" w:rsidP="002D67A0">
            <w:pPr>
              <w:pStyle w:val="TAC"/>
            </w:pPr>
            <w:r w:rsidRPr="00484B07">
              <w:t>30</w:t>
            </w:r>
          </w:p>
        </w:tc>
        <w:tc>
          <w:tcPr>
            <w:tcW w:w="325" w:type="pct"/>
            <w:shd w:val="clear" w:color="auto" w:fill="auto"/>
            <w:vAlign w:val="center"/>
          </w:tcPr>
          <w:p w14:paraId="007133C3" w14:textId="77777777" w:rsidR="002D67A0" w:rsidRPr="00484B07" w:rsidRDefault="002D67A0" w:rsidP="002D67A0">
            <w:pPr>
              <w:pStyle w:val="TAC"/>
            </w:pPr>
            <w:r w:rsidRPr="00484B07">
              <w:t>10</w:t>
            </w:r>
          </w:p>
        </w:tc>
        <w:tc>
          <w:tcPr>
            <w:tcW w:w="379" w:type="pct"/>
            <w:shd w:val="clear" w:color="auto" w:fill="auto"/>
            <w:vAlign w:val="center"/>
          </w:tcPr>
          <w:p w14:paraId="11DB7830" w14:textId="77777777" w:rsidR="002D67A0" w:rsidRPr="00484B07" w:rsidRDefault="002D67A0" w:rsidP="002D67A0">
            <w:pPr>
              <w:pStyle w:val="TAC"/>
            </w:pPr>
            <w:r w:rsidRPr="00484B07">
              <w:t>9.2</w:t>
            </w:r>
          </w:p>
        </w:tc>
        <w:tc>
          <w:tcPr>
            <w:tcW w:w="539" w:type="pct"/>
            <w:shd w:val="clear" w:color="auto" w:fill="auto"/>
            <w:vAlign w:val="center"/>
          </w:tcPr>
          <w:p w14:paraId="2B9E93B2" w14:textId="77777777" w:rsidR="002D67A0" w:rsidRPr="00484B07" w:rsidRDefault="002D67A0" w:rsidP="002D67A0">
            <w:pPr>
              <w:pStyle w:val="TAC"/>
            </w:pPr>
            <w:r w:rsidRPr="00484B07">
              <w:t>9</w:t>
            </w:r>
          </w:p>
        </w:tc>
        <w:tc>
          <w:tcPr>
            <w:tcW w:w="562" w:type="pct"/>
            <w:shd w:val="clear" w:color="auto" w:fill="auto"/>
            <w:vAlign w:val="center"/>
          </w:tcPr>
          <w:p w14:paraId="7D94D2DD" w14:textId="77777777" w:rsidR="002D67A0" w:rsidRPr="00484B07" w:rsidRDefault="002D67A0" w:rsidP="002D67A0">
            <w:pPr>
              <w:pStyle w:val="TAC"/>
            </w:pPr>
            <w:r w:rsidRPr="00484B07">
              <w:t>90.66%</w:t>
            </w:r>
          </w:p>
        </w:tc>
        <w:tc>
          <w:tcPr>
            <w:tcW w:w="414" w:type="pct"/>
            <w:shd w:val="clear" w:color="auto" w:fill="auto"/>
            <w:noWrap/>
            <w:vAlign w:val="center"/>
          </w:tcPr>
          <w:p w14:paraId="516A5D82" w14:textId="77777777" w:rsidR="002D67A0" w:rsidRPr="00484B07" w:rsidRDefault="002D67A0" w:rsidP="002D67A0">
            <w:pPr>
              <w:pStyle w:val="TAC"/>
            </w:pPr>
            <w:r w:rsidRPr="00484B07">
              <w:rPr>
                <w:lang w:eastAsia="zh-CN"/>
              </w:rPr>
              <w:t>Note 1</w:t>
            </w:r>
          </w:p>
        </w:tc>
      </w:tr>
      <w:tr w:rsidR="002D67A0" w:rsidRPr="00484B07" w14:paraId="32D1AC65" w14:textId="77777777" w:rsidTr="0057390C">
        <w:trPr>
          <w:trHeight w:val="283"/>
          <w:jc w:val="center"/>
        </w:trPr>
        <w:tc>
          <w:tcPr>
            <w:tcW w:w="5000" w:type="pct"/>
            <w:gridSpan w:val="11"/>
            <w:shd w:val="clear" w:color="auto" w:fill="auto"/>
            <w:noWrap/>
          </w:tcPr>
          <w:p w14:paraId="1C8096D8" w14:textId="3DA90641" w:rsidR="002D67A0" w:rsidRPr="00484B07" w:rsidRDefault="002D67A0" w:rsidP="002D67A0">
            <w:pPr>
              <w:pStyle w:val="TAN"/>
            </w:pPr>
            <w:r w:rsidRPr="00484B07">
              <w:t>N</w:t>
            </w:r>
            <w:r w:rsidR="007534FE" w:rsidRPr="00484B07">
              <w:t>OTE</w:t>
            </w:r>
            <w:r w:rsidRPr="00484B07">
              <w:t xml:space="preserve"> 1:</w:t>
            </w:r>
            <w:r w:rsidRPr="00484B07">
              <w:tab/>
              <w:t>BS antenna parameters: 64TxRUs, (M, N, P, Mg, Ng; Mp, Np) = (8,8,2,1,1:4,8)</w:t>
            </w:r>
          </w:p>
          <w:p w14:paraId="0C27A753" w14:textId="5A9869B1" w:rsidR="002D67A0" w:rsidRPr="00484B07" w:rsidRDefault="002D67A0" w:rsidP="002D67A0">
            <w:pPr>
              <w:pStyle w:val="TAN"/>
            </w:pPr>
            <w:r w:rsidRPr="00484B07">
              <w:t>*</w:t>
            </w:r>
            <w:r w:rsidRPr="00484B07">
              <w:tab/>
              <w:t>MG configuration 40 ms, all UE</w:t>
            </w:r>
          </w:p>
          <w:p w14:paraId="684AE03C" w14:textId="48E37F53" w:rsidR="002D67A0" w:rsidRPr="00484B07" w:rsidRDefault="002D67A0" w:rsidP="002D67A0">
            <w:pPr>
              <w:pStyle w:val="TAN"/>
            </w:pPr>
            <w:r w:rsidRPr="00484B07">
              <w:t>**</w:t>
            </w:r>
            <w:r w:rsidRPr="00484B07">
              <w:tab/>
              <w:t>MG configuration 40 ms, cell-edge 20% UE</w:t>
            </w:r>
          </w:p>
          <w:p w14:paraId="1B8949C5" w14:textId="7896B67B" w:rsidR="002D67A0" w:rsidRPr="00484B07" w:rsidRDefault="002D67A0" w:rsidP="002D67A0">
            <w:pPr>
              <w:pStyle w:val="TAN"/>
            </w:pPr>
            <w:r w:rsidRPr="00484B07">
              <w:t>***</w:t>
            </w:r>
            <w:r w:rsidRPr="00484B07">
              <w:tab/>
              <w:t>MG configuration 80 ms, all UE</w:t>
            </w:r>
          </w:p>
          <w:p w14:paraId="7CDFDA96" w14:textId="10A3D7B3" w:rsidR="002D67A0" w:rsidRPr="00484B07" w:rsidRDefault="002D67A0" w:rsidP="002D67A0">
            <w:pPr>
              <w:pStyle w:val="TAN"/>
              <w:rPr>
                <w:lang w:eastAsia="zh-CN"/>
              </w:rPr>
            </w:pPr>
            <w:r w:rsidRPr="00484B07">
              <w:t>****</w:t>
            </w:r>
            <w:r w:rsidRPr="00484B07">
              <w:tab/>
              <w:t>MG configuration 80 ms, cell-edge 20% UE</w:t>
            </w:r>
          </w:p>
        </w:tc>
      </w:tr>
    </w:tbl>
    <w:p w14:paraId="30CF7AEE" w14:textId="77777777" w:rsidR="002D67A0" w:rsidRPr="00484B07" w:rsidRDefault="002D67A0" w:rsidP="002B3AA7"/>
    <w:p w14:paraId="22ABC6F1" w14:textId="7643F346" w:rsidR="002D67A0" w:rsidRDefault="002D67A0" w:rsidP="002D67A0">
      <w:r w:rsidRPr="00484B07">
        <w:t>Based on the evaluation results in Table B.1.7-1 and Table B.1.7-2 the following observations can be made</w:t>
      </w:r>
      <w:r w:rsidR="003D51C3" w:rsidRPr="00484B07">
        <w:t>:</w:t>
      </w:r>
    </w:p>
    <w:p w14:paraId="386B47F4" w14:textId="77777777" w:rsidR="00843747" w:rsidRDefault="00843747" w:rsidP="00843747">
      <w:pPr>
        <w:pStyle w:val="B1"/>
      </w:pPr>
      <w:r>
        <w:t>-</w:t>
      </w:r>
      <w:r>
        <w:tab/>
        <w:t>For FR2, InH, DL, with 100MHz bandwidth for VR/AR single-stream traffic model, 30Mbps, 10ms PDB, 60 FPS, with SU-MIMO and 2TxRU, it is observed from Source [Nokia] that the capacity is increased from 3.1 UEs per cell with SMTC scheduling restrictions for FR2 intra-frequency measurements (5 ms SMTC window every 20 ms) to 7 UEs per cell without SMTC scheduling restrictions for FR2 intra-frequency measurements (capacity gain is 126%). For 15ms PDB the capacity gain is 44%.</w:t>
      </w:r>
    </w:p>
    <w:p w14:paraId="06B42825" w14:textId="77777777" w:rsidR="00843747" w:rsidRDefault="00843747" w:rsidP="00843747">
      <w:pPr>
        <w:pStyle w:val="B1"/>
      </w:pPr>
      <w:r>
        <w:t>-</w:t>
      </w:r>
      <w:r>
        <w:tab/>
        <w:t>For FR1, DU, DL, with 100MHz bandwidth for VR/AR single-stream traffic model, 30Mbps, 10ms PDB, 60 FPS, with SU-MIMO and 64TxRU, it is observed from Source [MediaTek] that the capacity is increased from 0 UEs per cell with MG scheduling restrictions for inter-frequency measurements for all UEs (6 ms MG length every 40 ms) to 10.6 UEs per cell without MG scheduling restrictions for inter-frequency measurements. Similar trend is observed for MG configuration 80 ms.</w:t>
      </w:r>
    </w:p>
    <w:p w14:paraId="4874D860" w14:textId="77777777" w:rsidR="00843747" w:rsidRDefault="00843747" w:rsidP="00843747">
      <w:pPr>
        <w:pStyle w:val="B1"/>
      </w:pPr>
      <w:r>
        <w:t>-</w:t>
      </w:r>
      <w:r>
        <w:tab/>
        <w:t>For FR1, DU, DL, with 100MHz bandwidth for VR/AR single-stream traffic model, 30Mbps, 10ms PDB, 60 FPS, with SU-MIMO and 64TxRU, it is observed from Source [MediaTek] that the capacity is increased from 2 UEs per cell with MG scheduling restrictions for inter-frequency measurements for all 20% UEs (6 ms MG length every 40 ms) to 10.6 UEs per cell without MG scheduling restrictions for inter-frequency measurements (capacity gain is 400%). Similar trend is observed for MG configuration 80 ms.</w:t>
      </w:r>
    </w:p>
    <w:p w14:paraId="459DB8E9" w14:textId="77777777" w:rsidR="00843747" w:rsidRDefault="00843747" w:rsidP="00843747">
      <w:pPr>
        <w:pStyle w:val="B1"/>
      </w:pPr>
      <w:r>
        <w:lastRenderedPageBreak/>
        <w:t>-</w:t>
      </w:r>
      <w:r>
        <w:tab/>
        <w:t>For FR1, DU, DL, with 100MHz bandwidth for VR/AR single-stream traffic model, 30Mbps, 10ms PDB, 60 FPS, with SU-MIMO and 64TxRU, it is observed from Source [MediaTek] that the capacity is increased from 0 UEs per cell with MG scheduling restrictions for inter-frequency measurements for all UEs (6 ms MG length every 40 ms) to 0.5 UEs per cell with adaptation of MG period for inter-frequency measurements, where MG period is adapted to be 2 times when PCell RSRP is 2dB better than the best neighbour cell and 4 times when PCell RSRP is 4dB better than the best neighbour cell. Similar trend is observed for MG configuration 80 ms.</w:t>
      </w:r>
    </w:p>
    <w:p w14:paraId="4ECB9AE9" w14:textId="77777777" w:rsidR="00843747" w:rsidRDefault="00843747" w:rsidP="00843747">
      <w:pPr>
        <w:pStyle w:val="B1"/>
      </w:pPr>
      <w:r>
        <w:t>-</w:t>
      </w:r>
      <w:r>
        <w:tab/>
        <w:t>For FR1, DU, DL, with 100MHz bandwidth for VR/AR single-stream traffic model, 30Mbps, 10ms PDB, 60 FPS, with SU-MIMO and 64TxRU, it is observed from Source [MediaTek] that the capacity is increased from 2 UEs per cell with MG scheduling restrictions for inter-frequency measurements for all 20% UEs (6 ms MG length every 40 ms) to 7.2 UEs per cell with adaptation of MG period restrictions for inter-frequency measurements, where MG period is adapted to be 2 times when PCell RSRP is 2dB better than the best neighbour cell and 4 times when PCell RSRP is 4dB better than the best neighbour cell (capacity gain is 250%). Similar trend is observed for MG configuration 80 ms.</w:t>
      </w:r>
    </w:p>
    <w:p w14:paraId="7402B56F" w14:textId="77777777" w:rsidR="00843747" w:rsidRDefault="00843747" w:rsidP="00843747">
      <w:pPr>
        <w:pStyle w:val="B1"/>
      </w:pPr>
      <w:r>
        <w:t>-</w:t>
      </w:r>
      <w:r>
        <w:tab/>
        <w:t>For FR1, DU, DL, with 100MHz bandwidth for VR/AR single-stream traffic model, 30Mbps, 10ms PDB, 60 FPS, with SU-MIMO and 64TxRU, it is observed from Source [MediaTek] that the capacity is increased from 0 UEs per cell with MG scheduling restrictions for inter-frequency measurements for all UEs (6 ms MG length every 40 ms) to 0.8 UEs per cell with adaptation of MG period for inter-frequency measurements, where MG period is adapted to be 2 times when PCell RSRP is 2dB better than the best neighbour cell and 4 times when PCell RSRP is 4dB better than the best neighbour cell. Similar trend is observed for MG configuration 80 ms.</w:t>
      </w:r>
    </w:p>
    <w:p w14:paraId="27D8B366" w14:textId="26F74688" w:rsidR="00843747" w:rsidRPr="00484B07" w:rsidRDefault="00843747" w:rsidP="00843747">
      <w:pPr>
        <w:pStyle w:val="B1"/>
      </w:pPr>
      <w:r>
        <w:t>-</w:t>
      </w:r>
      <w:r>
        <w:tab/>
        <w:t>For FR1, DU, DL, with 100MHz bandwidth for VR/AR single-stream traffic model, 30Mbps, 10ms PDB, 60 FPS, with SU-MIMO and 64TxRU, it is observed from Source [MediaTek] that the capacity is increased from 2 UEs per cell with MG scheduling restrictions for inter-frequency measurements for all 20% UEs (6 ms MG length every 40 ms) to 8.7 UEs per cell with adaptation of MG period restrictions for inter-frequency measurements, where MG period is adapted to be 2 times when PCell RSRP is 2dB better than the best neighbour cell and 4 times when PCell RSRP is 4dB better than the best neighbour cell (capacity gain is 335%). Similar trend is observed for MG configuration 80 ms.</w:t>
      </w:r>
    </w:p>
    <w:p w14:paraId="67176801" w14:textId="77777777" w:rsidR="002D67A0" w:rsidRPr="00484B07" w:rsidRDefault="002D67A0" w:rsidP="00AE5BEF">
      <w:pPr>
        <w:pStyle w:val="Heading2"/>
        <w:rPr>
          <w:lang w:eastAsia="zh-CN"/>
        </w:rPr>
      </w:pPr>
      <w:bookmarkStart w:id="72" w:name="_Toc131415151"/>
      <w:r w:rsidRPr="00484B07">
        <w:rPr>
          <w:lang w:eastAsia="zh-CN"/>
        </w:rPr>
        <w:t>B.1.8</w:t>
      </w:r>
      <w:r w:rsidRPr="00484B07">
        <w:rPr>
          <w:lang w:eastAsia="zh-CN"/>
        </w:rPr>
        <w:tab/>
        <w:t>Buffer status report</w:t>
      </w:r>
      <w:bookmarkEnd w:id="72"/>
    </w:p>
    <w:p w14:paraId="07FDE641" w14:textId="77777777" w:rsidR="002D67A0" w:rsidRPr="00484B07" w:rsidRDefault="002D67A0" w:rsidP="002D67A0">
      <w:r w:rsidRPr="00484B07">
        <w:t>This clause captures the capacity performance evaluation results of enhancements related to buffer status report (BSR).</w:t>
      </w:r>
    </w:p>
    <w:p w14:paraId="3276FC2B" w14:textId="77777777" w:rsidR="002D67A0" w:rsidRPr="00484B07" w:rsidRDefault="002D67A0" w:rsidP="002D67A0">
      <w:r w:rsidRPr="00484B07">
        <w:t>The performance of legacy BSR (scheme 8.1 in Table B.1.8-1 and Table B.1.8-2) has been compared against enhanced BSR schemes. Particularly, the following schemes have been evaluated:</w:t>
      </w:r>
    </w:p>
    <w:p w14:paraId="19B4CC13" w14:textId="65862D0B" w:rsidR="002D67A0" w:rsidRPr="00484B07" w:rsidRDefault="002D67A0" w:rsidP="002D67A0">
      <w:pPr>
        <w:pStyle w:val="B1"/>
      </w:pPr>
      <w:r w:rsidRPr="00484B07">
        <w:t>-</w:t>
      </w:r>
      <w:r w:rsidRPr="00484B07">
        <w:tab/>
        <w:t>Scheme 8.1: Legacy dynamic scheduling with legacy BSR.</w:t>
      </w:r>
    </w:p>
    <w:p w14:paraId="64782D76" w14:textId="77777777" w:rsidR="009A744E" w:rsidRPr="00484B07" w:rsidRDefault="002D67A0" w:rsidP="002D67A0">
      <w:pPr>
        <w:pStyle w:val="B1"/>
      </w:pPr>
      <w:r w:rsidRPr="00484B07">
        <w:t>-</w:t>
      </w:r>
      <w:r w:rsidRPr="00484B07">
        <w:tab/>
        <w:t>Scheme 8.2: BSR with precise buffer size, where new buffer status (BS) table(s) with finer granularity is designed.</w:t>
      </w:r>
    </w:p>
    <w:p w14:paraId="1D1EF725" w14:textId="7174EB98" w:rsidR="002D67A0" w:rsidRPr="00484B07" w:rsidRDefault="002D67A0" w:rsidP="002D67A0">
      <w:pPr>
        <w:pStyle w:val="B1"/>
        <w:rPr>
          <w:rFonts w:eastAsiaTheme="minorEastAsia"/>
          <w:lang w:eastAsia="zh-CN"/>
        </w:rPr>
      </w:pPr>
      <w:r w:rsidRPr="00484B07">
        <w:t>-</w:t>
      </w:r>
      <w:r w:rsidRPr="00484B07">
        <w:tab/>
      </w:r>
      <w:r w:rsidRPr="00484B07">
        <w:rPr>
          <w:lang w:eastAsia="zh-CN"/>
        </w:rPr>
        <w:t xml:space="preserve">Scheme 8.3: </w:t>
      </w:r>
      <w:r w:rsidRPr="00484B07">
        <w:rPr>
          <w:rFonts w:eastAsiaTheme="minorEastAsia"/>
          <w:lang w:eastAsia="zh-CN"/>
        </w:rPr>
        <w:t xml:space="preserve">XR-specific triggering mechanism of BSR report. In this scheme, the pre-scheduling dynamic grant based on the XR awareness is considered and XR specific PDCCH monitoring is aligned with the periodicity of XR packet generation. The BSR is also enhanced to have XR-specific triggering mechanism of BSR report to minimize the scheduling delay. The XR-specific BSR report triggering mechanism is that the BSR report will be </w:t>
      </w:r>
      <w:r w:rsidR="001A254D" w:rsidRPr="00484B07">
        <w:rPr>
          <w:rFonts w:eastAsiaTheme="minorEastAsia"/>
          <w:lang w:eastAsia="zh-CN"/>
        </w:rPr>
        <w:t>triggered</w:t>
      </w:r>
      <w:r w:rsidRPr="00484B07">
        <w:rPr>
          <w:rFonts w:eastAsiaTheme="minorEastAsia"/>
          <w:lang w:eastAsia="zh-CN"/>
        </w:rPr>
        <w:t xml:space="preserve"> at the 1</w:t>
      </w:r>
      <w:r w:rsidRPr="00484B07">
        <w:rPr>
          <w:rFonts w:eastAsiaTheme="minorEastAsia"/>
          <w:vertAlign w:val="superscript"/>
          <w:lang w:eastAsia="zh-CN"/>
        </w:rPr>
        <w:t>st</w:t>
      </w:r>
      <w:r w:rsidRPr="00484B07">
        <w:rPr>
          <w:rFonts w:eastAsiaTheme="minorEastAsia"/>
          <w:lang w:eastAsia="zh-CN"/>
        </w:rPr>
        <w:t xml:space="preserve"> PUSCH of each XR packet at each cycle to inform gNB the remaining packet size to be transmitted after the 1</w:t>
      </w:r>
      <w:r w:rsidRPr="00484B07">
        <w:rPr>
          <w:rFonts w:eastAsiaTheme="minorEastAsia"/>
          <w:vertAlign w:val="superscript"/>
          <w:lang w:eastAsia="zh-CN"/>
        </w:rPr>
        <w:t>st</w:t>
      </w:r>
      <w:r w:rsidRPr="00484B07">
        <w:rPr>
          <w:rFonts w:eastAsiaTheme="minorEastAsia"/>
          <w:lang w:eastAsia="zh-CN"/>
        </w:rPr>
        <w:t xml:space="preserve"> PUSCH transmission of the XR traffic. When gNB receive the BSR, gNB would schedule UE the UL PUSCH transmission until the completion of XR packet delivery in this cycle.</w:t>
      </w:r>
    </w:p>
    <w:p w14:paraId="47FC0216" w14:textId="77777777" w:rsidR="002D67A0" w:rsidRPr="00484B07" w:rsidRDefault="002D67A0" w:rsidP="002D67A0">
      <w:pPr>
        <w:pStyle w:val="TH"/>
        <w:rPr>
          <w:i/>
        </w:rPr>
      </w:pPr>
      <w:r w:rsidRPr="00484B07">
        <w:t>Table</w:t>
      </w:r>
      <w:r w:rsidRPr="00484B07">
        <w:rPr>
          <w:i/>
        </w:rPr>
        <w:t xml:space="preserve"> </w:t>
      </w:r>
      <w:r w:rsidRPr="00484B07">
        <w:t>B.1.8-1: FR1, UL, InH, AR at 60 FPS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3"/>
        <w:gridCol w:w="1004"/>
        <w:gridCol w:w="973"/>
        <w:gridCol w:w="709"/>
        <w:gridCol w:w="917"/>
        <w:gridCol w:w="901"/>
        <w:gridCol w:w="626"/>
        <w:gridCol w:w="730"/>
        <w:gridCol w:w="1038"/>
        <w:gridCol w:w="1083"/>
        <w:gridCol w:w="797"/>
      </w:tblGrid>
      <w:tr w:rsidR="00935662" w:rsidRPr="00484B07" w14:paraId="3B6E2DCF" w14:textId="77777777" w:rsidTr="0057390C">
        <w:trPr>
          <w:trHeight w:val="20"/>
          <w:jc w:val="center"/>
        </w:trPr>
        <w:tc>
          <w:tcPr>
            <w:tcW w:w="443" w:type="pct"/>
            <w:shd w:val="clear" w:color="auto" w:fill="E7E6E6" w:themeFill="background2"/>
            <w:vAlign w:val="center"/>
          </w:tcPr>
          <w:p w14:paraId="29E8CFF3" w14:textId="77777777" w:rsidR="002D67A0" w:rsidRPr="00484B07" w:rsidRDefault="002D67A0" w:rsidP="0057390C">
            <w:pPr>
              <w:pStyle w:val="TAH"/>
            </w:pPr>
            <w:r w:rsidRPr="00484B07">
              <w:t>Source</w:t>
            </w:r>
          </w:p>
        </w:tc>
        <w:tc>
          <w:tcPr>
            <w:tcW w:w="521" w:type="pct"/>
            <w:shd w:val="clear" w:color="000000" w:fill="E7E6E6"/>
            <w:vAlign w:val="center"/>
          </w:tcPr>
          <w:p w14:paraId="637E5B77" w14:textId="77777777" w:rsidR="002D67A0" w:rsidRPr="00484B07" w:rsidRDefault="002D67A0" w:rsidP="0057390C">
            <w:pPr>
              <w:pStyle w:val="TAH"/>
            </w:pPr>
            <w:r w:rsidRPr="00484B07">
              <w:t>Tdoc Source</w:t>
            </w:r>
          </w:p>
        </w:tc>
        <w:tc>
          <w:tcPr>
            <w:tcW w:w="505" w:type="pct"/>
            <w:shd w:val="clear" w:color="000000" w:fill="E7E6E6"/>
            <w:vAlign w:val="center"/>
          </w:tcPr>
          <w:p w14:paraId="0187DB4C" w14:textId="77777777" w:rsidR="002D67A0" w:rsidRPr="00484B07" w:rsidRDefault="002D67A0" w:rsidP="0057390C">
            <w:pPr>
              <w:pStyle w:val="TAH"/>
            </w:pPr>
            <w:r w:rsidRPr="00484B07">
              <w:t>Scheme</w:t>
            </w:r>
          </w:p>
          <w:p w14:paraId="53F497C6" w14:textId="77777777" w:rsidR="002D67A0" w:rsidRPr="00484B07" w:rsidRDefault="002D67A0" w:rsidP="0057390C">
            <w:pPr>
              <w:pStyle w:val="TAH"/>
            </w:pPr>
          </w:p>
        </w:tc>
        <w:tc>
          <w:tcPr>
            <w:tcW w:w="368" w:type="pct"/>
            <w:shd w:val="clear" w:color="000000" w:fill="E7E6E6"/>
            <w:vAlign w:val="center"/>
          </w:tcPr>
          <w:p w14:paraId="696F645D" w14:textId="77777777" w:rsidR="002D67A0" w:rsidRPr="00484B07" w:rsidRDefault="002D67A0" w:rsidP="0057390C">
            <w:pPr>
              <w:pStyle w:val="TAH"/>
            </w:pPr>
            <w:r w:rsidRPr="00484B07">
              <w:t>TDD format</w:t>
            </w:r>
          </w:p>
        </w:tc>
        <w:tc>
          <w:tcPr>
            <w:tcW w:w="476" w:type="pct"/>
            <w:shd w:val="clear" w:color="000000" w:fill="E7E6E6"/>
            <w:vAlign w:val="center"/>
          </w:tcPr>
          <w:p w14:paraId="716A3C7E" w14:textId="77777777" w:rsidR="002D67A0" w:rsidRPr="00484B07" w:rsidRDefault="002D67A0" w:rsidP="0057390C">
            <w:pPr>
              <w:pStyle w:val="TAH"/>
            </w:pPr>
            <w:r w:rsidRPr="00484B07">
              <w:t>SU/MU-MIMO</w:t>
            </w:r>
          </w:p>
        </w:tc>
        <w:tc>
          <w:tcPr>
            <w:tcW w:w="468" w:type="pct"/>
            <w:shd w:val="clear" w:color="000000" w:fill="E7E6E6"/>
            <w:vAlign w:val="center"/>
          </w:tcPr>
          <w:p w14:paraId="139F9F85" w14:textId="77777777" w:rsidR="002D67A0" w:rsidRPr="00484B07" w:rsidRDefault="002D67A0" w:rsidP="0057390C">
            <w:pPr>
              <w:pStyle w:val="TAH"/>
            </w:pPr>
            <w:r w:rsidRPr="00484B07">
              <w:t>Data rate (Mbps)</w:t>
            </w:r>
          </w:p>
        </w:tc>
        <w:tc>
          <w:tcPr>
            <w:tcW w:w="325" w:type="pct"/>
            <w:shd w:val="clear" w:color="000000" w:fill="E7E6E6"/>
            <w:vAlign w:val="center"/>
          </w:tcPr>
          <w:p w14:paraId="6DB75A99" w14:textId="77777777" w:rsidR="002D67A0" w:rsidRPr="00484B07" w:rsidRDefault="002D67A0" w:rsidP="0057390C">
            <w:pPr>
              <w:pStyle w:val="TAH"/>
            </w:pPr>
            <w:r w:rsidRPr="00484B07">
              <w:t>PDB (ms)</w:t>
            </w:r>
          </w:p>
        </w:tc>
        <w:tc>
          <w:tcPr>
            <w:tcW w:w="379" w:type="pct"/>
            <w:shd w:val="clear" w:color="000000" w:fill="E7E6E6"/>
            <w:vAlign w:val="center"/>
          </w:tcPr>
          <w:p w14:paraId="2E1BA302" w14:textId="77777777" w:rsidR="002D67A0" w:rsidRPr="00484B07" w:rsidRDefault="002D67A0" w:rsidP="0057390C">
            <w:pPr>
              <w:pStyle w:val="TAH"/>
            </w:pPr>
            <w:r w:rsidRPr="00484B07">
              <w:t>Capacity (UEs/cell)</w:t>
            </w:r>
          </w:p>
        </w:tc>
        <w:tc>
          <w:tcPr>
            <w:tcW w:w="539" w:type="pct"/>
            <w:shd w:val="clear" w:color="000000" w:fill="E7E6E6"/>
            <w:vAlign w:val="center"/>
          </w:tcPr>
          <w:p w14:paraId="75494E47" w14:textId="77777777" w:rsidR="002D67A0" w:rsidRPr="00484B07" w:rsidRDefault="002D67A0" w:rsidP="0057390C">
            <w:pPr>
              <w:pStyle w:val="TAH"/>
            </w:pPr>
            <w:r w:rsidRPr="00484B07">
              <w:t>C1=floor (Capacity)</w:t>
            </w:r>
          </w:p>
        </w:tc>
        <w:tc>
          <w:tcPr>
            <w:tcW w:w="562" w:type="pct"/>
            <w:shd w:val="clear" w:color="000000" w:fill="E7E6E6"/>
            <w:vAlign w:val="center"/>
          </w:tcPr>
          <w:p w14:paraId="184CEFBC" w14:textId="77777777" w:rsidR="002D67A0" w:rsidRPr="00484B07" w:rsidRDefault="002D67A0" w:rsidP="0057390C">
            <w:pPr>
              <w:pStyle w:val="TAH"/>
            </w:pPr>
            <w:r w:rsidRPr="00484B07">
              <w:t>% of satisfied UEs when #UEs/cell =C1</w:t>
            </w:r>
          </w:p>
        </w:tc>
        <w:tc>
          <w:tcPr>
            <w:tcW w:w="414" w:type="pct"/>
            <w:shd w:val="clear" w:color="000000" w:fill="E7E6E6"/>
            <w:vAlign w:val="center"/>
          </w:tcPr>
          <w:p w14:paraId="5A95AF2D" w14:textId="77777777" w:rsidR="002D67A0" w:rsidRPr="00484B07" w:rsidRDefault="002D67A0" w:rsidP="0057390C">
            <w:pPr>
              <w:pStyle w:val="TAH"/>
            </w:pPr>
            <w:r w:rsidRPr="00484B07">
              <w:t>Notes</w:t>
            </w:r>
          </w:p>
        </w:tc>
      </w:tr>
      <w:tr w:rsidR="00935662" w:rsidRPr="00484B07" w14:paraId="1CB6AEF4" w14:textId="77777777" w:rsidTr="0057390C">
        <w:trPr>
          <w:trHeight w:val="527"/>
          <w:jc w:val="center"/>
        </w:trPr>
        <w:tc>
          <w:tcPr>
            <w:tcW w:w="443" w:type="pct"/>
            <w:shd w:val="clear" w:color="auto" w:fill="auto"/>
            <w:noWrap/>
            <w:vAlign w:val="center"/>
          </w:tcPr>
          <w:p w14:paraId="0CE03D96" w14:textId="77777777" w:rsidR="002D67A0" w:rsidRPr="00484B07" w:rsidRDefault="002D67A0" w:rsidP="0057390C">
            <w:pPr>
              <w:pStyle w:val="TAC"/>
              <w:rPr>
                <w:rFonts w:eastAsiaTheme="minorEastAsia"/>
                <w:lang w:eastAsia="zh-CN"/>
              </w:rPr>
            </w:pPr>
            <w:r w:rsidRPr="00484B07">
              <w:t>Source [CATT]</w:t>
            </w:r>
          </w:p>
        </w:tc>
        <w:tc>
          <w:tcPr>
            <w:tcW w:w="521" w:type="pct"/>
            <w:shd w:val="clear" w:color="auto" w:fill="auto"/>
            <w:noWrap/>
            <w:vAlign w:val="center"/>
          </w:tcPr>
          <w:p w14:paraId="11A75FBD" w14:textId="77777777" w:rsidR="002D67A0" w:rsidRPr="00484B07" w:rsidRDefault="002D67A0" w:rsidP="0057390C">
            <w:pPr>
              <w:pStyle w:val="TAC"/>
            </w:pPr>
            <w:r w:rsidRPr="00484B07">
              <w:t>R1-2211175</w:t>
            </w:r>
          </w:p>
        </w:tc>
        <w:tc>
          <w:tcPr>
            <w:tcW w:w="505" w:type="pct"/>
            <w:shd w:val="clear" w:color="auto" w:fill="auto"/>
            <w:vAlign w:val="center"/>
          </w:tcPr>
          <w:p w14:paraId="5D108AA2" w14:textId="77777777" w:rsidR="002D67A0" w:rsidRPr="00484B07" w:rsidRDefault="002D67A0" w:rsidP="0057390C">
            <w:pPr>
              <w:pStyle w:val="TAC"/>
              <w:rPr>
                <w:rFonts w:eastAsiaTheme="minorEastAsia"/>
                <w:lang w:eastAsia="zh-CN"/>
              </w:rPr>
            </w:pPr>
            <w:r w:rsidRPr="00484B07">
              <w:rPr>
                <w:rFonts w:eastAsiaTheme="minorEastAsia"/>
                <w:lang w:eastAsia="zh-CN"/>
              </w:rPr>
              <w:t>8.1</w:t>
            </w:r>
          </w:p>
        </w:tc>
        <w:tc>
          <w:tcPr>
            <w:tcW w:w="368" w:type="pct"/>
            <w:shd w:val="clear" w:color="auto" w:fill="auto"/>
            <w:vAlign w:val="center"/>
          </w:tcPr>
          <w:p w14:paraId="5EA352CC" w14:textId="77777777" w:rsidR="002D67A0" w:rsidRPr="00484B07" w:rsidRDefault="002D67A0" w:rsidP="0057390C">
            <w:pPr>
              <w:pStyle w:val="TAC"/>
              <w:rPr>
                <w:rFonts w:eastAsiaTheme="minorEastAsia"/>
                <w:lang w:eastAsia="zh-CN"/>
              </w:rPr>
            </w:pPr>
            <w:r w:rsidRPr="00484B07">
              <w:rPr>
                <w:rFonts w:eastAsiaTheme="minorEastAsia"/>
                <w:lang w:eastAsia="zh-CN"/>
              </w:rPr>
              <w:t>DDDUU</w:t>
            </w:r>
          </w:p>
        </w:tc>
        <w:tc>
          <w:tcPr>
            <w:tcW w:w="476" w:type="pct"/>
            <w:shd w:val="clear" w:color="auto" w:fill="auto"/>
            <w:vAlign w:val="center"/>
          </w:tcPr>
          <w:p w14:paraId="3AAC562B" w14:textId="77777777" w:rsidR="002D67A0" w:rsidRPr="00484B07" w:rsidRDefault="002D67A0" w:rsidP="0057390C">
            <w:pPr>
              <w:pStyle w:val="TAC"/>
              <w:rPr>
                <w:rFonts w:eastAsiaTheme="minorEastAsia"/>
                <w:lang w:eastAsia="zh-CN"/>
              </w:rPr>
            </w:pPr>
            <w:r w:rsidRPr="00484B07">
              <w:rPr>
                <w:rFonts w:eastAsiaTheme="minorEastAsia"/>
                <w:lang w:eastAsia="zh-CN"/>
              </w:rPr>
              <w:t>SU-MIMO</w:t>
            </w:r>
          </w:p>
        </w:tc>
        <w:tc>
          <w:tcPr>
            <w:tcW w:w="468" w:type="pct"/>
            <w:shd w:val="clear" w:color="auto" w:fill="auto"/>
            <w:vAlign w:val="center"/>
          </w:tcPr>
          <w:p w14:paraId="00728558" w14:textId="77777777" w:rsidR="002D67A0" w:rsidRPr="00484B07" w:rsidRDefault="002D67A0" w:rsidP="0057390C">
            <w:pPr>
              <w:pStyle w:val="TAC"/>
              <w:rPr>
                <w:rFonts w:eastAsiaTheme="minorEastAsia"/>
                <w:lang w:eastAsia="zh-CN"/>
              </w:rPr>
            </w:pPr>
            <w:r w:rsidRPr="00484B07">
              <w:rPr>
                <w:rFonts w:eastAsiaTheme="minorEastAsia"/>
                <w:lang w:eastAsia="zh-CN"/>
              </w:rPr>
              <w:t>10</w:t>
            </w:r>
          </w:p>
        </w:tc>
        <w:tc>
          <w:tcPr>
            <w:tcW w:w="325" w:type="pct"/>
            <w:shd w:val="clear" w:color="auto" w:fill="auto"/>
            <w:vAlign w:val="center"/>
          </w:tcPr>
          <w:p w14:paraId="44722CA7" w14:textId="77777777" w:rsidR="002D67A0" w:rsidRPr="00484B07" w:rsidRDefault="002D67A0" w:rsidP="0057390C">
            <w:pPr>
              <w:pStyle w:val="TAC"/>
              <w:rPr>
                <w:rFonts w:eastAsiaTheme="minorEastAsia"/>
                <w:lang w:eastAsia="zh-CN"/>
              </w:rPr>
            </w:pPr>
            <w:r w:rsidRPr="00484B07">
              <w:rPr>
                <w:rFonts w:eastAsiaTheme="minorEastAsia"/>
                <w:lang w:eastAsia="zh-CN"/>
              </w:rPr>
              <w:t>30</w:t>
            </w:r>
          </w:p>
        </w:tc>
        <w:tc>
          <w:tcPr>
            <w:tcW w:w="379" w:type="pct"/>
            <w:shd w:val="clear" w:color="auto" w:fill="auto"/>
            <w:vAlign w:val="center"/>
          </w:tcPr>
          <w:p w14:paraId="6B27D889" w14:textId="77777777" w:rsidR="002D67A0" w:rsidRPr="00484B07" w:rsidRDefault="002D67A0" w:rsidP="0057390C">
            <w:pPr>
              <w:pStyle w:val="TAC"/>
              <w:rPr>
                <w:rFonts w:eastAsiaTheme="minorEastAsia"/>
                <w:lang w:eastAsia="zh-CN"/>
              </w:rPr>
            </w:pPr>
            <w:r w:rsidRPr="00484B07">
              <w:rPr>
                <w:rFonts w:eastAsiaTheme="minorEastAsia"/>
                <w:lang w:eastAsia="zh-CN"/>
              </w:rPr>
              <w:t>5.4</w:t>
            </w:r>
          </w:p>
        </w:tc>
        <w:tc>
          <w:tcPr>
            <w:tcW w:w="539" w:type="pct"/>
            <w:shd w:val="clear" w:color="auto" w:fill="auto"/>
            <w:vAlign w:val="center"/>
          </w:tcPr>
          <w:p w14:paraId="72AAEB37" w14:textId="77777777" w:rsidR="002D67A0" w:rsidRPr="00484B07" w:rsidRDefault="002D67A0" w:rsidP="0057390C">
            <w:pPr>
              <w:pStyle w:val="TAC"/>
              <w:rPr>
                <w:rFonts w:eastAsiaTheme="minorEastAsia"/>
                <w:lang w:eastAsia="zh-CN"/>
              </w:rPr>
            </w:pPr>
            <w:r w:rsidRPr="00484B07">
              <w:rPr>
                <w:rFonts w:eastAsiaTheme="minorEastAsia"/>
                <w:lang w:eastAsia="zh-CN"/>
              </w:rPr>
              <w:t>5</w:t>
            </w:r>
          </w:p>
        </w:tc>
        <w:tc>
          <w:tcPr>
            <w:tcW w:w="562" w:type="pct"/>
            <w:shd w:val="clear" w:color="auto" w:fill="auto"/>
            <w:vAlign w:val="center"/>
          </w:tcPr>
          <w:p w14:paraId="220E891B" w14:textId="77777777" w:rsidR="002D67A0" w:rsidRPr="00484B07" w:rsidRDefault="002D67A0" w:rsidP="0057390C">
            <w:pPr>
              <w:pStyle w:val="TAC"/>
              <w:rPr>
                <w:rFonts w:eastAsiaTheme="minorEastAsia"/>
                <w:lang w:eastAsia="zh-CN"/>
              </w:rPr>
            </w:pPr>
            <w:r w:rsidRPr="00484B07">
              <w:rPr>
                <w:rFonts w:eastAsiaTheme="minorEastAsia"/>
                <w:lang w:eastAsia="zh-CN"/>
              </w:rPr>
              <w:t>90</w:t>
            </w:r>
          </w:p>
        </w:tc>
        <w:tc>
          <w:tcPr>
            <w:tcW w:w="414" w:type="pct"/>
            <w:shd w:val="clear" w:color="auto" w:fill="auto"/>
            <w:noWrap/>
            <w:vAlign w:val="center"/>
          </w:tcPr>
          <w:p w14:paraId="22AE887C" w14:textId="77777777" w:rsidR="002D67A0" w:rsidRPr="00484B07" w:rsidRDefault="002D67A0" w:rsidP="0057390C">
            <w:pPr>
              <w:pStyle w:val="TAC"/>
              <w:rPr>
                <w:rFonts w:eastAsiaTheme="minorEastAsia"/>
                <w:lang w:eastAsia="zh-CN"/>
              </w:rPr>
            </w:pPr>
            <w:r w:rsidRPr="00484B07">
              <w:rPr>
                <w:rFonts w:eastAsiaTheme="minorEastAsia"/>
                <w:lang w:eastAsia="zh-CN"/>
              </w:rPr>
              <w:t>Note 1,2</w:t>
            </w:r>
          </w:p>
        </w:tc>
      </w:tr>
      <w:tr w:rsidR="00935662" w:rsidRPr="00484B07" w14:paraId="1BF7A167" w14:textId="77777777" w:rsidTr="0057390C">
        <w:trPr>
          <w:trHeight w:val="527"/>
          <w:jc w:val="center"/>
        </w:trPr>
        <w:tc>
          <w:tcPr>
            <w:tcW w:w="443" w:type="pct"/>
            <w:shd w:val="clear" w:color="auto" w:fill="auto"/>
            <w:noWrap/>
            <w:vAlign w:val="center"/>
          </w:tcPr>
          <w:p w14:paraId="27627912" w14:textId="77777777" w:rsidR="002D67A0" w:rsidRPr="00484B07" w:rsidRDefault="002D67A0" w:rsidP="0057390C">
            <w:pPr>
              <w:pStyle w:val="TAC"/>
            </w:pPr>
            <w:r w:rsidRPr="00484B07">
              <w:t>Source [CATT]</w:t>
            </w:r>
          </w:p>
        </w:tc>
        <w:tc>
          <w:tcPr>
            <w:tcW w:w="521" w:type="pct"/>
            <w:shd w:val="clear" w:color="auto" w:fill="auto"/>
            <w:noWrap/>
            <w:vAlign w:val="center"/>
          </w:tcPr>
          <w:p w14:paraId="07CB6462" w14:textId="77777777" w:rsidR="002D67A0" w:rsidRPr="00484B07" w:rsidRDefault="002D67A0" w:rsidP="0057390C">
            <w:pPr>
              <w:pStyle w:val="TAC"/>
            </w:pPr>
            <w:r w:rsidRPr="00484B07">
              <w:t>R1-2211175</w:t>
            </w:r>
          </w:p>
        </w:tc>
        <w:tc>
          <w:tcPr>
            <w:tcW w:w="505" w:type="pct"/>
            <w:shd w:val="clear" w:color="auto" w:fill="auto"/>
            <w:vAlign w:val="center"/>
          </w:tcPr>
          <w:p w14:paraId="20D6C9F6" w14:textId="77777777" w:rsidR="002D67A0" w:rsidRPr="00484B07" w:rsidRDefault="002D67A0" w:rsidP="0057390C">
            <w:pPr>
              <w:pStyle w:val="TAC"/>
            </w:pPr>
            <w:r w:rsidRPr="00484B07">
              <w:t>8.3</w:t>
            </w:r>
          </w:p>
        </w:tc>
        <w:tc>
          <w:tcPr>
            <w:tcW w:w="368" w:type="pct"/>
            <w:shd w:val="clear" w:color="auto" w:fill="auto"/>
            <w:vAlign w:val="center"/>
          </w:tcPr>
          <w:p w14:paraId="6B0EAB58" w14:textId="77777777" w:rsidR="002D67A0" w:rsidRPr="00484B07" w:rsidRDefault="002D67A0" w:rsidP="0057390C">
            <w:pPr>
              <w:pStyle w:val="TAC"/>
            </w:pPr>
            <w:r w:rsidRPr="00484B07">
              <w:rPr>
                <w:rFonts w:eastAsiaTheme="minorEastAsia"/>
                <w:lang w:eastAsia="zh-CN"/>
              </w:rPr>
              <w:t>DDDUU</w:t>
            </w:r>
          </w:p>
        </w:tc>
        <w:tc>
          <w:tcPr>
            <w:tcW w:w="476" w:type="pct"/>
            <w:shd w:val="clear" w:color="auto" w:fill="auto"/>
            <w:vAlign w:val="center"/>
          </w:tcPr>
          <w:p w14:paraId="2CD04C07" w14:textId="77777777" w:rsidR="002D67A0" w:rsidRPr="00484B07" w:rsidRDefault="002D67A0" w:rsidP="0057390C">
            <w:pPr>
              <w:pStyle w:val="TAC"/>
            </w:pPr>
            <w:r w:rsidRPr="00484B07">
              <w:t>SU-MIMO</w:t>
            </w:r>
          </w:p>
        </w:tc>
        <w:tc>
          <w:tcPr>
            <w:tcW w:w="468" w:type="pct"/>
            <w:shd w:val="clear" w:color="auto" w:fill="auto"/>
            <w:vAlign w:val="center"/>
          </w:tcPr>
          <w:p w14:paraId="4E01622A" w14:textId="77777777" w:rsidR="002D67A0" w:rsidRPr="00484B07" w:rsidRDefault="002D67A0" w:rsidP="0057390C">
            <w:pPr>
              <w:pStyle w:val="TAC"/>
            </w:pPr>
            <w:r w:rsidRPr="00484B07">
              <w:t>10</w:t>
            </w:r>
          </w:p>
        </w:tc>
        <w:tc>
          <w:tcPr>
            <w:tcW w:w="325" w:type="pct"/>
            <w:shd w:val="clear" w:color="auto" w:fill="auto"/>
            <w:vAlign w:val="center"/>
          </w:tcPr>
          <w:p w14:paraId="261FB2E3" w14:textId="77777777" w:rsidR="002D67A0" w:rsidRPr="00484B07" w:rsidRDefault="002D67A0" w:rsidP="0057390C">
            <w:pPr>
              <w:pStyle w:val="TAC"/>
            </w:pPr>
            <w:r w:rsidRPr="00484B07">
              <w:t>30</w:t>
            </w:r>
          </w:p>
        </w:tc>
        <w:tc>
          <w:tcPr>
            <w:tcW w:w="379" w:type="pct"/>
            <w:shd w:val="clear" w:color="auto" w:fill="auto"/>
            <w:vAlign w:val="center"/>
          </w:tcPr>
          <w:p w14:paraId="291E68D6" w14:textId="77777777" w:rsidR="002D67A0" w:rsidRPr="00484B07" w:rsidRDefault="002D67A0" w:rsidP="0057390C">
            <w:pPr>
              <w:pStyle w:val="TAC"/>
            </w:pPr>
            <w:r w:rsidRPr="00484B07">
              <w:t>7.2</w:t>
            </w:r>
          </w:p>
        </w:tc>
        <w:tc>
          <w:tcPr>
            <w:tcW w:w="539" w:type="pct"/>
            <w:shd w:val="clear" w:color="auto" w:fill="auto"/>
            <w:vAlign w:val="center"/>
          </w:tcPr>
          <w:p w14:paraId="0EA8A054" w14:textId="77777777" w:rsidR="002D67A0" w:rsidRPr="00484B07" w:rsidRDefault="002D67A0" w:rsidP="0057390C">
            <w:pPr>
              <w:pStyle w:val="TAC"/>
            </w:pPr>
            <w:r w:rsidRPr="00484B07">
              <w:t>7</w:t>
            </w:r>
          </w:p>
        </w:tc>
        <w:tc>
          <w:tcPr>
            <w:tcW w:w="562" w:type="pct"/>
            <w:shd w:val="clear" w:color="auto" w:fill="auto"/>
            <w:vAlign w:val="center"/>
          </w:tcPr>
          <w:p w14:paraId="761B6E09" w14:textId="77777777" w:rsidR="002D67A0" w:rsidRPr="00484B07" w:rsidRDefault="002D67A0" w:rsidP="0057390C">
            <w:pPr>
              <w:pStyle w:val="TAC"/>
            </w:pPr>
            <w:r w:rsidRPr="00484B07">
              <w:t>90</w:t>
            </w:r>
          </w:p>
        </w:tc>
        <w:tc>
          <w:tcPr>
            <w:tcW w:w="414" w:type="pct"/>
            <w:shd w:val="clear" w:color="auto" w:fill="auto"/>
            <w:noWrap/>
            <w:vAlign w:val="center"/>
          </w:tcPr>
          <w:p w14:paraId="15593FF7" w14:textId="77777777" w:rsidR="002D67A0" w:rsidRPr="00484B07" w:rsidRDefault="002D67A0" w:rsidP="0057390C">
            <w:pPr>
              <w:pStyle w:val="TAC"/>
            </w:pPr>
            <w:r w:rsidRPr="00484B07">
              <w:t>Note 1,2</w:t>
            </w:r>
          </w:p>
        </w:tc>
      </w:tr>
      <w:tr w:rsidR="00935662" w:rsidRPr="00484B07" w14:paraId="24C9BA1A" w14:textId="77777777" w:rsidTr="0057390C">
        <w:trPr>
          <w:trHeight w:val="283"/>
          <w:jc w:val="center"/>
        </w:trPr>
        <w:tc>
          <w:tcPr>
            <w:tcW w:w="5000" w:type="pct"/>
            <w:gridSpan w:val="11"/>
            <w:shd w:val="clear" w:color="auto" w:fill="auto"/>
            <w:noWrap/>
          </w:tcPr>
          <w:p w14:paraId="05F7A884" w14:textId="75DB5976" w:rsidR="002D67A0" w:rsidRPr="00484B07" w:rsidRDefault="002D67A0" w:rsidP="002D67A0">
            <w:pPr>
              <w:pStyle w:val="TAN"/>
            </w:pPr>
            <w:r w:rsidRPr="00484B07">
              <w:t>N</w:t>
            </w:r>
            <w:r w:rsidR="007534FE" w:rsidRPr="00484B07">
              <w:t>OTE</w:t>
            </w:r>
            <w:r w:rsidRPr="00484B07">
              <w:t xml:space="preserve"> 1:</w:t>
            </w:r>
            <w:r w:rsidRPr="00484B07">
              <w:tab/>
              <w:t>BS antenna parameters: 32TxRUs, (M, N, P, Mg, Ng; Mp, Np) = (4,4,2,1,1:4,4)</w:t>
            </w:r>
          </w:p>
          <w:p w14:paraId="090876FF" w14:textId="74C44891" w:rsidR="002D67A0" w:rsidRPr="00484B07" w:rsidRDefault="002D67A0" w:rsidP="002D67A0">
            <w:pPr>
              <w:pStyle w:val="TAN"/>
              <w:rPr>
                <w:lang w:eastAsia="zh-CN"/>
              </w:rPr>
            </w:pPr>
            <w:r w:rsidRPr="00484B07">
              <w:t>N</w:t>
            </w:r>
            <w:r w:rsidR="007534FE" w:rsidRPr="00484B07">
              <w:t>OTE</w:t>
            </w:r>
            <w:r w:rsidRPr="00484B07">
              <w:t xml:space="preserve"> 2:</w:t>
            </w:r>
            <w:r w:rsidRPr="00484B07">
              <w:tab/>
              <w:t>SR/BSR periodicity = 5 ms</w:t>
            </w:r>
          </w:p>
        </w:tc>
      </w:tr>
    </w:tbl>
    <w:p w14:paraId="69F54A64" w14:textId="77777777" w:rsidR="002D67A0" w:rsidRPr="00484B07" w:rsidRDefault="002D67A0" w:rsidP="007534FE"/>
    <w:p w14:paraId="0233BB18" w14:textId="77777777" w:rsidR="002D67A0" w:rsidRPr="00484B07" w:rsidRDefault="002D67A0" w:rsidP="002D67A0">
      <w:pPr>
        <w:pStyle w:val="TH"/>
        <w:rPr>
          <w:i/>
        </w:rPr>
      </w:pPr>
      <w:r w:rsidRPr="00484B07">
        <w:t>Table</w:t>
      </w:r>
      <w:r w:rsidRPr="00484B07">
        <w:rPr>
          <w:i/>
        </w:rPr>
        <w:t xml:space="preserve"> </w:t>
      </w:r>
      <w:r w:rsidRPr="00484B07">
        <w:t>B.1.8-2: FR1, UL, DU, AR at 60 FPS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3"/>
        <w:gridCol w:w="1004"/>
        <w:gridCol w:w="973"/>
        <w:gridCol w:w="709"/>
        <w:gridCol w:w="917"/>
        <w:gridCol w:w="901"/>
        <w:gridCol w:w="626"/>
        <w:gridCol w:w="730"/>
        <w:gridCol w:w="1038"/>
        <w:gridCol w:w="1083"/>
        <w:gridCol w:w="797"/>
      </w:tblGrid>
      <w:tr w:rsidR="00935662" w:rsidRPr="00484B07" w14:paraId="510F4BB3" w14:textId="77777777" w:rsidTr="0057390C">
        <w:trPr>
          <w:trHeight w:val="20"/>
          <w:jc w:val="center"/>
        </w:trPr>
        <w:tc>
          <w:tcPr>
            <w:tcW w:w="443" w:type="pct"/>
            <w:shd w:val="clear" w:color="auto" w:fill="E7E6E6" w:themeFill="background2"/>
            <w:vAlign w:val="center"/>
          </w:tcPr>
          <w:p w14:paraId="159D3641" w14:textId="77777777" w:rsidR="002D67A0" w:rsidRPr="00484B07" w:rsidRDefault="002D67A0" w:rsidP="0057390C">
            <w:pPr>
              <w:pStyle w:val="TAH"/>
            </w:pPr>
            <w:r w:rsidRPr="00484B07">
              <w:t>Source</w:t>
            </w:r>
          </w:p>
        </w:tc>
        <w:tc>
          <w:tcPr>
            <w:tcW w:w="521" w:type="pct"/>
            <w:shd w:val="clear" w:color="000000" w:fill="E7E6E6"/>
            <w:vAlign w:val="center"/>
          </w:tcPr>
          <w:p w14:paraId="4B370760" w14:textId="77777777" w:rsidR="002D67A0" w:rsidRPr="00484B07" w:rsidRDefault="002D67A0" w:rsidP="0057390C">
            <w:pPr>
              <w:pStyle w:val="TAH"/>
            </w:pPr>
            <w:r w:rsidRPr="00484B07">
              <w:t>Tdoc Source</w:t>
            </w:r>
          </w:p>
        </w:tc>
        <w:tc>
          <w:tcPr>
            <w:tcW w:w="505" w:type="pct"/>
            <w:shd w:val="clear" w:color="000000" w:fill="E7E6E6"/>
            <w:vAlign w:val="center"/>
          </w:tcPr>
          <w:p w14:paraId="1922BB5B" w14:textId="77777777" w:rsidR="002D67A0" w:rsidRPr="00484B07" w:rsidRDefault="002D67A0" w:rsidP="0057390C">
            <w:pPr>
              <w:pStyle w:val="TAH"/>
            </w:pPr>
            <w:r w:rsidRPr="00484B07">
              <w:t>Scheme</w:t>
            </w:r>
          </w:p>
          <w:p w14:paraId="647A3E7D" w14:textId="77777777" w:rsidR="002D67A0" w:rsidRPr="00484B07" w:rsidRDefault="002D67A0" w:rsidP="0057390C">
            <w:pPr>
              <w:pStyle w:val="TAH"/>
            </w:pPr>
          </w:p>
        </w:tc>
        <w:tc>
          <w:tcPr>
            <w:tcW w:w="368" w:type="pct"/>
            <w:shd w:val="clear" w:color="000000" w:fill="E7E6E6"/>
            <w:vAlign w:val="center"/>
          </w:tcPr>
          <w:p w14:paraId="40BC3699" w14:textId="77777777" w:rsidR="002D67A0" w:rsidRPr="00484B07" w:rsidRDefault="002D67A0" w:rsidP="0057390C">
            <w:pPr>
              <w:pStyle w:val="TAH"/>
            </w:pPr>
            <w:r w:rsidRPr="00484B07">
              <w:t>TDD format</w:t>
            </w:r>
          </w:p>
        </w:tc>
        <w:tc>
          <w:tcPr>
            <w:tcW w:w="476" w:type="pct"/>
            <w:shd w:val="clear" w:color="000000" w:fill="E7E6E6"/>
            <w:vAlign w:val="center"/>
          </w:tcPr>
          <w:p w14:paraId="0F8768B9" w14:textId="77777777" w:rsidR="002D67A0" w:rsidRPr="00484B07" w:rsidRDefault="002D67A0" w:rsidP="0057390C">
            <w:pPr>
              <w:pStyle w:val="TAH"/>
            </w:pPr>
            <w:r w:rsidRPr="00484B07">
              <w:t>SU/MU-MIMO</w:t>
            </w:r>
          </w:p>
        </w:tc>
        <w:tc>
          <w:tcPr>
            <w:tcW w:w="468" w:type="pct"/>
            <w:shd w:val="clear" w:color="000000" w:fill="E7E6E6"/>
            <w:vAlign w:val="center"/>
          </w:tcPr>
          <w:p w14:paraId="58C92C37" w14:textId="77777777" w:rsidR="002D67A0" w:rsidRPr="00484B07" w:rsidRDefault="002D67A0" w:rsidP="0057390C">
            <w:pPr>
              <w:pStyle w:val="TAH"/>
            </w:pPr>
            <w:r w:rsidRPr="00484B07">
              <w:t>Data rate (Mbps)</w:t>
            </w:r>
          </w:p>
        </w:tc>
        <w:tc>
          <w:tcPr>
            <w:tcW w:w="325" w:type="pct"/>
            <w:shd w:val="clear" w:color="000000" w:fill="E7E6E6"/>
            <w:vAlign w:val="center"/>
          </w:tcPr>
          <w:p w14:paraId="38B21DDC" w14:textId="77777777" w:rsidR="002D67A0" w:rsidRPr="00484B07" w:rsidRDefault="002D67A0" w:rsidP="0057390C">
            <w:pPr>
              <w:pStyle w:val="TAH"/>
            </w:pPr>
            <w:r w:rsidRPr="00484B07">
              <w:t>PDB (ms)</w:t>
            </w:r>
          </w:p>
        </w:tc>
        <w:tc>
          <w:tcPr>
            <w:tcW w:w="379" w:type="pct"/>
            <w:shd w:val="clear" w:color="000000" w:fill="E7E6E6"/>
            <w:vAlign w:val="center"/>
          </w:tcPr>
          <w:p w14:paraId="24305FA2" w14:textId="77777777" w:rsidR="002D67A0" w:rsidRPr="00484B07" w:rsidRDefault="002D67A0" w:rsidP="0057390C">
            <w:pPr>
              <w:pStyle w:val="TAH"/>
            </w:pPr>
            <w:r w:rsidRPr="00484B07">
              <w:t>Capacity (UEs/cell)</w:t>
            </w:r>
          </w:p>
        </w:tc>
        <w:tc>
          <w:tcPr>
            <w:tcW w:w="539" w:type="pct"/>
            <w:shd w:val="clear" w:color="000000" w:fill="E7E6E6"/>
            <w:vAlign w:val="center"/>
          </w:tcPr>
          <w:p w14:paraId="6ED1941A" w14:textId="77777777" w:rsidR="002D67A0" w:rsidRPr="00484B07" w:rsidRDefault="002D67A0" w:rsidP="0057390C">
            <w:pPr>
              <w:pStyle w:val="TAH"/>
            </w:pPr>
            <w:r w:rsidRPr="00484B07">
              <w:t>C1=floor (Capacity)</w:t>
            </w:r>
          </w:p>
        </w:tc>
        <w:tc>
          <w:tcPr>
            <w:tcW w:w="562" w:type="pct"/>
            <w:shd w:val="clear" w:color="000000" w:fill="E7E6E6"/>
            <w:vAlign w:val="center"/>
          </w:tcPr>
          <w:p w14:paraId="792BA9DF" w14:textId="77777777" w:rsidR="002D67A0" w:rsidRPr="00484B07" w:rsidRDefault="002D67A0" w:rsidP="0057390C">
            <w:pPr>
              <w:pStyle w:val="TAH"/>
            </w:pPr>
            <w:r w:rsidRPr="00484B07">
              <w:t>% of satisfied UEs when #UEs/cell =C1</w:t>
            </w:r>
          </w:p>
        </w:tc>
        <w:tc>
          <w:tcPr>
            <w:tcW w:w="414" w:type="pct"/>
            <w:shd w:val="clear" w:color="000000" w:fill="E7E6E6"/>
            <w:vAlign w:val="center"/>
          </w:tcPr>
          <w:p w14:paraId="1B20B6BE" w14:textId="77777777" w:rsidR="002D67A0" w:rsidRPr="00484B07" w:rsidRDefault="002D67A0" w:rsidP="0057390C">
            <w:pPr>
              <w:pStyle w:val="TAH"/>
            </w:pPr>
            <w:r w:rsidRPr="00484B07">
              <w:t>Notes</w:t>
            </w:r>
          </w:p>
        </w:tc>
      </w:tr>
      <w:tr w:rsidR="00935662" w:rsidRPr="00484B07" w14:paraId="4711D2B4" w14:textId="77777777" w:rsidTr="0057390C">
        <w:trPr>
          <w:trHeight w:val="204"/>
          <w:jc w:val="center"/>
        </w:trPr>
        <w:tc>
          <w:tcPr>
            <w:tcW w:w="443" w:type="pct"/>
            <w:vMerge w:val="restart"/>
            <w:shd w:val="clear" w:color="auto" w:fill="auto"/>
            <w:noWrap/>
            <w:vAlign w:val="center"/>
          </w:tcPr>
          <w:p w14:paraId="52D7E01A" w14:textId="77777777" w:rsidR="002D67A0" w:rsidRPr="00484B07" w:rsidRDefault="002D67A0" w:rsidP="0057390C">
            <w:pPr>
              <w:pStyle w:val="TAC"/>
            </w:pPr>
            <w:r w:rsidRPr="00484B07">
              <w:t>Source [ZTE]</w:t>
            </w:r>
          </w:p>
        </w:tc>
        <w:tc>
          <w:tcPr>
            <w:tcW w:w="521" w:type="pct"/>
            <w:vMerge w:val="restart"/>
            <w:shd w:val="clear" w:color="auto" w:fill="auto"/>
            <w:noWrap/>
            <w:vAlign w:val="center"/>
          </w:tcPr>
          <w:p w14:paraId="3EBD29A0" w14:textId="77777777" w:rsidR="002D67A0" w:rsidRPr="00484B07" w:rsidRDefault="002D67A0" w:rsidP="0057390C">
            <w:pPr>
              <w:pStyle w:val="TAC"/>
            </w:pPr>
            <w:r w:rsidRPr="00484B07">
              <w:t>R1-2211906</w:t>
            </w:r>
          </w:p>
        </w:tc>
        <w:tc>
          <w:tcPr>
            <w:tcW w:w="505" w:type="pct"/>
            <w:vMerge w:val="restart"/>
            <w:shd w:val="clear" w:color="auto" w:fill="auto"/>
            <w:vAlign w:val="center"/>
          </w:tcPr>
          <w:p w14:paraId="79F2B357" w14:textId="77777777" w:rsidR="002D67A0" w:rsidRPr="00484B07" w:rsidRDefault="002D67A0" w:rsidP="0057390C">
            <w:pPr>
              <w:pStyle w:val="TAC"/>
            </w:pPr>
            <w:r w:rsidRPr="00484B07">
              <w:t>8.1*</w:t>
            </w:r>
          </w:p>
        </w:tc>
        <w:tc>
          <w:tcPr>
            <w:tcW w:w="368" w:type="pct"/>
            <w:vMerge w:val="restart"/>
            <w:shd w:val="clear" w:color="auto" w:fill="auto"/>
            <w:vAlign w:val="center"/>
          </w:tcPr>
          <w:p w14:paraId="6ED71719" w14:textId="77777777" w:rsidR="002D67A0" w:rsidRPr="00484B07" w:rsidRDefault="002D67A0" w:rsidP="0057390C">
            <w:pPr>
              <w:pStyle w:val="TAC"/>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4C9E1C15" w14:textId="77777777" w:rsidR="002D67A0" w:rsidRPr="00484B07" w:rsidRDefault="002D67A0" w:rsidP="0057390C">
            <w:pPr>
              <w:pStyle w:val="TAC"/>
              <w:rPr>
                <w:rFonts w:eastAsiaTheme="minorEastAsia"/>
                <w:lang w:eastAsia="zh-CN"/>
              </w:rPr>
            </w:pPr>
            <w:r w:rsidRPr="00484B07">
              <w:rPr>
                <w:rFonts w:eastAsiaTheme="minorEastAsia"/>
                <w:lang w:eastAsia="zh-CN"/>
              </w:rPr>
              <w:t>MU-MIMO</w:t>
            </w:r>
          </w:p>
        </w:tc>
        <w:tc>
          <w:tcPr>
            <w:tcW w:w="468" w:type="pct"/>
            <w:shd w:val="clear" w:color="auto" w:fill="auto"/>
            <w:vAlign w:val="center"/>
          </w:tcPr>
          <w:p w14:paraId="68A83129" w14:textId="77777777" w:rsidR="002D67A0" w:rsidRPr="00484B07" w:rsidRDefault="002D67A0" w:rsidP="0057390C">
            <w:pPr>
              <w:pStyle w:val="TAC"/>
            </w:pPr>
            <w:r w:rsidRPr="00484B07">
              <w:t>10</w:t>
            </w:r>
          </w:p>
        </w:tc>
        <w:tc>
          <w:tcPr>
            <w:tcW w:w="325" w:type="pct"/>
            <w:vMerge w:val="restart"/>
            <w:shd w:val="clear" w:color="auto" w:fill="auto"/>
            <w:vAlign w:val="center"/>
          </w:tcPr>
          <w:p w14:paraId="1772E271" w14:textId="77777777" w:rsidR="002D67A0" w:rsidRPr="00484B07" w:rsidRDefault="002D67A0" w:rsidP="0057390C">
            <w:pPr>
              <w:pStyle w:val="TAC"/>
            </w:pPr>
            <w:r w:rsidRPr="00484B07">
              <w:t>30</w:t>
            </w:r>
          </w:p>
        </w:tc>
        <w:tc>
          <w:tcPr>
            <w:tcW w:w="379" w:type="pct"/>
            <w:shd w:val="clear" w:color="auto" w:fill="auto"/>
            <w:vAlign w:val="center"/>
          </w:tcPr>
          <w:p w14:paraId="2D65B5C9" w14:textId="77777777" w:rsidR="002D67A0" w:rsidRPr="00484B07" w:rsidRDefault="002D67A0" w:rsidP="0057390C">
            <w:pPr>
              <w:pStyle w:val="TAC"/>
            </w:pPr>
            <w:r w:rsidRPr="00484B07">
              <w:t>9.5</w:t>
            </w:r>
          </w:p>
        </w:tc>
        <w:tc>
          <w:tcPr>
            <w:tcW w:w="539" w:type="pct"/>
            <w:shd w:val="clear" w:color="auto" w:fill="auto"/>
            <w:vAlign w:val="center"/>
          </w:tcPr>
          <w:p w14:paraId="31FBA45B" w14:textId="77777777" w:rsidR="002D67A0" w:rsidRPr="00484B07" w:rsidRDefault="002D67A0" w:rsidP="0057390C">
            <w:pPr>
              <w:pStyle w:val="TAC"/>
            </w:pPr>
            <w:r w:rsidRPr="00484B07">
              <w:t>9</w:t>
            </w:r>
          </w:p>
        </w:tc>
        <w:tc>
          <w:tcPr>
            <w:tcW w:w="562" w:type="pct"/>
            <w:shd w:val="clear" w:color="auto" w:fill="auto"/>
            <w:vAlign w:val="center"/>
          </w:tcPr>
          <w:p w14:paraId="1DDD03B6" w14:textId="77777777" w:rsidR="002D67A0" w:rsidRPr="00484B07" w:rsidRDefault="002D67A0" w:rsidP="0057390C">
            <w:pPr>
              <w:pStyle w:val="TAC"/>
            </w:pPr>
            <w:r w:rsidRPr="00484B07">
              <w:t>95</w:t>
            </w:r>
          </w:p>
        </w:tc>
        <w:tc>
          <w:tcPr>
            <w:tcW w:w="414" w:type="pct"/>
            <w:vMerge w:val="restart"/>
            <w:shd w:val="clear" w:color="auto" w:fill="auto"/>
            <w:noWrap/>
            <w:vAlign w:val="center"/>
          </w:tcPr>
          <w:p w14:paraId="42E42FFD" w14:textId="77777777" w:rsidR="002D67A0" w:rsidRPr="00484B07" w:rsidRDefault="002D67A0" w:rsidP="0057390C">
            <w:pPr>
              <w:pStyle w:val="TAC"/>
              <w:rPr>
                <w:rFonts w:eastAsiaTheme="minorEastAsia"/>
                <w:lang w:eastAsia="zh-CN"/>
              </w:rPr>
            </w:pPr>
            <w:r w:rsidRPr="00484B07">
              <w:rPr>
                <w:rFonts w:eastAsiaTheme="minorEastAsia"/>
                <w:lang w:eastAsia="zh-CN"/>
              </w:rPr>
              <w:t>Note 1,2</w:t>
            </w:r>
          </w:p>
        </w:tc>
      </w:tr>
      <w:tr w:rsidR="00935662" w:rsidRPr="00484B07" w14:paraId="0A517613" w14:textId="77777777" w:rsidTr="0057390C">
        <w:trPr>
          <w:trHeight w:val="204"/>
          <w:jc w:val="center"/>
        </w:trPr>
        <w:tc>
          <w:tcPr>
            <w:tcW w:w="443" w:type="pct"/>
            <w:vMerge/>
            <w:shd w:val="clear" w:color="auto" w:fill="auto"/>
            <w:noWrap/>
            <w:vAlign w:val="center"/>
          </w:tcPr>
          <w:p w14:paraId="11CD1C69" w14:textId="77777777" w:rsidR="002D67A0" w:rsidRPr="00484B07" w:rsidRDefault="002D67A0" w:rsidP="0057390C">
            <w:pPr>
              <w:pStyle w:val="TAC"/>
            </w:pPr>
          </w:p>
        </w:tc>
        <w:tc>
          <w:tcPr>
            <w:tcW w:w="521" w:type="pct"/>
            <w:vMerge/>
            <w:shd w:val="clear" w:color="auto" w:fill="auto"/>
            <w:noWrap/>
            <w:vAlign w:val="center"/>
          </w:tcPr>
          <w:p w14:paraId="04C79388" w14:textId="77777777" w:rsidR="002D67A0" w:rsidRPr="00484B07" w:rsidRDefault="002D67A0" w:rsidP="0057390C">
            <w:pPr>
              <w:pStyle w:val="TAC"/>
            </w:pPr>
          </w:p>
        </w:tc>
        <w:tc>
          <w:tcPr>
            <w:tcW w:w="505" w:type="pct"/>
            <w:vMerge/>
            <w:shd w:val="clear" w:color="auto" w:fill="auto"/>
            <w:vAlign w:val="center"/>
          </w:tcPr>
          <w:p w14:paraId="77738266" w14:textId="77777777" w:rsidR="002D67A0" w:rsidRPr="00484B07" w:rsidRDefault="002D67A0" w:rsidP="0057390C">
            <w:pPr>
              <w:pStyle w:val="TAC"/>
            </w:pPr>
          </w:p>
        </w:tc>
        <w:tc>
          <w:tcPr>
            <w:tcW w:w="368" w:type="pct"/>
            <w:vMerge/>
            <w:shd w:val="clear" w:color="auto" w:fill="auto"/>
            <w:vAlign w:val="center"/>
          </w:tcPr>
          <w:p w14:paraId="255E7386" w14:textId="77777777" w:rsidR="002D67A0" w:rsidRPr="00484B07" w:rsidRDefault="002D67A0" w:rsidP="0057390C">
            <w:pPr>
              <w:pStyle w:val="TAC"/>
              <w:rPr>
                <w:rFonts w:eastAsiaTheme="minorEastAsia"/>
                <w:lang w:eastAsia="zh-CN"/>
              </w:rPr>
            </w:pPr>
          </w:p>
        </w:tc>
        <w:tc>
          <w:tcPr>
            <w:tcW w:w="476" w:type="pct"/>
            <w:vMerge/>
            <w:shd w:val="clear" w:color="auto" w:fill="auto"/>
            <w:vAlign w:val="center"/>
          </w:tcPr>
          <w:p w14:paraId="3382A7E2" w14:textId="77777777" w:rsidR="002D67A0" w:rsidRPr="00484B07" w:rsidRDefault="002D67A0" w:rsidP="0057390C">
            <w:pPr>
              <w:pStyle w:val="TAC"/>
              <w:rPr>
                <w:rFonts w:eastAsiaTheme="minorEastAsia"/>
                <w:lang w:eastAsia="zh-CN"/>
              </w:rPr>
            </w:pPr>
          </w:p>
        </w:tc>
        <w:tc>
          <w:tcPr>
            <w:tcW w:w="468" w:type="pct"/>
            <w:shd w:val="clear" w:color="auto" w:fill="auto"/>
            <w:vAlign w:val="center"/>
          </w:tcPr>
          <w:p w14:paraId="366F5887" w14:textId="77777777" w:rsidR="002D67A0" w:rsidRPr="00484B07" w:rsidRDefault="002D67A0" w:rsidP="0057390C">
            <w:pPr>
              <w:pStyle w:val="TAC"/>
            </w:pPr>
            <w:r w:rsidRPr="00484B07">
              <w:t>20</w:t>
            </w:r>
          </w:p>
        </w:tc>
        <w:tc>
          <w:tcPr>
            <w:tcW w:w="325" w:type="pct"/>
            <w:vMerge/>
            <w:shd w:val="clear" w:color="auto" w:fill="auto"/>
            <w:vAlign w:val="center"/>
          </w:tcPr>
          <w:p w14:paraId="68A3FB32" w14:textId="77777777" w:rsidR="002D67A0" w:rsidRPr="00484B07" w:rsidRDefault="002D67A0" w:rsidP="0057390C">
            <w:pPr>
              <w:pStyle w:val="TAC"/>
            </w:pPr>
          </w:p>
        </w:tc>
        <w:tc>
          <w:tcPr>
            <w:tcW w:w="379" w:type="pct"/>
            <w:shd w:val="clear" w:color="auto" w:fill="auto"/>
            <w:vAlign w:val="center"/>
          </w:tcPr>
          <w:p w14:paraId="75E8AA4B" w14:textId="77777777" w:rsidR="002D67A0" w:rsidRPr="00484B07" w:rsidRDefault="002D67A0" w:rsidP="0057390C">
            <w:pPr>
              <w:pStyle w:val="TAC"/>
            </w:pPr>
            <w:r w:rsidRPr="00484B07">
              <w:t>3.4</w:t>
            </w:r>
          </w:p>
        </w:tc>
        <w:tc>
          <w:tcPr>
            <w:tcW w:w="539" w:type="pct"/>
            <w:shd w:val="clear" w:color="auto" w:fill="auto"/>
            <w:vAlign w:val="center"/>
          </w:tcPr>
          <w:p w14:paraId="79D9E61F" w14:textId="77777777" w:rsidR="002D67A0" w:rsidRPr="00484B07" w:rsidRDefault="002D67A0" w:rsidP="0057390C">
            <w:pPr>
              <w:pStyle w:val="TAC"/>
            </w:pPr>
            <w:r w:rsidRPr="00484B07">
              <w:t>3</w:t>
            </w:r>
          </w:p>
        </w:tc>
        <w:tc>
          <w:tcPr>
            <w:tcW w:w="562" w:type="pct"/>
            <w:shd w:val="clear" w:color="auto" w:fill="auto"/>
            <w:vAlign w:val="center"/>
          </w:tcPr>
          <w:p w14:paraId="375E1C3D" w14:textId="77777777" w:rsidR="002D67A0" w:rsidRPr="00484B07" w:rsidRDefault="002D67A0" w:rsidP="0057390C">
            <w:pPr>
              <w:pStyle w:val="TAC"/>
            </w:pPr>
            <w:r w:rsidRPr="00484B07">
              <w:t>91</w:t>
            </w:r>
          </w:p>
        </w:tc>
        <w:tc>
          <w:tcPr>
            <w:tcW w:w="414" w:type="pct"/>
            <w:vMerge/>
            <w:shd w:val="clear" w:color="auto" w:fill="auto"/>
            <w:noWrap/>
            <w:vAlign w:val="center"/>
          </w:tcPr>
          <w:p w14:paraId="306E1612" w14:textId="77777777" w:rsidR="002D67A0" w:rsidRPr="00484B07" w:rsidRDefault="002D67A0" w:rsidP="0057390C">
            <w:pPr>
              <w:pStyle w:val="TAC"/>
              <w:rPr>
                <w:rFonts w:eastAsiaTheme="minorEastAsia"/>
                <w:lang w:eastAsia="zh-CN"/>
              </w:rPr>
            </w:pPr>
          </w:p>
        </w:tc>
      </w:tr>
      <w:tr w:rsidR="00935662" w:rsidRPr="00484B07" w14:paraId="5B850AB8" w14:textId="77777777" w:rsidTr="0057390C">
        <w:trPr>
          <w:trHeight w:val="204"/>
          <w:jc w:val="center"/>
        </w:trPr>
        <w:tc>
          <w:tcPr>
            <w:tcW w:w="443" w:type="pct"/>
            <w:vMerge w:val="restart"/>
            <w:shd w:val="clear" w:color="auto" w:fill="auto"/>
            <w:noWrap/>
            <w:vAlign w:val="center"/>
          </w:tcPr>
          <w:p w14:paraId="722B7FF4" w14:textId="77777777" w:rsidR="002D67A0" w:rsidRPr="00484B07" w:rsidRDefault="002D67A0" w:rsidP="0057390C">
            <w:pPr>
              <w:pStyle w:val="TAC"/>
            </w:pPr>
            <w:r w:rsidRPr="00484B07">
              <w:t>Source [ZTE]</w:t>
            </w:r>
          </w:p>
        </w:tc>
        <w:tc>
          <w:tcPr>
            <w:tcW w:w="521" w:type="pct"/>
            <w:vMerge w:val="restart"/>
            <w:shd w:val="clear" w:color="auto" w:fill="auto"/>
            <w:noWrap/>
            <w:vAlign w:val="center"/>
          </w:tcPr>
          <w:p w14:paraId="09D8B7AB" w14:textId="77777777" w:rsidR="002D67A0" w:rsidRPr="00484B07" w:rsidRDefault="002D67A0" w:rsidP="0057390C">
            <w:pPr>
              <w:pStyle w:val="TAC"/>
            </w:pPr>
            <w:r w:rsidRPr="00484B07">
              <w:t>R1-2211906</w:t>
            </w:r>
          </w:p>
        </w:tc>
        <w:tc>
          <w:tcPr>
            <w:tcW w:w="505" w:type="pct"/>
            <w:vMerge w:val="restart"/>
            <w:shd w:val="clear" w:color="auto" w:fill="auto"/>
            <w:vAlign w:val="center"/>
          </w:tcPr>
          <w:p w14:paraId="5A0AD0B2" w14:textId="77777777" w:rsidR="002D67A0" w:rsidRPr="00484B07" w:rsidRDefault="002D67A0" w:rsidP="0057390C">
            <w:pPr>
              <w:pStyle w:val="TAC"/>
            </w:pPr>
            <w:r w:rsidRPr="00484B07">
              <w:t>8.2</w:t>
            </w:r>
          </w:p>
        </w:tc>
        <w:tc>
          <w:tcPr>
            <w:tcW w:w="368" w:type="pct"/>
            <w:vMerge w:val="restart"/>
            <w:shd w:val="clear" w:color="auto" w:fill="auto"/>
            <w:vAlign w:val="center"/>
          </w:tcPr>
          <w:p w14:paraId="6BF511A1" w14:textId="77777777" w:rsidR="002D67A0" w:rsidRPr="00484B07" w:rsidRDefault="002D67A0" w:rsidP="0057390C">
            <w:pPr>
              <w:pStyle w:val="TAC"/>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33B24CF1" w14:textId="77777777" w:rsidR="002D67A0" w:rsidRPr="00484B07" w:rsidRDefault="002D67A0" w:rsidP="0057390C">
            <w:pPr>
              <w:pStyle w:val="TAC"/>
              <w:rPr>
                <w:rFonts w:eastAsiaTheme="minorEastAsia"/>
                <w:lang w:eastAsia="zh-CN"/>
              </w:rPr>
            </w:pPr>
            <w:r w:rsidRPr="00484B07">
              <w:rPr>
                <w:rFonts w:eastAsiaTheme="minorEastAsia"/>
                <w:lang w:eastAsia="zh-CN"/>
              </w:rPr>
              <w:t>MU-MIMO</w:t>
            </w:r>
          </w:p>
        </w:tc>
        <w:tc>
          <w:tcPr>
            <w:tcW w:w="468" w:type="pct"/>
            <w:shd w:val="clear" w:color="auto" w:fill="auto"/>
            <w:vAlign w:val="center"/>
          </w:tcPr>
          <w:p w14:paraId="5A3E9257" w14:textId="77777777" w:rsidR="002D67A0" w:rsidRPr="00484B07" w:rsidRDefault="002D67A0" w:rsidP="0057390C">
            <w:pPr>
              <w:pStyle w:val="TAC"/>
            </w:pPr>
            <w:r w:rsidRPr="00484B07">
              <w:t>10</w:t>
            </w:r>
          </w:p>
        </w:tc>
        <w:tc>
          <w:tcPr>
            <w:tcW w:w="325" w:type="pct"/>
            <w:vMerge w:val="restart"/>
            <w:shd w:val="clear" w:color="auto" w:fill="auto"/>
            <w:vAlign w:val="center"/>
          </w:tcPr>
          <w:p w14:paraId="2D80F6D0" w14:textId="77777777" w:rsidR="002D67A0" w:rsidRPr="00484B07" w:rsidRDefault="002D67A0" w:rsidP="0057390C">
            <w:pPr>
              <w:pStyle w:val="TAC"/>
            </w:pPr>
            <w:r w:rsidRPr="00484B07">
              <w:t>30</w:t>
            </w:r>
          </w:p>
        </w:tc>
        <w:tc>
          <w:tcPr>
            <w:tcW w:w="379" w:type="pct"/>
            <w:shd w:val="clear" w:color="auto" w:fill="auto"/>
            <w:vAlign w:val="center"/>
          </w:tcPr>
          <w:p w14:paraId="47894FEC" w14:textId="77777777" w:rsidR="002D67A0" w:rsidRPr="00484B07" w:rsidRDefault="002D67A0" w:rsidP="0057390C">
            <w:pPr>
              <w:pStyle w:val="TAC"/>
            </w:pPr>
            <w:r w:rsidRPr="00484B07">
              <w:t>10.9</w:t>
            </w:r>
          </w:p>
        </w:tc>
        <w:tc>
          <w:tcPr>
            <w:tcW w:w="539" w:type="pct"/>
            <w:shd w:val="clear" w:color="auto" w:fill="auto"/>
            <w:vAlign w:val="center"/>
          </w:tcPr>
          <w:p w14:paraId="79CBD9B6" w14:textId="77777777" w:rsidR="002D67A0" w:rsidRPr="00484B07" w:rsidRDefault="002D67A0" w:rsidP="0057390C">
            <w:pPr>
              <w:pStyle w:val="TAC"/>
            </w:pPr>
            <w:r w:rsidRPr="00484B07">
              <w:t>10</w:t>
            </w:r>
          </w:p>
        </w:tc>
        <w:tc>
          <w:tcPr>
            <w:tcW w:w="562" w:type="pct"/>
            <w:shd w:val="clear" w:color="auto" w:fill="auto"/>
            <w:vAlign w:val="center"/>
          </w:tcPr>
          <w:p w14:paraId="1C6C182D" w14:textId="77777777" w:rsidR="002D67A0" w:rsidRPr="00484B07" w:rsidRDefault="002D67A0" w:rsidP="0057390C">
            <w:pPr>
              <w:pStyle w:val="TAC"/>
            </w:pPr>
            <w:r w:rsidRPr="00484B07">
              <w:t>94</w:t>
            </w:r>
          </w:p>
        </w:tc>
        <w:tc>
          <w:tcPr>
            <w:tcW w:w="414" w:type="pct"/>
            <w:vMerge w:val="restart"/>
            <w:shd w:val="clear" w:color="auto" w:fill="auto"/>
            <w:noWrap/>
            <w:vAlign w:val="center"/>
          </w:tcPr>
          <w:p w14:paraId="79E82FF7" w14:textId="77777777" w:rsidR="002D67A0" w:rsidRPr="00484B07" w:rsidRDefault="002D67A0" w:rsidP="0057390C">
            <w:pPr>
              <w:pStyle w:val="TAC"/>
              <w:rPr>
                <w:rFonts w:eastAsiaTheme="minorEastAsia"/>
                <w:lang w:eastAsia="zh-CN"/>
              </w:rPr>
            </w:pPr>
            <w:r w:rsidRPr="00484B07">
              <w:rPr>
                <w:rFonts w:eastAsiaTheme="minorEastAsia"/>
                <w:lang w:eastAsia="zh-CN"/>
              </w:rPr>
              <w:t>Note 1,2</w:t>
            </w:r>
          </w:p>
        </w:tc>
      </w:tr>
      <w:tr w:rsidR="00935662" w:rsidRPr="00484B07" w14:paraId="7117D028" w14:textId="77777777" w:rsidTr="0057390C">
        <w:trPr>
          <w:trHeight w:val="204"/>
          <w:jc w:val="center"/>
        </w:trPr>
        <w:tc>
          <w:tcPr>
            <w:tcW w:w="443" w:type="pct"/>
            <w:vMerge/>
            <w:shd w:val="clear" w:color="auto" w:fill="auto"/>
            <w:noWrap/>
            <w:vAlign w:val="center"/>
          </w:tcPr>
          <w:p w14:paraId="19F91594" w14:textId="77777777" w:rsidR="002D67A0" w:rsidRPr="00484B07" w:rsidRDefault="002D67A0" w:rsidP="0057390C">
            <w:pPr>
              <w:pStyle w:val="TAC"/>
            </w:pPr>
          </w:p>
        </w:tc>
        <w:tc>
          <w:tcPr>
            <w:tcW w:w="521" w:type="pct"/>
            <w:vMerge/>
            <w:shd w:val="clear" w:color="auto" w:fill="auto"/>
            <w:noWrap/>
            <w:vAlign w:val="center"/>
          </w:tcPr>
          <w:p w14:paraId="03BD955A" w14:textId="77777777" w:rsidR="002D67A0" w:rsidRPr="00484B07" w:rsidRDefault="002D67A0" w:rsidP="0057390C">
            <w:pPr>
              <w:pStyle w:val="TAC"/>
            </w:pPr>
          </w:p>
        </w:tc>
        <w:tc>
          <w:tcPr>
            <w:tcW w:w="505" w:type="pct"/>
            <w:vMerge/>
            <w:shd w:val="clear" w:color="auto" w:fill="auto"/>
            <w:vAlign w:val="center"/>
          </w:tcPr>
          <w:p w14:paraId="1B175538" w14:textId="77777777" w:rsidR="002D67A0" w:rsidRPr="00484B07" w:rsidRDefault="002D67A0" w:rsidP="0057390C">
            <w:pPr>
              <w:pStyle w:val="TAC"/>
            </w:pPr>
          </w:p>
        </w:tc>
        <w:tc>
          <w:tcPr>
            <w:tcW w:w="368" w:type="pct"/>
            <w:vMerge/>
            <w:shd w:val="clear" w:color="auto" w:fill="auto"/>
            <w:vAlign w:val="center"/>
          </w:tcPr>
          <w:p w14:paraId="692D0FAC" w14:textId="77777777" w:rsidR="002D67A0" w:rsidRPr="00484B07" w:rsidRDefault="002D67A0" w:rsidP="0057390C">
            <w:pPr>
              <w:pStyle w:val="TAC"/>
              <w:rPr>
                <w:rFonts w:eastAsiaTheme="minorEastAsia"/>
                <w:lang w:eastAsia="zh-CN"/>
              </w:rPr>
            </w:pPr>
          </w:p>
        </w:tc>
        <w:tc>
          <w:tcPr>
            <w:tcW w:w="476" w:type="pct"/>
            <w:vMerge/>
            <w:shd w:val="clear" w:color="auto" w:fill="auto"/>
            <w:vAlign w:val="center"/>
          </w:tcPr>
          <w:p w14:paraId="00BF1A85" w14:textId="77777777" w:rsidR="002D67A0" w:rsidRPr="00484B07" w:rsidRDefault="002D67A0" w:rsidP="0057390C">
            <w:pPr>
              <w:pStyle w:val="TAC"/>
              <w:rPr>
                <w:rFonts w:eastAsiaTheme="minorEastAsia"/>
                <w:lang w:eastAsia="zh-CN"/>
              </w:rPr>
            </w:pPr>
          </w:p>
        </w:tc>
        <w:tc>
          <w:tcPr>
            <w:tcW w:w="468" w:type="pct"/>
            <w:shd w:val="clear" w:color="auto" w:fill="auto"/>
            <w:vAlign w:val="center"/>
          </w:tcPr>
          <w:p w14:paraId="3E691C69" w14:textId="77777777" w:rsidR="002D67A0" w:rsidRPr="00484B07" w:rsidRDefault="002D67A0" w:rsidP="0057390C">
            <w:pPr>
              <w:pStyle w:val="TAC"/>
            </w:pPr>
            <w:r w:rsidRPr="00484B07">
              <w:t>20</w:t>
            </w:r>
          </w:p>
        </w:tc>
        <w:tc>
          <w:tcPr>
            <w:tcW w:w="325" w:type="pct"/>
            <w:vMerge/>
            <w:shd w:val="clear" w:color="auto" w:fill="auto"/>
            <w:vAlign w:val="center"/>
          </w:tcPr>
          <w:p w14:paraId="6173B58B" w14:textId="77777777" w:rsidR="002D67A0" w:rsidRPr="00484B07" w:rsidRDefault="002D67A0" w:rsidP="0057390C">
            <w:pPr>
              <w:pStyle w:val="TAC"/>
            </w:pPr>
          </w:p>
        </w:tc>
        <w:tc>
          <w:tcPr>
            <w:tcW w:w="379" w:type="pct"/>
            <w:shd w:val="clear" w:color="auto" w:fill="auto"/>
            <w:vAlign w:val="center"/>
          </w:tcPr>
          <w:p w14:paraId="2F089327" w14:textId="77777777" w:rsidR="002D67A0" w:rsidRPr="00484B07" w:rsidRDefault="002D67A0" w:rsidP="0057390C">
            <w:pPr>
              <w:pStyle w:val="TAC"/>
            </w:pPr>
            <w:r w:rsidRPr="00484B07">
              <w:t>5.1</w:t>
            </w:r>
          </w:p>
        </w:tc>
        <w:tc>
          <w:tcPr>
            <w:tcW w:w="539" w:type="pct"/>
            <w:shd w:val="clear" w:color="auto" w:fill="auto"/>
            <w:vAlign w:val="center"/>
          </w:tcPr>
          <w:p w14:paraId="77020A18" w14:textId="77777777" w:rsidR="002D67A0" w:rsidRPr="00484B07" w:rsidRDefault="002D67A0" w:rsidP="0057390C">
            <w:pPr>
              <w:pStyle w:val="TAC"/>
            </w:pPr>
            <w:r w:rsidRPr="00484B07">
              <w:t>5</w:t>
            </w:r>
          </w:p>
        </w:tc>
        <w:tc>
          <w:tcPr>
            <w:tcW w:w="562" w:type="pct"/>
            <w:shd w:val="clear" w:color="auto" w:fill="auto"/>
            <w:vAlign w:val="center"/>
          </w:tcPr>
          <w:p w14:paraId="244A2D23" w14:textId="77777777" w:rsidR="002D67A0" w:rsidRPr="00484B07" w:rsidRDefault="002D67A0" w:rsidP="0057390C">
            <w:pPr>
              <w:pStyle w:val="TAC"/>
            </w:pPr>
            <w:r w:rsidRPr="00484B07">
              <w:t>90</w:t>
            </w:r>
          </w:p>
        </w:tc>
        <w:tc>
          <w:tcPr>
            <w:tcW w:w="414" w:type="pct"/>
            <w:vMerge/>
            <w:shd w:val="clear" w:color="auto" w:fill="auto"/>
            <w:noWrap/>
            <w:vAlign w:val="center"/>
          </w:tcPr>
          <w:p w14:paraId="4CB25947" w14:textId="77777777" w:rsidR="002D67A0" w:rsidRPr="00484B07" w:rsidRDefault="002D67A0" w:rsidP="0057390C">
            <w:pPr>
              <w:pStyle w:val="TAC"/>
              <w:rPr>
                <w:rFonts w:eastAsiaTheme="minorEastAsia"/>
                <w:lang w:eastAsia="zh-CN"/>
              </w:rPr>
            </w:pPr>
          </w:p>
        </w:tc>
      </w:tr>
      <w:tr w:rsidR="002D67A0" w:rsidRPr="00484B07" w14:paraId="735119AB" w14:textId="77777777" w:rsidTr="0057390C">
        <w:trPr>
          <w:trHeight w:val="283"/>
          <w:jc w:val="center"/>
        </w:trPr>
        <w:tc>
          <w:tcPr>
            <w:tcW w:w="5000" w:type="pct"/>
            <w:gridSpan w:val="11"/>
            <w:shd w:val="clear" w:color="auto" w:fill="auto"/>
            <w:noWrap/>
          </w:tcPr>
          <w:p w14:paraId="399986CB" w14:textId="332D87EC" w:rsidR="002D67A0" w:rsidRPr="00484B07" w:rsidRDefault="002D67A0" w:rsidP="002D67A0">
            <w:pPr>
              <w:pStyle w:val="TAN"/>
            </w:pPr>
            <w:r w:rsidRPr="00484B07">
              <w:t>N</w:t>
            </w:r>
            <w:r w:rsidR="007534FE" w:rsidRPr="00484B07">
              <w:t>OTE</w:t>
            </w:r>
            <w:r w:rsidRPr="00484B07">
              <w:t xml:space="preserve"> 1:</w:t>
            </w:r>
            <w:r w:rsidRPr="00484B07">
              <w:tab/>
              <w:t>BS antenna parameters: 64TxRUs, (M, N, P, Mg, Ng; Mp, Np) = (8,8,2,1,1:4,8)</w:t>
            </w:r>
          </w:p>
          <w:p w14:paraId="51D4E1C0" w14:textId="6FD0AA98" w:rsidR="002D67A0" w:rsidRPr="00484B07" w:rsidRDefault="002D67A0" w:rsidP="002D67A0">
            <w:pPr>
              <w:pStyle w:val="TAN"/>
            </w:pPr>
            <w:r w:rsidRPr="00484B07">
              <w:t>N</w:t>
            </w:r>
            <w:r w:rsidR="007534FE" w:rsidRPr="00484B07">
              <w:t>OTE</w:t>
            </w:r>
            <w:r w:rsidRPr="00484B07">
              <w:t xml:space="preserve"> 2:</w:t>
            </w:r>
            <w:r w:rsidRPr="00484B07">
              <w:tab/>
              <w:t>SR periodicity = 2.5 ms</w:t>
            </w:r>
          </w:p>
          <w:p w14:paraId="6EE571F1" w14:textId="2DB28741" w:rsidR="002D67A0" w:rsidRPr="00484B07" w:rsidRDefault="002D67A0" w:rsidP="002D67A0">
            <w:pPr>
              <w:pStyle w:val="TAN"/>
              <w:rPr>
                <w:lang w:eastAsia="zh-CN"/>
              </w:rPr>
            </w:pPr>
            <w:r w:rsidRPr="00484B07">
              <w:t>*</w:t>
            </w:r>
            <w:r w:rsidRPr="00484B07">
              <w:tab/>
              <w:t>The length of the field for the Short BSR format and the Short Truncated BSR format is 5 bits</w:t>
            </w:r>
          </w:p>
        </w:tc>
      </w:tr>
    </w:tbl>
    <w:p w14:paraId="09529D5A" w14:textId="77777777" w:rsidR="002D67A0" w:rsidRPr="00484B07" w:rsidRDefault="002D67A0" w:rsidP="002B3AA7"/>
    <w:p w14:paraId="416B2C49" w14:textId="0975BB52" w:rsidR="002D67A0" w:rsidRDefault="002D67A0" w:rsidP="002D67A0">
      <w:r w:rsidRPr="00484B07">
        <w:t>Based on the evaluation results in Table B.1.8-1 and Table B.1.8-2 the following observations can be made:</w:t>
      </w:r>
    </w:p>
    <w:p w14:paraId="6E7ECDBF" w14:textId="77777777" w:rsidR="00843747" w:rsidRDefault="00843747" w:rsidP="00843747">
      <w:pPr>
        <w:pStyle w:val="B1"/>
      </w:pPr>
      <w:r>
        <w:t>-</w:t>
      </w:r>
      <w:r>
        <w:tab/>
        <w:t>For FR1, DU, UL, with 100MHz bandwidth for AR single-stream traffic model, 10Mbps, 30ms PDB, 60 FPS, with MU-MIMO and 64TxRU, it is observed from Source [ZTE] that the capacity is increased from 9.5 UEs per cell with Legacy BSR to 10.9 UEs per cell with BSR with precise buffer size (capacity gain is 15%).</w:t>
      </w:r>
    </w:p>
    <w:p w14:paraId="11A81213" w14:textId="77777777" w:rsidR="00843747" w:rsidRDefault="00843747" w:rsidP="00843747">
      <w:pPr>
        <w:pStyle w:val="B1"/>
      </w:pPr>
      <w:r>
        <w:t>-</w:t>
      </w:r>
      <w:r>
        <w:tab/>
        <w:t>For FR1, DU, UL, with 100MHz bandwidth for AR single-stream traffic model, 20Mbps, 30ms PDB, 60 FPS, with MU-MIMO and 64TxRU, it is observed from Source [ZTE] that the capacity is increased from 3.4 UEs per cell with Legacy BSR to 5.1 UEs per cell with BSR with precise buffer size (capacity gain is 50%).</w:t>
      </w:r>
    </w:p>
    <w:p w14:paraId="049FF004" w14:textId="77CA15C7" w:rsidR="00843747" w:rsidRPr="00484B07" w:rsidRDefault="00843747" w:rsidP="00843747">
      <w:pPr>
        <w:pStyle w:val="B1"/>
      </w:pPr>
      <w:r>
        <w:t>-</w:t>
      </w:r>
      <w:r>
        <w:tab/>
        <w:t>For FR1, InH, UL, with 100MHz bandwidth for AR single-stream traffic model, 10Mbps, 30ms PDB, 60 FPS, with SU-MIMO and 32TxRU, it is observed from Source [CATT] that the capacity is increased from 5.4 UEs per cell with dynamic grant scheduling to 7.2 UEs per cell with XR-specific triggering mechanism of BSR report (capacity gain is 33%).</w:t>
      </w:r>
    </w:p>
    <w:p w14:paraId="051CA55C" w14:textId="77777777" w:rsidR="004C52B4" w:rsidRPr="00484B07" w:rsidRDefault="004C52B4" w:rsidP="00AE5BEF">
      <w:pPr>
        <w:pStyle w:val="Heading2"/>
        <w:rPr>
          <w:lang w:eastAsia="zh-CN"/>
        </w:rPr>
      </w:pPr>
      <w:bookmarkStart w:id="73" w:name="_Toc131415152"/>
      <w:r w:rsidRPr="00484B07">
        <w:rPr>
          <w:lang w:eastAsia="zh-CN"/>
        </w:rPr>
        <w:t>B.1.9</w:t>
      </w:r>
      <w:r w:rsidRPr="00484B07">
        <w:rPr>
          <w:lang w:eastAsia="zh-CN"/>
        </w:rPr>
        <w:tab/>
        <w:t>UL delay-aware scheduling</w:t>
      </w:r>
      <w:bookmarkEnd w:id="73"/>
    </w:p>
    <w:p w14:paraId="37007ED5" w14:textId="77777777" w:rsidR="004C52B4" w:rsidRPr="00484B07" w:rsidRDefault="004C52B4" w:rsidP="004C52B4">
      <w:r w:rsidRPr="00484B07">
        <w:t>This clause captures the capacity performance evaluation results of enhancements related to UL delay aware scheduling.</w:t>
      </w:r>
    </w:p>
    <w:p w14:paraId="290E8500" w14:textId="77777777" w:rsidR="004C52B4" w:rsidRPr="00484B07" w:rsidRDefault="004C52B4" w:rsidP="004C52B4">
      <w:r w:rsidRPr="00484B07">
        <w:t>The performance proportional fair scheduling (scheme 9.1 in Table B.1.9-1) has been compared against delay-aware scheduling. Particularly, the following schemes have been evaluated:</w:t>
      </w:r>
    </w:p>
    <w:p w14:paraId="2D111FC0" w14:textId="4A46349A" w:rsidR="004C52B4" w:rsidRPr="00484B07" w:rsidRDefault="004C52B4" w:rsidP="004C52B4">
      <w:pPr>
        <w:pStyle w:val="B1"/>
      </w:pPr>
      <w:r w:rsidRPr="00484B07">
        <w:t>-</w:t>
      </w:r>
      <w:r w:rsidRPr="00484B07">
        <w:tab/>
        <w:t>Scheme 9.1: Proportional fair (PF) scheduling, where gNB uses PF scheduling, i.e., the scheduling priority of each user is calculated as the ratio of the instantaneous data rate over the historical data rate. The gNB does not consider delay during scheduling.</w:t>
      </w:r>
    </w:p>
    <w:p w14:paraId="155926A5" w14:textId="77777777" w:rsidR="009A744E" w:rsidRPr="00484B07" w:rsidRDefault="004C52B4" w:rsidP="004C52B4">
      <w:pPr>
        <w:pStyle w:val="B1"/>
      </w:pPr>
      <w:r w:rsidRPr="00484B07">
        <w:t>-</w:t>
      </w:r>
      <w:r w:rsidRPr="00484B07">
        <w:tab/>
        <w:t>Scheme 9.2: Delay-aware scheduling, where gNB is not aware of the exact UL data arrival time and can only apply SR or BSR reception time for delay-aware scheduling.</w:t>
      </w:r>
    </w:p>
    <w:p w14:paraId="1C11ABCB" w14:textId="182C46F6" w:rsidR="004C52B4" w:rsidRPr="00484B07" w:rsidRDefault="004C52B4" w:rsidP="004C52B4">
      <w:pPr>
        <w:pStyle w:val="B1"/>
      </w:pPr>
      <w:r w:rsidRPr="00484B07">
        <w:t>-</w:t>
      </w:r>
      <w:r w:rsidRPr="00484B07">
        <w:tab/>
        <w:t>Scheme 9.3: Delay-aware scheduling, where gNB is aware of the exact data arrival time and uses the exact data arrival time for delay-aware scheduling.</w:t>
      </w:r>
    </w:p>
    <w:p w14:paraId="6CF8469D" w14:textId="77777777" w:rsidR="004C52B4" w:rsidRPr="00484B07" w:rsidRDefault="004C52B4" w:rsidP="004C52B4">
      <w:pPr>
        <w:pStyle w:val="TH"/>
        <w:rPr>
          <w:i/>
        </w:rPr>
      </w:pPr>
      <w:r w:rsidRPr="00484B07">
        <w:t>Table</w:t>
      </w:r>
      <w:r w:rsidRPr="00484B07">
        <w:rPr>
          <w:i/>
        </w:rPr>
        <w:t xml:space="preserve"> </w:t>
      </w:r>
      <w:r w:rsidRPr="00484B07">
        <w:t>B.1.9-1: FR1, UL, DU, AR at 60 FPS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3"/>
        <w:gridCol w:w="1004"/>
        <w:gridCol w:w="973"/>
        <w:gridCol w:w="709"/>
        <w:gridCol w:w="917"/>
        <w:gridCol w:w="901"/>
        <w:gridCol w:w="626"/>
        <w:gridCol w:w="730"/>
        <w:gridCol w:w="1038"/>
        <w:gridCol w:w="1083"/>
        <w:gridCol w:w="797"/>
      </w:tblGrid>
      <w:tr w:rsidR="00935662" w:rsidRPr="00484B07" w14:paraId="7D70DEF5" w14:textId="77777777" w:rsidTr="0057390C">
        <w:trPr>
          <w:trHeight w:val="20"/>
          <w:jc w:val="center"/>
        </w:trPr>
        <w:tc>
          <w:tcPr>
            <w:tcW w:w="443" w:type="pct"/>
            <w:shd w:val="clear" w:color="auto" w:fill="E7E6E6" w:themeFill="background2"/>
            <w:vAlign w:val="center"/>
          </w:tcPr>
          <w:p w14:paraId="0BB9D3E6" w14:textId="77777777" w:rsidR="004C52B4" w:rsidRPr="00484B07" w:rsidRDefault="004C52B4" w:rsidP="0057390C">
            <w:pPr>
              <w:pStyle w:val="TAH"/>
            </w:pPr>
            <w:r w:rsidRPr="00484B07">
              <w:t>Source</w:t>
            </w:r>
          </w:p>
        </w:tc>
        <w:tc>
          <w:tcPr>
            <w:tcW w:w="521" w:type="pct"/>
            <w:shd w:val="clear" w:color="000000" w:fill="E7E6E6"/>
            <w:vAlign w:val="center"/>
          </w:tcPr>
          <w:p w14:paraId="7302D087" w14:textId="77777777" w:rsidR="004C52B4" w:rsidRPr="00484B07" w:rsidRDefault="004C52B4" w:rsidP="0057390C">
            <w:pPr>
              <w:pStyle w:val="TAH"/>
            </w:pPr>
            <w:r w:rsidRPr="00484B07">
              <w:t>Tdoc Source</w:t>
            </w:r>
          </w:p>
        </w:tc>
        <w:tc>
          <w:tcPr>
            <w:tcW w:w="505" w:type="pct"/>
            <w:shd w:val="clear" w:color="000000" w:fill="E7E6E6"/>
            <w:vAlign w:val="center"/>
          </w:tcPr>
          <w:p w14:paraId="4E06D12A" w14:textId="77777777" w:rsidR="004C52B4" w:rsidRPr="00484B07" w:rsidRDefault="004C52B4" w:rsidP="0057390C">
            <w:pPr>
              <w:pStyle w:val="TAH"/>
            </w:pPr>
            <w:r w:rsidRPr="00484B07">
              <w:t>Scheme</w:t>
            </w:r>
          </w:p>
          <w:p w14:paraId="7693177D" w14:textId="77777777" w:rsidR="004C52B4" w:rsidRPr="00484B07" w:rsidRDefault="004C52B4" w:rsidP="0057390C">
            <w:pPr>
              <w:pStyle w:val="TAH"/>
            </w:pPr>
          </w:p>
        </w:tc>
        <w:tc>
          <w:tcPr>
            <w:tcW w:w="368" w:type="pct"/>
            <w:shd w:val="clear" w:color="000000" w:fill="E7E6E6"/>
            <w:vAlign w:val="center"/>
          </w:tcPr>
          <w:p w14:paraId="03F91172" w14:textId="77777777" w:rsidR="004C52B4" w:rsidRPr="00484B07" w:rsidRDefault="004C52B4" w:rsidP="0057390C">
            <w:pPr>
              <w:pStyle w:val="TAH"/>
            </w:pPr>
            <w:r w:rsidRPr="00484B07">
              <w:t>TDD format</w:t>
            </w:r>
          </w:p>
        </w:tc>
        <w:tc>
          <w:tcPr>
            <w:tcW w:w="476" w:type="pct"/>
            <w:shd w:val="clear" w:color="000000" w:fill="E7E6E6"/>
            <w:vAlign w:val="center"/>
          </w:tcPr>
          <w:p w14:paraId="051EFFC9" w14:textId="77777777" w:rsidR="004C52B4" w:rsidRPr="00484B07" w:rsidRDefault="004C52B4" w:rsidP="0057390C">
            <w:pPr>
              <w:pStyle w:val="TAH"/>
            </w:pPr>
            <w:r w:rsidRPr="00484B07">
              <w:t>SU/MU-MIMO</w:t>
            </w:r>
          </w:p>
        </w:tc>
        <w:tc>
          <w:tcPr>
            <w:tcW w:w="468" w:type="pct"/>
            <w:shd w:val="clear" w:color="000000" w:fill="E7E6E6"/>
            <w:vAlign w:val="center"/>
          </w:tcPr>
          <w:p w14:paraId="11476C6F" w14:textId="77777777" w:rsidR="004C52B4" w:rsidRPr="00484B07" w:rsidRDefault="004C52B4" w:rsidP="0057390C">
            <w:pPr>
              <w:pStyle w:val="TAH"/>
            </w:pPr>
            <w:r w:rsidRPr="00484B07">
              <w:t>Data rate (Mbps)</w:t>
            </w:r>
          </w:p>
        </w:tc>
        <w:tc>
          <w:tcPr>
            <w:tcW w:w="325" w:type="pct"/>
            <w:shd w:val="clear" w:color="000000" w:fill="E7E6E6"/>
            <w:vAlign w:val="center"/>
          </w:tcPr>
          <w:p w14:paraId="7C178A74" w14:textId="77777777" w:rsidR="004C52B4" w:rsidRPr="00484B07" w:rsidRDefault="004C52B4" w:rsidP="0057390C">
            <w:pPr>
              <w:pStyle w:val="TAH"/>
            </w:pPr>
            <w:r w:rsidRPr="00484B07">
              <w:t>PDB (ms)</w:t>
            </w:r>
          </w:p>
        </w:tc>
        <w:tc>
          <w:tcPr>
            <w:tcW w:w="379" w:type="pct"/>
            <w:shd w:val="clear" w:color="000000" w:fill="E7E6E6"/>
            <w:vAlign w:val="center"/>
          </w:tcPr>
          <w:p w14:paraId="2E2783D2" w14:textId="77777777" w:rsidR="004C52B4" w:rsidRPr="00484B07" w:rsidRDefault="004C52B4" w:rsidP="0057390C">
            <w:pPr>
              <w:pStyle w:val="TAH"/>
            </w:pPr>
            <w:r w:rsidRPr="00484B07">
              <w:t>Capacity (UEs/cell)</w:t>
            </w:r>
          </w:p>
        </w:tc>
        <w:tc>
          <w:tcPr>
            <w:tcW w:w="539" w:type="pct"/>
            <w:shd w:val="clear" w:color="000000" w:fill="E7E6E6"/>
            <w:vAlign w:val="center"/>
          </w:tcPr>
          <w:p w14:paraId="3CF8D68C" w14:textId="77777777" w:rsidR="004C52B4" w:rsidRPr="00484B07" w:rsidRDefault="004C52B4" w:rsidP="0057390C">
            <w:pPr>
              <w:pStyle w:val="TAH"/>
            </w:pPr>
            <w:r w:rsidRPr="00484B07">
              <w:t>C1=floor (Capacity)</w:t>
            </w:r>
          </w:p>
        </w:tc>
        <w:tc>
          <w:tcPr>
            <w:tcW w:w="562" w:type="pct"/>
            <w:shd w:val="clear" w:color="000000" w:fill="E7E6E6"/>
            <w:vAlign w:val="center"/>
          </w:tcPr>
          <w:p w14:paraId="314B88BC" w14:textId="77777777" w:rsidR="004C52B4" w:rsidRPr="00484B07" w:rsidRDefault="004C52B4" w:rsidP="0057390C">
            <w:pPr>
              <w:pStyle w:val="TAH"/>
            </w:pPr>
            <w:r w:rsidRPr="00484B07">
              <w:t>% of satisfied UEs when #UEs/cell =C1</w:t>
            </w:r>
          </w:p>
        </w:tc>
        <w:tc>
          <w:tcPr>
            <w:tcW w:w="414" w:type="pct"/>
            <w:shd w:val="clear" w:color="000000" w:fill="E7E6E6"/>
            <w:vAlign w:val="center"/>
          </w:tcPr>
          <w:p w14:paraId="39C95FE6" w14:textId="77777777" w:rsidR="004C52B4" w:rsidRPr="00484B07" w:rsidRDefault="004C52B4" w:rsidP="0057390C">
            <w:pPr>
              <w:pStyle w:val="TAH"/>
            </w:pPr>
            <w:r w:rsidRPr="00484B07">
              <w:t>Notes</w:t>
            </w:r>
          </w:p>
        </w:tc>
      </w:tr>
      <w:tr w:rsidR="00935662" w:rsidRPr="00484B07" w14:paraId="620CDB2D" w14:textId="77777777" w:rsidTr="0057390C">
        <w:trPr>
          <w:trHeight w:val="527"/>
          <w:jc w:val="center"/>
        </w:trPr>
        <w:tc>
          <w:tcPr>
            <w:tcW w:w="443" w:type="pct"/>
            <w:shd w:val="clear" w:color="auto" w:fill="auto"/>
            <w:noWrap/>
            <w:vAlign w:val="center"/>
          </w:tcPr>
          <w:p w14:paraId="6E264620" w14:textId="77777777" w:rsidR="004C52B4" w:rsidRPr="00484B07" w:rsidRDefault="004C52B4" w:rsidP="0057390C">
            <w:pPr>
              <w:pStyle w:val="TAC"/>
              <w:rPr>
                <w:rFonts w:eastAsiaTheme="minorEastAsia"/>
                <w:lang w:eastAsia="zh-CN"/>
              </w:rPr>
            </w:pPr>
            <w:r w:rsidRPr="00484B07">
              <w:t>Source [Huawei]</w:t>
            </w:r>
          </w:p>
        </w:tc>
        <w:tc>
          <w:tcPr>
            <w:tcW w:w="521" w:type="pct"/>
            <w:shd w:val="clear" w:color="auto" w:fill="auto"/>
            <w:noWrap/>
            <w:vAlign w:val="center"/>
          </w:tcPr>
          <w:p w14:paraId="4D5D33D5" w14:textId="77777777" w:rsidR="004C52B4" w:rsidRPr="00484B07" w:rsidRDefault="004C52B4" w:rsidP="0057390C">
            <w:pPr>
              <w:pStyle w:val="TAC"/>
            </w:pPr>
            <w:r w:rsidRPr="00484B07">
              <w:t>R1-2210907</w:t>
            </w:r>
          </w:p>
        </w:tc>
        <w:tc>
          <w:tcPr>
            <w:tcW w:w="505" w:type="pct"/>
            <w:shd w:val="clear" w:color="auto" w:fill="auto"/>
            <w:vAlign w:val="center"/>
          </w:tcPr>
          <w:p w14:paraId="0B9A561D" w14:textId="77777777" w:rsidR="004C52B4" w:rsidRPr="00484B07" w:rsidRDefault="004C52B4" w:rsidP="0057390C">
            <w:pPr>
              <w:pStyle w:val="TAC"/>
              <w:rPr>
                <w:rFonts w:eastAsiaTheme="minorEastAsia"/>
                <w:lang w:eastAsia="zh-CN"/>
              </w:rPr>
            </w:pPr>
            <w:r w:rsidRPr="00484B07">
              <w:rPr>
                <w:rFonts w:eastAsiaTheme="minorEastAsia"/>
                <w:lang w:eastAsia="zh-CN"/>
              </w:rPr>
              <w:t>9.1</w:t>
            </w:r>
          </w:p>
        </w:tc>
        <w:tc>
          <w:tcPr>
            <w:tcW w:w="368" w:type="pct"/>
            <w:shd w:val="clear" w:color="auto" w:fill="auto"/>
            <w:vAlign w:val="center"/>
          </w:tcPr>
          <w:p w14:paraId="3AE640F2" w14:textId="77777777" w:rsidR="004C52B4" w:rsidRPr="00484B07" w:rsidRDefault="004C52B4" w:rsidP="0057390C">
            <w:pPr>
              <w:pStyle w:val="TAC"/>
              <w:rPr>
                <w:rFonts w:eastAsiaTheme="minorEastAsia"/>
                <w:lang w:eastAsia="zh-CN"/>
              </w:rPr>
            </w:pPr>
            <w:r w:rsidRPr="00484B07">
              <w:rPr>
                <w:rFonts w:eastAsiaTheme="minorEastAsia"/>
                <w:lang w:eastAsia="zh-CN"/>
              </w:rPr>
              <w:t>DDDSU</w:t>
            </w:r>
          </w:p>
        </w:tc>
        <w:tc>
          <w:tcPr>
            <w:tcW w:w="476" w:type="pct"/>
            <w:shd w:val="clear" w:color="auto" w:fill="auto"/>
            <w:vAlign w:val="center"/>
          </w:tcPr>
          <w:p w14:paraId="2E565669" w14:textId="77777777" w:rsidR="004C52B4" w:rsidRPr="00484B07" w:rsidRDefault="004C52B4" w:rsidP="0057390C">
            <w:pPr>
              <w:pStyle w:val="TAC"/>
              <w:rPr>
                <w:rFonts w:eastAsiaTheme="minorEastAsia"/>
                <w:lang w:eastAsia="zh-CN"/>
              </w:rPr>
            </w:pPr>
            <w:r w:rsidRPr="00484B07">
              <w:rPr>
                <w:rFonts w:eastAsiaTheme="minorEastAsia"/>
                <w:lang w:eastAsia="zh-CN"/>
              </w:rPr>
              <w:t>MU-MIMO</w:t>
            </w:r>
          </w:p>
        </w:tc>
        <w:tc>
          <w:tcPr>
            <w:tcW w:w="468" w:type="pct"/>
            <w:shd w:val="clear" w:color="auto" w:fill="auto"/>
            <w:vAlign w:val="center"/>
          </w:tcPr>
          <w:p w14:paraId="413DD376" w14:textId="77777777" w:rsidR="004C52B4" w:rsidRPr="00484B07" w:rsidRDefault="004C52B4" w:rsidP="0057390C">
            <w:pPr>
              <w:pStyle w:val="TAC"/>
              <w:rPr>
                <w:rFonts w:eastAsiaTheme="minorEastAsia"/>
                <w:lang w:eastAsia="zh-CN"/>
              </w:rPr>
            </w:pPr>
            <w:r w:rsidRPr="00484B07">
              <w:rPr>
                <w:rFonts w:eastAsiaTheme="minorEastAsia"/>
                <w:lang w:eastAsia="zh-CN"/>
              </w:rPr>
              <w:t>10</w:t>
            </w:r>
          </w:p>
        </w:tc>
        <w:tc>
          <w:tcPr>
            <w:tcW w:w="325" w:type="pct"/>
            <w:shd w:val="clear" w:color="auto" w:fill="auto"/>
            <w:vAlign w:val="center"/>
          </w:tcPr>
          <w:p w14:paraId="7BE61D1F" w14:textId="77777777" w:rsidR="004C52B4" w:rsidRPr="00484B07" w:rsidRDefault="004C52B4" w:rsidP="0057390C">
            <w:pPr>
              <w:pStyle w:val="TAC"/>
              <w:rPr>
                <w:rFonts w:eastAsiaTheme="minorEastAsia"/>
                <w:lang w:eastAsia="zh-CN"/>
              </w:rPr>
            </w:pPr>
            <w:r w:rsidRPr="00484B07">
              <w:rPr>
                <w:rFonts w:eastAsiaTheme="minorEastAsia"/>
                <w:lang w:eastAsia="zh-CN"/>
              </w:rPr>
              <w:t>15</w:t>
            </w:r>
          </w:p>
        </w:tc>
        <w:tc>
          <w:tcPr>
            <w:tcW w:w="379" w:type="pct"/>
            <w:shd w:val="clear" w:color="auto" w:fill="auto"/>
            <w:vAlign w:val="center"/>
          </w:tcPr>
          <w:p w14:paraId="45F82480" w14:textId="77777777" w:rsidR="004C52B4" w:rsidRPr="00484B07" w:rsidRDefault="004C52B4" w:rsidP="0057390C">
            <w:pPr>
              <w:pStyle w:val="TAC"/>
              <w:rPr>
                <w:rFonts w:eastAsiaTheme="minorEastAsia"/>
                <w:lang w:eastAsia="zh-CN"/>
              </w:rPr>
            </w:pPr>
            <w:r w:rsidRPr="00484B07">
              <w:rPr>
                <w:rFonts w:eastAsiaTheme="minorEastAsia"/>
                <w:lang w:eastAsia="zh-CN"/>
              </w:rPr>
              <w:t>3</w:t>
            </w:r>
          </w:p>
        </w:tc>
        <w:tc>
          <w:tcPr>
            <w:tcW w:w="539" w:type="pct"/>
            <w:shd w:val="clear" w:color="auto" w:fill="auto"/>
            <w:vAlign w:val="center"/>
          </w:tcPr>
          <w:p w14:paraId="5B9D0E40" w14:textId="77777777" w:rsidR="004C52B4" w:rsidRPr="00484B07" w:rsidRDefault="004C52B4" w:rsidP="0057390C">
            <w:pPr>
              <w:pStyle w:val="TAC"/>
              <w:rPr>
                <w:rFonts w:eastAsiaTheme="minorEastAsia"/>
                <w:lang w:eastAsia="zh-CN"/>
              </w:rPr>
            </w:pPr>
            <w:r w:rsidRPr="00484B07">
              <w:rPr>
                <w:rFonts w:eastAsiaTheme="minorEastAsia"/>
                <w:lang w:eastAsia="zh-CN"/>
              </w:rPr>
              <w:t>3</w:t>
            </w:r>
          </w:p>
        </w:tc>
        <w:tc>
          <w:tcPr>
            <w:tcW w:w="562" w:type="pct"/>
            <w:shd w:val="clear" w:color="auto" w:fill="auto"/>
            <w:vAlign w:val="center"/>
          </w:tcPr>
          <w:p w14:paraId="33389F97" w14:textId="77777777" w:rsidR="004C52B4" w:rsidRPr="00484B07" w:rsidRDefault="004C52B4" w:rsidP="0057390C">
            <w:pPr>
              <w:pStyle w:val="TAC"/>
              <w:rPr>
                <w:rFonts w:eastAsiaTheme="minorEastAsia"/>
                <w:lang w:eastAsia="zh-CN"/>
              </w:rPr>
            </w:pPr>
            <w:r w:rsidRPr="00484B07">
              <w:rPr>
                <w:rFonts w:eastAsiaTheme="minorEastAsia"/>
                <w:lang w:eastAsia="zh-CN"/>
              </w:rPr>
              <w:t>90</w:t>
            </w:r>
          </w:p>
        </w:tc>
        <w:tc>
          <w:tcPr>
            <w:tcW w:w="414" w:type="pct"/>
            <w:shd w:val="clear" w:color="auto" w:fill="auto"/>
            <w:noWrap/>
            <w:vAlign w:val="center"/>
          </w:tcPr>
          <w:p w14:paraId="1E4F44BD" w14:textId="77777777" w:rsidR="004C52B4" w:rsidRPr="00484B07" w:rsidRDefault="004C52B4" w:rsidP="0057390C">
            <w:pPr>
              <w:pStyle w:val="TAC"/>
              <w:rPr>
                <w:rFonts w:eastAsiaTheme="minorEastAsia"/>
                <w:lang w:eastAsia="zh-CN"/>
              </w:rPr>
            </w:pPr>
            <w:r w:rsidRPr="00484B07">
              <w:rPr>
                <w:rFonts w:eastAsiaTheme="minorEastAsia"/>
                <w:lang w:eastAsia="zh-CN"/>
              </w:rPr>
              <w:t>Note 1, 2</w:t>
            </w:r>
          </w:p>
        </w:tc>
      </w:tr>
      <w:tr w:rsidR="00935662" w:rsidRPr="00484B07" w14:paraId="0065E5F7" w14:textId="77777777" w:rsidTr="0057390C">
        <w:trPr>
          <w:trHeight w:val="527"/>
          <w:jc w:val="center"/>
        </w:trPr>
        <w:tc>
          <w:tcPr>
            <w:tcW w:w="443" w:type="pct"/>
            <w:shd w:val="clear" w:color="auto" w:fill="auto"/>
            <w:noWrap/>
            <w:vAlign w:val="center"/>
          </w:tcPr>
          <w:p w14:paraId="2241495B" w14:textId="77777777" w:rsidR="004C52B4" w:rsidRPr="00484B07" w:rsidRDefault="004C52B4" w:rsidP="0057390C">
            <w:pPr>
              <w:pStyle w:val="TAC"/>
            </w:pPr>
            <w:r w:rsidRPr="00484B07">
              <w:t>Source [Huawei]</w:t>
            </w:r>
          </w:p>
        </w:tc>
        <w:tc>
          <w:tcPr>
            <w:tcW w:w="521" w:type="pct"/>
            <w:shd w:val="clear" w:color="auto" w:fill="auto"/>
            <w:noWrap/>
            <w:vAlign w:val="center"/>
          </w:tcPr>
          <w:p w14:paraId="3DA7F323" w14:textId="77777777" w:rsidR="004C52B4" w:rsidRPr="00484B07" w:rsidRDefault="004C52B4" w:rsidP="0057390C">
            <w:pPr>
              <w:pStyle w:val="TAC"/>
            </w:pPr>
            <w:r w:rsidRPr="00484B07">
              <w:t>R1-2210907</w:t>
            </w:r>
          </w:p>
        </w:tc>
        <w:tc>
          <w:tcPr>
            <w:tcW w:w="505" w:type="pct"/>
            <w:shd w:val="clear" w:color="auto" w:fill="auto"/>
            <w:vAlign w:val="center"/>
          </w:tcPr>
          <w:p w14:paraId="6F275FB3" w14:textId="77777777" w:rsidR="004C52B4" w:rsidRPr="00484B07" w:rsidRDefault="004C52B4" w:rsidP="0057390C">
            <w:pPr>
              <w:pStyle w:val="TAC"/>
            </w:pPr>
            <w:r w:rsidRPr="00484B07">
              <w:t>9.2</w:t>
            </w:r>
          </w:p>
        </w:tc>
        <w:tc>
          <w:tcPr>
            <w:tcW w:w="368" w:type="pct"/>
            <w:shd w:val="clear" w:color="auto" w:fill="auto"/>
            <w:vAlign w:val="center"/>
          </w:tcPr>
          <w:p w14:paraId="548F5C00" w14:textId="77777777" w:rsidR="004C52B4" w:rsidRPr="00484B07" w:rsidRDefault="004C52B4" w:rsidP="0057390C">
            <w:pPr>
              <w:pStyle w:val="TAC"/>
            </w:pPr>
            <w:r w:rsidRPr="00484B07">
              <w:rPr>
                <w:rFonts w:eastAsiaTheme="minorEastAsia"/>
                <w:lang w:eastAsia="zh-CN"/>
              </w:rPr>
              <w:t>DDDSU</w:t>
            </w:r>
          </w:p>
        </w:tc>
        <w:tc>
          <w:tcPr>
            <w:tcW w:w="476" w:type="pct"/>
            <w:shd w:val="clear" w:color="auto" w:fill="auto"/>
            <w:vAlign w:val="center"/>
          </w:tcPr>
          <w:p w14:paraId="1AC93D26" w14:textId="77777777" w:rsidR="004C52B4" w:rsidRPr="00484B07" w:rsidRDefault="004C52B4" w:rsidP="0057390C">
            <w:pPr>
              <w:pStyle w:val="TAC"/>
            </w:pPr>
            <w:r w:rsidRPr="00484B07">
              <w:rPr>
                <w:rFonts w:eastAsiaTheme="minorEastAsia"/>
                <w:lang w:eastAsia="zh-CN"/>
              </w:rPr>
              <w:t>MU-MIMO</w:t>
            </w:r>
          </w:p>
        </w:tc>
        <w:tc>
          <w:tcPr>
            <w:tcW w:w="468" w:type="pct"/>
            <w:shd w:val="clear" w:color="auto" w:fill="auto"/>
            <w:vAlign w:val="center"/>
          </w:tcPr>
          <w:p w14:paraId="353BA9C8" w14:textId="77777777" w:rsidR="004C52B4" w:rsidRPr="00484B07" w:rsidRDefault="004C52B4" w:rsidP="0057390C">
            <w:pPr>
              <w:pStyle w:val="TAC"/>
            </w:pPr>
            <w:r w:rsidRPr="00484B07">
              <w:t>10</w:t>
            </w:r>
          </w:p>
        </w:tc>
        <w:tc>
          <w:tcPr>
            <w:tcW w:w="325" w:type="pct"/>
            <w:shd w:val="clear" w:color="auto" w:fill="auto"/>
            <w:vAlign w:val="center"/>
          </w:tcPr>
          <w:p w14:paraId="4CED225D" w14:textId="77777777" w:rsidR="004C52B4" w:rsidRPr="00484B07" w:rsidRDefault="004C52B4" w:rsidP="0057390C">
            <w:pPr>
              <w:pStyle w:val="TAC"/>
            </w:pPr>
            <w:r w:rsidRPr="00484B07">
              <w:t>15</w:t>
            </w:r>
          </w:p>
        </w:tc>
        <w:tc>
          <w:tcPr>
            <w:tcW w:w="379" w:type="pct"/>
            <w:shd w:val="clear" w:color="auto" w:fill="auto"/>
            <w:vAlign w:val="center"/>
          </w:tcPr>
          <w:p w14:paraId="404C3947" w14:textId="77777777" w:rsidR="004C52B4" w:rsidRPr="00484B07" w:rsidRDefault="004C52B4" w:rsidP="0057390C">
            <w:pPr>
              <w:pStyle w:val="TAC"/>
            </w:pPr>
            <w:r w:rsidRPr="00484B07">
              <w:t>3.2</w:t>
            </w:r>
          </w:p>
        </w:tc>
        <w:tc>
          <w:tcPr>
            <w:tcW w:w="539" w:type="pct"/>
            <w:shd w:val="clear" w:color="auto" w:fill="auto"/>
            <w:vAlign w:val="center"/>
          </w:tcPr>
          <w:p w14:paraId="473E3D6C" w14:textId="77777777" w:rsidR="004C52B4" w:rsidRPr="00484B07" w:rsidRDefault="004C52B4" w:rsidP="0057390C">
            <w:pPr>
              <w:pStyle w:val="TAC"/>
            </w:pPr>
            <w:r w:rsidRPr="00484B07">
              <w:t>3</w:t>
            </w:r>
          </w:p>
        </w:tc>
        <w:tc>
          <w:tcPr>
            <w:tcW w:w="562" w:type="pct"/>
            <w:shd w:val="clear" w:color="auto" w:fill="auto"/>
            <w:vAlign w:val="center"/>
          </w:tcPr>
          <w:p w14:paraId="39C72FE7" w14:textId="77777777" w:rsidR="004C52B4" w:rsidRPr="00484B07" w:rsidRDefault="004C52B4" w:rsidP="0057390C">
            <w:pPr>
              <w:pStyle w:val="TAC"/>
            </w:pPr>
            <w:r w:rsidRPr="00484B07">
              <w:t>90.5</w:t>
            </w:r>
          </w:p>
        </w:tc>
        <w:tc>
          <w:tcPr>
            <w:tcW w:w="414" w:type="pct"/>
            <w:shd w:val="clear" w:color="auto" w:fill="auto"/>
            <w:noWrap/>
            <w:vAlign w:val="center"/>
          </w:tcPr>
          <w:p w14:paraId="29857854" w14:textId="77777777" w:rsidR="004C52B4" w:rsidRPr="00484B07" w:rsidRDefault="004C52B4" w:rsidP="0057390C">
            <w:pPr>
              <w:pStyle w:val="TAC"/>
            </w:pPr>
            <w:r w:rsidRPr="00484B07">
              <w:rPr>
                <w:rFonts w:eastAsiaTheme="minorEastAsia"/>
                <w:lang w:eastAsia="zh-CN"/>
              </w:rPr>
              <w:t>Note 1, 2</w:t>
            </w:r>
          </w:p>
        </w:tc>
      </w:tr>
      <w:tr w:rsidR="00935662" w:rsidRPr="00484B07" w14:paraId="2054B0FD" w14:textId="77777777" w:rsidTr="0057390C">
        <w:trPr>
          <w:trHeight w:val="527"/>
          <w:jc w:val="center"/>
        </w:trPr>
        <w:tc>
          <w:tcPr>
            <w:tcW w:w="443" w:type="pct"/>
            <w:shd w:val="clear" w:color="auto" w:fill="auto"/>
            <w:noWrap/>
            <w:vAlign w:val="center"/>
          </w:tcPr>
          <w:p w14:paraId="6033F817" w14:textId="77777777" w:rsidR="004C52B4" w:rsidRPr="00484B07" w:rsidRDefault="004C52B4" w:rsidP="0057390C">
            <w:pPr>
              <w:pStyle w:val="TAC"/>
            </w:pPr>
            <w:r w:rsidRPr="00484B07">
              <w:t>Source [Huawei]</w:t>
            </w:r>
          </w:p>
        </w:tc>
        <w:tc>
          <w:tcPr>
            <w:tcW w:w="521" w:type="pct"/>
            <w:shd w:val="clear" w:color="auto" w:fill="auto"/>
            <w:noWrap/>
            <w:vAlign w:val="center"/>
          </w:tcPr>
          <w:p w14:paraId="44C16F83" w14:textId="77777777" w:rsidR="004C52B4" w:rsidRPr="00484B07" w:rsidRDefault="004C52B4" w:rsidP="0057390C">
            <w:pPr>
              <w:pStyle w:val="TAC"/>
            </w:pPr>
            <w:r w:rsidRPr="00484B07">
              <w:t>R1-2210907</w:t>
            </w:r>
          </w:p>
        </w:tc>
        <w:tc>
          <w:tcPr>
            <w:tcW w:w="505" w:type="pct"/>
            <w:shd w:val="clear" w:color="auto" w:fill="auto"/>
            <w:vAlign w:val="center"/>
          </w:tcPr>
          <w:p w14:paraId="4BDFBEB2" w14:textId="77777777" w:rsidR="004C52B4" w:rsidRPr="00484B07" w:rsidRDefault="004C52B4" w:rsidP="0057390C">
            <w:pPr>
              <w:pStyle w:val="TAC"/>
            </w:pPr>
            <w:r w:rsidRPr="00484B07">
              <w:t>9.3</w:t>
            </w:r>
          </w:p>
        </w:tc>
        <w:tc>
          <w:tcPr>
            <w:tcW w:w="368" w:type="pct"/>
            <w:shd w:val="clear" w:color="auto" w:fill="auto"/>
            <w:vAlign w:val="center"/>
          </w:tcPr>
          <w:p w14:paraId="61A37ECA" w14:textId="77777777" w:rsidR="004C52B4" w:rsidRPr="00484B07" w:rsidRDefault="004C52B4" w:rsidP="0057390C">
            <w:pPr>
              <w:pStyle w:val="TAC"/>
            </w:pPr>
            <w:r w:rsidRPr="00484B07">
              <w:rPr>
                <w:rFonts w:eastAsiaTheme="minorEastAsia"/>
                <w:lang w:eastAsia="zh-CN"/>
              </w:rPr>
              <w:t>DDDSU</w:t>
            </w:r>
          </w:p>
        </w:tc>
        <w:tc>
          <w:tcPr>
            <w:tcW w:w="476" w:type="pct"/>
            <w:shd w:val="clear" w:color="auto" w:fill="auto"/>
            <w:vAlign w:val="center"/>
          </w:tcPr>
          <w:p w14:paraId="5843FA33" w14:textId="77777777" w:rsidR="004C52B4" w:rsidRPr="00484B07" w:rsidRDefault="004C52B4" w:rsidP="0057390C">
            <w:pPr>
              <w:pStyle w:val="TAC"/>
            </w:pPr>
            <w:r w:rsidRPr="00484B07">
              <w:rPr>
                <w:rFonts w:eastAsiaTheme="minorEastAsia"/>
                <w:lang w:eastAsia="zh-CN"/>
              </w:rPr>
              <w:t>MU-MIMO</w:t>
            </w:r>
          </w:p>
        </w:tc>
        <w:tc>
          <w:tcPr>
            <w:tcW w:w="468" w:type="pct"/>
            <w:shd w:val="clear" w:color="auto" w:fill="auto"/>
            <w:vAlign w:val="center"/>
          </w:tcPr>
          <w:p w14:paraId="42E2692B" w14:textId="77777777" w:rsidR="004C52B4" w:rsidRPr="00484B07" w:rsidRDefault="004C52B4" w:rsidP="0057390C">
            <w:pPr>
              <w:pStyle w:val="TAC"/>
            </w:pPr>
            <w:r w:rsidRPr="00484B07">
              <w:t>10</w:t>
            </w:r>
          </w:p>
        </w:tc>
        <w:tc>
          <w:tcPr>
            <w:tcW w:w="325" w:type="pct"/>
            <w:shd w:val="clear" w:color="auto" w:fill="auto"/>
            <w:vAlign w:val="center"/>
          </w:tcPr>
          <w:p w14:paraId="02E96D04" w14:textId="77777777" w:rsidR="004C52B4" w:rsidRPr="00484B07" w:rsidRDefault="004C52B4" w:rsidP="0057390C">
            <w:pPr>
              <w:pStyle w:val="TAC"/>
            </w:pPr>
            <w:r w:rsidRPr="00484B07">
              <w:t>15</w:t>
            </w:r>
          </w:p>
        </w:tc>
        <w:tc>
          <w:tcPr>
            <w:tcW w:w="379" w:type="pct"/>
            <w:shd w:val="clear" w:color="auto" w:fill="auto"/>
            <w:vAlign w:val="center"/>
          </w:tcPr>
          <w:p w14:paraId="5007F67D" w14:textId="77777777" w:rsidR="004C52B4" w:rsidRPr="00484B07" w:rsidRDefault="004C52B4" w:rsidP="0057390C">
            <w:pPr>
              <w:pStyle w:val="TAC"/>
            </w:pPr>
            <w:r w:rsidRPr="00484B07">
              <w:t>3.8</w:t>
            </w:r>
          </w:p>
        </w:tc>
        <w:tc>
          <w:tcPr>
            <w:tcW w:w="539" w:type="pct"/>
            <w:shd w:val="clear" w:color="auto" w:fill="auto"/>
            <w:vAlign w:val="center"/>
          </w:tcPr>
          <w:p w14:paraId="5C87F08D" w14:textId="77777777" w:rsidR="004C52B4" w:rsidRPr="00484B07" w:rsidRDefault="004C52B4" w:rsidP="0057390C">
            <w:pPr>
              <w:pStyle w:val="TAC"/>
            </w:pPr>
            <w:r w:rsidRPr="00484B07">
              <w:t>3</w:t>
            </w:r>
          </w:p>
        </w:tc>
        <w:tc>
          <w:tcPr>
            <w:tcW w:w="562" w:type="pct"/>
            <w:shd w:val="clear" w:color="auto" w:fill="auto"/>
            <w:vAlign w:val="center"/>
          </w:tcPr>
          <w:p w14:paraId="66244B94" w14:textId="77777777" w:rsidR="004C52B4" w:rsidRPr="00484B07" w:rsidRDefault="004C52B4" w:rsidP="0057390C">
            <w:pPr>
              <w:pStyle w:val="TAC"/>
            </w:pPr>
            <w:r w:rsidRPr="00484B07">
              <w:t>91.5</w:t>
            </w:r>
          </w:p>
        </w:tc>
        <w:tc>
          <w:tcPr>
            <w:tcW w:w="414" w:type="pct"/>
            <w:shd w:val="clear" w:color="auto" w:fill="auto"/>
            <w:noWrap/>
            <w:vAlign w:val="center"/>
          </w:tcPr>
          <w:p w14:paraId="19745E5C" w14:textId="77777777" w:rsidR="004C52B4" w:rsidRPr="00484B07" w:rsidRDefault="004C52B4" w:rsidP="0057390C">
            <w:pPr>
              <w:pStyle w:val="TAC"/>
            </w:pPr>
            <w:r w:rsidRPr="00484B07">
              <w:rPr>
                <w:rFonts w:eastAsiaTheme="minorEastAsia"/>
                <w:lang w:eastAsia="zh-CN"/>
              </w:rPr>
              <w:t>Note 1, 2</w:t>
            </w:r>
          </w:p>
        </w:tc>
      </w:tr>
      <w:tr w:rsidR="004C52B4" w:rsidRPr="00484B07" w14:paraId="0EB5004A" w14:textId="77777777" w:rsidTr="0057390C">
        <w:trPr>
          <w:trHeight w:val="283"/>
          <w:jc w:val="center"/>
        </w:trPr>
        <w:tc>
          <w:tcPr>
            <w:tcW w:w="5000" w:type="pct"/>
            <w:gridSpan w:val="11"/>
            <w:shd w:val="clear" w:color="auto" w:fill="auto"/>
            <w:noWrap/>
          </w:tcPr>
          <w:p w14:paraId="6C168AE9" w14:textId="4731B3B2" w:rsidR="004C52B4" w:rsidRPr="00484B07" w:rsidRDefault="004C52B4" w:rsidP="0057390C">
            <w:pPr>
              <w:pStyle w:val="TAN"/>
              <w:rPr>
                <w:rFonts w:eastAsiaTheme="minorEastAsia"/>
                <w:lang w:eastAsia="zh-CN"/>
              </w:rPr>
            </w:pPr>
            <w:r w:rsidRPr="00484B07">
              <w:rPr>
                <w:rFonts w:eastAsiaTheme="minorEastAsia"/>
                <w:lang w:eastAsia="zh-CN"/>
              </w:rPr>
              <w:t>N</w:t>
            </w:r>
            <w:r w:rsidR="007534FE" w:rsidRPr="00484B07">
              <w:rPr>
                <w:rFonts w:eastAsiaTheme="minorEastAsia"/>
                <w:lang w:eastAsia="zh-CN"/>
              </w:rPr>
              <w:t>OTE</w:t>
            </w:r>
            <w:r w:rsidRPr="00484B07">
              <w:rPr>
                <w:rFonts w:eastAsiaTheme="minorEastAsia"/>
                <w:lang w:eastAsia="zh-CN"/>
              </w:rPr>
              <w:t xml:space="preserve"> 1:</w:t>
            </w:r>
            <w:r w:rsidRPr="00484B07">
              <w:rPr>
                <w:rFonts w:eastAsiaTheme="minorEastAsia"/>
                <w:lang w:eastAsia="zh-CN"/>
              </w:rPr>
              <w:tab/>
              <w:t>BS antenna parameters: 64TxRUs, (M, N, P, Mg, Ng; Mp, Np) = (8,8,2,1,1:4,8)</w:t>
            </w:r>
          </w:p>
          <w:p w14:paraId="37DC04E8" w14:textId="32584047" w:rsidR="004C52B4" w:rsidRPr="00484B07" w:rsidRDefault="004C52B4" w:rsidP="0057390C">
            <w:pPr>
              <w:pStyle w:val="TAN"/>
              <w:rPr>
                <w:rFonts w:eastAsiaTheme="minorEastAsia"/>
                <w:lang w:eastAsia="zh-CN"/>
              </w:rPr>
            </w:pPr>
            <w:r w:rsidRPr="00484B07">
              <w:rPr>
                <w:rFonts w:eastAsiaTheme="minorEastAsia"/>
                <w:lang w:eastAsia="zh-CN"/>
              </w:rPr>
              <w:t>N</w:t>
            </w:r>
            <w:r w:rsidR="007534FE" w:rsidRPr="00484B07">
              <w:rPr>
                <w:rFonts w:eastAsiaTheme="minorEastAsia"/>
                <w:lang w:eastAsia="zh-CN"/>
              </w:rPr>
              <w:t>OTE</w:t>
            </w:r>
            <w:r w:rsidRPr="00484B07">
              <w:rPr>
                <w:rFonts w:eastAsiaTheme="minorEastAsia"/>
                <w:lang w:eastAsia="zh-CN"/>
              </w:rPr>
              <w:t xml:space="preserve"> 2:</w:t>
            </w:r>
            <w:r w:rsidRPr="00484B07">
              <w:rPr>
                <w:rFonts w:eastAsiaTheme="minorEastAsia"/>
                <w:lang w:eastAsia="zh-CN"/>
              </w:rPr>
              <w:tab/>
              <w:t>SR/BSR periodicity = 5 ms</w:t>
            </w:r>
          </w:p>
        </w:tc>
      </w:tr>
    </w:tbl>
    <w:p w14:paraId="50D8DFB6" w14:textId="77777777" w:rsidR="004C52B4" w:rsidRPr="00484B07" w:rsidRDefault="004C52B4" w:rsidP="002B3AA7"/>
    <w:p w14:paraId="2B0B383D" w14:textId="74F95D08" w:rsidR="004C52B4" w:rsidRDefault="004C52B4" w:rsidP="004C52B4">
      <w:r w:rsidRPr="00484B07">
        <w:t>Based on the evaluation results in Table B.1.9-1 the following observations can be made</w:t>
      </w:r>
      <w:r w:rsidR="00850A92" w:rsidRPr="00484B07">
        <w:t>:</w:t>
      </w:r>
    </w:p>
    <w:p w14:paraId="40BA5BAA" w14:textId="77777777" w:rsidR="00843747" w:rsidRDefault="00843747" w:rsidP="00843747">
      <w:pPr>
        <w:pStyle w:val="B1"/>
      </w:pPr>
      <w:r>
        <w:t>-</w:t>
      </w:r>
      <w:r>
        <w:tab/>
        <w:t>For FR1, DU, UL, with 100MHz bandwidth for AR single-stream traffic model, 10Mbps, 15ms PDB, 60 FPS, with MU-MIMO and 64TxRU, it is observed from Source [Huawei] that the capacity is increased from 3 UEs per cell with proportional fair scheduling to 3.2 UEs per cell with delay-aware scheduling, where gNB is not aware of the exact data arrival time (capacity gain is 7%).</w:t>
      </w:r>
    </w:p>
    <w:p w14:paraId="1D72F7EA" w14:textId="485B68D1" w:rsidR="00843747" w:rsidRPr="00484B07" w:rsidRDefault="00843747" w:rsidP="00843747">
      <w:pPr>
        <w:pStyle w:val="B1"/>
      </w:pPr>
      <w:r>
        <w:t>-</w:t>
      </w:r>
      <w:r>
        <w:tab/>
        <w:t>For FR1, DU, UL, with 100MHz bandwidth for AR single-stream traffic model, 10Mbps, 15ms PDB, 60 FPS, with MU-MIMO and 64TxRU, it is observed from Source [Huawei] that the capacity is increased from 3.2 UEs per cell with delay-aware scheduling, where gNB is not aware of the exact data arrival time to 3.8 UEs per cell with delay-aware scheduling, where gNB is aware of the exact data arrival time (capacity gain is 19%).</w:t>
      </w:r>
    </w:p>
    <w:p w14:paraId="6529E81C" w14:textId="77777777" w:rsidR="004C52B4" w:rsidRPr="00484B07" w:rsidRDefault="004C52B4" w:rsidP="00AE5BEF">
      <w:pPr>
        <w:pStyle w:val="Heading2"/>
        <w:rPr>
          <w:lang w:eastAsia="zh-CN"/>
        </w:rPr>
      </w:pPr>
      <w:bookmarkStart w:id="74" w:name="_Toc131415153"/>
      <w:r w:rsidRPr="00484B07">
        <w:rPr>
          <w:lang w:eastAsia="zh-CN"/>
        </w:rPr>
        <w:t>B.1.10</w:t>
      </w:r>
      <w:r w:rsidRPr="00484B07">
        <w:rPr>
          <w:lang w:eastAsia="zh-CN"/>
        </w:rPr>
        <w:tab/>
      </w:r>
      <w:r w:rsidRPr="00484B07">
        <w:t xml:space="preserve">XR-specific </w:t>
      </w:r>
      <w:r w:rsidRPr="00484B07">
        <w:rPr>
          <w:i/>
        </w:rPr>
        <w:t>playoutDelayForMediaStartup</w:t>
      </w:r>
      <w:r w:rsidRPr="00484B07">
        <w:t xml:space="preserve"> for gNB scheduling awareness</w:t>
      </w:r>
      <w:bookmarkEnd w:id="74"/>
    </w:p>
    <w:p w14:paraId="13BA7462" w14:textId="77777777" w:rsidR="004C52B4" w:rsidRPr="00484B07" w:rsidRDefault="004C52B4" w:rsidP="004C52B4">
      <w:r w:rsidRPr="00484B07">
        <w:t xml:space="preserve">This clause captures the capacity performance evaluation results of enhancements related to gNB awareness about </w:t>
      </w:r>
      <w:bookmarkStart w:id="75" w:name="OLE_LINK13"/>
      <w:bookmarkStart w:id="76" w:name="OLE_LINK14"/>
      <w:r w:rsidRPr="00484B07">
        <w:t xml:space="preserve">playoutDelayForMediaStartup and appLayerBufferLevel, where the former </w:t>
      </w:r>
      <w:bookmarkEnd w:id="75"/>
      <w:bookmarkEnd w:id="76"/>
      <w:r w:rsidRPr="00484B07">
        <w:t>is the waiting time that the user experiences for media start-up and the latter is buffer level, which indicates the playout duration for which media data of all active media components is available starting from the current playout time, where.</w:t>
      </w:r>
    </w:p>
    <w:p w14:paraId="730F90E4" w14:textId="77777777" w:rsidR="004C52B4" w:rsidRPr="00484B07" w:rsidRDefault="004C52B4" w:rsidP="004C52B4">
      <w:r w:rsidRPr="00484B07">
        <w:t>The performance dynamic grant scheduling (scheme 10.1 in Table B.1.10-1) has been compared against the scheme with playoutDelayForMediaStartup and appLayerBufferLevel awareness. Particularly, the following schemes have been evaluated:</w:t>
      </w:r>
    </w:p>
    <w:p w14:paraId="37366AFF" w14:textId="7AC75E81" w:rsidR="004C52B4" w:rsidRPr="00484B07" w:rsidRDefault="004C52B4" w:rsidP="004C52B4">
      <w:pPr>
        <w:pStyle w:val="B1"/>
      </w:pPr>
      <w:r w:rsidRPr="00484B07">
        <w:t>-</w:t>
      </w:r>
      <w:r w:rsidRPr="00484B07">
        <w:tab/>
        <w:t>Scheme 10.1: Dynamic grant scheduling.</w:t>
      </w:r>
    </w:p>
    <w:p w14:paraId="2C8E696D" w14:textId="7EA6A3A1" w:rsidR="004C52B4" w:rsidRPr="00484B07" w:rsidRDefault="004C52B4" w:rsidP="004C52B4">
      <w:pPr>
        <w:pStyle w:val="B1"/>
      </w:pPr>
      <w:r w:rsidRPr="00484B07">
        <w:t>-</w:t>
      </w:r>
      <w:r w:rsidRPr="00484B07">
        <w:tab/>
        <w:t xml:space="preserve">Scheme 10.2: </w:t>
      </w:r>
      <w:r w:rsidRPr="00484B07">
        <w:rPr>
          <w:lang w:eastAsia="zh-CN"/>
        </w:rPr>
        <w:t xml:space="preserve">XR-specific </w:t>
      </w:r>
      <w:r w:rsidRPr="00484B07">
        <w:rPr>
          <w:i/>
          <w:iCs/>
          <w:lang w:eastAsia="zh-CN"/>
        </w:rPr>
        <w:t>playoutDelayForMediaStartup</w:t>
      </w:r>
      <w:r w:rsidRPr="00484B07">
        <w:rPr>
          <w:iCs/>
          <w:lang w:eastAsia="zh-CN"/>
        </w:rPr>
        <w:t xml:space="preserve"> scheme. In this scheme, </w:t>
      </w:r>
      <w:r w:rsidRPr="00484B07">
        <w:rPr>
          <w:rFonts w:eastAsiaTheme="minorEastAsia"/>
          <w:lang w:eastAsia="zh-CN"/>
        </w:rPr>
        <w:t xml:space="preserve">the </w:t>
      </w:r>
      <w:r w:rsidRPr="00484B07">
        <w:rPr>
          <w:rFonts w:eastAsiaTheme="minorEastAsia"/>
          <w:bCs/>
          <w:i/>
          <w:iCs/>
          <w:lang w:eastAsia="zh-CN"/>
        </w:rPr>
        <w:t xml:space="preserve">playoutDelayForMediaStartup </w:t>
      </w:r>
      <w:r w:rsidRPr="00484B07">
        <w:rPr>
          <w:rFonts w:eastAsiaTheme="minorEastAsia"/>
          <w:bCs/>
          <w:iCs/>
          <w:lang w:eastAsia="zh-CN"/>
        </w:rPr>
        <w:t>and</w:t>
      </w:r>
      <w:r w:rsidRPr="00484B07">
        <w:rPr>
          <w:rFonts w:eastAsiaTheme="minorEastAsia"/>
          <w:bCs/>
          <w:i/>
          <w:iCs/>
          <w:lang w:eastAsia="zh-CN"/>
        </w:rPr>
        <w:t xml:space="preserve"> appLayerBufferLevel </w:t>
      </w:r>
      <w:r w:rsidRPr="00484B07">
        <w:rPr>
          <w:rFonts w:eastAsiaTheme="minorEastAsia"/>
          <w:lang w:eastAsia="zh-CN"/>
        </w:rPr>
        <w:t xml:space="preserve">is shared by the UE with the gNB. The scheme assumes, the feedback of XR-specific </w:t>
      </w:r>
      <w:r w:rsidRPr="00484B07">
        <w:rPr>
          <w:rFonts w:eastAsiaTheme="minorEastAsia"/>
          <w:bCs/>
          <w:i/>
          <w:iCs/>
          <w:lang w:eastAsia="zh-CN"/>
        </w:rPr>
        <w:t>playoutDelayForMediaStartup</w:t>
      </w:r>
      <w:r w:rsidRPr="00484B07">
        <w:rPr>
          <w:rFonts w:eastAsiaTheme="minorEastAsia"/>
          <w:bCs/>
          <w:iCs/>
          <w:lang w:eastAsia="zh-CN"/>
        </w:rPr>
        <w:t xml:space="preserve"> and</w:t>
      </w:r>
      <w:r w:rsidRPr="00484B07">
        <w:rPr>
          <w:rFonts w:eastAsiaTheme="minorEastAsia"/>
          <w:bCs/>
          <w:i/>
          <w:iCs/>
          <w:lang w:eastAsia="zh-CN"/>
        </w:rPr>
        <w:t xml:space="preserve"> appLayerBufferLevel</w:t>
      </w:r>
      <w:r w:rsidRPr="00484B07">
        <w:rPr>
          <w:rFonts w:eastAsiaTheme="minorEastAsia"/>
          <w:bCs/>
          <w:iCs/>
          <w:lang w:eastAsia="zh-CN"/>
        </w:rPr>
        <w:t xml:space="preserve"> from UE</w:t>
      </w:r>
      <w:r w:rsidRPr="00484B07">
        <w:rPr>
          <w:rFonts w:eastAsiaTheme="minorEastAsia"/>
          <w:lang w:eastAsia="zh-CN"/>
        </w:rPr>
        <w:t xml:space="preserve"> would give the gNB scheduler a</w:t>
      </w:r>
      <w:bookmarkStart w:id="77" w:name="OLE_LINK36"/>
      <w:bookmarkStart w:id="78" w:name="OLE_LINK37"/>
      <w:r w:rsidRPr="00484B07">
        <w:rPr>
          <w:rFonts w:eastAsiaTheme="minorEastAsia"/>
          <w:lang w:eastAsia="zh-CN"/>
        </w:rPr>
        <w:t xml:space="preserve">dditional delay budget </w:t>
      </w:r>
      <w:bookmarkEnd w:id="77"/>
      <w:bookmarkEnd w:id="78"/>
      <w:r w:rsidRPr="00484B07">
        <w:rPr>
          <w:rFonts w:eastAsiaTheme="minorEastAsia"/>
          <w:lang w:eastAsia="zh-CN"/>
        </w:rPr>
        <w:t xml:space="preserve">in scheduling the XR data transmission to achieve additional link adaptation gain. For example, when the </w:t>
      </w:r>
      <w:r w:rsidRPr="00484B07">
        <w:rPr>
          <w:rFonts w:eastAsiaTheme="minorEastAsia"/>
          <w:bCs/>
          <w:iCs/>
          <w:lang w:eastAsia="zh-CN"/>
        </w:rPr>
        <w:t xml:space="preserve">reported </w:t>
      </w:r>
      <w:r w:rsidRPr="00484B07">
        <w:rPr>
          <w:rFonts w:eastAsiaTheme="minorEastAsia"/>
          <w:bCs/>
          <w:i/>
          <w:iCs/>
          <w:lang w:eastAsia="zh-CN"/>
        </w:rPr>
        <w:t xml:space="preserve">appLayerBufferLevel </w:t>
      </w:r>
      <w:r w:rsidRPr="00484B07">
        <w:rPr>
          <w:rFonts w:eastAsiaTheme="minorEastAsia"/>
          <w:bCs/>
          <w:iCs/>
          <w:lang w:eastAsia="zh-CN"/>
        </w:rPr>
        <w:t xml:space="preserve">is 3 frames, gNB scheduler extends PDB for scheduling the XR packet on PDSCH for additional 50 ms. </w:t>
      </w:r>
      <w:r w:rsidRPr="00484B07">
        <w:rPr>
          <w:rFonts w:eastAsiaTheme="minorEastAsia"/>
          <w:lang w:eastAsia="zh-CN"/>
        </w:rPr>
        <w:t>gNB prioritizes the UE scheduling based on the extended delay budged from the reported playout delay size and buffer level, in which a group UEs in the same priority queue are with the same length of playout delay.</w:t>
      </w:r>
    </w:p>
    <w:p w14:paraId="6E6F4141" w14:textId="77777777" w:rsidR="004C52B4" w:rsidRPr="00484B07" w:rsidRDefault="004C52B4" w:rsidP="004C52B4">
      <w:pPr>
        <w:pStyle w:val="TH"/>
        <w:rPr>
          <w:i/>
        </w:rPr>
      </w:pPr>
      <w:r w:rsidRPr="00484B07">
        <w:t>Table</w:t>
      </w:r>
      <w:r w:rsidRPr="00484B07">
        <w:rPr>
          <w:i/>
        </w:rPr>
        <w:t xml:space="preserve"> </w:t>
      </w:r>
      <w:r w:rsidRPr="00484B07">
        <w:t>B.1.10-1: FR1, DL, InH, VR/AR at 60 FPS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3"/>
        <w:gridCol w:w="1004"/>
        <w:gridCol w:w="973"/>
        <w:gridCol w:w="709"/>
        <w:gridCol w:w="917"/>
        <w:gridCol w:w="901"/>
        <w:gridCol w:w="626"/>
        <w:gridCol w:w="730"/>
        <w:gridCol w:w="1038"/>
        <w:gridCol w:w="1083"/>
        <w:gridCol w:w="797"/>
      </w:tblGrid>
      <w:tr w:rsidR="00935662" w:rsidRPr="00484B07" w14:paraId="61348F16" w14:textId="77777777" w:rsidTr="0057390C">
        <w:trPr>
          <w:trHeight w:val="20"/>
          <w:jc w:val="center"/>
        </w:trPr>
        <w:tc>
          <w:tcPr>
            <w:tcW w:w="443" w:type="pct"/>
            <w:shd w:val="clear" w:color="auto" w:fill="E7E6E6" w:themeFill="background2"/>
            <w:vAlign w:val="center"/>
          </w:tcPr>
          <w:p w14:paraId="3D273F78" w14:textId="77777777" w:rsidR="004C52B4" w:rsidRPr="00484B07" w:rsidRDefault="004C52B4" w:rsidP="0057390C">
            <w:pPr>
              <w:pStyle w:val="TAH"/>
            </w:pPr>
            <w:r w:rsidRPr="00484B07">
              <w:t>Source</w:t>
            </w:r>
          </w:p>
        </w:tc>
        <w:tc>
          <w:tcPr>
            <w:tcW w:w="521" w:type="pct"/>
            <w:shd w:val="clear" w:color="000000" w:fill="E7E6E6"/>
            <w:vAlign w:val="center"/>
          </w:tcPr>
          <w:p w14:paraId="25BAA4F4" w14:textId="77777777" w:rsidR="004C52B4" w:rsidRPr="00484B07" w:rsidRDefault="004C52B4" w:rsidP="0057390C">
            <w:pPr>
              <w:pStyle w:val="TAH"/>
            </w:pPr>
            <w:r w:rsidRPr="00484B07">
              <w:t>Tdoc Source</w:t>
            </w:r>
          </w:p>
        </w:tc>
        <w:tc>
          <w:tcPr>
            <w:tcW w:w="505" w:type="pct"/>
            <w:shd w:val="clear" w:color="000000" w:fill="E7E6E6"/>
            <w:vAlign w:val="center"/>
          </w:tcPr>
          <w:p w14:paraId="0456EDA0" w14:textId="77777777" w:rsidR="004C52B4" w:rsidRPr="00484B07" w:rsidRDefault="004C52B4" w:rsidP="0057390C">
            <w:pPr>
              <w:pStyle w:val="TAH"/>
            </w:pPr>
            <w:r w:rsidRPr="00484B07">
              <w:t>Scheme</w:t>
            </w:r>
          </w:p>
          <w:p w14:paraId="15E6C375" w14:textId="77777777" w:rsidR="004C52B4" w:rsidRPr="00484B07" w:rsidRDefault="004C52B4" w:rsidP="0057390C">
            <w:pPr>
              <w:pStyle w:val="TAH"/>
            </w:pPr>
          </w:p>
        </w:tc>
        <w:tc>
          <w:tcPr>
            <w:tcW w:w="368" w:type="pct"/>
            <w:shd w:val="clear" w:color="000000" w:fill="E7E6E6"/>
            <w:vAlign w:val="center"/>
          </w:tcPr>
          <w:p w14:paraId="50E5190C" w14:textId="77777777" w:rsidR="004C52B4" w:rsidRPr="00484B07" w:rsidRDefault="004C52B4" w:rsidP="0057390C">
            <w:pPr>
              <w:pStyle w:val="TAH"/>
            </w:pPr>
            <w:r w:rsidRPr="00484B07">
              <w:t>TDD format</w:t>
            </w:r>
          </w:p>
        </w:tc>
        <w:tc>
          <w:tcPr>
            <w:tcW w:w="476" w:type="pct"/>
            <w:shd w:val="clear" w:color="000000" w:fill="E7E6E6"/>
            <w:vAlign w:val="center"/>
          </w:tcPr>
          <w:p w14:paraId="7FFECE60" w14:textId="77777777" w:rsidR="004C52B4" w:rsidRPr="00484B07" w:rsidRDefault="004C52B4" w:rsidP="0057390C">
            <w:pPr>
              <w:pStyle w:val="TAH"/>
            </w:pPr>
            <w:r w:rsidRPr="00484B07">
              <w:t>SU/MU-MIMO</w:t>
            </w:r>
          </w:p>
        </w:tc>
        <w:tc>
          <w:tcPr>
            <w:tcW w:w="468" w:type="pct"/>
            <w:shd w:val="clear" w:color="000000" w:fill="E7E6E6"/>
            <w:vAlign w:val="center"/>
          </w:tcPr>
          <w:p w14:paraId="6D404417" w14:textId="77777777" w:rsidR="004C52B4" w:rsidRPr="00484B07" w:rsidRDefault="004C52B4" w:rsidP="0057390C">
            <w:pPr>
              <w:pStyle w:val="TAH"/>
            </w:pPr>
            <w:r w:rsidRPr="00484B07">
              <w:t>Data rate (Mbps)</w:t>
            </w:r>
          </w:p>
        </w:tc>
        <w:tc>
          <w:tcPr>
            <w:tcW w:w="325" w:type="pct"/>
            <w:shd w:val="clear" w:color="000000" w:fill="E7E6E6"/>
            <w:vAlign w:val="center"/>
          </w:tcPr>
          <w:p w14:paraId="55811313" w14:textId="77777777" w:rsidR="004C52B4" w:rsidRPr="00484B07" w:rsidRDefault="004C52B4" w:rsidP="0057390C">
            <w:pPr>
              <w:pStyle w:val="TAH"/>
            </w:pPr>
            <w:r w:rsidRPr="00484B07">
              <w:t>PDB (ms)</w:t>
            </w:r>
          </w:p>
        </w:tc>
        <w:tc>
          <w:tcPr>
            <w:tcW w:w="379" w:type="pct"/>
            <w:shd w:val="clear" w:color="000000" w:fill="E7E6E6"/>
            <w:vAlign w:val="center"/>
          </w:tcPr>
          <w:p w14:paraId="53C5AF52" w14:textId="77777777" w:rsidR="004C52B4" w:rsidRPr="00484B07" w:rsidRDefault="004C52B4" w:rsidP="0057390C">
            <w:pPr>
              <w:pStyle w:val="TAH"/>
            </w:pPr>
            <w:r w:rsidRPr="00484B07">
              <w:t>Capacity (UEs/cell)</w:t>
            </w:r>
          </w:p>
        </w:tc>
        <w:tc>
          <w:tcPr>
            <w:tcW w:w="539" w:type="pct"/>
            <w:shd w:val="clear" w:color="000000" w:fill="E7E6E6"/>
            <w:vAlign w:val="center"/>
          </w:tcPr>
          <w:p w14:paraId="61E3BA73" w14:textId="77777777" w:rsidR="004C52B4" w:rsidRPr="00484B07" w:rsidRDefault="004C52B4" w:rsidP="0057390C">
            <w:pPr>
              <w:pStyle w:val="TAH"/>
            </w:pPr>
            <w:r w:rsidRPr="00484B07">
              <w:t>C1=floor (Capacity)</w:t>
            </w:r>
          </w:p>
        </w:tc>
        <w:tc>
          <w:tcPr>
            <w:tcW w:w="562" w:type="pct"/>
            <w:shd w:val="clear" w:color="000000" w:fill="E7E6E6"/>
            <w:vAlign w:val="center"/>
          </w:tcPr>
          <w:p w14:paraId="7874A990" w14:textId="77777777" w:rsidR="004C52B4" w:rsidRPr="00484B07" w:rsidRDefault="004C52B4" w:rsidP="0057390C">
            <w:pPr>
              <w:pStyle w:val="TAH"/>
            </w:pPr>
            <w:r w:rsidRPr="00484B07">
              <w:t>% of satisfied UEs when #UEs/cell =C1</w:t>
            </w:r>
          </w:p>
        </w:tc>
        <w:tc>
          <w:tcPr>
            <w:tcW w:w="414" w:type="pct"/>
            <w:shd w:val="clear" w:color="000000" w:fill="E7E6E6"/>
            <w:vAlign w:val="center"/>
          </w:tcPr>
          <w:p w14:paraId="2E99E6B6" w14:textId="77777777" w:rsidR="004C52B4" w:rsidRPr="00484B07" w:rsidRDefault="004C52B4" w:rsidP="0057390C">
            <w:pPr>
              <w:pStyle w:val="TAH"/>
            </w:pPr>
            <w:r w:rsidRPr="00484B07">
              <w:t>Notes</w:t>
            </w:r>
          </w:p>
        </w:tc>
      </w:tr>
      <w:tr w:rsidR="00935662" w:rsidRPr="00484B07" w14:paraId="30797C67" w14:textId="77777777" w:rsidTr="0057390C">
        <w:trPr>
          <w:trHeight w:val="527"/>
          <w:jc w:val="center"/>
        </w:trPr>
        <w:tc>
          <w:tcPr>
            <w:tcW w:w="443" w:type="pct"/>
            <w:shd w:val="clear" w:color="auto" w:fill="auto"/>
            <w:noWrap/>
            <w:vAlign w:val="center"/>
          </w:tcPr>
          <w:p w14:paraId="386216F5" w14:textId="77777777" w:rsidR="004C52B4" w:rsidRPr="00484B07" w:rsidRDefault="004C52B4" w:rsidP="0057390C">
            <w:pPr>
              <w:pStyle w:val="TAC"/>
              <w:rPr>
                <w:rFonts w:eastAsiaTheme="minorEastAsia"/>
                <w:lang w:eastAsia="zh-CN"/>
              </w:rPr>
            </w:pPr>
            <w:r w:rsidRPr="00484B07">
              <w:t>Source [CATT]</w:t>
            </w:r>
          </w:p>
        </w:tc>
        <w:tc>
          <w:tcPr>
            <w:tcW w:w="521" w:type="pct"/>
            <w:shd w:val="clear" w:color="auto" w:fill="auto"/>
            <w:noWrap/>
            <w:vAlign w:val="center"/>
          </w:tcPr>
          <w:p w14:paraId="26179849" w14:textId="77777777" w:rsidR="004C52B4" w:rsidRPr="00484B07" w:rsidRDefault="004C52B4" w:rsidP="0057390C">
            <w:pPr>
              <w:pStyle w:val="TAC"/>
            </w:pPr>
            <w:r w:rsidRPr="00484B07">
              <w:t>R1-2211175</w:t>
            </w:r>
          </w:p>
        </w:tc>
        <w:tc>
          <w:tcPr>
            <w:tcW w:w="505" w:type="pct"/>
            <w:shd w:val="clear" w:color="auto" w:fill="auto"/>
            <w:vAlign w:val="center"/>
          </w:tcPr>
          <w:p w14:paraId="7239F5D8" w14:textId="77777777" w:rsidR="004C52B4" w:rsidRPr="00484B07" w:rsidRDefault="004C52B4" w:rsidP="0057390C">
            <w:pPr>
              <w:pStyle w:val="TAC"/>
              <w:rPr>
                <w:rFonts w:eastAsiaTheme="minorEastAsia"/>
                <w:lang w:eastAsia="zh-CN"/>
              </w:rPr>
            </w:pPr>
            <w:r w:rsidRPr="00484B07">
              <w:rPr>
                <w:rFonts w:eastAsiaTheme="minorEastAsia"/>
                <w:lang w:eastAsia="zh-CN"/>
              </w:rPr>
              <w:t>10.1</w:t>
            </w:r>
          </w:p>
        </w:tc>
        <w:tc>
          <w:tcPr>
            <w:tcW w:w="368" w:type="pct"/>
            <w:shd w:val="clear" w:color="auto" w:fill="auto"/>
            <w:vAlign w:val="center"/>
          </w:tcPr>
          <w:p w14:paraId="34994AB1" w14:textId="77777777" w:rsidR="004C52B4" w:rsidRPr="00484B07" w:rsidRDefault="004C52B4" w:rsidP="0057390C">
            <w:pPr>
              <w:pStyle w:val="TAC"/>
              <w:rPr>
                <w:rFonts w:eastAsiaTheme="minorEastAsia"/>
                <w:lang w:eastAsia="zh-CN"/>
              </w:rPr>
            </w:pPr>
            <w:r w:rsidRPr="00484B07">
              <w:rPr>
                <w:rFonts w:eastAsiaTheme="minorEastAsia"/>
                <w:lang w:eastAsia="zh-CN"/>
              </w:rPr>
              <w:t>DDDSU</w:t>
            </w:r>
          </w:p>
        </w:tc>
        <w:tc>
          <w:tcPr>
            <w:tcW w:w="476" w:type="pct"/>
            <w:shd w:val="clear" w:color="auto" w:fill="auto"/>
            <w:vAlign w:val="center"/>
          </w:tcPr>
          <w:p w14:paraId="77D33F70" w14:textId="77777777" w:rsidR="004C52B4" w:rsidRPr="00484B07" w:rsidRDefault="004C52B4" w:rsidP="0057390C">
            <w:pPr>
              <w:pStyle w:val="TAC"/>
              <w:rPr>
                <w:rFonts w:eastAsiaTheme="minorEastAsia"/>
                <w:lang w:eastAsia="zh-CN"/>
              </w:rPr>
            </w:pPr>
            <w:r w:rsidRPr="00484B07">
              <w:rPr>
                <w:rFonts w:eastAsiaTheme="minorEastAsia"/>
                <w:lang w:eastAsia="zh-CN"/>
              </w:rPr>
              <w:t>MU-MIMO</w:t>
            </w:r>
          </w:p>
        </w:tc>
        <w:tc>
          <w:tcPr>
            <w:tcW w:w="468" w:type="pct"/>
            <w:shd w:val="clear" w:color="auto" w:fill="auto"/>
            <w:vAlign w:val="center"/>
          </w:tcPr>
          <w:p w14:paraId="7E35B567" w14:textId="77777777" w:rsidR="004C52B4" w:rsidRPr="00484B07" w:rsidRDefault="004C52B4" w:rsidP="0057390C">
            <w:pPr>
              <w:pStyle w:val="TAC"/>
              <w:rPr>
                <w:rFonts w:eastAsiaTheme="minorEastAsia"/>
                <w:lang w:eastAsia="zh-CN"/>
              </w:rPr>
            </w:pPr>
            <w:r w:rsidRPr="00484B07">
              <w:rPr>
                <w:rFonts w:eastAsiaTheme="minorEastAsia"/>
                <w:lang w:eastAsia="zh-CN"/>
              </w:rPr>
              <w:t>30</w:t>
            </w:r>
          </w:p>
        </w:tc>
        <w:tc>
          <w:tcPr>
            <w:tcW w:w="325" w:type="pct"/>
            <w:shd w:val="clear" w:color="auto" w:fill="auto"/>
            <w:vAlign w:val="center"/>
          </w:tcPr>
          <w:p w14:paraId="6D7D2B39" w14:textId="77777777" w:rsidR="004C52B4" w:rsidRPr="00484B07" w:rsidRDefault="004C52B4" w:rsidP="0057390C">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75F01ED1" w14:textId="77777777" w:rsidR="004C52B4" w:rsidRPr="00484B07" w:rsidRDefault="004C52B4" w:rsidP="0057390C">
            <w:pPr>
              <w:pStyle w:val="TAC"/>
              <w:rPr>
                <w:rFonts w:eastAsiaTheme="minorEastAsia"/>
                <w:lang w:eastAsia="zh-CN"/>
              </w:rPr>
            </w:pPr>
            <w:r w:rsidRPr="00484B07">
              <w:rPr>
                <w:rFonts w:eastAsiaTheme="minorEastAsia"/>
                <w:lang w:eastAsia="zh-CN"/>
              </w:rPr>
              <w:t>10.9</w:t>
            </w:r>
          </w:p>
        </w:tc>
        <w:tc>
          <w:tcPr>
            <w:tcW w:w="539" w:type="pct"/>
            <w:shd w:val="clear" w:color="auto" w:fill="auto"/>
            <w:vAlign w:val="center"/>
          </w:tcPr>
          <w:p w14:paraId="17DB3489" w14:textId="77777777" w:rsidR="004C52B4" w:rsidRPr="00484B07" w:rsidRDefault="004C52B4" w:rsidP="0057390C">
            <w:pPr>
              <w:pStyle w:val="TAC"/>
              <w:rPr>
                <w:rFonts w:eastAsiaTheme="minorEastAsia"/>
                <w:lang w:eastAsia="zh-CN"/>
              </w:rPr>
            </w:pPr>
            <w:r w:rsidRPr="00484B07">
              <w:rPr>
                <w:rFonts w:eastAsiaTheme="minorEastAsia"/>
                <w:lang w:eastAsia="zh-CN"/>
              </w:rPr>
              <w:t>10</w:t>
            </w:r>
          </w:p>
        </w:tc>
        <w:tc>
          <w:tcPr>
            <w:tcW w:w="562" w:type="pct"/>
            <w:shd w:val="clear" w:color="auto" w:fill="auto"/>
            <w:vAlign w:val="center"/>
          </w:tcPr>
          <w:p w14:paraId="4F7B21F1" w14:textId="77777777" w:rsidR="004C52B4" w:rsidRPr="00484B07" w:rsidRDefault="004C52B4" w:rsidP="0057390C">
            <w:pPr>
              <w:pStyle w:val="TAC"/>
              <w:rPr>
                <w:rFonts w:eastAsiaTheme="minorEastAsia"/>
                <w:lang w:eastAsia="zh-CN"/>
              </w:rPr>
            </w:pPr>
            <w:r w:rsidRPr="00484B07">
              <w:rPr>
                <w:rFonts w:eastAsiaTheme="minorEastAsia"/>
                <w:lang w:eastAsia="zh-CN"/>
              </w:rPr>
              <w:t>90.97</w:t>
            </w:r>
            <w:r w:rsidRPr="00484B07">
              <w:rPr>
                <w:lang w:eastAsia="zh-CN"/>
              </w:rPr>
              <w:t>%</w:t>
            </w:r>
          </w:p>
        </w:tc>
        <w:tc>
          <w:tcPr>
            <w:tcW w:w="414" w:type="pct"/>
            <w:shd w:val="clear" w:color="auto" w:fill="auto"/>
            <w:noWrap/>
            <w:vAlign w:val="center"/>
          </w:tcPr>
          <w:p w14:paraId="41D200E7" w14:textId="77777777" w:rsidR="004C52B4" w:rsidRPr="00484B07" w:rsidRDefault="004C52B4" w:rsidP="0057390C">
            <w:pPr>
              <w:pStyle w:val="TAC"/>
              <w:rPr>
                <w:rFonts w:eastAsiaTheme="minorEastAsia"/>
                <w:lang w:eastAsia="zh-CN"/>
              </w:rPr>
            </w:pPr>
            <w:r w:rsidRPr="00484B07">
              <w:rPr>
                <w:rFonts w:eastAsiaTheme="minorEastAsia"/>
                <w:lang w:eastAsia="zh-CN"/>
              </w:rPr>
              <w:t>Note 1,2</w:t>
            </w:r>
          </w:p>
        </w:tc>
      </w:tr>
      <w:tr w:rsidR="00935662" w:rsidRPr="00484B07" w14:paraId="6D58A282" w14:textId="77777777" w:rsidTr="0057390C">
        <w:trPr>
          <w:trHeight w:val="527"/>
          <w:jc w:val="center"/>
        </w:trPr>
        <w:tc>
          <w:tcPr>
            <w:tcW w:w="443" w:type="pct"/>
            <w:shd w:val="clear" w:color="auto" w:fill="auto"/>
            <w:noWrap/>
            <w:vAlign w:val="center"/>
          </w:tcPr>
          <w:p w14:paraId="3FA65721" w14:textId="77777777" w:rsidR="004C52B4" w:rsidRPr="00484B07" w:rsidRDefault="004C52B4" w:rsidP="0057390C">
            <w:pPr>
              <w:pStyle w:val="TAC"/>
            </w:pPr>
            <w:r w:rsidRPr="00484B07">
              <w:t>Source [CATT]</w:t>
            </w:r>
          </w:p>
        </w:tc>
        <w:tc>
          <w:tcPr>
            <w:tcW w:w="521" w:type="pct"/>
            <w:shd w:val="clear" w:color="auto" w:fill="auto"/>
            <w:noWrap/>
            <w:vAlign w:val="center"/>
          </w:tcPr>
          <w:p w14:paraId="6B69736A" w14:textId="77777777" w:rsidR="004C52B4" w:rsidRPr="00484B07" w:rsidRDefault="004C52B4" w:rsidP="0057390C">
            <w:pPr>
              <w:pStyle w:val="TAC"/>
            </w:pPr>
            <w:r w:rsidRPr="00484B07">
              <w:t>R1-2211175</w:t>
            </w:r>
          </w:p>
        </w:tc>
        <w:tc>
          <w:tcPr>
            <w:tcW w:w="505" w:type="pct"/>
            <w:shd w:val="clear" w:color="auto" w:fill="auto"/>
            <w:vAlign w:val="center"/>
          </w:tcPr>
          <w:p w14:paraId="477D8EF6" w14:textId="77777777" w:rsidR="004C52B4" w:rsidRPr="00484B07" w:rsidRDefault="004C52B4" w:rsidP="0057390C">
            <w:pPr>
              <w:pStyle w:val="TAC"/>
            </w:pPr>
            <w:r w:rsidRPr="00484B07">
              <w:t>10.1</w:t>
            </w:r>
          </w:p>
        </w:tc>
        <w:tc>
          <w:tcPr>
            <w:tcW w:w="368" w:type="pct"/>
            <w:shd w:val="clear" w:color="auto" w:fill="auto"/>
            <w:vAlign w:val="center"/>
          </w:tcPr>
          <w:p w14:paraId="36E24B1C" w14:textId="77777777" w:rsidR="004C52B4" w:rsidRPr="00484B07" w:rsidRDefault="004C52B4" w:rsidP="0057390C">
            <w:pPr>
              <w:pStyle w:val="TAC"/>
            </w:pPr>
            <w:r w:rsidRPr="00484B07">
              <w:rPr>
                <w:rFonts w:eastAsiaTheme="minorEastAsia"/>
                <w:lang w:eastAsia="zh-CN"/>
              </w:rPr>
              <w:t>DDDSU</w:t>
            </w:r>
          </w:p>
        </w:tc>
        <w:tc>
          <w:tcPr>
            <w:tcW w:w="476" w:type="pct"/>
            <w:shd w:val="clear" w:color="auto" w:fill="auto"/>
            <w:vAlign w:val="center"/>
          </w:tcPr>
          <w:p w14:paraId="22683F8D" w14:textId="77777777" w:rsidR="004C52B4" w:rsidRPr="00484B07" w:rsidRDefault="004C52B4" w:rsidP="0057390C">
            <w:pPr>
              <w:pStyle w:val="TAC"/>
            </w:pPr>
            <w:r w:rsidRPr="00484B07">
              <w:t>SU-MIMO</w:t>
            </w:r>
          </w:p>
        </w:tc>
        <w:tc>
          <w:tcPr>
            <w:tcW w:w="468" w:type="pct"/>
            <w:shd w:val="clear" w:color="auto" w:fill="auto"/>
            <w:vAlign w:val="center"/>
          </w:tcPr>
          <w:p w14:paraId="145AB78D" w14:textId="77777777" w:rsidR="004C52B4" w:rsidRPr="00484B07" w:rsidRDefault="004C52B4" w:rsidP="0057390C">
            <w:pPr>
              <w:pStyle w:val="TAC"/>
            </w:pPr>
            <w:r w:rsidRPr="00484B07">
              <w:rPr>
                <w:rFonts w:eastAsiaTheme="minorEastAsia"/>
                <w:lang w:eastAsia="zh-CN"/>
              </w:rPr>
              <w:t>30</w:t>
            </w:r>
          </w:p>
        </w:tc>
        <w:tc>
          <w:tcPr>
            <w:tcW w:w="325" w:type="pct"/>
            <w:shd w:val="clear" w:color="auto" w:fill="auto"/>
            <w:vAlign w:val="center"/>
          </w:tcPr>
          <w:p w14:paraId="77405FF4" w14:textId="77777777" w:rsidR="004C52B4" w:rsidRPr="00484B07" w:rsidRDefault="004C52B4" w:rsidP="0057390C">
            <w:pPr>
              <w:pStyle w:val="TAC"/>
            </w:pPr>
            <w:r w:rsidRPr="00484B07">
              <w:rPr>
                <w:rFonts w:eastAsiaTheme="minorEastAsia"/>
                <w:lang w:eastAsia="zh-CN"/>
              </w:rPr>
              <w:t>10</w:t>
            </w:r>
          </w:p>
        </w:tc>
        <w:tc>
          <w:tcPr>
            <w:tcW w:w="379" w:type="pct"/>
            <w:shd w:val="clear" w:color="auto" w:fill="auto"/>
            <w:vAlign w:val="center"/>
          </w:tcPr>
          <w:p w14:paraId="7BAE1BA2" w14:textId="77777777" w:rsidR="004C52B4" w:rsidRPr="00484B07" w:rsidRDefault="004C52B4" w:rsidP="0057390C">
            <w:pPr>
              <w:pStyle w:val="TAC"/>
            </w:pPr>
            <w:r w:rsidRPr="00484B07">
              <w:t>3.7</w:t>
            </w:r>
          </w:p>
        </w:tc>
        <w:tc>
          <w:tcPr>
            <w:tcW w:w="539" w:type="pct"/>
            <w:shd w:val="clear" w:color="auto" w:fill="auto"/>
            <w:vAlign w:val="center"/>
          </w:tcPr>
          <w:p w14:paraId="616709C4" w14:textId="77777777" w:rsidR="004C52B4" w:rsidRPr="00484B07" w:rsidRDefault="004C52B4" w:rsidP="0057390C">
            <w:pPr>
              <w:pStyle w:val="TAC"/>
            </w:pPr>
            <w:r w:rsidRPr="00484B07">
              <w:t>3</w:t>
            </w:r>
          </w:p>
        </w:tc>
        <w:tc>
          <w:tcPr>
            <w:tcW w:w="562" w:type="pct"/>
            <w:shd w:val="clear" w:color="auto" w:fill="auto"/>
            <w:vAlign w:val="center"/>
          </w:tcPr>
          <w:p w14:paraId="48EE7E0B" w14:textId="77777777" w:rsidR="004C52B4" w:rsidRPr="00484B07" w:rsidRDefault="004C52B4" w:rsidP="0057390C">
            <w:pPr>
              <w:pStyle w:val="TAC"/>
            </w:pPr>
            <w:r w:rsidRPr="00484B07">
              <w:t>92.5%</w:t>
            </w:r>
          </w:p>
        </w:tc>
        <w:tc>
          <w:tcPr>
            <w:tcW w:w="414" w:type="pct"/>
            <w:shd w:val="clear" w:color="auto" w:fill="auto"/>
            <w:noWrap/>
            <w:vAlign w:val="center"/>
          </w:tcPr>
          <w:p w14:paraId="00663DAC" w14:textId="77777777" w:rsidR="004C52B4" w:rsidRPr="00484B07" w:rsidRDefault="004C52B4" w:rsidP="0057390C">
            <w:pPr>
              <w:pStyle w:val="TAC"/>
            </w:pPr>
            <w:r w:rsidRPr="00484B07">
              <w:t>Note 1,2</w:t>
            </w:r>
          </w:p>
        </w:tc>
      </w:tr>
      <w:tr w:rsidR="00935662" w:rsidRPr="00484B07" w14:paraId="73ABE435" w14:textId="77777777" w:rsidTr="0057390C">
        <w:trPr>
          <w:trHeight w:val="527"/>
          <w:jc w:val="center"/>
        </w:trPr>
        <w:tc>
          <w:tcPr>
            <w:tcW w:w="443" w:type="pct"/>
            <w:shd w:val="clear" w:color="auto" w:fill="auto"/>
            <w:noWrap/>
            <w:vAlign w:val="center"/>
          </w:tcPr>
          <w:p w14:paraId="7C5F49D0" w14:textId="77777777" w:rsidR="004C52B4" w:rsidRPr="00484B07" w:rsidRDefault="004C52B4" w:rsidP="0057390C">
            <w:pPr>
              <w:pStyle w:val="TAC"/>
            </w:pPr>
            <w:r w:rsidRPr="00484B07">
              <w:t>Source [CATT]</w:t>
            </w:r>
          </w:p>
        </w:tc>
        <w:tc>
          <w:tcPr>
            <w:tcW w:w="521" w:type="pct"/>
            <w:shd w:val="clear" w:color="auto" w:fill="auto"/>
            <w:noWrap/>
            <w:vAlign w:val="center"/>
          </w:tcPr>
          <w:p w14:paraId="6E9FB110" w14:textId="77777777" w:rsidR="004C52B4" w:rsidRPr="00484B07" w:rsidRDefault="004C52B4" w:rsidP="0057390C">
            <w:pPr>
              <w:pStyle w:val="TAC"/>
            </w:pPr>
            <w:r w:rsidRPr="00484B07">
              <w:t>R1-2211175</w:t>
            </w:r>
          </w:p>
        </w:tc>
        <w:tc>
          <w:tcPr>
            <w:tcW w:w="505" w:type="pct"/>
            <w:shd w:val="clear" w:color="auto" w:fill="auto"/>
            <w:vAlign w:val="center"/>
          </w:tcPr>
          <w:p w14:paraId="7F58A06E" w14:textId="77777777" w:rsidR="004C52B4" w:rsidRPr="00484B07" w:rsidRDefault="004C52B4" w:rsidP="0057390C">
            <w:pPr>
              <w:pStyle w:val="TAC"/>
            </w:pPr>
            <w:r w:rsidRPr="00484B07">
              <w:t>10.1</w:t>
            </w:r>
          </w:p>
        </w:tc>
        <w:tc>
          <w:tcPr>
            <w:tcW w:w="368" w:type="pct"/>
            <w:shd w:val="clear" w:color="auto" w:fill="auto"/>
            <w:vAlign w:val="center"/>
          </w:tcPr>
          <w:p w14:paraId="060F9247" w14:textId="77777777" w:rsidR="004C52B4" w:rsidRPr="00484B07" w:rsidRDefault="004C52B4" w:rsidP="0057390C">
            <w:pPr>
              <w:pStyle w:val="TAC"/>
            </w:pPr>
            <w:r w:rsidRPr="00484B07">
              <w:rPr>
                <w:rFonts w:eastAsiaTheme="minorEastAsia"/>
                <w:lang w:eastAsia="zh-CN"/>
              </w:rPr>
              <w:t>DDDSU</w:t>
            </w:r>
          </w:p>
        </w:tc>
        <w:tc>
          <w:tcPr>
            <w:tcW w:w="476" w:type="pct"/>
            <w:shd w:val="clear" w:color="auto" w:fill="auto"/>
            <w:vAlign w:val="center"/>
          </w:tcPr>
          <w:p w14:paraId="1E6B5A14" w14:textId="77777777" w:rsidR="004C52B4" w:rsidRPr="00484B07" w:rsidRDefault="004C52B4" w:rsidP="0057390C">
            <w:pPr>
              <w:pStyle w:val="TAC"/>
            </w:pPr>
            <w:r w:rsidRPr="00484B07">
              <w:t>MU-MIMO</w:t>
            </w:r>
          </w:p>
        </w:tc>
        <w:tc>
          <w:tcPr>
            <w:tcW w:w="468" w:type="pct"/>
            <w:shd w:val="clear" w:color="auto" w:fill="auto"/>
            <w:vAlign w:val="center"/>
          </w:tcPr>
          <w:p w14:paraId="176B7228" w14:textId="77777777" w:rsidR="004C52B4" w:rsidRPr="00484B07" w:rsidRDefault="004C52B4" w:rsidP="0057390C">
            <w:pPr>
              <w:pStyle w:val="TAC"/>
            </w:pPr>
            <w:r w:rsidRPr="00484B07">
              <w:rPr>
                <w:rFonts w:eastAsiaTheme="minorEastAsia"/>
                <w:lang w:eastAsia="zh-CN"/>
              </w:rPr>
              <w:t>30</w:t>
            </w:r>
          </w:p>
        </w:tc>
        <w:tc>
          <w:tcPr>
            <w:tcW w:w="325" w:type="pct"/>
            <w:shd w:val="clear" w:color="auto" w:fill="auto"/>
            <w:vAlign w:val="center"/>
          </w:tcPr>
          <w:p w14:paraId="1007278D" w14:textId="77777777" w:rsidR="004C52B4" w:rsidRPr="00484B07" w:rsidRDefault="004C52B4" w:rsidP="0057390C">
            <w:pPr>
              <w:pStyle w:val="TAC"/>
            </w:pPr>
            <w:r w:rsidRPr="00484B07">
              <w:rPr>
                <w:rFonts w:eastAsiaTheme="minorEastAsia"/>
                <w:lang w:eastAsia="zh-CN"/>
              </w:rPr>
              <w:t>10</w:t>
            </w:r>
          </w:p>
        </w:tc>
        <w:tc>
          <w:tcPr>
            <w:tcW w:w="379" w:type="pct"/>
            <w:shd w:val="clear" w:color="auto" w:fill="auto"/>
            <w:vAlign w:val="center"/>
          </w:tcPr>
          <w:p w14:paraId="7D84F67B" w14:textId="77777777" w:rsidR="004C52B4" w:rsidRPr="00484B07" w:rsidRDefault="004C52B4" w:rsidP="0057390C">
            <w:pPr>
              <w:pStyle w:val="TAC"/>
            </w:pPr>
            <w:r w:rsidRPr="00484B07">
              <w:rPr>
                <w:rFonts w:eastAsiaTheme="minorEastAsia"/>
                <w:lang w:eastAsia="zh-CN"/>
              </w:rPr>
              <w:t>11.5</w:t>
            </w:r>
          </w:p>
        </w:tc>
        <w:tc>
          <w:tcPr>
            <w:tcW w:w="539" w:type="pct"/>
            <w:shd w:val="clear" w:color="auto" w:fill="auto"/>
            <w:vAlign w:val="center"/>
          </w:tcPr>
          <w:p w14:paraId="70F0B79B" w14:textId="77777777" w:rsidR="004C52B4" w:rsidRPr="00484B07" w:rsidRDefault="004C52B4" w:rsidP="0057390C">
            <w:pPr>
              <w:pStyle w:val="TAC"/>
            </w:pPr>
            <w:r w:rsidRPr="00484B07">
              <w:t>11</w:t>
            </w:r>
          </w:p>
        </w:tc>
        <w:tc>
          <w:tcPr>
            <w:tcW w:w="562" w:type="pct"/>
            <w:shd w:val="clear" w:color="auto" w:fill="auto"/>
            <w:vAlign w:val="center"/>
          </w:tcPr>
          <w:p w14:paraId="5DC096F0" w14:textId="77777777" w:rsidR="004C52B4" w:rsidRPr="00484B07" w:rsidRDefault="004C52B4" w:rsidP="0057390C">
            <w:pPr>
              <w:pStyle w:val="TAC"/>
            </w:pPr>
            <w:r w:rsidRPr="00484B07">
              <w:rPr>
                <w:rFonts w:eastAsiaTheme="minorEastAsia"/>
                <w:lang w:eastAsia="zh-CN"/>
              </w:rPr>
              <w:t>95.83%</w:t>
            </w:r>
          </w:p>
        </w:tc>
        <w:tc>
          <w:tcPr>
            <w:tcW w:w="414" w:type="pct"/>
            <w:shd w:val="clear" w:color="auto" w:fill="auto"/>
            <w:noWrap/>
            <w:vAlign w:val="center"/>
          </w:tcPr>
          <w:p w14:paraId="406B691A" w14:textId="77777777" w:rsidR="004C52B4" w:rsidRPr="00484B07" w:rsidRDefault="004C52B4" w:rsidP="0057390C">
            <w:pPr>
              <w:pStyle w:val="TAC"/>
            </w:pPr>
            <w:r w:rsidRPr="00484B07">
              <w:t>Note 1,3</w:t>
            </w:r>
          </w:p>
        </w:tc>
      </w:tr>
      <w:tr w:rsidR="00935662" w:rsidRPr="00484B07" w14:paraId="78E6EF78" w14:textId="77777777" w:rsidTr="0057390C">
        <w:trPr>
          <w:trHeight w:val="527"/>
          <w:jc w:val="center"/>
        </w:trPr>
        <w:tc>
          <w:tcPr>
            <w:tcW w:w="443" w:type="pct"/>
            <w:shd w:val="clear" w:color="auto" w:fill="auto"/>
            <w:noWrap/>
            <w:vAlign w:val="center"/>
          </w:tcPr>
          <w:p w14:paraId="245EB653" w14:textId="77777777" w:rsidR="004C52B4" w:rsidRPr="00484B07" w:rsidRDefault="004C52B4" w:rsidP="0057390C">
            <w:pPr>
              <w:pStyle w:val="TAC"/>
            </w:pPr>
            <w:r w:rsidRPr="00484B07">
              <w:t>Source [CATT]</w:t>
            </w:r>
          </w:p>
        </w:tc>
        <w:tc>
          <w:tcPr>
            <w:tcW w:w="521" w:type="pct"/>
            <w:shd w:val="clear" w:color="auto" w:fill="auto"/>
            <w:noWrap/>
            <w:vAlign w:val="center"/>
          </w:tcPr>
          <w:p w14:paraId="6085455F" w14:textId="77777777" w:rsidR="004C52B4" w:rsidRPr="00484B07" w:rsidRDefault="004C52B4" w:rsidP="0057390C">
            <w:pPr>
              <w:pStyle w:val="TAC"/>
            </w:pPr>
            <w:r w:rsidRPr="00484B07">
              <w:t>R1-2211175</w:t>
            </w:r>
          </w:p>
        </w:tc>
        <w:tc>
          <w:tcPr>
            <w:tcW w:w="505" w:type="pct"/>
            <w:shd w:val="clear" w:color="auto" w:fill="auto"/>
            <w:vAlign w:val="center"/>
          </w:tcPr>
          <w:p w14:paraId="73C348B1" w14:textId="77777777" w:rsidR="004C52B4" w:rsidRPr="00484B07" w:rsidRDefault="004C52B4" w:rsidP="0057390C">
            <w:pPr>
              <w:pStyle w:val="TAC"/>
            </w:pPr>
            <w:r w:rsidRPr="00484B07">
              <w:t>10.1</w:t>
            </w:r>
          </w:p>
        </w:tc>
        <w:tc>
          <w:tcPr>
            <w:tcW w:w="368" w:type="pct"/>
            <w:shd w:val="clear" w:color="auto" w:fill="auto"/>
            <w:vAlign w:val="center"/>
          </w:tcPr>
          <w:p w14:paraId="25C89FD2" w14:textId="77777777" w:rsidR="004C52B4" w:rsidRPr="00484B07" w:rsidRDefault="004C52B4" w:rsidP="0057390C">
            <w:pPr>
              <w:pStyle w:val="TAC"/>
              <w:rPr>
                <w:rFonts w:eastAsiaTheme="minorEastAsia"/>
                <w:lang w:eastAsia="zh-CN"/>
              </w:rPr>
            </w:pPr>
            <w:r w:rsidRPr="00484B07">
              <w:rPr>
                <w:rFonts w:eastAsiaTheme="minorEastAsia"/>
                <w:lang w:eastAsia="zh-CN"/>
              </w:rPr>
              <w:t>DDDSU</w:t>
            </w:r>
          </w:p>
        </w:tc>
        <w:tc>
          <w:tcPr>
            <w:tcW w:w="476" w:type="pct"/>
            <w:shd w:val="clear" w:color="auto" w:fill="auto"/>
            <w:vAlign w:val="center"/>
          </w:tcPr>
          <w:p w14:paraId="1CA7F5F6" w14:textId="77777777" w:rsidR="004C52B4" w:rsidRPr="00484B07" w:rsidRDefault="004C52B4" w:rsidP="0057390C">
            <w:pPr>
              <w:pStyle w:val="TAC"/>
            </w:pPr>
            <w:r w:rsidRPr="00484B07">
              <w:t>SU-MIMO</w:t>
            </w:r>
          </w:p>
        </w:tc>
        <w:tc>
          <w:tcPr>
            <w:tcW w:w="468" w:type="pct"/>
            <w:shd w:val="clear" w:color="auto" w:fill="auto"/>
            <w:vAlign w:val="center"/>
          </w:tcPr>
          <w:p w14:paraId="72939A75" w14:textId="77777777" w:rsidR="004C52B4" w:rsidRPr="00484B07" w:rsidRDefault="004C52B4" w:rsidP="0057390C">
            <w:pPr>
              <w:pStyle w:val="TAC"/>
            </w:pPr>
            <w:r w:rsidRPr="00484B07">
              <w:rPr>
                <w:rFonts w:eastAsiaTheme="minorEastAsia"/>
                <w:lang w:eastAsia="zh-CN"/>
              </w:rPr>
              <w:t>30</w:t>
            </w:r>
          </w:p>
        </w:tc>
        <w:tc>
          <w:tcPr>
            <w:tcW w:w="325" w:type="pct"/>
            <w:shd w:val="clear" w:color="auto" w:fill="auto"/>
            <w:vAlign w:val="center"/>
          </w:tcPr>
          <w:p w14:paraId="23996E45" w14:textId="77777777" w:rsidR="004C52B4" w:rsidRPr="00484B07" w:rsidRDefault="004C52B4" w:rsidP="0057390C">
            <w:pPr>
              <w:pStyle w:val="TAC"/>
            </w:pPr>
            <w:r w:rsidRPr="00484B07">
              <w:rPr>
                <w:rFonts w:eastAsiaTheme="minorEastAsia"/>
                <w:lang w:eastAsia="zh-CN"/>
              </w:rPr>
              <w:t>10</w:t>
            </w:r>
          </w:p>
        </w:tc>
        <w:tc>
          <w:tcPr>
            <w:tcW w:w="379" w:type="pct"/>
            <w:shd w:val="clear" w:color="auto" w:fill="auto"/>
            <w:vAlign w:val="center"/>
          </w:tcPr>
          <w:p w14:paraId="502818F8" w14:textId="77777777" w:rsidR="004C52B4" w:rsidRPr="00484B07" w:rsidRDefault="004C52B4" w:rsidP="0057390C">
            <w:pPr>
              <w:pStyle w:val="TAC"/>
            </w:pPr>
            <w:r w:rsidRPr="00484B07">
              <w:rPr>
                <w:rFonts w:eastAsiaTheme="minorEastAsia"/>
                <w:lang w:eastAsia="zh-CN"/>
              </w:rPr>
              <w:t>5.8</w:t>
            </w:r>
          </w:p>
        </w:tc>
        <w:tc>
          <w:tcPr>
            <w:tcW w:w="539" w:type="pct"/>
            <w:shd w:val="clear" w:color="auto" w:fill="auto"/>
            <w:vAlign w:val="center"/>
          </w:tcPr>
          <w:p w14:paraId="2D52BC02" w14:textId="77777777" w:rsidR="004C52B4" w:rsidRPr="00484B07" w:rsidRDefault="004C52B4" w:rsidP="0057390C">
            <w:pPr>
              <w:pStyle w:val="TAC"/>
            </w:pPr>
            <w:r w:rsidRPr="00484B07">
              <w:t>5</w:t>
            </w:r>
          </w:p>
        </w:tc>
        <w:tc>
          <w:tcPr>
            <w:tcW w:w="562" w:type="pct"/>
            <w:shd w:val="clear" w:color="auto" w:fill="auto"/>
            <w:vAlign w:val="center"/>
          </w:tcPr>
          <w:p w14:paraId="5A03715E" w14:textId="77777777" w:rsidR="004C52B4" w:rsidRPr="00484B07" w:rsidRDefault="004C52B4" w:rsidP="0057390C">
            <w:pPr>
              <w:pStyle w:val="TAC"/>
            </w:pPr>
            <w:r w:rsidRPr="00484B07">
              <w:rPr>
                <w:rFonts w:eastAsiaTheme="minorEastAsia"/>
                <w:lang w:eastAsia="zh-CN"/>
              </w:rPr>
              <w:t>96.7%</w:t>
            </w:r>
          </w:p>
        </w:tc>
        <w:tc>
          <w:tcPr>
            <w:tcW w:w="414" w:type="pct"/>
            <w:shd w:val="clear" w:color="auto" w:fill="auto"/>
            <w:noWrap/>
            <w:vAlign w:val="center"/>
          </w:tcPr>
          <w:p w14:paraId="5120F86B" w14:textId="77777777" w:rsidR="004C52B4" w:rsidRPr="00484B07" w:rsidRDefault="004C52B4" w:rsidP="0057390C">
            <w:pPr>
              <w:pStyle w:val="TAC"/>
            </w:pPr>
            <w:r w:rsidRPr="00484B07">
              <w:t>Note 1,3</w:t>
            </w:r>
          </w:p>
        </w:tc>
      </w:tr>
      <w:tr w:rsidR="00935662" w:rsidRPr="00484B07" w14:paraId="2389B547" w14:textId="77777777" w:rsidTr="0057390C">
        <w:trPr>
          <w:trHeight w:val="527"/>
          <w:jc w:val="center"/>
        </w:trPr>
        <w:tc>
          <w:tcPr>
            <w:tcW w:w="443" w:type="pct"/>
            <w:shd w:val="clear" w:color="auto" w:fill="auto"/>
            <w:noWrap/>
            <w:vAlign w:val="center"/>
          </w:tcPr>
          <w:p w14:paraId="4E7DBD30" w14:textId="77777777" w:rsidR="004C52B4" w:rsidRPr="00484B07" w:rsidRDefault="004C52B4" w:rsidP="0057390C">
            <w:pPr>
              <w:pStyle w:val="TAC"/>
            </w:pPr>
            <w:r w:rsidRPr="00484B07">
              <w:t>Source [CATT]</w:t>
            </w:r>
          </w:p>
        </w:tc>
        <w:tc>
          <w:tcPr>
            <w:tcW w:w="521" w:type="pct"/>
            <w:shd w:val="clear" w:color="auto" w:fill="auto"/>
            <w:noWrap/>
            <w:vAlign w:val="center"/>
          </w:tcPr>
          <w:p w14:paraId="48CFB82C" w14:textId="77777777" w:rsidR="004C52B4" w:rsidRPr="00484B07" w:rsidRDefault="004C52B4" w:rsidP="0057390C">
            <w:pPr>
              <w:pStyle w:val="TAC"/>
            </w:pPr>
            <w:r w:rsidRPr="00484B07">
              <w:t>R1-2211175</w:t>
            </w:r>
          </w:p>
        </w:tc>
        <w:tc>
          <w:tcPr>
            <w:tcW w:w="505" w:type="pct"/>
            <w:shd w:val="clear" w:color="auto" w:fill="auto"/>
            <w:vAlign w:val="center"/>
          </w:tcPr>
          <w:p w14:paraId="63D952BD" w14:textId="77777777" w:rsidR="004C52B4" w:rsidRPr="00484B07" w:rsidRDefault="004C52B4" w:rsidP="0057390C">
            <w:pPr>
              <w:pStyle w:val="TAC"/>
            </w:pPr>
            <w:r w:rsidRPr="00484B07">
              <w:t>10.2*</w:t>
            </w:r>
          </w:p>
        </w:tc>
        <w:tc>
          <w:tcPr>
            <w:tcW w:w="368" w:type="pct"/>
            <w:shd w:val="clear" w:color="auto" w:fill="auto"/>
            <w:vAlign w:val="center"/>
          </w:tcPr>
          <w:p w14:paraId="234805F0" w14:textId="77777777" w:rsidR="004C52B4" w:rsidRPr="00484B07" w:rsidRDefault="004C52B4" w:rsidP="0057390C">
            <w:pPr>
              <w:pStyle w:val="TAC"/>
              <w:rPr>
                <w:rFonts w:eastAsiaTheme="minorEastAsia"/>
                <w:lang w:eastAsia="zh-CN"/>
              </w:rPr>
            </w:pPr>
            <w:r w:rsidRPr="00484B07">
              <w:rPr>
                <w:rFonts w:eastAsiaTheme="minorEastAsia"/>
                <w:lang w:eastAsia="zh-CN"/>
              </w:rPr>
              <w:t>DDDSU</w:t>
            </w:r>
          </w:p>
        </w:tc>
        <w:tc>
          <w:tcPr>
            <w:tcW w:w="476" w:type="pct"/>
            <w:shd w:val="clear" w:color="auto" w:fill="auto"/>
            <w:vAlign w:val="center"/>
          </w:tcPr>
          <w:p w14:paraId="1D188388" w14:textId="77777777" w:rsidR="004C52B4" w:rsidRPr="00484B07" w:rsidRDefault="004C52B4" w:rsidP="0057390C">
            <w:pPr>
              <w:pStyle w:val="TAC"/>
            </w:pPr>
            <w:r w:rsidRPr="00484B07">
              <w:t>MU-MIMO</w:t>
            </w:r>
          </w:p>
        </w:tc>
        <w:tc>
          <w:tcPr>
            <w:tcW w:w="468" w:type="pct"/>
            <w:shd w:val="clear" w:color="auto" w:fill="auto"/>
            <w:vAlign w:val="center"/>
          </w:tcPr>
          <w:p w14:paraId="507ACCDA" w14:textId="77777777" w:rsidR="004C52B4" w:rsidRPr="00484B07" w:rsidRDefault="004C52B4" w:rsidP="0057390C">
            <w:pPr>
              <w:pStyle w:val="TAC"/>
            </w:pPr>
            <w:r w:rsidRPr="00484B07">
              <w:rPr>
                <w:rFonts w:eastAsiaTheme="minorEastAsia"/>
                <w:lang w:eastAsia="zh-CN"/>
              </w:rPr>
              <w:t>30</w:t>
            </w:r>
          </w:p>
        </w:tc>
        <w:tc>
          <w:tcPr>
            <w:tcW w:w="325" w:type="pct"/>
            <w:shd w:val="clear" w:color="auto" w:fill="auto"/>
            <w:vAlign w:val="center"/>
          </w:tcPr>
          <w:p w14:paraId="121195E0" w14:textId="77777777" w:rsidR="004C52B4" w:rsidRPr="00484B07" w:rsidRDefault="004C52B4" w:rsidP="0057390C">
            <w:pPr>
              <w:pStyle w:val="TAC"/>
            </w:pPr>
            <w:r w:rsidRPr="00484B07">
              <w:rPr>
                <w:rFonts w:eastAsiaTheme="minorEastAsia"/>
                <w:lang w:eastAsia="zh-CN"/>
              </w:rPr>
              <w:t>10</w:t>
            </w:r>
          </w:p>
        </w:tc>
        <w:tc>
          <w:tcPr>
            <w:tcW w:w="379" w:type="pct"/>
            <w:shd w:val="clear" w:color="auto" w:fill="auto"/>
            <w:vAlign w:val="center"/>
          </w:tcPr>
          <w:p w14:paraId="47AF5B36" w14:textId="77777777" w:rsidR="004C52B4" w:rsidRPr="00484B07" w:rsidRDefault="004C52B4" w:rsidP="0057390C">
            <w:pPr>
              <w:pStyle w:val="TAC"/>
            </w:pPr>
            <w:r w:rsidRPr="00484B07">
              <w:rPr>
                <w:rFonts w:eastAsiaTheme="minorEastAsia"/>
                <w:lang w:eastAsia="zh-CN"/>
              </w:rPr>
              <w:t>16</w:t>
            </w:r>
          </w:p>
        </w:tc>
        <w:tc>
          <w:tcPr>
            <w:tcW w:w="539" w:type="pct"/>
            <w:shd w:val="clear" w:color="auto" w:fill="auto"/>
            <w:vAlign w:val="center"/>
          </w:tcPr>
          <w:p w14:paraId="2D4B003C" w14:textId="77777777" w:rsidR="004C52B4" w:rsidRPr="00484B07" w:rsidRDefault="004C52B4" w:rsidP="0057390C">
            <w:pPr>
              <w:pStyle w:val="TAC"/>
            </w:pPr>
            <w:r w:rsidRPr="00484B07">
              <w:rPr>
                <w:rFonts w:eastAsiaTheme="minorEastAsia"/>
                <w:lang w:eastAsia="zh-CN"/>
              </w:rPr>
              <w:t>16</w:t>
            </w:r>
          </w:p>
        </w:tc>
        <w:tc>
          <w:tcPr>
            <w:tcW w:w="562" w:type="pct"/>
            <w:shd w:val="clear" w:color="auto" w:fill="auto"/>
            <w:vAlign w:val="center"/>
          </w:tcPr>
          <w:p w14:paraId="3154BA91" w14:textId="77777777" w:rsidR="004C52B4" w:rsidRPr="00484B07" w:rsidRDefault="004C52B4" w:rsidP="0057390C">
            <w:pPr>
              <w:pStyle w:val="TAC"/>
            </w:pPr>
            <w:r w:rsidRPr="00484B07">
              <w:rPr>
                <w:rFonts w:eastAsiaTheme="minorEastAsia"/>
                <w:lang w:eastAsia="zh-CN"/>
              </w:rPr>
              <w:t>95%</w:t>
            </w:r>
          </w:p>
        </w:tc>
        <w:tc>
          <w:tcPr>
            <w:tcW w:w="414" w:type="pct"/>
            <w:shd w:val="clear" w:color="auto" w:fill="auto"/>
            <w:noWrap/>
            <w:vAlign w:val="center"/>
          </w:tcPr>
          <w:p w14:paraId="1A860C11" w14:textId="77777777" w:rsidR="004C52B4" w:rsidRPr="00484B07" w:rsidRDefault="004C52B4" w:rsidP="0057390C">
            <w:pPr>
              <w:pStyle w:val="TAC"/>
            </w:pPr>
            <w:r w:rsidRPr="00484B07">
              <w:t>Note 1</w:t>
            </w:r>
          </w:p>
        </w:tc>
      </w:tr>
      <w:tr w:rsidR="00935662" w:rsidRPr="00484B07" w14:paraId="0C7DE555" w14:textId="77777777" w:rsidTr="0057390C">
        <w:trPr>
          <w:trHeight w:val="527"/>
          <w:jc w:val="center"/>
        </w:trPr>
        <w:tc>
          <w:tcPr>
            <w:tcW w:w="443" w:type="pct"/>
            <w:shd w:val="clear" w:color="auto" w:fill="auto"/>
            <w:noWrap/>
            <w:vAlign w:val="center"/>
          </w:tcPr>
          <w:p w14:paraId="74FC3B1C" w14:textId="77777777" w:rsidR="004C52B4" w:rsidRPr="00484B07" w:rsidRDefault="004C52B4" w:rsidP="0057390C">
            <w:pPr>
              <w:pStyle w:val="TAC"/>
            </w:pPr>
            <w:r w:rsidRPr="00484B07">
              <w:t>Source [CATT]</w:t>
            </w:r>
          </w:p>
        </w:tc>
        <w:tc>
          <w:tcPr>
            <w:tcW w:w="521" w:type="pct"/>
            <w:shd w:val="clear" w:color="auto" w:fill="auto"/>
            <w:noWrap/>
            <w:vAlign w:val="center"/>
          </w:tcPr>
          <w:p w14:paraId="0B74849B" w14:textId="77777777" w:rsidR="004C52B4" w:rsidRPr="00484B07" w:rsidRDefault="004C52B4" w:rsidP="0057390C">
            <w:pPr>
              <w:pStyle w:val="TAC"/>
            </w:pPr>
            <w:r w:rsidRPr="00484B07">
              <w:t>R1-2211175</w:t>
            </w:r>
          </w:p>
        </w:tc>
        <w:tc>
          <w:tcPr>
            <w:tcW w:w="505" w:type="pct"/>
            <w:shd w:val="clear" w:color="auto" w:fill="auto"/>
            <w:vAlign w:val="center"/>
          </w:tcPr>
          <w:p w14:paraId="100FE349" w14:textId="77777777" w:rsidR="004C52B4" w:rsidRPr="00484B07" w:rsidRDefault="004C52B4" w:rsidP="0057390C">
            <w:pPr>
              <w:pStyle w:val="TAC"/>
            </w:pPr>
            <w:r w:rsidRPr="00484B07">
              <w:t>10.2**</w:t>
            </w:r>
          </w:p>
        </w:tc>
        <w:tc>
          <w:tcPr>
            <w:tcW w:w="368" w:type="pct"/>
            <w:shd w:val="clear" w:color="auto" w:fill="auto"/>
            <w:vAlign w:val="center"/>
          </w:tcPr>
          <w:p w14:paraId="4C8F2B1B" w14:textId="77777777" w:rsidR="004C52B4" w:rsidRPr="00484B07" w:rsidRDefault="004C52B4" w:rsidP="0057390C">
            <w:pPr>
              <w:pStyle w:val="TAC"/>
              <w:rPr>
                <w:rFonts w:eastAsiaTheme="minorEastAsia"/>
                <w:lang w:eastAsia="zh-CN"/>
              </w:rPr>
            </w:pPr>
            <w:r w:rsidRPr="00484B07">
              <w:rPr>
                <w:rFonts w:eastAsiaTheme="minorEastAsia"/>
                <w:lang w:eastAsia="zh-CN"/>
              </w:rPr>
              <w:t>DDDSU</w:t>
            </w:r>
          </w:p>
        </w:tc>
        <w:tc>
          <w:tcPr>
            <w:tcW w:w="476" w:type="pct"/>
            <w:shd w:val="clear" w:color="auto" w:fill="auto"/>
            <w:vAlign w:val="center"/>
          </w:tcPr>
          <w:p w14:paraId="2B757E81" w14:textId="77777777" w:rsidR="004C52B4" w:rsidRPr="00484B07" w:rsidRDefault="004C52B4" w:rsidP="0057390C">
            <w:pPr>
              <w:pStyle w:val="TAC"/>
            </w:pPr>
            <w:r w:rsidRPr="00484B07">
              <w:t>MU-MIMO</w:t>
            </w:r>
          </w:p>
        </w:tc>
        <w:tc>
          <w:tcPr>
            <w:tcW w:w="468" w:type="pct"/>
            <w:shd w:val="clear" w:color="auto" w:fill="auto"/>
            <w:vAlign w:val="center"/>
          </w:tcPr>
          <w:p w14:paraId="5582F095" w14:textId="77777777" w:rsidR="004C52B4" w:rsidRPr="00484B07" w:rsidRDefault="004C52B4" w:rsidP="0057390C">
            <w:pPr>
              <w:pStyle w:val="TAC"/>
            </w:pPr>
            <w:r w:rsidRPr="00484B07">
              <w:rPr>
                <w:rFonts w:eastAsiaTheme="minorEastAsia"/>
                <w:lang w:eastAsia="zh-CN"/>
              </w:rPr>
              <w:t>30</w:t>
            </w:r>
          </w:p>
        </w:tc>
        <w:tc>
          <w:tcPr>
            <w:tcW w:w="325" w:type="pct"/>
            <w:shd w:val="clear" w:color="auto" w:fill="auto"/>
            <w:vAlign w:val="center"/>
          </w:tcPr>
          <w:p w14:paraId="1B54562E" w14:textId="77777777" w:rsidR="004C52B4" w:rsidRPr="00484B07" w:rsidRDefault="004C52B4" w:rsidP="0057390C">
            <w:pPr>
              <w:pStyle w:val="TAC"/>
            </w:pPr>
            <w:r w:rsidRPr="00484B07">
              <w:rPr>
                <w:rFonts w:eastAsiaTheme="minorEastAsia"/>
                <w:lang w:eastAsia="zh-CN"/>
              </w:rPr>
              <w:t>10</w:t>
            </w:r>
          </w:p>
        </w:tc>
        <w:tc>
          <w:tcPr>
            <w:tcW w:w="379" w:type="pct"/>
            <w:shd w:val="clear" w:color="auto" w:fill="auto"/>
            <w:vAlign w:val="center"/>
          </w:tcPr>
          <w:p w14:paraId="0D7AD238" w14:textId="77777777" w:rsidR="004C52B4" w:rsidRPr="00484B07" w:rsidRDefault="004C52B4" w:rsidP="0057390C">
            <w:pPr>
              <w:pStyle w:val="TAC"/>
            </w:pPr>
            <w:r w:rsidRPr="00484B07">
              <w:rPr>
                <w:rFonts w:eastAsiaTheme="minorEastAsia"/>
                <w:lang w:eastAsia="zh-CN"/>
              </w:rPr>
              <w:t>20</w:t>
            </w:r>
          </w:p>
        </w:tc>
        <w:tc>
          <w:tcPr>
            <w:tcW w:w="539" w:type="pct"/>
            <w:shd w:val="clear" w:color="auto" w:fill="auto"/>
            <w:vAlign w:val="center"/>
          </w:tcPr>
          <w:p w14:paraId="3BDF67F7" w14:textId="77777777" w:rsidR="004C52B4" w:rsidRPr="00484B07" w:rsidRDefault="004C52B4" w:rsidP="0057390C">
            <w:pPr>
              <w:pStyle w:val="TAC"/>
            </w:pPr>
            <w:r w:rsidRPr="00484B07">
              <w:rPr>
                <w:rFonts w:eastAsiaTheme="minorEastAsia"/>
                <w:lang w:eastAsia="zh-CN"/>
              </w:rPr>
              <w:t>20</w:t>
            </w:r>
          </w:p>
        </w:tc>
        <w:tc>
          <w:tcPr>
            <w:tcW w:w="562" w:type="pct"/>
            <w:shd w:val="clear" w:color="auto" w:fill="auto"/>
            <w:vAlign w:val="center"/>
          </w:tcPr>
          <w:p w14:paraId="04A43C5C" w14:textId="77777777" w:rsidR="004C52B4" w:rsidRPr="00484B07" w:rsidRDefault="004C52B4" w:rsidP="0057390C">
            <w:pPr>
              <w:pStyle w:val="TAC"/>
            </w:pPr>
            <w:r w:rsidRPr="00484B07">
              <w:rPr>
                <w:rFonts w:eastAsiaTheme="minorEastAsia"/>
                <w:lang w:eastAsia="zh-CN"/>
              </w:rPr>
              <w:t>92</w:t>
            </w:r>
            <w:r w:rsidRPr="00484B07">
              <w:rPr>
                <w:lang w:eastAsia="zh-CN"/>
              </w:rPr>
              <w:t>%</w:t>
            </w:r>
          </w:p>
        </w:tc>
        <w:tc>
          <w:tcPr>
            <w:tcW w:w="414" w:type="pct"/>
            <w:shd w:val="clear" w:color="auto" w:fill="auto"/>
            <w:noWrap/>
            <w:vAlign w:val="center"/>
          </w:tcPr>
          <w:p w14:paraId="2BAC4FCB" w14:textId="77777777" w:rsidR="004C52B4" w:rsidRPr="00484B07" w:rsidRDefault="004C52B4" w:rsidP="0057390C">
            <w:pPr>
              <w:pStyle w:val="TAC"/>
            </w:pPr>
            <w:r w:rsidRPr="00484B07">
              <w:t>Note 1</w:t>
            </w:r>
          </w:p>
        </w:tc>
      </w:tr>
      <w:tr w:rsidR="00935662" w:rsidRPr="00484B07" w14:paraId="46F7DDA3" w14:textId="77777777" w:rsidTr="0057390C">
        <w:trPr>
          <w:trHeight w:val="527"/>
          <w:jc w:val="center"/>
        </w:trPr>
        <w:tc>
          <w:tcPr>
            <w:tcW w:w="443" w:type="pct"/>
            <w:shd w:val="clear" w:color="auto" w:fill="auto"/>
            <w:noWrap/>
            <w:vAlign w:val="center"/>
          </w:tcPr>
          <w:p w14:paraId="54D3A566" w14:textId="77777777" w:rsidR="004C52B4" w:rsidRPr="00484B07" w:rsidRDefault="004C52B4" w:rsidP="0057390C">
            <w:pPr>
              <w:pStyle w:val="TAC"/>
            </w:pPr>
            <w:r w:rsidRPr="00484B07">
              <w:t>Source [CATT]</w:t>
            </w:r>
          </w:p>
        </w:tc>
        <w:tc>
          <w:tcPr>
            <w:tcW w:w="521" w:type="pct"/>
            <w:shd w:val="clear" w:color="auto" w:fill="auto"/>
            <w:noWrap/>
            <w:vAlign w:val="center"/>
          </w:tcPr>
          <w:p w14:paraId="567D2ABF" w14:textId="77777777" w:rsidR="004C52B4" w:rsidRPr="00484B07" w:rsidRDefault="004C52B4" w:rsidP="0057390C">
            <w:pPr>
              <w:pStyle w:val="TAC"/>
            </w:pPr>
            <w:r w:rsidRPr="00484B07">
              <w:t>R1-2211175</w:t>
            </w:r>
          </w:p>
        </w:tc>
        <w:tc>
          <w:tcPr>
            <w:tcW w:w="505" w:type="pct"/>
            <w:shd w:val="clear" w:color="auto" w:fill="auto"/>
            <w:vAlign w:val="center"/>
          </w:tcPr>
          <w:p w14:paraId="1ADDC26C" w14:textId="77777777" w:rsidR="004C52B4" w:rsidRPr="00484B07" w:rsidRDefault="004C52B4" w:rsidP="0057390C">
            <w:pPr>
              <w:pStyle w:val="TAC"/>
            </w:pPr>
            <w:r w:rsidRPr="00484B07">
              <w:t>10.2***</w:t>
            </w:r>
          </w:p>
        </w:tc>
        <w:tc>
          <w:tcPr>
            <w:tcW w:w="368" w:type="pct"/>
            <w:shd w:val="clear" w:color="auto" w:fill="auto"/>
            <w:vAlign w:val="center"/>
          </w:tcPr>
          <w:p w14:paraId="48786554" w14:textId="77777777" w:rsidR="004C52B4" w:rsidRPr="00484B07" w:rsidRDefault="004C52B4" w:rsidP="0057390C">
            <w:pPr>
              <w:pStyle w:val="TAC"/>
              <w:rPr>
                <w:rFonts w:eastAsiaTheme="minorEastAsia"/>
                <w:lang w:eastAsia="zh-CN"/>
              </w:rPr>
            </w:pPr>
            <w:r w:rsidRPr="00484B07">
              <w:rPr>
                <w:rFonts w:eastAsiaTheme="minorEastAsia"/>
                <w:lang w:eastAsia="zh-CN"/>
              </w:rPr>
              <w:t>DDDSU</w:t>
            </w:r>
          </w:p>
        </w:tc>
        <w:tc>
          <w:tcPr>
            <w:tcW w:w="476" w:type="pct"/>
            <w:shd w:val="clear" w:color="auto" w:fill="auto"/>
            <w:vAlign w:val="center"/>
          </w:tcPr>
          <w:p w14:paraId="4DD414EB" w14:textId="77777777" w:rsidR="004C52B4" w:rsidRPr="00484B07" w:rsidRDefault="004C52B4" w:rsidP="0057390C">
            <w:pPr>
              <w:pStyle w:val="TAC"/>
            </w:pPr>
            <w:r w:rsidRPr="00484B07">
              <w:t>MU-MIMO</w:t>
            </w:r>
          </w:p>
        </w:tc>
        <w:tc>
          <w:tcPr>
            <w:tcW w:w="468" w:type="pct"/>
            <w:shd w:val="clear" w:color="auto" w:fill="auto"/>
            <w:vAlign w:val="center"/>
          </w:tcPr>
          <w:p w14:paraId="5C334732" w14:textId="77777777" w:rsidR="004C52B4" w:rsidRPr="00484B07" w:rsidRDefault="004C52B4" w:rsidP="0057390C">
            <w:pPr>
              <w:pStyle w:val="TAC"/>
            </w:pPr>
            <w:r w:rsidRPr="00484B07">
              <w:rPr>
                <w:rFonts w:eastAsiaTheme="minorEastAsia"/>
                <w:lang w:eastAsia="zh-CN"/>
              </w:rPr>
              <w:t>30</w:t>
            </w:r>
          </w:p>
        </w:tc>
        <w:tc>
          <w:tcPr>
            <w:tcW w:w="325" w:type="pct"/>
            <w:shd w:val="clear" w:color="auto" w:fill="auto"/>
            <w:vAlign w:val="center"/>
          </w:tcPr>
          <w:p w14:paraId="363F4279" w14:textId="77777777" w:rsidR="004C52B4" w:rsidRPr="00484B07" w:rsidRDefault="004C52B4" w:rsidP="0057390C">
            <w:pPr>
              <w:pStyle w:val="TAC"/>
            </w:pPr>
            <w:r w:rsidRPr="00484B07">
              <w:rPr>
                <w:rFonts w:eastAsiaTheme="minorEastAsia"/>
                <w:lang w:eastAsia="zh-CN"/>
              </w:rPr>
              <w:t>10</w:t>
            </w:r>
          </w:p>
        </w:tc>
        <w:tc>
          <w:tcPr>
            <w:tcW w:w="379" w:type="pct"/>
            <w:shd w:val="clear" w:color="auto" w:fill="auto"/>
            <w:vAlign w:val="center"/>
          </w:tcPr>
          <w:p w14:paraId="33E5F8B8" w14:textId="77777777" w:rsidR="004C52B4" w:rsidRPr="00484B07" w:rsidRDefault="004C52B4" w:rsidP="0057390C">
            <w:pPr>
              <w:pStyle w:val="TAC"/>
            </w:pPr>
            <w:r w:rsidRPr="00484B07">
              <w:rPr>
                <w:rFonts w:eastAsiaTheme="minorEastAsia"/>
                <w:lang w:eastAsia="zh-CN"/>
              </w:rPr>
              <w:t>20</w:t>
            </w:r>
          </w:p>
        </w:tc>
        <w:tc>
          <w:tcPr>
            <w:tcW w:w="539" w:type="pct"/>
            <w:shd w:val="clear" w:color="auto" w:fill="auto"/>
            <w:vAlign w:val="center"/>
          </w:tcPr>
          <w:p w14:paraId="18837FBE" w14:textId="77777777" w:rsidR="004C52B4" w:rsidRPr="00484B07" w:rsidRDefault="004C52B4" w:rsidP="0057390C">
            <w:pPr>
              <w:pStyle w:val="TAC"/>
            </w:pPr>
            <w:r w:rsidRPr="00484B07">
              <w:rPr>
                <w:rFonts w:eastAsiaTheme="minorEastAsia"/>
                <w:lang w:eastAsia="zh-CN"/>
              </w:rPr>
              <w:t>20</w:t>
            </w:r>
          </w:p>
        </w:tc>
        <w:tc>
          <w:tcPr>
            <w:tcW w:w="562" w:type="pct"/>
            <w:shd w:val="clear" w:color="auto" w:fill="auto"/>
            <w:vAlign w:val="center"/>
          </w:tcPr>
          <w:p w14:paraId="07C847C9" w14:textId="77777777" w:rsidR="004C52B4" w:rsidRPr="00484B07" w:rsidRDefault="004C52B4" w:rsidP="0057390C">
            <w:pPr>
              <w:pStyle w:val="TAC"/>
            </w:pPr>
            <w:r w:rsidRPr="00484B07">
              <w:t>91%</w:t>
            </w:r>
          </w:p>
        </w:tc>
        <w:tc>
          <w:tcPr>
            <w:tcW w:w="414" w:type="pct"/>
            <w:shd w:val="clear" w:color="auto" w:fill="auto"/>
            <w:noWrap/>
            <w:vAlign w:val="center"/>
          </w:tcPr>
          <w:p w14:paraId="2976A07E" w14:textId="77777777" w:rsidR="004C52B4" w:rsidRPr="00484B07" w:rsidRDefault="004C52B4" w:rsidP="0057390C">
            <w:pPr>
              <w:pStyle w:val="TAC"/>
            </w:pPr>
            <w:r w:rsidRPr="00484B07">
              <w:t>Note 1</w:t>
            </w:r>
          </w:p>
        </w:tc>
      </w:tr>
      <w:tr w:rsidR="00935662" w:rsidRPr="00484B07" w14:paraId="0906DF67" w14:textId="77777777" w:rsidTr="0057390C">
        <w:trPr>
          <w:trHeight w:val="527"/>
          <w:jc w:val="center"/>
        </w:trPr>
        <w:tc>
          <w:tcPr>
            <w:tcW w:w="443" w:type="pct"/>
            <w:shd w:val="clear" w:color="auto" w:fill="auto"/>
            <w:noWrap/>
            <w:vAlign w:val="center"/>
          </w:tcPr>
          <w:p w14:paraId="2DFE8437" w14:textId="77777777" w:rsidR="004C52B4" w:rsidRPr="00484B07" w:rsidRDefault="004C52B4" w:rsidP="0057390C">
            <w:pPr>
              <w:pStyle w:val="TAC"/>
            </w:pPr>
            <w:r w:rsidRPr="00484B07">
              <w:t>Source [CATT]</w:t>
            </w:r>
          </w:p>
        </w:tc>
        <w:tc>
          <w:tcPr>
            <w:tcW w:w="521" w:type="pct"/>
            <w:shd w:val="clear" w:color="auto" w:fill="auto"/>
            <w:noWrap/>
            <w:vAlign w:val="center"/>
          </w:tcPr>
          <w:p w14:paraId="18230F32" w14:textId="77777777" w:rsidR="004C52B4" w:rsidRPr="00484B07" w:rsidRDefault="004C52B4" w:rsidP="0057390C">
            <w:pPr>
              <w:pStyle w:val="TAC"/>
            </w:pPr>
            <w:r w:rsidRPr="00484B07">
              <w:t>R1-2211175</w:t>
            </w:r>
          </w:p>
        </w:tc>
        <w:tc>
          <w:tcPr>
            <w:tcW w:w="505" w:type="pct"/>
            <w:shd w:val="clear" w:color="auto" w:fill="auto"/>
            <w:vAlign w:val="center"/>
          </w:tcPr>
          <w:p w14:paraId="140AA325" w14:textId="77777777" w:rsidR="004C52B4" w:rsidRPr="00484B07" w:rsidRDefault="004C52B4" w:rsidP="0057390C">
            <w:pPr>
              <w:pStyle w:val="TAC"/>
            </w:pPr>
            <w:r w:rsidRPr="00484B07">
              <w:t>10.2**</w:t>
            </w:r>
          </w:p>
        </w:tc>
        <w:tc>
          <w:tcPr>
            <w:tcW w:w="368" w:type="pct"/>
            <w:shd w:val="clear" w:color="auto" w:fill="auto"/>
            <w:vAlign w:val="center"/>
          </w:tcPr>
          <w:p w14:paraId="77217BD5" w14:textId="77777777" w:rsidR="004C52B4" w:rsidRPr="00484B07" w:rsidRDefault="004C52B4" w:rsidP="0057390C">
            <w:pPr>
              <w:pStyle w:val="TAC"/>
              <w:rPr>
                <w:rFonts w:eastAsiaTheme="minorEastAsia"/>
                <w:lang w:eastAsia="zh-CN"/>
              </w:rPr>
            </w:pPr>
            <w:r w:rsidRPr="00484B07">
              <w:rPr>
                <w:rFonts w:eastAsiaTheme="minorEastAsia"/>
                <w:lang w:eastAsia="zh-CN"/>
              </w:rPr>
              <w:t>DDDSU</w:t>
            </w:r>
          </w:p>
        </w:tc>
        <w:tc>
          <w:tcPr>
            <w:tcW w:w="476" w:type="pct"/>
            <w:shd w:val="clear" w:color="auto" w:fill="auto"/>
            <w:vAlign w:val="center"/>
          </w:tcPr>
          <w:p w14:paraId="5A989FD3" w14:textId="77777777" w:rsidR="004C52B4" w:rsidRPr="00484B07" w:rsidRDefault="004C52B4" w:rsidP="0057390C">
            <w:pPr>
              <w:pStyle w:val="TAC"/>
            </w:pPr>
            <w:r w:rsidRPr="00484B07">
              <w:t>SU-MIMO</w:t>
            </w:r>
          </w:p>
        </w:tc>
        <w:tc>
          <w:tcPr>
            <w:tcW w:w="468" w:type="pct"/>
            <w:shd w:val="clear" w:color="auto" w:fill="auto"/>
            <w:vAlign w:val="center"/>
          </w:tcPr>
          <w:p w14:paraId="2C384ED3" w14:textId="77777777" w:rsidR="004C52B4" w:rsidRPr="00484B07" w:rsidRDefault="004C52B4" w:rsidP="0057390C">
            <w:pPr>
              <w:pStyle w:val="TAC"/>
            </w:pPr>
            <w:r w:rsidRPr="00484B07">
              <w:rPr>
                <w:rFonts w:eastAsiaTheme="minorEastAsia"/>
                <w:lang w:eastAsia="zh-CN"/>
              </w:rPr>
              <w:t>30</w:t>
            </w:r>
          </w:p>
        </w:tc>
        <w:tc>
          <w:tcPr>
            <w:tcW w:w="325" w:type="pct"/>
            <w:shd w:val="clear" w:color="auto" w:fill="auto"/>
            <w:vAlign w:val="center"/>
          </w:tcPr>
          <w:p w14:paraId="0734C115" w14:textId="77777777" w:rsidR="004C52B4" w:rsidRPr="00484B07" w:rsidRDefault="004C52B4" w:rsidP="0057390C">
            <w:pPr>
              <w:pStyle w:val="TAC"/>
            </w:pPr>
            <w:r w:rsidRPr="00484B07">
              <w:rPr>
                <w:rFonts w:eastAsiaTheme="minorEastAsia"/>
                <w:lang w:eastAsia="zh-CN"/>
              </w:rPr>
              <w:t>10</w:t>
            </w:r>
          </w:p>
        </w:tc>
        <w:tc>
          <w:tcPr>
            <w:tcW w:w="379" w:type="pct"/>
            <w:shd w:val="clear" w:color="auto" w:fill="auto"/>
            <w:vAlign w:val="center"/>
          </w:tcPr>
          <w:p w14:paraId="0DE00099" w14:textId="77777777" w:rsidR="004C52B4" w:rsidRPr="00484B07" w:rsidRDefault="004C52B4" w:rsidP="0057390C">
            <w:pPr>
              <w:pStyle w:val="TAC"/>
            </w:pPr>
            <w:r w:rsidRPr="00484B07">
              <w:t>7.3</w:t>
            </w:r>
          </w:p>
        </w:tc>
        <w:tc>
          <w:tcPr>
            <w:tcW w:w="539" w:type="pct"/>
            <w:shd w:val="clear" w:color="auto" w:fill="auto"/>
            <w:vAlign w:val="center"/>
          </w:tcPr>
          <w:p w14:paraId="6583A95F" w14:textId="77777777" w:rsidR="004C52B4" w:rsidRPr="00484B07" w:rsidRDefault="004C52B4" w:rsidP="0057390C">
            <w:pPr>
              <w:pStyle w:val="TAC"/>
            </w:pPr>
            <w:r w:rsidRPr="00484B07">
              <w:t>7</w:t>
            </w:r>
          </w:p>
        </w:tc>
        <w:tc>
          <w:tcPr>
            <w:tcW w:w="562" w:type="pct"/>
            <w:shd w:val="clear" w:color="auto" w:fill="auto"/>
            <w:vAlign w:val="center"/>
          </w:tcPr>
          <w:p w14:paraId="07059FC5" w14:textId="77777777" w:rsidR="004C52B4" w:rsidRPr="00484B07" w:rsidRDefault="004C52B4" w:rsidP="0057390C">
            <w:pPr>
              <w:pStyle w:val="TAC"/>
            </w:pPr>
            <w:r w:rsidRPr="00484B07">
              <w:t>91.3%</w:t>
            </w:r>
          </w:p>
        </w:tc>
        <w:tc>
          <w:tcPr>
            <w:tcW w:w="414" w:type="pct"/>
            <w:shd w:val="clear" w:color="auto" w:fill="auto"/>
            <w:noWrap/>
            <w:vAlign w:val="center"/>
          </w:tcPr>
          <w:p w14:paraId="7DCEFE83" w14:textId="77777777" w:rsidR="004C52B4" w:rsidRPr="00484B07" w:rsidRDefault="004C52B4" w:rsidP="0057390C">
            <w:pPr>
              <w:pStyle w:val="TAC"/>
            </w:pPr>
            <w:r w:rsidRPr="00484B07">
              <w:t>Note 1</w:t>
            </w:r>
          </w:p>
        </w:tc>
      </w:tr>
      <w:tr w:rsidR="00935662" w:rsidRPr="00484B07" w14:paraId="68AA68C9" w14:textId="77777777" w:rsidTr="0057390C">
        <w:trPr>
          <w:trHeight w:val="527"/>
          <w:jc w:val="center"/>
        </w:trPr>
        <w:tc>
          <w:tcPr>
            <w:tcW w:w="443" w:type="pct"/>
            <w:shd w:val="clear" w:color="auto" w:fill="auto"/>
            <w:noWrap/>
            <w:vAlign w:val="center"/>
          </w:tcPr>
          <w:p w14:paraId="67B536FA" w14:textId="77777777" w:rsidR="004C52B4" w:rsidRPr="00484B07" w:rsidRDefault="004C52B4" w:rsidP="0057390C">
            <w:pPr>
              <w:pStyle w:val="TAC"/>
            </w:pPr>
            <w:r w:rsidRPr="00484B07">
              <w:t>Source [CATT]</w:t>
            </w:r>
          </w:p>
        </w:tc>
        <w:tc>
          <w:tcPr>
            <w:tcW w:w="521" w:type="pct"/>
            <w:shd w:val="clear" w:color="auto" w:fill="auto"/>
            <w:noWrap/>
            <w:vAlign w:val="center"/>
          </w:tcPr>
          <w:p w14:paraId="2E0AF661" w14:textId="77777777" w:rsidR="004C52B4" w:rsidRPr="00484B07" w:rsidRDefault="004C52B4" w:rsidP="0057390C">
            <w:pPr>
              <w:pStyle w:val="TAC"/>
            </w:pPr>
            <w:r w:rsidRPr="00484B07">
              <w:t>R1-2211175</w:t>
            </w:r>
          </w:p>
        </w:tc>
        <w:tc>
          <w:tcPr>
            <w:tcW w:w="505" w:type="pct"/>
            <w:shd w:val="clear" w:color="auto" w:fill="auto"/>
            <w:vAlign w:val="center"/>
          </w:tcPr>
          <w:p w14:paraId="759AADBE" w14:textId="77777777" w:rsidR="004C52B4" w:rsidRPr="00484B07" w:rsidRDefault="004C52B4" w:rsidP="0057390C">
            <w:pPr>
              <w:pStyle w:val="TAC"/>
            </w:pPr>
            <w:r w:rsidRPr="00484B07">
              <w:t>10.2***</w:t>
            </w:r>
          </w:p>
        </w:tc>
        <w:tc>
          <w:tcPr>
            <w:tcW w:w="368" w:type="pct"/>
            <w:shd w:val="clear" w:color="auto" w:fill="auto"/>
            <w:vAlign w:val="center"/>
          </w:tcPr>
          <w:p w14:paraId="4A084F4E" w14:textId="77777777" w:rsidR="004C52B4" w:rsidRPr="00484B07" w:rsidRDefault="004C52B4" w:rsidP="0057390C">
            <w:pPr>
              <w:pStyle w:val="TAC"/>
              <w:rPr>
                <w:rFonts w:eastAsiaTheme="minorEastAsia"/>
                <w:lang w:eastAsia="zh-CN"/>
              </w:rPr>
            </w:pPr>
            <w:r w:rsidRPr="00484B07">
              <w:rPr>
                <w:rFonts w:eastAsiaTheme="minorEastAsia"/>
                <w:lang w:eastAsia="zh-CN"/>
              </w:rPr>
              <w:t>DDDSU</w:t>
            </w:r>
          </w:p>
        </w:tc>
        <w:tc>
          <w:tcPr>
            <w:tcW w:w="476" w:type="pct"/>
            <w:shd w:val="clear" w:color="auto" w:fill="auto"/>
            <w:vAlign w:val="center"/>
          </w:tcPr>
          <w:p w14:paraId="3BD731C9" w14:textId="77777777" w:rsidR="004C52B4" w:rsidRPr="00484B07" w:rsidRDefault="004C52B4" w:rsidP="0057390C">
            <w:pPr>
              <w:pStyle w:val="TAC"/>
            </w:pPr>
            <w:r w:rsidRPr="00484B07">
              <w:t>SU-MIMO</w:t>
            </w:r>
          </w:p>
        </w:tc>
        <w:tc>
          <w:tcPr>
            <w:tcW w:w="468" w:type="pct"/>
            <w:shd w:val="clear" w:color="auto" w:fill="auto"/>
            <w:vAlign w:val="center"/>
          </w:tcPr>
          <w:p w14:paraId="499DCCAD" w14:textId="77777777" w:rsidR="004C52B4" w:rsidRPr="00484B07" w:rsidRDefault="004C52B4" w:rsidP="0057390C">
            <w:pPr>
              <w:pStyle w:val="TAC"/>
            </w:pPr>
            <w:r w:rsidRPr="00484B07">
              <w:rPr>
                <w:rFonts w:eastAsiaTheme="minorEastAsia"/>
                <w:lang w:eastAsia="zh-CN"/>
              </w:rPr>
              <w:t>30</w:t>
            </w:r>
          </w:p>
        </w:tc>
        <w:tc>
          <w:tcPr>
            <w:tcW w:w="325" w:type="pct"/>
            <w:shd w:val="clear" w:color="auto" w:fill="auto"/>
            <w:vAlign w:val="center"/>
          </w:tcPr>
          <w:p w14:paraId="45C1EED3" w14:textId="77777777" w:rsidR="004C52B4" w:rsidRPr="00484B07" w:rsidRDefault="004C52B4" w:rsidP="0057390C">
            <w:pPr>
              <w:pStyle w:val="TAC"/>
            </w:pPr>
            <w:r w:rsidRPr="00484B07">
              <w:rPr>
                <w:rFonts w:eastAsiaTheme="minorEastAsia"/>
                <w:lang w:eastAsia="zh-CN"/>
              </w:rPr>
              <w:t>10</w:t>
            </w:r>
          </w:p>
        </w:tc>
        <w:tc>
          <w:tcPr>
            <w:tcW w:w="379" w:type="pct"/>
            <w:shd w:val="clear" w:color="auto" w:fill="auto"/>
            <w:vAlign w:val="center"/>
          </w:tcPr>
          <w:p w14:paraId="3BF3F6A9" w14:textId="77777777" w:rsidR="004C52B4" w:rsidRPr="00484B07" w:rsidRDefault="004C52B4" w:rsidP="0057390C">
            <w:pPr>
              <w:pStyle w:val="TAC"/>
            </w:pPr>
            <w:r w:rsidRPr="00484B07">
              <w:t>11.8</w:t>
            </w:r>
          </w:p>
        </w:tc>
        <w:tc>
          <w:tcPr>
            <w:tcW w:w="539" w:type="pct"/>
            <w:shd w:val="clear" w:color="auto" w:fill="auto"/>
            <w:vAlign w:val="center"/>
          </w:tcPr>
          <w:p w14:paraId="194A7B5A" w14:textId="77777777" w:rsidR="004C52B4" w:rsidRPr="00484B07" w:rsidRDefault="004C52B4" w:rsidP="0057390C">
            <w:pPr>
              <w:pStyle w:val="TAC"/>
            </w:pPr>
            <w:r w:rsidRPr="00484B07">
              <w:t>11</w:t>
            </w:r>
          </w:p>
        </w:tc>
        <w:tc>
          <w:tcPr>
            <w:tcW w:w="562" w:type="pct"/>
            <w:shd w:val="clear" w:color="auto" w:fill="auto"/>
            <w:vAlign w:val="center"/>
          </w:tcPr>
          <w:p w14:paraId="596AE9E2" w14:textId="77777777" w:rsidR="004C52B4" w:rsidRPr="00484B07" w:rsidRDefault="004C52B4" w:rsidP="0057390C">
            <w:pPr>
              <w:pStyle w:val="TAC"/>
            </w:pPr>
            <w:r w:rsidRPr="00484B07">
              <w:t>98.3%</w:t>
            </w:r>
          </w:p>
        </w:tc>
        <w:tc>
          <w:tcPr>
            <w:tcW w:w="414" w:type="pct"/>
            <w:shd w:val="clear" w:color="auto" w:fill="auto"/>
            <w:noWrap/>
            <w:vAlign w:val="center"/>
          </w:tcPr>
          <w:p w14:paraId="759B7A29" w14:textId="77777777" w:rsidR="004C52B4" w:rsidRPr="00484B07" w:rsidRDefault="004C52B4" w:rsidP="0057390C">
            <w:pPr>
              <w:pStyle w:val="TAC"/>
            </w:pPr>
            <w:r w:rsidRPr="00484B07">
              <w:t>Note 1</w:t>
            </w:r>
          </w:p>
        </w:tc>
      </w:tr>
      <w:tr w:rsidR="00935662" w:rsidRPr="00484B07" w14:paraId="075F7235" w14:textId="77777777" w:rsidTr="0057390C">
        <w:trPr>
          <w:trHeight w:val="527"/>
          <w:jc w:val="center"/>
        </w:trPr>
        <w:tc>
          <w:tcPr>
            <w:tcW w:w="443" w:type="pct"/>
            <w:shd w:val="clear" w:color="auto" w:fill="auto"/>
            <w:noWrap/>
            <w:vAlign w:val="center"/>
          </w:tcPr>
          <w:p w14:paraId="6C82C474" w14:textId="77777777" w:rsidR="004C52B4" w:rsidRPr="00484B07" w:rsidRDefault="004C52B4" w:rsidP="0057390C">
            <w:pPr>
              <w:pStyle w:val="TAC"/>
            </w:pPr>
            <w:r w:rsidRPr="00484B07">
              <w:t>Source [CATT]</w:t>
            </w:r>
          </w:p>
        </w:tc>
        <w:tc>
          <w:tcPr>
            <w:tcW w:w="521" w:type="pct"/>
            <w:shd w:val="clear" w:color="auto" w:fill="auto"/>
            <w:noWrap/>
            <w:vAlign w:val="center"/>
          </w:tcPr>
          <w:p w14:paraId="6FB78362" w14:textId="77777777" w:rsidR="004C52B4" w:rsidRPr="00484B07" w:rsidRDefault="004C52B4" w:rsidP="0057390C">
            <w:pPr>
              <w:pStyle w:val="TAC"/>
            </w:pPr>
            <w:r w:rsidRPr="00484B07">
              <w:t>R1-2211175</w:t>
            </w:r>
          </w:p>
        </w:tc>
        <w:tc>
          <w:tcPr>
            <w:tcW w:w="505" w:type="pct"/>
            <w:shd w:val="clear" w:color="auto" w:fill="auto"/>
            <w:vAlign w:val="center"/>
          </w:tcPr>
          <w:p w14:paraId="6E384082" w14:textId="77777777" w:rsidR="004C52B4" w:rsidRPr="00484B07" w:rsidRDefault="004C52B4" w:rsidP="0057390C">
            <w:pPr>
              <w:pStyle w:val="TAC"/>
            </w:pPr>
            <w:r w:rsidRPr="00484B07">
              <w:t>10.2****</w:t>
            </w:r>
          </w:p>
        </w:tc>
        <w:tc>
          <w:tcPr>
            <w:tcW w:w="368" w:type="pct"/>
            <w:shd w:val="clear" w:color="auto" w:fill="auto"/>
            <w:vAlign w:val="center"/>
          </w:tcPr>
          <w:p w14:paraId="7F0FA971" w14:textId="77777777" w:rsidR="004C52B4" w:rsidRPr="00484B07" w:rsidRDefault="004C52B4" w:rsidP="0057390C">
            <w:pPr>
              <w:pStyle w:val="TAC"/>
              <w:rPr>
                <w:rFonts w:eastAsiaTheme="minorEastAsia"/>
                <w:lang w:eastAsia="zh-CN"/>
              </w:rPr>
            </w:pPr>
            <w:r w:rsidRPr="00484B07">
              <w:rPr>
                <w:rFonts w:eastAsiaTheme="minorEastAsia"/>
                <w:lang w:eastAsia="zh-CN"/>
              </w:rPr>
              <w:t>DDDSU</w:t>
            </w:r>
          </w:p>
        </w:tc>
        <w:tc>
          <w:tcPr>
            <w:tcW w:w="476" w:type="pct"/>
            <w:shd w:val="clear" w:color="auto" w:fill="auto"/>
            <w:vAlign w:val="center"/>
          </w:tcPr>
          <w:p w14:paraId="16E45BC0" w14:textId="77777777" w:rsidR="004C52B4" w:rsidRPr="00484B07" w:rsidRDefault="004C52B4" w:rsidP="0057390C">
            <w:pPr>
              <w:pStyle w:val="TAC"/>
            </w:pPr>
            <w:r w:rsidRPr="00484B07">
              <w:t>SU-MIMO</w:t>
            </w:r>
          </w:p>
        </w:tc>
        <w:tc>
          <w:tcPr>
            <w:tcW w:w="468" w:type="pct"/>
            <w:shd w:val="clear" w:color="auto" w:fill="auto"/>
            <w:vAlign w:val="center"/>
          </w:tcPr>
          <w:p w14:paraId="51A0866D" w14:textId="77777777" w:rsidR="004C52B4" w:rsidRPr="00484B07" w:rsidRDefault="004C52B4" w:rsidP="0057390C">
            <w:pPr>
              <w:pStyle w:val="TAC"/>
            </w:pPr>
            <w:r w:rsidRPr="00484B07">
              <w:rPr>
                <w:rFonts w:eastAsiaTheme="minorEastAsia"/>
                <w:lang w:eastAsia="zh-CN"/>
              </w:rPr>
              <w:t>30</w:t>
            </w:r>
          </w:p>
        </w:tc>
        <w:tc>
          <w:tcPr>
            <w:tcW w:w="325" w:type="pct"/>
            <w:shd w:val="clear" w:color="auto" w:fill="auto"/>
            <w:vAlign w:val="center"/>
          </w:tcPr>
          <w:p w14:paraId="1651EDD9" w14:textId="77777777" w:rsidR="004C52B4" w:rsidRPr="00484B07" w:rsidRDefault="004C52B4" w:rsidP="0057390C">
            <w:pPr>
              <w:pStyle w:val="TAC"/>
            </w:pPr>
            <w:r w:rsidRPr="00484B07">
              <w:rPr>
                <w:rFonts w:eastAsiaTheme="minorEastAsia"/>
                <w:lang w:eastAsia="zh-CN"/>
              </w:rPr>
              <w:t>10</w:t>
            </w:r>
          </w:p>
        </w:tc>
        <w:tc>
          <w:tcPr>
            <w:tcW w:w="379" w:type="pct"/>
            <w:shd w:val="clear" w:color="auto" w:fill="auto"/>
            <w:vAlign w:val="center"/>
          </w:tcPr>
          <w:p w14:paraId="601E6709" w14:textId="77777777" w:rsidR="004C52B4" w:rsidRPr="00484B07" w:rsidRDefault="004C52B4" w:rsidP="0057390C">
            <w:pPr>
              <w:pStyle w:val="TAC"/>
            </w:pPr>
            <w:r w:rsidRPr="00484B07">
              <w:rPr>
                <w:rFonts w:eastAsiaTheme="minorEastAsia"/>
                <w:lang w:eastAsia="zh-CN"/>
              </w:rPr>
              <w:t>11.3</w:t>
            </w:r>
          </w:p>
        </w:tc>
        <w:tc>
          <w:tcPr>
            <w:tcW w:w="539" w:type="pct"/>
            <w:shd w:val="clear" w:color="auto" w:fill="auto"/>
            <w:vAlign w:val="center"/>
          </w:tcPr>
          <w:p w14:paraId="0963AFDF" w14:textId="77777777" w:rsidR="004C52B4" w:rsidRPr="00484B07" w:rsidRDefault="004C52B4" w:rsidP="0057390C">
            <w:pPr>
              <w:pStyle w:val="TAC"/>
            </w:pPr>
            <w:r w:rsidRPr="00484B07">
              <w:t>11</w:t>
            </w:r>
          </w:p>
        </w:tc>
        <w:tc>
          <w:tcPr>
            <w:tcW w:w="562" w:type="pct"/>
            <w:shd w:val="clear" w:color="auto" w:fill="auto"/>
            <w:vAlign w:val="center"/>
          </w:tcPr>
          <w:p w14:paraId="505EAB31" w14:textId="77777777" w:rsidR="004C52B4" w:rsidRPr="00484B07" w:rsidRDefault="004C52B4" w:rsidP="0057390C">
            <w:pPr>
              <w:pStyle w:val="TAC"/>
            </w:pPr>
            <w:r w:rsidRPr="00484B07">
              <w:rPr>
                <w:rFonts w:eastAsiaTheme="minorEastAsia"/>
                <w:lang w:eastAsia="zh-CN"/>
              </w:rPr>
              <w:t>94.4%</w:t>
            </w:r>
          </w:p>
        </w:tc>
        <w:tc>
          <w:tcPr>
            <w:tcW w:w="414" w:type="pct"/>
            <w:shd w:val="clear" w:color="auto" w:fill="auto"/>
            <w:noWrap/>
            <w:vAlign w:val="center"/>
          </w:tcPr>
          <w:p w14:paraId="5ADA64F2" w14:textId="77777777" w:rsidR="004C52B4" w:rsidRPr="00484B07" w:rsidRDefault="004C52B4" w:rsidP="0057390C">
            <w:pPr>
              <w:pStyle w:val="TAC"/>
            </w:pPr>
            <w:r w:rsidRPr="00484B07">
              <w:t>Note 1</w:t>
            </w:r>
          </w:p>
        </w:tc>
      </w:tr>
      <w:tr w:rsidR="004C52B4" w:rsidRPr="00484B07" w14:paraId="65516CE6" w14:textId="77777777" w:rsidTr="0057390C">
        <w:trPr>
          <w:trHeight w:val="283"/>
          <w:jc w:val="center"/>
        </w:trPr>
        <w:tc>
          <w:tcPr>
            <w:tcW w:w="5000" w:type="pct"/>
            <w:gridSpan w:val="11"/>
            <w:shd w:val="clear" w:color="auto" w:fill="auto"/>
            <w:noWrap/>
          </w:tcPr>
          <w:p w14:paraId="73AD0A02" w14:textId="657A1D9A" w:rsidR="004C52B4" w:rsidRPr="00484B07" w:rsidRDefault="004C52B4" w:rsidP="00201498">
            <w:pPr>
              <w:pStyle w:val="TAN"/>
            </w:pPr>
            <w:r w:rsidRPr="00484B07">
              <w:t>N</w:t>
            </w:r>
            <w:r w:rsidR="007534FE" w:rsidRPr="00484B07">
              <w:t>OTE</w:t>
            </w:r>
            <w:r w:rsidRPr="00484B07">
              <w:t xml:space="preserve"> 1:</w:t>
            </w:r>
            <w:r w:rsidRPr="00484B07">
              <w:tab/>
              <w:t>BS antenna parameters: 32TxRUs, (M, N, P, Mg, Ng; Mp, Np) = (4,4,2,1,1:4,4)</w:t>
            </w:r>
          </w:p>
          <w:p w14:paraId="5065D5C1" w14:textId="3318995D" w:rsidR="004C52B4" w:rsidRPr="00484B07" w:rsidRDefault="004C52B4" w:rsidP="00201498">
            <w:pPr>
              <w:pStyle w:val="TAN"/>
            </w:pPr>
            <w:r w:rsidRPr="00484B07">
              <w:t>N</w:t>
            </w:r>
            <w:r w:rsidR="007534FE" w:rsidRPr="00484B07">
              <w:t>OTE</w:t>
            </w:r>
            <w:r w:rsidRPr="00484B07">
              <w:t xml:space="preserve"> 2:</w:t>
            </w:r>
            <w:r w:rsidRPr="00484B07">
              <w:tab/>
              <w:t>C-DRX configuration (16,12,4)</w:t>
            </w:r>
          </w:p>
          <w:p w14:paraId="6DC61DA9" w14:textId="64FAE4A1" w:rsidR="004C52B4" w:rsidRPr="00484B07" w:rsidRDefault="004C52B4" w:rsidP="00201498">
            <w:pPr>
              <w:pStyle w:val="TAN"/>
            </w:pPr>
            <w:r w:rsidRPr="00484B07">
              <w:t>N</w:t>
            </w:r>
            <w:r w:rsidR="007534FE" w:rsidRPr="00484B07">
              <w:t>OTE</w:t>
            </w:r>
            <w:r w:rsidRPr="00484B07">
              <w:t xml:space="preserve"> 3:</w:t>
            </w:r>
            <w:r w:rsidRPr="00484B07">
              <w:tab/>
              <w:t>UE always on</w:t>
            </w:r>
          </w:p>
          <w:p w14:paraId="646CC059" w14:textId="58EAF94D" w:rsidR="004C52B4" w:rsidRPr="00484B07" w:rsidRDefault="004C52B4" w:rsidP="00201498">
            <w:pPr>
              <w:pStyle w:val="TAN"/>
            </w:pPr>
            <w:r w:rsidRPr="00484B07">
              <w:t>*</w:t>
            </w:r>
            <w:r w:rsidRPr="00484B07">
              <w:tab/>
              <w:t>2 frames playout delay</w:t>
            </w:r>
          </w:p>
          <w:p w14:paraId="3B1BFC29" w14:textId="487C057A" w:rsidR="004C52B4" w:rsidRPr="00484B07" w:rsidRDefault="004C52B4" w:rsidP="00201498">
            <w:pPr>
              <w:pStyle w:val="TAN"/>
            </w:pPr>
            <w:r w:rsidRPr="00484B07">
              <w:t>**</w:t>
            </w:r>
            <w:r w:rsidRPr="00484B07">
              <w:tab/>
              <w:t>3 frames playout delay</w:t>
            </w:r>
          </w:p>
          <w:p w14:paraId="3BA584F7" w14:textId="639E3C4B" w:rsidR="004C52B4" w:rsidRPr="00484B07" w:rsidRDefault="004C52B4" w:rsidP="00201498">
            <w:pPr>
              <w:pStyle w:val="TAN"/>
            </w:pPr>
            <w:r w:rsidRPr="00484B07">
              <w:t>***</w:t>
            </w:r>
            <w:r w:rsidRPr="00484B07">
              <w:tab/>
              <w:t>4 frames playout delay</w:t>
            </w:r>
          </w:p>
          <w:p w14:paraId="57EAC9ED" w14:textId="1E23EF40" w:rsidR="004C52B4" w:rsidRPr="00484B07" w:rsidRDefault="004C52B4" w:rsidP="00201498">
            <w:pPr>
              <w:pStyle w:val="TAN"/>
            </w:pPr>
            <w:r w:rsidRPr="00484B07">
              <w:t>****</w:t>
            </w:r>
            <w:r w:rsidRPr="00484B07">
              <w:tab/>
              <w:t>mixed playout delay {3, 4}</w:t>
            </w:r>
          </w:p>
        </w:tc>
      </w:tr>
    </w:tbl>
    <w:p w14:paraId="7FCBB1A8" w14:textId="77777777" w:rsidR="004C52B4" w:rsidRPr="00484B07" w:rsidRDefault="004C52B4" w:rsidP="004C52B4"/>
    <w:p w14:paraId="446B6EC5" w14:textId="4FF5493F" w:rsidR="004C52B4" w:rsidRDefault="004C52B4" w:rsidP="004C52B4">
      <w:r w:rsidRPr="00484B07">
        <w:t>Based on the evaluation results in Table B.1.10-1 the following observations can be made</w:t>
      </w:r>
      <w:r w:rsidR="00850A92" w:rsidRPr="00484B07">
        <w:t>:</w:t>
      </w:r>
    </w:p>
    <w:p w14:paraId="05F54C68" w14:textId="77777777" w:rsidR="00843747" w:rsidRDefault="00843747" w:rsidP="00843747">
      <w:pPr>
        <w:pStyle w:val="B1"/>
      </w:pPr>
      <w:r>
        <w:t>-</w:t>
      </w:r>
      <w:r>
        <w:tab/>
        <w:t>For FR1, DL, InH, with 100MHz bandwidth for VR/AR single-stream traffic model, 30Mbps, 10ms PDB, 60 FPS, with MU-MIMO and 32TxRU, C-DRX configuration (16,12,4), it is observed from Source [CATT] that the capacity is increased from 10.9 UEs per cell with grant scheduling to 16/20/20 UEs per cell with XR-specific playoutDelayForMediaStartup scheme with 2/3/4 frames playout delay, respectively (capacity gains are 47%/83%/83%).</w:t>
      </w:r>
    </w:p>
    <w:p w14:paraId="2E80F538" w14:textId="77777777" w:rsidR="00843747" w:rsidRDefault="00843747" w:rsidP="00843747">
      <w:pPr>
        <w:pStyle w:val="B1"/>
      </w:pPr>
      <w:r>
        <w:t>-</w:t>
      </w:r>
      <w:r>
        <w:tab/>
        <w:t>For FR1, DL, InH, with 100MHz bandwidth for VR/AR single-stream traffic model, 30Mbps, 10ms PDB, 60 FPS, with MU-MIMO and 32TxRU, UE always on, it is observed from Source [CATT] that the capacity is increased from 11.5 UEs per cell with grant scheduling to 16/20/20 UEs per cell with XR-specific playoutDelayForMediaStartup scheme with 2/3/4 frames playout delay, respectively (capacity gains are 39%/74%/74%).</w:t>
      </w:r>
    </w:p>
    <w:p w14:paraId="244C2B1B" w14:textId="77777777" w:rsidR="00843747" w:rsidRDefault="00843747" w:rsidP="00843747">
      <w:pPr>
        <w:pStyle w:val="B1"/>
      </w:pPr>
      <w:r>
        <w:t>-</w:t>
      </w:r>
      <w:r>
        <w:tab/>
        <w:t>For FR1, DL, InH, with 100MHz bandwidth for VR/AR single-stream traffic model, 30Mbps, 10ms PDB, 60 FPS, with SU-MIMO and 32TxRU, C-DRX configuration (16,12,4), it is observed from Source [CATT] that the capacity is increased from 3.7 UEs per cell with grant scheduling to 7.3/11.8/11.3 UEs per cell with XR-specific playoutDelayForMediaStartup scheme with 3/4 and mixed {3,4} frames playout delay, respectively (capacity gains are 97%/219%/205%).</w:t>
      </w:r>
    </w:p>
    <w:p w14:paraId="1007D007" w14:textId="191E6268" w:rsidR="00843747" w:rsidRPr="00484B07" w:rsidRDefault="00843747" w:rsidP="00843747">
      <w:pPr>
        <w:pStyle w:val="B1"/>
      </w:pPr>
      <w:r>
        <w:t>-</w:t>
      </w:r>
      <w:r>
        <w:tab/>
        <w:t>For FR1, DL, InH, with 100MHz bandwidth for VR/AR single-stream traffic model, 30Mbps, 10ms PDB, 60 FPS, with SU-MIMO and 32TxRU, UE always on, it is observed from Source [CATT] that the capacity is increased from 5.8 UEs per cell with grant scheduling to 7.3/11.8/11.3 UEs per cell with XR-specific playoutDelayForMediaStartup scheme with 3/4 and mixed {3,4} frames playout delay, respectively (capacity gains are 26%/103%/95%).</w:t>
      </w:r>
    </w:p>
    <w:p w14:paraId="05A5D08B" w14:textId="77777777" w:rsidR="00787C80" w:rsidRPr="00484B07" w:rsidRDefault="00787C80" w:rsidP="00AE5BEF">
      <w:pPr>
        <w:pStyle w:val="Heading1"/>
        <w:rPr>
          <w:lang w:eastAsia="zh-CN"/>
        </w:rPr>
      </w:pPr>
      <w:bookmarkStart w:id="79" w:name="_Toc131415154"/>
      <w:r w:rsidRPr="00484B07">
        <w:rPr>
          <w:lang w:eastAsia="zh-CN"/>
        </w:rPr>
        <w:t>B.2</w:t>
      </w:r>
      <w:r w:rsidRPr="00484B07">
        <w:rPr>
          <w:lang w:eastAsia="zh-CN"/>
        </w:rPr>
        <w:tab/>
        <w:t>Power saving performance evaluation results</w:t>
      </w:r>
      <w:bookmarkEnd w:id="79"/>
    </w:p>
    <w:p w14:paraId="4EEFBF6F" w14:textId="77777777" w:rsidR="00787C80" w:rsidRPr="00484B07" w:rsidRDefault="00787C80" w:rsidP="00AE5BEF">
      <w:pPr>
        <w:pStyle w:val="Heading2"/>
        <w:rPr>
          <w:lang w:eastAsia="zh-CN"/>
        </w:rPr>
      </w:pPr>
      <w:bookmarkStart w:id="80" w:name="_Toc131415155"/>
      <w:r w:rsidRPr="00484B07">
        <w:rPr>
          <w:lang w:eastAsia="zh-CN"/>
        </w:rPr>
        <w:t>B.2.1</w:t>
      </w:r>
      <w:r w:rsidRPr="00484B07">
        <w:rPr>
          <w:lang w:eastAsia="zh-CN"/>
        </w:rPr>
        <w:tab/>
        <w:t>Enhanced CDRX for semi-static periodicity alignment</w:t>
      </w:r>
      <w:bookmarkEnd w:id="80"/>
    </w:p>
    <w:p w14:paraId="541E9373" w14:textId="77777777" w:rsidR="00787C80" w:rsidRPr="00484B07" w:rsidRDefault="00787C80" w:rsidP="00787C80">
      <w:r w:rsidRPr="00484B07">
        <w:t>This clause captures evaluation results for enhanced CDRX based on semi-static periodicity alignment between CDRX and XR traffic. The following evaluations were provided by companies:</w:t>
      </w:r>
    </w:p>
    <w:p w14:paraId="340B848F" w14:textId="77777777" w:rsidR="00787C80" w:rsidRPr="00484B07" w:rsidRDefault="00787C80" w:rsidP="00787C80">
      <w:pPr>
        <w:pStyle w:val="B1"/>
      </w:pPr>
      <w:r w:rsidRPr="00484B07">
        <w:t>-</w:t>
      </w:r>
      <w:r w:rsidRPr="00484B07">
        <w:tab/>
        <w:t>Ericsson and Intel evaluated configuring shifts for the start offset of CDRX On Duration and a number of DRX cycles after which the shifts should be added.</w:t>
      </w:r>
    </w:p>
    <w:p w14:paraId="75C7BA3E" w14:textId="77777777" w:rsidR="009A744E" w:rsidRPr="00484B07" w:rsidRDefault="00787C80" w:rsidP="00787C80">
      <w:pPr>
        <w:pStyle w:val="B1"/>
      </w:pPr>
      <w:r w:rsidRPr="00484B07">
        <w:t>-</w:t>
      </w:r>
      <w:r w:rsidRPr="00484B07">
        <w:tab/>
        <w:t>Huawei evaluated configuring multiple start offsets for multiple On Durations within each CDRX cycle to align with multiple XR data arrivals.</w:t>
      </w:r>
    </w:p>
    <w:p w14:paraId="52B79341" w14:textId="77777777" w:rsidR="009A744E" w:rsidRPr="00484B07" w:rsidRDefault="00787C80" w:rsidP="00787C80">
      <w:pPr>
        <w:pStyle w:val="B1"/>
      </w:pPr>
      <w:r w:rsidRPr="00484B07">
        <w:t>-</w:t>
      </w:r>
      <w:r w:rsidRPr="00484B07">
        <w:tab/>
        <w:t>vivo evaluated multiple DRX configurations with different drx-StartOffset values.</w:t>
      </w:r>
    </w:p>
    <w:p w14:paraId="4F95502E" w14:textId="6798FB61" w:rsidR="00787C80" w:rsidRPr="00484B07" w:rsidRDefault="00787C80" w:rsidP="00787C80">
      <w:pPr>
        <w:pStyle w:val="B1"/>
      </w:pPr>
      <w:r w:rsidRPr="00484B07">
        <w:t>-</w:t>
      </w:r>
      <w:r w:rsidRPr="00484B07">
        <w:tab/>
        <w:t>vivo evaluated one DRX cycle can contain multiple DRX On Durations based on single DRX configuration.</w:t>
      </w:r>
    </w:p>
    <w:p w14:paraId="2E31CACE" w14:textId="77777777" w:rsidR="00787C80" w:rsidRPr="00484B07" w:rsidRDefault="00787C80" w:rsidP="00787C80">
      <w:pPr>
        <w:pStyle w:val="B1"/>
      </w:pPr>
      <w:r w:rsidRPr="00484B07">
        <w:t>-</w:t>
      </w:r>
      <w:r w:rsidRPr="00484B07">
        <w:tab/>
        <w:t>Ericsson, vivo, OPPO, CATT, Intel, ZTE and Nokia evaluated the CDRX cycle pattern with multiple cycle values (e.g., {16ms, 17ms, 17ms} for 60fps XR video).</w:t>
      </w:r>
    </w:p>
    <w:p w14:paraId="0557FB8E" w14:textId="77777777" w:rsidR="009A744E" w:rsidRPr="00484B07" w:rsidRDefault="00787C80" w:rsidP="00787C80">
      <w:pPr>
        <w:pStyle w:val="B1"/>
      </w:pPr>
      <w:r w:rsidRPr="00484B07">
        <w:t>-</w:t>
      </w:r>
      <w:r w:rsidRPr="00484B07">
        <w:tab/>
        <w:t>ZTE, MediaTek and Qualcomm evaluated uniform non-integer number CDRX cycles with quantization operations in DRX formulas.</w:t>
      </w:r>
    </w:p>
    <w:p w14:paraId="32E0240C" w14:textId="1B5A3946" w:rsidR="00787C80" w:rsidRPr="00484B07" w:rsidRDefault="00787C80" w:rsidP="00787C80">
      <w:pPr>
        <w:pStyle w:val="B1"/>
      </w:pPr>
      <w:r w:rsidRPr="00484B07">
        <w:t>-</w:t>
      </w:r>
      <w:r w:rsidRPr="00484B07">
        <w:tab/>
        <w:t>ZTE evaluated multiple CDRX configurations with staggered offsets to align with multiple XR data arrivals.</w:t>
      </w:r>
    </w:p>
    <w:p w14:paraId="5BD3C237" w14:textId="7AE8B7A8" w:rsidR="00787C80" w:rsidRPr="00484B07" w:rsidRDefault="00787C80" w:rsidP="002B3AA7">
      <w:pPr>
        <w:pStyle w:val="NO"/>
      </w:pPr>
      <w:r w:rsidRPr="00484B07">
        <w:t>NOTE:</w:t>
      </w:r>
      <w:r w:rsidRPr="00484B07">
        <w:tab/>
        <w:t xml:space="preserve">For enhanced CDRX with semi-static periodicity alignment, different companies used different notations (e.g., </w:t>
      </w:r>
      <w:r w:rsidR="001A6159">
        <w:t>"</w:t>
      </w:r>
      <w:r w:rsidRPr="00484B07">
        <w:t>Matched CDRX</w:t>
      </w:r>
      <w:r w:rsidR="001A6159">
        <w:t>"</w:t>
      </w:r>
      <w:r w:rsidRPr="00484B07">
        <w:t xml:space="preserve">, </w:t>
      </w:r>
      <w:r w:rsidR="001A6159">
        <w:t>"</w:t>
      </w:r>
      <w:r w:rsidRPr="00484B07">
        <w:t>eCDRX</w:t>
      </w:r>
      <w:r w:rsidR="001A6159">
        <w:t>"</w:t>
      </w:r>
      <w:r w:rsidRPr="00484B07">
        <w:t xml:space="preserve">, </w:t>
      </w:r>
      <w:r w:rsidR="001A6159">
        <w:t>"</w:t>
      </w:r>
      <w:r w:rsidRPr="00484B07">
        <w:t>Enhanced C-DRX</w:t>
      </w:r>
      <w:r w:rsidR="001A6159">
        <w:t>"</w:t>
      </w:r>
      <w:r w:rsidRPr="00484B07">
        <w:t>) to refer to their specific method to achieve periodicity alignment. There was no attempt to align notation.</w:t>
      </w:r>
    </w:p>
    <w:p w14:paraId="5EA76D87" w14:textId="77777777" w:rsidR="00787C80" w:rsidRPr="00484B07" w:rsidRDefault="00787C80" w:rsidP="00787C80">
      <w:pPr>
        <w:pStyle w:val="TH"/>
      </w:pPr>
      <w:r w:rsidRPr="00484B07">
        <w:t>Table B.2.1-1: FR1, DL+UL, DU, VR30</w:t>
      </w:r>
    </w:p>
    <w:tbl>
      <w:tblPr>
        <w:tblW w:w="5000" w:type="pct"/>
        <w:tblLayout w:type="fixed"/>
        <w:tblLook w:val="04A0" w:firstRow="1" w:lastRow="0" w:firstColumn="1" w:lastColumn="0" w:noHBand="0" w:noVBand="1"/>
      </w:tblPr>
      <w:tblGrid>
        <w:gridCol w:w="493"/>
        <w:gridCol w:w="480"/>
        <w:gridCol w:w="641"/>
        <w:gridCol w:w="703"/>
        <w:gridCol w:w="499"/>
        <w:gridCol w:w="478"/>
        <w:gridCol w:w="470"/>
        <w:gridCol w:w="426"/>
        <w:gridCol w:w="426"/>
        <w:gridCol w:w="595"/>
        <w:gridCol w:w="639"/>
        <w:gridCol w:w="649"/>
        <w:gridCol w:w="597"/>
        <w:gridCol w:w="599"/>
        <w:gridCol w:w="599"/>
        <w:gridCol w:w="599"/>
        <w:gridCol w:w="738"/>
      </w:tblGrid>
      <w:tr w:rsidR="00935662" w:rsidRPr="00484B07" w14:paraId="790EA9F7" w14:textId="77777777" w:rsidTr="0057390C">
        <w:trPr>
          <w:trHeight w:val="20"/>
        </w:trPr>
        <w:tc>
          <w:tcPr>
            <w:tcW w:w="256" w:type="pct"/>
            <w:tcBorders>
              <w:top w:val="single" w:sz="4" w:space="0" w:color="auto"/>
              <w:left w:val="single" w:sz="4" w:space="0" w:color="auto"/>
              <w:bottom w:val="single" w:sz="4" w:space="0" w:color="auto"/>
              <w:right w:val="single" w:sz="4" w:space="0" w:color="auto"/>
            </w:tcBorders>
            <w:shd w:val="clear" w:color="000000" w:fill="E7E6E6"/>
            <w:vAlign w:val="center"/>
          </w:tcPr>
          <w:p w14:paraId="5821AE08" w14:textId="77777777" w:rsidR="00787C80" w:rsidRPr="00484B07" w:rsidRDefault="00787C80" w:rsidP="0057390C">
            <w:pPr>
              <w:pStyle w:val="TAH"/>
              <w:keepNext w:val="0"/>
              <w:rPr>
                <w:sz w:val="16"/>
                <w:szCs w:val="16"/>
                <w:lang w:eastAsia="ko-KR"/>
              </w:rPr>
            </w:pPr>
            <w:r w:rsidRPr="00484B07">
              <w:rPr>
                <w:sz w:val="16"/>
                <w:szCs w:val="16"/>
                <w:lang w:eastAsia="ko-KR"/>
              </w:rPr>
              <w:t>source</w:t>
            </w:r>
          </w:p>
        </w:tc>
        <w:tc>
          <w:tcPr>
            <w:tcW w:w="249" w:type="pct"/>
            <w:tcBorders>
              <w:top w:val="single" w:sz="4" w:space="0" w:color="auto"/>
              <w:left w:val="nil"/>
              <w:bottom w:val="single" w:sz="4" w:space="0" w:color="auto"/>
              <w:right w:val="single" w:sz="4" w:space="0" w:color="auto"/>
            </w:tcBorders>
            <w:shd w:val="clear" w:color="auto" w:fill="E7E6E6" w:themeFill="background2"/>
            <w:vAlign w:val="center"/>
          </w:tcPr>
          <w:p w14:paraId="1F1E4884" w14:textId="77777777" w:rsidR="00787C80" w:rsidRPr="00484B07" w:rsidRDefault="00787C80" w:rsidP="0057390C">
            <w:pPr>
              <w:pStyle w:val="TAH"/>
              <w:keepNext w:val="0"/>
              <w:rPr>
                <w:sz w:val="16"/>
                <w:szCs w:val="16"/>
                <w:lang w:eastAsia="ko-KR"/>
              </w:rPr>
            </w:pPr>
            <w:r w:rsidRPr="00484B07">
              <w:rPr>
                <w:sz w:val="16"/>
                <w:szCs w:val="16"/>
                <w:lang w:eastAsia="ko-KR"/>
              </w:rPr>
              <w:t>data row index</w:t>
            </w:r>
          </w:p>
        </w:tc>
        <w:tc>
          <w:tcPr>
            <w:tcW w:w="333" w:type="pct"/>
            <w:tcBorders>
              <w:top w:val="single" w:sz="4" w:space="0" w:color="auto"/>
              <w:left w:val="nil"/>
              <w:bottom w:val="single" w:sz="4" w:space="0" w:color="auto"/>
              <w:right w:val="single" w:sz="4" w:space="0" w:color="auto"/>
            </w:tcBorders>
            <w:shd w:val="clear" w:color="000000" w:fill="E7E6E6"/>
            <w:vAlign w:val="center"/>
          </w:tcPr>
          <w:p w14:paraId="67D0C119" w14:textId="77777777" w:rsidR="00787C80" w:rsidRPr="00484B07" w:rsidRDefault="00787C80" w:rsidP="0057390C">
            <w:pPr>
              <w:pStyle w:val="TAH"/>
              <w:keepNext w:val="0"/>
              <w:rPr>
                <w:sz w:val="16"/>
                <w:szCs w:val="16"/>
                <w:lang w:eastAsia="ko-KR"/>
              </w:rPr>
            </w:pPr>
            <w:r w:rsidRPr="00484B07">
              <w:rPr>
                <w:sz w:val="16"/>
                <w:szCs w:val="16"/>
                <w:lang w:eastAsia="ko-KR"/>
              </w:rPr>
              <w:t>Tdoc source</w:t>
            </w:r>
          </w:p>
        </w:tc>
        <w:tc>
          <w:tcPr>
            <w:tcW w:w="365" w:type="pct"/>
            <w:tcBorders>
              <w:top w:val="single" w:sz="4" w:space="0" w:color="auto"/>
              <w:left w:val="nil"/>
              <w:bottom w:val="single" w:sz="4" w:space="0" w:color="auto"/>
              <w:right w:val="single" w:sz="4" w:space="0" w:color="auto"/>
            </w:tcBorders>
            <w:shd w:val="clear" w:color="000000" w:fill="E7E6E6"/>
            <w:vAlign w:val="center"/>
          </w:tcPr>
          <w:p w14:paraId="4E8CD16B" w14:textId="77777777" w:rsidR="00787C80" w:rsidRPr="00484B07" w:rsidRDefault="00787C80" w:rsidP="0057390C">
            <w:pPr>
              <w:pStyle w:val="TAH"/>
              <w:keepNext w:val="0"/>
              <w:rPr>
                <w:sz w:val="16"/>
                <w:szCs w:val="16"/>
                <w:lang w:eastAsia="ko-KR"/>
              </w:rPr>
            </w:pPr>
            <w:r w:rsidRPr="00484B07">
              <w:rPr>
                <w:sz w:val="16"/>
                <w:szCs w:val="16"/>
                <w:lang w:eastAsia="ko-KR"/>
              </w:rPr>
              <w:t>Power saving scheme</w:t>
            </w:r>
          </w:p>
        </w:tc>
        <w:tc>
          <w:tcPr>
            <w:tcW w:w="259" w:type="pct"/>
            <w:tcBorders>
              <w:top w:val="single" w:sz="4" w:space="0" w:color="auto"/>
              <w:left w:val="nil"/>
              <w:bottom w:val="single" w:sz="4" w:space="0" w:color="auto"/>
              <w:right w:val="single" w:sz="4" w:space="0" w:color="auto"/>
            </w:tcBorders>
            <w:shd w:val="clear" w:color="000000" w:fill="E7E6E6"/>
            <w:vAlign w:val="center"/>
          </w:tcPr>
          <w:p w14:paraId="0B4AE0F2" w14:textId="77777777" w:rsidR="00787C80" w:rsidRPr="00484B07" w:rsidRDefault="00787C80" w:rsidP="0057390C">
            <w:pPr>
              <w:pStyle w:val="TAH"/>
              <w:keepNext w:val="0"/>
              <w:rPr>
                <w:sz w:val="16"/>
                <w:szCs w:val="16"/>
                <w:lang w:eastAsia="ko-KR"/>
              </w:rPr>
            </w:pPr>
            <w:r w:rsidRPr="00484B07">
              <w:rPr>
                <w:sz w:val="16"/>
                <w:szCs w:val="16"/>
                <w:lang w:eastAsia="ko-KR"/>
              </w:rPr>
              <w:t>CDRX cycle (ms)</w:t>
            </w:r>
          </w:p>
        </w:tc>
        <w:tc>
          <w:tcPr>
            <w:tcW w:w="248" w:type="pct"/>
            <w:tcBorders>
              <w:top w:val="single" w:sz="4" w:space="0" w:color="auto"/>
              <w:left w:val="nil"/>
              <w:bottom w:val="single" w:sz="4" w:space="0" w:color="auto"/>
              <w:right w:val="single" w:sz="4" w:space="0" w:color="auto"/>
            </w:tcBorders>
            <w:shd w:val="clear" w:color="000000" w:fill="E7E6E6"/>
            <w:vAlign w:val="center"/>
          </w:tcPr>
          <w:p w14:paraId="52A46D0B" w14:textId="77777777" w:rsidR="00787C80" w:rsidRPr="00484B07" w:rsidRDefault="00787C80" w:rsidP="0057390C">
            <w:pPr>
              <w:pStyle w:val="TAH"/>
              <w:keepNext w:val="0"/>
              <w:rPr>
                <w:sz w:val="16"/>
                <w:szCs w:val="16"/>
                <w:lang w:eastAsia="ko-KR"/>
              </w:rPr>
            </w:pPr>
            <w:r w:rsidRPr="00484B07">
              <w:rPr>
                <w:sz w:val="16"/>
                <w:szCs w:val="16"/>
                <w:lang w:eastAsia="ko-KR"/>
              </w:rPr>
              <w:t>ODT (ms)</w:t>
            </w:r>
          </w:p>
        </w:tc>
        <w:tc>
          <w:tcPr>
            <w:tcW w:w="244" w:type="pct"/>
            <w:tcBorders>
              <w:top w:val="single" w:sz="4" w:space="0" w:color="auto"/>
              <w:left w:val="nil"/>
              <w:bottom w:val="single" w:sz="4" w:space="0" w:color="auto"/>
              <w:right w:val="single" w:sz="4" w:space="0" w:color="auto"/>
            </w:tcBorders>
            <w:shd w:val="clear" w:color="000000" w:fill="E7E6E6"/>
            <w:vAlign w:val="center"/>
          </w:tcPr>
          <w:p w14:paraId="08F823A1" w14:textId="77777777" w:rsidR="00787C80" w:rsidRPr="00484B07" w:rsidRDefault="00787C80" w:rsidP="0057390C">
            <w:pPr>
              <w:pStyle w:val="TAH"/>
              <w:keepNext w:val="0"/>
              <w:rPr>
                <w:sz w:val="16"/>
                <w:szCs w:val="16"/>
                <w:lang w:eastAsia="ko-KR"/>
              </w:rPr>
            </w:pPr>
            <w:r w:rsidRPr="00484B07">
              <w:rPr>
                <w:sz w:val="16"/>
                <w:szCs w:val="16"/>
                <w:lang w:eastAsia="ko-KR"/>
              </w:rPr>
              <w:t>IAT (ms)</w:t>
            </w:r>
          </w:p>
        </w:tc>
        <w:tc>
          <w:tcPr>
            <w:tcW w:w="221" w:type="pct"/>
            <w:tcBorders>
              <w:top w:val="single" w:sz="4" w:space="0" w:color="auto"/>
              <w:left w:val="nil"/>
              <w:bottom w:val="single" w:sz="4" w:space="0" w:color="auto"/>
              <w:right w:val="single" w:sz="4" w:space="0" w:color="auto"/>
            </w:tcBorders>
            <w:shd w:val="clear" w:color="000000" w:fill="E7E6E6"/>
            <w:vAlign w:val="center"/>
          </w:tcPr>
          <w:p w14:paraId="327B88CB" w14:textId="77777777" w:rsidR="00787C80" w:rsidRPr="00484B07" w:rsidRDefault="00787C80" w:rsidP="0057390C">
            <w:pPr>
              <w:pStyle w:val="TAH"/>
              <w:keepNext w:val="0"/>
              <w:rPr>
                <w:sz w:val="16"/>
                <w:szCs w:val="16"/>
                <w:lang w:eastAsia="ko-KR"/>
              </w:rPr>
            </w:pPr>
            <w:r w:rsidRPr="00484B07">
              <w:rPr>
                <w:sz w:val="16"/>
                <w:szCs w:val="16"/>
                <w:lang w:eastAsia="ko-KR"/>
              </w:rPr>
              <w:t>Load H/L</w:t>
            </w:r>
          </w:p>
        </w:tc>
        <w:tc>
          <w:tcPr>
            <w:tcW w:w="221" w:type="pct"/>
            <w:tcBorders>
              <w:top w:val="single" w:sz="4" w:space="0" w:color="auto"/>
              <w:left w:val="nil"/>
              <w:bottom w:val="single" w:sz="4" w:space="0" w:color="auto"/>
              <w:right w:val="single" w:sz="4" w:space="0" w:color="auto"/>
            </w:tcBorders>
            <w:shd w:val="clear" w:color="000000" w:fill="E7E6E6"/>
            <w:vAlign w:val="center"/>
          </w:tcPr>
          <w:p w14:paraId="483B9B27" w14:textId="77777777" w:rsidR="00787C80" w:rsidRPr="00484B07" w:rsidRDefault="00787C80" w:rsidP="0057390C">
            <w:pPr>
              <w:pStyle w:val="TAH"/>
              <w:keepNext w:val="0"/>
              <w:rPr>
                <w:sz w:val="16"/>
                <w:szCs w:val="16"/>
                <w:lang w:eastAsia="ko-KR"/>
              </w:rPr>
            </w:pPr>
            <w:r w:rsidRPr="00484B07">
              <w:rPr>
                <w:sz w:val="16"/>
                <w:szCs w:val="16"/>
                <w:lang w:eastAsia="ko-KR"/>
              </w:rPr>
              <w:t>#UE /cell</w:t>
            </w:r>
          </w:p>
        </w:tc>
        <w:tc>
          <w:tcPr>
            <w:tcW w:w="309" w:type="pct"/>
            <w:tcBorders>
              <w:top w:val="single" w:sz="4" w:space="0" w:color="auto"/>
              <w:left w:val="nil"/>
              <w:bottom w:val="single" w:sz="4" w:space="0" w:color="auto"/>
              <w:right w:val="single" w:sz="4" w:space="0" w:color="auto"/>
            </w:tcBorders>
            <w:shd w:val="clear" w:color="000000" w:fill="E7E6E6"/>
            <w:vAlign w:val="center"/>
          </w:tcPr>
          <w:p w14:paraId="31BC04FB" w14:textId="77777777" w:rsidR="00787C80" w:rsidRPr="00484B07" w:rsidRDefault="00787C80" w:rsidP="0057390C">
            <w:pPr>
              <w:pStyle w:val="TAH"/>
              <w:keepNext w:val="0"/>
              <w:rPr>
                <w:sz w:val="16"/>
                <w:szCs w:val="16"/>
                <w:lang w:eastAsia="ko-KR"/>
              </w:rPr>
            </w:pPr>
            <w:r w:rsidRPr="00484B07">
              <w:rPr>
                <w:sz w:val="16"/>
                <w:szCs w:val="16"/>
                <w:lang w:eastAsia="ko-KR"/>
              </w:rPr>
              <w:t>floor (Capacity)</w:t>
            </w:r>
          </w:p>
        </w:tc>
        <w:tc>
          <w:tcPr>
            <w:tcW w:w="332" w:type="pct"/>
            <w:tcBorders>
              <w:top w:val="single" w:sz="4" w:space="0" w:color="auto"/>
              <w:left w:val="nil"/>
              <w:bottom w:val="single" w:sz="4" w:space="0" w:color="auto"/>
              <w:right w:val="single" w:sz="4" w:space="0" w:color="auto"/>
            </w:tcBorders>
            <w:shd w:val="clear" w:color="000000" w:fill="E7E6E6"/>
            <w:vAlign w:val="center"/>
          </w:tcPr>
          <w:p w14:paraId="1517D48C" w14:textId="77777777" w:rsidR="00787C80" w:rsidRPr="00484B07" w:rsidRDefault="00787C80" w:rsidP="0057390C">
            <w:pPr>
              <w:pStyle w:val="TAH"/>
              <w:keepNext w:val="0"/>
              <w:rPr>
                <w:sz w:val="16"/>
                <w:szCs w:val="16"/>
                <w:lang w:eastAsia="ko-KR"/>
              </w:rPr>
            </w:pPr>
            <w:r w:rsidRPr="00484B07">
              <w:rPr>
                <w:sz w:val="16"/>
                <w:szCs w:val="16"/>
                <w:lang w:eastAsia="ko-KR"/>
              </w:rPr>
              <w:t>% of DL satisfied UE</w:t>
            </w:r>
          </w:p>
        </w:tc>
        <w:tc>
          <w:tcPr>
            <w:tcW w:w="337" w:type="pct"/>
            <w:tcBorders>
              <w:top w:val="single" w:sz="4" w:space="0" w:color="auto"/>
              <w:left w:val="nil"/>
              <w:bottom w:val="single" w:sz="4" w:space="0" w:color="auto"/>
              <w:right w:val="single" w:sz="4" w:space="0" w:color="auto"/>
            </w:tcBorders>
            <w:shd w:val="clear" w:color="000000" w:fill="E7E6E6"/>
            <w:vAlign w:val="center"/>
          </w:tcPr>
          <w:p w14:paraId="4E41BDA6" w14:textId="77777777" w:rsidR="00787C80" w:rsidRPr="00484B07" w:rsidRDefault="00787C80" w:rsidP="0057390C">
            <w:pPr>
              <w:pStyle w:val="TAH"/>
              <w:keepNext w:val="0"/>
              <w:rPr>
                <w:sz w:val="16"/>
                <w:szCs w:val="16"/>
                <w:lang w:eastAsia="ko-KR"/>
              </w:rPr>
            </w:pPr>
            <w:r w:rsidRPr="00484B07">
              <w:rPr>
                <w:sz w:val="16"/>
                <w:szCs w:val="16"/>
                <w:lang w:eastAsia="ko-KR"/>
              </w:rPr>
              <w:t>% of UL satisfied UE</w:t>
            </w:r>
          </w:p>
        </w:tc>
        <w:tc>
          <w:tcPr>
            <w:tcW w:w="310" w:type="pct"/>
            <w:tcBorders>
              <w:top w:val="single" w:sz="4" w:space="0" w:color="auto"/>
              <w:left w:val="nil"/>
              <w:bottom w:val="single" w:sz="4" w:space="0" w:color="auto"/>
              <w:right w:val="single" w:sz="4" w:space="0" w:color="auto"/>
            </w:tcBorders>
            <w:shd w:val="clear" w:color="000000" w:fill="E7E6E6"/>
            <w:vAlign w:val="center"/>
          </w:tcPr>
          <w:p w14:paraId="4B156B63" w14:textId="77777777" w:rsidR="00787C80" w:rsidRPr="00484B07" w:rsidRDefault="00787C80" w:rsidP="0057390C">
            <w:pPr>
              <w:pStyle w:val="TAH"/>
              <w:keepNext w:val="0"/>
              <w:rPr>
                <w:sz w:val="16"/>
                <w:szCs w:val="16"/>
                <w:lang w:eastAsia="ko-KR"/>
              </w:rPr>
            </w:pPr>
            <w:r w:rsidRPr="00484B07">
              <w:rPr>
                <w:sz w:val="16"/>
                <w:szCs w:val="16"/>
                <w:lang w:eastAsia="ko-KR"/>
              </w:rPr>
              <w:t>% of DL + UL satisfied UE</w:t>
            </w:r>
          </w:p>
        </w:tc>
        <w:tc>
          <w:tcPr>
            <w:tcW w:w="311" w:type="pct"/>
            <w:tcBorders>
              <w:top w:val="single" w:sz="4" w:space="0" w:color="auto"/>
              <w:left w:val="nil"/>
              <w:bottom w:val="single" w:sz="4" w:space="0" w:color="auto"/>
              <w:right w:val="single" w:sz="4" w:space="0" w:color="auto"/>
            </w:tcBorders>
            <w:shd w:val="clear" w:color="000000" w:fill="E7E6E6"/>
          </w:tcPr>
          <w:p w14:paraId="0FC585E4" w14:textId="77777777" w:rsidR="00787C80" w:rsidRPr="00484B07" w:rsidRDefault="00787C80" w:rsidP="0057390C">
            <w:pPr>
              <w:pStyle w:val="TAH"/>
              <w:keepNext w:val="0"/>
              <w:rPr>
                <w:sz w:val="16"/>
                <w:szCs w:val="16"/>
                <w:lang w:eastAsia="ko-KR"/>
              </w:rPr>
            </w:pPr>
            <w:r w:rsidRPr="00484B07">
              <w:rPr>
                <w:sz w:val="16"/>
                <w:szCs w:val="16"/>
                <w:lang w:eastAsia="ko-KR"/>
              </w:rPr>
              <w:t>Capacity gain (%)</w:t>
            </w:r>
          </w:p>
        </w:tc>
        <w:tc>
          <w:tcPr>
            <w:tcW w:w="311" w:type="pct"/>
            <w:tcBorders>
              <w:top w:val="single" w:sz="4" w:space="0" w:color="auto"/>
              <w:left w:val="single" w:sz="4" w:space="0" w:color="auto"/>
              <w:bottom w:val="single" w:sz="4" w:space="0" w:color="auto"/>
              <w:right w:val="single" w:sz="4" w:space="0" w:color="auto"/>
            </w:tcBorders>
            <w:shd w:val="clear" w:color="000000" w:fill="E7E6E6"/>
            <w:vAlign w:val="center"/>
          </w:tcPr>
          <w:p w14:paraId="27AE35E6" w14:textId="77777777" w:rsidR="00787C80" w:rsidRPr="00484B07" w:rsidRDefault="00787C80" w:rsidP="0057390C">
            <w:pPr>
              <w:pStyle w:val="TAH"/>
              <w:keepNext w:val="0"/>
              <w:rPr>
                <w:sz w:val="16"/>
                <w:szCs w:val="16"/>
                <w:lang w:eastAsia="ko-KR"/>
              </w:rPr>
            </w:pPr>
            <w:r w:rsidRPr="00484B07">
              <w:rPr>
                <w:sz w:val="16"/>
                <w:szCs w:val="16"/>
                <w:lang w:eastAsia="ko-KR"/>
              </w:rPr>
              <w:t>Mean PSG of all UEs (%)</w:t>
            </w:r>
          </w:p>
        </w:tc>
        <w:tc>
          <w:tcPr>
            <w:tcW w:w="311" w:type="pct"/>
            <w:tcBorders>
              <w:top w:val="single" w:sz="4" w:space="0" w:color="auto"/>
              <w:left w:val="nil"/>
              <w:bottom w:val="single" w:sz="4" w:space="0" w:color="auto"/>
              <w:right w:val="single" w:sz="4" w:space="0" w:color="auto"/>
            </w:tcBorders>
            <w:shd w:val="clear" w:color="000000" w:fill="E7E6E6"/>
            <w:vAlign w:val="center"/>
          </w:tcPr>
          <w:p w14:paraId="615689A0" w14:textId="77777777" w:rsidR="00787C80" w:rsidRPr="00484B07" w:rsidRDefault="00787C80" w:rsidP="0057390C">
            <w:pPr>
              <w:pStyle w:val="TAH"/>
              <w:keepNext w:val="0"/>
              <w:rPr>
                <w:sz w:val="16"/>
                <w:szCs w:val="16"/>
                <w:lang w:eastAsia="ko-KR"/>
              </w:rPr>
            </w:pPr>
            <w:r w:rsidRPr="00484B07">
              <w:rPr>
                <w:sz w:val="16"/>
                <w:szCs w:val="16"/>
                <w:lang w:eastAsia="ko-KR"/>
              </w:rPr>
              <w:t>Mean PSG of satisfied UEs (%)</w:t>
            </w:r>
          </w:p>
        </w:tc>
        <w:tc>
          <w:tcPr>
            <w:tcW w:w="383" w:type="pct"/>
            <w:tcBorders>
              <w:top w:val="single" w:sz="4" w:space="0" w:color="auto"/>
              <w:left w:val="nil"/>
              <w:bottom w:val="single" w:sz="4" w:space="0" w:color="auto"/>
              <w:right w:val="single" w:sz="4" w:space="0" w:color="auto"/>
            </w:tcBorders>
            <w:shd w:val="clear" w:color="000000" w:fill="E7E6E6"/>
          </w:tcPr>
          <w:p w14:paraId="4FEAAD7E" w14:textId="77777777" w:rsidR="00787C80" w:rsidRPr="00484B07" w:rsidRDefault="00787C80" w:rsidP="0057390C">
            <w:pPr>
              <w:pStyle w:val="TAH"/>
              <w:keepNext w:val="0"/>
              <w:rPr>
                <w:sz w:val="16"/>
                <w:szCs w:val="16"/>
                <w:lang w:eastAsia="ko-KR"/>
              </w:rPr>
            </w:pPr>
            <w:r w:rsidRPr="00484B07">
              <w:rPr>
                <w:sz w:val="16"/>
                <w:szCs w:val="16"/>
                <w:lang w:eastAsia="ko-KR"/>
              </w:rPr>
              <w:t>Additional Assumptions</w:t>
            </w:r>
          </w:p>
        </w:tc>
      </w:tr>
      <w:tr w:rsidR="00935662" w:rsidRPr="00484B07" w14:paraId="540484D1" w14:textId="77777777" w:rsidTr="0057390C">
        <w:trPr>
          <w:trHeight w:val="20"/>
        </w:trPr>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9B57D9" w14:textId="77777777" w:rsidR="00787C80" w:rsidRPr="00484B07" w:rsidRDefault="00787C80" w:rsidP="0057390C">
            <w:pPr>
              <w:pStyle w:val="TAC"/>
            </w:pPr>
            <w:r w:rsidRPr="00484B07">
              <w:t>Ericsson</w:t>
            </w:r>
          </w:p>
        </w:tc>
        <w:tc>
          <w:tcPr>
            <w:tcW w:w="249" w:type="pct"/>
            <w:tcBorders>
              <w:top w:val="single" w:sz="4" w:space="0" w:color="auto"/>
              <w:left w:val="nil"/>
              <w:bottom w:val="single" w:sz="4" w:space="0" w:color="auto"/>
              <w:right w:val="single" w:sz="4" w:space="0" w:color="auto"/>
            </w:tcBorders>
            <w:shd w:val="clear" w:color="auto" w:fill="FFFFFF" w:themeFill="background1"/>
            <w:vAlign w:val="center"/>
          </w:tcPr>
          <w:p w14:paraId="5C86080E" w14:textId="77777777" w:rsidR="00787C80" w:rsidRPr="00484B07" w:rsidRDefault="00787C80" w:rsidP="0057390C">
            <w:pPr>
              <w:pStyle w:val="TAC"/>
            </w:pPr>
            <w:r w:rsidRPr="00484B07">
              <w:t>35</w:t>
            </w: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1CEFF454" w14:textId="77777777" w:rsidR="00787C80" w:rsidRPr="00484B07" w:rsidRDefault="00787C80" w:rsidP="0057390C">
            <w:pPr>
              <w:pStyle w:val="TAC"/>
            </w:pPr>
            <w:r w:rsidRPr="00484B07">
              <w:t>R1-2210922</w:t>
            </w:r>
          </w:p>
        </w:tc>
        <w:tc>
          <w:tcPr>
            <w:tcW w:w="365" w:type="pct"/>
            <w:tcBorders>
              <w:top w:val="single" w:sz="4" w:space="0" w:color="auto"/>
              <w:left w:val="nil"/>
              <w:bottom w:val="single" w:sz="4" w:space="0" w:color="auto"/>
              <w:right w:val="single" w:sz="4" w:space="0" w:color="auto"/>
            </w:tcBorders>
            <w:shd w:val="clear" w:color="auto" w:fill="FFFFFF" w:themeFill="background1"/>
            <w:vAlign w:val="center"/>
          </w:tcPr>
          <w:p w14:paraId="3C7CFBEE" w14:textId="77777777" w:rsidR="00787C80" w:rsidRPr="00484B07" w:rsidRDefault="00787C80" w:rsidP="0057390C">
            <w:pPr>
              <w:pStyle w:val="TAC"/>
            </w:pPr>
            <w:r w:rsidRPr="00484B07">
              <w:t>Always On</w:t>
            </w:r>
          </w:p>
        </w:tc>
        <w:tc>
          <w:tcPr>
            <w:tcW w:w="259" w:type="pct"/>
            <w:tcBorders>
              <w:top w:val="single" w:sz="4" w:space="0" w:color="auto"/>
              <w:left w:val="nil"/>
              <w:bottom w:val="single" w:sz="4" w:space="0" w:color="auto"/>
              <w:right w:val="single" w:sz="4" w:space="0" w:color="auto"/>
            </w:tcBorders>
            <w:shd w:val="clear" w:color="auto" w:fill="FFFFFF" w:themeFill="background1"/>
            <w:vAlign w:val="center"/>
          </w:tcPr>
          <w:p w14:paraId="21D9A2E5" w14:textId="77777777" w:rsidR="00787C80" w:rsidRPr="00484B07" w:rsidRDefault="00787C80" w:rsidP="0057390C">
            <w:pPr>
              <w:pStyle w:val="TAC"/>
            </w:pPr>
            <w:r w:rsidRPr="00484B07">
              <w:t>-</w:t>
            </w:r>
          </w:p>
        </w:tc>
        <w:tc>
          <w:tcPr>
            <w:tcW w:w="248" w:type="pct"/>
            <w:tcBorders>
              <w:top w:val="single" w:sz="4" w:space="0" w:color="auto"/>
              <w:left w:val="nil"/>
              <w:bottom w:val="single" w:sz="4" w:space="0" w:color="auto"/>
              <w:right w:val="single" w:sz="4" w:space="0" w:color="auto"/>
            </w:tcBorders>
            <w:shd w:val="clear" w:color="auto" w:fill="FFFFFF" w:themeFill="background1"/>
            <w:vAlign w:val="center"/>
          </w:tcPr>
          <w:p w14:paraId="354ADEF8" w14:textId="77777777" w:rsidR="00787C80" w:rsidRPr="00484B07" w:rsidRDefault="00787C80" w:rsidP="0057390C">
            <w:pPr>
              <w:pStyle w:val="TAC"/>
            </w:pPr>
            <w:r w:rsidRPr="00484B07">
              <w:t>-</w:t>
            </w:r>
          </w:p>
        </w:tc>
        <w:tc>
          <w:tcPr>
            <w:tcW w:w="244" w:type="pct"/>
            <w:tcBorders>
              <w:top w:val="single" w:sz="4" w:space="0" w:color="auto"/>
              <w:left w:val="nil"/>
              <w:bottom w:val="single" w:sz="4" w:space="0" w:color="auto"/>
              <w:right w:val="single" w:sz="4" w:space="0" w:color="auto"/>
            </w:tcBorders>
            <w:shd w:val="clear" w:color="auto" w:fill="FFFFFF" w:themeFill="background1"/>
            <w:vAlign w:val="center"/>
          </w:tcPr>
          <w:p w14:paraId="14589747" w14:textId="77777777" w:rsidR="00787C80" w:rsidRPr="00484B07" w:rsidRDefault="00787C80" w:rsidP="0057390C">
            <w:pPr>
              <w:pStyle w:val="TAC"/>
            </w:pPr>
            <w:r w:rsidRPr="00484B07">
              <w:t>-</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25B047B3" w14:textId="77777777" w:rsidR="00787C80" w:rsidRPr="00484B07" w:rsidRDefault="00787C80" w:rsidP="0057390C">
            <w:pPr>
              <w:pStyle w:val="TAC"/>
            </w:pPr>
            <w:r w:rsidRPr="00484B07">
              <w:t>H</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76BB6DBF" w14:textId="77777777" w:rsidR="00787C80" w:rsidRPr="00484B07" w:rsidRDefault="00787C80" w:rsidP="0057390C">
            <w:pPr>
              <w:pStyle w:val="TAC"/>
            </w:pPr>
            <w:r w:rsidRPr="00484B07">
              <w:t>8</w:t>
            </w:r>
          </w:p>
        </w:tc>
        <w:tc>
          <w:tcPr>
            <w:tcW w:w="309" w:type="pct"/>
            <w:tcBorders>
              <w:top w:val="single" w:sz="4" w:space="0" w:color="auto"/>
              <w:left w:val="nil"/>
              <w:bottom w:val="single" w:sz="4" w:space="0" w:color="auto"/>
              <w:right w:val="single" w:sz="4" w:space="0" w:color="auto"/>
            </w:tcBorders>
            <w:shd w:val="clear" w:color="auto" w:fill="FFFFFF" w:themeFill="background1"/>
            <w:vAlign w:val="center"/>
          </w:tcPr>
          <w:p w14:paraId="0F6E42C8" w14:textId="77777777" w:rsidR="00787C80" w:rsidRPr="00484B07" w:rsidRDefault="00787C80" w:rsidP="0057390C">
            <w:pPr>
              <w:pStyle w:val="TAC"/>
            </w:pPr>
            <w:r w:rsidRPr="00484B07">
              <w:t>8</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404B904" w14:textId="77777777" w:rsidR="00787C80" w:rsidRPr="00484B07" w:rsidRDefault="00787C80" w:rsidP="0057390C">
            <w:pPr>
              <w:pStyle w:val="TAC"/>
            </w:pPr>
            <w:r w:rsidRPr="00484B07">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143A9770" w14:textId="77777777" w:rsidR="00787C80" w:rsidRPr="00484B07" w:rsidRDefault="00787C80" w:rsidP="0057390C">
            <w:pPr>
              <w:pStyle w:val="TAC"/>
            </w:pPr>
            <w:r w:rsidRPr="00484B07">
              <w:t>-</w:t>
            </w:r>
          </w:p>
        </w:tc>
        <w:tc>
          <w:tcPr>
            <w:tcW w:w="310" w:type="pct"/>
            <w:tcBorders>
              <w:top w:val="single" w:sz="4" w:space="0" w:color="auto"/>
              <w:left w:val="nil"/>
              <w:bottom w:val="single" w:sz="4" w:space="0" w:color="auto"/>
              <w:right w:val="single" w:sz="4" w:space="0" w:color="auto"/>
            </w:tcBorders>
            <w:shd w:val="clear" w:color="auto" w:fill="FFFFFF" w:themeFill="background1"/>
            <w:vAlign w:val="center"/>
          </w:tcPr>
          <w:p w14:paraId="26D05405" w14:textId="77777777" w:rsidR="00787C80" w:rsidRPr="00484B07" w:rsidRDefault="00787C80" w:rsidP="0057390C">
            <w:pPr>
              <w:pStyle w:val="TAC"/>
            </w:pPr>
            <w:r w:rsidRPr="00484B07">
              <w:t>90.1%</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2133FD5D" w14:textId="77777777" w:rsidR="00787C80" w:rsidRPr="00484B07" w:rsidRDefault="00787C80" w:rsidP="0057390C">
            <w:pPr>
              <w:pStyle w:val="TAC"/>
            </w:pPr>
            <w:r w:rsidRPr="00484B07">
              <w:t>0%</w:t>
            </w:r>
          </w:p>
        </w:tc>
        <w:tc>
          <w:tcPr>
            <w:tcW w:w="31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8B9F71" w14:textId="77777777" w:rsidR="00787C80" w:rsidRPr="00484B07" w:rsidRDefault="00787C80" w:rsidP="0057390C">
            <w:pPr>
              <w:pStyle w:val="TAC"/>
            </w:pPr>
            <w:r w:rsidRPr="00484B07">
              <w:t>0.0%</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217096E8" w14:textId="77777777" w:rsidR="00787C80" w:rsidRPr="00484B07" w:rsidRDefault="00787C80" w:rsidP="0057390C">
            <w:pPr>
              <w:pStyle w:val="TAC"/>
            </w:pPr>
            <w:r w:rsidRPr="00484B07">
              <w:t>0.0%</w:t>
            </w:r>
          </w:p>
        </w:tc>
        <w:tc>
          <w:tcPr>
            <w:tcW w:w="383" w:type="pct"/>
            <w:tcBorders>
              <w:top w:val="single" w:sz="4" w:space="0" w:color="auto"/>
              <w:left w:val="nil"/>
              <w:bottom w:val="single" w:sz="4" w:space="0" w:color="auto"/>
              <w:right w:val="single" w:sz="4" w:space="0" w:color="auto"/>
            </w:tcBorders>
            <w:shd w:val="clear" w:color="auto" w:fill="FFFFFF" w:themeFill="background1"/>
            <w:vAlign w:val="center"/>
          </w:tcPr>
          <w:p w14:paraId="775A087C" w14:textId="77777777" w:rsidR="00787C80" w:rsidRPr="00484B07" w:rsidRDefault="00787C80" w:rsidP="0057390C">
            <w:pPr>
              <w:pStyle w:val="TAC"/>
            </w:pPr>
            <w:r w:rsidRPr="00484B07">
              <w:t>Note1</w:t>
            </w:r>
          </w:p>
        </w:tc>
      </w:tr>
      <w:tr w:rsidR="00935662" w:rsidRPr="00484B07" w14:paraId="302578DC" w14:textId="77777777" w:rsidTr="0057390C">
        <w:trPr>
          <w:trHeight w:val="20"/>
        </w:trPr>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6824DC" w14:textId="77777777" w:rsidR="00787C80" w:rsidRPr="00484B07" w:rsidRDefault="00787C80" w:rsidP="0057390C">
            <w:pPr>
              <w:pStyle w:val="TAC"/>
            </w:pPr>
            <w:r w:rsidRPr="00484B07">
              <w:t>Ericsson</w:t>
            </w:r>
          </w:p>
        </w:tc>
        <w:tc>
          <w:tcPr>
            <w:tcW w:w="249" w:type="pct"/>
            <w:tcBorders>
              <w:top w:val="single" w:sz="4" w:space="0" w:color="auto"/>
              <w:left w:val="nil"/>
              <w:bottom w:val="single" w:sz="4" w:space="0" w:color="auto"/>
              <w:right w:val="single" w:sz="4" w:space="0" w:color="auto"/>
            </w:tcBorders>
            <w:shd w:val="clear" w:color="auto" w:fill="FFFFFF" w:themeFill="background1"/>
            <w:vAlign w:val="center"/>
          </w:tcPr>
          <w:p w14:paraId="525AEB14" w14:textId="77777777" w:rsidR="00787C80" w:rsidRPr="00484B07" w:rsidRDefault="00787C80" w:rsidP="0057390C">
            <w:pPr>
              <w:pStyle w:val="TAC"/>
            </w:pPr>
            <w:r w:rsidRPr="00484B07">
              <w:t>36</w:t>
            </w: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04F95255" w14:textId="77777777" w:rsidR="00787C80" w:rsidRPr="00484B07" w:rsidRDefault="00787C80" w:rsidP="0057390C">
            <w:pPr>
              <w:pStyle w:val="TAC"/>
            </w:pPr>
            <w:r w:rsidRPr="00484B07">
              <w:t>R1-2210922</w:t>
            </w:r>
          </w:p>
        </w:tc>
        <w:tc>
          <w:tcPr>
            <w:tcW w:w="365" w:type="pct"/>
            <w:tcBorders>
              <w:top w:val="single" w:sz="4" w:space="0" w:color="auto"/>
              <w:left w:val="nil"/>
              <w:bottom w:val="single" w:sz="4" w:space="0" w:color="auto"/>
              <w:right w:val="single" w:sz="4" w:space="0" w:color="auto"/>
            </w:tcBorders>
            <w:shd w:val="clear" w:color="auto" w:fill="FFFFFF" w:themeFill="background1"/>
            <w:vAlign w:val="center"/>
          </w:tcPr>
          <w:p w14:paraId="6BD84837" w14:textId="77777777" w:rsidR="00787C80" w:rsidRPr="00484B07" w:rsidRDefault="00787C80" w:rsidP="0057390C">
            <w:pPr>
              <w:pStyle w:val="TAC"/>
            </w:pPr>
            <w:r w:rsidRPr="00484B07">
              <w:t>R15/16 DRX (Long DRX)</w:t>
            </w:r>
          </w:p>
        </w:tc>
        <w:tc>
          <w:tcPr>
            <w:tcW w:w="259" w:type="pct"/>
            <w:tcBorders>
              <w:top w:val="single" w:sz="4" w:space="0" w:color="auto"/>
              <w:left w:val="nil"/>
              <w:bottom w:val="single" w:sz="4" w:space="0" w:color="auto"/>
              <w:right w:val="single" w:sz="4" w:space="0" w:color="auto"/>
            </w:tcBorders>
            <w:shd w:val="clear" w:color="auto" w:fill="FFFFFF" w:themeFill="background1"/>
            <w:vAlign w:val="center"/>
          </w:tcPr>
          <w:p w14:paraId="63574ECE" w14:textId="77777777" w:rsidR="00787C80" w:rsidRPr="00484B07" w:rsidRDefault="00787C80" w:rsidP="0057390C">
            <w:pPr>
              <w:pStyle w:val="TAC"/>
            </w:pPr>
            <w:r w:rsidRPr="00484B07">
              <w:t>10</w:t>
            </w:r>
          </w:p>
        </w:tc>
        <w:tc>
          <w:tcPr>
            <w:tcW w:w="248" w:type="pct"/>
            <w:tcBorders>
              <w:top w:val="single" w:sz="4" w:space="0" w:color="auto"/>
              <w:left w:val="nil"/>
              <w:bottom w:val="single" w:sz="4" w:space="0" w:color="auto"/>
              <w:right w:val="single" w:sz="4" w:space="0" w:color="auto"/>
            </w:tcBorders>
            <w:shd w:val="clear" w:color="auto" w:fill="FFFFFF" w:themeFill="background1"/>
            <w:vAlign w:val="center"/>
          </w:tcPr>
          <w:p w14:paraId="2777132C" w14:textId="77777777" w:rsidR="00787C80" w:rsidRPr="00484B07" w:rsidRDefault="00787C80" w:rsidP="0057390C">
            <w:pPr>
              <w:pStyle w:val="TAC"/>
            </w:pPr>
            <w:r w:rsidRPr="00484B07">
              <w:t>8</w:t>
            </w:r>
          </w:p>
        </w:tc>
        <w:tc>
          <w:tcPr>
            <w:tcW w:w="244" w:type="pct"/>
            <w:tcBorders>
              <w:top w:val="single" w:sz="4" w:space="0" w:color="auto"/>
              <w:left w:val="nil"/>
              <w:bottom w:val="single" w:sz="4" w:space="0" w:color="auto"/>
              <w:right w:val="single" w:sz="4" w:space="0" w:color="auto"/>
            </w:tcBorders>
            <w:shd w:val="clear" w:color="auto" w:fill="FFFFFF" w:themeFill="background1"/>
            <w:vAlign w:val="center"/>
          </w:tcPr>
          <w:p w14:paraId="1E274CC3" w14:textId="77777777" w:rsidR="00787C80" w:rsidRPr="00484B07" w:rsidRDefault="00787C80" w:rsidP="0057390C">
            <w:pPr>
              <w:pStyle w:val="TAC"/>
            </w:pPr>
            <w:r w:rsidRPr="00484B07">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64B89D25" w14:textId="77777777" w:rsidR="00787C80" w:rsidRPr="00484B07" w:rsidRDefault="00787C80" w:rsidP="0057390C">
            <w:pPr>
              <w:pStyle w:val="TAC"/>
            </w:pPr>
            <w:r w:rsidRPr="00484B07">
              <w:t>H</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19717926" w14:textId="77777777" w:rsidR="00787C80" w:rsidRPr="00484B07" w:rsidRDefault="00787C80" w:rsidP="0057390C">
            <w:pPr>
              <w:pStyle w:val="TAC"/>
            </w:pPr>
            <w:r w:rsidRPr="00484B07">
              <w:t>8</w:t>
            </w:r>
          </w:p>
        </w:tc>
        <w:tc>
          <w:tcPr>
            <w:tcW w:w="309" w:type="pct"/>
            <w:tcBorders>
              <w:top w:val="single" w:sz="4" w:space="0" w:color="auto"/>
              <w:left w:val="nil"/>
              <w:bottom w:val="single" w:sz="4" w:space="0" w:color="auto"/>
              <w:right w:val="single" w:sz="4" w:space="0" w:color="auto"/>
            </w:tcBorders>
            <w:shd w:val="clear" w:color="auto" w:fill="FFFFFF" w:themeFill="background1"/>
            <w:vAlign w:val="center"/>
          </w:tcPr>
          <w:p w14:paraId="31415F14" w14:textId="77777777" w:rsidR="00787C80" w:rsidRPr="00484B07" w:rsidRDefault="00787C80" w:rsidP="0057390C">
            <w:pPr>
              <w:pStyle w:val="TAC"/>
            </w:pPr>
            <w:r w:rsidRPr="00484B07">
              <w:t>8</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3E9458D" w14:textId="77777777" w:rsidR="00787C80" w:rsidRPr="00484B07" w:rsidRDefault="00787C80" w:rsidP="0057390C">
            <w:pPr>
              <w:pStyle w:val="TAC"/>
            </w:pPr>
            <w:r w:rsidRPr="00484B07">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171E1069" w14:textId="77777777" w:rsidR="00787C80" w:rsidRPr="00484B07" w:rsidRDefault="00787C80" w:rsidP="0057390C">
            <w:pPr>
              <w:pStyle w:val="TAC"/>
            </w:pPr>
            <w:r w:rsidRPr="00484B07">
              <w:t>-</w:t>
            </w:r>
          </w:p>
        </w:tc>
        <w:tc>
          <w:tcPr>
            <w:tcW w:w="310" w:type="pct"/>
            <w:tcBorders>
              <w:top w:val="single" w:sz="4" w:space="0" w:color="auto"/>
              <w:left w:val="nil"/>
              <w:bottom w:val="single" w:sz="4" w:space="0" w:color="auto"/>
              <w:right w:val="single" w:sz="4" w:space="0" w:color="auto"/>
            </w:tcBorders>
            <w:shd w:val="clear" w:color="auto" w:fill="FFFFFF" w:themeFill="background1"/>
            <w:vAlign w:val="center"/>
          </w:tcPr>
          <w:p w14:paraId="77684BFB" w14:textId="77777777" w:rsidR="00787C80" w:rsidRPr="00484B07" w:rsidRDefault="00787C80" w:rsidP="0057390C">
            <w:pPr>
              <w:pStyle w:val="TAC"/>
            </w:pPr>
            <w:r w:rsidRPr="00484B07">
              <w:t>86.9%</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7737D317" w14:textId="77777777" w:rsidR="00787C80" w:rsidRPr="00484B07" w:rsidRDefault="00787C80" w:rsidP="0057390C">
            <w:pPr>
              <w:pStyle w:val="TAC"/>
            </w:pPr>
            <w:r w:rsidRPr="00484B07">
              <w:t>-3.6%</w:t>
            </w:r>
          </w:p>
        </w:tc>
        <w:tc>
          <w:tcPr>
            <w:tcW w:w="31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AA23C0" w14:textId="77777777" w:rsidR="00787C80" w:rsidRPr="00484B07" w:rsidRDefault="00787C80" w:rsidP="0057390C">
            <w:pPr>
              <w:pStyle w:val="TAC"/>
            </w:pPr>
            <w:r w:rsidRPr="00484B07">
              <w:t>2.6%</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212A431C" w14:textId="77777777" w:rsidR="00787C80" w:rsidRPr="00484B07" w:rsidRDefault="00787C80" w:rsidP="0057390C">
            <w:pPr>
              <w:pStyle w:val="TAC"/>
            </w:pPr>
            <w:r w:rsidRPr="00484B07">
              <w:t>2.7%</w:t>
            </w:r>
          </w:p>
        </w:tc>
        <w:tc>
          <w:tcPr>
            <w:tcW w:w="383" w:type="pct"/>
            <w:tcBorders>
              <w:top w:val="single" w:sz="4" w:space="0" w:color="auto"/>
              <w:left w:val="nil"/>
              <w:bottom w:val="single" w:sz="4" w:space="0" w:color="auto"/>
              <w:right w:val="single" w:sz="4" w:space="0" w:color="auto"/>
            </w:tcBorders>
            <w:shd w:val="clear" w:color="auto" w:fill="FFFFFF" w:themeFill="background1"/>
            <w:vAlign w:val="center"/>
          </w:tcPr>
          <w:p w14:paraId="6D5D5226" w14:textId="77777777" w:rsidR="00787C80" w:rsidRPr="00484B07" w:rsidRDefault="00787C80" w:rsidP="0057390C">
            <w:pPr>
              <w:pStyle w:val="TAC"/>
            </w:pPr>
            <w:r w:rsidRPr="00484B07">
              <w:t>Note1</w:t>
            </w:r>
          </w:p>
        </w:tc>
      </w:tr>
      <w:tr w:rsidR="00935662" w:rsidRPr="00484B07" w14:paraId="245CFD43" w14:textId="77777777" w:rsidTr="0057390C">
        <w:trPr>
          <w:trHeight w:val="20"/>
        </w:trPr>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9A6FE8" w14:textId="77777777" w:rsidR="00787C80" w:rsidRPr="00484B07" w:rsidRDefault="00787C80" w:rsidP="0057390C">
            <w:pPr>
              <w:pStyle w:val="TAC"/>
            </w:pPr>
            <w:r w:rsidRPr="00484B07">
              <w:t>Ericsson</w:t>
            </w:r>
          </w:p>
        </w:tc>
        <w:tc>
          <w:tcPr>
            <w:tcW w:w="249" w:type="pct"/>
            <w:tcBorders>
              <w:top w:val="single" w:sz="4" w:space="0" w:color="auto"/>
              <w:left w:val="nil"/>
              <w:bottom w:val="single" w:sz="4" w:space="0" w:color="auto"/>
              <w:right w:val="single" w:sz="4" w:space="0" w:color="auto"/>
            </w:tcBorders>
            <w:shd w:val="clear" w:color="auto" w:fill="FFFFFF" w:themeFill="background1"/>
            <w:vAlign w:val="center"/>
          </w:tcPr>
          <w:p w14:paraId="47C3E4E8" w14:textId="77777777" w:rsidR="00787C80" w:rsidRPr="00484B07" w:rsidRDefault="00787C80" w:rsidP="0057390C">
            <w:pPr>
              <w:pStyle w:val="TAC"/>
            </w:pPr>
            <w:r w:rsidRPr="00484B07">
              <w:t>37</w:t>
            </w: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41317904" w14:textId="77777777" w:rsidR="00787C80" w:rsidRPr="00484B07" w:rsidRDefault="00787C80" w:rsidP="0057390C">
            <w:pPr>
              <w:pStyle w:val="TAC"/>
            </w:pPr>
            <w:r w:rsidRPr="00484B07">
              <w:t>R1-2210922</w:t>
            </w:r>
          </w:p>
        </w:tc>
        <w:tc>
          <w:tcPr>
            <w:tcW w:w="365" w:type="pct"/>
            <w:tcBorders>
              <w:top w:val="single" w:sz="4" w:space="0" w:color="auto"/>
              <w:left w:val="nil"/>
              <w:bottom w:val="single" w:sz="4" w:space="0" w:color="auto"/>
              <w:right w:val="single" w:sz="4" w:space="0" w:color="auto"/>
            </w:tcBorders>
            <w:shd w:val="clear" w:color="auto" w:fill="FFFFFF" w:themeFill="background1"/>
            <w:vAlign w:val="center"/>
          </w:tcPr>
          <w:p w14:paraId="21FC550A" w14:textId="77777777" w:rsidR="00787C80" w:rsidRPr="00484B07" w:rsidRDefault="00787C80" w:rsidP="0057390C">
            <w:pPr>
              <w:pStyle w:val="TAC"/>
            </w:pPr>
            <w:r w:rsidRPr="00484B07">
              <w:t>R15/16 DRX (Short DRX)</w:t>
            </w:r>
          </w:p>
        </w:tc>
        <w:tc>
          <w:tcPr>
            <w:tcW w:w="259" w:type="pct"/>
            <w:tcBorders>
              <w:top w:val="single" w:sz="4" w:space="0" w:color="auto"/>
              <w:left w:val="nil"/>
              <w:bottom w:val="single" w:sz="4" w:space="0" w:color="auto"/>
              <w:right w:val="single" w:sz="4" w:space="0" w:color="auto"/>
            </w:tcBorders>
            <w:shd w:val="clear" w:color="auto" w:fill="FFFFFF" w:themeFill="background1"/>
            <w:vAlign w:val="center"/>
          </w:tcPr>
          <w:p w14:paraId="68571827" w14:textId="77777777" w:rsidR="00787C80" w:rsidRPr="00484B07" w:rsidRDefault="00787C80" w:rsidP="0057390C">
            <w:pPr>
              <w:pStyle w:val="TAC"/>
            </w:pPr>
            <w:r w:rsidRPr="00484B07">
              <w:t>4</w:t>
            </w:r>
          </w:p>
        </w:tc>
        <w:tc>
          <w:tcPr>
            <w:tcW w:w="248" w:type="pct"/>
            <w:tcBorders>
              <w:top w:val="single" w:sz="4" w:space="0" w:color="auto"/>
              <w:left w:val="nil"/>
              <w:bottom w:val="single" w:sz="4" w:space="0" w:color="auto"/>
              <w:right w:val="single" w:sz="4" w:space="0" w:color="auto"/>
            </w:tcBorders>
            <w:shd w:val="clear" w:color="auto" w:fill="FFFFFF" w:themeFill="background1"/>
            <w:vAlign w:val="center"/>
          </w:tcPr>
          <w:p w14:paraId="704680DC" w14:textId="77777777" w:rsidR="00787C80" w:rsidRPr="00484B07" w:rsidRDefault="00787C80" w:rsidP="0057390C">
            <w:pPr>
              <w:pStyle w:val="TAC"/>
            </w:pPr>
            <w:r w:rsidRPr="00484B07">
              <w:t>2</w:t>
            </w:r>
          </w:p>
        </w:tc>
        <w:tc>
          <w:tcPr>
            <w:tcW w:w="244" w:type="pct"/>
            <w:tcBorders>
              <w:top w:val="single" w:sz="4" w:space="0" w:color="auto"/>
              <w:left w:val="nil"/>
              <w:bottom w:val="single" w:sz="4" w:space="0" w:color="auto"/>
              <w:right w:val="single" w:sz="4" w:space="0" w:color="auto"/>
            </w:tcBorders>
            <w:shd w:val="clear" w:color="auto" w:fill="FFFFFF" w:themeFill="background1"/>
            <w:vAlign w:val="center"/>
          </w:tcPr>
          <w:p w14:paraId="5BCA58F4" w14:textId="77777777" w:rsidR="00787C80" w:rsidRPr="00484B07" w:rsidRDefault="00787C80" w:rsidP="0057390C">
            <w:pPr>
              <w:pStyle w:val="TAC"/>
            </w:pPr>
            <w:r w:rsidRPr="00484B07">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7CC36B2B" w14:textId="77777777" w:rsidR="00787C80" w:rsidRPr="00484B07" w:rsidRDefault="00787C80" w:rsidP="0057390C">
            <w:pPr>
              <w:pStyle w:val="TAC"/>
            </w:pPr>
            <w:r w:rsidRPr="00484B07">
              <w:t>H</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6FF34B5A" w14:textId="77777777" w:rsidR="00787C80" w:rsidRPr="00484B07" w:rsidRDefault="00787C80" w:rsidP="0057390C">
            <w:pPr>
              <w:pStyle w:val="TAC"/>
            </w:pPr>
            <w:r w:rsidRPr="00484B07">
              <w:t>8</w:t>
            </w:r>
          </w:p>
        </w:tc>
        <w:tc>
          <w:tcPr>
            <w:tcW w:w="309" w:type="pct"/>
            <w:tcBorders>
              <w:top w:val="single" w:sz="4" w:space="0" w:color="auto"/>
              <w:left w:val="nil"/>
              <w:bottom w:val="single" w:sz="4" w:space="0" w:color="auto"/>
              <w:right w:val="single" w:sz="4" w:space="0" w:color="auto"/>
            </w:tcBorders>
            <w:shd w:val="clear" w:color="auto" w:fill="FFFFFF" w:themeFill="background1"/>
            <w:vAlign w:val="center"/>
          </w:tcPr>
          <w:p w14:paraId="639EA9EA" w14:textId="77777777" w:rsidR="00787C80" w:rsidRPr="00484B07" w:rsidRDefault="00787C80" w:rsidP="0057390C">
            <w:pPr>
              <w:pStyle w:val="TAC"/>
            </w:pPr>
            <w:r w:rsidRPr="00484B07">
              <w:t>8</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8E95757" w14:textId="77777777" w:rsidR="00787C80" w:rsidRPr="00484B07" w:rsidRDefault="00787C80" w:rsidP="0057390C">
            <w:pPr>
              <w:pStyle w:val="TAC"/>
            </w:pPr>
            <w:r w:rsidRPr="00484B07">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0AC87C93" w14:textId="77777777" w:rsidR="00787C80" w:rsidRPr="00484B07" w:rsidRDefault="00787C80" w:rsidP="0057390C">
            <w:pPr>
              <w:pStyle w:val="TAC"/>
            </w:pPr>
            <w:r w:rsidRPr="00484B07">
              <w:t>-</w:t>
            </w:r>
          </w:p>
        </w:tc>
        <w:tc>
          <w:tcPr>
            <w:tcW w:w="310" w:type="pct"/>
            <w:tcBorders>
              <w:top w:val="single" w:sz="4" w:space="0" w:color="auto"/>
              <w:left w:val="nil"/>
              <w:bottom w:val="single" w:sz="4" w:space="0" w:color="auto"/>
              <w:right w:val="single" w:sz="4" w:space="0" w:color="auto"/>
            </w:tcBorders>
            <w:shd w:val="clear" w:color="auto" w:fill="FFFFFF" w:themeFill="background1"/>
            <w:vAlign w:val="center"/>
          </w:tcPr>
          <w:p w14:paraId="485FD052" w14:textId="77777777" w:rsidR="00787C80" w:rsidRPr="00484B07" w:rsidRDefault="00787C80" w:rsidP="0057390C">
            <w:pPr>
              <w:pStyle w:val="TAC"/>
            </w:pPr>
            <w:r w:rsidRPr="00484B07">
              <w:t>80.2%</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1EC7A71E" w14:textId="77777777" w:rsidR="00787C80" w:rsidRPr="00484B07" w:rsidRDefault="00787C80" w:rsidP="0057390C">
            <w:pPr>
              <w:pStyle w:val="TAC"/>
            </w:pPr>
            <w:r w:rsidRPr="00484B07">
              <w:t>-11.0%</w:t>
            </w:r>
          </w:p>
        </w:tc>
        <w:tc>
          <w:tcPr>
            <w:tcW w:w="31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62EEC1" w14:textId="77777777" w:rsidR="00787C80" w:rsidRPr="00484B07" w:rsidRDefault="00787C80" w:rsidP="0057390C">
            <w:pPr>
              <w:pStyle w:val="TAC"/>
            </w:pPr>
            <w:r w:rsidRPr="00484B07">
              <w:t>6.1%</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2A6E5F8B" w14:textId="77777777" w:rsidR="00787C80" w:rsidRPr="00484B07" w:rsidRDefault="00787C80" w:rsidP="0057390C">
            <w:pPr>
              <w:pStyle w:val="TAC"/>
            </w:pPr>
            <w:r w:rsidRPr="00484B07">
              <w:t>6.1%</w:t>
            </w:r>
          </w:p>
        </w:tc>
        <w:tc>
          <w:tcPr>
            <w:tcW w:w="383" w:type="pct"/>
            <w:tcBorders>
              <w:top w:val="single" w:sz="4" w:space="0" w:color="auto"/>
              <w:left w:val="nil"/>
              <w:bottom w:val="single" w:sz="4" w:space="0" w:color="auto"/>
              <w:right w:val="single" w:sz="4" w:space="0" w:color="auto"/>
            </w:tcBorders>
            <w:shd w:val="clear" w:color="auto" w:fill="FFFFFF" w:themeFill="background1"/>
            <w:vAlign w:val="center"/>
          </w:tcPr>
          <w:p w14:paraId="67543408" w14:textId="77777777" w:rsidR="00787C80" w:rsidRPr="00484B07" w:rsidRDefault="00787C80" w:rsidP="0057390C">
            <w:pPr>
              <w:pStyle w:val="TAC"/>
            </w:pPr>
            <w:r w:rsidRPr="00484B07">
              <w:t>Note1</w:t>
            </w:r>
          </w:p>
        </w:tc>
      </w:tr>
      <w:tr w:rsidR="00935662" w:rsidRPr="00484B07" w14:paraId="7988727D" w14:textId="77777777" w:rsidTr="0057390C">
        <w:trPr>
          <w:trHeight w:val="20"/>
        </w:trPr>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6CAB77" w14:textId="77777777" w:rsidR="00787C80" w:rsidRPr="00484B07" w:rsidRDefault="00787C80" w:rsidP="0057390C">
            <w:pPr>
              <w:pStyle w:val="TAC"/>
            </w:pPr>
            <w:r w:rsidRPr="00484B07">
              <w:t>Ericsson</w:t>
            </w:r>
          </w:p>
        </w:tc>
        <w:tc>
          <w:tcPr>
            <w:tcW w:w="249" w:type="pct"/>
            <w:tcBorders>
              <w:top w:val="single" w:sz="4" w:space="0" w:color="auto"/>
              <w:left w:val="nil"/>
              <w:bottom w:val="single" w:sz="4" w:space="0" w:color="auto"/>
              <w:right w:val="single" w:sz="4" w:space="0" w:color="auto"/>
            </w:tcBorders>
            <w:shd w:val="clear" w:color="auto" w:fill="FFFFFF" w:themeFill="background1"/>
            <w:vAlign w:val="center"/>
          </w:tcPr>
          <w:p w14:paraId="49FAA994" w14:textId="77777777" w:rsidR="00787C80" w:rsidRPr="00484B07" w:rsidRDefault="00787C80" w:rsidP="0057390C">
            <w:pPr>
              <w:pStyle w:val="TAC"/>
            </w:pPr>
            <w:r w:rsidRPr="00484B07">
              <w:t>38</w:t>
            </w: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30487932" w14:textId="77777777" w:rsidR="00787C80" w:rsidRPr="00484B07" w:rsidRDefault="00787C80" w:rsidP="0057390C">
            <w:pPr>
              <w:pStyle w:val="TAC"/>
            </w:pPr>
            <w:r w:rsidRPr="00484B07">
              <w:t>R1-2210922</w:t>
            </w:r>
          </w:p>
        </w:tc>
        <w:tc>
          <w:tcPr>
            <w:tcW w:w="365" w:type="pct"/>
            <w:tcBorders>
              <w:top w:val="single" w:sz="4" w:space="0" w:color="auto"/>
              <w:left w:val="nil"/>
              <w:bottom w:val="single" w:sz="4" w:space="0" w:color="auto"/>
              <w:right w:val="single" w:sz="4" w:space="0" w:color="auto"/>
            </w:tcBorders>
            <w:shd w:val="clear" w:color="auto" w:fill="FFFFFF" w:themeFill="background1"/>
            <w:vAlign w:val="center"/>
          </w:tcPr>
          <w:p w14:paraId="675E3240" w14:textId="77777777" w:rsidR="00787C80" w:rsidRPr="00484B07" w:rsidRDefault="00787C80" w:rsidP="0057390C">
            <w:pPr>
              <w:pStyle w:val="TAC"/>
            </w:pPr>
            <w:r w:rsidRPr="00484B07">
              <w:t xml:space="preserve">Matched CDRX </w:t>
            </w:r>
          </w:p>
        </w:tc>
        <w:tc>
          <w:tcPr>
            <w:tcW w:w="259" w:type="pct"/>
            <w:tcBorders>
              <w:top w:val="single" w:sz="4" w:space="0" w:color="auto"/>
              <w:left w:val="nil"/>
              <w:bottom w:val="single" w:sz="4" w:space="0" w:color="auto"/>
              <w:right w:val="single" w:sz="4" w:space="0" w:color="auto"/>
            </w:tcBorders>
            <w:shd w:val="clear" w:color="auto" w:fill="FFFFFF" w:themeFill="background1"/>
            <w:vAlign w:val="center"/>
          </w:tcPr>
          <w:p w14:paraId="23BABF35" w14:textId="77777777" w:rsidR="00787C80" w:rsidRPr="00484B07" w:rsidRDefault="00787C80" w:rsidP="0057390C">
            <w:pPr>
              <w:pStyle w:val="TAC"/>
            </w:pPr>
            <w:r w:rsidRPr="00484B07">
              <w:t>16.6</w:t>
            </w:r>
          </w:p>
        </w:tc>
        <w:tc>
          <w:tcPr>
            <w:tcW w:w="248" w:type="pct"/>
            <w:tcBorders>
              <w:top w:val="single" w:sz="4" w:space="0" w:color="auto"/>
              <w:left w:val="nil"/>
              <w:bottom w:val="single" w:sz="4" w:space="0" w:color="auto"/>
              <w:right w:val="single" w:sz="4" w:space="0" w:color="auto"/>
            </w:tcBorders>
            <w:shd w:val="clear" w:color="auto" w:fill="FFFFFF" w:themeFill="background1"/>
            <w:vAlign w:val="center"/>
          </w:tcPr>
          <w:p w14:paraId="4E4614B1" w14:textId="77777777" w:rsidR="00787C80" w:rsidRPr="00484B07" w:rsidRDefault="00787C80" w:rsidP="0057390C">
            <w:pPr>
              <w:pStyle w:val="TAC"/>
            </w:pPr>
            <w:r w:rsidRPr="00484B07">
              <w:t>10</w:t>
            </w:r>
          </w:p>
        </w:tc>
        <w:tc>
          <w:tcPr>
            <w:tcW w:w="244" w:type="pct"/>
            <w:tcBorders>
              <w:top w:val="single" w:sz="4" w:space="0" w:color="auto"/>
              <w:left w:val="nil"/>
              <w:bottom w:val="single" w:sz="4" w:space="0" w:color="auto"/>
              <w:right w:val="single" w:sz="4" w:space="0" w:color="auto"/>
            </w:tcBorders>
            <w:shd w:val="clear" w:color="auto" w:fill="FFFFFF" w:themeFill="background1"/>
            <w:vAlign w:val="center"/>
          </w:tcPr>
          <w:p w14:paraId="7194AC3B" w14:textId="77777777" w:rsidR="00787C80" w:rsidRPr="00484B07" w:rsidRDefault="00787C80" w:rsidP="0057390C">
            <w:pPr>
              <w:pStyle w:val="TAC"/>
            </w:pPr>
            <w:r w:rsidRPr="00484B07">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6FA03CC8" w14:textId="77777777" w:rsidR="00787C80" w:rsidRPr="00484B07" w:rsidRDefault="00787C80" w:rsidP="0057390C">
            <w:pPr>
              <w:pStyle w:val="TAC"/>
            </w:pPr>
            <w:r w:rsidRPr="00484B07">
              <w:t>H</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7148AD7A" w14:textId="77777777" w:rsidR="00787C80" w:rsidRPr="00484B07" w:rsidRDefault="00787C80" w:rsidP="0057390C">
            <w:pPr>
              <w:pStyle w:val="TAC"/>
            </w:pPr>
            <w:r w:rsidRPr="00484B07">
              <w:t>8</w:t>
            </w:r>
          </w:p>
        </w:tc>
        <w:tc>
          <w:tcPr>
            <w:tcW w:w="309" w:type="pct"/>
            <w:tcBorders>
              <w:top w:val="single" w:sz="4" w:space="0" w:color="auto"/>
              <w:left w:val="nil"/>
              <w:bottom w:val="single" w:sz="4" w:space="0" w:color="auto"/>
              <w:right w:val="single" w:sz="4" w:space="0" w:color="auto"/>
            </w:tcBorders>
            <w:shd w:val="clear" w:color="auto" w:fill="FFFFFF" w:themeFill="background1"/>
            <w:vAlign w:val="center"/>
          </w:tcPr>
          <w:p w14:paraId="0C342606" w14:textId="77777777" w:rsidR="00787C80" w:rsidRPr="00484B07" w:rsidRDefault="00787C80" w:rsidP="0057390C">
            <w:pPr>
              <w:pStyle w:val="TAC"/>
            </w:pPr>
            <w:r w:rsidRPr="00484B07">
              <w:t>8</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7A35BAB" w14:textId="77777777" w:rsidR="00787C80" w:rsidRPr="00484B07" w:rsidRDefault="00787C80" w:rsidP="0057390C">
            <w:pPr>
              <w:pStyle w:val="TAC"/>
            </w:pPr>
            <w:r w:rsidRPr="00484B07">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61007E65" w14:textId="77777777" w:rsidR="00787C80" w:rsidRPr="00484B07" w:rsidRDefault="00787C80" w:rsidP="0057390C">
            <w:pPr>
              <w:pStyle w:val="TAC"/>
            </w:pPr>
            <w:r w:rsidRPr="00484B07">
              <w:t>-</w:t>
            </w:r>
          </w:p>
        </w:tc>
        <w:tc>
          <w:tcPr>
            <w:tcW w:w="310" w:type="pct"/>
            <w:tcBorders>
              <w:top w:val="single" w:sz="4" w:space="0" w:color="auto"/>
              <w:left w:val="nil"/>
              <w:bottom w:val="single" w:sz="4" w:space="0" w:color="auto"/>
              <w:right w:val="single" w:sz="4" w:space="0" w:color="auto"/>
            </w:tcBorders>
            <w:shd w:val="clear" w:color="auto" w:fill="FFFFFF" w:themeFill="background1"/>
            <w:vAlign w:val="center"/>
          </w:tcPr>
          <w:p w14:paraId="6AFDC946" w14:textId="77777777" w:rsidR="00787C80" w:rsidRPr="00484B07" w:rsidRDefault="00787C80" w:rsidP="0057390C">
            <w:pPr>
              <w:pStyle w:val="TAC"/>
            </w:pPr>
            <w:r w:rsidRPr="00484B07">
              <w:t>85.5%</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251F6171" w14:textId="77777777" w:rsidR="00787C80" w:rsidRPr="00484B07" w:rsidRDefault="00787C80" w:rsidP="0057390C">
            <w:pPr>
              <w:pStyle w:val="TAC"/>
            </w:pPr>
            <w:r w:rsidRPr="00484B07">
              <w:t>-5.1%</w:t>
            </w:r>
          </w:p>
        </w:tc>
        <w:tc>
          <w:tcPr>
            <w:tcW w:w="31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E9EBD1" w14:textId="77777777" w:rsidR="00787C80" w:rsidRPr="00484B07" w:rsidRDefault="00787C80" w:rsidP="0057390C">
            <w:pPr>
              <w:pStyle w:val="TAC"/>
            </w:pPr>
            <w:r w:rsidRPr="00484B07">
              <w:t>7.2%</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0C087A82" w14:textId="77777777" w:rsidR="00787C80" w:rsidRPr="00484B07" w:rsidRDefault="00787C80" w:rsidP="0057390C">
            <w:pPr>
              <w:pStyle w:val="TAC"/>
            </w:pPr>
            <w:r w:rsidRPr="00484B07">
              <w:t>7.1%</w:t>
            </w:r>
          </w:p>
        </w:tc>
        <w:tc>
          <w:tcPr>
            <w:tcW w:w="383" w:type="pct"/>
            <w:tcBorders>
              <w:top w:val="single" w:sz="4" w:space="0" w:color="auto"/>
              <w:left w:val="nil"/>
              <w:bottom w:val="single" w:sz="4" w:space="0" w:color="auto"/>
              <w:right w:val="single" w:sz="4" w:space="0" w:color="auto"/>
            </w:tcBorders>
            <w:shd w:val="clear" w:color="auto" w:fill="FFFFFF" w:themeFill="background1"/>
            <w:vAlign w:val="center"/>
          </w:tcPr>
          <w:p w14:paraId="3C508EF0" w14:textId="77777777" w:rsidR="00787C80" w:rsidRPr="00484B07" w:rsidRDefault="00787C80" w:rsidP="0057390C">
            <w:pPr>
              <w:pStyle w:val="TAC"/>
            </w:pPr>
            <w:r w:rsidRPr="00484B07">
              <w:t>Note 1,2</w:t>
            </w:r>
          </w:p>
        </w:tc>
      </w:tr>
      <w:tr w:rsidR="00935662" w:rsidRPr="00484B07" w14:paraId="7DE39C5C" w14:textId="77777777" w:rsidTr="0057390C">
        <w:trPr>
          <w:trHeight w:val="20"/>
        </w:trPr>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9D156F" w14:textId="77777777" w:rsidR="00787C80" w:rsidRPr="00484B07" w:rsidRDefault="00787C80" w:rsidP="0057390C">
            <w:pPr>
              <w:pStyle w:val="TAC"/>
            </w:pPr>
            <w:r w:rsidRPr="00484B07">
              <w:t>Ericsson</w:t>
            </w:r>
          </w:p>
        </w:tc>
        <w:tc>
          <w:tcPr>
            <w:tcW w:w="249" w:type="pct"/>
            <w:tcBorders>
              <w:top w:val="single" w:sz="4" w:space="0" w:color="auto"/>
              <w:left w:val="nil"/>
              <w:bottom w:val="single" w:sz="4" w:space="0" w:color="auto"/>
              <w:right w:val="single" w:sz="4" w:space="0" w:color="auto"/>
            </w:tcBorders>
            <w:shd w:val="clear" w:color="auto" w:fill="FFFFFF" w:themeFill="background1"/>
            <w:vAlign w:val="center"/>
          </w:tcPr>
          <w:p w14:paraId="5F4BE5B7" w14:textId="77777777" w:rsidR="00787C80" w:rsidRPr="00484B07" w:rsidRDefault="00787C80" w:rsidP="0057390C">
            <w:pPr>
              <w:pStyle w:val="TAC"/>
            </w:pPr>
            <w:r w:rsidRPr="00484B07">
              <w:t>39</w:t>
            </w: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7DB885A1" w14:textId="77777777" w:rsidR="00787C80" w:rsidRPr="00484B07" w:rsidRDefault="00787C80" w:rsidP="0057390C">
            <w:pPr>
              <w:pStyle w:val="TAC"/>
            </w:pPr>
            <w:r w:rsidRPr="00484B07">
              <w:t>R1-2210922</w:t>
            </w:r>
          </w:p>
        </w:tc>
        <w:tc>
          <w:tcPr>
            <w:tcW w:w="365" w:type="pct"/>
            <w:tcBorders>
              <w:top w:val="single" w:sz="4" w:space="0" w:color="auto"/>
              <w:left w:val="nil"/>
              <w:bottom w:val="single" w:sz="4" w:space="0" w:color="auto"/>
              <w:right w:val="single" w:sz="4" w:space="0" w:color="auto"/>
            </w:tcBorders>
            <w:shd w:val="clear" w:color="auto" w:fill="FFFFFF" w:themeFill="background1"/>
            <w:vAlign w:val="center"/>
          </w:tcPr>
          <w:p w14:paraId="2AEB74C4" w14:textId="77777777" w:rsidR="00787C80" w:rsidRPr="00484B07" w:rsidRDefault="00787C80" w:rsidP="0057390C">
            <w:pPr>
              <w:pStyle w:val="TAC"/>
            </w:pPr>
            <w:r w:rsidRPr="00484B07">
              <w:t xml:space="preserve">Matched CDRX </w:t>
            </w:r>
          </w:p>
        </w:tc>
        <w:tc>
          <w:tcPr>
            <w:tcW w:w="259" w:type="pct"/>
            <w:tcBorders>
              <w:top w:val="single" w:sz="4" w:space="0" w:color="auto"/>
              <w:left w:val="nil"/>
              <w:bottom w:val="single" w:sz="4" w:space="0" w:color="auto"/>
              <w:right w:val="single" w:sz="4" w:space="0" w:color="auto"/>
            </w:tcBorders>
            <w:shd w:val="clear" w:color="auto" w:fill="FFFFFF" w:themeFill="background1"/>
            <w:vAlign w:val="center"/>
          </w:tcPr>
          <w:p w14:paraId="25EB3FAC" w14:textId="77777777" w:rsidR="00787C80" w:rsidRPr="00484B07" w:rsidRDefault="00787C80" w:rsidP="0057390C">
            <w:pPr>
              <w:pStyle w:val="TAC"/>
            </w:pPr>
            <w:r w:rsidRPr="00484B07">
              <w:t>17/17/16</w:t>
            </w:r>
          </w:p>
        </w:tc>
        <w:tc>
          <w:tcPr>
            <w:tcW w:w="248" w:type="pct"/>
            <w:tcBorders>
              <w:top w:val="single" w:sz="4" w:space="0" w:color="auto"/>
              <w:left w:val="nil"/>
              <w:bottom w:val="single" w:sz="4" w:space="0" w:color="auto"/>
              <w:right w:val="single" w:sz="4" w:space="0" w:color="auto"/>
            </w:tcBorders>
            <w:shd w:val="clear" w:color="auto" w:fill="FFFFFF" w:themeFill="background1"/>
            <w:vAlign w:val="center"/>
          </w:tcPr>
          <w:p w14:paraId="4CF6735D" w14:textId="77777777" w:rsidR="00787C80" w:rsidRPr="00484B07" w:rsidRDefault="00787C80" w:rsidP="0057390C">
            <w:pPr>
              <w:pStyle w:val="TAC"/>
            </w:pPr>
            <w:r w:rsidRPr="00484B07">
              <w:t>10</w:t>
            </w:r>
          </w:p>
        </w:tc>
        <w:tc>
          <w:tcPr>
            <w:tcW w:w="244" w:type="pct"/>
            <w:tcBorders>
              <w:top w:val="single" w:sz="4" w:space="0" w:color="auto"/>
              <w:left w:val="nil"/>
              <w:bottom w:val="single" w:sz="4" w:space="0" w:color="auto"/>
              <w:right w:val="single" w:sz="4" w:space="0" w:color="auto"/>
            </w:tcBorders>
            <w:shd w:val="clear" w:color="auto" w:fill="FFFFFF" w:themeFill="background1"/>
            <w:vAlign w:val="center"/>
          </w:tcPr>
          <w:p w14:paraId="25B4945F" w14:textId="77777777" w:rsidR="00787C80" w:rsidRPr="00484B07" w:rsidRDefault="00787C80" w:rsidP="0057390C">
            <w:pPr>
              <w:pStyle w:val="TAC"/>
            </w:pPr>
            <w:r w:rsidRPr="00484B07">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1BACD555" w14:textId="77777777" w:rsidR="00787C80" w:rsidRPr="00484B07" w:rsidRDefault="00787C80" w:rsidP="0057390C">
            <w:pPr>
              <w:pStyle w:val="TAC"/>
            </w:pPr>
            <w:r w:rsidRPr="00484B07">
              <w:t>H</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5080E908" w14:textId="77777777" w:rsidR="00787C80" w:rsidRPr="00484B07" w:rsidRDefault="00787C80" w:rsidP="0057390C">
            <w:pPr>
              <w:pStyle w:val="TAC"/>
            </w:pPr>
            <w:r w:rsidRPr="00484B07">
              <w:t>8</w:t>
            </w:r>
          </w:p>
        </w:tc>
        <w:tc>
          <w:tcPr>
            <w:tcW w:w="309" w:type="pct"/>
            <w:tcBorders>
              <w:top w:val="single" w:sz="4" w:space="0" w:color="auto"/>
              <w:left w:val="nil"/>
              <w:bottom w:val="single" w:sz="4" w:space="0" w:color="auto"/>
              <w:right w:val="single" w:sz="4" w:space="0" w:color="auto"/>
            </w:tcBorders>
            <w:shd w:val="clear" w:color="auto" w:fill="FFFFFF" w:themeFill="background1"/>
            <w:vAlign w:val="center"/>
          </w:tcPr>
          <w:p w14:paraId="7C78B8DC" w14:textId="77777777" w:rsidR="00787C80" w:rsidRPr="00484B07" w:rsidRDefault="00787C80" w:rsidP="0057390C">
            <w:pPr>
              <w:pStyle w:val="TAC"/>
            </w:pPr>
            <w:r w:rsidRPr="00484B07">
              <w:t>8</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E58D1C6" w14:textId="77777777" w:rsidR="00787C80" w:rsidRPr="00484B07" w:rsidRDefault="00787C80" w:rsidP="0057390C">
            <w:pPr>
              <w:pStyle w:val="TAC"/>
            </w:pPr>
            <w:r w:rsidRPr="00484B07">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70746A86" w14:textId="77777777" w:rsidR="00787C80" w:rsidRPr="00484B07" w:rsidRDefault="00787C80" w:rsidP="0057390C">
            <w:pPr>
              <w:pStyle w:val="TAC"/>
            </w:pPr>
            <w:r w:rsidRPr="00484B07">
              <w:t>-</w:t>
            </w:r>
          </w:p>
        </w:tc>
        <w:tc>
          <w:tcPr>
            <w:tcW w:w="310" w:type="pct"/>
            <w:tcBorders>
              <w:top w:val="single" w:sz="4" w:space="0" w:color="auto"/>
              <w:left w:val="nil"/>
              <w:bottom w:val="single" w:sz="4" w:space="0" w:color="auto"/>
              <w:right w:val="single" w:sz="4" w:space="0" w:color="auto"/>
            </w:tcBorders>
            <w:shd w:val="clear" w:color="auto" w:fill="FFFFFF" w:themeFill="background1"/>
            <w:vAlign w:val="center"/>
          </w:tcPr>
          <w:p w14:paraId="3D278F77" w14:textId="77777777" w:rsidR="00787C80" w:rsidRPr="00484B07" w:rsidRDefault="00787C80" w:rsidP="0057390C">
            <w:pPr>
              <w:pStyle w:val="TAC"/>
            </w:pPr>
            <w:r w:rsidRPr="00484B07">
              <w:t>86.4%</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31B79A94" w14:textId="77777777" w:rsidR="00787C80" w:rsidRPr="00484B07" w:rsidRDefault="00787C80" w:rsidP="0057390C">
            <w:pPr>
              <w:pStyle w:val="TAC"/>
            </w:pPr>
            <w:r w:rsidRPr="00484B07">
              <w:t>-4.1%</w:t>
            </w:r>
          </w:p>
        </w:tc>
        <w:tc>
          <w:tcPr>
            <w:tcW w:w="31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B1EB24" w14:textId="77777777" w:rsidR="00787C80" w:rsidRPr="00484B07" w:rsidRDefault="00787C80" w:rsidP="0057390C">
            <w:pPr>
              <w:pStyle w:val="TAC"/>
            </w:pPr>
            <w:r w:rsidRPr="00484B07">
              <w:t>7.6%</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2396B9F1" w14:textId="77777777" w:rsidR="00787C80" w:rsidRPr="00484B07" w:rsidRDefault="00787C80" w:rsidP="0057390C">
            <w:pPr>
              <w:pStyle w:val="TAC"/>
            </w:pPr>
            <w:r w:rsidRPr="00484B07">
              <w:t>7.5%</w:t>
            </w:r>
          </w:p>
        </w:tc>
        <w:tc>
          <w:tcPr>
            <w:tcW w:w="383" w:type="pct"/>
            <w:tcBorders>
              <w:top w:val="single" w:sz="4" w:space="0" w:color="auto"/>
              <w:left w:val="nil"/>
              <w:bottom w:val="single" w:sz="4" w:space="0" w:color="auto"/>
              <w:right w:val="single" w:sz="4" w:space="0" w:color="auto"/>
            </w:tcBorders>
            <w:shd w:val="clear" w:color="auto" w:fill="FFFFFF" w:themeFill="background1"/>
            <w:vAlign w:val="center"/>
          </w:tcPr>
          <w:p w14:paraId="686821BF" w14:textId="77777777" w:rsidR="00787C80" w:rsidRPr="00484B07" w:rsidRDefault="00787C80" w:rsidP="0057390C">
            <w:pPr>
              <w:pStyle w:val="TAC"/>
            </w:pPr>
            <w:r w:rsidRPr="00484B07">
              <w:t>Note1</w:t>
            </w:r>
          </w:p>
        </w:tc>
      </w:tr>
      <w:tr w:rsidR="00935662" w:rsidRPr="00484B07" w14:paraId="388831D0" w14:textId="77777777" w:rsidTr="0057390C">
        <w:trPr>
          <w:trHeight w:val="20"/>
        </w:trPr>
        <w:tc>
          <w:tcPr>
            <w:tcW w:w="5000" w:type="pct"/>
            <w:gridSpan w:val="17"/>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F27EEB" w14:textId="5FF939E9" w:rsidR="00787C80" w:rsidRPr="00484B07" w:rsidRDefault="00787C80" w:rsidP="0057390C">
            <w:pPr>
              <w:pStyle w:val="TAN"/>
              <w:rPr>
                <w:lang w:eastAsia="ko-KR"/>
              </w:rPr>
            </w:pPr>
            <w:r w:rsidRPr="00484B07">
              <w:rPr>
                <w:lang w:eastAsia="ko-KR"/>
              </w:rPr>
              <w:t>N</w:t>
            </w:r>
            <w:r w:rsidR="00BD0EBF" w:rsidRPr="00484B07">
              <w:rPr>
                <w:lang w:eastAsia="ko-KR"/>
              </w:rPr>
              <w:t>OTE</w:t>
            </w:r>
            <w:r w:rsidRPr="00484B07">
              <w:rPr>
                <w:lang w:eastAsia="ko-KR"/>
              </w:rPr>
              <w:t xml:space="preserve"> 1:</w:t>
            </w:r>
            <w:r w:rsidRPr="00484B07">
              <w:rPr>
                <w:lang w:eastAsia="ko-KR"/>
              </w:rPr>
              <w:tab/>
              <w:t>the DL traffic has a second flow for audio with 30ms PDB</w:t>
            </w:r>
          </w:p>
          <w:p w14:paraId="34FBBCD6" w14:textId="21D7698E" w:rsidR="00787C80" w:rsidRPr="00484B07" w:rsidRDefault="00787C80" w:rsidP="0057390C">
            <w:pPr>
              <w:pStyle w:val="TAN"/>
              <w:rPr>
                <w:lang w:eastAsia="ko-KR"/>
              </w:rPr>
            </w:pPr>
            <w:r w:rsidRPr="00484B07">
              <w:rPr>
                <w:lang w:eastAsia="ko-KR"/>
              </w:rPr>
              <w:t>N</w:t>
            </w:r>
            <w:r w:rsidR="00BD0EBF" w:rsidRPr="00484B07">
              <w:rPr>
                <w:lang w:eastAsia="ko-KR"/>
              </w:rPr>
              <w:t>OTE</w:t>
            </w:r>
            <w:r w:rsidRPr="00484B07">
              <w:rPr>
                <w:lang w:eastAsia="ko-KR"/>
              </w:rPr>
              <w:t xml:space="preserve"> 2:</w:t>
            </w:r>
            <w:r w:rsidRPr="00484B07">
              <w:rPr>
                <w:lang w:eastAsia="ko-KR"/>
              </w:rPr>
              <w:tab/>
              <w:t>Matched CDRX has (drx_offset=3, traffic_time_offset=2 ms, drx-LongCycle=16 ms)</w:t>
            </w:r>
          </w:p>
        </w:tc>
      </w:tr>
    </w:tbl>
    <w:p w14:paraId="3A93953B" w14:textId="5D33DFEA" w:rsidR="0077559D" w:rsidRPr="00484B07" w:rsidRDefault="0077559D" w:rsidP="00583B20"/>
    <w:p w14:paraId="61B20CF9" w14:textId="77777777" w:rsidR="00787C80" w:rsidRPr="00484B07" w:rsidRDefault="00787C80" w:rsidP="00787C80">
      <w:r w:rsidRPr="00484B07">
        <w:t>Based on the evaluation results in Table B.2.1-1, the following observations can be made.</w:t>
      </w:r>
    </w:p>
    <w:p w14:paraId="58802713" w14:textId="7FADA945" w:rsidR="009A744E" w:rsidRPr="00484B07" w:rsidRDefault="00787C80" w:rsidP="00787C80">
      <w:pPr>
        <w:pStyle w:val="B1"/>
      </w:pPr>
      <w:r w:rsidRPr="00484B07">
        <w:t>-</w:t>
      </w:r>
      <w:r w:rsidRPr="00484B07">
        <w:tab/>
        <w:t>For FR1, DL + UL joint evaluation, DU, high load, VR 30Mbps traffic at 60fps and 10ms PDB, it is observed from Ericsson that</w:t>
      </w:r>
      <w:r w:rsidR="00850A92" w:rsidRPr="00484B07">
        <w:t>:</w:t>
      </w:r>
    </w:p>
    <w:p w14:paraId="08BEB01D" w14:textId="4443CACE" w:rsidR="009A744E" w:rsidRPr="00484B07" w:rsidRDefault="00787C80" w:rsidP="00787C80">
      <w:pPr>
        <w:pStyle w:val="B2"/>
      </w:pPr>
      <w:r w:rsidRPr="00484B07">
        <w:t>-</w:t>
      </w:r>
      <w:r w:rsidRPr="00484B07">
        <w:tab/>
        <w:t>Semi-static alignment provides</w:t>
      </w:r>
      <w:r w:rsidR="00850A92" w:rsidRPr="00484B07">
        <w:t>:</w:t>
      </w:r>
    </w:p>
    <w:p w14:paraId="3CE5E614" w14:textId="1676F173" w:rsidR="00787C80" w:rsidRPr="00484B07" w:rsidRDefault="00787C80" w:rsidP="00787C80">
      <w:pPr>
        <w:pStyle w:val="B3"/>
      </w:pPr>
      <w:r w:rsidRPr="00484B07">
        <w:t>-</w:t>
      </w:r>
      <w:r w:rsidRPr="00484B07">
        <w:tab/>
        <w:t>mean power saving gain of 7.4% in the range of 7.2% to 7.6% for all UEs</w:t>
      </w:r>
    </w:p>
    <w:p w14:paraId="5AB86142" w14:textId="77777777" w:rsidR="00787C80" w:rsidRPr="00484B07" w:rsidRDefault="00787C80" w:rsidP="00787C80">
      <w:pPr>
        <w:pStyle w:val="B3"/>
      </w:pPr>
      <w:r w:rsidRPr="00484B07">
        <w:t>-</w:t>
      </w:r>
      <w:r w:rsidRPr="00484B07">
        <w:tab/>
        <w:t>mean capacity gain of -4.6% in the range of -5.1% to -4.1%%</w:t>
      </w:r>
    </w:p>
    <w:p w14:paraId="44D35312" w14:textId="77C81BB9" w:rsidR="009A744E" w:rsidRPr="00484B07" w:rsidRDefault="00787C80" w:rsidP="00787C80">
      <w:pPr>
        <w:pStyle w:val="B2"/>
      </w:pPr>
      <w:r w:rsidRPr="00484B07">
        <w:t>-</w:t>
      </w:r>
      <w:r w:rsidRPr="00484B07">
        <w:tab/>
        <w:t>R15/16 CDRX as the performance reference provides</w:t>
      </w:r>
      <w:r w:rsidR="00850A92" w:rsidRPr="00484B07">
        <w:t>:</w:t>
      </w:r>
    </w:p>
    <w:p w14:paraId="0F6D2C9B" w14:textId="7A26A31E" w:rsidR="00787C80" w:rsidRPr="00484B07" w:rsidRDefault="00787C80" w:rsidP="00787C80">
      <w:pPr>
        <w:pStyle w:val="B3"/>
      </w:pPr>
      <w:r w:rsidRPr="00484B07">
        <w:t>-</w:t>
      </w:r>
      <w:r w:rsidRPr="00484B07">
        <w:tab/>
        <w:t>mean power saving gain of 4.35% in the range of 2.6% to 6.1% for all UEs</w:t>
      </w:r>
    </w:p>
    <w:p w14:paraId="6A54E762" w14:textId="77777777" w:rsidR="00787C80" w:rsidRPr="00484B07" w:rsidRDefault="00787C80" w:rsidP="00787C80">
      <w:pPr>
        <w:pStyle w:val="B3"/>
      </w:pPr>
      <w:r w:rsidRPr="00484B07">
        <w:t>-</w:t>
      </w:r>
      <w:r w:rsidRPr="00484B07">
        <w:tab/>
        <w:t>mean capacity gain of -7.30% in the range of -11% to -3.6%</w:t>
      </w:r>
    </w:p>
    <w:p w14:paraId="563D99D4" w14:textId="77777777" w:rsidR="00787C80" w:rsidRPr="00484B07" w:rsidRDefault="00787C80" w:rsidP="00787C80">
      <w:pPr>
        <w:pStyle w:val="TH"/>
      </w:pPr>
      <w:r w:rsidRPr="00484B07">
        <w:t>Table B.2.1-2: FR1, DL+UL, InH, VR30</w:t>
      </w:r>
    </w:p>
    <w:tbl>
      <w:tblPr>
        <w:tblW w:w="4997" w:type="pct"/>
        <w:tblLayout w:type="fixed"/>
        <w:tblLook w:val="04A0" w:firstRow="1" w:lastRow="0" w:firstColumn="1" w:lastColumn="0" w:noHBand="0" w:noVBand="1"/>
      </w:tblPr>
      <w:tblGrid>
        <w:gridCol w:w="450"/>
        <w:gridCol w:w="452"/>
        <w:gridCol w:w="620"/>
        <w:gridCol w:w="680"/>
        <w:gridCol w:w="497"/>
        <w:gridCol w:w="433"/>
        <w:gridCol w:w="445"/>
        <w:gridCol w:w="402"/>
        <w:gridCol w:w="402"/>
        <w:gridCol w:w="572"/>
        <w:gridCol w:w="614"/>
        <w:gridCol w:w="818"/>
        <w:gridCol w:w="720"/>
        <w:gridCol w:w="541"/>
        <w:gridCol w:w="541"/>
        <w:gridCol w:w="810"/>
        <w:gridCol w:w="628"/>
      </w:tblGrid>
      <w:tr w:rsidR="00935662" w:rsidRPr="00484B07" w14:paraId="49DEABD3" w14:textId="77777777" w:rsidTr="00787C80">
        <w:trPr>
          <w:trHeight w:val="20"/>
        </w:trPr>
        <w:tc>
          <w:tcPr>
            <w:tcW w:w="234" w:type="pct"/>
            <w:tcBorders>
              <w:top w:val="single" w:sz="4" w:space="0" w:color="auto"/>
              <w:left w:val="single" w:sz="4" w:space="0" w:color="auto"/>
              <w:bottom w:val="single" w:sz="4" w:space="0" w:color="auto"/>
              <w:right w:val="single" w:sz="4" w:space="0" w:color="auto"/>
            </w:tcBorders>
            <w:shd w:val="clear" w:color="000000" w:fill="E7E6E6"/>
            <w:vAlign w:val="center"/>
          </w:tcPr>
          <w:p w14:paraId="14434431" w14:textId="77777777" w:rsidR="00787C80" w:rsidRPr="00484B07" w:rsidRDefault="00787C80" w:rsidP="0057390C">
            <w:pPr>
              <w:pStyle w:val="TAH"/>
              <w:rPr>
                <w:lang w:eastAsia="ko-KR"/>
              </w:rPr>
            </w:pPr>
            <w:r w:rsidRPr="00484B07">
              <w:rPr>
                <w:lang w:eastAsia="ko-KR"/>
              </w:rPr>
              <w:t>source</w:t>
            </w:r>
          </w:p>
        </w:tc>
        <w:tc>
          <w:tcPr>
            <w:tcW w:w="235" w:type="pct"/>
            <w:tcBorders>
              <w:top w:val="single" w:sz="4" w:space="0" w:color="auto"/>
              <w:left w:val="nil"/>
              <w:bottom w:val="single" w:sz="4" w:space="0" w:color="auto"/>
              <w:right w:val="single" w:sz="4" w:space="0" w:color="auto"/>
            </w:tcBorders>
            <w:shd w:val="clear" w:color="auto" w:fill="E7E6E6"/>
            <w:vAlign w:val="center"/>
          </w:tcPr>
          <w:p w14:paraId="739BCE09" w14:textId="77777777" w:rsidR="00787C80" w:rsidRPr="00484B07" w:rsidRDefault="00787C80" w:rsidP="0057390C">
            <w:pPr>
              <w:pStyle w:val="TAH"/>
              <w:rPr>
                <w:lang w:eastAsia="ko-KR"/>
              </w:rPr>
            </w:pPr>
            <w:r w:rsidRPr="00484B07">
              <w:rPr>
                <w:lang w:eastAsia="ko-KR"/>
              </w:rPr>
              <w:t>data row index</w:t>
            </w:r>
          </w:p>
        </w:tc>
        <w:tc>
          <w:tcPr>
            <w:tcW w:w="322" w:type="pct"/>
            <w:tcBorders>
              <w:top w:val="single" w:sz="4" w:space="0" w:color="auto"/>
              <w:left w:val="nil"/>
              <w:bottom w:val="single" w:sz="4" w:space="0" w:color="auto"/>
              <w:right w:val="single" w:sz="4" w:space="0" w:color="auto"/>
            </w:tcBorders>
            <w:shd w:val="clear" w:color="000000" w:fill="E7E6E6"/>
            <w:vAlign w:val="center"/>
          </w:tcPr>
          <w:p w14:paraId="3B3C1EFD" w14:textId="77777777" w:rsidR="00787C80" w:rsidRPr="00484B07" w:rsidRDefault="00787C80" w:rsidP="0057390C">
            <w:pPr>
              <w:pStyle w:val="TAH"/>
              <w:rPr>
                <w:lang w:eastAsia="ko-KR"/>
              </w:rPr>
            </w:pPr>
            <w:r w:rsidRPr="00484B07">
              <w:rPr>
                <w:lang w:eastAsia="ko-KR"/>
              </w:rPr>
              <w:t>Tdoc source</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0C7DA329" w14:textId="77777777" w:rsidR="00787C80" w:rsidRPr="00484B07" w:rsidRDefault="00787C80" w:rsidP="0057390C">
            <w:pPr>
              <w:pStyle w:val="TAH"/>
              <w:rPr>
                <w:lang w:eastAsia="ko-KR"/>
              </w:rPr>
            </w:pPr>
            <w:r w:rsidRPr="00484B07">
              <w:rPr>
                <w:lang w:eastAsia="ko-KR"/>
              </w:rPr>
              <w:t>Power saving scheme</w:t>
            </w:r>
          </w:p>
        </w:tc>
        <w:tc>
          <w:tcPr>
            <w:tcW w:w="258" w:type="pct"/>
            <w:tcBorders>
              <w:top w:val="single" w:sz="4" w:space="0" w:color="auto"/>
              <w:left w:val="nil"/>
              <w:bottom w:val="single" w:sz="4" w:space="0" w:color="auto"/>
              <w:right w:val="single" w:sz="4" w:space="0" w:color="auto"/>
            </w:tcBorders>
            <w:shd w:val="clear" w:color="000000" w:fill="E7E6E6"/>
            <w:vAlign w:val="center"/>
          </w:tcPr>
          <w:p w14:paraId="4AE907CD" w14:textId="77777777" w:rsidR="00787C80" w:rsidRPr="00484B07" w:rsidRDefault="00787C80" w:rsidP="0057390C">
            <w:pPr>
              <w:pStyle w:val="TAH"/>
              <w:rPr>
                <w:lang w:eastAsia="ko-KR"/>
              </w:rPr>
            </w:pPr>
            <w:r w:rsidRPr="00484B07">
              <w:rPr>
                <w:lang w:eastAsia="ko-KR"/>
              </w:rPr>
              <w:t>CDRX cycle (ms)</w:t>
            </w:r>
          </w:p>
        </w:tc>
        <w:tc>
          <w:tcPr>
            <w:tcW w:w="225" w:type="pct"/>
            <w:tcBorders>
              <w:top w:val="single" w:sz="4" w:space="0" w:color="auto"/>
              <w:left w:val="nil"/>
              <w:bottom w:val="single" w:sz="4" w:space="0" w:color="auto"/>
              <w:right w:val="single" w:sz="4" w:space="0" w:color="auto"/>
            </w:tcBorders>
            <w:shd w:val="clear" w:color="000000" w:fill="E7E6E6"/>
            <w:vAlign w:val="center"/>
          </w:tcPr>
          <w:p w14:paraId="68DD2E3E" w14:textId="77777777" w:rsidR="00787C80" w:rsidRPr="00484B07" w:rsidRDefault="00787C80" w:rsidP="0057390C">
            <w:pPr>
              <w:pStyle w:val="TAH"/>
              <w:rPr>
                <w:lang w:eastAsia="ko-KR"/>
              </w:rPr>
            </w:pPr>
            <w:r w:rsidRPr="00484B07">
              <w:rPr>
                <w:lang w:eastAsia="ko-KR"/>
              </w:rPr>
              <w:t>ODT (ms)</w:t>
            </w:r>
          </w:p>
        </w:tc>
        <w:tc>
          <w:tcPr>
            <w:tcW w:w="231" w:type="pct"/>
            <w:tcBorders>
              <w:top w:val="single" w:sz="4" w:space="0" w:color="auto"/>
              <w:left w:val="nil"/>
              <w:bottom w:val="single" w:sz="4" w:space="0" w:color="auto"/>
              <w:right w:val="single" w:sz="4" w:space="0" w:color="auto"/>
            </w:tcBorders>
            <w:shd w:val="clear" w:color="000000" w:fill="E7E6E6"/>
            <w:vAlign w:val="center"/>
          </w:tcPr>
          <w:p w14:paraId="0843FA83" w14:textId="77777777" w:rsidR="00787C80" w:rsidRPr="00484B07" w:rsidRDefault="00787C80" w:rsidP="0057390C">
            <w:pPr>
              <w:pStyle w:val="TAH"/>
              <w:rPr>
                <w:lang w:eastAsia="ko-KR"/>
              </w:rPr>
            </w:pPr>
            <w:r w:rsidRPr="00484B07">
              <w:rPr>
                <w:lang w:eastAsia="ko-KR"/>
              </w:rPr>
              <w:t>IAT (ms)</w:t>
            </w:r>
          </w:p>
        </w:tc>
        <w:tc>
          <w:tcPr>
            <w:tcW w:w="209" w:type="pct"/>
            <w:tcBorders>
              <w:top w:val="single" w:sz="4" w:space="0" w:color="auto"/>
              <w:left w:val="nil"/>
              <w:bottom w:val="single" w:sz="4" w:space="0" w:color="auto"/>
              <w:right w:val="single" w:sz="4" w:space="0" w:color="auto"/>
            </w:tcBorders>
            <w:shd w:val="clear" w:color="000000" w:fill="E7E6E6"/>
            <w:vAlign w:val="center"/>
          </w:tcPr>
          <w:p w14:paraId="32EE1BFA" w14:textId="77777777" w:rsidR="00787C80" w:rsidRPr="00484B07" w:rsidRDefault="00787C80" w:rsidP="0057390C">
            <w:pPr>
              <w:pStyle w:val="TAH"/>
              <w:rPr>
                <w:lang w:eastAsia="ko-KR"/>
              </w:rPr>
            </w:pPr>
            <w:r w:rsidRPr="00484B07">
              <w:rPr>
                <w:lang w:eastAsia="ko-KR"/>
              </w:rPr>
              <w:t>Load H/L</w:t>
            </w:r>
          </w:p>
        </w:tc>
        <w:tc>
          <w:tcPr>
            <w:tcW w:w="209" w:type="pct"/>
            <w:tcBorders>
              <w:top w:val="single" w:sz="4" w:space="0" w:color="auto"/>
              <w:left w:val="nil"/>
              <w:bottom w:val="single" w:sz="4" w:space="0" w:color="auto"/>
              <w:right w:val="single" w:sz="4" w:space="0" w:color="auto"/>
            </w:tcBorders>
            <w:shd w:val="clear" w:color="000000" w:fill="E7E6E6"/>
            <w:vAlign w:val="center"/>
          </w:tcPr>
          <w:p w14:paraId="73B41BFC" w14:textId="77777777" w:rsidR="00787C80" w:rsidRPr="00484B07" w:rsidRDefault="00787C80" w:rsidP="0057390C">
            <w:pPr>
              <w:pStyle w:val="TAH"/>
              <w:rPr>
                <w:lang w:eastAsia="ko-KR"/>
              </w:rPr>
            </w:pPr>
            <w:r w:rsidRPr="00484B07">
              <w:rPr>
                <w:lang w:eastAsia="ko-KR"/>
              </w:rPr>
              <w:t>#UE /cell</w:t>
            </w:r>
          </w:p>
        </w:tc>
        <w:tc>
          <w:tcPr>
            <w:tcW w:w="297" w:type="pct"/>
            <w:tcBorders>
              <w:top w:val="single" w:sz="4" w:space="0" w:color="auto"/>
              <w:left w:val="nil"/>
              <w:bottom w:val="single" w:sz="4" w:space="0" w:color="auto"/>
              <w:right w:val="single" w:sz="4" w:space="0" w:color="auto"/>
            </w:tcBorders>
            <w:shd w:val="clear" w:color="000000" w:fill="E7E6E6"/>
            <w:vAlign w:val="center"/>
          </w:tcPr>
          <w:p w14:paraId="5FA28E67" w14:textId="77777777" w:rsidR="00787C80" w:rsidRPr="00484B07" w:rsidRDefault="00787C80" w:rsidP="0057390C">
            <w:pPr>
              <w:pStyle w:val="TAH"/>
              <w:rPr>
                <w:lang w:eastAsia="ko-KR"/>
              </w:rPr>
            </w:pPr>
            <w:r w:rsidRPr="00484B07">
              <w:rPr>
                <w:lang w:eastAsia="ko-KR"/>
              </w:rPr>
              <w:t>floor (Capacity)</w:t>
            </w:r>
          </w:p>
        </w:tc>
        <w:tc>
          <w:tcPr>
            <w:tcW w:w="319" w:type="pct"/>
            <w:tcBorders>
              <w:top w:val="single" w:sz="4" w:space="0" w:color="auto"/>
              <w:left w:val="nil"/>
              <w:bottom w:val="single" w:sz="4" w:space="0" w:color="auto"/>
              <w:right w:val="single" w:sz="4" w:space="0" w:color="auto"/>
            </w:tcBorders>
            <w:shd w:val="clear" w:color="000000" w:fill="E7E6E6"/>
            <w:vAlign w:val="center"/>
          </w:tcPr>
          <w:p w14:paraId="7A3DE8FF" w14:textId="77777777" w:rsidR="00787C80" w:rsidRPr="00484B07" w:rsidRDefault="00787C80" w:rsidP="0057390C">
            <w:pPr>
              <w:pStyle w:val="TAH"/>
              <w:rPr>
                <w:lang w:eastAsia="ko-KR"/>
              </w:rPr>
            </w:pPr>
            <w:r w:rsidRPr="00484B07">
              <w:rPr>
                <w:lang w:eastAsia="ko-KR"/>
              </w:rPr>
              <w:t>% of DL satisfied UE</w:t>
            </w:r>
          </w:p>
        </w:tc>
        <w:tc>
          <w:tcPr>
            <w:tcW w:w="425" w:type="pct"/>
            <w:tcBorders>
              <w:top w:val="single" w:sz="4" w:space="0" w:color="auto"/>
              <w:left w:val="nil"/>
              <w:bottom w:val="single" w:sz="4" w:space="0" w:color="auto"/>
              <w:right w:val="single" w:sz="4" w:space="0" w:color="auto"/>
            </w:tcBorders>
            <w:shd w:val="clear" w:color="000000" w:fill="E7E6E6"/>
            <w:vAlign w:val="center"/>
          </w:tcPr>
          <w:p w14:paraId="342067D6" w14:textId="77777777" w:rsidR="00787C80" w:rsidRPr="00484B07" w:rsidRDefault="00787C80" w:rsidP="0057390C">
            <w:pPr>
              <w:pStyle w:val="TAH"/>
              <w:rPr>
                <w:lang w:eastAsia="ko-KR"/>
              </w:rPr>
            </w:pPr>
            <w:r w:rsidRPr="00484B07">
              <w:rPr>
                <w:lang w:eastAsia="ko-KR"/>
              </w:rPr>
              <w:t>% of UL satisfied UE</w:t>
            </w:r>
          </w:p>
        </w:tc>
        <w:tc>
          <w:tcPr>
            <w:tcW w:w="374" w:type="pct"/>
            <w:tcBorders>
              <w:top w:val="single" w:sz="4" w:space="0" w:color="auto"/>
              <w:left w:val="nil"/>
              <w:bottom w:val="single" w:sz="4" w:space="0" w:color="auto"/>
              <w:right w:val="single" w:sz="4" w:space="0" w:color="auto"/>
            </w:tcBorders>
            <w:shd w:val="clear" w:color="000000" w:fill="E7E6E6"/>
            <w:vAlign w:val="center"/>
          </w:tcPr>
          <w:p w14:paraId="5A3C577B" w14:textId="77777777" w:rsidR="00787C80" w:rsidRPr="00484B07" w:rsidRDefault="00787C80" w:rsidP="0057390C">
            <w:pPr>
              <w:pStyle w:val="TAH"/>
              <w:rPr>
                <w:lang w:eastAsia="ko-KR"/>
              </w:rPr>
            </w:pPr>
            <w:r w:rsidRPr="00484B07">
              <w:rPr>
                <w:lang w:eastAsia="ko-KR"/>
              </w:rPr>
              <w:t>% of DL + UL satisfied UE</w:t>
            </w:r>
          </w:p>
        </w:tc>
        <w:tc>
          <w:tcPr>
            <w:tcW w:w="281" w:type="pct"/>
            <w:tcBorders>
              <w:top w:val="single" w:sz="4" w:space="0" w:color="auto"/>
              <w:left w:val="single" w:sz="4" w:space="0" w:color="auto"/>
              <w:bottom w:val="single" w:sz="4" w:space="0" w:color="auto"/>
              <w:right w:val="single" w:sz="4" w:space="0" w:color="auto"/>
            </w:tcBorders>
            <w:shd w:val="clear" w:color="000000" w:fill="E7E6E6"/>
            <w:vAlign w:val="center"/>
          </w:tcPr>
          <w:p w14:paraId="57F4E23F" w14:textId="77777777" w:rsidR="00787C80" w:rsidRPr="00484B07" w:rsidRDefault="00787C80" w:rsidP="0057390C">
            <w:pPr>
              <w:pStyle w:val="TAH"/>
              <w:rPr>
                <w:lang w:eastAsia="ko-KR"/>
              </w:rPr>
            </w:pPr>
            <w:r w:rsidRPr="00484B07">
              <w:rPr>
                <w:lang w:eastAsia="ko-KR"/>
              </w:rPr>
              <w:t>Capacity gain (%)</w:t>
            </w:r>
          </w:p>
        </w:tc>
        <w:tc>
          <w:tcPr>
            <w:tcW w:w="281" w:type="pct"/>
            <w:tcBorders>
              <w:top w:val="single" w:sz="4" w:space="0" w:color="auto"/>
              <w:left w:val="nil"/>
              <w:bottom w:val="single" w:sz="4" w:space="0" w:color="auto"/>
              <w:right w:val="single" w:sz="4" w:space="0" w:color="auto"/>
            </w:tcBorders>
            <w:shd w:val="clear" w:color="000000" w:fill="E7E6E6"/>
            <w:vAlign w:val="center"/>
          </w:tcPr>
          <w:p w14:paraId="68987F8C" w14:textId="77777777" w:rsidR="00787C80" w:rsidRPr="00484B07" w:rsidRDefault="00787C80" w:rsidP="0057390C">
            <w:pPr>
              <w:pStyle w:val="TAH"/>
              <w:rPr>
                <w:lang w:eastAsia="ko-KR"/>
              </w:rPr>
            </w:pPr>
            <w:r w:rsidRPr="00484B07">
              <w:rPr>
                <w:lang w:eastAsia="ko-KR"/>
              </w:rPr>
              <w:t>Mean PSG of all UEs (%)</w:t>
            </w:r>
          </w:p>
        </w:tc>
        <w:tc>
          <w:tcPr>
            <w:tcW w:w="421" w:type="pct"/>
            <w:tcBorders>
              <w:top w:val="single" w:sz="4" w:space="0" w:color="auto"/>
              <w:left w:val="nil"/>
              <w:bottom w:val="single" w:sz="4" w:space="0" w:color="auto"/>
              <w:right w:val="single" w:sz="4" w:space="0" w:color="auto"/>
            </w:tcBorders>
            <w:shd w:val="clear" w:color="000000" w:fill="E7E6E6"/>
            <w:vAlign w:val="center"/>
          </w:tcPr>
          <w:p w14:paraId="3D6216F2" w14:textId="77777777" w:rsidR="00787C80" w:rsidRPr="00484B07" w:rsidRDefault="00787C80" w:rsidP="0057390C">
            <w:pPr>
              <w:pStyle w:val="TAH"/>
              <w:rPr>
                <w:lang w:eastAsia="ko-KR"/>
              </w:rPr>
            </w:pPr>
            <w:r w:rsidRPr="00484B07">
              <w:rPr>
                <w:lang w:eastAsia="ko-KR"/>
              </w:rPr>
              <w:t>Mean PSG of satisfied UEs (%)</w:t>
            </w:r>
          </w:p>
        </w:tc>
        <w:tc>
          <w:tcPr>
            <w:tcW w:w="326" w:type="pct"/>
            <w:tcBorders>
              <w:top w:val="single" w:sz="4" w:space="0" w:color="auto"/>
              <w:left w:val="nil"/>
              <w:bottom w:val="single" w:sz="4" w:space="0" w:color="auto"/>
              <w:right w:val="single" w:sz="4" w:space="0" w:color="auto"/>
            </w:tcBorders>
            <w:shd w:val="clear" w:color="000000" w:fill="E7E6E6"/>
          </w:tcPr>
          <w:p w14:paraId="771709C4" w14:textId="77777777" w:rsidR="00787C80" w:rsidRPr="00484B07" w:rsidRDefault="00787C80" w:rsidP="0057390C">
            <w:pPr>
              <w:pStyle w:val="TAH"/>
              <w:rPr>
                <w:lang w:eastAsia="ko-KR"/>
              </w:rPr>
            </w:pPr>
            <w:r w:rsidRPr="00484B07">
              <w:rPr>
                <w:lang w:eastAsia="ko-KR"/>
              </w:rPr>
              <w:t>Additional Assumptions</w:t>
            </w:r>
          </w:p>
        </w:tc>
      </w:tr>
      <w:tr w:rsidR="00935662" w:rsidRPr="00484B07" w14:paraId="5FC42DFA" w14:textId="77777777" w:rsidTr="00787C80">
        <w:trPr>
          <w:trHeight w:val="20"/>
        </w:trPr>
        <w:tc>
          <w:tcPr>
            <w:tcW w:w="234" w:type="pct"/>
            <w:tcBorders>
              <w:top w:val="single" w:sz="4" w:space="0" w:color="auto"/>
              <w:left w:val="single" w:sz="4" w:space="0" w:color="auto"/>
              <w:bottom w:val="single" w:sz="4" w:space="0" w:color="auto"/>
              <w:right w:val="single" w:sz="4" w:space="0" w:color="auto"/>
            </w:tcBorders>
            <w:shd w:val="clear" w:color="auto" w:fill="FFFFFF"/>
            <w:vAlign w:val="center"/>
          </w:tcPr>
          <w:p w14:paraId="7E728ECC" w14:textId="77777777" w:rsidR="00787C80" w:rsidRPr="00484B07" w:rsidRDefault="00787C80" w:rsidP="0057390C">
            <w:pPr>
              <w:pStyle w:val="TAC"/>
              <w:rPr>
                <w:lang w:eastAsia="ko-KR"/>
              </w:rPr>
            </w:pPr>
            <w:r w:rsidRPr="00484B07">
              <w:rPr>
                <w:lang w:eastAsia="ko-KR"/>
              </w:rPr>
              <w:t>ZTE</w:t>
            </w:r>
          </w:p>
        </w:tc>
        <w:tc>
          <w:tcPr>
            <w:tcW w:w="235" w:type="pct"/>
            <w:tcBorders>
              <w:top w:val="single" w:sz="4" w:space="0" w:color="auto"/>
              <w:left w:val="nil"/>
              <w:bottom w:val="single" w:sz="4" w:space="0" w:color="auto"/>
              <w:right w:val="single" w:sz="4" w:space="0" w:color="auto"/>
            </w:tcBorders>
            <w:shd w:val="clear" w:color="auto" w:fill="FFFFFF"/>
            <w:vAlign w:val="center"/>
          </w:tcPr>
          <w:p w14:paraId="0BDD1D73" w14:textId="77777777" w:rsidR="00787C80" w:rsidRPr="00484B07" w:rsidRDefault="00787C80" w:rsidP="0057390C">
            <w:pPr>
              <w:pStyle w:val="TAC"/>
              <w:rPr>
                <w:lang w:eastAsia="ko-KR"/>
              </w:rPr>
            </w:pPr>
            <w:r w:rsidRPr="00484B07">
              <w:rPr>
                <w:lang w:eastAsia="ko-KR"/>
              </w:rPr>
              <w:t>8</w:t>
            </w:r>
          </w:p>
        </w:tc>
        <w:tc>
          <w:tcPr>
            <w:tcW w:w="322" w:type="pct"/>
            <w:tcBorders>
              <w:top w:val="single" w:sz="4" w:space="0" w:color="auto"/>
              <w:left w:val="nil"/>
              <w:bottom w:val="single" w:sz="4" w:space="0" w:color="auto"/>
              <w:right w:val="single" w:sz="4" w:space="0" w:color="auto"/>
            </w:tcBorders>
            <w:shd w:val="clear" w:color="auto" w:fill="FFFFFF"/>
            <w:vAlign w:val="center"/>
          </w:tcPr>
          <w:p w14:paraId="3CBF89A3" w14:textId="77777777" w:rsidR="00787C80" w:rsidRPr="00484B07" w:rsidRDefault="00787C80" w:rsidP="0057390C">
            <w:pPr>
              <w:pStyle w:val="TAC"/>
              <w:rPr>
                <w:lang w:eastAsia="ko-KR"/>
              </w:rPr>
            </w:pPr>
            <w:r w:rsidRPr="00484B07">
              <w:rPr>
                <w:lang w:eastAsia="ko-KR"/>
              </w:rPr>
              <w:t>R1-2211905</w:t>
            </w:r>
          </w:p>
        </w:tc>
        <w:tc>
          <w:tcPr>
            <w:tcW w:w="353" w:type="pct"/>
            <w:tcBorders>
              <w:top w:val="single" w:sz="4" w:space="0" w:color="auto"/>
              <w:left w:val="nil"/>
              <w:bottom w:val="single" w:sz="4" w:space="0" w:color="auto"/>
              <w:right w:val="single" w:sz="4" w:space="0" w:color="auto"/>
            </w:tcBorders>
            <w:shd w:val="clear" w:color="auto" w:fill="FFFFFF"/>
            <w:vAlign w:val="center"/>
          </w:tcPr>
          <w:p w14:paraId="1B100949" w14:textId="77777777" w:rsidR="00787C80" w:rsidRPr="00484B07" w:rsidRDefault="00787C80" w:rsidP="0057390C">
            <w:pPr>
              <w:pStyle w:val="TAC"/>
              <w:rPr>
                <w:lang w:eastAsia="ko-KR"/>
              </w:rPr>
            </w:pPr>
            <w:r w:rsidRPr="00484B07">
              <w:rPr>
                <w:lang w:eastAsia="ko-KR"/>
              </w:rPr>
              <w:t>Always On</w:t>
            </w:r>
          </w:p>
        </w:tc>
        <w:tc>
          <w:tcPr>
            <w:tcW w:w="258" w:type="pct"/>
            <w:tcBorders>
              <w:top w:val="single" w:sz="4" w:space="0" w:color="auto"/>
              <w:left w:val="nil"/>
              <w:bottom w:val="single" w:sz="4" w:space="0" w:color="auto"/>
              <w:right w:val="single" w:sz="4" w:space="0" w:color="auto"/>
            </w:tcBorders>
            <w:shd w:val="clear" w:color="auto" w:fill="FFFFFF"/>
            <w:vAlign w:val="center"/>
          </w:tcPr>
          <w:p w14:paraId="5140EB8B" w14:textId="77777777" w:rsidR="00787C80" w:rsidRPr="00484B07" w:rsidRDefault="00787C80" w:rsidP="0057390C">
            <w:pPr>
              <w:pStyle w:val="TAC"/>
              <w:rPr>
                <w:lang w:eastAsia="ko-KR"/>
              </w:rPr>
            </w:pPr>
            <w:r w:rsidRPr="00484B07">
              <w:rPr>
                <w:lang w:eastAsia="ko-KR"/>
              </w:rPr>
              <w:t>-</w:t>
            </w:r>
          </w:p>
        </w:tc>
        <w:tc>
          <w:tcPr>
            <w:tcW w:w="225" w:type="pct"/>
            <w:tcBorders>
              <w:top w:val="single" w:sz="4" w:space="0" w:color="auto"/>
              <w:left w:val="nil"/>
              <w:bottom w:val="single" w:sz="4" w:space="0" w:color="auto"/>
              <w:right w:val="single" w:sz="4" w:space="0" w:color="auto"/>
            </w:tcBorders>
            <w:shd w:val="clear" w:color="auto" w:fill="FFFFFF"/>
            <w:vAlign w:val="center"/>
          </w:tcPr>
          <w:p w14:paraId="42990BE9" w14:textId="77777777" w:rsidR="00787C80" w:rsidRPr="00484B07" w:rsidRDefault="00787C80" w:rsidP="0057390C">
            <w:pPr>
              <w:pStyle w:val="TAC"/>
              <w:rPr>
                <w:lang w:eastAsia="ko-KR"/>
              </w:rPr>
            </w:pPr>
            <w:r w:rsidRPr="00484B07">
              <w:rPr>
                <w:lang w:eastAsia="ko-KR"/>
              </w:rPr>
              <w:t>-</w:t>
            </w:r>
          </w:p>
        </w:tc>
        <w:tc>
          <w:tcPr>
            <w:tcW w:w="231" w:type="pct"/>
            <w:tcBorders>
              <w:top w:val="single" w:sz="4" w:space="0" w:color="auto"/>
              <w:left w:val="nil"/>
              <w:bottom w:val="single" w:sz="4" w:space="0" w:color="auto"/>
              <w:right w:val="single" w:sz="4" w:space="0" w:color="auto"/>
            </w:tcBorders>
            <w:shd w:val="clear" w:color="auto" w:fill="FFFFFF"/>
            <w:vAlign w:val="center"/>
          </w:tcPr>
          <w:p w14:paraId="046AD060" w14:textId="77777777" w:rsidR="00787C80" w:rsidRPr="00484B07" w:rsidRDefault="00787C80" w:rsidP="0057390C">
            <w:pPr>
              <w:pStyle w:val="TAC"/>
              <w:rPr>
                <w:lang w:eastAsia="ko-KR"/>
              </w:rPr>
            </w:pPr>
            <w:r w:rsidRPr="00484B07">
              <w:rPr>
                <w:lang w:eastAsia="ko-KR"/>
              </w:rPr>
              <w:t>-</w:t>
            </w:r>
          </w:p>
        </w:tc>
        <w:tc>
          <w:tcPr>
            <w:tcW w:w="209" w:type="pct"/>
            <w:tcBorders>
              <w:top w:val="single" w:sz="4" w:space="0" w:color="auto"/>
              <w:left w:val="nil"/>
              <w:bottom w:val="single" w:sz="4" w:space="0" w:color="auto"/>
              <w:right w:val="single" w:sz="4" w:space="0" w:color="auto"/>
            </w:tcBorders>
            <w:shd w:val="clear" w:color="auto" w:fill="FFFFFF"/>
            <w:vAlign w:val="center"/>
          </w:tcPr>
          <w:p w14:paraId="10C8A77A" w14:textId="77777777" w:rsidR="00787C80" w:rsidRPr="00484B07" w:rsidRDefault="00787C80" w:rsidP="0057390C">
            <w:pPr>
              <w:pStyle w:val="TAC"/>
              <w:rPr>
                <w:lang w:eastAsia="ko-KR"/>
              </w:rPr>
            </w:pPr>
            <w:r w:rsidRPr="00484B07">
              <w:rPr>
                <w:lang w:eastAsia="ko-KR"/>
              </w:rPr>
              <w:t>H</w:t>
            </w:r>
          </w:p>
        </w:tc>
        <w:tc>
          <w:tcPr>
            <w:tcW w:w="209" w:type="pct"/>
            <w:tcBorders>
              <w:top w:val="single" w:sz="4" w:space="0" w:color="auto"/>
              <w:left w:val="nil"/>
              <w:bottom w:val="single" w:sz="4" w:space="0" w:color="auto"/>
              <w:right w:val="single" w:sz="4" w:space="0" w:color="auto"/>
            </w:tcBorders>
            <w:shd w:val="clear" w:color="auto" w:fill="FFFFFF"/>
            <w:vAlign w:val="center"/>
          </w:tcPr>
          <w:p w14:paraId="7CCDBA6D" w14:textId="77777777" w:rsidR="00787C80" w:rsidRPr="00484B07" w:rsidRDefault="00787C80" w:rsidP="0057390C">
            <w:pPr>
              <w:pStyle w:val="TAC"/>
              <w:rPr>
                <w:lang w:eastAsia="ko-KR"/>
              </w:rPr>
            </w:pPr>
            <w:r w:rsidRPr="00484B07">
              <w:rPr>
                <w:lang w:eastAsia="ko-KR"/>
              </w:rPr>
              <w:t>11</w:t>
            </w:r>
          </w:p>
        </w:tc>
        <w:tc>
          <w:tcPr>
            <w:tcW w:w="297" w:type="pct"/>
            <w:tcBorders>
              <w:top w:val="single" w:sz="4" w:space="0" w:color="auto"/>
              <w:left w:val="nil"/>
              <w:bottom w:val="single" w:sz="4" w:space="0" w:color="auto"/>
              <w:right w:val="single" w:sz="4" w:space="0" w:color="auto"/>
            </w:tcBorders>
            <w:shd w:val="clear" w:color="auto" w:fill="FFFFFF"/>
            <w:vAlign w:val="center"/>
          </w:tcPr>
          <w:p w14:paraId="7B75CFE5" w14:textId="77777777" w:rsidR="00787C80" w:rsidRPr="00484B07" w:rsidRDefault="00787C80" w:rsidP="0057390C">
            <w:pPr>
              <w:pStyle w:val="TAC"/>
              <w:rPr>
                <w:lang w:eastAsia="ko-KR"/>
              </w:rPr>
            </w:pPr>
            <w:r w:rsidRPr="00484B07">
              <w:rPr>
                <w:lang w:eastAsia="ko-KR"/>
              </w:rPr>
              <w:t>11</w:t>
            </w:r>
          </w:p>
        </w:tc>
        <w:tc>
          <w:tcPr>
            <w:tcW w:w="319" w:type="pct"/>
            <w:tcBorders>
              <w:top w:val="single" w:sz="4" w:space="0" w:color="auto"/>
              <w:left w:val="nil"/>
              <w:bottom w:val="single" w:sz="4" w:space="0" w:color="auto"/>
              <w:right w:val="single" w:sz="4" w:space="0" w:color="auto"/>
            </w:tcBorders>
            <w:shd w:val="clear" w:color="auto" w:fill="FFFFFF"/>
            <w:vAlign w:val="center"/>
          </w:tcPr>
          <w:p w14:paraId="71B57E66" w14:textId="77777777" w:rsidR="00787C80" w:rsidRPr="00484B07" w:rsidRDefault="00787C80" w:rsidP="0057390C">
            <w:pPr>
              <w:pStyle w:val="TAC"/>
              <w:rPr>
                <w:lang w:eastAsia="ko-KR"/>
              </w:rPr>
            </w:pPr>
            <w:r w:rsidRPr="00484B07">
              <w:rPr>
                <w:lang w:eastAsia="ko-KR"/>
              </w:rPr>
              <w:t>93.18%</w:t>
            </w:r>
          </w:p>
        </w:tc>
        <w:tc>
          <w:tcPr>
            <w:tcW w:w="425" w:type="pct"/>
            <w:tcBorders>
              <w:top w:val="single" w:sz="4" w:space="0" w:color="auto"/>
              <w:left w:val="nil"/>
              <w:bottom w:val="single" w:sz="4" w:space="0" w:color="auto"/>
              <w:right w:val="single" w:sz="4" w:space="0" w:color="auto"/>
            </w:tcBorders>
            <w:shd w:val="clear" w:color="auto" w:fill="FFFFFF"/>
            <w:vAlign w:val="center"/>
          </w:tcPr>
          <w:p w14:paraId="5ABEF2C8" w14:textId="77777777" w:rsidR="00787C80" w:rsidRPr="00484B07" w:rsidRDefault="00787C80" w:rsidP="0057390C">
            <w:pPr>
              <w:pStyle w:val="TAC"/>
              <w:rPr>
                <w:lang w:eastAsia="ko-KR"/>
              </w:rPr>
            </w:pPr>
            <w:r w:rsidRPr="00484B07">
              <w:rPr>
                <w:lang w:eastAsia="ko-KR"/>
              </w:rPr>
              <w:t>100%</w:t>
            </w:r>
          </w:p>
        </w:tc>
        <w:tc>
          <w:tcPr>
            <w:tcW w:w="374" w:type="pct"/>
            <w:tcBorders>
              <w:top w:val="single" w:sz="4" w:space="0" w:color="auto"/>
              <w:left w:val="nil"/>
              <w:bottom w:val="single" w:sz="4" w:space="0" w:color="auto"/>
              <w:right w:val="single" w:sz="4" w:space="0" w:color="auto"/>
            </w:tcBorders>
            <w:shd w:val="clear" w:color="auto" w:fill="FFFFFF"/>
            <w:vAlign w:val="center"/>
          </w:tcPr>
          <w:p w14:paraId="6A74D9DD" w14:textId="77777777" w:rsidR="00787C80" w:rsidRPr="00484B07" w:rsidRDefault="00787C80" w:rsidP="0057390C">
            <w:pPr>
              <w:pStyle w:val="TAC"/>
              <w:rPr>
                <w:lang w:eastAsia="ko-KR"/>
              </w:rPr>
            </w:pPr>
            <w:r w:rsidRPr="00484B07">
              <w:rPr>
                <w:lang w:eastAsia="ko-KR"/>
              </w:rPr>
              <w:t>93.18%</w:t>
            </w:r>
          </w:p>
        </w:tc>
        <w:tc>
          <w:tcPr>
            <w:tcW w:w="281" w:type="pct"/>
            <w:tcBorders>
              <w:top w:val="single" w:sz="4" w:space="0" w:color="auto"/>
              <w:left w:val="single" w:sz="4" w:space="0" w:color="auto"/>
              <w:bottom w:val="single" w:sz="4" w:space="0" w:color="auto"/>
              <w:right w:val="single" w:sz="4" w:space="0" w:color="auto"/>
            </w:tcBorders>
            <w:shd w:val="clear" w:color="auto" w:fill="FFFFFF"/>
            <w:vAlign w:val="center"/>
          </w:tcPr>
          <w:p w14:paraId="1FD6F31D" w14:textId="77777777" w:rsidR="00787C80" w:rsidRPr="00484B07" w:rsidRDefault="00787C80" w:rsidP="0057390C">
            <w:pPr>
              <w:pStyle w:val="TAC"/>
              <w:rPr>
                <w:lang w:eastAsia="ko-KR"/>
              </w:rPr>
            </w:pPr>
            <w:r w:rsidRPr="00484B07">
              <w:rPr>
                <w:lang w:eastAsia="ko-KR"/>
              </w:rPr>
              <w:t>0%</w:t>
            </w:r>
          </w:p>
        </w:tc>
        <w:tc>
          <w:tcPr>
            <w:tcW w:w="281" w:type="pct"/>
            <w:tcBorders>
              <w:top w:val="single" w:sz="4" w:space="0" w:color="auto"/>
              <w:left w:val="nil"/>
              <w:bottom w:val="single" w:sz="4" w:space="0" w:color="auto"/>
              <w:right w:val="single" w:sz="4" w:space="0" w:color="auto"/>
            </w:tcBorders>
            <w:shd w:val="clear" w:color="auto" w:fill="FFFFFF"/>
            <w:vAlign w:val="center"/>
          </w:tcPr>
          <w:p w14:paraId="143974BB" w14:textId="77777777" w:rsidR="00787C80" w:rsidRPr="00484B07" w:rsidRDefault="00787C80" w:rsidP="0057390C">
            <w:pPr>
              <w:pStyle w:val="TAC"/>
              <w:rPr>
                <w:lang w:eastAsia="ko-KR"/>
              </w:rPr>
            </w:pPr>
            <w:r w:rsidRPr="00484B07">
              <w:rPr>
                <w:lang w:eastAsia="ko-KR"/>
              </w:rPr>
              <w:t>-</w:t>
            </w:r>
          </w:p>
        </w:tc>
        <w:tc>
          <w:tcPr>
            <w:tcW w:w="421" w:type="pct"/>
            <w:tcBorders>
              <w:top w:val="single" w:sz="4" w:space="0" w:color="auto"/>
              <w:left w:val="nil"/>
              <w:bottom w:val="single" w:sz="4" w:space="0" w:color="auto"/>
              <w:right w:val="single" w:sz="4" w:space="0" w:color="auto"/>
            </w:tcBorders>
            <w:shd w:val="clear" w:color="auto" w:fill="FFFFFF"/>
            <w:vAlign w:val="center"/>
          </w:tcPr>
          <w:p w14:paraId="7B3FF190" w14:textId="77777777" w:rsidR="00787C80" w:rsidRPr="00484B07" w:rsidRDefault="00787C80" w:rsidP="0057390C">
            <w:pPr>
              <w:pStyle w:val="TAC"/>
              <w:rPr>
                <w:lang w:eastAsia="ko-KR"/>
              </w:rPr>
            </w:pPr>
            <w:r w:rsidRPr="00484B07">
              <w:rPr>
                <w:lang w:eastAsia="ko-KR"/>
              </w:rPr>
              <w:t>-</w:t>
            </w:r>
          </w:p>
        </w:tc>
        <w:tc>
          <w:tcPr>
            <w:tcW w:w="326" w:type="pct"/>
            <w:tcBorders>
              <w:top w:val="single" w:sz="4" w:space="0" w:color="auto"/>
              <w:left w:val="nil"/>
              <w:bottom w:val="single" w:sz="4" w:space="0" w:color="auto"/>
              <w:right w:val="single" w:sz="4" w:space="0" w:color="auto"/>
            </w:tcBorders>
            <w:shd w:val="clear" w:color="auto" w:fill="FFFFFF"/>
            <w:vAlign w:val="center"/>
          </w:tcPr>
          <w:p w14:paraId="5F231407" w14:textId="77777777" w:rsidR="00787C80" w:rsidRPr="00484B07" w:rsidRDefault="00787C80" w:rsidP="0057390C">
            <w:pPr>
              <w:pStyle w:val="TAC"/>
              <w:rPr>
                <w:lang w:eastAsia="ko-KR"/>
              </w:rPr>
            </w:pPr>
          </w:p>
        </w:tc>
      </w:tr>
      <w:tr w:rsidR="00935662" w:rsidRPr="00484B07" w14:paraId="5FAEE4BC" w14:textId="77777777" w:rsidTr="00787C80">
        <w:trPr>
          <w:trHeight w:val="20"/>
        </w:trPr>
        <w:tc>
          <w:tcPr>
            <w:tcW w:w="234" w:type="pct"/>
            <w:tcBorders>
              <w:top w:val="single" w:sz="4" w:space="0" w:color="auto"/>
              <w:left w:val="single" w:sz="4" w:space="0" w:color="auto"/>
              <w:bottom w:val="single" w:sz="4" w:space="0" w:color="auto"/>
              <w:right w:val="single" w:sz="4" w:space="0" w:color="auto"/>
            </w:tcBorders>
            <w:shd w:val="clear" w:color="auto" w:fill="FFFFFF"/>
            <w:vAlign w:val="center"/>
          </w:tcPr>
          <w:p w14:paraId="0424BD12" w14:textId="77777777" w:rsidR="00787C80" w:rsidRPr="00484B07" w:rsidRDefault="00787C80" w:rsidP="0057390C">
            <w:pPr>
              <w:pStyle w:val="TAC"/>
              <w:rPr>
                <w:lang w:eastAsia="ko-KR"/>
              </w:rPr>
            </w:pPr>
            <w:r w:rsidRPr="00484B07">
              <w:rPr>
                <w:lang w:eastAsia="ko-KR"/>
              </w:rPr>
              <w:t>ZTE</w:t>
            </w:r>
          </w:p>
        </w:tc>
        <w:tc>
          <w:tcPr>
            <w:tcW w:w="235" w:type="pct"/>
            <w:tcBorders>
              <w:top w:val="single" w:sz="4" w:space="0" w:color="auto"/>
              <w:left w:val="nil"/>
              <w:bottom w:val="single" w:sz="4" w:space="0" w:color="auto"/>
              <w:right w:val="single" w:sz="4" w:space="0" w:color="auto"/>
            </w:tcBorders>
            <w:shd w:val="clear" w:color="auto" w:fill="FFFFFF"/>
            <w:vAlign w:val="center"/>
          </w:tcPr>
          <w:p w14:paraId="10760893" w14:textId="77777777" w:rsidR="00787C80" w:rsidRPr="00484B07" w:rsidRDefault="00787C80" w:rsidP="0057390C">
            <w:pPr>
              <w:pStyle w:val="TAC"/>
              <w:rPr>
                <w:lang w:eastAsia="ko-KR"/>
              </w:rPr>
            </w:pPr>
            <w:r w:rsidRPr="00484B07">
              <w:rPr>
                <w:lang w:eastAsia="ko-KR"/>
              </w:rPr>
              <w:t>9</w:t>
            </w:r>
          </w:p>
        </w:tc>
        <w:tc>
          <w:tcPr>
            <w:tcW w:w="322" w:type="pct"/>
            <w:tcBorders>
              <w:top w:val="single" w:sz="4" w:space="0" w:color="auto"/>
              <w:left w:val="nil"/>
              <w:bottom w:val="single" w:sz="4" w:space="0" w:color="auto"/>
              <w:right w:val="single" w:sz="4" w:space="0" w:color="auto"/>
            </w:tcBorders>
            <w:shd w:val="clear" w:color="auto" w:fill="FFFFFF"/>
            <w:vAlign w:val="center"/>
          </w:tcPr>
          <w:p w14:paraId="1B33A940" w14:textId="77777777" w:rsidR="00787C80" w:rsidRPr="00484B07" w:rsidRDefault="00787C80" w:rsidP="0057390C">
            <w:pPr>
              <w:pStyle w:val="TAC"/>
              <w:rPr>
                <w:lang w:eastAsia="ko-KR"/>
              </w:rPr>
            </w:pPr>
            <w:r w:rsidRPr="00484B07">
              <w:rPr>
                <w:lang w:eastAsia="ko-KR"/>
              </w:rPr>
              <w:t>R1-2211905</w:t>
            </w:r>
          </w:p>
        </w:tc>
        <w:tc>
          <w:tcPr>
            <w:tcW w:w="353" w:type="pct"/>
            <w:tcBorders>
              <w:top w:val="single" w:sz="4" w:space="0" w:color="auto"/>
              <w:left w:val="nil"/>
              <w:bottom w:val="single" w:sz="4" w:space="0" w:color="auto"/>
              <w:right w:val="single" w:sz="4" w:space="0" w:color="auto"/>
            </w:tcBorders>
            <w:shd w:val="clear" w:color="auto" w:fill="FFFFFF"/>
            <w:vAlign w:val="center"/>
          </w:tcPr>
          <w:p w14:paraId="27F0B86B" w14:textId="77777777" w:rsidR="00787C80" w:rsidRPr="00484B07" w:rsidRDefault="00787C80" w:rsidP="0057390C">
            <w:pPr>
              <w:pStyle w:val="TAC"/>
              <w:rPr>
                <w:lang w:eastAsia="ko-KR"/>
              </w:rPr>
            </w:pPr>
            <w:r w:rsidRPr="00484B07">
              <w:rPr>
                <w:lang w:eastAsia="ko-KR"/>
              </w:rPr>
              <w:t>R15 CDRX</w:t>
            </w:r>
          </w:p>
        </w:tc>
        <w:tc>
          <w:tcPr>
            <w:tcW w:w="258" w:type="pct"/>
            <w:tcBorders>
              <w:top w:val="single" w:sz="4" w:space="0" w:color="auto"/>
              <w:left w:val="nil"/>
              <w:bottom w:val="single" w:sz="4" w:space="0" w:color="auto"/>
              <w:right w:val="single" w:sz="4" w:space="0" w:color="auto"/>
            </w:tcBorders>
            <w:shd w:val="clear" w:color="auto" w:fill="FFFFFF"/>
            <w:vAlign w:val="center"/>
          </w:tcPr>
          <w:p w14:paraId="58DFB53D" w14:textId="77777777" w:rsidR="00787C80" w:rsidRPr="00484B07" w:rsidRDefault="00787C80" w:rsidP="0057390C">
            <w:pPr>
              <w:pStyle w:val="TAC"/>
              <w:rPr>
                <w:lang w:eastAsia="ko-KR"/>
              </w:rPr>
            </w:pPr>
            <w:r w:rsidRPr="00484B07">
              <w:rPr>
                <w:lang w:eastAsia="ko-KR"/>
              </w:rPr>
              <w:t>10</w:t>
            </w:r>
          </w:p>
        </w:tc>
        <w:tc>
          <w:tcPr>
            <w:tcW w:w="225" w:type="pct"/>
            <w:tcBorders>
              <w:top w:val="single" w:sz="4" w:space="0" w:color="auto"/>
              <w:left w:val="nil"/>
              <w:bottom w:val="single" w:sz="4" w:space="0" w:color="auto"/>
              <w:right w:val="single" w:sz="4" w:space="0" w:color="auto"/>
            </w:tcBorders>
            <w:shd w:val="clear" w:color="auto" w:fill="FFFFFF"/>
            <w:vAlign w:val="center"/>
          </w:tcPr>
          <w:p w14:paraId="1938D33C" w14:textId="77777777" w:rsidR="00787C80" w:rsidRPr="00484B07" w:rsidRDefault="00787C80" w:rsidP="0057390C">
            <w:pPr>
              <w:pStyle w:val="TAC"/>
              <w:rPr>
                <w:lang w:eastAsia="ko-KR"/>
              </w:rPr>
            </w:pPr>
            <w:r w:rsidRPr="00484B07">
              <w:rPr>
                <w:lang w:eastAsia="ko-KR"/>
              </w:rPr>
              <w:t>8</w:t>
            </w:r>
          </w:p>
        </w:tc>
        <w:tc>
          <w:tcPr>
            <w:tcW w:w="231" w:type="pct"/>
            <w:tcBorders>
              <w:top w:val="single" w:sz="4" w:space="0" w:color="auto"/>
              <w:left w:val="nil"/>
              <w:bottom w:val="single" w:sz="4" w:space="0" w:color="auto"/>
              <w:right w:val="single" w:sz="4" w:space="0" w:color="auto"/>
            </w:tcBorders>
            <w:shd w:val="clear" w:color="auto" w:fill="FFFFFF"/>
            <w:vAlign w:val="center"/>
          </w:tcPr>
          <w:p w14:paraId="340C51C1" w14:textId="77777777" w:rsidR="00787C80" w:rsidRPr="00484B07" w:rsidRDefault="00787C80" w:rsidP="0057390C">
            <w:pPr>
              <w:pStyle w:val="TAC"/>
              <w:rPr>
                <w:lang w:eastAsia="ko-KR"/>
              </w:rPr>
            </w:pPr>
            <w:r w:rsidRPr="00484B07">
              <w:rPr>
                <w:lang w:eastAsia="ko-KR"/>
              </w:rPr>
              <w:t>4</w:t>
            </w:r>
          </w:p>
        </w:tc>
        <w:tc>
          <w:tcPr>
            <w:tcW w:w="209" w:type="pct"/>
            <w:tcBorders>
              <w:top w:val="single" w:sz="4" w:space="0" w:color="auto"/>
              <w:left w:val="nil"/>
              <w:bottom w:val="single" w:sz="4" w:space="0" w:color="auto"/>
              <w:right w:val="single" w:sz="4" w:space="0" w:color="auto"/>
            </w:tcBorders>
            <w:shd w:val="clear" w:color="auto" w:fill="FFFFFF"/>
            <w:vAlign w:val="center"/>
          </w:tcPr>
          <w:p w14:paraId="57A9325A" w14:textId="77777777" w:rsidR="00787C80" w:rsidRPr="00484B07" w:rsidRDefault="00787C80" w:rsidP="0057390C">
            <w:pPr>
              <w:pStyle w:val="TAC"/>
              <w:rPr>
                <w:lang w:eastAsia="ko-KR"/>
              </w:rPr>
            </w:pPr>
            <w:r w:rsidRPr="00484B07">
              <w:rPr>
                <w:lang w:eastAsia="ko-KR"/>
              </w:rPr>
              <w:t>H</w:t>
            </w:r>
          </w:p>
        </w:tc>
        <w:tc>
          <w:tcPr>
            <w:tcW w:w="209" w:type="pct"/>
            <w:tcBorders>
              <w:top w:val="single" w:sz="4" w:space="0" w:color="auto"/>
              <w:left w:val="nil"/>
              <w:bottom w:val="single" w:sz="4" w:space="0" w:color="auto"/>
              <w:right w:val="single" w:sz="4" w:space="0" w:color="auto"/>
            </w:tcBorders>
            <w:shd w:val="clear" w:color="auto" w:fill="FFFFFF"/>
            <w:vAlign w:val="center"/>
          </w:tcPr>
          <w:p w14:paraId="10FD8D5A" w14:textId="77777777" w:rsidR="00787C80" w:rsidRPr="00484B07" w:rsidRDefault="00787C80" w:rsidP="0057390C">
            <w:pPr>
              <w:pStyle w:val="TAC"/>
              <w:rPr>
                <w:lang w:eastAsia="ko-KR"/>
              </w:rPr>
            </w:pPr>
            <w:r w:rsidRPr="00484B07">
              <w:rPr>
                <w:lang w:eastAsia="ko-KR"/>
              </w:rPr>
              <w:t>11</w:t>
            </w:r>
          </w:p>
        </w:tc>
        <w:tc>
          <w:tcPr>
            <w:tcW w:w="297" w:type="pct"/>
            <w:tcBorders>
              <w:top w:val="single" w:sz="4" w:space="0" w:color="auto"/>
              <w:left w:val="nil"/>
              <w:bottom w:val="single" w:sz="4" w:space="0" w:color="auto"/>
              <w:right w:val="single" w:sz="4" w:space="0" w:color="auto"/>
            </w:tcBorders>
            <w:shd w:val="clear" w:color="auto" w:fill="FFFFFF"/>
            <w:vAlign w:val="center"/>
          </w:tcPr>
          <w:p w14:paraId="6A246353" w14:textId="77777777" w:rsidR="00787C80" w:rsidRPr="00484B07" w:rsidRDefault="00787C80" w:rsidP="0057390C">
            <w:pPr>
              <w:pStyle w:val="TAC"/>
              <w:rPr>
                <w:lang w:eastAsia="ko-KR"/>
              </w:rPr>
            </w:pPr>
            <w:r w:rsidRPr="00484B07">
              <w:rPr>
                <w:lang w:eastAsia="ko-KR"/>
              </w:rPr>
              <w:t>11</w:t>
            </w:r>
          </w:p>
        </w:tc>
        <w:tc>
          <w:tcPr>
            <w:tcW w:w="319" w:type="pct"/>
            <w:tcBorders>
              <w:top w:val="single" w:sz="4" w:space="0" w:color="auto"/>
              <w:left w:val="nil"/>
              <w:bottom w:val="single" w:sz="4" w:space="0" w:color="auto"/>
              <w:right w:val="single" w:sz="4" w:space="0" w:color="auto"/>
            </w:tcBorders>
            <w:shd w:val="clear" w:color="auto" w:fill="FFFFFF"/>
            <w:vAlign w:val="center"/>
          </w:tcPr>
          <w:p w14:paraId="110358BF" w14:textId="77777777" w:rsidR="00787C80" w:rsidRPr="00484B07" w:rsidRDefault="00787C80" w:rsidP="0057390C">
            <w:pPr>
              <w:pStyle w:val="TAC"/>
              <w:rPr>
                <w:lang w:eastAsia="ko-KR"/>
              </w:rPr>
            </w:pPr>
            <w:r w:rsidRPr="00484B07">
              <w:rPr>
                <w:lang w:eastAsia="ko-KR"/>
              </w:rPr>
              <w:t>90.15%</w:t>
            </w:r>
          </w:p>
        </w:tc>
        <w:tc>
          <w:tcPr>
            <w:tcW w:w="425" w:type="pct"/>
            <w:tcBorders>
              <w:top w:val="single" w:sz="4" w:space="0" w:color="auto"/>
              <w:left w:val="nil"/>
              <w:bottom w:val="single" w:sz="4" w:space="0" w:color="auto"/>
              <w:right w:val="single" w:sz="4" w:space="0" w:color="auto"/>
            </w:tcBorders>
            <w:shd w:val="clear" w:color="auto" w:fill="FFFFFF"/>
            <w:vAlign w:val="center"/>
          </w:tcPr>
          <w:p w14:paraId="487058F3" w14:textId="77777777" w:rsidR="00787C80" w:rsidRPr="00484B07" w:rsidRDefault="00787C80" w:rsidP="0057390C">
            <w:pPr>
              <w:pStyle w:val="TAC"/>
              <w:rPr>
                <w:lang w:eastAsia="ko-KR"/>
              </w:rPr>
            </w:pPr>
            <w:r w:rsidRPr="00484B07">
              <w:rPr>
                <w:lang w:eastAsia="ko-KR"/>
              </w:rPr>
              <w:t>100%</w:t>
            </w:r>
          </w:p>
        </w:tc>
        <w:tc>
          <w:tcPr>
            <w:tcW w:w="374" w:type="pct"/>
            <w:tcBorders>
              <w:top w:val="single" w:sz="4" w:space="0" w:color="auto"/>
              <w:left w:val="nil"/>
              <w:bottom w:val="single" w:sz="4" w:space="0" w:color="auto"/>
              <w:right w:val="single" w:sz="4" w:space="0" w:color="auto"/>
            </w:tcBorders>
            <w:shd w:val="clear" w:color="auto" w:fill="FFFFFF"/>
            <w:vAlign w:val="center"/>
          </w:tcPr>
          <w:p w14:paraId="191139A5" w14:textId="77777777" w:rsidR="00787C80" w:rsidRPr="00484B07" w:rsidRDefault="00787C80" w:rsidP="0057390C">
            <w:pPr>
              <w:pStyle w:val="TAC"/>
              <w:rPr>
                <w:lang w:eastAsia="ko-KR"/>
              </w:rPr>
            </w:pPr>
            <w:r w:rsidRPr="00484B07">
              <w:rPr>
                <w:lang w:eastAsia="ko-KR"/>
              </w:rPr>
              <w:t>90.15%</w:t>
            </w:r>
          </w:p>
        </w:tc>
        <w:tc>
          <w:tcPr>
            <w:tcW w:w="281" w:type="pct"/>
            <w:tcBorders>
              <w:top w:val="single" w:sz="4" w:space="0" w:color="auto"/>
              <w:left w:val="single" w:sz="4" w:space="0" w:color="auto"/>
              <w:bottom w:val="single" w:sz="4" w:space="0" w:color="auto"/>
              <w:right w:val="single" w:sz="4" w:space="0" w:color="auto"/>
            </w:tcBorders>
            <w:shd w:val="clear" w:color="auto" w:fill="FFFFFF"/>
            <w:vAlign w:val="center"/>
          </w:tcPr>
          <w:p w14:paraId="44DD40D7" w14:textId="77777777" w:rsidR="00787C80" w:rsidRPr="00484B07" w:rsidRDefault="00787C80" w:rsidP="0057390C">
            <w:pPr>
              <w:pStyle w:val="TAC"/>
              <w:rPr>
                <w:lang w:eastAsia="ko-KR"/>
              </w:rPr>
            </w:pPr>
            <w:r w:rsidRPr="00484B07">
              <w:rPr>
                <w:lang w:eastAsia="ko-KR"/>
              </w:rPr>
              <w:t>-3.3%</w:t>
            </w:r>
          </w:p>
        </w:tc>
        <w:tc>
          <w:tcPr>
            <w:tcW w:w="281" w:type="pct"/>
            <w:tcBorders>
              <w:top w:val="single" w:sz="4" w:space="0" w:color="auto"/>
              <w:left w:val="nil"/>
              <w:bottom w:val="single" w:sz="4" w:space="0" w:color="auto"/>
              <w:right w:val="single" w:sz="4" w:space="0" w:color="auto"/>
            </w:tcBorders>
            <w:shd w:val="clear" w:color="auto" w:fill="FFFFFF"/>
            <w:vAlign w:val="center"/>
          </w:tcPr>
          <w:p w14:paraId="770D4009" w14:textId="77777777" w:rsidR="00787C80" w:rsidRPr="00484B07" w:rsidRDefault="00787C80" w:rsidP="0057390C">
            <w:pPr>
              <w:pStyle w:val="TAC"/>
              <w:rPr>
                <w:lang w:eastAsia="ko-KR"/>
              </w:rPr>
            </w:pPr>
            <w:r w:rsidRPr="00484B07">
              <w:rPr>
                <w:lang w:eastAsia="ko-KR"/>
              </w:rPr>
              <w:t>6.65%</w:t>
            </w:r>
          </w:p>
        </w:tc>
        <w:tc>
          <w:tcPr>
            <w:tcW w:w="421" w:type="pct"/>
            <w:tcBorders>
              <w:top w:val="single" w:sz="4" w:space="0" w:color="auto"/>
              <w:left w:val="nil"/>
              <w:bottom w:val="single" w:sz="4" w:space="0" w:color="auto"/>
              <w:right w:val="single" w:sz="4" w:space="0" w:color="auto"/>
            </w:tcBorders>
            <w:shd w:val="clear" w:color="auto" w:fill="FFFFFF"/>
            <w:vAlign w:val="center"/>
          </w:tcPr>
          <w:p w14:paraId="525E817E" w14:textId="77777777" w:rsidR="00787C80" w:rsidRPr="00484B07" w:rsidRDefault="00787C80" w:rsidP="0057390C">
            <w:pPr>
              <w:pStyle w:val="TAC"/>
              <w:rPr>
                <w:lang w:eastAsia="ko-KR"/>
              </w:rPr>
            </w:pPr>
            <w:r w:rsidRPr="00484B07">
              <w:rPr>
                <w:lang w:eastAsia="ko-KR"/>
              </w:rPr>
              <w:t>-</w:t>
            </w:r>
          </w:p>
        </w:tc>
        <w:tc>
          <w:tcPr>
            <w:tcW w:w="326" w:type="pct"/>
            <w:tcBorders>
              <w:top w:val="single" w:sz="4" w:space="0" w:color="auto"/>
              <w:left w:val="nil"/>
              <w:bottom w:val="single" w:sz="4" w:space="0" w:color="auto"/>
              <w:right w:val="single" w:sz="4" w:space="0" w:color="auto"/>
            </w:tcBorders>
            <w:shd w:val="clear" w:color="auto" w:fill="FFFFFF"/>
            <w:vAlign w:val="center"/>
          </w:tcPr>
          <w:p w14:paraId="0E9AB217" w14:textId="77777777" w:rsidR="00787C80" w:rsidRPr="00484B07" w:rsidRDefault="00787C80" w:rsidP="0057390C">
            <w:pPr>
              <w:pStyle w:val="TAC"/>
              <w:rPr>
                <w:lang w:eastAsia="ko-KR"/>
              </w:rPr>
            </w:pPr>
          </w:p>
        </w:tc>
      </w:tr>
      <w:tr w:rsidR="00935662" w:rsidRPr="00484B07" w14:paraId="106A5A2F" w14:textId="77777777" w:rsidTr="00787C80">
        <w:trPr>
          <w:trHeight w:val="20"/>
        </w:trPr>
        <w:tc>
          <w:tcPr>
            <w:tcW w:w="234" w:type="pct"/>
            <w:tcBorders>
              <w:top w:val="single" w:sz="4" w:space="0" w:color="auto"/>
              <w:left w:val="single" w:sz="4" w:space="0" w:color="auto"/>
              <w:bottom w:val="single" w:sz="4" w:space="0" w:color="auto"/>
              <w:right w:val="single" w:sz="4" w:space="0" w:color="auto"/>
            </w:tcBorders>
            <w:shd w:val="clear" w:color="auto" w:fill="FFFFFF"/>
            <w:vAlign w:val="center"/>
          </w:tcPr>
          <w:p w14:paraId="5389EBF8" w14:textId="77777777" w:rsidR="00787C80" w:rsidRPr="00484B07" w:rsidRDefault="00787C80" w:rsidP="0057390C">
            <w:pPr>
              <w:pStyle w:val="TAC"/>
              <w:rPr>
                <w:lang w:eastAsia="ko-KR"/>
              </w:rPr>
            </w:pPr>
            <w:r w:rsidRPr="00484B07">
              <w:rPr>
                <w:lang w:eastAsia="ko-KR"/>
              </w:rPr>
              <w:t>ZTE</w:t>
            </w:r>
          </w:p>
        </w:tc>
        <w:tc>
          <w:tcPr>
            <w:tcW w:w="235" w:type="pct"/>
            <w:tcBorders>
              <w:top w:val="single" w:sz="4" w:space="0" w:color="auto"/>
              <w:left w:val="nil"/>
              <w:bottom w:val="single" w:sz="4" w:space="0" w:color="auto"/>
              <w:right w:val="single" w:sz="4" w:space="0" w:color="auto"/>
            </w:tcBorders>
            <w:shd w:val="clear" w:color="auto" w:fill="FFFFFF"/>
            <w:vAlign w:val="center"/>
          </w:tcPr>
          <w:p w14:paraId="6D2E639B" w14:textId="77777777" w:rsidR="00787C80" w:rsidRPr="00484B07" w:rsidRDefault="00787C80" w:rsidP="0057390C">
            <w:pPr>
              <w:pStyle w:val="TAC"/>
              <w:rPr>
                <w:lang w:eastAsia="ko-KR"/>
              </w:rPr>
            </w:pPr>
            <w:r w:rsidRPr="00484B07">
              <w:rPr>
                <w:lang w:eastAsia="ko-KR"/>
              </w:rPr>
              <w:t>10</w:t>
            </w:r>
          </w:p>
        </w:tc>
        <w:tc>
          <w:tcPr>
            <w:tcW w:w="322" w:type="pct"/>
            <w:tcBorders>
              <w:top w:val="single" w:sz="4" w:space="0" w:color="auto"/>
              <w:left w:val="nil"/>
              <w:bottom w:val="single" w:sz="4" w:space="0" w:color="auto"/>
              <w:right w:val="single" w:sz="4" w:space="0" w:color="auto"/>
            </w:tcBorders>
            <w:shd w:val="clear" w:color="auto" w:fill="FFFFFF"/>
            <w:vAlign w:val="center"/>
          </w:tcPr>
          <w:p w14:paraId="27B01B55" w14:textId="77777777" w:rsidR="00787C80" w:rsidRPr="00484B07" w:rsidRDefault="00787C80" w:rsidP="0057390C">
            <w:pPr>
              <w:pStyle w:val="TAC"/>
              <w:rPr>
                <w:lang w:eastAsia="ko-KR"/>
              </w:rPr>
            </w:pPr>
            <w:r w:rsidRPr="00484B07">
              <w:rPr>
                <w:lang w:eastAsia="ko-KR"/>
              </w:rPr>
              <w:t>R1-2211905</w:t>
            </w:r>
          </w:p>
        </w:tc>
        <w:tc>
          <w:tcPr>
            <w:tcW w:w="353" w:type="pct"/>
            <w:tcBorders>
              <w:top w:val="single" w:sz="4" w:space="0" w:color="auto"/>
              <w:left w:val="nil"/>
              <w:bottom w:val="single" w:sz="4" w:space="0" w:color="auto"/>
              <w:right w:val="single" w:sz="4" w:space="0" w:color="auto"/>
            </w:tcBorders>
            <w:shd w:val="clear" w:color="auto" w:fill="FFFFFF"/>
            <w:vAlign w:val="center"/>
          </w:tcPr>
          <w:p w14:paraId="2A15669E" w14:textId="77777777" w:rsidR="00787C80" w:rsidRPr="00484B07" w:rsidRDefault="00787C80" w:rsidP="0057390C">
            <w:pPr>
              <w:pStyle w:val="TAC"/>
              <w:rPr>
                <w:lang w:eastAsia="ko-KR"/>
              </w:rPr>
            </w:pPr>
            <w:r w:rsidRPr="00484B07">
              <w:rPr>
                <w:lang w:eastAsia="ko-KR"/>
              </w:rPr>
              <w:t>R15 CDRX</w:t>
            </w:r>
          </w:p>
        </w:tc>
        <w:tc>
          <w:tcPr>
            <w:tcW w:w="258" w:type="pct"/>
            <w:tcBorders>
              <w:top w:val="single" w:sz="4" w:space="0" w:color="auto"/>
              <w:left w:val="nil"/>
              <w:bottom w:val="single" w:sz="4" w:space="0" w:color="auto"/>
              <w:right w:val="single" w:sz="4" w:space="0" w:color="auto"/>
            </w:tcBorders>
            <w:shd w:val="clear" w:color="auto" w:fill="FFFFFF"/>
            <w:vAlign w:val="center"/>
          </w:tcPr>
          <w:p w14:paraId="120E93F8" w14:textId="77777777" w:rsidR="00787C80" w:rsidRPr="00484B07" w:rsidRDefault="00787C80" w:rsidP="0057390C">
            <w:pPr>
              <w:pStyle w:val="TAC"/>
              <w:rPr>
                <w:lang w:eastAsia="ko-KR"/>
              </w:rPr>
            </w:pPr>
            <w:r w:rsidRPr="00484B07">
              <w:rPr>
                <w:lang w:eastAsia="ko-KR"/>
              </w:rPr>
              <w:t>16</w:t>
            </w:r>
          </w:p>
        </w:tc>
        <w:tc>
          <w:tcPr>
            <w:tcW w:w="225" w:type="pct"/>
            <w:tcBorders>
              <w:top w:val="single" w:sz="4" w:space="0" w:color="auto"/>
              <w:left w:val="nil"/>
              <w:bottom w:val="single" w:sz="4" w:space="0" w:color="auto"/>
              <w:right w:val="single" w:sz="4" w:space="0" w:color="auto"/>
            </w:tcBorders>
            <w:shd w:val="clear" w:color="auto" w:fill="FFFFFF"/>
            <w:vAlign w:val="center"/>
          </w:tcPr>
          <w:p w14:paraId="544F3908" w14:textId="77777777" w:rsidR="00787C80" w:rsidRPr="00484B07" w:rsidRDefault="00787C80" w:rsidP="0057390C">
            <w:pPr>
              <w:pStyle w:val="TAC"/>
              <w:rPr>
                <w:lang w:eastAsia="ko-KR"/>
              </w:rPr>
            </w:pPr>
            <w:r w:rsidRPr="00484B07">
              <w:rPr>
                <w:lang w:eastAsia="ko-KR"/>
              </w:rPr>
              <w:t>10</w:t>
            </w:r>
          </w:p>
        </w:tc>
        <w:tc>
          <w:tcPr>
            <w:tcW w:w="231" w:type="pct"/>
            <w:tcBorders>
              <w:top w:val="single" w:sz="4" w:space="0" w:color="auto"/>
              <w:left w:val="nil"/>
              <w:bottom w:val="single" w:sz="4" w:space="0" w:color="auto"/>
              <w:right w:val="single" w:sz="4" w:space="0" w:color="auto"/>
            </w:tcBorders>
            <w:shd w:val="clear" w:color="auto" w:fill="FFFFFF"/>
            <w:vAlign w:val="center"/>
          </w:tcPr>
          <w:p w14:paraId="7E4BBAA0" w14:textId="77777777" w:rsidR="00787C80" w:rsidRPr="00484B07" w:rsidRDefault="00787C80" w:rsidP="0057390C">
            <w:pPr>
              <w:pStyle w:val="TAC"/>
              <w:rPr>
                <w:lang w:eastAsia="ko-KR"/>
              </w:rPr>
            </w:pPr>
            <w:r w:rsidRPr="00484B07">
              <w:rPr>
                <w:lang w:eastAsia="ko-KR"/>
              </w:rPr>
              <w:t>5</w:t>
            </w:r>
          </w:p>
        </w:tc>
        <w:tc>
          <w:tcPr>
            <w:tcW w:w="209" w:type="pct"/>
            <w:tcBorders>
              <w:top w:val="single" w:sz="4" w:space="0" w:color="auto"/>
              <w:left w:val="nil"/>
              <w:bottom w:val="single" w:sz="4" w:space="0" w:color="auto"/>
              <w:right w:val="single" w:sz="4" w:space="0" w:color="auto"/>
            </w:tcBorders>
            <w:shd w:val="clear" w:color="auto" w:fill="FFFFFF"/>
            <w:vAlign w:val="center"/>
          </w:tcPr>
          <w:p w14:paraId="3A437A58" w14:textId="77777777" w:rsidR="00787C80" w:rsidRPr="00484B07" w:rsidRDefault="00787C80" w:rsidP="0057390C">
            <w:pPr>
              <w:pStyle w:val="TAC"/>
              <w:rPr>
                <w:lang w:eastAsia="ko-KR"/>
              </w:rPr>
            </w:pPr>
            <w:r w:rsidRPr="00484B07">
              <w:rPr>
                <w:lang w:eastAsia="ko-KR"/>
              </w:rPr>
              <w:t>H</w:t>
            </w:r>
          </w:p>
        </w:tc>
        <w:tc>
          <w:tcPr>
            <w:tcW w:w="209" w:type="pct"/>
            <w:tcBorders>
              <w:top w:val="single" w:sz="4" w:space="0" w:color="auto"/>
              <w:left w:val="nil"/>
              <w:bottom w:val="single" w:sz="4" w:space="0" w:color="auto"/>
              <w:right w:val="single" w:sz="4" w:space="0" w:color="auto"/>
            </w:tcBorders>
            <w:shd w:val="clear" w:color="auto" w:fill="FFFFFF"/>
            <w:vAlign w:val="center"/>
          </w:tcPr>
          <w:p w14:paraId="49B9634D" w14:textId="77777777" w:rsidR="00787C80" w:rsidRPr="00484B07" w:rsidRDefault="00787C80" w:rsidP="0057390C">
            <w:pPr>
              <w:pStyle w:val="TAC"/>
              <w:rPr>
                <w:lang w:eastAsia="ko-KR"/>
              </w:rPr>
            </w:pPr>
            <w:r w:rsidRPr="00484B07">
              <w:rPr>
                <w:lang w:eastAsia="ko-KR"/>
              </w:rPr>
              <w:t>11</w:t>
            </w:r>
          </w:p>
        </w:tc>
        <w:tc>
          <w:tcPr>
            <w:tcW w:w="297" w:type="pct"/>
            <w:tcBorders>
              <w:top w:val="single" w:sz="4" w:space="0" w:color="auto"/>
              <w:left w:val="nil"/>
              <w:bottom w:val="single" w:sz="4" w:space="0" w:color="auto"/>
              <w:right w:val="single" w:sz="4" w:space="0" w:color="auto"/>
            </w:tcBorders>
            <w:shd w:val="clear" w:color="auto" w:fill="FFFFFF"/>
            <w:vAlign w:val="center"/>
          </w:tcPr>
          <w:p w14:paraId="682358F0" w14:textId="77777777" w:rsidR="00787C80" w:rsidRPr="00484B07" w:rsidRDefault="00787C80" w:rsidP="0057390C">
            <w:pPr>
              <w:pStyle w:val="TAC"/>
              <w:rPr>
                <w:lang w:eastAsia="ko-KR"/>
              </w:rPr>
            </w:pPr>
            <w:r w:rsidRPr="00484B07">
              <w:rPr>
                <w:lang w:eastAsia="ko-KR"/>
              </w:rPr>
              <w:t>11</w:t>
            </w:r>
          </w:p>
        </w:tc>
        <w:tc>
          <w:tcPr>
            <w:tcW w:w="319" w:type="pct"/>
            <w:tcBorders>
              <w:top w:val="single" w:sz="4" w:space="0" w:color="auto"/>
              <w:left w:val="nil"/>
              <w:bottom w:val="single" w:sz="4" w:space="0" w:color="auto"/>
              <w:right w:val="single" w:sz="4" w:space="0" w:color="auto"/>
            </w:tcBorders>
            <w:shd w:val="clear" w:color="auto" w:fill="FFFFFF"/>
            <w:vAlign w:val="center"/>
          </w:tcPr>
          <w:p w14:paraId="2F17D278" w14:textId="77777777" w:rsidR="00787C80" w:rsidRPr="00484B07" w:rsidRDefault="00787C80" w:rsidP="0057390C">
            <w:pPr>
              <w:pStyle w:val="TAC"/>
              <w:rPr>
                <w:lang w:eastAsia="ko-KR"/>
              </w:rPr>
            </w:pPr>
            <w:r w:rsidRPr="00484B07">
              <w:rPr>
                <w:lang w:eastAsia="ko-KR"/>
              </w:rPr>
              <w:t>81.82%</w:t>
            </w:r>
          </w:p>
        </w:tc>
        <w:tc>
          <w:tcPr>
            <w:tcW w:w="425" w:type="pct"/>
            <w:tcBorders>
              <w:top w:val="single" w:sz="4" w:space="0" w:color="auto"/>
              <w:left w:val="nil"/>
              <w:bottom w:val="single" w:sz="4" w:space="0" w:color="auto"/>
              <w:right w:val="single" w:sz="4" w:space="0" w:color="auto"/>
            </w:tcBorders>
            <w:shd w:val="clear" w:color="auto" w:fill="FFFFFF"/>
            <w:vAlign w:val="center"/>
          </w:tcPr>
          <w:p w14:paraId="3FF212EC" w14:textId="77777777" w:rsidR="00787C80" w:rsidRPr="00484B07" w:rsidRDefault="00787C80" w:rsidP="0057390C">
            <w:pPr>
              <w:pStyle w:val="TAC"/>
              <w:rPr>
                <w:lang w:eastAsia="ko-KR"/>
              </w:rPr>
            </w:pPr>
            <w:r w:rsidRPr="00484B07">
              <w:rPr>
                <w:lang w:eastAsia="ko-KR"/>
              </w:rPr>
              <w:t>100%</w:t>
            </w:r>
          </w:p>
        </w:tc>
        <w:tc>
          <w:tcPr>
            <w:tcW w:w="374" w:type="pct"/>
            <w:tcBorders>
              <w:top w:val="single" w:sz="4" w:space="0" w:color="auto"/>
              <w:left w:val="nil"/>
              <w:bottom w:val="single" w:sz="4" w:space="0" w:color="auto"/>
              <w:right w:val="single" w:sz="4" w:space="0" w:color="auto"/>
            </w:tcBorders>
            <w:shd w:val="clear" w:color="auto" w:fill="FFFFFF"/>
            <w:vAlign w:val="center"/>
          </w:tcPr>
          <w:p w14:paraId="44CCAC98" w14:textId="77777777" w:rsidR="00787C80" w:rsidRPr="00484B07" w:rsidRDefault="00787C80" w:rsidP="0057390C">
            <w:pPr>
              <w:pStyle w:val="TAC"/>
              <w:rPr>
                <w:lang w:eastAsia="ko-KR"/>
              </w:rPr>
            </w:pPr>
            <w:r w:rsidRPr="00484B07">
              <w:rPr>
                <w:lang w:eastAsia="ko-KR"/>
              </w:rPr>
              <w:t>81.82%</w:t>
            </w:r>
          </w:p>
        </w:tc>
        <w:tc>
          <w:tcPr>
            <w:tcW w:w="281" w:type="pct"/>
            <w:tcBorders>
              <w:top w:val="single" w:sz="4" w:space="0" w:color="auto"/>
              <w:left w:val="single" w:sz="4" w:space="0" w:color="auto"/>
              <w:bottom w:val="single" w:sz="4" w:space="0" w:color="auto"/>
              <w:right w:val="single" w:sz="4" w:space="0" w:color="auto"/>
            </w:tcBorders>
            <w:shd w:val="clear" w:color="auto" w:fill="FFFFFF"/>
            <w:vAlign w:val="center"/>
          </w:tcPr>
          <w:p w14:paraId="7B061A48" w14:textId="77777777" w:rsidR="00787C80" w:rsidRPr="00484B07" w:rsidRDefault="00787C80" w:rsidP="0057390C">
            <w:pPr>
              <w:pStyle w:val="TAC"/>
              <w:rPr>
                <w:lang w:eastAsia="ko-KR"/>
              </w:rPr>
            </w:pPr>
            <w:r w:rsidRPr="00484B07">
              <w:rPr>
                <w:lang w:eastAsia="ko-KR"/>
              </w:rPr>
              <w:t>-12.2%</w:t>
            </w:r>
          </w:p>
        </w:tc>
        <w:tc>
          <w:tcPr>
            <w:tcW w:w="281" w:type="pct"/>
            <w:tcBorders>
              <w:top w:val="single" w:sz="4" w:space="0" w:color="auto"/>
              <w:left w:val="nil"/>
              <w:bottom w:val="single" w:sz="4" w:space="0" w:color="auto"/>
              <w:right w:val="single" w:sz="4" w:space="0" w:color="auto"/>
            </w:tcBorders>
            <w:shd w:val="clear" w:color="auto" w:fill="FFFFFF"/>
            <w:vAlign w:val="center"/>
          </w:tcPr>
          <w:p w14:paraId="342B3EE8" w14:textId="77777777" w:rsidR="00787C80" w:rsidRPr="00484B07" w:rsidRDefault="00787C80" w:rsidP="0057390C">
            <w:pPr>
              <w:pStyle w:val="TAC"/>
              <w:rPr>
                <w:lang w:eastAsia="ko-KR"/>
              </w:rPr>
            </w:pPr>
            <w:r w:rsidRPr="00484B07">
              <w:rPr>
                <w:lang w:eastAsia="ko-KR"/>
              </w:rPr>
              <w:t>13.9%</w:t>
            </w:r>
          </w:p>
        </w:tc>
        <w:tc>
          <w:tcPr>
            <w:tcW w:w="421" w:type="pct"/>
            <w:tcBorders>
              <w:top w:val="single" w:sz="4" w:space="0" w:color="auto"/>
              <w:left w:val="nil"/>
              <w:bottom w:val="single" w:sz="4" w:space="0" w:color="auto"/>
              <w:right w:val="single" w:sz="4" w:space="0" w:color="auto"/>
            </w:tcBorders>
            <w:shd w:val="clear" w:color="auto" w:fill="FFFFFF"/>
            <w:vAlign w:val="center"/>
          </w:tcPr>
          <w:p w14:paraId="7A1922C5" w14:textId="77777777" w:rsidR="00787C80" w:rsidRPr="00484B07" w:rsidRDefault="00787C80" w:rsidP="0057390C">
            <w:pPr>
              <w:pStyle w:val="TAC"/>
              <w:rPr>
                <w:lang w:eastAsia="ko-KR"/>
              </w:rPr>
            </w:pPr>
            <w:r w:rsidRPr="00484B07">
              <w:rPr>
                <w:lang w:eastAsia="ko-KR"/>
              </w:rPr>
              <w:t>-</w:t>
            </w:r>
          </w:p>
        </w:tc>
        <w:tc>
          <w:tcPr>
            <w:tcW w:w="326" w:type="pct"/>
            <w:tcBorders>
              <w:top w:val="single" w:sz="4" w:space="0" w:color="auto"/>
              <w:left w:val="nil"/>
              <w:bottom w:val="single" w:sz="4" w:space="0" w:color="auto"/>
              <w:right w:val="single" w:sz="4" w:space="0" w:color="auto"/>
            </w:tcBorders>
            <w:shd w:val="clear" w:color="auto" w:fill="FFFFFF"/>
            <w:vAlign w:val="center"/>
          </w:tcPr>
          <w:p w14:paraId="3157CD43" w14:textId="77777777" w:rsidR="00787C80" w:rsidRPr="00484B07" w:rsidRDefault="00787C80" w:rsidP="0057390C">
            <w:pPr>
              <w:pStyle w:val="TAC"/>
              <w:rPr>
                <w:lang w:eastAsia="ko-KR"/>
              </w:rPr>
            </w:pPr>
          </w:p>
        </w:tc>
      </w:tr>
      <w:tr w:rsidR="00935662" w:rsidRPr="00484B07" w14:paraId="38770166" w14:textId="77777777" w:rsidTr="00787C80">
        <w:trPr>
          <w:trHeight w:val="20"/>
        </w:trPr>
        <w:tc>
          <w:tcPr>
            <w:tcW w:w="234" w:type="pct"/>
            <w:tcBorders>
              <w:top w:val="single" w:sz="4" w:space="0" w:color="auto"/>
              <w:left w:val="single" w:sz="4" w:space="0" w:color="auto"/>
              <w:bottom w:val="single" w:sz="4" w:space="0" w:color="auto"/>
              <w:right w:val="single" w:sz="4" w:space="0" w:color="auto"/>
            </w:tcBorders>
            <w:shd w:val="clear" w:color="auto" w:fill="FFFFFF"/>
            <w:vAlign w:val="center"/>
          </w:tcPr>
          <w:p w14:paraId="5B12848E" w14:textId="77777777" w:rsidR="00787C80" w:rsidRPr="00484B07" w:rsidRDefault="00787C80" w:rsidP="0057390C">
            <w:pPr>
              <w:pStyle w:val="TAC"/>
              <w:rPr>
                <w:lang w:eastAsia="ko-KR"/>
              </w:rPr>
            </w:pPr>
            <w:r w:rsidRPr="00484B07">
              <w:rPr>
                <w:lang w:eastAsia="ko-KR"/>
              </w:rPr>
              <w:t>ZTE</w:t>
            </w:r>
          </w:p>
        </w:tc>
        <w:tc>
          <w:tcPr>
            <w:tcW w:w="235" w:type="pct"/>
            <w:tcBorders>
              <w:top w:val="single" w:sz="4" w:space="0" w:color="auto"/>
              <w:left w:val="nil"/>
              <w:bottom w:val="single" w:sz="4" w:space="0" w:color="auto"/>
              <w:right w:val="single" w:sz="4" w:space="0" w:color="auto"/>
            </w:tcBorders>
            <w:shd w:val="clear" w:color="auto" w:fill="FFFFFF"/>
            <w:vAlign w:val="center"/>
          </w:tcPr>
          <w:p w14:paraId="7074205D" w14:textId="77777777" w:rsidR="00787C80" w:rsidRPr="00484B07" w:rsidRDefault="00787C80" w:rsidP="0057390C">
            <w:pPr>
              <w:pStyle w:val="TAC"/>
              <w:rPr>
                <w:lang w:eastAsia="ko-KR"/>
              </w:rPr>
            </w:pPr>
            <w:r w:rsidRPr="00484B07">
              <w:rPr>
                <w:lang w:eastAsia="ko-KR"/>
              </w:rPr>
              <w:t>12</w:t>
            </w:r>
          </w:p>
        </w:tc>
        <w:tc>
          <w:tcPr>
            <w:tcW w:w="322" w:type="pct"/>
            <w:tcBorders>
              <w:top w:val="single" w:sz="4" w:space="0" w:color="auto"/>
              <w:left w:val="nil"/>
              <w:bottom w:val="single" w:sz="4" w:space="0" w:color="auto"/>
              <w:right w:val="single" w:sz="4" w:space="0" w:color="auto"/>
            </w:tcBorders>
            <w:shd w:val="clear" w:color="auto" w:fill="FFFFFF"/>
            <w:vAlign w:val="center"/>
          </w:tcPr>
          <w:p w14:paraId="320A7564" w14:textId="77777777" w:rsidR="00787C80" w:rsidRPr="00484B07" w:rsidRDefault="00787C80" w:rsidP="0057390C">
            <w:pPr>
              <w:pStyle w:val="TAC"/>
              <w:rPr>
                <w:lang w:eastAsia="ko-KR"/>
              </w:rPr>
            </w:pPr>
            <w:r w:rsidRPr="00484B07">
              <w:rPr>
                <w:lang w:eastAsia="ko-KR"/>
              </w:rPr>
              <w:t>R1-2211905</w:t>
            </w:r>
          </w:p>
        </w:tc>
        <w:tc>
          <w:tcPr>
            <w:tcW w:w="353" w:type="pct"/>
            <w:tcBorders>
              <w:top w:val="single" w:sz="4" w:space="0" w:color="auto"/>
              <w:left w:val="nil"/>
              <w:bottom w:val="single" w:sz="4" w:space="0" w:color="auto"/>
              <w:right w:val="single" w:sz="4" w:space="0" w:color="auto"/>
            </w:tcBorders>
            <w:shd w:val="clear" w:color="auto" w:fill="FFFFFF"/>
            <w:vAlign w:val="center"/>
          </w:tcPr>
          <w:p w14:paraId="56463C7E" w14:textId="77777777" w:rsidR="00787C80" w:rsidRPr="00484B07" w:rsidRDefault="00787C80" w:rsidP="0057390C">
            <w:pPr>
              <w:pStyle w:val="TAC"/>
              <w:rPr>
                <w:lang w:eastAsia="ko-KR"/>
              </w:rPr>
            </w:pPr>
            <w:r w:rsidRPr="00484B07">
              <w:rPr>
                <w:lang w:eastAsia="ko-KR"/>
              </w:rPr>
              <w:t xml:space="preserve">Non-uniform CDRX cycle </w:t>
            </w:r>
          </w:p>
        </w:tc>
        <w:tc>
          <w:tcPr>
            <w:tcW w:w="258" w:type="pct"/>
            <w:tcBorders>
              <w:top w:val="single" w:sz="4" w:space="0" w:color="auto"/>
              <w:left w:val="nil"/>
              <w:bottom w:val="single" w:sz="4" w:space="0" w:color="auto"/>
              <w:right w:val="single" w:sz="4" w:space="0" w:color="auto"/>
            </w:tcBorders>
            <w:shd w:val="clear" w:color="auto" w:fill="FFFFFF"/>
            <w:vAlign w:val="center"/>
          </w:tcPr>
          <w:p w14:paraId="5F8B8C55" w14:textId="77777777" w:rsidR="00787C80" w:rsidRPr="00484B07" w:rsidRDefault="00787C80" w:rsidP="0057390C">
            <w:pPr>
              <w:pStyle w:val="TAC"/>
              <w:rPr>
                <w:lang w:eastAsia="ko-KR"/>
              </w:rPr>
            </w:pPr>
            <w:r w:rsidRPr="00484B07">
              <w:rPr>
                <w:lang w:eastAsia="ko-KR"/>
              </w:rPr>
              <w:t>(17,17,16)</w:t>
            </w:r>
          </w:p>
        </w:tc>
        <w:tc>
          <w:tcPr>
            <w:tcW w:w="225" w:type="pct"/>
            <w:tcBorders>
              <w:top w:val="single" w:sz="4" w:space="0" w:color="auto"/>
              <w:left w:val="nil"/>
              <w:bottom w:val="single" w:sz="4" w:space="0" w:color="auto"/>
              <w:right w:val="single" w:sz="4" w:space="0" w:color="auto"/>
            </w:tcBorders>
            <w:shd w:val="clear" w:color="auto" w:fill="FFFFFF"/>
            <w:vAlign w:val="center"/>
          </w:tcPr>
          <w:p w14:paraId="07937B90" w14:textId="77777777" w:rsidR="00787C80" w:rsidRPr="00484B07" w:rsidRDefault="00787C80" w:rsidP="0057390C">
            <w:pPr>
              <w:pStyle w:val="TAC"/>
              <w:rPr>
                <w:lang w:eastAsia="ko-KR"/>
              </w:rPr>
            </w:pPr>
            <w:r w:rsidRPr="00484B07">
              <w:rPr>
                <w:lang w:eastAsia="ko-KR"/>
              </w:rPr>
              <w:t>6</w:t>
            </w:r>
          </w:p>
        </w:tc>
        <w:tc>
          <w:tcPr>
            <w:tcW w:w="231" w:type="pct"/>
            <w:tcBorders>
              <w:top w:val="single" w:sz="4" w:space="0" w:color="auto"/>
              <w:left w:val="nil"/>
              <w:bottom w:val="single" w:sz="4" w:space="0" w:color="auto"/>
              <w:right w:val="single" w:sz="4" w:space="0" w:color="auto"/>
            </w:tcBorders>
            <w:shd w:val="clear" w:color="auto" w:fill="FFFFFF"/>
            <w:vAlign w:val="center"/>
          </w:tcPr>
          <w:p w14:paraId="3FF7FF41" w14:textId="77777777" w:rsidR="00787C80" w:rsidRPr="00484B07" w:rsidRDefault="00787C80" w:rsidP="0057390C">
            <w:pPr>
              <w:pStyle w:val="TAC"/>
              <w:rPr>
                <w:lang w:eastAsia="ko-KR"/>
              </w:rPr>
            </w:pPr>
            <w:r w:rsidRPr="00484B07">
              <w:rPr>
                <w:lang w:eastAsia="ko-KR"/>
              </w:rPr>
              <w:t>4</w:t>
            </w:r>
          </w:p>
        </w:tc>
        <w:tc>
          <w:tcPr>
            <w:tcW w:w="209" w:type="pct"/>
            <w:tcBorders>
              <w:top w:val="single" w:sz="4" w:space="0" w:color="auto"/>
              <w:left w:val="nil"/>
              <w:bottom w:val="single" w:sz="4" w:space="0" w:color="auto"/>
              <w:right w:val="single" w:sz="4" w:space="0" w:color="auto"/>
            </w:tcBorders>
            <w:shd w:val="clear" w:color="auto" w:fill="FFFFFF"/>
            <w:vAlign w:val="center"/>
          </w:tcPr>
          <w:p w14:paraId="28084671" w14:textId="77777777" w:rsidR="00787C80" w:rsidRPr="00484B07" w:rsidRDefault="00787C80" w:rsidP="0057390C">
            <w:pPr>
              <w:pStyle w:val="TAC"/>
              <w:rPr>
                <w:lang w:eastAsia="ko-KR"/>
              </w:rPr>
            </w:pPr>
            <w:r w:rsidRPr="00484B07">
              <w:rPr>
                <w:lang w:eastAsia="ko-KR"/>
              </w:rPr>
              <w:t>H</w:t>
            </w:r>
          </w:p>
        </w:tc>
        <w:tc>
          <w:tcPr>
            <w:tcW w:w="209" w:type="pct"/>
            <w:tcBorders>
              <w:top w:val="single" w:sz="4" w:space="0" w:color="auto"/>
              <w:left w:val="nil"/>
              <w:bottom w:val="single" w:sz="4" w:space="0" w:color="auto"/>
              <w:right w:val="single" w:sz="4" w:space="0" w:color="auto"/>
            </w:tcBorders>
            <w:shd w:val="clear" w:color="auto" w:fill="FFFFFF"/>
            <w:vAlign w:val="center"/>
          </w:tcPr>
          <w:p w14:paraId="6083311E" w14:textId="77777777" w:rsidR="00787C80" w:rsidRPr="00484B07" w:rsidRDefault="00787C80" w:rsidP="0057390C">
            <w:pPr>
              <w:pStyle w:val="TAC"/>
              <w:rPr>
                <w:lang w:eastAsia="ko-KR"/>
              </w:rPr>
            </w:pPr>
            <w:r w:rsidRPr="00484B07">
              <w:rPr>
                <w:lang w:eastAsia="ko-KR"/>
              </w:rPr>
              <w:t>11</w:t>
            </w:r>
          </w:p>
        </w:tc>
        <w:tc>
          <w:tcPr>
            <w:tcW w:w="297" w:type="pct"/>
            <w:tcBorders>
              <w:top w:val="single" w:sz="4" w:space="0" w:color="auto"/>
              <w:left w:val="nil"/>
              <w:bottom w:val="single" w:sz="4" w:space="0" w:color="auto"/>
              <w:right w:val="single" w:sz="4" w:space="0" w:color="auto"/>
            </w:tcBorders>
            <w:shd w:val="clear" w:color="auto" w:fill="FFFFFF"/>
            <w:vAlign w:val="center"/>
          </w:tcPr>
          <w:p w14:paraId="24004476" w14:textId="77777777" w:rsidR="00787C80" w:rsidRPr="00484B07" w:rsidRDefault="00787C80" w:rsidP="0057390C">
            <w:pPr>
              <w:pStyle w:val="TAC"/>
              <w:rPr>
                <w:lang w:eastAsia="ko-KR"/>
              </w:rPr>
            </w:pPr>
            <w:r w:rsidRPr="00484B07">
              <w:rPr>
                <w:lang w:eastAsia="ko-KR"/>
              </w:rPr>
              <w:t>11</w:t>
            </w:r>
          </w:p>
        </w:tc>
        <w:tc>
          <w:tcPr>
            <w:tcW w:w="319" w:type="pct"/>
            <w:tcBorders>
              <w:top w:val="single" w:sz="4" w:space="0" w:color="auto"/>
              <w:left w:val="nil"/>
              <w:bottom w:val="single" w:sz="4" w:space="0" w:color="auto"/>
              <w:right w:val="single" w:sz="4" w:space="0" w:color="auto"/>
            </w:tcBorders>
            <w:shd w:val="clear" w:color="auto" w:fill="FFFFFF"/>
            <w:vAlign w:val="center"/>
          </w:tcPr>
          <w:p w14:paraId="394F204F" w14:textId="77777777" w:rsidR="00787C80" w:rsidRPr="00484B07" w:rsidRDefault="00787C80" w:rsidP="0057390C">
            <w:pPr>
              <w:pStyle w:val="TAC"/>
              <w:rPr>
                <w:lang w:eastAsia="ko-KR"/>
              </w:rPr>
            </w:pPr>
            <w:r w:rsidRPr="00484B07">
              <w:rPr>
                <w:lang w:eastAsia="ko-KR"/>
              </w:rPr>
              <w:t>90.15%</w:t>
            </w:r>
          </w:p>
        </w:tc>
        <w:tc>
          <w:tcPr>
            <w:tcW w:w="425" w:type="pct"/>
            <w:tcBorders>
              <w:top w:val="single" w:sz="4" w:space="0" w:color="auto"/>
              <w:left w:val="nil"/>
              <w:bottom w:val="single" w:sz="4" w:space="0" w:color="auto"/>
              <w:right w:val="single" w:sz="4" w:space="0" w:color="auto"/>
            </w:tcBorders>
            <w:shd w:val="clear" w:color="auto" w:fill="FFFFFF"/>
            <w:vAlign w:val="center"/>
          </w:tcPr>
          <w:p w14:paraId="2B974E71" w14:textId="77777777" w:rsidR="00787C80" w:rsidRPr="00484B07" w:rsidRDefault="00787C80" w:rsidP="0057390C">
            <w:pPr>
              <w:pStyle w:val="TAC"/>
              <w:rPr>
                <w:lang w:eastAsia="ko-KR"/>
              </w:rPr>
            </w:pPr>
            <w:r w:rsidRPr="00484B07">
              <w:rPr>
                <w:lang w:eastAsia="ko-KR"/>
              </w:rPr>
              <w:t>100%</w:t>
            </w:r>
          </w:p>
        </w:tc>
        <w:tc>
          <w:tcPr>
            <w:tcW w:w="374" w:type="pct"/>
            <w:tcBorders>
              <w:top w:val="single" w:sz="4" w:space="0" w:color="auto"/>
              <w:left w:val="nil"/>
              <w:bottom w:val="single" w:sz="4" w:space="0" w:color="auto"/>
              <w:right w:val="single" w:sz="4" w:space="0" w:color="auto"/>
            </w:tcBorders>
            <w:shd w:val="clear" w:color="auto" w:fill="FFFFFF"/>
            <w:vAlign w:val="center"/>
          </w:tcPr>
          <w:p w14:paraId="66A9136C" w14:textId="77777777" w:rsidR="00787C80" w:rsidRPr="00484B07" w:rsidRDefault="00787C80" w:rsidP="0057390C">
            <w:pPr>
              <w:pStyle w:val="TAC"/>
              <w:rPr>
                <w:lang w:eastAsia="ko-KR"/>
              </w:rPr>
            </w:pPr>
            <w:r w:rsidRPr="00484B07">
              <w:rPr>
                <w:lang w:eastAsia="ko-KR"/>
              </w:rPr>
              <w:t>90.15%</w:t>
            </w:r>
          </w:p>
        </w:tc>
        <w:tc>
          <w:tcPr>
            <w:tcW w:w="281" w:type="pct"/>
            <w:tcBorders>
              <w:top w:val="single" w:sz="4" w:space="0" w:color="auto"/>
              <w:left w:val="single" w:sz="4" w:space="0" w:color="auto"/>
              <w:bottom w:val="single" w:sz="4" w:space="0" w:color="auto"/>
              <w:right w:val="single" w:sz="4" w:space="0" w:color="auto"/>
            </w:tcBorders>
            <w:shd w:val="clear" w:color="auto" w:fill="FFFFFF"/>
            <w:vAlign w:val="center"/>
          </w:tcPr>
          <w:p w14:paraId="7F5B1649" w14:textId="77777777" w:rsidR="00787C80" w:rsidRPr="00484B07" w:rsidRDefault="00787C80" w:rsidP="0057390C">
            <w:pPr>
              <w:pStyle w:val="TAC"/>
              <w:rPr>
                <w:lang w:eastAsia="ko-KR"/>
              </w:rPr>
            </w:pPr>
            <w:r w:rsidRPr="00484B07">
              <w:rPr>
                <w:lang w:eastAsia="ko-KR"/>
              </w:rPr>
              <w:t>-3.3%</w:t>
            </w:r>
          </w:p>
        </w:tc>
        <w:tc>
          <w:tcPr>
            <w:tcW w:w="281" w:type="pct"/>
            <w:tcBorders>
              <w:top w:val="single" w:sz="4" w:space="0" w:color="auto"/>
              <w:left w:val="nil"/>
              <w:bottom w:val="single" w:sz="4" w:space="0" w:color="auto"/>
              <w:right w:val="single" w:sz="4" w:space="0" w:color="auto"/>
            </w:tcBorders>
            <w:shd w:val="clear" w:color="auto" w:fill="FFFFFF"/>
            <w:vAlign w:val="center"/>
          </w:tcPr>
          <w:p w14:paraId="6472D89E" w14:textId="77777777" w:rsidR="00787C80" w:rsidRPr="00484B07" w:rsidRDefault="00787C80" w:rsidP="0057390C">
            <w:pPr>
              <w:pStyle w:val="TAC"/>
              <w:rPr>
                <w:lang w:eastAsia="ko-KR"/>
              </w:rPr>
            </w:pPr>
            <w:r w:rsidRPr="00484B07">
              <w:rPr>
                <w:lang w:eastAsia="ko-KR"/>
              </w:rPr>
              <w:t>23.86%</w:t>
            </w:r>
          </w:p>
        </w:tc>
        <w:tc>
          <w:tcPr>
            <w:tcW w:w="421" w:type="pct"/>
            <w:tcBorders>
              <w:top w:val="single" w:sz="4" w:space="0" w:color="auto"/>
              <w:left w:val="nil"/>
              <w:bottom w:val="single" w:sz="4" w:space="0" w:color="auto"/>
              <w:right w:val="single" w:sz="4" w:space="0" w:color="auto"/>
            </w:tcBorders>
            <w:shd w:val="clear" w:color="auto" w:fill="FFFFFF"/>
            <w:vAlign w:val="center"/>
          </w:tcPr>
          <w:p w14:paraId="24ED0708" w14:textId="77777777" w:rsidR="00787C80" w:rsidRPr="00484B07" w:rsidRDefault="00787C80" w:rsidP="0057390C">
            <w:pPr>
              <w:pStyle w:val="TAC"/>
              <w:rPr>
                <w:lang w:eastAsia="ko-KR"/>
              </w:rPr>
            </w:pPr>
            <w:r w:rsidRPr="00484B07">
              <w:rPr>
                <w:lang w:eastAsia="ko-KR"/>
              </w:rPr>
              <w:t>-</w:t>
            </w:r>
          </w:p>
        </w:tc>
        <w:tc>
          <w:tcPr>
            <w:tcW w:w="326" w:type="pct"/>
            <w:tcBorders>
              <w:top w:val="single" w:sz="4" w:space="0" w:color="auto"/>
              <w:left w:val="nil"/>
              <w:bottom w:val="single" w:sz="4" w:space="0" w:color="auto"/>
              <w:right w:val="single" w:sz="4" w:space="0" w:color="auto"/>
            </w:tcBorders>
            <w:shd w:val="clear" w:color="auto" w:fill="FFFFFF"/>
            <w:vAlign w:val="center"/>
          </w:tcPr>
          <w:p w14:paraId="34338B62" w14:textId="77777777" w:rsidR="00787C80" w:rsidRPr="00484B07" w:rsidRDefault="00787C80" w:rsidP="0057390C">
            <w:pPr>
              <w:pStyle w:val="TAC"/>
              <w:rPr>
                <w:lang w:eastAsia="ko-KR"/>
              </w:rPr>
            </w:pPr>
          </w:p>
        </w:tc>
      </w:tr>
      <w:tr w:rsidR="00935662" w:rsidRPr="00484B07" w14:paraId="641A53DE" w14:textId="77777777" w:rsidTr="00787C80">
        <w:trPr>
          <w:trHeight w:val="20"/>
        </w:trPr>
        <w:tc>
          <w:tcPr>
            <w:tcW w:w="234" w:type="pct"/>
            <w:tcBorders>
              <w:top w:val="single" w:sz="4" w:space="0" w:color="auto"/>
              <w:left w:val="single" w:sz="4" w:space="0" w:color="auto"/>
              <w:bottom w:val="single" w:sz="4" w:space="0" w:color="auto"/>
              <w:right w:val="single" w:sz="4" w:space="0" w:color="auto"/>
            </w:tcBorders>
            <w:shd w:val="clear" w:color="auto" w:fill="FFFFFF"/>
            <w:vAlign w:val="center"/>
          </w:tcPr>
          <w:p w14:paraId="487D74E1" w14:textId="77777777" w:rsidR="00787C80" w:rsidRPr="00484B07" w:rsidRDefault="00787C80" w:rsidP="0057390C">
            <w:pPr>
              <w:pStyle w:val="TAC"/>
              <w:rPr>
                <w:lang w:eastAsia="ko-KR"/>
              </w:rPr>
            </w:pPr>
            <w:r w:rsidRPr="00484B07">
              <w:rPr>
                <w:lang w:eastAsia="ko-KR"/>
              </w:rPr>
              <w:t>ZTE</w:t>
            </w:r>
          </w:p>
        </w:tc>
        <w:tc>
          <w:tcPr>
            <w:tcW w:w="235" w:type="pct"/>
            <w:tcBorders>
              <w:top w:val="single" w:sz="4" w:space="0" w:color="auto"/>
              <w:left w:val="nil"/>
              <w:bottom w:val="single" w:sz="4" w:space="0" w:color="auto"/>
              <w:right w:val="single" w:sz="4" w:space="0" w:color="auto"/>
            </w:tcBorders>
            <w:shd w:val="clear" w:color="auto" w:fill="FFFFFF"/>
            <w:vAlign w:val="center"/>
          </w:tcPr>
          <w:p w14:paraId="0FF9B8E1" w14:textId="77777777" w:rsidR="00787C80" w:rsidRPr="00484B07" w:rsidRDefault="00787C80" w:rsidP="0057390C">
            <w:pPr>
              <w:pStyle w:val="TAC"/>
              <w:rPr>
                <w:lang w:eastAsia="ko-KR"/>
              </w:rPr>
            </w:pPr>
            <w:r w:rsidRPr="00484B07">
              <w:rPr>
                <w:lang w:eastAsia="ko-KR"/>
              </w:rPr>
              <w:t>13</w:t>
            </w:r>
          </w:p>
        </w:tc>
        <w:tc>
          <w:tcPr>
            <w:tcW w:w="322" w:type="pct"/>
            <w:tcBorders>
              <w:top w:val="single" w:sz="4" w:space="0" w:color="auto"/>
              <w:left w:val="nil"/>
              <w:bottom w:val="single" w:sz="4" w:space="0" w:color="auto"/>
              <w:right w:val="single" w:sz="4" w:space="0" w:color="auto"/>
            </w:tcBorders>
            <w:shd w:val="clear" w:color="auto" w:fill="FFFFFF"/>
            <w:vAlign w:val="center"/>
          </w:tcPr>
          <w:p w14:paraId="7A363ABE" w14:textId="77777777" w:rsidR="00787C80" w:rsidRPr="00484B07" w:rsidRDefault="00787C80" w:rsidP="0057390C">
            <w:pPr>
              <w:pStyle w:val="TAC"/>
              <w:rPr>
                <w:lang w:eastAsia="ko-KR"/>
              </w:rPr>
            </w:pPr>
            <w:r w:rsidRPr="00484B07">
              <w:rPr>
                <w:lang w:eastAsia="ko-KR"/>
              </w:rPr>
              <w:t>R1-2211905</w:t>
            </w:r>
          </w:p>
        </w:tc>
        <w:tc>
          <w:tcPr>
            <w:tcW w:w="353" w:type="pct"/>
            <w:tcBorders>
              <w:top w:val="single" w:sz="4" w:space="0" w:color="auto"/>
              <w:left w:val="nil"/>
              <w:bottom w:val="single" w:sz="4" w:space="0" w:color="auto"/>
              <w:right w:val="single" w:sz="4" w:space="0" w:color="auto"/>
            </w:tcBorders>
            <w:shd w:val="clear" w:color="auto" w:fill="FFFFFF"/>
            <w:vAlign w:val="center"/>
          </w:tcPr>
          <w:p w14:paraId="0D789545" w14:textId="77777777" w:rsidR="00787C80" w:rsidRPr="00484B07" w:rsidRDefault="00787C80" w:rsidP="0057390C">
            <w:pPr>
              <w:pStyle w:val="TAC"/>
              <w:rPr>
                <w:lang w:eastAsia="ko-KR"/>
              </w:rPr>
            </w:pPr>
            <w:r w:rsidRPr="00484B07">
              <w:rPr>
                <w:lang w:eastAsia="ko-KR"/>
              </w:rPr>
              <w:t>Uniform non-integer CDRX cycle</w:t>
            </w:r>
          </w:p>
        </w:tc>
        <w:tc>
          <w:tcPr>
            <w:tcW w:w="258" w:type="pct"/>
            <w:tcBorders>
              <w:top w:val="single" w:sz="4" w:space="0" w:color="auto"/>
              <w:left w:val="nil"/>
              <w:bottom w:val="single" w:sz="4" w:space="0" w:color="auto"/>
              <w:right w:val="single" w:sz="4" w:space="0" w:color="auto"/>
            </w:tcBorders>
            <w:shd w:val="clear" w:color="auto" w:fill="FFFFFF"/>
            <w:vAlign w:val="center"/>
          </w:tcPr>
          <w:p w14:paraId="6603307C" w14:textId="77777777" w:rsidR="00787C80" w:rsidRPr="00484B07" w:rsidRDefault="00787C80" w:rsidP="0057390C">
            <w:pPr>
              <w:pStyle w:val="TAC"/>
              <w:rPr>
                <w:lang w:eastAsia="ko-KR"/>
              </w:rPr>
            </w:pPr>
            <w:r w:rsidRPr="00484B07">
              <w:rPr>
                <w:lang w:eastAsia="ko-KR"/>
              </w:rPr>
              <w:t>(1000/60)</w:t>
            </w:r>
          </w:p>
        </w:tc>
        <w:tc>
          <w:tcPr>
            <w:tcW w:w="225" w:type="pct"/>
            <w:tcBorders>
              <w:top w:val="single" w:sz="4" w:space="0" w:color="auto"/>
              <w:left w:val="nil"/>
              <w:bottom w:val="single" w:sz="4" w:space="0" w:color="auto"/>
              <w:right w:val="single" w:sz="4" w:space="0" w:color="auto"/>
            </w:tcBorders>
            <w:shd w:val="clear" w:color="auto" w:fill="FFFFFF"/>
            <w:vAlign w:val="center"/>
          </w:tcPr>
          <w:p w14:paraId="2367FCA2" w14:textId="77777777" w:rsidR="00787C80" w:rsidRPr="00484B07" w:rsidRDefault="00787C80" w:rsidP="0057390C">
            <w:pPr>
              <w:pStyle w:val="TAC"/>
              <w:rPr>
                <w:lang w:eastAsia="ko-KR"/>
              </w:rPr>
            </w:pPr>
            <w:r w:rsidRPr="00484B07">
              <w:rPr>
                <w:lang w:eastAsia="ko-KR"/>
              </w:rPr>
              <w:t>6</w:t>
            </w:r>
          </w:p>
        </w:tc>
        <w:tc>
          <w:tcPr>
            <w:tcW w:w="231" w:type="pct"/>
            <w:tcBorders>
              <w:top w:val="single" w:sz="4" w:space="0" w:color="auto"/>
              <w:left w:val="nil"/>
              <w:bottom w:val="single" w:sz="4" w:space="0" w:color="auto"/>
              <w:right w:val="single" w:sz="4" w:space="0" w:color="auto"/>
            </w:tcBorders>
            <w:shd w:val="clear" w:color="auto" w:fill="FFFFFF"/>
            <w:vAlign w:val="center"/>
          </w:tcPr>
          <w:p w14:paraId="6753A8CB" w14:textId="77777777" w:rsidR="00787C80" w:rsidRPr="00484B07" w:rsidRDefault="00787C80" w:rsidP="0057390C">
            <w:pPr>
              <w:pStyle w:val="TAC"/>
              <w:rPr>
                <w:lang w:eastAsia="ko-KR"/>
              </w:rPr>
            </w:pPr>
            <w:r w:rsidRPr="00484B07">
              <w:rPr>
                <w:lang w:eastAsia="ko-KR"/>
              </w:rPr>
              <w:t>4</w:t>
            </w:r>
          </w:p>
        </w:tc>
        <w:tc>
          <w:tcPr>
            <w:tcW w:w="209" w:type="pct"/>
            <w:tcBorders>
              <w:top w:val="single" w:sz="4" w:space="0" w:color="auto"/>
              <w:left w:val="nil"/>
              <w:bottom w:val="single" w:sz="4" w:space="0" w:color="auto"/>
              <w:right w:val="single" w:sz="4" w:space="0" w:color="auto"/>
            </w:tcBorders>
            <w:shd w:val="clear" w:color="auto" w:fill="FFFFFF"/>
            <w:vAlign w:val="center"/>
          </w:tcPr>
          <w:p w14:paraId="0F7F5AB3" w14:textId="77777777" w:rsidR="00787C80" w:rsidRPr="00484B07" w:rsidRDefault="00787C80" w:rsidP="0057390C">
            <w:pPr>
              <w:pStyle w:val="TAC"/>
              <w:rPr>
                <w:lang w:eastAsia="ko-KR"/>
              </w:rPr>
            </w:pPr>
            <w:r w:rsidRPr="00484B07">
              <w:rPr>
                <w:lang w:eastAsia="ko-KR"/>
              </w:rPr>
              <w:t>H</w:t>
            </w:r>
          </w:p>
        </w:tc>
        <w:tc>
          <w:tcPr>
            <w:tcW w:w="209" w:type="pct"/>
            <w:tcBorders>
              <w:top w:val="single" w:sz="4" w:space="0" w:color="auto"/>
              <w:left w:val="nil"/>
              <w:bottom w:val="single" w:sz="4" w:space="0" w:color="auto"/>
              <w:right w:val="single" w:sz="4" w:space="0" w:color="auto"/>
            </w:tcBorders>
            <w:shd w:val="clear" w:color="auto" w:fill="FFFFFF"/>
            <w:vAlign w:val="center"/>
          </w:tcPr>
          <w:p w14:paraId="23C74E89" w14:textId="77777777" w:rsidR="00787C80" w:rsidRPr="00484B07" w:rsidRDefault="00787C80" w:rsidP="0057390C">
            <w:pPr>
              <w:pStyle w:val="TAC"/>
              <w:rPr>
                <w:lang w:eastAsia="ko-KR"/>
              </w:rPr>
            </w:pPr>
            <w:r w:rsidRPr="00484B07">
              <w:rPr>
                <w:lang w:eastAsia="ko-KR"/>
              </w:rPr>
              <w:t>11</w:t>
            </w:r>
          </w:p>
        </w:tc>
        <w:tc>
          <w:tcPr>
            <w:tcW w:w="297" w:type="pct"/>
            <w:tcBorders>
              <w:top w:val="single" w:sz="4" w:space="0" w:color="auto"/>
              <w:left w:val="nil"/>
              <w:bottom w:val="single" w:sz="4" w:space="0" w:color="auto"/>
              <w:right w:val="single" w:sz="4" w:space="0" w:color="auto"/>
            </w:tcBorders>
            <w:shd w:val="clear" w:color="auto" w:fill="FFFFFF"/>
            <w:vAlign w:val="center"/>
          </w:tcPr>
          <w:p w14:paraId="301C9884" w14:textId="77777777" w:rsidR="00787C80" w:rsidRPr="00484B07" w:rsidRDefault="00787C80" w:rsidP="0057390C">
            <w:pPr>
              <w:pStyle w:val="TAC"/>
              <w:rPr>
                <w:lang w:eastAsia="ko-KR"/>
              </w:rPr>
            </w:pPr>
            <w:r w:rsidRPr="00484B07">
              <w:rPr>
                <w:lang w:eastAsia="ko-KR"/>
              </w:rPr>
              <w:t>11</w:t>
            </w:r>
          </w:p>
        </w:tc>
        <w:tc>
          <w:tcPr>
            <w:tcW w:w="319" w:type="pct"/>
            <w:tcBorders>
              <w:top w:val="single" w:sz="4" w:space="0" w:color="auto"/>
              <w:left w:val="nil"/>
              <w:bottom w:val="single" w:sz="4" w:space="0" w:color="auto"/>
              <w:right w:val="single" w:sz="4" w:space="0" w:color="auto"/>
            </w:tcBorders>
            <w:shd w:val="clear" w:color="auto" w:fill="FFFFFF"/>
            <w:vAlign w:val="center"/>
          </w:tcPr>
          <w:p w14:paraId="5413C303" w14:textId="77777777" w:rsidR="00787C80" w:rsidRPr="00484B07" w:rsidRDefault="00787C80" w:rsidP="0057390C">
            <w:pPr>
              <w:pStyle w:val="TAC"/>
              <w:rPr>
                <w:lang w:eastAsia="ko-KR"/>
              </w:rPr>
            </w:pPr>
            <w:r w:rsidRPr="00484B07">
              <w:rPr>
                <w:lang w:eastAsia="ko-KR"/>
              </w:rPr>
              <w:t>90.15%</w:t>
            </w:r>
          </w:p>
        </w:tc>
        <w:tc>
          <w:tcPr>
            <w:tcW w:w="425" w:type="pct"/>
            <w:tcBorders>
              <w:top w:val="single" w:sz="4" w:space="0" w:color="auto"/>
              <w:left w:val="nil"/>
              <w:bottom w:val="single" w:sz="4" w:space="0" w:color="auto"/>
              <w:right w:val="single" w:sz="4" w:space="0" w:color="auto"/>
            </w:tcBorders>
            <w:shd w:val="clear" w:color="auto" w:fill="FFFFFF"/>
            <w:vAlign w:val="center"/>
          </w:tcPr>
          <w:p w14:paraId="152D39BC" w14:textId="77777777" w:rsidR="00787C80" w:rsidRPr="00484B07" w:rsidRDefault="00787C80" w:rsidP="0057390C">
            <w:pPr>
              <w:pStyle w:val="TAC"/>
              <w:rPr>
                <w:lang w:eastAsia="ko-KR"/>
              </w:rPr>
            </w:pPr>
            <w:r w:rsidRPr="00484B07">
              <w:rPr>
                <w:lang w:eastAsia="ko-KR"/>
              </w:rPr>
              <w:t>100%</w:t>
            </w:r>
          </w:p>
        </w:tc>
        <w:tc>
          <w:tcPr>
            <w:tcW w:w="374" w:type="pct"/>
            <w:tcBorders>
              <w:top w:val="single" w:sz="4" w:space="0" w:color="auto"/>
              <w:left w:val="nil"/>
              <w:bottom w:val="single" w:sz="4" w:space="0" w:color="auto"/>
              <w:right w:val="single" w:sz="4" w:space="0" w:color="auto"/>
            </w:tcBorders>
            <w:shd w:val="clear" w:color="auto" w:fill="FFFFFF"/>
            <w:vAlign w:val="center"/>
          </w:tcPr>
          <w:p w14:paraId="030CAD81" w14:textId="77777777" w:rsidR="00787C80" w:rsidRPr="00484B07" w:rsidRDefault="00787C80" w:rsidP="0057390C">
            <w:pPr>
              <w:pStyle w:val="TAC"/>
              <w:rPr>
                <w:lang w:eastAsia="ko-KR"/>
              </w:rPr>
            </w:pPr>
            <w:r w:rsidRPr="00484B07">
              <w:rPr>
                <w:lang w:eastAsia="ko-KR"/>
              </w:rPr>
              <w:t>90.15%</w:t>
            </w:r>
          </w:p>
        </w:tc>
        <w:tc>
          <w:tcPr>
            <w:tcW w:w="281" w:type="pct"/>
            <w:tcBorders>
              <w:top w:val="single" w:sz="4" w:space="0" w:color="auto"/>
              <w:left w:val="single" w:sz="4" w:space="0" w:color="auto"/>
              <w:bottom w:val="single" w:sz="4" w:space="0" w:color="auto"/>
              <w:right w:val="single" w:sz="4" w:space="0" w:color="auto"/>
            </w:tcBorders>
            <w:shd w:val="clear" w:color="auto" w:fill="FFFFFF"/>
            <w:vAlign w:val="center"/>
          </w:tcPr>
          <w:p w14:paraId="1868D6ED" w14:textId="77777777" w:rsidR="00787C80" w:rsidRPr="00484B07" w:rsidRDefault="00787C80" w:rsidP="0057390C">
            <w:pPr>
              <w:pStyle w:val="TAC"/>
              <w:rPr>
                <w:lang w:eastAsia="ko-KR"/>
              </w:rPr>
            </w:pPr>
            <w:r w:rsidRPr="00484B07">
              <w:rPr>
                <w:lang w:eastAsia="ko-KR"/>
              </w:rPr>
              <w:t>-3.3%</w:t>
            </w:r>
          </w:p>
        </w:tc>
        <w:tc>
          <w:tcPr>
            <w:tcW w:w="281" w:type="pct"/>
            <w:tcBorders>
              <w:top w:val="single" w:sz="4" w:space="0" w:color="auto"/>
              <w:left w:val="nil"/>
              <w:bottom w:val="single" w:sz="4" w:space="0" w:color="auto"/>
              <w:right w:val="single" w:sz="4" w:space="0" w:color="auto"/>
            </w:tcBorders>
            <w:shd w:val="clear" w:color="auto" w:fill="FFFFFF"/>
            <w:vAlign w:val="center"/>
          </w:tcPr>
          <w:p w14:paraId="090A0A42" w14:textId="77777777" w:rsidR="00787C80" w:rsidRPr="00484B07" w:rsidRDefault="00787C80" w:rsidP="0057390C">
            <w:pPr>
              <w:pStyle w:val="TAC"/>
              <w:rPr>
                <w:lang w:eastAsia="ko-KR"/>
              </w:rPr>
            </w:pPr>
            <w:r w:rsidRPr="00484B07">
              <w:rPr>
                <w:lang w:eastAsia="ko-KR"/>
              </w:rPr>
              <w:t>23.85%</w:t>
            </w:r>
          </w:p>
        </w:tc>
        <w:tc>
          <w:tcPr>
            <w:tcW w:w="421" w:type="pct"/>
            <w:tcBorders>
              <w:top w:val="single" w:sz="4" w:space="0" w:color="auto"/>
              <w:left w:val="nil"/>
              <w:bottom w:val="single" w:sz="4" w:space="0" w:color="auto"/>
              <w:right w:val="single" w:sz="4" w:space="0" w:color="auto"/>
            </w:tcBorders>
            <w:shd w:val="clear" w:color="auto" w:fill="FFFFFF"/>
            <w:vAlign w:val="center"/>
          </w:tcPr>
          <w:p w14:paraId="61384D62" w14:textId="77777777" w:rsidR="00787C80" w:rsidRPr="00484B07" w:rsidRDefault="00787C80" w:rsidP="0057390C">
            <w:pPr>
              <w:pStyle w:val="TAC"/>
              <w:rPr>
                <w:lang w:eastAsia="ko-KR"/>
              </w:rPr>
            </w:pPr>
            <w:r w:rsidRPr="00484B07">
              <w:rPr>
                <w:lang w:eastAsia="ko-KR"/>
              </w:rPr>
              <w:t>-</w:t>
            </w:r>
          </w:p>
        </w:tc>
        <w:tc>
          <w:tcPr>
            <w:tcW w:w="326" w:type="pct"/>
            <w:tcBorders>
              <w:top w:val="single" w:sz="4" w:space="0" w:color="auto"/>
              <w:left w:val="nil"/>
              <w:bottom w:val="single" w:sz="4" w:space="0" w:color="auto"/>
              <w:right w:val="single" w:sz="4" w:space="0" w:color="auto"/>
            </w:tcBorders>
            <w:shd w:val="clear" w:color="auto" w:fill="FFFFFF"/>
            <w:vAlign w:val="center"/>
          </w:tcPr>
          <w:p w14:paraId="47FD8669" w14:textId="77777777" w:rsidR="00787C80" w:rsidRPr="00484B07" w:rsidRDefault="00787C80" w:rsidP="0057390C">
            <w:pPr>
              <w:pStyle w:val="TAC"/>
              <w:rPr>
                <w:lang w:eastAsia="ko-KR"/>
              </w:rPr>
            </w:pPr>
          </w:p>
        </w:tc>
      </w:tr>
      <w:tr w:rsidR="00935662" w:rsidRPr="00484B07" w14:paraId="38FE25B4" w14:textId="77777777" w:rsidTr="00787C80">
        <w:trPr>
          <w:trHeight w:val="20"/>
        </w:trPr>
        <w:tc>
          <w:tcPr>
            <w:tcW w:w="234" w:type="pct"/>
            <w:tcBorders>
              <w:top w:val="single" w:sz="4" w:space="0" w:color="auto"/>
              <w:left w:val="single" w:sz="4" w:space="0" w:color="auto"/>
              <w:bottom w:val="single" w:sz="4" w:space="0" w:color="auto"/>
              <w:right w:val="single" w:sz="4" w:space="0" w:color="auto"/>
            </w:tcBorders>
            <w:shd w:val="clear" w:color="auto" w:fill="FFFFFF"/>
            <w:vAlign w:val="center"/>
          </w:tcPr>
          <w:p w14:paraId="611050CD" w14:textId="77777777" w:rsidR="00787C80" w:rsidRPr="00484B07" w:rsidRDefault="00787C80" w:rsidP="0057390C">
            <w:pPr>
              <w:pStyle w:val="TAC"/>
              <w:rPr>
                <w:lang w:eastAsia="ko-KR"/>
              </w:rPr>
            </w:pPr>
            <w:r w:rsidRPr="00484B07">
              <w:rPr>
                <w:lang w:eastAsia="ko-KR"/>
              </w:rPr>
              <w:t>ZTE</w:t>
            </w:r>
          </w:p>
        </w:tc>
        <w:tc>
          <w:tcPr>
            <w:tcW w:w="235" w:type="pct"/>
            <w:tcBorders>
              <w:top w:val="single" w:sz="4" w:space="0" w:color="auto"/>
              <w:left w:val="nil"/>
              <w:bottom w:val="single" w:sz="4" w:space="0" w:color="auto"/>
              <w:right w:val="single" w:sz="4" w:space="0" w:color="auto"/>
            </w:tcBorders>
            <w:shd w:val="clear" w:color="auto" w:fill="FFFFFF"/>
            <w:vAlign w:val="center"/>
          </w:tcPr>
          <w:p w14:paraId="49F8AA8E" w14:textId="77777777" w:rsidR="00787C80" w:rsidRPr="00484B07" w:rsidRDefault="00787C80" w:rsidP="0057390C">
            <w:pPr>
              <w:pStyle w:val="TAC"/>
              <w:rPr>
                <w:lang w:eastAsia="ko-KR"/>
              </w:rPr>
            </w:pPr>
            <w:r w:rsidRPr="00484B07">
              <w:rPr>
                <w:lang w:eastAsia="ko-KR"/>
              </w:rPr>
              <w:t>14</w:t>
            </w:r>
          </w:p>
        </w:tc>
        <w:tc>
          <w:tcPr>
            <w:tcW w:w="322" w:type="pct"/>
            <w:tcBorders>
              <w:top w:val="single" w:sz="4" w:space="0" w:color="auto"/>
              <w:left w:val="nil"/>
              <w:bottom w:val="single" w:sz="4" w:space="0" w:color="auto"/>
              <w:right w:val="single" w:sz="4" w:space="0" w:color="auto"/>
            </w:tcBorders>
            <w:shd w:val="clear" w:color="auto" w:fill="FFFFFF"/>
            <w:vAlign w:val="center"/>
          </w:tcPr>
          <w:p w14:paraId="63B3DA82" w14:textId="77777777" w:rsidR="00787C80" w:rsidRPr="00484B07" w:rsidRDefault="00787C80" w:rsidP="0057390C">
            <w:pPr>
              <w:pStyle w:val="TAC"/>
              <w:rPr>
                <w:lang w:eastAsia="ko-KR"/>
              </w:rPr>
            </w:pPr>
            <w:r w:rsidRPr="00484B07">
              <w:rPr>
                <w:lang w:eastAsia="ko-KR"/>
              </w:rPr>
              <w:t>R1-2211905</w:t>
            </w:r>
          </w:p>
        </w:tc>
        <w:tc>
          <w:tcPr>
            <w:tcW w:w="353" w:type="pct"/>
            <w:tcBorders>
              <w:top w:val="single" w:sz="4" w:space="0" w:color="auto"/>
              <w:left w:val="nil"/>
              <w:bottom w:val="single" w:sz="4" w:space="0" w:color="auto"/>
              <w:right w:val="single" w:sz="4" w:space="0" w:color="auto"/>
            </w:tcBorders>
            <w:shd w:val="clear" w:color="auto" w:fill="FFFFFF"/>
            <w:vAlign w:val="center"/>
          </w:tcPr>
          <w:p w14:paraId="05D28DAA" w14:textId="77777777" w:rsidR="00787C80" w:rsidRPr="00484B07" w:rsidRDefault="00787C80" w:rsidP="0057390C">
            <w:pPr>
              <w:pStyle w:val="TAC"/>
              <w:rPr>
                <w:lang w:eastAsia="ko-KR"/>
              </w:rPr>
            </w:pPr>
            <w:r w:rsidRPr="00484B07">
              <w:rPr>
                <w:lang w:eastAsia="ko-KR"/>
              </w:rPr>
              <w:t>Enhanced multiple CDRX (3 CDRX configurations)</w:t>
            </w:r>
          </w:p>
        </w:tc>
        <w:tc>
          <w:tcPr>
            <w:tcW w:w="258" w:type="pct"/>
            <w:tcBorders>
              <w:top w:val="single" w:sz="4" w:space="0" w:color="auto"/>
              <w:left w:val="nil"/>
              <w:bottom w:val="single" w:sz="4" w:space="0" w:color="auto"/>
              <w:right w:val="single" w:sz="4" w:space="0" w:color="auto"/>
            </w:tcBorders>
            <w:shd w:val="clear" w:color="auto" w:fill="FFFFFF"/>
            <w:vAlign w:val="center"/>
          </w:tcPr>
          <w:p w14:paraId="79915D77" w14:textId="77777777" w:rsidR="00787C80" w:rsidRPr="00484B07" w:rsidRDefault="00787C80" w:rsidP="0057390C">
            <w:pPr>
              <w:pStyle w:val="TAC"/>
              <w:rPr>
                <w:lang w:eastAsia="ko-KR"/>
              </w:rPr>
            </w:pPr>
            <w:r w:rsidRPr="00484B07">
              <w:rPr>
                <w:lang w:eastAsia="ko-KR"/>
              </w:rPr>
              <w:t>50ms DRX cycle</w:t>
            </w:r>
          </w:p>
        </w:tc>
        <w:tc>
          <w:tcPr>
            <w:tcW w:w="225" w:type="pct"/>
            <w:tcBorders>
              <w:top w:val="single" w:sz="4" w:space="0" w:color="auto"/>
              <w:left w:val="nil"/>
              <w:bottom w:val="single" w:sz="4" w:space="0" w:color="auto"/>
              <w:right w:val="single" w:sz="4" w:space="0" w:color="auto"/>
            </w:tcBorders>
            <w:shd w:val="clear" w:color="auto" w:fill="FFFFFF"/>
            <w:vAlign w:val="center"/>
          </w:tcPr>
          <w:p w14:paraId="58BB8C99" w14:textId="77777777" w:rsidR="00787C80" w:rsidRPr="00484B07" w:rsidRDefault="00787C80" w:rsidP="0057390C">
            <w:pPr>
              <w:pStyle w:val="TAC"/>
              <w:rPr>
                <w:lang w:eastAsia="ko-KR"/>
              </w:rPr>
            </w:pPr>
            <w:r w:rsidRPr="00484B07">
              <w:rPr>
                <w:lang w:eastAsia="ko-KR"/>
              </w:rPr>
              <w:t>6</w:t>
            </w:r>
          </w:p>
        </w:tc>
        <w:tc>
          <w:tcPr>
            <w:tcW w:w="231" w:type="pct"/>
            <w:tcBorders>
              <w:top w:val="single" w:sz="4" w:space="0" w:color="auto"/>
              <w:left w:val="nil"/>
              <w:bottom w:val="single" w:sz="4" w:space="0" w:color="auto"/>
              <w:right w:val="single" w:sz="4" w:space="0" w:color="auto"/>
            </w:tcBorders>
            <w:shd w:val="clear" w:color="auto" w:fill="FFFFFF"/>
            <w:vAlign w:val="center"/>
          </w:tcPr>
          <w:p w14:paraId="2E0DB8DA" w14:textId="77777777" w:rsidR="00787C80" w:rsidRPr="00484B07" w:rsidRDefault="00787C80" w:rsidP="0057390C">
            <w:pPr>
              <w:pStyle w:val="TAC"/>
              <w:rPr>
                <w:lang w:eastAsia="ko-KR"/>
              </w:rPr>
            </w:pPr>
            <w:r w:rsidRPr="00484B07">
              <w:rPr>
                <w:lang w:eastAsia="ko-KR"/>
              </w:rPr>
              <w:t>4</w:t>
            </w:r>
          </w:p>
        </w:tc>
        <w:tc>
          <w:tcPr>
            <w:tcW w:w="209" w:type="pct"/>
            <w:tcBorders>
              <w:top w:val="single" w:sz="4" w:space="0" w:color="auto"/>
              <w:left w:val="nil"/>
              <w:bottom w:val="single" w:sz="4" w:space="0" w:color="auto"/>
              <w:right w:val="single" w:sz="4" w:space="0" w:color="auto"/>
            </w:tcBorders>
            <w:shd w:val="clear" w:color="auto" w:fill="FFFFFF"/>
            <w:vAlign w:val="center"/>
          </w:tcPr>
          <w:p w14:paraId="5F7952EB" w14:textId="77777777" w:rsidR="00787C80" w:rsidRPr="00484B07" w:rsidRDefault="00787C80" w:rsidP="0057390C">
            <w:pPr>
              <w:pStyle w:val="TAC"/>
              <w:rPr>
                <w:lang w:eastAsia="ko-KR"/>
              </w:rPr>
            </w:pPr>
            <w:r w:rsidRPr="00484B07">
              <w:rPr>
                <w:lang w:eastAsia="ko-KR"/>
              </w:rPr>
              <w:t>H</w:t>
            </w:r>
          </w:p>
        </w:tc>
        <w:tc>
          <w:tcPr>
            <w:tcW w:w="209" w:type="pct"/>
            <w:tcBorders>
              <w:top w:val="single" w:sz="4" w:space="0" w:color="auto"/>
              <w:left w:val="nil"/>
              <w:bottom w:val="single" w:sz="4" w:space="0" w:color="auto"/>
              <w:right w:val="single" w:sz="4" w:space="0" w:color="auto"/>
            </w:tcBorders>
            <w:shd w:val="clear" w:color="auto" w:fill="FFFFFF"/>
            <w:vAlign w:val="center"/>
          </w:tcPr>
          <w:p w14:paraId="4C6EE566" w14:textId="77777777" w:rsidR="00787C80" w:rsidRPr="00484B07" w:rsidRDefault="00787C80" w:rsidP="0057390C">
            <w:pPr>
              <w:pStyle w:val="TAC"/>
              <w:rPr>
                <w:lang w:eastAsia="ko-KR"/>
              </w:rPr>
            </w:pPr>
            <w:r w:rsidRPr="00484B07">
              <w:rPr>
                <w:lang w:eastAsia="ko-KR"/>
              </w:rPr>
              <w:t>11</w:t>
            </w:r>
          </w:p>
        </w:tc>
        <w:tc>
          <w:tcPr>
            <w:tcW w:w="297" w:type="pct"/>
            <w:tcBorders>
              <w:top w:val="single" w:sz="4" w:space="0" w:color="auto"/>
              <w:left w:val="nil"/>
              <w:bottom w:val="single" w:sz="4" w:space="0" w:color="auto"/>
              <w:right w:val="single" w:sz="4" w:space="0" w:color="auto"/>
            </w:tcBorders>
            <w:shd w:val="clear" w:color="auto" w:fill="FFFFFF"/>
            <w:vAlign w:val="center"/>
          </w:tcPr>
          <w:p w14:paraId="556366B3" w14:textId="77777777" w:rsidR="00787C80" w:rsidRPr="00484B07" w:rsidRDefault="00787C80" w:rsidP="0057390C">
            <w:pPr>
              <w:pStyle w:val="TAC"/>
              <w:rPr>
                <w:lang w:eastAsia="ko-KR"/>
              </w:rPr>
            </w:pPr>
            <w:r w:rsidRPr="00484B07">
              <w:rPr>
                <w:lang w:eastAsia="ko-KR"/>
              </w:rPr>
              <w:t>11</w:t>
            </w:r>
          </w:p>
        </w:tc>
        <w:tc>
          <w:tcPr>
            <w:tcW w:w="319" w:type="pct"/>
            <w:tcBorders>
              <w:top w:val="single" w:sz="4" w:space="0" w:color="auto"/>
              <w:left w:val="nil"/>
              <w:bottom w:val="single" w:sz="4" w:space="0" w:color="auto"/>
              <w:right w:val="single" w:sz="4" w:space="0" w:color="auto"/>
            </w:tcBorders>
            <w:shd w:val="clear" w:color="auto" w:fill="FFFFFF"/>
            <w:vAlign w:val="center"/>
          </w:tcPr>
          <w:p w14:paraId="6167C967" w14:textId="77777777" w:rsidR="00787C80" w:rsidRPr="00484B07" w:rsidRDefault="00787C80" w:rsidP="0057390C">
            <w:pPr>
              <w:pStyle w:val="TAC"/>
              <w:rPr>
                <w:lang w:eastAsia="ko-KR"/>
              </w:rPr>
            </w:pPr>
            <w:r w:rsidRPr="00484B07">
              <w:rPr>
                <w:lang w:eastAsia="ko-KR"/>
              </w:rPr>
              <w:t>90.11%</w:t>
            </w:r>
          </w:p>
        </w:tc>
        <w:tc>
          <w:tcPr>
            <w:tcW w:w="425" w:type="pct"/>
            <w:tcBorders>
              <w:top w:val="single" w:sz="4" w:space="0" w:color="auto"/>
              <w:left w:val="nil"/>
              <w:bottom w:val="single" w:sz="4" w:space="0" w:color="auto"/>
              <w:right w:val="single" w:sz="4" w:space="0" w:color="auto"/>
            </w:tcBorders>
            <w:shd w:val="clear" w:color="auto" w:fill="FFFFFF"/>
            <w:vAlign w:val="center"/>
          </w:tcPr>
          <w:p w14:paraId="65A64F3B" w14:textId="77777777" w:rsidR="00787C80" w:rsidRPr="00484B07" w:rsidRDefault="00787C80" w:rsidP="0057390C">
            <w:pPr>
              <w:pStyle w:val="TAC"/>
              <w:rPr>
                <w:lang w:eastAsia="ko-KR"/>
              </w:rPr>
            </w:pPr>
            <w:r w:rsidRPr="00484B07">
              <w:rPr>
                <w:lang w:eastAsia="ko-KR"/>
              </w:rPr>
              <w:t>100%</w:t>
            </w:r>
          </w:p>
        </w:tc>
        <w:tc>
          <w:tcPr>
            <w:tcW w:w="374" w:type="pct"/>
            <w:tcBorders>
              <w:top w:val="single" w:sz="4" w:space="0" w:color="auto"/>
              <w:left w:val="nil"/>
              <w:bottom w:val="single" w:sz="4" w:space="0" w:color="auto"/>
              <w:right w:val="single" w:sz="4" w:space="0" w:color="auto"/>
            </w:tcBorders>
            <w:shd w:val="clear" w:color="auto" w:fill="FFFFFF"/>
            <w:vAlign w:val="center"/>
          </w:tcPr>
          <w:p w14:paraId="383A69F8" w14:textId="77777777" w:rsidR="00787C80" w:rsidRPr="00484B07" w:rsidRDefault="00787C80" w:rsidP="0057390C">
            <w:pPr>
              <w:pStyle w:val="TAC"/>
              <w:rPr>
                <w:lang w:eastAsia="ko-KR"/>
              </w:rPr>
            </w:pPr>
            <w:r w:rsidRPr="00484B07">
              <w:rPr>
                <w:lang w:eastAsia="ko-KR"/>
              </w:rPr>
              <w:t>90.11%</w:t>
            </w:r>
          </w:p>
        </w:tc>
        <w:tc>
          <w:tcPr>
            <w:tcW w:w="281" w:type="pct"/>
            <w:tcBorders>
              <w:top w:val="single" w:sz="4" w:space="0" w:color="auto"/>
              <w:left w:val="single" w:sz="4" w:space="0" w:color="auto"/>
              <w:bottom w:val="single" w:sz="4" w:space="0" w:color="auto"/>
              <w:right w:val="single" w:sz="4" w:space="0" w:color="auto"/>
            </w:tcBorders>
            <w:shd w:val="clear" w:color="auto" w:fill="FFFFFF"/>
            <w:vAlign w:val="center"/>
          </w:tcPr>
          <w:p w14:paraId="34001946" w14:textId="77777777" w:rsidR="00787C80" w:rsidRPr="00484B07" w:rsidRDefault="00787C80" w:rsidP="0057390C">
            <w:pPr>
              <w:pStyle w:val="TAC"/>
              <w:rPr>
                <w:lang w:eastAsia="ko-KR"/>
              </w:rPr>
            </w:pPr>
            <w:r w:rsidRPr="00484B07">
              <w:rPr>
                <w:lang w:eastAsia="ko-KR"/>
              </w:rPr>
              <w:t>-3.3%</w:t>
            </w:r>
          </w:p>
        </w:tc>
        <w:tc>
          <w:tcPr>
            <w:tcW w:w="281" w:type="pct"/>
            <w:tcBorders>
              <w:top w:val="single" w:sz="4" w:space="0" w:color="auto"/>
              <w:left w:val="nil"/>
              <w:bottom w:val="single" w:sz="4" w:space="0" w:color="auto"/>
              <w:right w:val="single" w:sz="4" w:space="0" w:color="auto"/>
            </w:tcBorders>
            <w:shd w:val="clear" w:color="auto" w:fill="FFFFFF"/>
            <w:vAlign w:val="center"/>
          </w:tcPr>
          <w:p w14:paraId="02D66587" w14:textId="77777777" w:rsidR="00787C80" w:rsidRPr="00484B07" w:rsidRDefault="00787C80" w:rsidP="0057390C">
            <w:pPr>
              <w:pStyle w:val="TAC"/>
              <w:rPr>
                <w:lang w:eastAsia="ko-KR"/>
              </w:rPr>
            </w:pPr>
            <w:r w:rsidRPr="00484B07">
              <w:rPr>
                <w:lang w:eastAsia="ko-KR"/>
              </w:rPr>
              <w:t>24%</w:t>
            </w:r>
          </w:p>
        </w:tc>
        <w:tc>
          <w:tcPr>
            <w:tcW w:w="421" w:type="pct"/>
            <w:tcBorders>
              <w:top w:val="single" w:sz="4" w:space="0" w:color="auto"/>
              <w:left w:val="nil"/>
              <w:bottom w:val="single" w:sz="4" w:space="0" w:color="auto"/>
              <w:right w:val="single" w:sz="4" w:space="0" w:color="auto"/>
            </w:tcBorders>
            <w:shd w:val="clear" w:color="auto" w:fill="FFFFFF"/>
            <w:vAlign w:val="center"/>
          </w:tcPr>
          <w:p w14:paraId="7601B060" w14:textId="77777777" w:rsidR="00787C80" w:rsidRPr="00484B07" w:rsidRDefault="00787C80" w:rsidP="0057390C">
            <w:pPr>
              <w:pStyle w:val="TAC"/>
              <w:rPr>
                <w:lang w:eastAsia="ko-KR"/>
              </w:rPr>
            </w:pPr>
            <w:r w:rsidRPr="00484B07">
              <w:rPr>
                <w:lang w:eastAsia="ko-KR"/>
              </w:rPr>
              <w:t>-</w:t>
            </w:r>
          </w:p>
        </w:tc>
        <w:tc>
          <w:tcPr>
            <w:tcW w:w="326" w:type="pct"/>
            <w:tcBorders>
              <w:top w:val="single" w:sz="4" w:space="0" w:color="auto"/>
              <w:left w:val="nil"/>
              <w:bottom w:val="single" w:sz="4" w:space="0" w:color="auto"/>
              <w:right w:val="single" w:sz="4" w:space="0" w:color="auto"/>
            </w:tcBorders>
            <w:shd w:val="clear" w:color="auto" w:fill="FFFFFF"/>
            <w:vAlign w:val="center"/>
          </w:tcPr>
          <w:p w14:paraId="39D845E5" w14:textId="77777777" w:rsidR="00787C80" w:rsidRPr="00484B07" w:rsidRDefault="00787C80" w:rsidP="0057390C">
            <w:pPr>
              <w:pStyle w:val="TAC"/>
              <w:rPr>
                <w:lang w:eastAsia="ko-KR"/>
              </w:rPr>
            </w:pPr>
          </w:p>
        </w:tc>
      </w:tr>
    </w:tbl>
    <w:p w14:paraId="0E12689E" w14:textId="77777777" w:rsidR="00787C80" w:rsidRPr="00484B07" w:rsidRDefault="00787C80" w:rsidP="00787C80"/>
    <w:p w14:paraId="0F6849CD" w14:textId="0E98917F" w:rsidR="00787C80" w:rsidRPr="00484B07" w:rsidRDefault="00787C80" w:rsidP="00787C80">
      <w:r w:rsidRPr="00484B07">
        <w:t>Based on the evaluation results in Table B.2.1-2, the following observations can be made.</w:t>
      </w:r>
    </w:p>
    <w:p w14:paraId="0E58685E" w14:textId="59E04E66" w:rsidR="009A744E" w:rsidRPr="00484B07" w:rsidRDefault="00787C80" w:rsidP="00787C80">
      <w:pPr>
        <w:pStyle w:val="B1"/>
      </w:pPr>
      <w:r w:rsidRPr="00484B07">
        <w:t>-</w:t>
      </w:r>
      <w:r w:rsidRPr="00484B07">
        <w:tab/>
        <w:t>For FR1, DL + UL joint evaluation, InH, high load, VR 30Mbps traffic at 60fps and 10ms PDB, it is observed from ZTE that</w:t>
      </w:r>
      <w:r w:rsidR="00850A92" w:rsidRPr="00484B07">
        <w:t>:</w:t>
      </w:r>
    </w:p>
    <w:p w14:paraId="321A41B3" w14:textId="0D2C8316" w:rsidR="009A744E" w:rsidRPr="00484B07" w:rsidRDefault="00787C80" w:rsidP="00787C80">
      <w:pPr>
        <w:pStyle w:val="B2"/>
      </w:pPr>
      <w:r w:rsidRPr="00484B07">
        <w:t>-</w:t>
      </w:r>
      <w:r w:rsidRPr="00484B07">
        <w:tab/>
        <w:t>Semi-static alignment provides</w:t>
      </w:r>
      <w:r w:rsidR="00850A92" w:rsidRPr="00484B07">
        <w:t>:</w:t>
      </w:r>
    </w:p>
    <w:p w14:paraId="09E1D83A" w14:textId="3457363C" w:rsidR="00787C80" w:rsidRPr="00484B07" w:rsidRDefault="00787C80" w:rsidP="00787C80">
      <w:pPr>
        <w:pStyle w:val="B3"/>
      </w:pPr>
      <w:r w:rsidRPr="00484B07">
        <w:t>-</w:t>
      </w:r>
      <w:r w:rsidRPr="00484B07">
        <w:tab/>
        <w:t>mean power saving gain of 23.8% in the range of 24% to 23.90% for all UEs</w:t>
      </w:r>
    </w:p>
    <w:p w14:paraId="3830EF47" w14:textId="4763CA45" w:rsidR="00787C80" w:rsidRPr="00484B07" w:rsidRDefault="00787C80" w:rsidP="00787C80">
      <w:pPr>
        <w:pStyle w:val="B3"/>
      </w:pPr>
      <w:r w:rsidRPr="00484B07">
        <w:t>-</w:t>
      </w:r>
      <w:r w:rsidRPr="00484B07">
        <w:tab/>
        <w:t>mean capacity gain of -3.33% in the range of -3.33% to -3.33%</w:t>
      </w:r>
    </w:p>
    <w:p w14:paraId="777707CF" w14:textId="52DC6EB5" w:rsidR="009A744E" w:rsidRPr="00484B07" w:rsidRDefault="00787C80" w:rsidP="00787C80">
      <w:pPr>
        <w:pStyle w:val="B2"/>
      </w:pPr>
      <w:r w:rsidRPr="00484B07">
        <w:t>-</w:t>
      </w:r>
      <w:r w:rsidRPr="00484B07">
        <w:tab/>
        <w:t>R15 CDRX as the performance reference provides</w:t>
      </w:r>
      <w:r w:rsidR="00850A92" w:rsidRPr="00484B07">
        <w:t>:</w:t>
      </w:r>
    </w:p>
    <w:p w14:paraId="34B8CF10" w14:textId="77777777" w:rsidR="009A744E" w:rsidRPr="00484B07" w:rsidRDefault="00787C80" w:rsidP="00787C80">
      <w:pPr>
        <w:pStyle w:val="B3"/>
      </w:pPr>
      <w:r w:rsidRPr="00484B07">
        <w:t>-</w:t>
      </w:r>
      <w:r w:rsidRPr="00484B07">
        <w:tab/>
        <w:t>mean power saving gain of 10.28% in the range of 6.65% to 13.9% for all UEs</w:t>
      </w:r>
    </w:p>
    <w:p w14:paraId="2B593D07" w14:textId="30EC58F4" w:rsidR="00787C80" w:rsidRPr="00484B07" w:rsidRDefault="00787C80" w:rsidP="00787C80">
      <w:pPr>
        <w:pStyle w:val="B3"/>
      </w:pPr>
      <w:r w:rsidRPr="00484B07">
        <w:t>-</w:t>
      </w:r>
      <w:r w:rsidRPr="00484B07">
        <w:tab/>
        <w:t>mean capacity gain of -7.75% in the range of -12.2% to -3.33%</w:t>
      </w:r>
    </w:p>
    <w:p w14:paraId="2A220899" w14:textId="360B9820" w:rsidR="00787C80" w:rsidRPr="00484B07" w:rsidRDefault="00787C80" w:rsidP="00935662">
      <w:pPr>
        <w:pStyle w:val="TH"/>
      </w:pPr>
      <w:r w:rsidRPr="00484B07">
        <w:t>Table B.2.1-3: FR1, DL-only, DU, VR30</w:t>
      </w:r>
    </w:p>
    <w:tbl>
      <w:tblPr>
        <w:tblW w:w="5000" w:type="pct"/>
        <w:tblLayout w:type="fixed"/>
        <w:tblLook w:val="04A0" w:firstRow="1" w:lastRow="0" w:firstColumn="1" w:lastColumn="0" w:noHBand="0" w:noVBand="1"/>
      </w:tblPr>
      <w:tblGrid>
        <w:gridCol w:w="484"/>
        <w:gridCol w:w="483"/>
        <w:gridCol w:w="639"/>
        <w:gridCol w:w="952"/>
        <w:gridCol w:w="680"/>
        <w:gridCol w:w="428"/>
        <w:gridCol w:w="512"/>
        <w:gridCol w:w="512"/>
        <w:gridCol w:w="510"/>
        <w:gridCol w:w="684"/>
        <w:gridCol w:w="680"/>
        <w:gridCol w:w="767"/>
        <w:gridCol w:w="767"/>
        <w:gridCol w:w="853"/>
        <w:gridCol w:w="680"/>
      </w:tblGrid>
      <w:tr w:rsidR="00935662" w:rsidRPr="00484B07" w14:paraId="62F70B7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635AFA6E" w14:textId="77777777" w:rsidR="00787C80" w:rsidRPr="00484B07" w:rsidRDefault="00787C80" w:rsidP="0057390C">
            <w:pPr>
              <w:pStyle w:val="TAH"/>
            </w:pPr>
            <w:r w:rsidRPr="00484B07">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3446275A" w14:textId="77777777" w:rsidR="00787C80" w:rsidRPr="00484B07" w:rsidRDefault="00787C80" w:rsidP="0057390C">
            <w:pPr>
              <w:pStyle w:val="TAH"/>
            </w:pPr>
            <w:r w:rsidRPr="00484B07">
              <w:t>data row index</w:t>
            </w:r>
          </w:p>
        </w:tc>
        <w:tc>
          <w:tcPr>
            <w:tcW w:w="332" w:type="pct"/>
            <w:tcBorders>
              <w:top w:val="single" w:sz="4" w:space="0" w:color="auto"/>
              <w:left w:val="nil"/>
              <w:bottom w:val="single" w:sz="4" w:space="0" w:color="auto"/>
              <w:right w:val="single" w:sz="4" w:space="0" w:color="auto"/>
            </w:tcBorders>
            <w:shd w:val="clear" w:color="000000" w:fill="E7E6E6"/>
            <w:vAlign w:val="center"/>
          </w:tcPr>
          <w:p w14:paraId="026075ED" w14:textId="77777777" w:rsidR="00787C80" w:rsidRPr="00484B07" w:rsidRDefault="00787C80" w:rsidP="0057390C">
            <w:pPr>
              <w:pStyle w:val="TAH"/>
            </w:pPr>
            <w:r w:rsidRPr="00484B07">
              <w:t>Tdoc source</w:t>
            </w:r>
          </w:p>
        </w:tc>
        <w:tc>
          <w:tcPr>
            <w:tcW w:w="494" w:type="pct"/>
            <w:tcBorders>
              <w:top w:val="single" w:sz="4" w:space="0" w:color="auto"/>
              <w:left w:val="nil"/>
              <w:bottom w:val="single" w:sz="4" w:space="0" w:color="auto"/>
              <w:right w:val="single" w:sz="4" w:space="0" w:color="auto"/>
            </w:tcBorders>
            <w:shd w:val="clear" w:color="000000" w:fill="E7E6E6"/>
            <w:vAlign w:val="center"/>
          </w:tcPr>
          <w:p w14:paraId="4998AA7D" w14:textId="77777777" w:rsidR="00787C80" w:rsidRPr="00484B07" w:rsidRDefault="00787C80" w:rsidP="0057390C">
            <w:pPr>
              <w:pStyle w:val="TAH"/>
            </w:pPr>
            <w:r w:rsidRPr="00484B07">
              <w:t>Power saving scheme</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00D14965" w14:textId="77777777" w:rsidR="00787C80" w:rsidRPr="00484B07" w:rsidRDefault="00787C80" w:rsidP="0057390C">
            <w:pPr>
              <w:pStyle w:val="TAH"/>
            </w:pPr>
            <w:r w:rsidRPr="00484B07">
              <w:t>CDRX cycle (ms)</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77F952D9" w14:textId="77777777" w:rsidR="00787C80" w:rsidRPr="00484B07" w:rsidRDefault="00787C80" w:rsidP="0057390C">
            <w:pPr>
              <w:pStyle w:val="TAH"/>
            </w:pPr>
            <w:r w:rsidRPr="00484B07">
              <w:t>ODT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32EC40A7" w14:textId="77777777" w:rsidR="00787C80" w:rsidRPr="00484B07" w:rsidRDefault="00787C80" w:rsidP="0057390C">
            <w:pPr>
              <w:pStyle w:val="TAH"/>
            </w:pPr>
            <w:r w:rsidRPr="00484B07">
              <w:t>IAT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2C790263" w14:textId="77777777" w:rsidR="00787C80" w:rsidRPr="00484B07" w:rsidRDefault="00787C80" w:rsidP="0057390C">
            <w:pPr>
              <w:pStyle w:val="TAH"/>
            </w:pPr>
            <w:r w:rsidRPr="00484B07">
              <w:t>Load H/L</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395D60E3" w14:textId="77777777" w:rsidR="00787C80" w:rsidRPr="00484B07" w:rsidRDefault="00787C80" w:rsidP="0057390C">
            <w:pPr>
              <w:pStyle w:val="TAH"/>
            </w:pPr>
            <w:r w:rsidRPr="00484B07">
              <w:t>#UE /cell</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4E5AC4E6" w14:textId="77777777" w:rsidR="00787C80" w:rsidRPr="00484B07" w:rsidRDefault="00787C80" w:rsidP="0057390C">
            <w:pPr>
              <w:pStyle w:val="TAH"/>
            </w:pPr>
            <w:r w:rsidRPr="00484B07">
              <w:t>floor (Capacity)</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0B407CA1" w14:textId="77777777" w:rsidR="00787C80" w:rsidRPr="00484B07" w:rsidRDefault="00787C80" w:rsidP="0057390C">
            <w:pPr>
              <w:pStyle w:val="TAH"/>
            </w:pPr>
            <w:r w:rsidRPr="00484B07">
              <w:t>% of satisfied UE</w:t>
            </w:r>
          </w:p>
        </w:tc>
        <w:tc>
          <w:tcPr>
            <w:tcW w:w="398" w:type="pct"/>
            <w:tcBorders>
              <w:top w:val="single" w:sz="4" w:space="0" w:color="auto"/>
              <w:left w:val="nil"/>
              <w:bottom w:val="single" w:sz="4" w:space="0" w:color="auto"/>
              <w:right w:val="single" w:sz="4" w:space="0" w:color="auto"/>
            </w:tcBorders>
            <w:shd w:val="clear" w:color="000000" w:fill="E7E6E6"/>
            <w:vAlign w:val="center"/>
          </w:tcPr>
          <w:p w14:paraId="43F9F47F" w14:textId="77777777" w:rsidR="00787C80" w:rsidRPr="00484B07" w:rsidRDefault="00787C80" w:rsidP="0057390C">
            <w:pPr>
              <w:pStyle w:val="TAH"/>
            </w:pPr>
            <w:r w:rsidRPr="00484B07">
              <w:t>Capacity gain (%)</w:t>
            </w:r>
          </w:p>
        </w:tc>
        <w:tc>
          <w:tcPr>
            <w:tcW w:w="398" w:type="pct"/>
            <w:tcBorders>
              <w:top w:val="single" w:sz="4" w:space="0" w:color="auto"/>
              <w:left w:val="single" w:sz="4" w:space="0" w:color="auto"/>
              <w:bottom w:val="single" w:sz="4" w:space="0" w:color="auto"/>
              <w:right w:val="single" w:sz="4" w:space="0" w:color="auto"/>
            </w:tcBorders>
            <w:shd w:val="clear" w:color="000000" w:fill="E7E6E6"/>
            <w:vAlign w:val="center"/>
          </w:tcPr>
          <w:p w14:paraId="672574F7" w14:textId="77777777" w:rsidR="00787C80" w:rsidRPr="00484B07" w:rsidRDefault="00787C80" w:rsidP="0057390C">
            <w:pPr>
              <w:pStyle w:val="TAH"/>
            </w:pPr>
            <w:r w:rsidRPr="00484B07">
              <w:t>Mean PSG of all UEs (%)</w:t>
            </w:r>
          </w:p>
        </w:tc>
        <w:tc>
          <w:tcPr>
            <w:tcW w:w="443" w:type="pct"/>
            <w:tcBorders>
              <w:top w:val="single" w:sz="4" w:space="0" w:color="auto"/>
              <w:left w:val="nil"/>
              <w:bottom w:val="single" w:sz="4" w:space="0" w:color="auto"/>
              <w:right w:val="single" w:sz="4" w:space="0" w:color="auto"/>
            </w:tcBorders>
            <w:shd w:val="clear" w:color="000000" w:fill="E7E6E6"/>
            <w:vAlign w:val="center"/>
          </w:tcPr>
          <w:p w14:paraId="230516DA" w14:textId="77777777" w:rsidR="00787C80" w:rsidRPr="00484B07" w:rsidRDefault="00787C80" w:rsidP="0057390C">
            <w:pPr>
              <w:pStyle w:val="TAH"/>
            </w:pPr>
            <w:r w:rsidRPr="00484B07">
              <w:t>Mean PSG of satisfied UEs (%)</w:t>
            </w:r>
          </w:p>
        </w:tc>
        <w:tc>
          <w:tcPr>
            <w:tcW w:w="353" w:type="pct"/>
            <w:tcBorders>
              <w:top w:val="single" w:sz="4" w:space="0" w:color="auto"/>
              <w:left w:val="nil"/>
              <w:bottom w:val="single" w:sz="4" w:space="0" w:color="auto"/>
              <w:right w:val="single" w:sz="4" w:space="0" w:color="auto"/>
            </w:tcBorders>
            <w:shd w:val="clear" w:color="000000" w:fill="E7E6E6"/>
          </w:tcPr>
          <w:p w14:paraId="154A6AFC" w14:textId="77777777" w:rsidR="00787C80" w:rsidRPr="00484B07" w:rsidRDefault="00787C80" w:rsidP="0057390C">
            <w:pPr>
              <w:pStyle w:val="TAH"/>
            </w:pPr>
            <w:r w:rsidRPr="00484B07">
              <w:t>Additional Assumptions</w:t>
            </w:r>
          </w:p>
        </w:tc>
      </w:tr>
      <w:tr w:rsidR="00935662" w:rsidRPr="00484B07" w14:paraId="218926BF"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7F4D0A" w14:textId="77777777" w:rsidR="00787C80" w:rsidRPr="00484B07" w:rsidRDefault="00787C80" w:rsidP="0057390C">
            <w:pPr>
              <w:pStyle w:val="TAC"/>
            </w:pPr>
            <w:r w:rsidRPr="00484B07">
              <w:t>OPPO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0BB41B0" w14:textId="77777777" w:rsidR="00787C80" w:rsidRPr="00484B07" w:rsidRDefault="00787C80" w:rsidP="0057390C">
            <w:pPr>
              <w:pStyle w:val="TAC"/>
            </w:pPr>
            <w:r w:rsidRPr="00484B07">
              <w:t>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AD3DA98" w14:textId="77777777" w:rsidR="00787C80" w:rsidRPr="00484B07" w:rsidRDefault="00787C80" w:rsidP="0057390C">
            <w:pPr>
              <w:pStyle w:val="TAC"/>
            </w:pPr>
            <w:r w:rsidRPr="00484B07">
              <w:t>R1-2211490</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5C75FB5E" w14:textId="77777777" w:rsidR="00787C80" w:rsidRPr="00484B07" w:rsidRDefault="00787C80" w:rsidP="0057390C">
            <w:pPr>
              <w:pStyle w:val="TAC"/>
            </w:pPr>
            <w:r w:rsidRPr="00484B07">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539329F" w14:textId="77777777" w:rsidR="00787C80" w:rsidRPr="00484B07" w:rsidRDefault="00787C80" w:rsidP="0057390C">
            <w:pPr>
              <w:pStyle w:val="TAC"/>
            </w:pPr>
            <w:r w:rsidRPr="00484B07">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E57BFB2" w14:textId="77777777" w:rsidR="00787C80" w:rsidRPr="00484B07" w:rsidRDefault="00787C80"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76209DF" w14:textId="77777777" w:rsidR="00787C80" w:rsidRPr="00484B07" w:rsidRDefault="00787C80"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72193BE"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E2DB0CB" w14:textId="77777777" w:rsidR="00787C80" w:rsidRPr="00484B07" w:rsidRDefault="00787C80" w:rsidP="0057390C">
            <w:pPr>
              <w:pStyle w:val="TAC"/>
            </w:pPr>
            <w:r w:rsidRPr="00484B07">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9E4549A" w14:textId="77777777" w:rsidR="00787C80" w:rsidRPr="00484B07" w:rsidRDefault="00787C80" w:rsidP="0057390C">
            <w:pPr>
              <w:pStyle w:val="TAC"/>
            </w:pPr>
            <w:r w:rsidRPr="00484B07">
              <w:t>5</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78E97B2" w14:textId="77777777" w:rsidR="00787C80" w:rsidRPr="00484B07" w:rsidRDefault="00787C80" w:rsidP="0057390C">
            <w:pPr>
              <w:pStyle w:val="TAC"/>
            </w:pPr>
            <w:r w:rsidRPr="00484B07">
              <w:t>90.18%</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45E7C41" w14:textId="77777777" w:rsidR="00787C80" w:rsidRPr="00484B07" w:rsidRDefault="00787C80" w:rsidP="0057390C">
            <w:pPr>
              <w:pStyle w:val="TAC"/>
            </w:pPr>
            <w:r w:rsidRPr="00484B07">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D1955E" w14:textId="77777777" w:rsidR="00787C80" w:rsidRPr="00484B07" w:rsidRDefault="00787C80" w:rsidP="0057390C">
            <w:pPr>
              <w:pStyle w:val="TAC"/>
            </w:pPr>
            <w:r w:rsidRPr="00484B07">
              <w:t>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E5C0321" w14:textId="77777777" w:rsidR="00787C80" w:rsidRPr="00484B07" w:rsidRDefault="00787C80" w:rsidP="0057390C">
            <w:pPr>
              <w:pStyle w:val="TAC"/>
            </w:pPr>
            <w:r w:rsidRPr="00484B07">
              <w:t>0.0%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AF0C383" w14:textId="77777777" w:rsidR="00787C80" w:rsidRPr="00484B07" w:rsidRDefault="00787C80" w:rsidP="0057390C">
            <w:pPr>
              <w:pStyle w:val="TAC"/>
            </w:pPr>
          </w:p>
        </w:tc>
      </w:tr>
      <w:tr w:rsidR="00935662" w:rsidRPr="00484B07" w14:paraId="77D30571"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A04308" w14:textId="77777777" w:rsidR="00787C80" w:rsidRPr="00484B07" w:rsidRDefault="00787C80" w:rsidP="0057390C">
            <w:pPr>
              <w:pStyle w:val="TAC"/>
            </w:pPr>
            <w:r w:rsidRPr="00484B07">
              <w:t>OPPO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03854FD" w14:textId="77777777" w:rsidR="00787C80" w:rsidRPr="00484B07" w:rsidRDefault="00787C80" w:rsidP="0057390C">
            <w:pPr>
              <w:pStyle w:val="TAC"/>
            </w:pPr>
            <w:r w:rsidRPr="00484B07">
              <w:t>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C212189" w14:textId="77777777" w:rsidR="00787C80" w:rsidRPr="00484B07" w:rsidRDefault="00787C80" w:rsidP="0057390C">
            <w:pPr>
              <w:pStyle w:val="TAC"/>
            </w:pPr>
            <w:r w:rsidRPr="00484B07">
              <w:t>R1-2211490</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7E106460" w14:textId="77777777" w:rsidR="00787C80" w:rsidRPr="00484B07" w:rsidRDefault="00787C80" w:rsidP="0057390C">
            <w:pPr>
              <w:pStyle w:val="TAC"/>
            </w:pPr>
            <w:r w:rsidRPr="00484B07">
              <w:t>R15/16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5E7AE62" w14:textId="77777777" w:rsidR="00787C80" w:rsidRPr="00484B07" w:rsidRDefault="00787C80" w:rsidP="0057390C">
            <w:pPr>
              <w:pStyle w:val="TAC"/>
            </w:pPr>
            <w:r w:rsidRPr="00484B07">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419DB04" w14:textId="77777777" w:rsidR="00787C80" w:rsidRPr="00484B07" w:rsidRDefault="00787C80" w:rsidP="0057390C">
            <w:pPr>
              <w:pStyle w:val="TAC"/>
            </w:pPr>
            <w:r w:rsidRPr="00484B07">
              <w:t>14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EF3F421" w14:textId="77777777" w:rsidR="00787C80" w:rsidRPr="00484B07" w:rsidRDefault="00787C80" w:rsidP="0057390C">
            <w:pPr>
              <w:pStyle w:val="TAC"/>
            </w:pPr>
            <w:r w:rsidRPr="00484B07">
              <w:t>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FE9815C"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C148B6D" w14:textId="77777777" w:rsidR="00787C80" w:rsidRPr="00484B07" w:rsidRDefault="00787C80" w:rsidP="0057390C">
            <w:pPr>
              <w:pStyle w:val="TAC"/>
            </w:pPr>
            <w:r w:rsidRPr="00484B07">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B35A8BE" w14:textId="77777777" w:rsidR="00787C80" w:rsidRPr="00484B07" w:rsidRDefault="00787C80" w:rsidP="0057390C">
            <w:pPr>
              <w:pStyle w:val="TAC"/>
            </w:pPr>
            <w:r w:rsidRPr="00484B07">
              <w:t>5</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4975A30" w14:textId="77777777" w:rsidR="00787C80" w:rsidRPr="00484B07" w:rsidRDefault="00787C80" w:rsidP="0057390C">
            <w:pPr>
              <w:pStyle w:val="TAC"/>
            </w:pPr>
            <w:r w:rsidRPr="00484B07">
              <w:t>88.77%</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D6BC320" w14:textId="77777777" w:rsidR="00787C80" w:rsidRPr="00484B07" w:rsidRDefault="00787C80" w:rsidP="0057390C">
            <w:pPr>
              <w:pStyle w:val="TAC"/>
            </w:pPr>
            <w:r w:rsidRPr="00484B07">
              <w:t>-1.6%</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295461" w14:textId="77777777" w:rsidR="00787C80" w:rsidRPr="00484B07" w:rsidRDefault="00787C80" w:rsidP="0057390C">
            <w:pPr>
              <w:pStyle w:val="TAC"/>
            </w:pPr>
            <w:r w:rsidRPr="00484B07">
              <w:t>5.11%</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E96D818" w14:textId="77777777" w:rsidR="00787C80" w:rsidRPr="00484B07" w:rsidRDefault="00787C80" w:rsidP="0057390C">
            <w:pPr>
              <w:pStyle w:val="TAC"/>
            </w:pPr>
            <w:r w:rsidRPr="00484B07">
              <w:t>5.55%</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BECD5CD" w14:textId="77777777" w:rsidR="00787C80" w:rsidRPr="00484B07" w:rsidRDefault="00787C80" w:rsidP="0057390C">
            <w:pPr>
              <w:pStyle w:val="TAC"/>
            </w:pPr>
          </w:p>
        </w:tc>
      </w:tr>
      <w:tr w:rsidR="00935662" w:rsidRPr="00484B07" w14:paraId="0222A19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84B682" w14:textId="77777777" w:rsidR="00787C80" w:rsidRPr="00484B07" w:rsidRDefault="00787C80" w:rsidP="0057390C">
            <w:pPr>
              <w:pStyle w:val="TAC"/>
            </w:pPr>
            <w:r w:rsidRPr="00484B07">
              <w:t>OPPO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F5AA02B" w14:textId="77777777" w:rsidR="00787C80" w:rsidRPr="00484B07" w:rsidRDefault="00787C80" w:rsidP="0057390C">
            <w:pPr>
              <w:pStyle w:val="TAC"/>
            </w:pPr>
            <w:r w:rsidRPr="00484B07">
              <w:t>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2BF9711" w14:textId="77777777" w:rsidR="00787C80" w:rsidRPr="00484B07" w:rsidRDefault="00787C80" w:rsidP="0057390C">
            <w:pPr>
              <w:pStyle w:val="TAC"/>
            </w:pPr>
            <w:r w:rsidRPr="00484B07">
              <w:t>R1-2211490</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1B135459" w14:textId="77777777" w:rsidR="00787C80" w:rsidRPr="00484B07" w:rsidRDefault="00787C80" w:rsidP="0057390C">
            <w:pPr>
              <w:pStyle w:val="TAC"/>
            </w:pPr>
            <w:r w:rsidRPr="00484B07">
              <w:t>Non-uniform CDRX cycle pattern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F97A6C2" w14:textId="77777777" w:rsidR="00787C80" w:rsidRPr="00484B07" w:rsidRDefault="00787C80" w:rsidP="0057390C">
            <w:pPr>
              <w:pStyle w:val="TAC"/>
            </w:pPr>
            <w:r w:rsidRPr="00484B07">
              <w:t>{17,17,16}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7E544CF" w14:textId="77777777" w:rsidR="00787C80" w:rsidRPr="00484B07" w:rsidRDefault="00787C80" w:rsidP="0057390C">
            <w:pPr>
              <w:pStyle w:val="TAC"/>
            </w:pPr>
            <w:r w:rsidRPr="00484B07">
              <w:t>10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18D74FF" w14:textId="77777777" w:rsidR="00787C80" w:rsidRPr="00484B07" w:rsidRDefault="00787C80" w:rsidP="0057390C">
            <w:pPr>
              <w:pStyle w:val="TAC"/>
            </w:pPr>
            <w:r w:rsidRPr="00484B07">
              <w:t>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ACE0C2A"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DB58392" w14:textId="77777777" w:rsidR="00787C80" w:rsidRPr="00484B07" w:rsidRDefault="00787C80" w:rsidP="0057390C">
            <w:pPr>
              <w:pStyle w:val="TAC"/>
            </w:pPr>
            <w:r w:rsidRPr="00484B07">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78554FC" w14:textId="77777777" w:rsidR="00787C80" w:rsidRPr="00484B07" w:rsidRDefault="00787C80" w:rsidP="0057390C">
            <w:pPr>
              <w:pStyle w:val="TAC"/>
            </w:pPr>
            <w:r w:rsidRPr="00484B07">
              <w:t>5</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11A4114" w14:textId="77777777" w:rsidR="00787C80" w:rsidRPr="00484B07" w:rsidRDefault="00787C80" w:rsidP="0057390C">
            <w:pPr>
              <w:pStyle w:val="TAC"/>
            </w:pPr>
            <w:r w:rsidRPr="00484B07">
              <w:t>88.77%</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73F8E14" w14:textId="77777777" w:rsidR="00787C80" w:rsidRPr="00484B07" w:rsidRDefault="00787C80" w:rsidP="0057390C">
            <w:pPr>
              <w:pStyle w:val="TAC"/>
            </w:pPr>
            <w:r w:rsidRPr="00484B07">
              <w:t>-1.6%</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3A9218" w14:textId="77777777" w:rsidR="00787C80" w:rsidRPr="00484B07" w:rsidRDefault="00787C80" w:rsidP="0057390C">
            <w:pPr>
              <w:pStyle w:val="TAC"/>
            </w:pPr>
            <w:r w:rsidRPr="00484B07">
              <w:t>18.72%</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E03943C" w14:textId="77777777" w:rsidR="00787C80" w:rsidRPr="00484B07" w:rsidRDefault="00787C80" w:rsidP="0057390C">
            <w:pPr>
              <w:pStyle w:val="TAC"/>
            </w:pPr>
            <w:r w:rsidRPr="00484B07">
              <w:t>19.43%</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A5AA2C0" w14:textId="77777777" w:rsidR="00787C80" w:rsidRPr="00484B07" w:rsidRDefault="00787C80" w:rsidP="0057390C">
            <w:pPr>
              <w:pStyle w:val="TAC"/>
            </w:pPr>
          </w:p>
        </w:tc>
      </w:tr>
      <w:tr w:rsidR="00935662" w:rsidRPr="00484B07" w14:paraId="06FD086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9E628C" w14:textId="77777777" w:rsidR="00787C80" w:rsidRPr="00484B07" w:rsidRDefault="00787C80" w:rsidP="0057390C">
            <w:pPr>
              <w:pStyle w:val="TAC"/>
            </w:pPr>
            <w:r w:rsidRPr="00484B07">
              <w:t>Huawei</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83740EC" w14:textId="77777777" w:rsidR="00787C80" w:rsidRPr="00484B07" w:rsidRDefault="00787C80" w:rsidP="0057390C">
            <w:pPr>
              <w:pStyle w:val="TAC"/>
            </w:pPr>
            <w:r w:rsidRPr="00484B07">
              <w:t>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AC260B5" w14:textId="77777777" w:rsidR="00787C80" w:rsidRPr="00484B07" w:rsidRDefault="00787C80" w:rsidP="0057390C">
            <w:pPr>
              <w:pStyle w:val="TAC"/>
            </w:pPr>
            <w:r w:rsidRPr="00484B07">
              <w:t>R1-2210906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3E04FF8B" w14:textId="77777777" w:rsidR="00787C80" w:rsidRPr="00484B07" w:rsidRDefault="00787C80" w:rsidP="0057390C">
            <w:pPr>
              <w:pStyle w:val="TAC"/>
            </w:pPr>
            <w:r w:rsidRPr="00484B07">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0CC5C59" w14:textId="77777777" w:rsidR="00787C80" w:rsidRPr="00484B07" w:rsidRDefault="00787C80" w:rsidP="0057390C">
            <w:pPr>
              <w:pStyle w:val="TAC"/>
            </w:pPr>
            <w:r w:rsidRPr="00484B07">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AFFAEE8" w14:textId="77777777" w:rsidR="00787C80" w:rsidRPr="00484B07" w:rsidRDefault="00787C80"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DE5B553" w14:textId="77777777" w:rsidR="00787C80" w:rsidRPr="00484B07" w:rsidRDefault="00787C80"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06A1016"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FF7FB28" w14:textId="77777777" w:rsidR="00787C80" w:rsidRPr="00484B07" w:rsidRDefault="00787C80" w:rsidP="0057390C">
            <w:pPr>
              <w:pStyle w:val="TAC"/>
            </w:pPr>
            <w:r w:rsidRPr="00484B07">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76AD4DF" w14:textId="77777777" w:rsidR="00787C80" w:rsidRPr="00484B07" w:rsidRDefault="00787C80" w:rsidP="0057390C">
            <w:pPr>
              <w:pStyle w:val="TAC"/>
            </w:pPr>
            <w:r w:rsidRPr="00484B07">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875305A" w14:textId="77777777" w:rsidR="00787C80" w:rsidRPr="00484B07" w:rsidRDefault="00787C80" w:rsidP="0057390C">
            <w:pPr>
              <w:pStyle w:val="TAC"/>
            </w:pPr>
            <w:r w:rsidRPr="00484B07">
              <w:t>93.42%</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2CCAF28" w14:textId="77777777" w:rsidR="00787C80" w:rsidRPr="00484B07" w:rsidRDefault="00787C80" w:rsidP="0057390C">
            <w:pPr>
              <w:pStyle w:val="TAC"/>
            </w:pPr>
            <w:r w:rsidRPr="00484B07">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686FCA" w14:textId="77777777" w:rsidR="00787C80" w:rsidRPr="00484B07" w:rsidRDefault="00787C80" w:rsidP="0057390C">
            <w:pPr>
              <w:pStyle w:val="TAC"/>
            </w:pPr>
            <w:r w:rsidRPr="00484B07">
              <w:t>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E95858D"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9316503" w14:textId="77777777" w:rsidR="00787C80" w:rsidRPr="00484B07" w:rsidRDefault="00787C80" w:rsidP="0057390C">
            <w:pPr>
              <w:pStyle w:val="TAC"/>
            </w:pPr>
          </w:p>
        </w:tc>
      </w:tr>
      <w:tr w:rsidR="00935662" w:rsidRPr="00484B07" w14:paraId="0D31D157"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38D307" w14:textId="77777777" w:rsidR="00787C80" w:rsidRPr="00484B07" w:rsidRDefault="00787C80" w:rsidP="0057390C">
            <w:pPr>
              <w:pStyle w:val="TAC"/>
            </w:pPr>
            <w:r w:rsidRPr="00484B07">
              <w:t>Huawei</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3048B70" w14:textId="77777777" w:rsidR="00787C80" w:rsidRPr="00484B07" w:rsidRDefault="00787C80" w:rsidP="0057390C">
            <w:pPr>
              <w:pStyle w:val="TAC"/>
            </w:pPr>
            <w:r w:rsidRPr="00484B07">
              <w:t>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065FDA2" w14:textId="77777777" w:rsidR="00787C80" w:rsidRPr="00484B07" w:rsidRDefault="00787C80" w:rsidP="0057390C">
            <w:pPr>
              <w:pStyle w:val="TAC"/>
            </w:pPr>
            <w:r w:rsidRPr="00484B07">
              <w:t>R1-2210906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3C027AA" w14:textId="77777777" w:rsidR="00787C80" w:rsidRPr="00484B07" w:rsidRDefault="00787C80" w:rsidP="0057390C">
            <w:pPr>
              <w:pStyle w:val="TAC"/>
            </w:pPr>
            <w:r w:rsidRPr="00484B07">
              <w:t>Legacy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DBE803F" w14:textId="77777777" w:rsidR="00787C80" w:rsidRPr="00484B07" w:rsidRDefault="00787C80" w:rsidP="0057390C">
            <w:pPr>
              <w:pStyle w:val="TAC"/>
            </w:pPr>
            <w:r w:rsidRPr="00484B07">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04AC268" w14:textId="77777777" w:rsidR="00787C80" w:rsidRPr="00484B07" w:rsidRDefault="00787C80" w:rsidP="0057390C">
            <w:pPr>
              <w:pStyle w:val="TAC"/>
            </w:pPr>
            <w:r w:rsidRPr="00484B07">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F110199" w14:textId="77777777" w:rsidR="00787C80" w:rsidRPr="00484B07" w:rsidRDefault="00787C80" w:rsidP="0057390C">
            <w:pPr>
              <w:pStyle w:val="TAC"/>
            </w:pPr>
            <w:r w:rsidRPr="00484B07">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A77210D"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73BBABA" w14:textId="77777777" w:rsidR="00787C80" w:rsidRPr="00484B07" w:rsidRDefault="00787C80" w:rsidP="0057390C">
            <w:pPr>
              <w:pStyle w:val="TAC"/>
            </w:pPr>
            <w:r w:rsidRPr="00484B07">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9774498" w14:textId="77777777" w:rsidR="00787C80" w:rsidRPr="00484B07" w:rsidRDefault="00787C80" w:rsidP="0057390C">
            <w:pPr>
              <w:pStyle w:val="TAC"/>
            </w:pPr>
            <w:r w:rsidRPr="00484B07">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F8F3896" w14:textId="77777777" w:rsidR="00787C80" w:rsidRPr="00484B07" w:rsidRDefault="00787C80" w:rsidP="0057390C">
            <w:pPr>
              <w:pStyle w:val="TAC"/>
            </w:pPr>
            <w:r w:rsidRPr="00484B07">
              <w:t>83.20%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47AA343" w14:textId="77777777" w:rsidR="00787C80" w:rsidRPr="00484B07" w:rsidRDefault="00787C80" w:rsidP="0057390C">
            <w:pPr>
              <w:pStyle w:val="TAC"/>
            </w:pPr>
            <w:r w:rsidRPr="00484B07">
              <w:t>-10.9%</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D63A34" w14:textId="77777777" w:rsidR="00787C80" w:rsidRPr="00484B07" w:rsidRDefault="00787C80" w:rsidP="0057390C">
            <w:pPr>
              <w:pStyle w:val="TAC"/>
            </w:pPr>
            <w:r w:rsidRPr="00484B07">
              <w:t>5.57%</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8838FEA"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A34F898" w14:textId="77777777" w:rsidR="00787C80" w:rsidRPr="00484B07" w:rsidRDefault="00787C80" w:rsidP="0057390C">
            <w:pPr>
              <w:pStyle w:val="TAC"/>
            </w:pPr>
          </w:p>
        </w:tc>
      </w:tr>
      <w:tr w:rsidR="00935662" w:rsidRPr="00484B07" w14:paraId="6F67194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389C38" w14:textId="77777777" w:rsidR="00787C80" w:rsidRPr="00484B07" w:rsidRDefault="00787C80" w:rsidP="0057390C">
            <w:pPr>
              <w:pStyle w:val="TAC"/>
            </w:pPr>
            <w:r w:rsidRPr="00484B07">
              <w:t>Huawei</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5CDF13A" w14:textId="77777777" w:rsidR="00787C80" w:rsidRPr="00484B07" w:rsidRDefault="00787C80" w:rsidP="0057390C">
            <w:pPr>
              <w:pStyle w:val="TAC"/>
            </w:pPr>
            <w:r w:rsidRPr="00484B07">
              <w:t>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8AC1297" w14:textId="77777777" w:rsidR="00787C80" w:rsidRPr="00484B07" w:rsidRDefault="00787C80" w:rsidP="0057390C">
            <w:pPr>
              <w:pStyle w:val="TAC"/>
            </w:pPr>
            <w:r w:rsidRPr="00484B07">
              <w:t>R1-2210906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5C52007F" w14:textId="77777777" w:rsidR="00787C80" w:rsidRPr="00484B07" w:rsidRDefault="00787C80" w:rsidP="0057390C">
            <w:pPr>
              <w:pStyle w:val="TAC"/>
            </w:pPr>
            <w:r w:rsidRPr="00484B07">
              <w:t>Enhanced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0E9F994" w14:textId="77777777" w:rsidR="00787C80" w:rsidRPr="00484B07" w:rsidRDefault="00787C80" w:rsidP="0057390C">
            <w:pPr>
              <w:pStyle w:val="TAC"/>
            </w:pPr>
            <w:r w:rsidRPr="00484B07">
              <w:t>50 {0, 16, 33}</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B187CC1" w14:textId="77777777" w:rsidR="00787C80" w:rsidRPr="00484B07" w:rsidRDefault="00787C80" w:rsidP="0057390C">
            <w:pPr>
              <w:pStyle w:val="TAC"/>
            </w:pPr>
            <w:r w:rsidRPr="00484B07">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576D7B9" w14:textId="77777777" w:rsidR="00787C80" w:rsidRPr="00484B07" w:rsidRDefault="00787C80" w:rsidP="0057390C">
            <w:pPr>
              <w:pStyle w:val="TAC"/>
            </w:pPr>
            <w:r w:rsidRPr="00484B07">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B3EA55B"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D5A6309" w14:textId="77777777" w:rsidR="00787C80" w:rsidRPr="00484B07" w:rsidRDefault="00787C80" w:rsidP="0057390C">
            <w:pPr>
              <w:pStyle w:val="TAC"/>
            </w:pPr>
            <w:r w:rsidRPr="00484B07">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F9614FB" w14:textId="77777777" w:rsidR="00787C80" w:rsidRPr="00484B07" w:rsidRDefault="00787C80" w:rsidP="0057390C">
            <w:pPr>
              <w:pStyle w:val="TAC"/>
            </w:pPr>
            <w:r w:rsidRPr="00484B07">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BAFAA51" w14:textId="77777777" w:rsidR="00787C80" w:rsidRPr="00484B07" w:rsidRDefault="00787C80" w:rsidP="0057390C">
            <w:pPr>
              <w:pStyle w:val="TAC"/>
            </w:pPr>
            <w:r w:rsidRPr="00484B07">
              <w:t>91.43%</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D25A3B2" w14:textId="77777777" w:rsidR="00787C80" w:rsidRPr="00484B07" w:rsidRDefault="00787C80" w:rsidP="0057390C">
            <w:pPr>
              <w:pStyle w:val="TAC"/>
            </w:pPr>
            <w:r w:rsidRPr="00484B07">
              <w:t>-2.1%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0594F7" w14:textId="77777777" w:rsidR="00787C80" w:rsidRPr="00484B07" w:rsidRDefault="00787C80" w:rsidP="0057390C">
            <w:pPr>
              <w:pStyle w:val="TAC"/>
            </w:pPr>
            <w:r w:rsidRPr="00484B07">
              <w:t>7.64%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930B581"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CAFCD63" w14:textId="77777777" w:rsidR="00787C80" w:rsidRPr="00484B07" w:rsidRDefault="00787C80" w:rsidP="0057390C">
            <w:pPr>
              <w:pStyle w:val="TAC"/>
            </w:pPr>
          </w:p>
        </w:tc>
      </w:tr>
      <w:tr w:rsidR="00935662" w:rsidRPr="00484B07" w14:paraId="54FA3885"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423347" w14:textId="77777777" w:rsidR="00787C80" w:rsidRPr="00484B07" w:rsidRDefault="00787C80" w:rsidP="0057390C">
            <w:pPr>
              <w:pStyle w:val="TAC"/>
            </w:pPr>
            <w:r w:rsidRPr="00484B07">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3B60D53" w14:textId="77777777" w:rsidR="00787C80" w:rsidRPr="00484B07" w:rsidRDefault="00787C80" w:rsidP="0057390C">
            <w:pPr>
              <w:pStyle w:val="TAC"/>
            </w:pPr>
            <w:r w:rsidRPr="00484B07">
              <w:t>4</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A29FD86" w14:textId="77777777" w:rsidR="00787C80" w:rsidRPr="00484B07" w:rsidRDefault="00787C80" w:rsidP="0057390C">
            <w:pPr>
              <w:pStyle w:val="TAC"/>
            </w:pPr>
            <w:r w:rsidRPr="00484B07">
              <w:t>R1-2212134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77EFC562" w14:textId="77777777" w:rsidR="00787C80" w:rsidRPr="00484B07" w:rsidRDefault="00787C80" w:rsidP="0057390C">
            <w:pPr>
              <w:pStyle w:val="TAC"/>
            </w:pPr>
            <w:r w:rsidRPr="00484B07">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4743A49" w14:textId="77777777" w:rsidR="00787C80" w:rsidRPr="00484B07" w:rsidRDefault="00787C80" w:rsidP="0057390C">
            <w:pPr>
              <w:pStyle w:val="TAC"/>
            </w:pPr>
            <w:r w:rsidRPr="00484B07">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9ECDBC3" w14:textId="77777777" w:rsidR="00787C80" w:rsidRPr="00484B07" w:rsidRDefault="00787C80"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EB78821" w14:textId="77777777" w:rsidR="00787C80" w:rsidRPr="00484B07" w:rsidRDefault="00787C80"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1EE2DFB"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966E7C6" w14:textId="77777777" w:rsidR="00787C80" w:rsidRPr="00484B07" w:rsidRDefault="00787C80" w:rsidP="0057390C">
            <w:pPr>
              <w:pStyle w:val="TAC"/>
            </w:pPr>
            <w:r w:rsidRPr="00484B07">
              <w:t>13</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BD67EDB" w14:textId="77777777" w:rsidR="00787C80" w:rsidRPr="00484B07" w:rsidRDefault="00787C80" w:rsidP="0057390C">
            <w:pPr>
              <w:pStyle w:val="TAC"/>
            </w:pPr>
            <w:r w:rsidRPr="00484B07">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ECD6EED" w14:textId="77777777" w:rsidR="00787C80" w:rsidRPr="00484B07" w:rsidRDefault="00787C80" w:rsidP="0057390C">
            <w:pPr>
              <w:pStyle w:val="TAC"/>
            </w:pPr>
            <w:r w:rsidRPr="00484B07">
              <w:t>89.3%</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A254BFF" w14:textId="77777777" w:rsidR="00787C80" w:rsidRPr="00484B07" w:rsidRDefault="00787C80" w:rsidP="0057390C">
            <w:pPr>
              <w:pStyle w:val="TAC"/>
            </w:pPr>
            <w:r w:rsidRPr="00484B07">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E13D91" w14:textId="77777777" w:rsidR="00787C80" w:rsidRPr="00484B07" w:rsidRDefault="00787C80" w:rsidP="0057390C">
            <w:pPr>
              <w:pStyle w:val="TAC"/>
            </w:pPr>
            <w:r w:rsidRPr="00484B07">
              <w:t>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303CBE7"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3B229CC" w14:textId="77777777" w:rsidR="00787C80" w:rsidRPr="00484B07" w:rsidRDefault="00787C80" w:rsidP="0057390C">
            <w:pPr>
              <w:pStyle w:val="TAC"/>
            </w:pPr>
          </w:p>
        </w:tc>
      </w:tr>
      <w:tr w:rsidR="00935662" w:rsidRPr="00484B07" w14:paraId="26F541C2"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57361D" w14:textId="77777777" w:rsidR="00787C80" w:rsidRPr="00484B07" w:rsidRDefault="00787C80" w:rsidP="0057390C">
            <w:pPr>
              <w:pStyle w:val="TAC"/>
            </w:pPr>
            <w:r w:rsidRPr="00484B07">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2C3AA50" w14:textId="77777777" w:rsidR="00787C80" w:rsidRPr="00484B07" w:rsidRDefault="00787C80" w:rsidP="0057390C">
            <w:pPr>
              <w:pStyle w:val="TAC"/>
            </w:pPr>
            <w:r w:rsidRPr="00484B07">
              <w:t>5</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769863E" w14:textId="77777777" w:rsidR="00787C80" w:rsidRPr="00484B07" w:rsidRDefault="00787C80" w:rsidP="0057390C">
            <w:pPr>
              <w:pStyle w:val="TAC"/>
            </w:pPr>
            <w:r w:rsidRPr="00484B07">
              <w:t>R1-2212134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264FE7CB" w14:textId="77777777" w:rsidR="00787C80" w:rsidRPr="00484B07" w:rsidRDefault="00787C80" w:rsidP="0057390C">
            <w:pPr>
              <w:pStyle w:val="TAC"/>
            </w:pPr>
            <w:r w:rsidRPr="00484B07">
              <w:t>Rel15/16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27C268B" w14:textId="77777777" w:rsidR="00787C80" w:rsidRPr="00484B07" w:rsidRDefault="00787C80" w:rsidP="0057390C">
            <w:pPr>
              <w:pStyle w:val="TAC"/>
            </w:pPr>
            <w:r w:rsidRPr="00484B07">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FDF8D7E" w14:textId="77777777" w:rsidR="00787C80" w:rsidRPr="00484B07" w:rsidRDefault="00787C80" w:rsidP="0057390C">
            <w:pPr>
              <w:pStyle w:val="TAC"/>
            </w:pPr>
            <w:r w:rsidRPr="00484B07">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E44034C" w14:textId="77777777" w:rsidR="00787C80" w:rsidRPr="00484B07" w:rsidRDefault="00787C80"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23F635C"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4D397B6" w14:textId="77777777" w:rsidR="00787C80" w:rsidRPr="00484B07" w:rsidRDefault="00787C80" w:rsidP="0057390C">
            <w:pPr>
              <w:pStyle w:val="TAC"/>
            </w:pPr>
            <w:r w:rsidRPr="00484B07">
              <w:t>13</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4701268" w14:textId="77777777" w:rsidR="00787C80" w:rsidRPr="00484B07" w:rsidRDefault="00787C80" w:rsidP="0057390C">
            <w:pPr>
              <w:pStyle w:val="TAC"/>
            </w:pPr>
            <w:r w:rsidRPr="00484B07">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A7F1233" w14:textId="77777777" w:rsidR="00787C80" w:rsidRPr="00484B07" w:rsidRDefault="00787C80" w:rsidP="0057390C">
            <w:pPr>
              <w:pStyle w:val="TAC"/>
            </w:pPr>
            <w:r w:rsidRPr="00484B07">
              <w:t>78.8%</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47E9F017" w14:textId="77777777" w:rsidR="00787C80" w:rsidRPr="00484B07" w:rsidRDefault="00787C80" w:rsidP="0057390C">
            <w:pPr>
              <w:pStyle w:val="TAC"/>
            </w:pPr>
            <w:r w:rsidRPr="00484B07">
              <w:t>-11.8%</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AC79B8" w14:textId="77777777" w:rsidR="00787C80" w:rsidRPr="00484B07" w:rsidRDefault="00787C80" w:rsidP="0057390C">
            <w:pPr>
              <w:pStyle w:val="TAC"/>
            </w:pPr>
            <w:r w:rsidRPr="00484B07">
              <w:t>6.04%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7C6801B"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52D53D1" w14:textId="77777777" w:rsidR="00787C80" w:rsidRPr="00484B07" w:rsidRDefault="00787C80" w:rsidP="0057390C">
            <w:pPr>
              <w:pStyle w:val="TAC"/>
            </w:pPr>
          </w:p>
        </w:tc>
      </w:tr>
      <w:tr w:rsidR="00935662" w:rsidRPr="00484B07" w14:paraId="766B940F"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E8783C" w14:textId="77777777" w:rsidR="00787C80" w:rsidRPr="00484B07" w:rsidRDefault="00787C80" w:rsidP="0057390C">
            <w:pPr>
              <w:pStyle w:val="TAC"/>
            </w:pPr>
            <w:r w:rsidRPr="00484B07">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6595795" w14:textId="77777777" w:rsidR="00787C80" w:rsidRPr="00484B07" w:rsidRDefault="00787C80" w:rsidP="0057390C">
            <w:pPr>
              <w:pStyle w:val="TAC"/>
            </w:pPr>
            <w:r w:rsidRPr="00484B07">
              <w:t>6</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C81DB67" w14:textId="77777777" w:rsidR="00787C80" w:rsidRPr="00484B07" w:rsidRDefault="00787C80" w:rsidP="0057390C">
            <w:pPr>
              <w:pStyle w:val="TAC"/>
            </w:pPr>
            <w:r w:rsidRPr="00484B07">
              <w:t>R1-2212134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5CCAC3F3" w14:textId="77777777" w:rsidR="00787C80" w:rsidRPr="00484B07" w:rsidRDefault="00787C80" w:rsidP="0057390C">
            <w:pPr>
              <w:pStyle w:val="TAC"/>
            </w:pPr>
            <w:r w:rsidRPr="00484B07">
              <w:t>eCDRX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9CC30B2" w14:textId="77777777" w:rsidR="00787C80" w:rsidRPr="00484B07" w:rsidRDefault="00787C80" w:rsidP="0057390C">
            <w:pPr>
              <w:pStyle w:val="TAC"/>
            </w:pPr>
            <w:r w:rsidRPr="00484B07">
              <w:t>16/17/17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974FA53" w14:textId="77777777" w:rsidR="00787C80" w:rsidRPr="00484B07" w:rsidRDefault="00787C80" w:rsidP="0057390C">
            <w:pPr>
              <w:pStyle w:val="TAC"/>
            </w:pPr>
            <w:r w:rsidRPr="00484B07">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7B41DF0" w14:textId="77777777" w:rsidR="00787C80" w:rsidRPr="00484B07" w:rsidRDefault="00787C80"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3ED6D95"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691CE76" w14:textId="77777777" w:rsidR="00787C80" w:rsidRPr="00484B07" w:rsidRDefault="00787C80" w:rsidP="0057390C">
            <w:pPr>
              <w:pStyle w:val="TAC"/>
            </w:pPr>
            <w:r w:rsidRPr="00484B07">
              <w:t>13</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2AA5CD6" w14:textId="77777777" w:rsidR="00787C80" w:rsidRPr="00484B07" w:rsidRDefault="00787C80" w:rsidP="0057390C">
            <w:pPr>
              <w:pStyle w:val="TAC"/>
            </w:pPr>
            <w:r w:rsidRPr="00484B07">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CB83AA9" w14:textId="77777777" w:rsidR="00787C80" w:rsidRPr="00484B07" w:rsidRDefault="00787C80" w:rsidP="0057390C">
            <w:pPr>
              <w:pStyle w:val="TAC"/>
            </w:pPr>
            <w:r w:rsidRPr="00484B07">
              <w:t>90.0%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2AF32B8" w14:textId="77777777" w:rsidR="00787C80" w:rsidRPr="00484B07" w:rsidRDefault="00787C80" w:rsidP="0057390C">
            <w:pPr>
              <w:pStyle w:val="TAC"/>
            </w:pPr>
            <w:r w:rsidRPr="00484B07">
              <w:t>0.8%</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39A811" w14:textId="77777777" w:rsidR="00787C80" w:rsidRPr="00484B07" w:rsidRDefault="00787C80" w:rsidP="0057390C">
            <w:pPr>
              <w:pStyle w:val="TAC"/>
            </w:pPr>
            <w:r w:rsidRPr="00484B07">
              <w:t>3.92%</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CF16B3F"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4AC05E9" w14:textId="77777777" w:rsidR="00787C80" w:rsidRPr="00484B07" w:rsidRDefault="00787C80" w:rsidP="0057390C">
            <w:pPr>
              <w:pStyle w:val="TAC"/>
            </w:pPr>
          </w:p>
        </w:tc>
      </w:tr>
      <w:tr w:rsidR="00935662" w:rsidRPr="00484B07" w14:paraId="08B84316"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1BEA2E" w14:textId="77777777" w:rsidR="00787C80" w:rsidRPr="00484B07" w:rsidRDefault="00787C80" w:rsidP="0057390C">
            <w:pPr>
              <w:pStyle w:val="TAC"/>
            </w:pPr>
            <w:r w:rsidRPr="00484B07">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1F39B64" w14:textId="77777777" w:rsidR="00787C80" w:rsidRPr="00484B07" w:rsidRDefault="00787C80" w:rsidP="0057390C">
            <w:pPr>
              <w:pStyle w:val="TAC"/>
            </w:pPr>
            <w:r w:rsidRPr="00484B07">
              <w:t>7</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99CF309" w14:textId="77777777" w:rsidR="00787C80" w:rsidRPr="00484B07" w:rsidRDefault="00787C80" w:rsidP="0057390C">
            <w:pPr>
              <w:pStyle w:val="TAC"/>
            </w:pPr>
            <w:r w:rsidRPr="00484B07">
              <w:t>R1-2212134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1524AAD1" w14:textId="77777777" w:rsidR="00787C80" w:rsidRPr="00484B07" w:rsidRDefault="00787C80" w:rsidP="0057390C">
            <w:pPr>
              <w:pStyle w:val="TAC"/>
            </w:pPr>
            <w:r w:rsidRPr="00484B07">
              <w:t>Rel15/16 CDRX + PDCCH skipping</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AB9D8C9" w14:textId="77777777" w:rsidR="00787C80" w:rsidRPr="00484B07" w:rsidRDefault="00787C80" w:rsidP="0057390C">
            <w:pPr>
              <w:pStyle w:val="TAC"/>
            </w:pPr>
            <w:r w:rsidRPr="00484B07">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6BE6E17" w14:textId="77777777" w:rsidR="00787C80" w:rsidRPr="00484B07" w:rsidRDefault="00787C80" w:rsidP="0057390C">
            <w:pPr>
              <w:pStyle w:val="TAC"/>
            </w:pPr>
            <w:r w:rsidRPr="00484B07">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2921E61" w14:textId="77777777" w:rsidR="00787C80" w:rsidRPr="00484B07" w:rsidRDefault="00787C80"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AA447A7"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B5DB866" w14:textId="77777777" w:rsidR="00787C80" w:rsidRPr="00484B07" w:rsidRDefault="00787C80" w:rsidP="0057390C">
            <w:pPr>
              <w:pStyle w:val="TAC"/>
            </w:pPr>
            <w:r w:rsidRPr="00484B07">
              <w:t>13</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577D5A7" w14:textId="77777777" w:rsidR="00787C80" w:rsidRPr="00484B07" w:rsidRDefault="00787C80" w:rsidP="0057390C">
            <w:pPr>
              <w:pStyle w:val="TAC"/>
            </w:pPr>
            <w:r w:rsidRPr="00484B07">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14C5524" w14:textId="77777777" w:rsidR="00787C80" w:rsidRPr="00484B07" w:rsidRDefault="00787C80" w:rsidP="0057390C">
            <w:pPr>
              <w:pStyle w:val="TAC"/>
            </w:pPr>
            <w:r w:rsidRPr="00484B07">
              <w:t>38.3%</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86B0817" w14:textId="77777777" w:rsidR="00787C80" w:rsidRPr="00484B07" w:rsidRDefault="00787C80" w:rsidP="0057390C">
            <w:pPr>
              <w:pStyle w:val="TAC"/>
            </w:pPr>
            <w:r w:rsidRPr="00484B07">
              <w:t>-57.1%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22352A" w14:textId="77777777" w:rsidR="00787C80" w:rsidRPr="00484B07" w:rsidRDefault="00787C80" w:rsidP="0057390C">
            <w:pPr>
              <w:pStyle w:val="TAC"/>
            </w:pPr>
            <w:r w:rsidRPr="00484B07">
              <w:t>25.7%</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45E9228"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B19D2C9" w14:textId="77777777" w:rsidR="00787C80" w:rsidRPr="00484B07" w:rsidRDefault="00787C80" w:rsidP="0057390C">
            <w:pPr>
              <w:pStyle w:val="TAC"/>
            </w:pPr>
          </w:p>
        </w:tc>
      </w:tr>
      <w:tr w:rsidR="00935662" w:rsidRPr="00484B07" w14:paraId="17723A4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F26335" w14:textId="77777777" w:rsidR="00787C80" w:rsidRPr="00484B07" w:rsidRDefault="00787C80" w:rsidP="0057390C">
            <w:pPr>
              <w:pStyle w:val="TAC"/>
            </w:pPr>
            <w:r w:rsidRPr="00484B07">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0D4B548" w14:textId="77777777" w:rsidR="00787C80" w:rsidRPr="00484B07" w:rsidRDefault="00787C80" w:rsidP="0057390C">
            <w:pPr>
              <w:pStyle w:val="TAC"/>
            </w:pPr>
            <w:r w:rsidRPr="00484B07">
              <w:t>8</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B3B5A81" w14:textId="77777777" w:rsidR="00787C80" w:rsidRPr="00484B07" w:rsidRDefault="00787C80" w:rsidP="0057390C">
            <w:pPr>
              <w:pStyle w:val="TAC"/>
            </w:pPr>
            <w:r w:rsidRPr="00484B07">
              <w:t>R1-2212134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5F0BEE6A" w14:textId="77777777" w:rsidR="00787C80" w:rsidRPr="00484B07" w:rsidRDefault="00787C80" w:rsidP="0057390C">
            <w:pPr>
              <w:pStyle w:val="TAC"/>
            </w:pPr>
            <w:r w:rsidRPr="00484B07">
              <w:t>eCDRX + PDCCH skipping</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7C6338B" w14:textId="77777777" w:rsidR="00787C80" w:rsidRPr="00484B07" w:rsidRDefault="00787C80" w:rsidP="0057390C">
            <w:pPr>
              <w:pStyle w:val="TAC"/>
            </w:pPr>
            <w:r w:rsidRPr="00484B07">
              <w:t>16/17/17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9B44FEF" w14:textId="77777777" w:rsidR="00787C80" w:rsidRPr="00484B07" w:rsidRDefault="00787C80" w:rsidP="0057390C">
            <w:pPr>
              <w:pStyle w:val="TAC"/>
            </w:pPr>
            <w:r w:rsidRPr="00484B07">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56B6801" w14:textId="77777777" w:rsidR="00787C80" w:rsidRPr="00484B07" w:rsidRDefault="00787C80"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481C296"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112AE43" w14:textId="77777777" w:rsidR="00787C80" w:rsidRPr="00484B07" w:rsidRDefault="00787C80" w:rsidP="0057390C">
            <w:pPr>
              <w:pStyle w:val="TAC"/>
            </w:pPr>
            <w:r w:rsidRPr="00484B07">
              <w:t>13</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4B41BE7" w14:textId="77777777" w:rsidR="00787C80" w:rsidRPr="00484B07" w:rsidRDefault="00787C80" w:rsidP="0057390C">
            <w:pPr>
              <w:pStyle w:val="TAC"/>
            </w:pPr>
            <w:r w:rsidRPr="00484B07">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C9F4569" w14:textId="77777777" w:rsidR="00787C80" w:rsidRPr="00484B07" w:rsidRDefault="00787C80" w:rsidP="0057390C">
            <w:pPr>
              <w:pStyle w:val="TAC"/>
            </w:pPr>
            <w:r w:rsidRPr="00484B07">
              <w:t>87.5%</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536947A" w14:textId="77777777" w:rsidR="00787C80" w:rsidRPr="00484B07" w:rsidRDefault="00787C80" w:rsidP="0057390C">
            <w:pPr>
              <w:pStyle w:val="TAC"/>
            </w:pPr>
            <w:r w:rsidRPr="00484B07">
              <w:t>-2.0%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EAE32A" w14:textId="77777777" w:rsidR="00787C80" w:rsidRPr="00484B07" w:rsidRDefault="00787C80" w:rsidP="0057390C">
            <w:pPr>
              <w:pStyle w:val="TAC"/>
            </w:pPr>
            <w:r w:rsidRPr="00484B07">
              <w:t>24.5%</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31989BE"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5C5FC71" w14:textId="77777777" w:rsidR="00787C80" w:rsidRPr="00484B07" w:rsidRDefault="00787C80" w:rsidP="0057390C">
            <w:pPr>
              <w:pStyle w:val="TAC"/>
            </w:pPr>
          </w:p>
        </w:tc>
      </w:tr>
      <w:tr w:rsidR="00935662" w:rsidRPr="00484B07" w14:paraId="2CE92469"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332568" w14:textId="77777777" w:rsidR="00787C80" w:rsidRPr="00484B07" w:rsidRDefault="00787C80" w:rsidP="0057390C">
            <w:pPr>
              <w:pStyle w:val="TAC"/>
            </w:pPr>
            <w:r w:rsidRPr="00484B07">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92ECD08" w14:textId="77777777" w:rsidR="00787C80" w:rsidRPr="00484B07" w:rsidRDefault="00787C80" w:rsidP="0057390C">
            <w:pPr>
              <w:pStyle w:val="TAC"/>
            </w:pPr>
            <w:r w:rsidRPr="00484B07">
              <w:t>9</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37C5740" w14:textId="77777777" w:rsidR="00787C80" w:rsidRPr="00484B07" w:rsidRDefault="00787C80" w:rsidP="0057390C">
            <w:pPr>
              <w:pStyle w:val="TAC"/>
            </w:pPr>
            <w:r w:rsidRPr="00484B07">
              <w:t>R1-2212134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342C224E" w14:textId="77777777" w:rsidR="00787C80" w:rsidRPr="00484B07" w:rsidRDefault="00787C80" w:rsidP="0057390C">
            <w:pPr>
              <w:pStyle w:val="TAC"/>
            </w:pPr>
            <w:r w:rsidRPr="00484B07">
              <w:t>Rel15/16 CDRX + PDCCH skipping + SSSG switching</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C2CE9A6" w14:textId="77777777" w:rsidR="00787C80" w:rsidRPr="00484B07" w:rsidRDefault="00787C80" w:rsidP="0057390C">
            <w:pPr>
              <w:pStyle w:val="TAC"/>
            </w:pPr>
            <w:r w:rsidRPr="00484B07">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20C3A95" w14:textId="77777777" w:rsidR="00787C80" w:rsidRPr="00484B07" w:rsidRDefault="00787C80" w:rsidP="0057390C">
            <w:pPr>
              <w:pStyle w:val="TAC"/>
            </w:pPr>
            <w:r w:rsidRPr="00484B07">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A301F3A" w14:textId="77777777" w:rsidR="00787C80" w:rsidRPr="00484B07" w:rsidRDefault="00787C80"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32AB749"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8C63360" w14:textId="77777777" w:rsidR="00787C80" w:rsidRPr="00484B07" w:rsidRDefault="00787C80" w:rsidP="0057390C">
            <w:pPr>
              <w:pStyle w:val="TAC"/>
            </w:pPr>
            <w:r w:rsidRPr="00484B07">
              <w:t>13</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6ADCB23" w14:textId="77777777" w:rsidR="00787C80" w:rsidRPr="00484B07" w:rsidRDefault="00787C80" w:rsidP="0057390C">
            <w:pPr>
              <w:pStyle w:val="TAC"/>
            </w:pPr>
            <w:r w:rsidRPr="00484B07">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456A85A" w14:textId="77777777" w:rsidR="00787C80" w:rsidRPr="00484B07" w:rsidRDefault="00787C80" w:rsidP="0057390C">
            <w:pPr>
              <w:pStyle w:val="TAC"/>
            </w:pPr>
            <w:r w:rsidRPr="00484B07">
              <w:t>13.6%</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B8545BC" w14:textId="77777777" w:rsidR="00787C80" w:rsidRPr="00484B07" w:rsidRDefault="00787C80" w:rsidP="0057390C">
            <w:pPr>
              <w:pStyle w:val="TAC"/>
            </w:pPr>
            <w:r w:rsidRPr="00484B07">
              <w:t>-84.8%</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D10A40" w14:textId="77777777" w:rsidR="00787C80" w:rsidRPr="00484B07" w:rsidRDefault="00787C80" w:rsidP="0057390C">
            <w:pPr>
              <w:pStyle w:val="TAC"/>
            </w:pPr>
            <w:r w:rsidRPr="00484B07">
              <w:t>29.7%</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88301A2"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4E26928" w14:textId="77777777" w:rsidR="00787C80" w:rsidRPr="00484B07" w:rsidRDefault="00787C80" w:rsidP="0057390C">
            <w:pPr>
              <w:pStyle w:val="TAC"/>
            </w:pPr>
          </w:p>
        </w:tc>
      </w:tr>
      <w:tr w:rsidR="00935662" w:rsidRPr="00484B07" w14:paraId="3BBDC567"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2693CF" w14:textId="77777777" w:rsidR="00787C80" w:rsidRPr="00484B07" w:rsidRDefault="00787C80" w:rsidP="0057390C">
            <w:pPr>
              <w:pStyle w:val="TAC"/>
            </w:pPr>
            <w:r w:rsidRPr="00484B07">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E01207F" w14:textId="77777777" w:rsidR="00787C80" w:rsidRPr="00484B07" w:rsidRDefault="00787C80" w:rsidP="0057390C">
            <w:pPr>
              <w:pStyle w:val="TAC"/>
            </w:pPr>
            <w:r w:rsidRPr="00484B07">
              <w:t>10</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C48A019" w14:textId="77777777" w:rsidR="00787C80" w:rsidRPr="00484B07" w:rsidRDefault="00787C80" w:rsidP="0057390C">
            <w:pPr>
              <w:pStyle w:val="TAC"/>
            </w:pPr>
            <w:r w:rsidRPr="00484B07">
              <w:t>R1-2212134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932B194" w14:textId="77777777" w:rsidR="00787C80" w:rsidRPr="00484B07" w:rsidRDefault="00787C80" w:rsidP="0057390C">
            <w:pPr>
              <w:pStyle w:val="TAC"/>
            </w:pPr>
            <w:r w:rsidRPr="00484B07">
              <w:t>eCDRX + PDCCH skipping + SSSG switching</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8D35415" w14:textId="77777777" w:rsidR="00787C80" w:rsidRPr="00484B07" w:rsidRDefault="00787C80" w:rsidP="0057390C">
            <w:pPr>
              <w:pStyle w:val="TAC"/>
            </w:pPr>
            <w:r w:rsidRPr="00484B07">
              <w:t>16/17/17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E4D70E3" w14:textId="77777777" w:rsidR="00787C80" w:rsidRPr="00484B07" w:rsidRDefault="00787C80" w:rsidP="0057390C">
            <w:pPr>
              <w:pStyle w:val="TAC"/>
            </w:pPr>
            <w:r w:rsidRPr="00484B07">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BF08457" w14:textId="77777777" w:rsidR="00787C80" w:rsidRPr="00484B07" w:rsidRDefault="00787C80"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511C935"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660DAA8" w14:textId="77777777" w:rsidR="00787C80" w:rsidRPr="00484B07" w:rsidRDefault="00787C80" w:rsidP="0057390C">
            <w:pPr>
              <w:pStyle w:val="TAC"/>
            </w:pPr>
            <w:r w:rsidRPr="00484B07">
              <w:t>13</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CB14829" w14:textId="77777777" w:rsidR="00787C80" w:rsidRPr="00484B07" w:rsidRDefault="00787C80" w:rsidP="0057390C">
            <w:pPr>
              <w:pStyle w:val="TAC"/>
            </w:pPr>
            <w:r w:rsidRPr="00484B07">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829FA4E" w14:textId="77777777" w:rsidR="00787C80" w:rsidRPr="00484B07" w:rsidRDefault="00787C80" w:rsidP="0057390C">
            <w:pPr>
              <w:pStyle w:val="TAC"/>
            </w:pPr>
            <w:r w:rsidRPr="00484B07">
              <w:t>82.5%</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4D7438A9" w14:textId="77777777" w:rsidR="00787C80" w:rsidRPr="00484B07" w:rsidRDefault="00787C80" w:rsidP="0057390C">
            <w:pPr>
              <w:pStyle w:val="TAC"/>
            </w:pPr>
            <w:r w:rsidRPr="00484B07">
              <w:t>-7.6%</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AE7951" w14:textId="77777777" w:rsidR="00787C80" w:rsidRPr="00484B07" w:rsidRDefault="00787C80" w:rsidP="0057390C">
            <w:pPr>
              <w:pStyle w:val="TAC"/>
            </w:pPr>
            <w:r w:rsidRPr="00484B07">
              <w:t>28.8%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6711509"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B40B071" w14:textId="77777777" w:rsidR="00787C80" w:rsidRPr="00484B07" w:rsidRDefault="00787C80" w:rsidP="0057390C">
            <w:pPr>
              <w:pStyle w:val="TAC"/>
            </w:pPr>
          </w:p>
        </w:tc>
      </w:tr>
      <w:tr w:rsidR="00935662" w:rsidRPr="00484B07" w14:paraId="55E75381"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4ADEE6" w14:textId="77777777" w:rsidR="00787C80" w:rsidRPr="00484B07" w:rsidRDefault="00787C80" w:rsidP="0057390C">
            <w:pPr>
              <w:pStyle w:val="TAC"/>
            </w:pPr>
            <w:r w:rsidRPr="00484B07">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5561FA2" w14:textId="77777777" w:rsidR="00787C80" w:rsidRPr="00484B07" w:rsidRDefault="00787C80" w:rsidP="0057390C">
            <w:pPr>
              <w:pStyle w:val="TAC"/>
            </w:pPr>
            <w:r w:rsidRPr="00484B07">
              <w:t>52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40849EA" w14:textId="77777777" w:rsidR="00787C80" w:rsidRPr="00484B07" w:rsidRDefault="00787C80" w:rsidP="0057390C">
            <w:pPr>
              <w:pStyle w:val="TAC"/>
            </w:pPr>
            <w:r w:rsidRPr="00484B07">
              <w:t>R1-2212134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7D087B75" w14:textId="77777777" w:rsidR="00787C80" w:rsidRPr="00484B07" w:rsidRDefault="00787C80" w:rsidP="0057390C">
            <w:pPr>
              <w:pStyle w:val="TAC"/>
            </w:pPr>
            <w:r w:rsidRPr="00484B07">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975359C" w14:textId="77777777" w:rsidR="00787C80" w:rsidRPr="00484B07" w:rsidRDefault="00787C80" w:rsidP="0057390C">
            <w:pPr>
              <w:pStyle w:val="TAC"/>
            </w:pPr>
            <w:r w:rsidRPr="00484B07">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0967020" w14:textId="77777777" w:rsidR="00787C80" w:rsidRPr="00484B07" w:rsidRDefault="00787C80"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65835EC" w14:textId="77777777" w:rsidR="00787C80" w:rsidRPr="00484B07" w:rsidRDefault="00787C80"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1195E59"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5455E56" w14:textId="77777777" w:rsidR="00787C80" w:rsidRPr="00484B07" w:rsidRDefault="00787C80" w:rsidP="0057390C">
            <w:pPr>
              <w:pStyle w:val="TAC"/>
            </w:pPr>
            <w:r w:rsidRPr="00484B07">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140F98F" w14:textId="77777777" w:rsidR="00787C80" w:rsidRPr="00484B07" w:rsidRDefault="00787C80" w:rsidP="0057390C">
            <w:pPr>
              <w:pStyle w:val="TAC"/>
            </w:pPr>
            <w:r w:rsidRPr="00484B07">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4B2C782" w14:textId="77777777" w:rsidR="00787C80" w:rsidRPr="00484B07" w:rsidRDefault="00787C80" w:rsidP="0057390C">
            <w:pPr>
              <w:pStyle w:val="TAC"/>
            </w:pPr>
            <w:r w:rsidRPr="00484B07">
              <w:t>94.6%</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99C7090" w14:textId="77777777" w:rsidR="00787C80" w:rsidRPr="00484B07" w:rsidRDefault="00787C80" w:rsidP="0057390C">
            <w:pPr>
              <w:pStyle w:val="TAC"/>
            </w:pPr>
            <w:r w:rsidRPr="00484B07">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970FD6" w14:textId="77777777" w:rsidR="00787C80" w:rsidRPr="00484B07" w:rsidRDefault="00787C80" w:rsidP="0057390C">
            <w:pPr>
              <w:pStyle w:val="TAC"/>
            </w:pPr>
            <w:r w:rsidRPr="00484B07">
              <w:t>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B47888A"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24E0375" w14:textId="77777777" w:rsidR="00787C80" w:rsidRPr="00484B07" w:rsidRDefault="00787C80" w:rsidP="0057390C">
            <w:pPr>
              <w:pStyle w:val="TAC"/>
            </w:pPr>
          </w:p>
        </w:tc>
      </w:tr>
      <w:tr w:rsidR="00935662" w:rsidRPr="00484B07" w14:paraId="1C2E773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7B57F4" w14:textId="77777777" w:rsidR="00787C80" w:rsidRPr="00484B07" w:rsidRDefault="00787C80" w:rsidP="0057390C">
            <w:pPr>
              <w:pStyle w:val="TAC"/>
            </w:pPr>
            <w:r w:rsidRPr="00484B07">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4E9E82E" w14:textId="77777777" w:rsidR="00787C80" w:rsidRPr="00484B07" w:rsidRDefault="00787C80" w:rsidP="0057390C">
            <w:pPr>
              <w:pStyle w:val="TAC"/>
            </w:pPr>
            <w:r w:rsidRPr="00484B07">
              <w:t>53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C7D23EB" w14:textId="77777777" w:rsidR="00787C80" w:rsidRPr="00484B07" w:rsidRDefault="00787C80" w:rsidP="0057390C">
            <w:pPr>
              <w:pStyle w:val="TAC"/>
            </w:pPr>
            <w:r w:rsidRPr="00484B07">
              <w:t>R1-2212134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67D7EE32" w14:textId="77777777" w:rsidR="00787C80" w:rsidRPr="00484B07" w:rsidRDefault="00787C80" w:rsidP="0057390C">
            <w:pPr>
              <w:pStyle w:val="TAC"/>
            </w:pPr>
            <w:r w:rsidRPr="00484B07">
              <w:t>Rel15/16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1D9EFDE" w14:textId="77777777" w:rsidR="00787C80" w:rsidRPr="00484B07" w:rsidRDefault="00787C80" w:rsidP="0057390C">
            <w:pPr>
              <w:pStyle w:val="TAC"/>
            </w:pPr>
            <w:r w:rsidRPr="00484B07">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0D41396" w14:textId="77777777" w:rsidR="00787C80" w:rsidRPr="00484B07" w:rsidRDefault="00787C80" w:rsidP="0057390C">
            <w:pPr>
              <w:pStyle w:val="TAC"/>
            </w:pPr>
            <w:r w:rsidRPr="00484B07">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2FFFF3D" w14:textId="77777777" w:rsidR="00787C80" w:rsidRPr="00484B07" w:rsidRDefault="00787C80"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1EFA546"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1A432C4" w14:textId="77777777" w:rsidR="00787C80" w:rsidRPr="00484B07" w:rsidRDefault="00787C80" w:rsidP="0057390C">
            <w:pPr>
              <w:pStyle w:val="TAC"/>
            </w:pPr>
            <w:r w:rsidRPr="00484B07">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33C55DC" w14:textId="77777777" w:rsidR="00787C80" w:rsidRPr="00484B07" w:rsidRDefault="00787C80" w:rsidP="0057390C">
            <w:pPr>
              <w:pStyle w:val="TAC"/>
            </w:pPr>
            <w:r w:rsidRPr="00484B07">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CB6856E" w14:textId="77777777" w:rsidR="00787C80" w:rsidRPr="00484B07" w:rsidRDefault="00787C80" w:rsidP="0057390C">
            <w:pPr>
              <w:pStyle w:val="TAC"/>
            </w:pPr>
            <w:r w:rsidRPr="00484B07">
              <w:t>86.5%</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4129A2C2" w14:textId="77777777" w:rsidR="00787C80" w:rsidRPr="00484B07" w:rsidRDefault="00787C80" w:rsidP="0057390C">
            <w:pPr>
              <w:pStyle w:val="TAC"/>
            </w:pPr>
            <w:r w:rsidRPr="00484B07">
              <w:t>-8.6%</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55B621" w14:textId="77777777" w:rsidR="00787C80" w:rsidRPr="00484B07" w:rsidRDefault="00787C80" w:rsidP="0057390C">
            <w:pPr>
              <w:pStyle w:val="TAC"/>
            </w:pPr>
            <w:r w:rsidRPr="00484B07">
              <w:t>6.17%</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438FF07"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99CB73D" w14:textId="77777777" w:rsidR="00787C80" w:rsidRPr="00484B07" w:rsidRDefault="00787C80" w:rsidP="0057390C">
            <w:pPr>
              <w:pStyle w:val="TAC"/>
            </w:pPr>
          </w:p>
        </w:tc>
      </w:tr>
      <w:tr w:rsidR="00935662" w:rsidRPr="00484B07" w14:paraId="5031FBC6"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9FC9C7" w14:textId="77777777" w:rsidR="00787C80" w:rsidRPr="00484B07" w:rsidRDefault="00787C80" w:rsidP="0057390C">
            <w:pPr>
              <w:pStyle w:val="TAC"/>
            </w:pPr>
            <w:r w:rsidRPr="00484B07">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60CA080" w14:textId="77777777" w:rsidR="00787C80" w:rsidRPr="00484B07" w:rsidRDefault="00787C80" w:rsidP="0057390C">
            <w:pPr>
              <w:pStyle w:val="TAC"/>
            </w:pPr>
            <w:r w:rsidRPr="00484B07">
              <w:t>54</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D7613BC" w14:textId="77777777" w:rsidR="00787C80" w:rsidRPr="00484B07" w:rsidRDefault="00787C80" w:rsidP="0057390C">
            <w:pPr>
              <w:pStyle w:val="TAC"/>
            </w:pPr>
            <w:r w:rsidRPr="00484B07">
              <w:t>R1-2212134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55DFE6D7" w14:textId="77777777" w:rsidR="00787C80" w:rsidRPr="00484B07" w:rsidRDefault="00787C80" w:rsidP="0057390C">
            <w:pPr>
              <w:pStyle w:val="TAC"/>
            </w:pPr>
            <w:r w:rsidRPr="00484B07">
              <w:t>eCDRX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9A7B441" w14:textId="77777777" w:rsidR="00787C80" w:rsidRPr="00484B07" w:rsidRDefault="00787C80" w:rsidP="0057390C">
            <w:pPr>
              <w:pStyle w:val="TAC"/>
            </w:pPr>
            <w:r w:rsidRPr="00484B07">
              <w:t>16/17/17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1BAD58B" w14:textId="77777777" w:rsidR="00787C80" w:rsidRPr="00484B07" w:rsidRDefault="00787C80" w:rsidP="0057390C">
            <w:pPr>
              <w:pStyle w:val="TAC"/>
            </w:pPr>
            <w:r w:rsidRPr="00484B07">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79EE440" w14:textId="77777777" w:rsidR="00787C80" w:rsidRPr="00484B07" w:rsidRDefault="00787C80"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5A75248"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F0C5545" w14:textId="77777777" w:rsidR="00787C80" w:rsidRPr="00484B07" w:rsidRDefault="00787C80" w:rsidP="0057390C">
            <w:pPr>
              <w:pStyle w:val="TAC"/>
            </w:pPr>
            <w:r w:rsidRPr="00484B07">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7300BFD" w14:textId="77777777" w:rsidR="00787C80" w:rsidRPr="00484B07" w:rsidRDefault="00787C80" w:rsidP="0057390C">
            <w:pPr>
              <w:pStyle w:val="TAC"/>
            </w:pPr>
            <w:r w:rsidRPr="00484B07">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948AD2B" w14:textId="77777777" w:rsidR="00787C80" w:rsidRPr="00484B07" w:rsidRDefault="00787C80" w:rsidP="0057390C">
            <w:pPr>
              <w:pStyle w:val="TAC"/>
            </w:pPr>
            <w:r w:rsidRPr="00484B07">
              <w:t>94.6%</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42836AC" w14:textId="77777777" w:rsidR="00787C80" w:rsidRPr="00484B07" w:rsidRDefault="00787C80" w:rsidP="0057390C">
            <w:pPr>
              <w:pStyle w:val="TAC"/>
            </w:pPr>
            <w:r w:rsidRPr="00484B07">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C6151E" w14:textId="77777777" w:rsidR="00787C80" w:rsidRPr="00484B07" w:rsidRDefault="00787C80" w:rsidP="0057390C">
            <w:pPr>
              <w:pStyle w:val="TAC"/>
            </w:pPr>
            <w:r w:rsidRPr="00484B07">
              <w:t>4.26%</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B24CEF3"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E24432C" w14:textId="77777777" w:rsidR="00787C80" w:rsidRPr="00484B07" w:rsidRDefault="00787C80" w:rsidP="0057390C">
            <w:pPr>
              <w:pStyle w:val="TAC"/>
            </w:pPr>
          </w:p>
        </w:tc>
      </w:tr>
      <w:tr w:rsidR="00935662" w:rsidRPr="00484B07" w14:paraId="44B54601"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94C076" w14:textId="77777777" w:rsidR="00787C80" w:rsidRPr="00484B07" w:rsidRDefault="00787C80" w:rsidP="0057390C">
            <w:pPr>
              <w:pStyle w:val="TAC"/>
            </w:pPr>
            <w:r w:rsidRPr="00484B07">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DA82710" w14:textId="77777777" w:rsidR="00787C80" w:rsidRPr="00484B07" w:rsidRDefault="00787C80" w:rsidP="0057390C">
            <w:pPr>
              <w:pStyle w:val="TAC"/>
            </w:pPr>
            <w:r w:rsidRPr="00484B07">
              <w:t>55</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6EF737E" w14:textId="77777777" w:rsidR="00787C80" w:rsidRPr="00484B07" w:rsidRDefault="00787C80" w:rsidP="0057390C">
            <w:pPr>
              <w:pStyle w:val="TAC"/>
            </w:pPr>
            <w:r w:rsidRPr="00484B07">
              <w:t>R1-2212134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0B2E8B28" w14:textId="77777777" w:rsidR="00787C80" w:rsidRPr="00484B07" w:rsidRDefault="00787C80" w:rsidP="0057390C">
            <w:pPr>
              <w:pStyle w:val="TAC"/>
            </w:pPr>
            <w:r w:rsidRPr="00484B07">
              <w:t>Rel15/16 CDRX + PDCCH skipping</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39D43F8" w14:textId="77777777" w:rsidR="00787C80" w:rsidRPr="00484B07" w:rsidRDefault="00787C80" w:rsidP="0057390C">
            <w:pPr>
              <w:pStyle w:val="TAC"/>
            </w:pPr>
            <w:r w:rsidRPr="00484B07">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3452AAF" w14:textId="77777777" w:rsidR="00787C80" w:rsidRPr="00484B07" w:rsidRDefault="00787C80" w:rsidP="0057390C">
            <w:pPr>
              <w:pStyle w:val="TAC"/>
            </w:pPr>
            <w:r w:rsidRPr="00484B07">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F8327C8" w14:textId="77777777" w:rsidR="00787C80" w:rsidRPr="00484B07" w:rsidRDefault="00787C80"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59A03F0"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095F7B0" w14:textId="77777777" w:rsidR="00787C80" w:rsidRPr="00484B07" w:rsidRDefault="00787C80" w:rsidP="0057390C">
            <w:pPr>
              <w:pStyle w:val="TAC"/>
            </w:pPr>
            <w:r w:rsidRPr="00484B07">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44BEB2F" w14:textId="77777777" w:rsidR="00787C80" w:rsidRPr="00484B07" w:rsidRDefault="00787C80" w:rsidP="0057390C">
            <w:pPr>
              <w:pStyle w:val="TAC"/>
            </w:pPr>
            <w:r w:rsidRPr="00484B07">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F8A5884" w14:textId="77777777" w:rsidR="00787C80" w:rsidRPr="00484B07" w:rsidRDefault="00787C80" w:rsidP="0057390C">
            <w:pPr>
              <w:pStyle w:val="TAC"/>
            </w:pPr>
            <w:r w:rsidRPr="00484B07">
              <w:t>47.6%</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972B61D" w14:textId="77777777" w:rsidR="00787C80" w:rsidRPr="00484B07" w:rsidRDefault="00787C80" w:rsidP="0057390C">
            <w:pPr>
              <w:pStyle w:val="TAC"/>
            </w:pPr>
            <w:r w:rsidRPr="00484B07">
              <w:t>-49.7%</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C1619C" w14:textId="77777777" w:rsidR="00787C80" w:rsidRPr="00484B07" w:rsidRDefault="00787C80" w:rsidP="0057390C">
            <w:pPr>
              <w:pStyle w:val="TAC"/>
            </w:pPr>
            <w:r w:rsidRPr="00484B07">
              <w:t>26.4%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5CA66E0"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0D98AF9" w14:textId="77777777" w:rsidR="00787C80" w:rsidRPr="00484B07" w:rsidRDefault="00787C80" w:rsidP="0057390C">
            <w:pPr>
              <w:pStyle w:val="TAC"/>
            </w:pPr>
          </w:p>
        </w:tc>
      </w:tr>
      <w:tr w:rsidR="00935662" w:rsidRPr="00484B07" w14:paraId="35C4F587"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4B5C24" w14:textId="77777777" w:rsidR="00787C80" w:rsidRPr="00484B07" w:rsidRDefault="00787C80" w:rsidP="0057390C">
            <w:pPr>
              <w:pStyle w:val="TAC"/>
            </w:pPr>
            <w:r w:rsidRPr="00484B07">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B1AD1BB" w14:textId="77777777" w:rsidR="00787C80" w:rsidRPr="00484B07" w:rsidRDefault="00787C80" w:rsidP="0057390C">
            <w:pPr>
              <w:pStyle w:val="TAC"/>
            </w:pPr>
            <w:r w:rsidRPr="00484B07">
              <w:t>56</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EECC821" w14:textId="77777777" w:rsidR="00787C80" w:rsidRPr="00484B07" w:rsidRDefault="00787C80" w:rsidP="0057390C">
            <w:pPr>
              <w:pStyle w:val="TAC"/>
            </w:pPr>
            <w:r w:rsidRPr="00484B07">
              <w:t>R1-2212134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CC6619F" w14:textId="77777777" w:rsidR="00787C80" w:rsidRPr="00484B07" w:rsidRDefault="00787C80" w:rsidP="0057390C">
            <w:pPr>
              <w:pStyle w:val="TAC"/>
            </w:pPr>
            <w:r w:rsidRPr="00484B07">
              <w:t>eCDRX + PDCCH skipping</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19BDD1C" w14:textId="77777777" w:rsidR="00787C80" w:rsidRPr="00484B07" w:rsidRDefault="00787C80" w:rsidP="0057390C">
            <w:pPr>
              <w:pStyle w:val="TAC"/>
            </w:pPr>
            <w:r w:rsidRPr="00484B07">
              <w:t>16/17/17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37E7EE6" w14:textId="77777777" w:rsidR="00787C80" w:rsidRPr="00484B07" w:rsidRDefault="00787C80" w:rsidP="0057390C">
            <w:pPr>
              <w:pStyle w:val="TAC"/>
            </w:pPr>
            <w:r w:rsidRPr="00484B07">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6D6FD9F" w14:textId="77777777" w:rsidR="00787C80" w:rsidRPr="00484B07" w:rsidRDefault="00787C80"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0CC7BDB"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FB831C9" w14:textId="77777777" w:rsidR="00787C80" w:rsidRPr="00484B07" w:rsidRDefault="00787C80" w:rsidP="0057390C">
            <w:pPr>
              <w:pStyle w:val="TAC"/>
            </w:pPr>
            <w:r w:rsidRPr="00484B07">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85AD2D2" w14:textId="77777777" w:rsidR="00787C80" w:rsidRPr="00484B07" w:rsidRDefault="00787C80" w:rsidP="0057390C">
            <w:pPr>
              <w:pStyle w:val="TAC"/>
            </w:pPr>
            <w:r w:rsidRPr="00484B07">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F56A439" w14:textId="77777777" w:rsidR="00787C80" w:rsidRPr="00484B07" w:rsidRDefault="00787C80" w:rsidP="0057390C">
            <w:pPr>
              <w:pStyle w:val="TAC"/>
            </w:pPr>
            <w:r w:rsidRPr="00484B07">
              <w:t>92.7%</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9E6E1B2" w14:textId="77777777" w:rsidR="00787C80" w:rsidRPr="00484B07" w:rsidRDefault="00787C80" w:rsidP="0057390C">
            <w:pPr>
              <w:pStyle w:val="TAC"/>
            </w:pPr>
            <w:r w:rsidRPr="00484B07">
              <w:t>-2.0%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6D2BF9" w14:textId="77777777" w:rsidR="00787C80" w:rsidRPr="00484B07" w:rsidRDefault="00787C80" w:rsidP="0057390C">
            <w:pPr>
              <w:pStyle w:val="TAC"/>
            </w:pPr>
            <w:r w:rsidRPr="00484B07">
              <w:t>25.7%</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C3CE624"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755E87D" w14:textId="77777777" w:rsidR="00787C80" w:rsidRPr="00484B07" w:rsidRDefault="00787C80" w:rsidP="0057390C">
            <w:pPr>
              <w:pStyle w:val="TAC"/>
            </w:pPr>
          </w:p>
        </w:tc>
      </w:tr>
      <w:tr w:rsidR="00935662" w:rsidRPr="00484B07" w14:paraId="7E1EBF0E"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00C0818" w14:textId="77777777" w:rsidR="00787C80" w:rsidRPr="00484B07" w:rsidRDefault="00787C80" w:rsidP="0057390C">
            <w:pPr>
              <w:pStyle w:val="TAC"/>
            </w:pPr>
            <w:r w:rsidRPr="00484B07">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89F6892" w14:textId="77777777" w:rsidR="00787C80" w:rsidRPr="00484B07" w:rsidRDefault="00787C80" w:rsidP="0057390C">
            <w:pPr>
              <w:pStyle w:val="TAC"/>
            </w:pPr>
            <w:r w:rsidRPr="00484B07">
              <w:t>57</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67B7970" w14:textId="77777777" w:rsidR="00787C80" w:rsidRPr="00484B07" w:rsidRDefault="00787C80" w:rsidP="0057390C">
            <w:pPr>
              <w:pStyle w:val="TAC"/>
            </w:pPr>
            <w:r w:rsidRPr="00484B07">
              <w:t>R1-2212134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69EE93B4" w14:textId="77777777" w:rsidR="00787C80" w:rsidRPr="00484B07" w:rsidRDefault="00787C80" w:rsidP="0057390C">
            <w:pPr>
              <w:pStyle w:val="TAC"/>
            </w:pPr>
            <w:r w:rsidRPr="00484B07">
              <w:t>Rel15/16 CDRX + PDCCH skipping + SSSG switching</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0A54E51" w14:textId="77777777" w:rsidR="00787C80" w:rsidRPr="00484B07" w:rsidRDefault="00787C80" w:rsidP="0057390C">
            <w:pPr>
              <w:pStyle w:val="TAC"/>
            </w:pPr>
            <w:r w:rsidRPr="00484B07">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0BA1872" w14:textId="77777777" w:rsidR="00787C80" w:rsidRPr="00484B07" w:rsidRDefault="00787C80" w:rsidP="0057390C">
            <w:pPr>
              <w:pStyle w:val="TAC"/>
            </w:pPr>
            <w:r w:rsidRPr="00484B07">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E48AEE5" w14:textId="77777777" w:rsidR="00787C80" w:rsidRPr="00484B07" w:rsidRDefault="00787C80"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56A788F"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09FD8F9" w14:textId="77777777" w:rsidR="00787C80" w:rsidRPr="00484B07" w:rsidRDefault="00787C80" w:rsidP="0057390C">
            <w:pPr>
              <w:pStyle w:val="TAC"/>
            </w:pPr>
            <w:r w:rsidRPr="00484B07">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F5385D4" w14:textId="77777777" w:rsidR="00787C80" w:rsidRPr="00484B07" w:rsidRDefault="00787C80" w:rsidP="0057390C">
            <w:pPr>
              <w:pStyle w:val="TAC"/>
            </w:pPr>
            <w:r w:rsidRPr="00484B07">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241C06E" w14:textId="77777777" w:rsidR="00787C80" w:rsidRPr="00484B07" w:rsidRDefault="00787C80" w:rsidP="0057390C">
            <w:pPr>
              <w:pStyle w:val="TAC"/>
            </w:pPr>
            <w:r w:rsidRPr="00484B07">
              <w:t>19.8%</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F7FF397" w14:textId="77777777" w:rsidR="00787C80" w:rsidRPr="00484B07" w:rsidRDefault="00787C80" w:rsidP="0057390C">
            <w:pPr>
              <w:pStyle w:val="TAC"/>
            </w:pPr>
            <w:r w:rsidRPr="00484B07">
              <w:t>-79.1%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B0F62E" w14:textId="77777777" w:rsidR="00787C80" w:rsidRPr="00484B07" w:rsidRDefault="00787C80" w:rsidP="0057390C">
            <w:pPr>
              <w:pStyle w:val="TAC"/>
            </w:pPr>
            <w:r w:rsidRPr="00484B07">
              <w:t>30.6%</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1E130C8"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7193BFA" w14:textId="77777777" w:rsidR="00787C80" w:rsidRPr="00484B07" w:rsidRDefault="00787C80" w:rsidP="0057390C">
            <w:pPr>
              <w:pStyle w:val="TAC"/>
            </w:pPr>
          </w:p>
        </w:tc>
      </w:tr>
      <w:tr w:rsidR="00935662" w:rsidRPr="00484B07" w14:paraId="4CBD0A69"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948919" w14:textId="77777777" w:rsidR="00787C80" w:rsidRPr="00484B07" w:rsidRDefault="00787C80" w:rsidP="0057390C">
            <w:pPr>
              <w:pStyle w:val="TAC"/>
            </w:pPr>
            <w:r w:rsidRPr="00484B07">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95C7E96" w14:textId="77777777" w:rsidR="00787C80" w:rsidRPr="00484B07" w:rsidRDefault="00787C80" w:rsidP="0057390C">
            <w:pPr>
              <w:pStyle w:val="TAC"/>
            </w:pPr>
            <w:r w:rsidRPr="00484B07">
              <w:t>58</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C714019" w14:textId="77777777" w:rsidR="00787C80" w:rsidRPr="00484B07" w:rsidRDefault="00787C80" w:rsidP="0057390C">
            <w:pPr>
              <w:pStyle w:val="TAC"/>
            </w:pPr>
            <w:r w:rsidRPr="00484B07">
              <w:t>R1-2212134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3FB4BF5F" w14:textId="77777777" w:rsidR="00787C80" w:rsidRPr="00484B07" w:rsidRDefault="00787C80" w:rsidP="0057390C">
            <w:pPr>
              <w:pStyle w:val="TAC"/>
            </w:pPr>
            <w:r w:rsidRPr="00484B07">
              <w:t>eCDRX + PDCCH skipping + SSSG switching</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41E7382" w14:textId="77777777" w:rsidR="00787C80" w:rsidRPr="00484B07" w:rsidRDefault="00787C80" w:rsidP="0057390C">
            <w:pPr>
              <w:pStyle w:val="TAC"/>
            </w:pPr>
            <w:r w:rsidRPr="00484B07">
              <w:t>16/17/17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F420D74" w14:textId="77777777" w:rsidR="00787C80" w:rsidRPr="00484B07" w:rsidRDefault="00787C80" w:rsidP="0057390C">
            <w:pPr>
              <w:pStyle w:val="TAC"/>
            </w:pPr>
            <w:r w:rsidRPr="00484B07">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40B0311" w14:textId="77777777" w:rsidR="00787C80" w:rsidRPr="00484B07" w:rsidRDefault="00787C80"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5817A9E"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349D844" w14:textId="77777777" w:rsidR="00787C80" w:rsidRPr="00484B07" w:rsidRDefault="00787C80" w:rsidP="0057390C">
            <w:pPr>
              <w:pStyle w:val="TAC"/>
            </w:pPr>
            <w:r w:rsidRPr="00484B07">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2FA6C84" w14:textId="77777777" w:rsidR="00787C80" w:rsidRPr="00484B07" w:rsidRDefault="00787C80" w:rsidP="0057390C">
            <w:pPr>
              <w:pStyle w:val="TAC"/>
            </w:pPr>
            <w:r w:rsidRPr="00484B07">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C21C631" w14:textId="77777777" w:rsidR="00787C80" w:rsidRPr="00484B07" w:rsidRDefault="00787C80" w:rsidP="0057390C">
            <w:pPr>
              <w:pStyle w:val="TAC"/>
            </w:pPr>
            <w:r w:rsidRPr="00484B07">
              <w:t>90.4%</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6BD0F28" w14:textId="77777777" w:rsidR="00787C80" w:rsidRPr="00484B07" w:rsidRDefault="00787C80" w:rsidP="0057390C">
            <w:pPr>
              <w:pStyle w:val="TAC"/>
            </w:pPr>
            <w:r w:rsidRPr="00484B07">
              <w:t>-4.4%</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FB44B4" w14:textId="77777777" w:rsidR="00787C80" w:rsidRPr="00484B07" w:rsidRDefault="00787C80" w:rsidP="0057390C">
            <w:pPr>
              <w:pStyle w:val="TAC"/>
            </w:pPr>
            <w:r w:rsidRPr="00484B07">
              <w:t>30.1%</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B8778B1"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72E0D32" w14:textId="77777777" w:rsidR="00787C80" w:rsidRPr="00484B07" w:rsidRDefault="00787C80" w:rsidP="0057390C">
            <w:pPr>
              <w:pStyle w:val="TAC"/>
            </w:pPr>
          </w:p>
        </w:tc>
      </w:tr>
      <w:tr w:rsidR="00935662" w:rsidRPr="00484B07" w14:paraId="02CD866D"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B45306B" w14:textId="77777777" w:rsidR="00787C80" w:rsidRPr="00484B07" w:rsidRDefault="00787C80" w:rsidP="0057390C">
            <w:pPr>
              <w:pStyle w:val="TAC"/>
            </w:pPr>
            <w:r w:rsidRPr="00484B07">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85F3D47" w14:textId="77777777" w:rsidR="00787C80" w:rsidRPr="00484B07" w:rsidRDefault="00787C80" w:rsidP="0057390C">
            <w:pPr>
              <w:pStyle w:val="TAC"/>
            </w:pPr>
            <w:r w:rsidRPr="00484B07">
              <w:t>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8BEC6C6" w14:textId="77777777" w:rsidR="00787C80" w:rsidRPr="00484B07" w:rsidRDefault="00787C80" w:rsidP="0057390C">
            <w:pPr>
              <w:pStyle w:val="TAC"/>
            </w:pPr>
            <w:r w:rsidRPr="00484B07">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9DC8F0B" w14:textId="77777777" w:rsidR="00787C80" w:rsidRPr="00484B07" w:rsidRDefault="00787C80" w:rsidP="0057390C">
            <w:pPr>
              <w:pStyle w:val="TAC"/>
            </w:pPr>
            <w:r w:rsidRPr="00484B07">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D686F3D" w14:textId="77777777" w:rsidR="00787C80" w:rsidRPr="00484B07" w:rsidRDefault="00787C80" w:rsidP="0057390C">
            <w:pPr>
              <w:pStyle w:val="TAC"/>
            </w:pPr>
            <w:r w:rsidRPr="00484B07">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A8053A0" w14:textId="77777777" w:rsidR="00787C80" w:rsidRPr="00484B07" w:rsidRDefault="00787C80"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814DA25" w14:textId="77777777" w:rsidR="00787C80" w:rsidRPr="00484B07" w:rsidRDefault="00787C80"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301A00C"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065C7B2" w14:textId="77777777" w:rsidR="00787C80" w:rsidRPr="00484B07" w:rsidRDefault="00787C80" w:rsidP="0057390C">
            <w:pPr>
              <w:pStyle w:val="TAC"/>
            </w:pPr>
            <w:r w:rsidRPr="00484B07">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BAAE19C" w14:textId="77777777" w:rsidR="00787C80" w:rsidRPr="00484B07" w:rsidRDefault="00787C80" w:rsidP="0057390C">
            <w:pPr>
              <w:pStyle w:val="TAC"/>
            </w:pPr>
            <w:r w:rsidRPr="00484B07">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59E17BC" w14:textId="77777777" w:rsidR="00787C80" w:rsidRPr="00484B07" w:rsidRDefault="00787C80" w:rsidP="0057390C">
            <w:pPr>
              <w:pStyle w:val="TAC"/>
            </w:pPr>
            <w:r w:rsidRPr="00484B07">
              <w:t>91.7%</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D0136B9" w14:textId="77777777" w:rsidR="00787C80" w:rsidRPr="00484B07" w:rsidRDefault="00787C80" w:rsidP="0057390C">
            <w:pPr>
              <w:pStyle w:val="TAC"/>
            </w:pPr>
            <w:r w:rsidRPr="00484B07">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9D5695" w14:textId="77777777" w:rsidR="00787C80" w:rsidRPr="00484B07" w:rsidRDefault="00787C80" w:rsidP="0057390C">
            <w:pPr>
              <w:pStyle w:val="TAC"/>
            </w:pPr>
            <w:r w:rsidRPr="00484B07">
              <w:t>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90F8A3D" w14:textId="77777777" w:rsidR="00787C80" w:rsidRPr="00484B07" w:rsidRDefault="00787C80" w:rsidP="0057390C">
            <w:pPr>
              <w:pStyle w:val="TAC"/>
            </w:pPr>
            <w:r w:rsidRPr="00484B07">
              <w:t>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4372684" w14:textId="77777777" w:rsidR="00787C80" w:rsidRPr="00484B07" w:rsidRDefault="00787C80" w:rsidP="0057390C">
            <w:pPr>
              <w:pStyle w:val="TAC"/>
            </w:pPr>
          </w:p>
        </w:tc>
      </w:tr>
      <w:tr w:rsidR="00935662" w:rsidRPr="00484B07" w14:paraId="01BB350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AAA970" w14:textId="77777777" w:rsidR="00787C80" w:rsidRPr="00484B07" w:rsidRDefault="00787C80" w:rsidP="0057390C">
            <w:pPr>
              <w:pStyle w:val="TAC"/>
            </w:pPr>
            <w:r w:rsidRPr="00484B07">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B32FD1E" w14:textId="77777777" w:rsidR="00787C80" w:rsidRPr="00484B07" w:rsidRDefault="00787C80" w:rsidP="0057390C">
            <w:pPr>
              <w:pStyle w:val="TAC"/>
            </w:pPr>
            <w:r w:rsidRPr="00484B07">
              <w:t>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E2520B1" w14:textId="77777777" w:rsidR="00787C80" w:rsidRPr="00484B07" w:rsidRDefault="00787C80" w:rsidP="0057390C">
            <w:pPr>
              <w:pStyle w:val="TAC"/>
            </w:pPr>
            <w:r w:rsidRPr="00484B07">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51641A5D" w14:textId="77777777" w:rsidR="00787C80" w:rsidRPr="00484B07" w:rsidRDefault="00787C80" w:rsidP="0057390C">
            <w:pPr>
              <w:pStyle w:val="TAC"/>
            </w:pPr>
            <w:r w:rsidRPr="00484B07">
              <w:t>R15/16 DRX (Long 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854497D" w14:textId="77777777" w:rsidR="00787C80" w:rsidRPr="00484B07" w:rsidRDefault="00787C80" w:rsidP="0057390C">
            <w:pPr>
              <w:pStyle w:val="TAC"/>
            </w:pPr>
            <w:r w:rsidRPr="00484B07">
              <w:t>10</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49402E0" w14:textId="77777777" w:rsidR="00787C80" w:rsidRPr="00484B07" w:rsidRDefault="00787C80"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D3F0345" w14:textId="77777777" w:rsidR="00787C80" w:rsidRPr="00484B07" w:rsidRDefault="00787C80" w:rsidP="0057390C">
            <w:pPr>
              <w:pStyle w:val="TAC"/>
            </w:pPr>
            <w:r w:rsidRPr="00484B07">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56D5B3C"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F51FF96" w14:textId="77777777" w:rsidR="00787C80" w:rsidRPr="00484B07" w:rsidRDefault="00787C80" w:rsidP="0057390C">
            <w:pPr>
              <w:pStyle w:val="TAC"/>
            </w:pPr>
            <w:r w:rsidRPr="00484B07">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7C701D2" w14:textId="77777777" w:rsidR="00787C80" w:rsidRPr="00484B07" w:rsidRDefault="00787C80" w:rsidP="0057390C">
            <w:pPr>
              <w:pStyle w:val="TAC"/>
            </w:pPr>
            <w:r w:rsidRPr="00484B07">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89DB772" w14:textId="77777777" w:rsidR="00787C80" w:rsidRPr="00484B07" w:rsidRDefault="00787C80" w:rsidP="0057390C">
            <w:pPr>
              <w:pStyle w:val="TAC"/>
            </w:pPr>
            <w:r w:rsidRPr="00484B07">
              <w:t>86.9%</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593684E" w14:textId="77777777" w:rsidR="00787C80" w:rsidRPr="00484B07" w:rsidRDefault="00787C80" w:rsidP="0057390C">
            <w:pPr>
              <w:pStyle w:val="TAC"/>
            </w:pPr>
            <w:r w:rsidRPr="00484B07">
              <w:t>-5.2%</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1554A5" w14:textId="77777777" w:rsidR="00787C80" w:rsidRPr="00484B07" w:rsidRDefault="00787C80" w:rsidP="0057390C">
            <w:pPr>
              <w:pStyle w:val="TAC"/>
            </w:pPr>
            <w:r w:rsidRPr="00484B07">
              <w:t>4.3%</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45D35C1" w14:textId="77777777" w:rsidR="00787C80" w:rsidRPr="00484B07" w:rsidRDefault="00787C80" w:rsidP="0057390C">
            <w:pPr>
              <w:pStyle w:val="TAC"/>
            </w:pPr>
            <w:r w:rsidRPr="00484B07">
              <w:t>4.9%</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6E3F1AC" w14:textId="77777777" w:rsidR="00787C80" w:rsidRPr="00484B07" w:rsidRDefault="00787C80" w:rsidP="0057390C">
            <w:pPr>
              <w:pStyle w:val="TAC"/>
            </w:pPr>
          </w:p>
        </w:tc>
      </w:tr>
      <w:tr w:rsidR="00935662" w:rsidRPr="00484B07" w14:paraId="6CECDE86"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EEAD82" w14:textId="77777777" w:rsidR="00787C80" w:rsidRPr="00484B07" w:rsidRDefault="00787C80" w:rsidP="0057390C">
            <w:pPr>
              <w:pStyle w:val="TAC"/>
            </w:pPr>
            <w:r w:rsidRPr="00484B07">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08304C9" w14:textId="77777777" w:rsidR="00787C80" w:rsidRPr="00484B07" w:rsidRDefault="00787C80" w:rsidP="0057390C">
            <w:pPr>
              <w:pStyle w:val="TAC"/>
            </w:pPr>
            <w:r w:rsidRPr="00484B07">
              <w:t>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D5B521A" w14:textId="77777777" w:rsidR="00787C80" w:rsidRPr="00484B07" w:rsidRDefault="00787C80" w:rsidP="0057390C">
            <w:pPr>
              <w:pStyle w:val="TAC"/>
            </w:pPr>
            <w:r w:rsidRPr="00484B07">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236977CA" w14:textId="77777777" w:rsidR="00787C80" w:rsidRPr="00484B07" w:rsidRDefault="00787C80" w:rsidP="0057390C">
            <w:pPr>
              <w:pStyle w:val="TAC"/>
            </w:pPr>
            <w:r w:rsidRPr="00484B07">
              <w:t>R15/16 DRX (Short 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0255564" w14:textId="77777777" w:rsidR="00787C80" w:rsidRPr="00484B07" w:rsidRDefault="00787C80" w:rsidP="0057390C">
            <w:pPr>
              <w:pStyle w:val="TAC"/>
            </w:pPr>
            <w:r w:rsidRPr="00484B07">
              <w:t>4</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349A6B8" w14:textId="77777777" w:rsidR="00787C80" w:rsidRPr="00484B07" w:rsidRDefault="00787C80" w:rsidP="0057390C">
            <w:pPr>
              <w:pStyle w:val="TAC"/>
            </w:pPr>
            <w:r w:rsidRPr="00484B07">
              <w:t>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B8DCAAE" w14:textId="77777777" w:rsidR="00787C80" w:rsidRPr="00484B07" w:rsidRDefault="00787C80" w:rsidP="0057390C">
            <w:pPr>
              <w:pStyle w:val="TAC"/>
            </w:pPr>
            <w:r w:rsidRPr="00484B07">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9A551AD"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63B12DD" w14:textId="77777777" w:rsidR="00787C80" w:rsidRPr="00484B07" w:rsidRDefault="00787C80" w:rsidP="0057390C">
            <w:pPr>
              <w:pStyle w:val="TAC"/>
            </w:pPr>
            <w:r w:rsidRPr="00484B07">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34FB141" w14:textId="77777777" w:rsidR="00787C80" w:rsidRPr="00484B07" w:rsidRDefault="00787C80" w:rsidP="0057390C">
            <w:pPr>
              <w:pStyle w:val="TAC"/>
            </w:pPr>
            <w:r w:rsidRPr="00484B07">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34FE5F4" w14:textId="77777777" w:rsidR="00787C80" w:rsidRPr="00484B07" w:rsidRDefault="00787C80" w:rsidP="0057390C">
            <w:pPr>
              <w:pStyle w:val="TAC"/>
            </w:pPr>
            <w:r w:rsidRPr="00484B07">
              <w:t>78.2%</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B35853B" w14:textId="77777777" w:rsidR="00787C80" w:rsidRPr="00484B07" w:rsidRDefault="00787C80" w:rsidP="0057390C">
            <w:pPr>
              <w:pStyle w:val="TAC"/>
            </w:pPr>
            <w:r w:rsidRPr="00484B07">
              <w:t>-14.7%</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44D5C3" w14:textId="77777777" w:rsidR="00787C80" w:rsidRPr="00484B07" w:rsidRDefault="00787C80" w:rsidP="0057390C">
            <w:pPr>
              <w:pStyle w:val="TAC"/>
            </w:pPr>
            <w:r w:rsidRPr="00484B07">
              <w:t>10.4%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EC995EC" w14:textId="77777777" w:rsidR="00787C80" w:rsidRPr="00484B07" w:rsidRDefault="00787C80" w:rsidP="0057390C">
            <w:pPr>
              <w:pStyle w:val="TAC"/>
            </w:pPr>
            <w:r w:rsidRPr="00484B07">
              <w:t>11.0%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68950C8" w14:textId="77777777" w:rsidR="00787C80" w:rsidRPr="00484B07" w:rsidRDefault="00787C80" w:rsidP="0057390C">
            <w:pPr>
              <w:pStyle w:val="TAC"/>
            </w:pPr>
          </w:p>
        </w:tc>
      </w:tr>
      <w:tr w:rsidR="00935662" w:rsidRPr="00484B07" w14:paraId="54CB0DCF"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219AA9" w14:textId="77777777" w:rsidR="00787C80" w:rsidRPr="00484B07" w:rsidRDefault="00787C80" w:rsidP="0057390C">
            <w:pPr>
              <w:pStyle w:val="TAC"/>
            </w:pPr>
            <w:r w:rsidRPr="00484B07">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2373975" w14:textId="77777777" w:rsidR="00787C80" w:rsidRPr="00484B07" w:rsidRDefault="00787C80" w:rsidP="0057390C">
            <w:pPr>
              <w:pStyle w:val="TAC"/>
            </w:pPr>
            <w:r w:rsidRPr="00484B07">
              <w:t>4</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BA42534" w14:textId="77777777" w:rsidR="00787C80" w:rsidRPr="00484B07" w:rsidRDefault="00787C80" w:rsidP="0057390C">
            <w:pPr>
              <w:pStyle w:val="TAC"/>
            </w:pPr>
            <w:r w:rsidRPr="00484B07">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633424B7" w14:textId="77777777" w:rsidR="00787C80" w:rsidRPr="00484B07" w:rsidRDefault="00787C80" w:rsidP="0057390C">
            <w:pPr>
              <w:pStyle w:val="TAC"/>
            </w:pPr>
            <w:r w:rsidRPr="00484B07">
              <w:t>Matched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2715ED0" w14:textId="77777777" w:rsidR="00787C80" w:rsidRPr="00484B07" w:rsidRDefault="00787C80" w:rsidP="0057390C">
            <w:pPr>
              <w:pStyle w:val="TAC"/>
            </w:pPr>
            <w:r w:rsidRPr="00484B07">
              <w:t xml:space="preserve">16.6 </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24F45B4" w14:textId="77777777" w:rsidR="00787C80" w:rsidRPr="00484B07" w:rsidRDefault="00787C80" w:rsidP="0057390C">
            <w:pPr>
              <w:pStyle w:val="TAC"/>
            </w:pPr>
            <w:r w:rsidRPr="00484B07">
              <w:t>10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631D2B3" w14:textId="77777777" w:rsidR="00787C80" w:rsidRPr="00484B07" w:rsidRDefault="00787C80" w:rsidP="0057390C">
            <w:pPr>
              <w:pStyle w:val="TAC"/>
            </w:pPr>
            <w:r w:rsidRPr="00484B07">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06CDB5E"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B2883C8" w14:textId="77777777" w:rsidR="00787C80" w:rsidRPr="00484B07" w:rsidRDefault="00787C80" w:rsidP="0057390C">
            <w:pPr>
              <w:pStyle w:val="TAC"/>
            </w:pPr>
            <w:r w:rsidRPr="00484B07">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C54794E" w14:textId="77777777" w:rsidR="00787C80" w:rsidRPr="00484B07" w:rsidRDefault="00787C80" w:rsidP="0057390C">
            <w:pPr>
              <w:pStyle w:val="TAC"/>
            </w:pPr>
            <w:r w:rsidRPr="00484B07">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FBE8384" w14:textId="77777777" w:rsidR="00787C80" w:rsidRPr="00484B07" w:rsidRDefault="00787C80" w:rsidP="0057390C">
            <w:pPr>
              <w:pStyle w:val="TAC"/>
            </w:pPr>
            <w:r w:rsidRPr="00484B07">
              <w:t>87.2%</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4AC86B98" w14:textId="77777777" w:rsidR="00787C80" w:rsidRPr="00484B07" w:rsidRDefault="00787C80" w:rsidP="0057390C">
            <w:pPr>
              <w:pStyle w:val="TAC"/>
            </w:pPr>
            <w:r w:rsidRPr="00484B07">
              <w:t>-4.9%</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D47DD0" w14:textId="77777777" w:rsidR="00787C80" w:rsidRPr="00484B07" w:rsidRDefault="00787C80" w:rsidP="0057390C">
            <w:pPr>
              <w:pStyle w:val="TAC"/>
            </w:pPr>
            <w:r w:rsidRPr="00484B07">
              <w:t>10.5%</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3EB5500" w14:textId="77777777" w:rsidR="00787C80" w:rsidRPr="00484B07" w:rsidRDefault="00787C80" w:rsidP="0057390C">
            <w:pPr>
              <w:pStyle w:val="TAC"/>
            </w:pPr>
            <w:r w:rsidRPr="00484B07">
              <w:t>11.4%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628C2EF" w14:textId="77777777" w:rsidR="00787C80" w:rsidRPr="00484B07" w:rsidRDefault="00787C80" w:rsidP="0057390C">
            <w:pPr>
              <w:pStyle w:val="TAC"/>
            </w:pPr>
            <w:r w:rsidRPr="00484B07">
              <w:t>Note 1</w:t>
            </w:r>
          </w:p>
        </w:tc>
      </w:tr>
      <w:tr w:rsidR="00935662" w:rsidRPr="00484B07" w14:paraId="093ADF81"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DDA6E1" w14:textId="77777777" w:rsidR="00787C80" w:rsidRPr="00484B07" w:rsidRDefault="00787C80" w:rsidP="0057390C">
            <w:pPr>
              <w:pStyle w:val="TAC"/>
            </w:pPr>
            <w:r w:rsidRPr="00484B07">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E57AFB3" w14:textId="77777777" w:rsidR="00787C80" w:rsidRPr="00484B07" w:rsidRDefault="00787C80" w:rsidP="0057390C">
            <w:pPr>
              <w:pStyle w:val="TAC"/>
            </w:pPr>
            <w:r w:rsidRPr="00484B07">
              <w:t>5</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4FC3513" w14:textId="77777777" w:rsidR="00787C80" w:rsidRPr="00484B07" w:rsidRDefault="00787C80" w:rsidP="0057390C">
            <w:pPr>
              <w:pStyle w:val="TAC"/>
            </w:pPr>
            <w:r w:rsidRPr="00484B07">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0A8D0BF2" w14:textId="77777777" w:rsidR="00787C80" w:rsidRPr="00484B07" w:rsidRDefault="00787C80" w:rsidP="0057390C">
            <w:pPr>
              <w:pStyle w:val="TAC"/>
            </w:pPr>
            <w:r w:rsidRPr="00484B07">
              <w:t>Matched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0100812" w14:textId="77777777" w:rsidR="00787C80" w:rsidRPr="00484B07" w:rsidRDefault="00787C80" w:rsidP="0057390C">
            <w:pPr>
              <w:pStyle w:val="TAC"/>
            </w:pPr>
            <w:r w:rsidRPr="00484B07">
              <w:t>17/17/16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2128D7A" w14:textId="77777777" w:rsidR="00787C80" w:rsidRPr="00484B07" w:rsidRDefault="00787C80" w:rsidP="0057390C">
            <w:pPr>
              <w:pStyle w:val="TAC"/>
            </w:pPr>
            <w:r w:rsidRPr="00484B07">
              <w:t>10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CCA7395" w14:textId="77777777" w:rsidR="00787C80" w:rsidRPr="00484B07" w:rsidRDefault="00787C80" w:rsidP="0057390C">
            <w:pPr>
              <w:pStyle w:val="TAC"/>
            </w:pPr>
            <w:r w:rsidRPr="00484B07">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DC11B67"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4453D6B" w14:textId="77777777" w:rsidR="00787C80" w:rsidRPr="00484B07" w:rsidRDefault="00787C80" w:rsidP="0057390C">
            <w:pPr>
              <w:pStyle w:val="TAC"/>
            </w:pPr>
            <w:r w:rsidRPr="00484B07">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F522D94" w14:textId="77777777" w:rsidR="00787C80" w:rsidRPr="00484B07" w:rsidRDefault="00787C80" w:rsidP="0057390C">
            <w:pPr>
              <w:pStyle w:val="TAC"/>
            </w:pPr>
            <w:r w:rsidRPr="00484B07">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EAB5C69" w14:textId="77777777" w:rsidR="00787C80" w:rsidRPr="00484B07" w:rsidRDefault="00787C80" w:rsidP="0057390C">
            <w:pPr>
              <w:pStyle w:val="TAC"/>
            </w:pPr>
            <w:r w:rsidRPr="00484B07">
              <w:t>87.0%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F04F338" w14:textId="77777777" w:rsidR="00787C80" w:rsidRPr="00484B07" w:rsidRDefault="00787C80" w:rsidP="0057390C">
            <w:pPr>
              <w:pStyle w:val="TAC"/>
            </w:pPr>
            <w:r w:rsidRPr="00484B07">
              <w:t>-5.1%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F3ABB1" w14:textId="77777777" w:rsidR="00787C80" w:rsidRPr="00484B07" w:rsidRDefault="00787C80" w:rsidP="0057390C">
            <w:pPr>
              <w:pStyle w:val="TAC"/>
            </w:pPr>
            <w:r w:rsidRPr="00484B07">
              <w:t>10.1%</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E0EAB59" w14:textId="77777777" w:rsidR="00787C80" w:rsidRPr="00484B07" w:rsidRDefault="00787C80" w:rsidP="0057390C">
            <w:pPr>
              <w:pStyle w:val="TAC"/>
            </w:pPr>
            <w:r w:rsidRPr="00484B07">
              <w:t>10.5%</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3D04D86" w14:textId="77777777" w:rsidR="00787C80" w:rsidRPr="00484B07" w:rsidRDefault="00787C80" w:rsidP="0057390C">
            <w:pPr>
              <w:pStyle w:val="TAC"/>
            </w:pPr>
          </w:p>
        </w:tc>
      </w:tr>
      <w:tr w:rsidR="00935662" w:rsidRPr="00484B07" w14:paraId="573F2A00"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9D18D4" w14:textId="77777777" w:rsidR="00787C80" w:rsidRPr="00484B07" w:rsidRDefault="00787C80" w:rsidP="0057390C">
            <w:pPr>
              <w:pStyle w:val="TAC"/>
            </w:pPr>
            <w:r w:rsidRPr="00484B07">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FCE42FF" w14:textId="77777777" w:rsidR="00787C80" w:rsidRPr="00484B07" w:rsidRDefault="00787C80" w:rsidP="0057390C">
            <w:pPr>
              <w:pStyle w:val="TAC"/>
            </w:pPr>
            <w:r w:rsidRPr="00484B07">
              <w:t>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6ED2381" w14:textId="77777777" w:rsidR="00787C80" w:rsidRPr="00484B07" w:rsidRDefault="00787C80" w:rsidP="0057390C">
            <w:pPr>
              <w:pStyle w:val="TAC"/>
            </w:pPr>
            <w:r w:rsidRPr="00484B07">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277D0CC" w14:textId="77777777" w:rsidR="00787C80" w:rsidRPr="00484B07" w:rsidRDefault="00787C80" w:rsidP="0057390C">
            <w:pPr>
              <w:pStyle w:val="TAC"/>
            </w:pPr>
            <w:r w:rsidRPr="00484B07">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9920026" w14:textId="77777777" w:rsidR="00787C80" w:rsidRPr="00484B07" w:rsidRDefault="00787C80" w:rsidP="0057390C">
            <w:pPr>
              <w:pStyle w:val="TAC"/>
            </w:pPr>
            <w:r w:rsidRPr="00484B07">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11C63B5" w14:textId="77777777" w:rsidR="00787C80" w:rsidRPr="00484B07" w:rsidRDefault="00787C80"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929EF8A" w14:textId="77777777" w:rsidR="00787C80" w:rsidRPr="00484B07" w:rsidRDefault="00787C80"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8D78AB3" w14:textId="77777777" w:rsidR="00787C80" w:rsidRPr="00484B07" w:rsidRDefault="00787C80" w:rsidP="0057390C">
            <w:pPr>
              <w:pStyle w:val="TAC"/>
            </w:pPr>
            <w:r w:rsidRPr="00484B07">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FF0E1BF" w14:textId="77777777" w:rsidR="00787C80" w:rsidRPr="00484B07" w:rsidRDefault="00787C80" w:rsidP="0057390C">
            <w:pPr>
              <w:pStyle w:val="TAC"/>
            </w:pPr>
            <w:r w:rsidRPr="00484B07">
              <w:t>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7114BBB" w14:textId="77777777" w:rsidR="00787C80" w:rsidRPr="00484B07" w:rsidRDefault="00787C80" w:rsidP="0057390C">
            <w:pPr>
              <w:pStyle w:val="TAC"/>
            </w:pPr>
            <w:r w:rsidRPr="00484B07">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D931BA1" w14:textId="77777777" w:rsidR="00787C80" w:rsidRPr="00484B07" w:rsidRDefault="00787C80" w:rsidP="0057390C">
            <w:pPr>
              <w:pStyle w:val="TAC"/>
            </w:pPr>
            <w:r w:rsidRPr="00484B07">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F97A908" w14:textId="77777777" w:rsidR="00787C80" w:rsidRPr="00484B07" w:rsidRDefault="00787C80" w:rsidP="0057390C">
            <w:pPr>
              <w:pStyle w:val="TAC"/>
            </w:pPr>
            <w:r w:rsidRPr="00484B07">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3C84EC" w14:textId="77777777" w:rsidR="00787C80" w:rsidRPr="00484B07" w:rsidRDefault="00787C80" w:rsidP="0057390C">
            <w:pPr>
              <w:pStyle w:val="TAC"/>
            </w:pPr>
            <w:r w:rsidRPr="00484B07">
              <w:t>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4C45D07" w14:textId="77777777" w:rsidR="00787C80" w:rsidRPr="00484B07" w:rsidRDefault="00787C80" w:rsidP="0057390C">
            <w:pPr>
              <w:pStyle w:val="TAC"/>
            </w:pPr>
            <w:r w:rsidRPr="00484B07">
              <w:t>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C31A2CB" w14:textId="77777777" w:rsidR="00787C80" w:rsidRPr="00484B07" w:rsidRDefault="00787C80" w:rsidP="0057390C">
            <w:pPr>
              <w:pStyle w:val="TAC"/>
            </w:pPr>
          </w:p>
        </w:tc>
      </w:tr>
      <w:tr w:rsidR="00935662" w:rsidRPr="00484B07" w14:paraId="0F907260"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3B1D30" w14:textId="77777777" w:rsidR="00787C80" w:rsidRPr="00484B07" w:rsidRDefault="00787C80" w:rsidP="0057390C">
            <w:pPr>
              <w:pStyle w:val="TAC"/>
            </w:pPr>
            <w:r w:rsidRPr="00484B07">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FDB9673" w14:textId="77777777" w:rsidR="00787C80" w:rsidRPr="00484B07" w:rsidRDefault="00787C80" w:rsidP="0057390C">
            <w:pPr>
              <w:pStyle w:val="TAC"/>
            </w:pPr>
            <w:r w:rsidRPr="00484B07">
              <w:t>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62795B7" w14:textId="77777777" w:rsidR="00787C80" w:rsidRPr="00484B07" w:rsidRDefault="00787C80" w:rsidP="0057390C">
            <w:pPr>
              <w:pStyle w:val="TAC"/>
            </w:pPr>
            <w:r w:rsidRPr="00484B07">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27A76273" w14:textId="77777777" w:rsidR="00787C80" w:rsidRPr="00484B07" w:rsidRDefault="00787C80" w:rsidP="0057390C">
            <w:pPr>
              <w:pStyle w:val="TAC"/>
            </w:pPr>
            <w:r w:rsidRPr="00484B07">
              <w:t>R15/16 DRX (Long 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B78AEDE" w14:textId="77777777" w:rsidR="00787C80" w:rsidRPr="00484B07" w:rsidRDefault="00787C80" w:rsidP="0057390C">
            <w:pPr>
              <w:pStyle w:val="TAC"/>
            </w:pPr>
            <w:r w:rsidRPr="00484B07">
              <w:t>10</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FD9535D" w14:textId="77777777" w:rsidR="00787C80" w:rsidRPr="00484B07" w:rsidRDefault="00787C80"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F5FF306" w14:textId="77777777" w:rsidR="00787C80" w:rsidRPr="00484B07" w:rsidRDefault="00787C80" w:rsidP="0057390C">
            <w:pPr>
              <w:pStyle w:val="TAC"/>
            </w:pPr>
            <w:r w:rsidRPr="00484B07">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EFAF7A8" w14:textId="77777777" w:rsidR="00787C80" w:rsidRPr="00484B07" w:rsidRDefault="00787C80" w:rsidP="0057390C">
            <w:pPr>
              <w:pStyle w:val="TAC"/>
            </w:pPr>
            <w:r w:rsidRPr="00484B07">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CFBD700" w14:textId="77777777" w:rsidR="00787C80" w:rsidRPr="00484B07" w:rsidRDefault="00787C80" w:rsidP="0057390C">
            <w:pPr>
              <w:pStyle w:val="TAC"/>
            </w:pPr>
            <w:r w:rsidRPr="00484B07">
              <w:t>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473F54A" w14:textId="77777777" w:rsidR="00787C80" w:rsidRPr="00484B07" w:rsidRDefault="00787C80" w:rsidP="0057390C">
            <w:pPr>
              <w:pStyle w:val="TAC"/>
            </w:pPr>
            <w:r w:rsidRPr="00484B07">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F95ECFF" w14:textId="77777777" w:rsidR="00787C80" w:rsidRPr="00484B07" w:rsidRDefault="00787C80" w:rsidP="0057390C">
            <w:pPr>
              <w:pStyle w:val="TAC"/>
            </w:pPr>
            <w:r w:rsidRPr="00484B07">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5B20007" w14:textId="77777777" w:rsidR="00787C80" w:rsidRPr="00484B07" w:rsidRDefault="00787C80" w:rsidP="0057390C">
            <w:pPr>
              <w:pStyle w:val="TAC"/>
            </w:pPr>
            <w:r w:rsidRPr="00484B07">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B7DD18" w14:textId="77777777" w:rsidR="00787C80" w:rsidRPr="00484B07" w:rsidRDefault="00787C80" w:rsidP="0057390C">
            <w:pPr>
              <w:pStyle w:val="TAC"/>
            </w:pPr>
            <w:r w:rsidRPr="00484B07">
              <w:t>4.8%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0A99F50" w14:textId="77777777" w:rsidR="00787C80" w:rsidRPr="00484B07" w:rsidRDefault="00787C80" w:rsidP="0057390C">
            <w:pPr>
              <w:pStyle w:val="TAC"/>
            </w:pPr>
            <w:r w:rsidRPr="00484B07">
              <w:t>4.8%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6517F60" w14:textId="77777777" w:rsidR="00787C80" w:rsidRPr="00484B07" w:rsidRDefault="00787C80" w:rsidP="0057390C">
            <w:pPr>
              <w:pStyle w:val="TAC"/>
            </w:pPr>
          </w:p>
        </w:tc>
      </w:tr>
      <w:tr w:rsidR="00935662" w:rsidRPr="00484B07" w14:paraId="51DF8C7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8080F4" w14:textId="77777777" w:rsidR="00787C80" w:rsidRPr="00484B07" w:rsidRDefault="00787C80" w:rsidP="0057390C">
            <w:pPr>
              <w:pStyle w:val="TAC"/>
            </w:pPr>
            <w:r w:rsidRPr="00484B07">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3DFCD55" w14:textId="77777777" w:rsidR="00787C80" w:rsidRPr="00484B07" w:rsidRDefault="00787C80" w:rsidP="0057390C">
            <w:pPr>
              <w:pStyle w:val="TAC"/>
            </w:pPr>
            <w:r w:rsidRPr="00484B07">
              <w:t>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BD514AA" w14:textId="77777777" w:rsidR="00787C80" w:rsidRPr="00484B07" w:rsidRDefault="00787C80" w:rsidP="0057390C">
            <w:pPr>
              <w:pStyle w:val="TAC"/>
            </w:pPr>
            <w:r w:rsidRPr="00484B07">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58868EFB" w14:textId="77777777" w:rsidR="00787C80" w:rsidRPr="00484B07" w:rsidRDefault="00787C80" w:rsidP="0057390C">
            <w:pPr>
              <w:pStyle w:val="TAC"/>
            </w:pPr>
            <w:r w:rsidRPr="00484B07">
              <w:t>R15/16 DRX (Short 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D280920" w14:textId="77777777" w:rsidR="00787C80" w:rsidRPr="00484B07" w:rsidRDefault="00787C80" w:rsidP="0057390C">
            <w:pPr>
              <w:pStyle w:val="TAC"/>
            </w:pPr>
            <w:r w:rsidRPr="00484B07">
              <w:t>4</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3F2F794" w14:textId="77777777" w:rsidR="00787C80" w:rsidRPr="00484B07" w:rsidRDefault="00787C80" w:rsidP="0057390C">
            <w:pPr>
              <w:pStyle w:val="TAC"/>
            </w:pPr>
            <w:r w:rsidRPr="00484B07">
              <w:t>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B10B245" w14:textId="77777777" w:rsidR="00787C80" w:rsidRPr="00484B07" w:rsidRDefault="00787C80" w:rsidP="0057390C">
            <w:pPr>
              <w:pStyle w:val="TAC"/>
            </w:pPr>
            <w:r w:rsidRPr="00484B07">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A93E22D" w14:textId="77777777" w:rsidR="00787C80" w:rsidRPr="00484B07" w:rsidRDefault="00787C80" w:rsidP="0057390C">
            <w:pPr>
              <w:pStyle w:val="TAC"/>
            </w:pPr>
            <w:r w:rsidRPr="00484B07">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6589B6A" w14:textId="77777777" w:rsidR="00787C80" w:rsidRPr="00484B07" w:rsidRDefault="00787C80" w:rsidP="0057390C">
            <w:pPr>
              <w:pStyle w:val="TAC"/>
            </w:pPr>
            <w:r w:rsidRPr="00484B07">
              <w:t>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04ED46D" w14:textId="77777777" w:rsidR="00787C80" w:rsidRPr="00484B07" w:rsidRDefault="00787C80" w:rsidP="0057390C">
            <w:pPr>
              <w:pStyle w:val="TAC"/>
            </w:pPr>
            <w:r w:rsidRPr="00484B07">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B3825CD" w14:textId="77777777" w:rsidR="00787C80" w:rsidRPr="00484B07" w:rsidRDefault="00787C80" w:rsidP="0057390C">
            <w:pPr>
              <w:pStyle w:val="TAC"/>
            </w:pPr>
            <w:r w:rsidRPr="00484B07">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40EF8E5" w14:textId="77777777" w:rsidR="00787C80" w:rsidRPr="00484B07" w:rsidRDefault="00787C80" w:rsidP="0057390C">
            <w:pPr>
              <w:pStyle w:val="TAC"/>
            </w:pPr>
            <w:r w:rsidRPr="00484B07">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6F57B5" w14:textId="77777777" w:rsidR="00787C80" w:rsidRPr="00484B07" w:rsidRDefault="00787C80" w:rsidP="0057390C">
            <w:pPr>
              <w:pStyle w:val="TAC"/>
            </w:pPr>
            <w:r w:rsidRPr="00484B07">
              <w:t>12.4%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384B7F6" w14:textId="77777777" w:rsidR="00787C80" w:rsidRPr="00484B07" w:rsidRDefault="00787C80" w:rsidP="0057390C">
            <w:pPr>
              <w:pStyle w:val="TAC"/>
            </w:pPr>
            <w:r w:rsidRPr="00484B07">
              <w:t>12.4%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5921FED" w14:textId="77777777" w:rsidR="00787C80" w:rsidRPr="00484B07" w:rsidRDefault="00787C80" w:rsidP="0057390C">
            <w:pPr>
              <w:pStyle w:val="TAC"/>
            </w:pPr>
          </w:p>
        </w:tc>
      </w:tr>
      <w:tr w:rsidR="00935662" w:rsidRPr="00484B07" w14:paraId="4CD49487"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1D2C2B" w14:textId="77777777" w:rsidR="00787C80" w:rsidRPr="00484B07" w:rsidRDefault="00787C80" w:rsidP="0057390C">
            <w:pPr>
              <w:pStyle w:val="TAC"/>
            </w:pPr>
            <w:r w:rsidRPr="00484B07">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2342D29" w14:textId="77777777" w:rsidR="00787C80" w:rsidRPr="00484B07" w:rsidRDefault="00787C80" w:rsidP="0057390C">
            <w:pPr>
              <w:pStyle w:val="TAC"/>
            </w:pPr>
            <w:r w:rsidRPr="00484B07">
              <w:t>4</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06B558F0" w14:textId="77777777" w:rsidR="00787C80" w:rsidRPr="00484B07" w:rsidRDefault="00787C80" w:rsidP="0057390C">
            <w:pPr>
              <w:pStyle w:val="TAC"/>
            </w:pPr>
            <w:r w:rsidRPr="00484B07">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762196E6" w14:textId="77777777" w:rsidR="00787C80" w:rsidRPr="00484B07" w:rsidRDefault="00787C80" w:rsidP="0057390C">
            <w:pPr>
              <w:pStyle w:val="TAC"/>
            </w:pPr>
            <w:r w:rsidRPr="00484B07">
              <w:t>Matched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1A6D9BD" w14:textId="77777777" w:rsidR="00787C80" w:rsidRPr="00484B07" w:rsidRDefault="00787C80" w:rsidP="0057390C">
            <w:pPr>
              <w:pStyle w:val="TAC"/>
            </w:pPr>
            <w:r w:rsidRPr="00484B07">
              <w:t xml:space="preserve">16.6 </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8FBD597" w14:textId="77777777" w:rsidR="00787C80" w:rsidRPr="00484B07" w:rsidRDefault="00787C80" w:rsidP="0057390C">
            <w:pPr>
              <w:pStyle w:val="TAC"/>
            </w:pPr>
            <w:r w:rsidRPr="00484B07">
              <w:t>10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03DE8F5" w14:textId="77777777" w:rsidR="00787C80" w:rsidRPr="00484B07" w:rsidRDefault="00787C80" w:rsidP="0057390C">
            <w:pPr>
              <w:pStyle w:val="TAC"/>
            </w:pPr>
            <w:r w:rsidRPr="00484B07">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21EE1FD" w14:textId="77777777" w:rsidR="00787C80" w:rsidRPr="00484B07" w:rsidRDefault="00787C80" w:rsidP="0057390C">
            <w:pPr>
              <w:pStyle w:val="TAC"/>
            </w:pPr>
            <w:r w:rsidRPr="00484B07">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5D05870" w14:textId="77777777" w:rsidR="00787C80" w:rsidRPr="00484B07" w:rsidRDefault="00787C80" w:rsidP="0057390C">
            <w:pPr>
              <w:pStyle w:val="TAC"/>
            </w:pPr>
            <w:r w:rsidRPr="00484B07">
              <w:t>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4DD9CFF" w14:textId="77777777" w:rsidR="00787C80" w:rsidRPr="00484B07" w:rsidRDefault="00787C80" w:rsidP="0057390C">
            <w:pPr>
              <w:pStyle w:val="TAC"/>
            </w:pPr>
            <w:r w:rsidRPr="00484B07">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4DCDA73" w14:textId="77777777" w:rsidR="00787C80" w:rsidRPr="00484B07" w:rsidRDefault="00787C80" w:rsidP="0057390C">
            <w:pPr>
              <w:pStyle w:val="TAC"/>
            </w:pPr>
            <w:r w:rsidRPr="00484B07">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47B53243" w14:textId="77777777" w:rsidR="00787C80" w:rsidRPr="00484B07" w:rsidRDefault="00787C80" w:rsidP="0057390C">
            <w:pPr>
              <w:pStyle w:val="TAC"/>
            </w:pPr>
            <w:r w:rsidRPr="00484B07">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560EEE" w14:textId="77777777" w:rsidR="00787C80" w:rsidRPr="00484B07" w:rsidRDefault="00787C80" w:rsidP="0057390C">
            <w:pPr>
              <w:pStyle w:val="TAC"/>
            </w:pPr>
            <w:r w:rsidRPr="00484B07">
              <w:t>12.8%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9878B17" w14:textId="77777777" w:rsidR="00787C80" w:rsidRPr="00484B07" w:rsidRDefault="00787C80" w:rsidP="0057390C">
            <w:pPr>
              <w:pStyle w:val="TAC"/>
            </w:pPr>
            <w:r w:rsidRPr="00484B07">
              <w:t>12.8%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FEFC7E6" w14:textId="77777777" w:rsidR="00787C80" w:rsidRPr="00484B07" w:rsidRDefault="00787C80" w:rsidP="0057390C">
            <w:pPr>
              <w:pStyle w:val="TAC"/>
            </w:pPr>
            <w:r w:rsidRPr="00484B07">
              <w:t>Note 1</w:t>
            </w:r>
          </w:p>
        </w:tc>
      </w:tr>
      <w:tr w:rsidR="00935662" w:rsidRPr="00484B07" w14:paraId="1EABC31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52CDF2" w14:textId="77777777" w:rsidR="00787C80" w:rsidRPr="00484B07" w:rsidRDefault="00787C80" w:rsidP="0057390C">
            <w:pPr>
              <w:pStyle w:val="TAC"/>
            </w:pPr>
            <w:r w:rsidRPr="00484B07">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DB37AA9" w14:textId="77777777" w:rsidR="00787C80" w:rsidRPr="00484B07" w:rsidRDefault="00787C80" w:rsidP="0057390C">
            <w:pPr>
              <w:pStyle w:val="TAC"/>
            </w:pPr>
            <w:r w:rsidRPr="00484B07">
              <w:t>5</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9754C48" w14:textId="77777777" w:rsidR="00787C80" w:rsidRPr="00484B07" w:rsidRDefault="00787C80" w:rsidP="0057390C">
            <w:pPr>
              <w:pStyle w:val="TAC"/>
            </w:pPr>
            <w:r w:rsidRPr="00484B07">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63FC4A69" w14:textId="77777777" w:rsidR="00787C80" w:rsidRPr="00484B07" w:rsidRDefault="00787C80" w:rsidP="0057390C">
            <w:pPr>
              <w:pStyle w:val="TAC"/>
            </w:pPr>
            <w:r w:rsidRPr="00484B07">
              <w:t>Matched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0BF7955" w14:textId="77777777" w:rsidR="00787C80" w:rsidRPr="00484B07" w:rsidRDefault="00787C80" w:rsidP="0057390C">
            <w:pPr>
              <w:pStyle w:val="TAC"/>
            </w:pPr>
            <w:r w:rsidRPr="00484B07">
              <w:t>17/17/16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C9E8DE4" w14:textId="77777777" w:rsidR="00787C80" w:rsidRPr="00484B07" w:rsidRDefault="00787C80" w:rsidP="0057390C">
            <w:pPr>
              <w:pStyle w:val="TAC"/>
            </w:pPr>
            <w:r w:rsidRPr="00484B07">
              <w:t>10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9B63FC4" w14:textId="77777777" w:rsidR="00787C80" w:rsidRPr="00484B07" w:rsidRDefault="00787C80" w:rsidP="0057390C">
            <w:pPr>
              <w:pStyle w:val="TAC"/>
            </w:pPr>
            <w:r w:rsidRPr="00484B07">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FB9172C" w14:textId="77777777" w:rsidR="00787C80" w:rsidRPr="00484B07" w:rsidRDefault="00787C80" w:rsidP="0057390C">
            <w:pPr>
              <w:pStyle w:val="TAC"/>
            </w:pPr>
            <w:r w:rsidRPr="00484B07">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ABACC13" w14:textId="77777777" w:rsidR="00787C80" w:rsidRPr="00484B07" w:rsidRDefault="00787C80" w:rsidP="0057390C">
            <w:pPr>
              <w:pStyle w:val="TAC"/>
            </w:pPr>
            <w:r w:rsidRPr="00484B07">
              <w:t>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B33CD9E" w14:textId="77777777" w:rsidR="00787C80" w:rsidRPr="00484B07" w:rsidRDefault="00787C80" w:rsidP="0057390C">
            <w:pPr>
              <w:pStyle w:val="TAC"/>
            </w:pPr>
            <w:r w:rsidRPr="00484B07">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D6402A2" w14:textId="77777777" w:rsidR="00787C80" w:rsidRPr="00484B07" w:rsidRDefault="00787C80" w:rsidP="0057390C">
            <w:pPr>
              <w:pStyle w:val="TAC"/>
            </w:pPr>
            <w:r w:rsidRPr="00484B07">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0C5F1B3" w14:textId="77777777" w:rsidR="00787C80" w:rsidRPr="00484B07" w:rsidRDefault="00787C80" w:rsidP="0057390C">
            <w:pPr>
              <w:pStyle w:val="TAC"/>
            </w:pPr>
            <w:r w:rsidRPr="00484B07">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D6026B" w14:textId="77777777" w:rsidR="00787C80" w:rsidRPr="00484B07" w:rsidRDefault="00787C80" w:rsidP="0057390C">
            <w:pPr>
              <w:pStyle w:val="TAC"/>
            </w:pPr>
            <w:r w:rsidRPr="00484B07">
              <w:t>12.5%</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127AB05" w14:textId="77777777" w:rsidR="00787C80" w:rsidRPr="00484B07" w:rsidRDefault="00787C80" w:rsidP="0057390C">
            <w:pPr>
              <w:pStyle w:val="TAC"/>
            </w:pPr>
            <w:r w:rsidRPr="00484B07">
              <w:t>12.5%</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9D8D68D" w14:textId="77777777" w:rsidR="00787C80" w:rsidRPr="00484B07" w:rsidRDefault="00787C80" w:rsidP="0057390C">
            <w:pPr>
              <w:pStyle w:val="TAC"/>
            </w:pPr>
          </w:p>
        </w:tc>
      </w:tr>
      <w:tr w:rsidR="00935662" w:rsidRPr="00484B07" w14:paraId="752553F5"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689B28" w14:textId="77777777" w:rsidR="00787C80" w:rsidRPr="00484B07" w:rsidRDefault="00787C80" w:rsidP="0057390C">
            <w:pPr>
              <w:pStyle w:val="TAC"/>
            </w:pPr>
            <w:r w:rsidRPr="00484B07">
              <w:t>Intel</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E1517C9" w14:textId="77777777" w:rsidR="00787C80" w:rsidRPr="00484B07" w:rsidRDefault="00787C80" w:rsidP="0057390C">
            <w:pPr>
              <w:pStyle w:val="TAC"/>
            </w:pPr>
            <w:r w:rsidRPr="00484B07">
              <w:t>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A3E5416" w14:textId="77777777" w:rsidR="00787C80" w:rsidRPr="00484B07" w:rsidRDefault="00787C80" w:rsidP="0057390C">
            <w:pPr>
              <w:pStyle w:val="TAC"/>
            </w:pPr>
            <w:r w:rsidRPr="00484B07">
              <w:t>R1-2211389</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642C9034" w14:textId="77777777" w:rsidR="00787C80" w:rsidRPr="00484B07" w:rsidRDefault="00787C80" w:rsidP="0057390C">
            <w:pPr>
              <w:pStyle w:val="TAC"/>
            </w:pPr>
            <w:r w:rsidRPr="00484B07">
              <w:t>AlwaysOn - baseline</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CA50E48" w14:textId="77777777" w:rsidR="00787C80" w:rsidRPr="00484B07" w:rsidRDefault="00787C80" w:rsidP="0057390C">
            <w:pPr>
              <w:pStyle w:val="TAC"/>
            </w:pPr>
            <w:r w:rsidRPr="00484B07">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321AF82" w14:textId="77777777" w:rsidR="00787C80" w:rsidRPr="00484B07" w:rsidRDefault="00787C80"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E56CF6A" w14:textId="77777777" w:rsidR="00787C80" w:rsidRPr="00484B07" w:rsidRDefault="00787C80"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35FF066"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2965033" w14:textId="77777777" w:rsidR="00787C80" w:rsidRPr="00484B07" w:rsidRDefault="00787C80" w:rsidP="0057390C">
            <w:pPr>
              <w:pStyle w:val="TAC"/>
            </w:pPr>
            <w:r w:rsidRPr="00484B07">
              <w:t>4</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B8F7185" w14:textId="77777777" w:rsidR="00787C80" w:rsidRPr="00484B07" w:rsidRDefault="00787C80" w:rsidP="0057390C">
            <w:pPr>
              <w:pStyle w:val="TAC"/>
            </w:pPr>
            <w:r w:rsidRPr="00484B07">
              <w:t>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902CF9C" w14:textId="77777777" w:rsidR="00787C80" w:rsidRPr="00484B07" w:rsidRDefault="00787C80" w:rsidP="0057390C">
            <w:pPr>
              <w:pStyle w:val="TAC"/>
            </w:pPr>
            <w:r w:rsidRPr="00484B07">
              <w:t>99.25%</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BE37AC6" w14:textId="77777777" w:rsidR="00787C80" w:rsidRPr="00484B07" w:rsidRDefault="00787C80" w:rsidP="0057390C">
            <w:pPr>
              <w:pStyle w:val="TAC"/>
            </w:pPr>
            <w:r w:rsidRPr="00484B07">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E9D55F" w14:textId="77777777" w:rsidR="00787C80" w:rsidRPr="00484B07" w:rsidRDefault="00787C80" w:rsidP="0057390C">
            <w:pPr>
              <w:pStyle w:val="TAC"/>
            </w:pPr>
            <w:r w:rsidRPr="00484B07">
              <w:t>0.00%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5AB7660"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DE92B0C" w14:textId="77777777" w:rsidR="00787C80" w:rsidRPr="00484B07" w:rsidRDefault="00787C80" w:rsidP="0057390C">
            <w:pPr>
              <w:pStyle w:val="TAC"/>
            </w:pPr>
            <w:r w:rsidRPr="00484B07">
              <w:t>Note2</w:t>
            </w:r>
          </w:p>
        </w:tc>
      </w:tr>
      <w:tr w:rsidR="00935662" w:rsidRPr="00484B07" w14:paraId="60309819"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12CDB9" w14:textId="77777777" w:rsidR="00787C80" w:rsidRPr="00484B07" w:rsidRDefault="00787C80" w:rsidP="0057390C">
            <w:pPr>
              <w:pStyle w:val="TAC"/>
            </w:pPr>
            <w:r w:rsidRPr="00484B07">
              <w:t>Intel</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06B0574" w14:textId="77777777" w:rsidR="00787C80" w:rsidRPr="00484B07" w:rsidRDefault="00787C80" w:rsidP="0057390C">
            <w:pPr>
              <w:pStyle w:val="TAC"/>
            </w:pPr>
            <w:r w:rsidRPr="00484B07">
              <w:t>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4BD056A" w14:textId="77777777" w:rsidR="00787C80" w:rsidRPr="00484B07" w:rsidRDefault="00787C80" w:rsidP="0057390C">
            <w:pPr>
              <w:pStyle w:val="TAC"/>
            </w:pPr>
            <w:r w:rsidRPr="00484B07">
              <w:t>R1-2211389</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528577EB" w14:textId="77777777" w:rsidR="00787C80" w:rsidRPr="00484B07" w:rsidRDefault="00787C80" w:rsidP="0057390C">
            <w:pPr>
              <w:pStyle w:val="TAC"/>
            </w:pPr>
            <w:r w:rsidRPr="00484B07">
              <w:t>R15/16CDRX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55645FD" w14:textId="77777777" w:rsidR="00787C80" w:rsidRPr="00484B07" w:rsidRDefault="00787C80" w:rsidP="0057390C">
            <w:pPr>
              <w:pStyle w:val="TAC"/>
            </w:pPr>
            <w:r w:rsidRPr="00484B07">
              <w:t>8</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9C7F006" w14:textId="77777777" w:rsidR="00787C80" w:rsidRPr="00484B07" w:rsidRDefault="00787C80" w:rsidP="0057390C">
            <w:pPr>
              <w:pStyle w:val="TAC"/>
            </w:pPr>
            <w:r w:rsidRPr="00484B07">
              <w:t>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64FEC59" w14:textId="77777777" w:rsidR="00787C80" w:rsidRPr="00484B07" w:rsidRDefault="00787C80" w:rsidP="0057390C">
            <w:pPr>
              <w:pStyle w:val="TAC"/>
            </w:pPr>
            <w:r w:rsidRPr="00484B07">
              <w:t>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32AE7D4"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00C6D29" w14:textId="77777777" w:rsidR="00787C80" w:rsidRPr="00484B07" w:rsidRDefault="00787C80" w:rsidP="0057390C">
            <w:pPr>
              <w:pStyle w:val="TAC"/>
            </w:pPr>
            <w:r w:rsidRPr="00484B07">
              <w:t>4</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7C479C4" w14:textId="77777777" w:rsidR="00787C80" w:rsidRPr="00484B07" w:rsidRDefault="00787C80" w:rsidP="0057390C">
            <w:pPr>
              <w:pStyle w:val="TAC"/>
            </w:pPr>
            <w:r w:rsidRPr="00484B07">
              <w:t>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78023B3" w14:textId="77777777" w:rsidR="00787C80" w:rsidRPr="00484B07" w:rsidRDefault="00787C80" w:rsidP="0057390C">
            <w:pPr>
              <w:pStyle w:val="TAC"/>
            </w:pPr>
            <w:r w:rsidRPr="00484B07">
              <w:t>95.00%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9E67F84" w14:textId="77777777" w:rsidR="00787C80" w:rsidRPr="00484B07" w:rsidRDefault="00787C80" w:rsidP="0057390C">
            <w:pPr>
              <w:pStyle w:val="TAC"/>
            </w:pPr>
            <w:r w:rsidRPr="00484B07">
              <w:t>-4.3%</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B6BD99" w14:textId="77777777" w:rsidR="00787C80" w:rsidRPr="00484B07" w:rsidRDefault="00787C80" w:rsidP="0057390C">
            <w:pPr>
              <w:pStyle w:val="TAC"/>
            </w:pPr>
            <w:r w:rsidRPr="00484B07">
              <w:t>4.79%</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F947DD6"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EAC39C1" w14:textId="77777777" w:rsidR="00787C80" w:rsidRPr="00484B07" w:rsidRDefault="00787C80" w:rsidP="0057390C">
            <w:pPr>
              <w:pStyle w:val="TAC"/>
            </w:pPr>
            <w:r w:rsidRPr="00484B07">
              <w:t>Note2</w:t>
            </w:r>
          </w:p>
        </w:tc>
      </w:tr>
      <w:tr w:rsidR="00935662" w:rsidRPr="00484B07" w14:paraId="4121D73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47E201" w14:textId="77777777" w:rsidR="00787C80" w:rsidRPr="00484B07" w:rsidRDefault="00787C80" w:rsidP="0057390C">
            <w:pPr>
              <w:pStyle w:val="TAC"/>
            </w:pPr>
            <w:r w:rsidRPr="00484B07">
              <w:t>Intel</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7B621EC" w14:textId="77777777" w:rsidR="00787C80" w:rsidRPr="00484B07" w:rsidRDefault="00787C80" w:rsidP="0057390C">
            <w:pPr>
              <w:pStyle w:val="TAC"/>
            </w:pPr>
            <w:r w:rsidRPr="00484B07">
              <w:t>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140213D" w14:textId="77777777" w:rsidR="00787C80" w:rsidRPr="00484B07" w:rsidRDefault="00787C80" w:rsidP="0057390C">
            <w:pPr>
              <w:pStyle w:val="TAC"/>
            </w:pPr>
            <w:r w:rsidRPr="00484B07">
              <w:t>R1-2211389</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74481E70" w14:textId="77777777" w:rsidR="00787C80" w:rsidRPr="00484B07" w:rsidRDefault="00787C80" w:rsidP="0057390C">
            <w:pPr>
              <w:pStyle w:val="TAC"/>
            </w:pPr>
            <w:r w:rsidRPr="00484B07">
              <w:t>Enhanced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DC4A381" w14:textId="77777777" w:rsidR="00787C80" w:rsidRPr="00484B07" w:rsidRDefault="00787C80" w:rsidP="0057390C">
            <w:pPr>
              <w:pStyle w:val="TAC"/>
            </w:pPr>
            <w:r w:rsidRPr="00484B07">
              <w:t>8</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BC1463B" w14:textId="77777777" w:rsidR="00787C80" w:rsidRPr="00484B07" w:rsidRDefault="00787C80" w:rsidP="0057390C">
            <w:pPr>
              <w:pStyle w:val="TAC"/>
            </w:pPr>
            <w:r w:rsidRPr="00484B07">
              <w:t>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0B03261" w14:textId="77777777" w:rsidR="00787C80" w:rsidRPr="00484B07" w:rsidRDefault="00787C80" w:rsidP="0057390C">
            <w:pPr>
              <w:pStyle w:val="TAC"/>
            </w:pPr>
            <w:r w:rsidRPr="00484B07">
              <w:t>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2899120"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29142F4" w14:textId="77777777" w:rsidR="00787C80" w:rsidRPr="00484B07" w:rsidRDefault="00787C80" w:rsidP="0057390C">
            <w:pPr>
              <w:pStyle w:val="TAC"/>
            </w:pPr>
            <w:r w:rsidRPr="00484B07">
              <w:t>4</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9C26BAC" w14:textId="77777777" w:rsidR="00787C80" w:rsidRPr="00484B07" w:rsidRDefault="00787C80" w:rsidP="0057390C">
            <w:pPr>
              <w:pStyle w:val="TAC"/>
            </w:pPr>
            <w:r w:rsidRPr="00484B07">
              <w:t>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2A987F1" w14:textId="77777777" w:rsidR="00787C80" w:rsidRPr="00484B07" w:rsidRDefault="00787C80" w:rsidP="0057390C">
            <w:pPr>
              <w:pStyle w:val="TAC"/>
            </w:pPr>
            <w:r w:rsidRPr="00484B07">
              <w:t>99.25%</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CD0F5F5" w14:textId="77777777" w:rsidR="00787C80" w:rsidRPr="00484B07" w:rsidRDefault="00787C80" w:rsidP="0057390C">
            <w:pPr>
              <w:pStyle w:val="TAC"/>
            </w:pPr>
            <w:r w:rsidRPr="00484B07">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785D78" w14:textId="77777777" w:rsidR="00787C80" w:rsidRPr="00484B07" w:rsidRDefault="00787C80" w:rsidP="0057390C">
            <w:pPr>
              <w:pStyle w:val="TAC"/>
            </w:pPr>
            <w:r w:rsidRPr="00484B07">
              <w:t>10.54%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FA69789"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51065E4" w14:textId="77777777" w:rsidR="00787C80" w:rsidRPr="00484B07" w:rsidRDefault="00787C80" w:rsidP="0057390C">
            <w:pPr>
              <w:pStyle w:val="TAC"/>
            </w:pPr>
            <w:r w:rsidRPr="00484B07">
              <w:t>Note2,3</w:t>
            </w:r>
          </w:p>
        </w:tc>
      </w:tr>
      <w:tr w:rsidR="00935662" w:rsidRPr="00484B07" w14:paraId="3E69961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4AF8DB" w14:textId="77777777" w:rsidR="00787C80" w:rsidRPr="00484B07" w:rsidRDefault="00787C80" w:rsidP="0057390C">
            <w:pPr>
              <w:pStyle w:val="TAC"/>
            </w:pPr>
            <w:r w:rsidRPr="00484B07">
              <w:t>Intel</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939BE27" w14:textId="77777777" w:rsidR="00787C80" w:rsidRPr="00484B07" w:rsidRDefault="00787C80" w:rsidP="0057390C">
            <w:pPr>
              <w:pStyle w:val="TAC"/>
            </w:pPr>
            <w:r w:rsidRPr="00484B07">
              <w:t>4</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740BAC7" w14:textId="77777777" w:rsidR="00787C80" w:rsidRPr="00484B07" w:rsidRDefault="00787C80" w:rsidP="0057390C">
            <w:pPr>
              <w:pStyle w:val="TAC"/>
            </w:pPr>
            <w:r w:rsidRPr="00484B07">
              <w:t>R1-2211389</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094A519E" w14:textId="77777777" w:rsidR="00787C80" w:rsidRPr="00484B07" w:rsidRDefault="00787C80" w:rsidP="0057390C">
            <w:pPr>
              <w:pStyle w:val="TAC"/>
            </w:pPr>
            <w:r w:rsidRPr="00484B07">
              <w:t>R15/16CDRX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329CE7A" w14:textId="77777777" w:rsidR="00787C80" w:rsidRPr="00484B07" w:rsidRDefault="00787C80" w:rsidP="0057390C">
            <w:pPr>
              <w:pStyle w:val="TAC"/>
            </w:pPr>
            <w:r w:rsidRPr="00484B07">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5E2DB02" w14:textId="77777777" w:rsidR="00787C80" w:rsidRPr="00484B07" w:rsidRDefault="00787C80" w:rsidP="0057390C">
            <w:pPr>
              <w:pStyle w:val="TAC"/>
            </w:pPr>
            <w:r w:rsidRPr="00484B07">
              <w:t>14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AF8E0E1" w14:textId="77777777" w:rsidR="00787C80" w:rsidRPr="00484B07" w:rsidRDefault="00787C80" w:rsidP="0057390C">
            <w:pPr>
              <w:pStyle w:val="TAC"/>
            </w:pPr>
            <w:r w:rsidRPr="00484B07">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8D7D999"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BC3B5D2" w14:textId="77777777" w:rsidR="00787C80" w:rsidRPr="00484B07" w:rsidRDefault="00787C80" w:rsidP="0057390C">
            <w:pPr>
              <w:pStyle w:val="TAC"/>
            </w:pPr>
            <w:r w:rsidRPr="00484B07">
              <w:t>4</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E232110" w14:textId="77777777" w:rsidR="00787C80" w:rsidRPr="00484B07" w:rsidRDefault="00787C80" w:rsidP="0057390C">
            <w:pPr>
              <w:pStyle w:val="TAC"/>
            </w:pPr>
            <w:r w:rsidRPr="00484B07">
              <w:t>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4B852AE" w14:textId="77777777" w:rsidR="00787C80" w:rsidRPr="00484B07" w:rsidRDefault="00787C80" w:rsidP="0057390C">
            <w:pPr>
              <w:pStyle w:val="TAC"/>
            </w:pPr>
            <w:r w:rsidRPr="00484B07">
              <w:t>96.00%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E48BE52" w14:textId="77777777" w:rsidR="00787C80" w:rsidRPr="00484B07" w:rsidRDefault="00787C80" w:rsidP="0057390C">
            <w:pPr>
              <w:pStyle w:val="TAC"/>
            </w:pPr>
            <w:r w:rsidRPr="00484B07">
              <w:t>-3.3%</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BA12D9" w14:textId="77777777" w:rsidR="00787C80" w:rsidRPr="00484B07" w:rsidRDefault="00787C80" w:rsidP="0057390C">
            <w:pPr>
              <w:pStyle w:val="TAC"/>
            </w:pPr>
            <w:r w:rsidRPr="00484B07">
              <w:t>3.13%</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871FE79"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83C5A85" w14:textId="77777777" w:rsidR="00787C80" w:rsidRPr="00484B07" w:rsidRDefault="00787C80" w:rsidP="0057390C">
            <w:pPr>
              <w:pStyle w:val="TAC"/>
            </w:pPr>
            <w:r w:rsidRPr="00484B07">
              <w:t>Note2</w:t>
            </w:r>
          </w:p>
        </w:tc>
      </w:tr>
      <w:tr w:rsidR="00935662" w:rsidRPr="00484B07" w14:paraId="2A840B2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B051F6" w14:textId="77777777" w:rsidR="00787C80" w:rsidRPr="00484B07" w:rsidRDefault="00787C80" w:rsidP="0057390C">
            <w:pPr>
              <w:pStyle w:val="TAC"/>
            </w:pPr>
            <w:r w:rsidRPr="00484B07">
              <w:t>Intel</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E45477F" w14:textId="77777777" w:rsidR="00787C80" w:rsidRPr="00484B07" w:rsidRDefault="00787C80" w:rsidP="0057390C">
            <w:pPr>
              <w:pStyle w:val="TAC"/>
            </w:pPr>
            <w:r w:rsidRPr="00484B07">
              <w:t>5</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2D4BA2A" w14:textId="77777777" w:rsidR="00787C80" w:rsidRPr="00484B07" w:rsidRDefault="00787C80" w:rsidP="0057390C">
            <w:pPr>
              <w:pStyle w:val="TAC"/>
            </w:pPr>
            <w:r w:rsidRPr="00484B07">
              <w:t>R1-2211389</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5F6ADBB" w14:textId="77777777" w:rsidR="00787C80" w:rsidRPr="00484B07" w:rsidRDefault="00787C80" w:rsidP="0057390C">
            <w:pPr>
              <w:pStyle w:val="TAC"/>
            </w:pPr>
            <w:r w:rsidRPr="00484B07">
              <w:t>Enhanced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373BBEC" w14:textId="77777777" w:rsidR="00787C80" w:rsidRPr="00484B07" w:rsidRDefault="00787C80" w:rsidP="0057390C">
            <w:pPr>
              <w:pStyle w:val="TAC"/>
            </w:pPr>
            <w:r w:rsidRPr="00484B07">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9FD102C" w14:textId="77777777" w:rsidR="00787C80" w:rsidRPr="00484B07" w:rsidRDefault="00787C80" w:rsidP="0057390C">
            <w:pPr>
              <w:pStyle w:val="TAC"/>
            </w:pPr>
            <w:r w:rsidRPr="00484B07">
              <w:t>14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C622DBD" w14:textId="77777777" w:rsidR="00787C80" w:rsidRPr="00484B07" w:rsidRDefault="00787C80" w:rsidP="0057390C">
            <w:pPr>
              <w:pStyle w:val="TAC"/>
            </w:pPr>
            <w:r w:rsidRPr="00484B07">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D81AFFD"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34927FE" w14:textId="77777777" w:rsidR="00787C80" w:rsidRPr="00484B07" w:rsidRDefault="00787C80" w:rsidP="0057390C">
            <w:pPr>
              <w:pStyle w:val="TAC"/>
            </w:pPr>
            <w:r w:rsidRPr="00484B07">
              <w:t>4</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890261E" w14:textId="77777777" w:rsidR="00787C80" w:rsidRPr="00484B07" w:rsidRDefault="00787C80" w:rsidP="0057390C">
            <w:pPr>
              <w:pStyle w:val="TAC"/>
            </w:pPr>
            <w:r w:rsidRPr="00484B07">
              <w:t>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D134DD9" w14:textId="77777777" w:rsidR="00787C80" w:rsidRPr="00484B07" w:rsidRDefault="00787C80" w:rsidP="0057390C">
            <w:pPr>
              <w:pStyle w:val="TAC"/>
            </w:pPr>
            <w:r w:rsidRPr="00484B07">
              <w:t>99.25%</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89E6ED2" w14:textId="77777777" w:rsidR="00787C80" w:rsidRPr="00484B07" w:rsidRDefault="00787C80" w:rsidP="0057390C">
            <w:pPr>
              <w:pStyle w:val="TAC"/>
            </w:pPr>
            <w:r w:rsidRPr="00484B07">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0E6B32" w14:textId="77777777" w:rsidR="00787C80" w:rsidRPr="00484B07" w:rsidRDefault="00787C80" w:rsidP="0057390C">
            <w:pPr>
              <w:pStyle w:val="TAC"/>
            </w:pPr>
            <w:r w:rsidRPr="00484B07">
              <w:t>8.37%</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1332F23"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3A4209D" w14:textId="77777777" w:rsidR="00787C80" w:rsidRPr="00484B07" w:rsidRDefault="00787C80" w:rsidP="0057390C">
            <w:pPr>
              <w:pStyle w:val="TAC"/>
            </w:pPr>
            <w:r w:rsidRPr="00484B07">
              <w:t>Note2,4</w:t>
            </w:r>
          </w:p>
        </w:tc>
      </w:tr>
      <w:tr w:rsidR="00935662" w:rsidRPr="00484B07" w14:paraId="1D737E70"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AC3155" w14:textId="77777777" w:rsidR="00787C80" w:rsidRPr="00484B07" w:rsidRDefault="00787C80" w:rsidP="0057390C">
            <w:pPr>
              <w:pStyle w:val="TAC"/>
            </w:pPr>
            <w:r w:rsidRPr="00484B07">
              <w:t>Intel</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6ED47C5" w14:textId="77777777" w:rsidR="00787C80" w:rsidRPr="00484B07" w:rsidRDefault="00787C80" w:rsidP="0057390C">
            <w:pPr>
              <w:pStyle w:val="TAC"/>
            </w:pPr>
            <w:r w:rsidRPr="00484B07">
              <w:t>11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7E72BC1" w14:textId="77777777" w:rsidR="00787C80" w:rsidRPr="00484B07" w:rsidRDefault="00787C80" w:rsidP="0057390C">
            <w:pPr>
              <w:pStyle w:val="TAC"/>
            </w:pPr>
            <w:r w:rsidRPr="00484B07">
              <w:t>R1-2211389</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0A866721" w14:textId="77777777" w:rsidR="00787C80" w:rsidRPr="00484B07" w:rsidRDefault="00787C80" w:rsidP="0057390C">
            <w:pPr>
              <w:pStyle w:val="TAC"/>
            </w:pPr>
            <w:r w:rsidRPr="00484B07">
              <w:t>AlwaysOn - baseline</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12F128F" w14:textId="77777777" w:rsidR="00787C80" w:rsidRPr="00484B07" w:rsidRDefault="00787C80" w:rsidP="0057390C">
            <w:pPr>
              <w:pStyle w:val="TAC"/>
            </w:pPr>
            <w:r w:rsidRPr="00484B07">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5E7F347" w14:textId="77777777" w:rsidR="00787C80" w:rsidRPr="00484B07" w:rsidRDefault="00787C80"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E6CEA40" w14:textId="77777777" w:rsidR="00787C80" w:rsidRPr="00484B07" w:rsidRDefault="00787C80"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3634B9B"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3582F2F" w14:textId="77777777" w:rsidR="00787C80" w:rsidRPr="00484B07" w:rsidRDefault="00787C80" w:rsidP="0057390C">
            <w:pPr>
              <w:pStyle w:val="TAC"/>
            </w:pPr>
            <w:r w:rsidRPr="00484B07">
              <w:t>4</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916E88E" w14:textId="77777777" w:rsidR="00787C80" w:rsidRPr="00484B07" w:rsidRDefault="00787C80" w:rsidP="0057390C">
            <w:pPr>
              <w:pStyle w:val="TAC"/>
            </w:pPr>
            <w:r w:rsidRPr="00484B07">
              <w:t>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EE45831" w14:textId="77777777" w:rsidR="00787C80" w:rsidRPr="00484B07" w:rsidRDefault="00787C80" w:rsidP="0057390C">
            <w:pPr>
              <w:pStyle w:val="TAC"/>
            </w:pPr>
            <w:r w:rsidRPr="00484B07">
              <w:t>98.25%</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9182A03" w14:textId="77777777" w:rsidR="00787C80" w:rsidRPr="00484B07" w:rsidRDefault="00787C80" w:rsidP="0057390C">
            <w:pPr>
              <w:pStyle w:val="TAC"/>
            </w:pPr>
            <w:r w:rsidRPr="00484B07">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10A99B" w14:textId="77777777" w:rsidR="00787C80" w:rsidRPr="00484B07" w:rsidRDefault="00787C80" w:rsidP="0057390C">
            <w:pPr>
              <w:pStyle w:val="TAC"/>
            </w:pPr>
            <w:r w:rsidRPr="00484B07">
              <w:t>0.00%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D476419"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6D7BCD2" w14:textId="77777777" w:rsidR="00787C80" w:rsidRPr="00484B07" w:rsidRDefault="00787C80" w:rsidP="0057390C">
            <w:pPr>
              <w:pStyle w:val="TAC"/>
            </w:pPr>
          </w:p>
        </w:tc>
      </w:tr>
      <w:tr w:rsidR="00935662" w:rsidRPr="00484B07" w14:paraId="4ADA16FE"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C6405D" w14:textId="77777777" w:rsidR="00787C80" w:rsidRPr="00484B07" w:rsidRDefault="00787C80" w:rsidP="0057390C">
            <w:pPr>
              <w:pStyle w:val="TAC"/>
            </w:pPr>
            <w:r w:rsidRPr="00484B07">
              <w:t>Intel</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AA01A09" w14:textId="77777777" w:rsidR="00787C80" w:rsidRPr="00484B07" w:rsidRDefault="00787C80" w:rsidP="0057390C">
            <w:pPr>
              <w:pStyle w:val="TAC"/>
            </w:pPr>
            <w:r w:rsidRPr="00484B07">
              <w:t>12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B1394A0" w14:textId="77777777" w:rsidR="00787C80" w:rsidRPr="00484B07" w:rsidRDefault="00787C80" w:rsidP="0057390C">
            <w:pPr>
              <w:pStyle w:val="TAC"/>
            </w:pPr>
            <w:r w:rsidRPr="00484B07">
              <w:t>R1-2211389</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2939914C" w14:textId="77777777" w:rsidR="00787C80" w:rsidRPr="00484B07" w:rsidRDefault="00787C80" w:rsidP="0057390C">
            <w:pPr>
              <w:pStyle w:val="TAC"/>
            </w:pPr>
            <w:r w:rsidRPr="00484B07">
              <w:t>R15/16CDRX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087DBEA" w14:textId="77777777" w:rsidR="00787C80" w:rsidRPr="00484B07" w:rsidRDefault="00787C80" w:rsidP="0057390C">
            <w:pPr>
              <w:pStyle w:val="TAC"/>
            </w:pPr>
            <w:r w:rsidRPr="00484B07">
              <w:t>8</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70C688B" w14:textId="77777777" w:rsidR="00787C80" w:rsidRPr="00484B07" w:rsidRDefault="00787C80" w:rsidP="0057390C">
            <w:pPr>
              <w:pStyle w:val="TAC"/>
            </w:pPr>
            <w:r w:rsidRPr="00484B07">
              <w:t>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2134961" w14:textId="77777777" w:rsidR="00787C80" w:rsidRPr="00484B07" w:rsidRDefault="00787C80" w:rsidP="0057390C">
            <w:pPr>
              <w:pStyle w:val="TAC"/>
            </w:pPr>
            <w:r w:rsidRPr="00484B07">
              <w:t>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8F2E082"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89BC600" w14:textId="77777777" w:rsidR="00787C80" w:rsidRPr="00484B07" w:rsidRDefault="00787C80" w:rsidP="0057390C">
            <w:pPr>
              <w:pStyle w:val="TAC"/>
            </w:pPr>
            <w:r w:rsidRPr="00484B07">
              <w:t>4</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B07C19E" w14:textId="77777777" w:rsidR="00787C80" w:rsidRPr="00484B07" w:rsidRDefault="00787C80" w:rsidP="0057390C">
            <w:pPr>
              <w:pStyle w:val="TAC"/>
            </w:pPr>
            <w:r w:rsidRPr="00484B07">
              <w:t>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39BBF82" w14:textId="77777777" w:rsidR="00787C80" w:rsidRPr="00484B07" w:rsidRDefault="00787C80" w:rsidP="0057390C">
            <w:pPr>
              <w:pStyle w:val="TAC"/>
            </w:pPr>
            <w:r w:rsidRPr="00484B07">
              <w:t>93.00%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90EDAD5" w14:textId="77777777" w:rsidR="00787C80" w:rsidRPr="00484B07" w:rsidRDefault="00787C80" w:rsidP="0057390C">
            <w:pPr>
              <w:pStyle w:val="TAC"/>
            </w:pPr>
            <w:r w:rsidRPr="00484B07">
              <w:t>-5.3%</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EDF9EB" w14:textId="77777777" w:rsidR="00787C80" w:rsidRPr="00484B07" w:rsidRDefault="00787C80" w:rsidP="0057390C">
            <w:pPr>
              <w:pStyle w:val="TAC"/>
            </w:pPr>
            <w:r w:rsidRPr="00484B07">
              <w:t>4.62%</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9996C5D"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DDEE3E8" w14:textId="77777777" w:rsidR="00787C80" w:rsidRPr="00484B07" w:rsidRDefault="00787C80" w:rsidP="0057390C">
            <w:pPr>
              <w:pStyle w:val="TAC"/>
            </w:pPr>
          </w:p>
        </w:tc>
      </w:tr>
      <w:tr w:rsidR="00935662" w:rsidRPr="00484B07" w14:paraId="40CDD117"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BB0F4B4" w14:textId="77777777" w:rsidR="00787C80" w:rsidRPr="00484B07" w:rsidRDefault="00787C80" w:rsidP="0057390C">
            <w:pPr>
              <w:pStyle w:val="TAC"/>
            </w:pPr>
            <w:r w:rsidRPr="00484B07">
              <w:t>Intel</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EA85C7B" w14:textId="77777777" w:rsidR="00787C80" w:rsidRPr="00484B07" w:rsidRDefault="00787C80" w:rsidP="0057390C">
            <w:pPr>
              <w:pStyle w:val="TAC"/>
            </w:pPr>
            <w:r w:rsidRPr="00484B07">
              <w:t>13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BF0B246" w14:textId="77777777" w:rsidR="00787C80" w:rsidRPr="00484B07" w:rsidRDefault="00787C80" w:rsidP="0057390C">
            <w:pPr>
              <w:pStyle w:val="TAC"/>
            </w:pPr>
            <w:r w:rsidRPr="00484B07">
              <w:t>R1-2211389</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3BF40E3B" w14:textId="77777777" w:rsidR="00787C80" w:rsidRPr="00484B07" w:rsidRDefault="00787C80" w:rsidP="0057390C">
            <w:pPr>
              <w:pStyle w:val="TAC"/>
            </w:pPr>
            <w:r w:rsidRPr="00484B07">
              <w:t>Enhanced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CD2CF5E" w14:textId="77777777" w:rsidR="00787C80" w:rsidRPr="00484B07" w:rsidRDefault="00787C80" w:rsidP="0057390C">
            <w:pPr>
              <w:pStyle w:val="TAC"/>
            </w:pPr>
            <w:r w:rsidRPr="00484B07">
              <w:t>8</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E6A0C22" w14:textId="77777777" w:rsidR="00787C80" w:rsidRPr="00484B07" w:rsidRDefault="00787C80" w:rsidP="0057390C">
            <w:pPr>
              <w:pStyle w:val="TAC"/>
            </w:pPr>
            <w:r w:rsidRPr="00484B07">
              <w:t>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5605D07" w14:textId="77777777" w:rsidR="00787C80" w:rsidRPr="00484B07" w:rsidRDefault="00787C80" w:rsidP="0057390C">
            <w:pPr>
              <w:pStyle w:val="TAC"/>
            </w:pPr>
            <w:r w:rsidRPr="00484B07">
              <w:t>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CDDA5DD"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E3104B2" w14:textId="77777777" w:rsidR="00787C80" w:rsidRPr="00484B07" w:rsidRDefault="00787C80" w:rsidP="0057390C">
            <w:pPr>
              <w:pStyle w:val="TAC"/>
            </w:pPr>
            <w:r w:rsidRPr="00484B07">
              <w:t>4</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98E12C8" w14:textId="77777777" w:rsidR="00787C80" w:rsidRPr="00484B07" w:rsidRDefault="00787C80" w:rsidP="0057390C">
            <w:pPr>
              <w:pStyle w:val="TAC"/>
            </w:pPr>
            <w:r w:rsidRPr="00484B07">
              <w:t>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A734EA1" w14:textId="77777777" w:rsidR="00787C80" w:rsidRPr="00484B07" w:rsidRDefault="00787C80" w:rsidP="0057390C">
            <w:pPr>
              <w:pStyle w:val="TAC"/>
            </w:pPr>
            <w:r w:rsidRPr="00484B07">
              <w:t>95.75%</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49C7DBC" w14:textId="77777777" w:rsidR="00787C80" w:rsidRPr="00484B07" w:rsidRDefault="00787C80" w:rsidP="0057390C">
            <w:pPr>
              <w:pStyle w:val="TAC"/>
            </w:pPr>
            <w:r w:rsidRPr="00484B07">
              <w:t>-2.5%</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9069E3" w14:textId="77777777" w:rsidR="00787C80" w:rsidRPr="00484B07" w:rsidRDefault="00787C80" w:rsidP="0057390C">
            <w:pPr>
              <w:pStyle w:val="TAC"/>
            </w:pPr>
            <w:r w:rsidRPr="00484B07">
              <w:t>7.19%</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93B2C71"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E24B202" w14:textId="77777777" w:rsidR="00787C80" w:rsidRPr="00484B07" w:rsidRDefault="00787C80" w:rsidP="0057390C">
            <w:pPr>
              <w:pStyle w:val="TAC"/>
            </w:pPr>
            <w:r w:rsidRPr="00484B07">
              <w:t>Note3</w:t>
            </w:r>
          </w:p>
        </w:tc>
      </w:tr>
      <w:tr w:rsidR="00935662" w:rsidRPr="00484B07" w14:paraId="35263D87"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DB3B72" w14:textId="77777777" w:rsidR="00787C80" w:rsidRPr="00484B07" w:rsidRDefault="00787C80" w:rsidP="0057390C">
            <w:pPr>
              <w:pStyle w:val="TAC"/>
            </w:pPr>
            <w:r w:rsidRPr="00484B07">
              <w:t>Intel</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F8440F5" w14:textId="77777777" w:rsidR="00787C80" w:rsidRPr="00484B07" w:rsidRDefault="00787C80" w:rsidP="0057390C">
            <w:pPr>
              <w:pStyle w:val="TAC"/>
            </w:pPr>
            <w:r w:rsidRPr="00484B07">
              <w:t>14</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FBCC7DA" w14:textId="77777777" w:rsidR="00787C80" w:rsidRPr="00484B07" w:rsidRDefault="00787C80" w:rsidP="0057390C">
            <w:pPr>
              <w:pStyle w:val="TAC"/>
            </w:pPr>
            <w:r w:rsidRPr="00484B07">
              <w:t>R1-2211389</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784BCFA8" w14:textId="77777777" w:rsidR="00787C80" w:rsidRPr="00484B07" w:rsidRDefault="00787C80" w:rsidP="0057390C">
            <w:pPr>
              <w:pStyle w:val="TAC"/>
            </w:pPr>
            <w:r w:rsidRPr="00484B07">
              <w:t>R15/16CDRX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F6A5B97" w14:textId="77777777" w:rsidR="00787C80" w:rsidRPr="00484B07" w:rsidRDefault="00787C80" w:rsidP="0057390C">
            <w:pPr>
              <w:pStyle w:val="TAC"/>
            </w:pPr>
            <w:r w:rsidRPr="00484B07">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E48778F" w14:textId="77777777" w:rsidR="00787C80" w:rsidRPr="00484B07" w:rsidRDefault="00787C80" w:rsidP="0057390C">
            <w:pPr>
              <w:pStyle w:val="TAC"/>
            </w:pPr>
            <w:r w:rsidRPr="00484B07">
              <w:t>14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D1FA2A2" w14:textId="77777777" w:rsidR="00787C80" w:rsidRPr="00484B07" w:rsidRDefault="00787C80" w:rsidP="0057390C">
            <w:pPr>
              <w:pStyle w:val="TAC"/>
            </w:pPr>
            <w:r w:rsidRPr="00484B07">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1AEFA18"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0BD2B02" w14:textId="77777777" w:rsidR="00787C80" w:rsidRPr="00484B07" w:rsidRDefault="00787C80" w:rsidP="0057390C">
            <w:pPr>
              <w:pStyle w:val="TAC"/>
            </w:pPr>
            <w:r w:rsidRPr="00484B07">
              <w:t>4</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427BFB9" w14:textId="77777777" w:rsidR="00787C80" w:rsidRPr="00484B07" w:rsidRDefault="00787C80" w:rsidP="0057390C">
            <w:pPr>
              <w:pStyle w:val="TAC"/>
            </w:pPr>
            <w:r w:rsidRPr="00484B07">
              <w:t>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3F2FE70" w14:textId="77777777" w:rsidR="00787C80" w:rsidRPr="00484B07" w:rsidRDefault="00787C80" w:rsidP="0057390C">
            <w:pPr>
              <w:pStyle w:val="TAC"/>
            </w:pPr>
            <w:r w:rsidRPr="00484B07">
              <w:t>95.50%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C17ED8B" w14:textId="77777777" w:rsidR="00787C80" w:rsidRPr="00484B07" w:rsidRDefault="00787C80" w:rsidP="0057390C">
            <w:pPr>
              <w:pStyle w:val="TAC"/>
            </w:pPr>
            <w:r w:rsidRPr="00484B07">
              <w:t>-2.8%</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00EC0D" w14:textId="77777777" w:rsidR="00787C80" w:rsidRPr="00484B07" w:rsidRDefault="00787C80" w:rsidP="0057390C">
            <w:pPr>
              <w:pStyle w:val="TAC"/>
            </w:pPr>
            <w:r w:rsidRPr="00484B07">
              <w:t>3.23%</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76C809E"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88F1BB1" w14:textId="77777777" w:rsidR="00787C80" w:rsidRPr="00484B07" w:rsidRDefault="00787C80" w:rsidP="0057390C">
            <w:pPr>
              <w:pStyle w:val="TAC"/>
            </w:pPr>
          </w:p>
        </w:tc>
      </w:tr>
      <w:tr w:rsidR="00935662" w:rsidRPr="00484B07" w14:paraId="4EF5435D"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1330EC" w14:textId="77777777" w:rsidR="00787C80" w:rsidRPr="00484B07" w:rsidRDefault="00787C80" w:rsidP="0057390C">
            <w:pPr>
              <w:pStyle w:val="TAC"/>
            </w:pPr>
            <w:r w:rsidRPr="00484B07">
              <w:t>Intel</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6488F25" w14:textId="77777777" w:rsidR="00787C80" w:rsidRPr="00484B07" w:rsidRDefault="00787C80" w:rsidP="0057390C">
            <w:pPr>
              <w:pStyle w:val="TAC"/>
            </w:pPr>
            <w:r w:rsidRPr="00484B07">
              <w:t>15</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8A86E3C" w14:textId="77777777" w:rsidR="00787C80" w:rsidRPr="00484B07" w:rsidRDefault="00787C80" w:rsidP="0057390C">
            <w:pPr>
              <w:pStyle w:val="TAC"/>
            </w:pPr>
            <w:r w:rsidRPr="00484B07">
              <w:t>R1-2211389</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3099CDF0" w14:textId="77777777" w:rsidR="00787C80" w:rsidRPr="00484B07" w:rsidRDefault="00787C80" w:rsidP="0057390C">
            <w:pPr>
              <w:pStyle w:val="TAC"/>
            </w:pPr>
            <w:r w:rsidRPr="00484B07">
              <w:t>Enhanced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77E375F" w14:textId="77777777" w:rsidR="00787C80" w:rsidRPr="00484B07" w:rsidRDefault="00787C80" w:rsidP="0057390C">
            <w:pPr>
              <w:pStyle w:val="TAC"/>
            </w:pPr>
            <w:r w:rsidRPr="00484B07">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01F006A" w14:textId="77777777" w:rsidR="00787C80" w:rsidRPr="00484B07" w:rsidRDefault="00787C80" w:rsidP="0057390C">
            <w:pPr>
              <w:pStyle w:val="TAC"/>
            </w:pPr>
            <w:r w:rsidRPr="00484B07">
              <w:t>14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05FD899" w14:textId="77777777" w:rsidR="00787C80" w:rsidRPr="00484B07" w:rsidRDefault="00787C80" w:rsidP="0057390C">
            <w:pPr>
              <w:pStyle w:val="TAC"/>
            </w:pPr>
            <w:r w:rsidRPr="00484B07">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8052340"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8261489" w14:textId="77777777" w:rsidR="00787C80" w:rsidRPr="00484B07" w:rsidRDefault="00787C80" w:rsidP="0057390C">
            <w:pPr>
              <w:pStyle w:val="TAC"/>
            </w:pPr>
            <w:r w:rsidRPr="00484B07">
              <w:t>4</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7EE8DC9" w14:textId="77777777" w:rsidR="00787C80" w:rsidRPr="00484B07" w:rsidRDefault="00787C80" w:rsidP="0057390C">
            <w:pPr>
              <w:pStyle w:val="TAC"/>
            </w:pPr>
            <w:r w:rsidRPr="00484B07">
              <w:t>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5C20C78" w14:textId="77777777" w:rsidR="00787C80" w:rsidRPr="00484B07" w:rsidRDefault="00787C80" w:rsidP="0057390C">
            <w:pPr>
              <w:pStyle w:val="TAC"/>
            </w:pPr>
            <w:r w:rsidRPr="00484B07">
              <w:t>97.25%</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0653720" w14:textId="77777777" w:rsidR="00787C80" w:rsidRPr="00484B07" w:rsidRDefault="00787C80" w:rsidP="0057390C">
            <w:pPr>
              <w:pStyle w:val="TAC"/>
            </w:pPr>
            <w:r w:rsidRPr="00484B07">
              <w:t>-1.0%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00B72B" w14:textId="77777777" w:rsidR="00787C80" w:rsidRPr="00484B07" w:rsidRDefault="00787C80" w:rsidP="0057390C">
            <w:pPr>
              <w:pStyle w:val="TAC"/>
            </w:pPr>
            <w:r w:rsidRPr="00484B07">
              <w:t>4.56%</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47FBFB8"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3EABA2E" w14:textId="77777777" w:rsidR="00787C80" w:rsidRPr="00484B07" w:rsidRDefault="00787C80" w:rsidP="0057390C">
            <w:pPr>
              <w:pStyle w:val="TAC"/>
            </w:pPr>
            <w:r w:rsidRPr="00484B07">
              <w:t>Note4</w:t>
            </w:r>
          </w:p>
        </w:tc>
      </w:tr>
      <w:tr w:rsidR="00935662" w:rsidRPr="00484B07" w14:paraId="64271401"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2619A8" w14:textId="65150B38" w:rsidR="00787C80" w:rsidRPr="00484B07" w:rsidRDefault="00787C80" w:rsidP="0057390C">
            <w:pPr>
              <w:pStyle w:val="TAN"/>
            </w:pPr>
            <w:r w:rsidRPr="00484B07">
              <w:t>N</w:t>
            </w:r>
            <w:r w:rsidR="007534FE" w:rsidRPr="00484B07">
              <w:t>OTE</w:t>
            </w:r>
            <w:r w:rsidRPr="00484B07">
              <w:t xml:space="preserve"> 1:</w:t>
            </w:r>
            <w:r w:rsidRPr="00484B07">
              <w:tab/>
              <w:t>Matched CDRX has (drx_offset=3, traffic_time_offset=2 ms, drx-LongCycle=16 ms)</w:t>
            </w:r>
          </w:p>
          <w:p w14:paraId="7AB317D2" w14:textId="1052B4E1" w:rsidR="00787C80" w:rsidRPr="00484B07" w:rsidRDefault="00787C80" w:rsidP="0057390C">
            <w:pPr>
              <w:pStyle w:val="TAN"/>
            </w:pPr>
            <w:r w:rsidRPr="00484B07">
              <w:t>N</w:t>
            </w:r>
            <w:r w:rsidR="007534FE" w:rsidRPr="00484B07">
              <w:t>OTE</w:t>
            </w:r>
            <w:r w:rsidRPr="00484B07">
              <w:t xml:space="preserve"> 2:</w:t>
            </w:r>
            <w:r w:rsidRPr="00484B07">
              <w:tab/>
              <w:t>jitter is off</w:t>
            </w:r>
          </w:p>
          <w:p w14:paraId="43A5D2AB" w14:textId="4FF1DE6C" w:rsidR="00787C80" w:rsidRPr="00484B07" w:rsidRDefault="00787C80" w:rsidP="0057390C">
            <w:pPr>
              <w:pStyle w:val="TAN"/>
            </w:pPr>
            <w:r w:rsidRPr="00484B07">
              <w:t>N</w:t>
            </w:r>
            <w:r w:rsidR="007534FE" w:rsidRPr="00484B07">
              <w:t>OTE</w:t>
            </w:r>
            <w:r w:rsidRPr="00484B07">
              <w:t xml:space="preserve"> 3:</w:t>
            </w:r>
            <w:r w:rsidRPr="00484B07">
              <w:tab/>
              <w:t>start offset adjusted every 6 cycles</w:t>
            </w:r>
          </w:p>
          <w:p w14:paraId="4B8FBBDE" w14:textId="0CEEC867" w:rsidR="00787C80" w:rsidRPr="00484B07" w:rsidRDefault="00787C80" w:rsidP="0057390C">
            <w:pPr>
              <w:pStyle w:val="TAN"/>
              <w:rPr>
                <w:lang w:eastAsia="ko-KR"/>
              </w:rPr>
            </w:pPr>
            <w:r w:rsidRPr="00484B07">
              <w:t>N</w:t>
            </w:r>
            <w:r w:rsidR="007534FE" w:rsidRPr="00484B07">
              <w:t>OTE</w:t>
            </w:r>
            <w:r w:rsidRPr="00484B07">
              <w:t xml:space="preserve"> 4:</w:t>
            </w:r>
            <w:r w:rsidRPr="00484B07">
              <w:tab/>
              <w:t>start offset adjusted every 3 cycles</w:t>
            </w:r>
          </w:p>
        </w:tc>
      </w:tr>
    </w:tbl>
    <w:p w14:paraId="5AA9685C" w14:textId="45862C30" w:rsidR="00787C80" w:rsidRPr="00484B07" w:rsidRDefault="00787C80" w:rsidP="00583B20"/>
    <w:p w14:paraId="685EA6CC" w14:textId="77777777" w:rsidR="00787C80" w:rsidRPr="00484B07" w:rsidRDefault="00787C80" w:rsidP="00787C80">
      <w:r w:rsidRPr="00484B07">
        <w:t>Based on the evaluation results in Table B.2.1-3, the following observations can be made.</w:t>
      </w:r>
    </w:p>
    <w:p w14:paraId="6CC37B76" w14:textId="6D90022C" w:rsidR="009A744E" w:rsidRPr="00484B07" w:rsidRDefault="00787C80" w:rsidP="00787C80">
      <w:pPr>
        <w:pStyle w:val="B1"/>
      </w:pPr>
      <w:r w:rsidRPr="00484B07">
        <w:t>-</w:t>
      </w:r>
      <w:r w:rsidRPr="00484B07">
        <w:tab/>
        <w:t>For FR1, DL only evaluation, DU, high load, VR 30Mbps traffic at 60fps and 10ms PDB, it is observed from OPPO, Huawei, Qualcomm, Ericsson and Intel that</w:t>
      </w:r>
      <w:r w:rsidR="00850A92" w:rsidRPr="00484B07">
        <w:t>:</w:t>
      </w:r>
    </w:p>
    <w:p w14:paraId="3F04F026" w14:textId="48B04BD1" w:rsidR="009A744E" w:rsidRPr="00484B07" w:rsidRDefault="00787C80" w:rsidP="00787C80">
      <w:pPr>
        <w:pStyle w:val="B2"/>
      </w:pPr>
      <w:r w:rsidRPr="00484B07">
        <w:t>-</w:t>
      </w:r>
      <w:r w:rsidRPr="00484B07">
        <w:tab/>
        <w:t>semi-static alignment provides</w:t>
      </w:r>
      <w:r w:rsidR="00850A92" w:rsidRPr="00484B07">
        <w:t>:</w:t>
      </w:r>
    </w:p>
    <w:p w14:paraId="6064A14E" w14:textId="77777777" w:rsidR="009A744E" w:rsidRPr="00484B07" w:rsidRDefault="00787C80" w:rsidP="00787C80">
      <w:pPr>
        <w:pStyle w:val="B3"/>
      </w:pPr>
      <w:r w:rsidRPr="00484B07">
        <w:t>-</w:t>
      </w:r>
      <w:r w:rsidRPr="00484B07">
        <w:tab/>
        <w:t>mean power saving gain of 8.36% in the range of 3.92% to 18.72% for all UEs</w:t>
      </w:r>
    </w:p>
    <w:p w14:paraId="5154FE0E" w14:textId="0F8D1D0F" w:rsidR="00787C80" w:rsidRPr="00484B07" w:rsidRDefault="00787C80" w:rsidP="00787C80">
      <w:pPr>
        <w:pStyle w:val="B3"/>
      </w:pPr>
      <w:r w:rsidRPr="00484B07">
        <w:t>-</w:t>
      </w:r>
      <w:r w:rsidRPr="00484B07">
        <w:tab/>
        <w:t>mean capacity gain of -2.05% in the range of -5.10% to 0.80%</w:t>
      </w:r>
    </w:p>
    <w:p w14:paraId="1AAC02B0" w14:textId="2E597841" w:rsidR="009A744E" w:rsidRPr="00484B07" w:rsidRDefault="00787C80" w:rsidP="00787C80">
      <w:pPr>
        <w:pStyle w:val="B2"/>
      </w:pPr>
      <w:r w:rsidRPr="00484B07">
        <w:t>-</w:t>
      </w:r>
      <w:r w:rsidRPr="00484B07">
        <w:tab/>
        <w:t>R15/16 CDRX as the performance reference provides</w:t>
      </w:r>
      <w:r w:rsidR="00850A92" w:rsidRPr="00484B07">
        <w:t>:</w:t>
      </w:r>
    </w:p>
    <w:p w14:paraId="0F19E4A6" w14:textId="77777777" w:rsidR="009A744E" w:rsidRPr="00484B07" w:rsidRDefault="00787C80" w:rsidP="00787C80">
      <w:pPr>
        <w:pStyle w:val="B3"/>
      </w:pPr>
      <w:r w:rsidRPr="00484B07">
        <w:t>-</w:t>
      </w:r>
      <w:r w:rsidRPr="00484B07">
        <w:tab/>
        <w:t>mean power saving gain of 5.68% in the range of 3.23% to 10.4% for all UEs</w:t>
      </w:r>
    </w:p>
    <w:p w14:paraId="28EDAFBC" w14:textId="6F655CB0" w:rsidR="00787C80" w:rsidRPr="00484B07" w:rsidRDefault="00787C80" w:rsidP="00787C80">
      <w:pPr>
        <w:pStyle w:val="B3"/>
      </w:pPr>
      <w:r w:rsidRPr="00484B07">
        <w:t>-</w:t>
      </w:r>
      <w:r w:rsidRPr="00484B07">
        <w:tab/>
        <w:t>mean capacity gain of -7.61% in the range of -14.70% to -1.60%</w:t>
      </w:r>
    </w:p>
    <w:p w14:paraId="417B8FB2" w14:textId="39671B99" w:rsidR="00787C80" w:rsidRPr="00484B07" w:rsidRDefault="00787C80" w:rsidP="00787C80">
      <w:pPr>
        <w:pStyle w:val="B1"/>
      </w:pPr>
      <w:r w:rsidRPr="00484B07">
        <w:t>-</w:t>
      </w:r>
      <w:r w:rsidRPr="00484B07">
        <w:tab/>
        <w:t>For FR1, DL only evaluation, DU, high load, VR 30Mbps traffic at 60fps and 10ms PDB, it is observed from Qualcomm that</w:t>
      </w:r>
      <w:r w:rsidR="00850A92" w:rsidRPr="00484B07">
        <w:t>:</w:t>
      </w:r>
    </w:p>
    <w:p w14:paraId="3DFBE43D" w14:textId="439A8915" w:rsidR="009A744E" w:rsidRPr="00484B07" w:rsidRDefault="00787C80" w:rsidP="00787C80">
      <w:pPr>
        <w:pStyle w:val="B2"/>
      </w:pPr>
      <w:r w:rsidRPr="00484B07">
        <w:t>-</w:t>
      </w:r>
      <w:r w:rsidRPr="00484B07">
        <w:tab/>
        <w:t>semi-static alignment + R17 PDCCH monitoring adaptation provides</w:t>
      </w:r>
      <w:r w:rsidR="00850A92" w:rsidRPr="00484B07">
        <w:t>:</w:t>
      </w:r>
    </w:p>
    <w:p w14:paraId="6004F614" w14:textId="77777777" w:rsidR="009A744E" w:rsidRPr="00484B07" w:rsidRDefault="00787C80" w:rsidP="00787C80">
      <w:pPr>
        <w:pStyle w:val="B3"/>
      </w:pPr>
      <w:r w:rsidRPr="00484B07">
        <w:t>-</w:t>
      </w:r>
      <w:r w:rsidRPr="00484B07">
        <w:tab/>
        <w:t>mean power saving gain of 27.28% in the range of 24.5% to 30.1% for all UEs</w:t>
      </w:r>
    </w:p>
    <w:p w14:paraId="698417BC" w14:textId="39614F4F" w:rsidR="00787C80" w:rsidRPr="00484B07" w:rsidRDefault="00787C80" w:rsidP="00787C80">
      <w:pPr>
        <w:pStyle w:val="B3"/>
      </w:pPr>
      <w:r w:rsidRPr="00484B07">
        <w:t>-</w:t>
      </w:r>
      <w:r w:rsidRPr="00484B07">
        <w:tab/>
        <w:t>mean capacity gain of -4.00% in the range of -7.60% to -2.00%</w:t>
      </w:r>
    </w:p>
    <w:p w14:paraId="40AA989F" w14:textId="1A89D5EE" w:rsidR="009A744E" w:rsidRPr="00484B07" w:rsidRDefault="00787C80" w:rsidP="00787C80">
      <w:pPr>
        <w:pStyle w:val="B2"/>
      </w:pPr>
      <w:r w:rsidRPr="00484B07">
        <w:t>-</w:t>
      </w:r>
      <w:r w:rsidRPr="00484B07">
        <w:tab/>
        <w:t>R15/16 CDRX + R17 PDCCH monitoring adaptation as the performance reference provides</w:t>
      </w:r>
      <w:r w:rsidR="00850A92" w:rsidRPr="00484B07">
        <w:t>:</w:t>
      </w:r>
    </w:p>
    <w:p w14:paraId="278445BB" w14:textId="77777777" w:rsidR="009A744E" w:rsidRPr="00484B07" w:rsidRDefault="00787C80" w:rsidP="00787C80">
      <w:pPr>
        <w:pStyle w:val="B3"/>
      </w:pPr>
      <w:r w:rsidRPr="00484B07">
        <w:t>-</w:t>
      </w:r>
      <w:r w:rsidRPr="00484B07">
        <w:tab/>
        <w:t>mean power saving gain of 28.1% in the range of 25.7% to 30.6% for all UEs</w:t>
      </w:r>
    </w:p>
    <w:p w14:paraId="5C49D933" w14:textId="1873D042" w:rsidR="00787C80" w:rsidRPr="00484B07" w:rsidRDefault="00787C80" w:rsidP="00787C80">
      <w:pPr>
        <w:pStyle w:val="B3"/>
      </w:pPr>
      <w:r w:rsidRPr="00484B07">
        <w:t>-</w:t>
      </w:r>
      <w:r w:rsidRPr="00484B07">
        <w:tab/>
        <w:t>mean capacity gain of -67.68% in the range of -84.80% to -49.70%</w:t>
      </w:r>
    </w:p>
    <w:p w14:paraId="085DA778" w14:textId="34E0C322" w:rsidR="009A744E" w:rsidRPr="00484B07" w:rsidRDefault="00787C80" w:rsidP="00787C80">
      <w:pPr>
        <w:pStyle w:val="B1"/>
      </w:pPr>
      <w:r w:rsidRPr="00484B07">
        <w:t>-</w:t>
      </w:r>
      <w:r w:rsidRPr="00484B07">
        <w:tab/>
        <w:t>For FR1, DL only evaluation, DU, low load, VR 30Mbps traffic at 60fps and 10ms PDB, it is observed from Ericsson that</w:t>
      </w:r>
      <w:r w:rsidR="00850A92" w:rsidRPr="00484B07">
        <w:t>:</w:t>
      </w:r>
    </w:p>
    <w:p w14:paraId="7B2CDF05" w14:textId="2DAAC79E" w:rsidR="009A744E" w:rsidRPr="00484B07" w:rsidRDefault="00787C80" w:rsidP="00787C80">
      <w:pPr>
        <w:pStyle w:val="B2"/>
      </w:pPr>
      <w:r w:rsidRPr="00484B07">
        <w:t>-</w:t>
      </w:r>
      <w:r w:rsidRPr="00484B07">
        <w:tab/>
        <w:t>semi-static alignment provides</w:t>
      </w:r>
      <w:r w:rsidR="00850A92" w:rsidRPr="00484B07">
        <w:t>:</w:t>
      </w:r>
    </w:p>
    <w:p w14:paraId="36F9A092" w14:textId="77777777" w:rsidR="009A744E" w:rsidRPr="00484B07" w:rsidRDefault="00787C80" w:rsidP="00787C80">
      <w:pPr>
        <w:pStyle w:val="B3"/>
      </w:pPr>
      <w:r w:rsidRPr="00484B07">
        <w:t>-</w:t>
      </w:r>
      <w:r w:rsidRPr="00484B07">
        <w:tab/>
        <w:t>mean power saving gain of 12.65% in the range of 12.50% to 12.80% for all UEs</w:t>
      </w:r>
    </w:p>
    <w:p w14:paraId="3133846B" w14:textId="2191D3C3" w:rsidR="00787C80" w:rsidRPr="00484B07" w:rsidRDefault="00787C80" w:rsidP="00787C80">
      <w:pPr>
        <w:pStyle w:val="B3"/>
      </w:pPr>
      <w:r w:rsidRPr="00484B07">
        <w:t>-</w:t>
      </w:r>
      <w:r w:rsidRPr="00484B07">
        <w:tab/>
        <w:t>capacity gain of 0%</w:t>
      </w:r>
    </w:p>
    <w:p w14:paraId="2B2786E2" w14:textId="0BB8D131" w:rsidR="009A744E" w:rsidRPr="00484B07" w:rsidRDefault="00787C80" w:rsidP="00787C80">
      <w:pPr>
        <w:pStyle w:val="B2"/>
      </w:pPr>
      <w:r w:rsidRPr="00484B07">
        <w:t>-</w:t>
      </w:r>
      <w:r w:rsidRPr="00484B07">
        <w:tab/>
        <w:t>R15/16 CDRX as the performance reference provides</w:t>
      </w:r>
      <w:r w:rsidR="00850A92" w:rsidRPr="00484B07">
        <w:t>:</w:t>
      </w:r>
    </w:p>
    <w:p w14:paraId="496313E8" w14:textId="77777777" w:rsidR="009A744E" w:rsidRPr="00484B07" w:rsidRDefault="00787C80" w:rsidP="00787C80">
      <w:pPr>
        <w:pStyle w:val="B3"/>
      </w:pPr>
      <w:r w:rsidRPr="00484B07">
        <w:t>-</w:t>
      </w:r>
      <w:r w:rsidRPr="00484B07">
        <w:tab/>
        <w:t>mean power saving gain of 8.60% in the range of 4.80% to 12.40% for all UEs</w:t>
      </w:r>
    </w:p>
    <w:p w14:paraId="10220343" w14:textId="78FF82F2" w:rsidR="00787C80" w:rsidRPr="00484B07" w:rsidRDefault="00787C80" w:rsidP="00787C80">
      <w:pPr>
        <w:pStyle w:val="B3"/>
      </w:pPr>
      <w:r w:rsidRPr="00484B07">
        <w:t>-</w:t>
      </w:r>
      <w:r w:rsidRPr="00484B07">
        <w:tab/>
        <w:t>capacity gain of 0%</w:t>
      </w:r>
    </w:p>
    <w:p w14:paraId="2015D746" w14:textId="4C3E01A4" w:rsidR="009A744E" w:rsidRPr="00484B07" w:rsidRDefault="00787C80" w:rsidP="00787C80">
      <w:pPr>
        <w:pStyle w:val="B1"/>
      </w:pPr>
      <w:r w:rsidRPr="00484B07">
        <w:t>-</w:t>
      </w:r>
      <w:r w:rsidRPr="00484B07">
        <w:tab/>
        <w:t>For FR1, DL only evaluation, DU, high load, jitter off, VR 30Mbps traffic at 60fps and 10ms PDB, it is observed from Intel that</w:t>
      </w:r>
      <w:r w:rsidR="00850A92" w:rsidRPr="00484B07">
        <w:t>:</w:t>
      </w:r>
    </w:p>
    <w:p w14:paraId="79078928" w14:textId="01D1DD4E" w:rsidR="009A744E" w:rsidRPr="00484B07" w:rsidRDefault="00787C80" w:rsidP="00787C80">
      <w:pPr>
        <w:pStyle w:val="B2"/>
      </w:pPr>
      <w:r w:rsidRPr="00484B07">
        <w:t>-</w:t>
      </w:r>
      <w:r w:rsidRPr="00484B07">
        <w:tab/>
        <w:t>semi-static alignment provides</w:t>
      </w:r>
      <w:r w:rsidR="00850A92" w:rsidRPr="00484B07">
        <w:t>:</w:t>
      </w:r>
    </w:p>
    <w:p w14:paraId="10130BF6" w14:textId="77777777" w:rsidR="009A744E" w:rsidRPr="00484B07" w:rsidRDefault="00787C80" w:rsidP="00787C80">
      <w:pPr>
        <w:pStyle w:val="B3"/>
      </w:pPr>
      <w:r w:rsidRPr="00484B07">
        <w:t>-</w:t>
      </w:r>
      <w:r w:rsidRPr="00484B07">
        <w:tab/>
        <w:t>mean power saving gain of 9.46% in the range of 8.37% to 10.54% for all UEs</w:t>
      </w:r>
    </w:p>
    <w:p w14:paraId="183A2393" w14:textId="45BEA8F2" w:rsidR="00787C80" w:rsidRPr="00484B07" w:rsidRDefault="00787C80" w:rsidP="00787C80">
      <w:pPr>
        <w:pStyle w:val="B3"/>
      </w:pPr>
      <w:r w:rsidRPr="00484B07">
        <w:t>-</w:t>
      </w:r>
      <w:r w:rsidRPr="00484B07">
        <w:tab/>
        <w:t>capacity gain of 0.0%</w:t>
      </w:r>
    </w:p>
    <w:p w14:paraId="132BBEC0" w14:textId="6B239BF3" w:rsidR="009A744E" w:rsidRPr="00484B07" w:rsidRDefault="00787C80" w:rsidP="00787C80">
      <w:pPr>
        <w:pStyle w:val="B2"/>
      </w:pPr>
      <w:r w:rsidRPr="00484B07">
        <w:t>-</w:t>
      </w:r>
      <w:r w:rsidRPr="00484B07">
        <w:tab/>
        <w:t>R15/16 CDRX as the performance reference provides</w:t>
      </w:r>
      <w:r w:rsidR="00850A92" w:rsidRPr="00484B07">
        <w:t>:</w:t>
      </w:r>
    </w:p>
    <w:p w14:paraId="1E78EB5E" w14:textId="77777777" w:rsidR="009A744E" w:rsidRPr="00484B07" w:rsidRDefault="00787C80" w:rsidP="00787C80">
      <w:pPr>
        <w:pStyle w:val="B3"/>
      </w:pPr>
      <w:r w:rsidRPr="00484B07">
        <w:t>-</w:t>
      </w:r>
      <w:r w:rsidRPr="00484B07">
        <w:tab/>
        <w:t>mean power saving gain of 3.96% in the range of 3.13% to 4.79% for all UEs</w:t>
      </w:r>
    </w:p>
    <w:p w14:paraId="0B539A7B" w14:textId="1FEA318B" w:rsidR="00787C80" w:rsidRPr="00484B07" w:rsidRDefault="00787C80" w:rsidP="00787C80">
      <w:pPr>
        <w:pStyle w:val="B3"/>
      </w:pPr>
      <w:r w:rsidRPr="00484B07">
        <w:t>-</w:t>
      </w:r>
      <w:r w:rsidRPr="00484B07">
        <w:tab/>
        <w:t>mean capacity gain of -3.8% in the range of -3.3% to -4.3%</w:t>
      </w:r>
    </w:p>
    <w:p w14:paraId="7EBE18AB" w14:textId="77777777" w:rsidR="00787C80" w:rsidRPr="00484B07" w:rsidRDefault="00787C80" w:rsidP="00787C80">
      <w:pPr>
        <w:pStyle w:val="TH"/>
        <w:keepNext w:val="0"/>
      </w:pPr>
      <w:r w:rsidRPr="00484B07">
        <w:t>Table B.2.1-4: FR1, DL-only, DU, CG30</w:t>
      </w:r>
    </w:p>
    <w:tbl>
      <w:tblPr>
        <w:tblW w:w="5000" w:type="pct"/>
        <w:tblLayout w:type="fixed"/>
        <w:tblLook w:val="04A0" w:firstRow="1" w:lastRow="0" w:firstColumn="1" w:lastColumn="0" w:noHBand="0" w:noVBand="1"/>
      </w:tblPr>
      <w:tblGrid>
        <w:gridCol w:w="484"/>
        <w:gridCol w:w="483"/>
        <w:gridCol w:w="639"/>
        <w:gridCol w:w="863"/>
        <w:gridCol w:w="769"/>
        <w:gridCol w:w="428"/>
        <w:gridCol w:w="512"/>
        <w:gridCol w:w="512"/>
        <w:gridCol w:w="510"/>
        <w:gridCol w:w="684"/>
        <w:gridCol w:w="680"/>
        <w:gridCol w:w="767"/>
        <w:gridCol w:w="767"/>
        <w:gridCol w:w="853"/>
        <w:gridCol w:w="680"/>
      </w:tblGrid>
      <w:tr w:rsidR="00935662" w:rsidRPr="00484B07" w14:paraId="472ABD17"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5DC550D4" w14:textId="77777777" w:rsidR="00787C80" w:rsidRPr="00484B07" w:rsidRDefault="00787C80" w:rsidP="0057390C">
            <w:pPr>
              <w:pStyle w:val="TAH"/>
              <w:keepNext w:val="0"/>
              <w:rPr>
                <w:sz w:val="16"/>
                <w:szCs w:val="16"/>
                <w:lang w:eastAsia="ko-KR"/>
              </w:rPr>
            </w:pPr>
            <w:r w:rsidRPr="00484B07">
              <w:rPr>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75BAC6D4" w14:textId="77777777" w:rsidR="00787C80" w:rsidRPr="00484B07" w:rsidRDefault="00787C80" w:rsidP="0057390C">
            <w:pPr>
              <w:pStyle w:val="TAH"/>
              <w:keepNext w:val="0"/>
              <w:rPr>
                <w:sz w:val="16"/>
                <w:szCs w:val="16"/>
                <w:lang w:eastAsia="ko-KR"/>
              </w:rPr>
            </w:pPr>
            <w:r w:rsidRPr="00484B07">
              <w:rPr>
                <w:sz w:val="16"/>
                <w:szCs w:val="16"/>
                <w:lang w:eastAsia="ko-KR"/>
              </w:rPr>
              <w:t>data row index</w:t>
            </w:r>
          </w:p>
        </w:tc>
        <w:tc>
          <w:tcPr>
            <w:tcW w:w="332" w:type="pct"/>
            <w:tcBorders>
              <w:top w:val="single" w:sz="4" w:space="0" w:color="auto"/>
              <w:left w:val="nil"/>
              <w:bottom w:val="single" w:sz="4" w:space="0" w:color="auto"/>
              <w:right w:val="single" w:sz="4" w:space="0" w:color="auto"/>
            </w:tcBorders>
            <w:shd w:val="clear" w:color="000000" w:fill="E7E6E6"/>
            <w:vAlign w:val="center"/>
          </w:tcPr>
          <w:p w14:paraId="196AAFD9" w14:textId="77777777" w:rsidR="00787C80" w:rsidRPr="00484B07" w:rsidRDefault="00787C80" w:rsidP="0057390C">
            <w:pPr>
              <w:pStyle w:val="TAH"/>
              <w:keepNext w:val="0"/>
              <w:rPr>
                <w:sz w:val="16"/>
                <w:szCs w:val="16"/>
                <w:lang w:eastAsia="ko-KR"/>
              </w:rPr>
            </w:pPr>
            <w:r w:rsidRPr="00484B07">
              <w:rPr>
                <w:sz w:val="16"/>
                <w:szCs w:val="16"/>
                <w:lang w:eastAsia="ko-KR"/>
              </w:rPr>
              <w:t>Tdoc source</w:t>
            </w:r>
          </w:p>
        </w:tc>
        <w:tc>
          <w:tcPr>
            <w:tcW w:w="448" w:type="pct"/>
            <w:tcBorders>
              <w:top w:val="single" w:sz="4" w:space="0" w:color="auto"/>
              <w:left w:val="nil"/>
              <w:bottom w:val="single" w:sz="4" w:space="0" w:color="auto"/>
              <w:right w:val="single" w:sz="4" w:space="0" w:color="auto"/>
            </w:tcBorders>
            <w:shd w:val="clear" w:color="000000" w:fill="E7E6E6"/>
            <w:vAlign w:val="center"/>
          </w:tcPr>
          <w:p w14:paraId="2CE8E2FD" w14:textId="77777777" w:rsidR="00787C80" w:rsidRPr="00484B07" w:rsidRDefault="00787C80" w:rsidP="0057390C">
            <w:pPr>
              <w:pStyle w:val="TAH"/>
              <w:keepNext w:val="0"/>
              <w:rPr>
                <w:sz w:val="16"/>
                <w:szCs w:val="16"/>
                <w:lang w:eastAsia="ko-KR"/>
              </w:rPr>
            </w:pPr>
            <w:r w:rsidRPr="00484B07">
              <w:rPr>
                <w:sz w:val="16"/>
                <w:szCs w:val="16"/>
                <w:lang w:eastAsia="ko-KR"/>
              </w:rPr>
              <w:t>Power saving scheme</w:t>
            </w:r>
          </w:p>
        </w:tc>
        <w:tc>
          <w:tcPr>
            <w:tcW w:w="399" w:type="pct"/>
            <w:tcBorders>
              <w:top w:val="single" w:sz="4" w:space="0" w:color="auto"/>
              <w:left w:val="nil"/>
              <w:bottom w:val="single" w:sz="4" w:space="0" w:color="auto"/>
              <w:right w:val="single" w:sz="4" w:space="0" w:color="auto"/>
            </w:tcBorders>
            <w:shd w:val="clear" w:color="000000" w:fill="E7E6E6"/>
            <w:vAlign w:val="center"/>
          </w:tcPr>
          <w:p w14:paraId="7D58BE80" w14:textId="77777777" w:rsidR="00787C80" w:rsidRPr="00484B07" w:rsidRDefault="00787C80" w:rsidP="0057390C">
            <w:pPr>
              <w:pStyle w:val="TAH"/>
              <w:keepNext w:val="0"/>
              <w:rPr>
                <w:sz w:val="16"/>
                <w:szCs w:val="16"/>
                <w:lang w:eastAsia="ko-KR"/>
              </w:rPr>
            </w:pPr>
            <w:r w:rsidRPr="00484B07">
              <w:rPr>
                <w:sz w:val="16"/>
                <w:szCs w:val="16"/>
                <w:lang w:eastAsia="ko-KR"/>
              </w:rPr>
              <w:t>CDRX cycle (ms)</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5091365A" w14:textId="77777777" w:rsidR="00787C80" w:rsidRPr="00484B07" w:rsidRDefault="00787C80" w:rsidP="0057390C">
            <w:pPr>
              <w:pStyle w:val="TAH"/>
              <w:keepNext w:val="0"/>
              <w:rPr>
                <w:sz w:val="16"/>
                <w:szCs w:val="16"/>
                <w:lang w:eastAsia="ko-KR"/>
              </w:rPr>
            </w:pPr>
            <w:r w:rsidRPr="00484B07">
              <w:rPr>
                <w:sz w:val="16"/>
                <w:szCs w:val="16"/>
                <w:lang w:eastAsia="ko-KR"/>
              </w:rPr>
              <w:t>ODT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6DDEEC4A" w14:textId="77777777" w:rsidR="00787C80" w:rsidRPr="00484B07" w:rsidRDefault="00787C80" w:rsidP="0057390C">
            <w:pPr>
              <w:pStyle w:val="TAH"/>
              <w:keepNext w:val="0"/>
              <w:rPr>
                <w:sz w:val="16"/>
                <w:szCs w:val="16"/>
                <w:lang w:eastAsia="ko-KR"/>
              </w:rPr>
            </w:pPr>
            <w:r w:rsidRPr="00484B07">
              <w:rPr>
                <w:sz w:val="16"/>
                <w:szCs w:val="16"/>
                <w:lang w:eastAsia="ko-KR"/>
              </w:rPr>
              <w:t>IAT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1C1BCBAB" w14:textId="77777777" w:rsidR="00787C80" w:rsidRPr="00484B07" w:rsidRDefault="00787C80" w:rsidP="0057390C">
            <w:pPr>
              <w:pStyle w:val="TAH"/>
              <w:keepNext w:val="0"/>
              <w:rPr>
                <w:sz w:val="16"/>
                <w:szCs w:val="16"/>
                <w:lang w:eastAsia="ko-KR"/>
              </w:rPr>
            </w:pPr>
            <w:r w:rsidRPr="00484B07">
              <w:rPr>
                <w:sz w:val="16"/>
                <w:szCs w:val="16"/>
                <w:lang w:eastAsia="ko-KR"/>
              </w:rPr>
              <w:t>Load H/L</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71613177" w14:textId="77777777" w:rsidR="00787C80" w:rsidRPr="00484B07" w:rsidRDefault="00787C80" w:rsidP="0057390C">
            <w:pPr>
              <w:pStyle w:val="TAH"/>
              <w:keepNext w:val="0"/>
              <w:rPr>
                <w:sz w:val="16"/>
                <w:szCs w:val="16"/>
                <w:lang w:eastAsia="ko-KR"/>
              </w:rPr>
            </w:pPr>
            <w:r w:rsidRPr="00484B07">
              <w:rPr>
                <w:sz w:val="16"/>
                <w:szCs w:val="16"/>
                <w:lang w:eastAsia="ko-KR"/>
              </w:rPr>
              <w:t>#UE /cell</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38B393F9" w14:textId="77777777" w:rsidR="00787C80" w:rsidRPr="00484B07" w:rsidRDefault="00787C80" w:rsidP="0057390C">
            <w:pPr>
              <w:pStyle w:val="TAH"/>
              <w:keepNext w:val="0"/>
              <w:rPr>
                <w:sz w:val="16"/>
                <w:szCs w:val="16"/>
                <w:lang w:eastAsia="ko-KR"/>
              </w:rPr>
            </w:pPr>
            <w:r w:rsidRPr="00484B07">
              <w:rPr>
                <w:sz w:val="16"/>
                <w:szCs w:val="16"/>
                <w:lang w:eastAsia="ko-KR"/>
              </w:rPr>
              <w:t>floor (Capacity)</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5C40871B" w14:textId="77777777" w:rsidR="00787C80" w:rsidRPr="00484B07" w:rsidRDefault="00787C80" w:rsidP="0057390C">
            <w:pPr>
              <w:pStyle w:val="TAH"/>
              <w:keepNext w:val="0"/>
              <w:rPr>
                <w:sz w:val="16"/>
                <w:szCs w:val="16"/>
                <w:lang w:eastAsia="ko-KR"/>
              </w:rPr>
            </w:pPr>
            <w:r w:rsidRPr="00484B07">
              <w:rPr>
                <w:sz w:val="16"/>
                <w:szCs w:val="16"/>
                <w:lang w:eastAsia="ko-KR"/>
              </w:rPr>
              <w:t>% of satisfied UE</w:t>
            </w:r>
          </w:p>
        </w:tc>
        <w:tc>
          <w:tcPr>
            <w:tcW w:w="398" w:type="pct"/>
            <w:tcBorders>
              <w:top w:val="single" w:sz="4" w:space="0" w:color="auto"/>
              <w:left w:val="nil"/>
              <w:bottom w:val="single" w:sz="4" w:space="0" w:color="auto"/>
              <w:right w:val="single" w:sz="4" w:space="0" w:color="auto"/>
            </w:tcBorders>
            <w:shd w:val="clear" w:color="000000" w:fill="E7E6E6"/>
          </w:tcPr>
          <w:p w14:paraId="328BF3DF" w14:textId="77777777" w:rsidR="00787C80" w:rsidRPr="00484B07" w:rsidRDefault="00787C80" w:rsidP="0057390C">
            <w:pPr>
              <w:pStyle w:val="TAH"/>
              <w:keepNext w:val="0"/>
              <w:rPr>
                <w:sz w:val="16"/>
                <w:szCs w:val="16"/>
                <w:lang w:eastAsia="ko-KR"/>
              </w:rPr>
            </w:pPr>
            <w:r w:rsidRPr="00484B07">
              <w:rPr>
                <w:sz w:val="16"/>
                <w:szCs w:val="16"/>
                <w:lang w:eastAsia="ko-KR"/>
              </w:rPr>
              <w:t>Capacity gain (%)</w:t>
            </w:r>
          </w:p>
        </w:tc>
        <w:tc>
          <w:tcPr>
            <w:tcW w:w="398" w:type="pct"/>
            <w:tcBorders>
              <w:top w:val="single" w:sz="4" w:space="0" w:color="auto"/>
              <w:left w:val="single" w:sz="4" w:space="0" w:color="auto"/>
              <w:bottom w:val="single" w:sz="4" w:space="0" w:color="auto"/>
              <w:right w:val="single" w:sz="4" w:space="0" w:color="auto"/>
            </w:tcBorders>
            <w:shd w:val="clear" w:color="000000" w:fill="E7E6E6"/>
            <w:vAlign w:val="center"/>
          </w:tcPr>
          <w:p w14:paraId="3E177C6A" w14:textId="77777777" w:rsidR="00787C80" w:rsidRPr="00484B07" w:rsidRDefault="00787C80" w:rsidP="0057390C">
            <w:pPr>
              <w:pStyle w:val="TAH"/>
              <w:keepNext w:val="0"/>
              <w:rPr>
                <w:sz w:val="16"/>
                <w:szCs w:val="16"/>
                <w:lang w:eastAsia="ko-KR"/>
              </w:rPr>
            </w:pPr>
            <w:r w:rsidRPr="00484B07">
              <w:rPr>
                <w:sz w:val="16"/>
                <w:szCs w:val="16"/>
                <w:lang w:eastAsia="ko-KR"/>
              </w:rPr>
              <w:t>Mean PSG of all UEs (%)</w:t>
            </w:r>
          </w:p>
        </w:tc>
        <w:tc>
          <w:tcPr>
            <w:tcW w:w="443" w:type="pct"/>
            <w:tcBorders>
              <w:top w:val="single" w:sz="4" w:space="0" w:color="auto"/>
              <w:left w:val="nil"/>
              <w:bottom w:val="single" w:sz="4" w:space="0" w:color="auto"/>
              <w:right w:val="single" w:sz="4" w:space="0" w:color="auto"/>
            </w:tcBorders>
            <w:shd w:val="clear" w:color="000000" w:fill="E7E6E6"/>
            <w:vAlign w:val="center"/>
          </w:tcPr>
          <w:p w14:paraId="260CD683" w14:textId="77777777" w:rsidR="00787C80" w:rsidRPr="00484B07" w:rsidRDefault="00787C80" w:rsidP="0057390C">
            <w:pPr>
              <w:pStyle w:val="TAH"/>
              <w:keepNext w:val="0"/>
              <w:rPr>
                <w:sz w:val="16"/>
                <w:szCs w:val="16"/>
                <w:lang w:eastAsia="ko-KR"/>
              </w:rPr>
            </w:pPr>
            <w:r w:rsidRPr="00484B07">
              <w:rPr>
                <w:sz w:val="16"/>
                <w:szCs w:val="16"/>
                <w:lang w:eastAsia="ko-KR"/>
              </w:rPr>
              <w:t>Mean PSG of satisfied UEs (%)</w:t>
            </w:r>
          </w:p>
        </w:tc>
        <w:tc>
          <w:tcPr>
            <w:tcW w:w="353" w:type="pct"/>
            <w:tcBorders>
              <w:top w:val="single" w:sz="4" w:space="0" w:color="auto"/>
              <w:left w:val="nil"/>
              <w:bottom w:val="single" w:sz="4" w:space="0" w:color="auto"/>
              <w:right w:val="single" w:sz="4" w:space="0" w:color="auto"/>
            </w:tcBorders>
            <w:shd w:val="clear" w:color="000000" w:fill="E7E6E6"/>
          </w:tcPr>
          <w:p w14:paraId="558E178F" w14:textId="77777777" w:rsidR="00787C80" w:rsidRPr="00484B07" w:rsidRDefault="00787C80" w:rsidP="0057390C">
            <w:pPr>
              <w:pStyle w:val="TAH"/>
              <w:keepNext w:val="0"/>
              <w:rPr>
                <w:sz w:val="16"/>
                <w:szCs w:val="16"/>
                <w:lang w:eastAsia="ko-KR"/>
              </w:rPr>
            </w:pPr>
            <w:r w:rsidRPr="00484B07">
              <w:rPr>
                <w:sz w:val="16"/>
                <w:szCs w:val="16"/>
                <w:lang w:eastAsia="ko-KR"/>
              </w:rPr>
              <w:t>Additional Assumptions</w:t>
            </w:r>
          </w:p>
        </w:tc>
      </w:tr>
      <w:tr w:rsidR="00935662" w:rsidRPr="00484B07" w14:paraId="5A9A137A"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A4E3A9" w14:textId="77777777" w:rsidR="00787C80" w:rsidRPr="00484B07" w:rsidRDefault="00787C80" w:rsidP="0057390C">
            <w:pPr>
              <w:pStyle w:val="TAC"/>
            </w:pPr>
            <w:r w:rsidRPr="00484B07">
              <w:t>MTK</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9BEAF19" w14:textId="77777777" w:rsidR="00787C80" w:rsidRPr="00484B07" w:rsidRDefault="00787C80" w:rsidP="0057390C">
            <w:pPr>
              <w:pStyle w:val="TAC"/>
            </w:pPr>
            <w:r w:rsidRPr="00484B07">
              <w:t>22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35030B8" w14:textId="77777777" w:rsidR="00787C80" w:rsidRPr="00484B07" w:rsidRDefault="00787C80" w:rsidP="0057390C">
            <w:pPr>
              <w:pStyle w:val="TAC"/>
            </w:pPr>
            <w:r w:rsidRPr="00484B07">
              <w:t>R1-2207008</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2669C622" w14:textId="77777777" w:rsidR="00787C80" w:rsidRPr="00484B07" w:rsidRDefault="00787C80" w:rsidP="0057390C">
            <w:pPr>
              <w:pStyle w:val="TAC"/>
            </w:pPr>
            <w:r w:rsidRPr="00484B07">
              <w:t>AlwaysOn - baseline</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42E2BE2C" w14:textId="77777777" w:rsidR="00787C80" w:rsidRPr="00484B07" w:rsidRDefault="00787C80" w:rsidP="0057390C">
            <w:pPr>
              <w:pStyle w:val="TAC"/>
            </w:pPr>
            <w:r w:rsidRPr="00484B07">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FA68431" w14:textId="77777777" w:rsidR="00787C80" w:rsidRPr="00484B07" w:rsidRDefault="00787C80"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229F5FD" w14:textId="77777777" w:rsidR="00787C80" w:rsidRPr="00484B07" w:rsidRDefault="00787C80"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ECEA881"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9231C2D" w14:textId="77777777" w:rsidR="00787C80" w:rsidRPr="00484B07" w:rsidRDefault="00787C80" w:rsidP="0057390C">
            <w:pPr>
              <w:pStyle w:val="TAC"/>
            </w:pPr>
            <w:r w:rsidRPr="00484B07">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2FCEDD9" w14:textId="77777777" w:rsidR="00787C80" w:rsidRPr="00484B07" w:rsidRDefault="00787C80" w:rsidP="0057390C">
            <w:pPr>
              <w:pStyle w:val="TAC"/>
            </w:pPr>
            <w:r w:rsidRPr="00484B07">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C3D6F47" w14:textId="77777777" w:rsidR="00787C80" w:rsidRPr="00484B07" w:rsidRDefault="00787C80" w:rsidP="0057390C">
            <w:pPr>
              <w:pStyle w:val="TAC"/>
            </w:pPr>
            <w:r w:rsidRPr="00484B07">
              <w:t>94.6%</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6BE2E1A3" w14:textId="77777777" w:rsidR="00787C80" w:rsidRPr="00484B07" w:rsidRDefault="00787C80" w:rsidP="0057390C">
            <w:pPr>
              <w:pStyle w:val="TAC"/>
            </w:pPr>
            <w:r w:rsidRPr="00484B07">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F72B2A" w14:textId="77777777" w:rsidR="00787C80" w:rsidRPr="00484B07" w:rsidRDefault="00787C80" w:rsidP="0057390C">
            <w:pPr>
              <w:pStyle w:val="TAC"/>
            </w:pPr>
            <w:r w:rsidRPr="00484B07">
              <w:t>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A3FDB54"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ECDDCBD" w14:textId="77777777" w:rsidR="00787C80" w:rsidRPr="00484B07" w:rsidRDefault="00787C80" w:rsidP="0057390C">
            <w:pPr>
              <w:pStyle w:val="TAC"/>
            </w:pPr>
          </w:p>
        </w:tc>
      </w:tr>
      <w:tr w:rsidR="00935662" w:rsidRPr="00484B07" w14:paraId="5D4BA82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EA20D6" w14:textId="77777777" w:rsidR="00787C80" w:rsidRPr="00484B07" w:rsidRDefault="00787C80" w:rsidP="0057390C">
            <w:pPr>
              <w:pStyle w:val="TAC"/>
            </w:pPr>
            <w:r w:rsidRPr="00484B07">
              <w:t>MTK</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7FA92B4" w14:textId="77777777" w:rsidR="00787C80" w:rsidRPr="00484B07" w:rsidRDefault="00787C80" w:rsidP="0057390C">
            <w:pPr>
              <w:pStyle w:val="TAC"/>
            </w:pPr>
            <w:r w:rsidRPr="00484B07">
              <w:t>23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2DAB884" w14:textId="77777777" w:rsidR="00787C80" w:rsidRPr="00484B07" w:rsidRDefault="00787C80" w:rsidP="0057390C">
            <w:pPr>
              <w:pStyle w:val="TAC"/>
            </w:pPr>
            <w:r w:rsidRPr="00484B07">
              <w:t>R1-2207008</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2BE5717A" w14:textId="77777777" w:rsidR="00787C80" w:rsidRPr="00484B07" w:rsidRDefault="00787C80" w:rsidP="0057390C">
            <w:pPr>
              <w:pStyle w:val="TAC"/>
            </w:pPr>
            <w:r w:rsidRPr="00484B07">
              <w:t>R17 CDRX</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1C3F20C7" w14:textId="77777777" w:rsidR="00787C80" w:rsidRPr="00484B07" w:rsidRDefault="00787C80" w:rsidP="0057390C">
            <w:pPr>
              <w:pStyle w:val="TAC"/>
            </w:pPr>
            <w:r w:rsidRPr="00484B07">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CD92266" w14:textId="77777777" w:rsidR="00787C80" w:rsidRPr="00484B07" w:rsidRDefault="00787C80" w:rsidP="0057390C">
            <w:pPr>
              <w:pStyle w:val="TAC"/>
            </w:pPr>
            <w:r w:rsidRPr="00484B07">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1096E0E" w14:textId="77777777" w:rsidR="00787C80" w:rsidRPr="00484B07" w:rsidRDefault="00787C80"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1D00879"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4E1C752" w14:textId="77777777" w:rsidR="00787C80" w:rsidRPr="00484B07" w:rsidRDefault="00787C80" w:rsidP="0057390C">
            <w:pPr>
              <w:pStyle w:val="TAC"/>
            </w:pPr>
            <w:r w:rsidRPr="00484B07">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4A88BEE" w14:textId="77777777" w:rsidR="00787C80" w:rsidRPr="00484B07" w:rsidRDefault="00787C80" w:rsidP="0057390C">
            <w:pPr>
              <w:pStyle w:val="TAC"/>
            </w:pPr>
            <w:r w:rsidRPr="00484B07">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10CD5BF" w14:textId="77777777" w:rsidR="00787C80" w:rsidRPr="00484B07" w:rsidRDefault="00787C80" w:rsidP="0057390C">
            <w:pPr>
              <w:pStyle w:val="TAC"/>
            </w:pPr>
            <w:r w:rsidRPr="00484B07">
              <w:t>92.7%</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0470C147" w14:textId="77777777" w:rsidR="00787C80" w:rsidRPr="00484B07" w:rsidRDefault="00787C80" w:rsidP="0057390C">
            <w:pPr>
              <w:pStyle w:val="TAC"/>
            </w:pPr>
            <w:r w:rsidRPr="00484B07">
              <w:t>-2.0%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B37FCE" w14:textId="77777777" w:rsidR="00787C80" w:rsidRPr="00484B07" w:rsidRDefault="00787C80" w:rsidP="0057390C">
            <w:pPr>
              <w:pStyle w:val="TAC"/>
            </w:pPr>
            <w:r w:rsidRPr="00484B07">
              <w:t>5.4%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53AF8D3"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2687B36" w14:textId="77777777" w:rsidR="00787C80" w:rsidRPr="00484B07" w:rsidRDefault="00787C80" w:rsidP="0057390C">
            <w:pPr>
              <w:pStyle w:val="TAC"/>
            </w:pPr>
          </w:p>
        </w:tc>
      </w:tr>
      <w:tr w:rsidR="00935662" w:rsidRPr="00484B07" w14:paraId="5A883C9A"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7F8CDB" w14:textId="77777777" w:rsidR="00787C80" w:rsidRPr="00484B07" w:rsidRDefault="00787C80" w:rsidP="0057390C">
            <w:pPr>
              <w:pStyle w:val="TAC"/>
            </w:pPr>
            <w:r w:rsidRPr="00484B07">
              <w:t>MTK</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A4B847A" w14:textId="77777777" w:rsidR="00787C80" w:rsidRPr="00484B07" w:rsidRDefault="00787C80" w:rsidP="0057390C">
            <w:pPr>
              <w:pStyle w:val="TAC"/>
            </w:pPr>
            <w:r w:rsidRPr="00484B07">
              <w:t>24</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E260AC5" w14:textId="77777777" w:rsidR="00787C80" w:rsidRPr="00484B07" w:rsidRDefault="00787C80" w:rsidP="0057390C">
            <w:pPr>
              <w:pStyle w:val="TAC"/>
            </w:pPr>
            <w:r w:rsidRPr="00484B07">
              <w:t>R1-2207008</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2478083A" w14:textId="77777777" w:rsidR="00787C80" w:rsidRPr="00484B07" w:rsidRDefault="00787C80" w:rsidP="0057390C">
            <w:pPr>
              <w:pStyle w:val="TAC"/>
            </w:pPr>
            <w:r w:rsidRPr="00484B07">
              <w:t>eCDRX (rational DRX cycle)</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2BE058B0" w14:textId="77777777" w:rsidR="00787C80" w:rsidRPr="00484B07" w:rsidRDefault="00787C80" w:rsidP="0057390C">
            <w:pPr>
              <w:pStyle w:val="TAC"/>
            </w:pPr>
            <w:r w:rsidRPr="00484B07">
              <w:t>50/3</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8B71394" w14:textId="77777777" w:rsidR="00787C80" w:rsidRPr="00484B07" w:rsidRDefault="00787C80" w:rsidP="0057390C">
            <w:pPr>
              <w:pStyle w:val="TAC"/>
            </w:pPr>
            <w:r w:rsidRPr="00484B07">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2770516" w14:textId="77777777" w:rsidR="00787C80" w:rsidRPr="00484B07" w:rsidRDefault="00787C80"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B0ADB2F"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A876AC6" w14:textId="77777777" w:rsidR="00787C80" w:rsidRPr="00484B07" w:rsidRDefault="00787C80" w:rsidP="0057390C">
            <w:pPr>
              <w:pStyle w:val="TAC"/>
            </w:pPr>
            <w:r w:rsidRPr="00484B07">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8181077" w14:textId="77777777" w:rsidR="00787C80" w:rsidRPr="00484B07" w:rsidRDefault="00787C80" w:rsidP="0057390C">
            <w:pPr>
              <w:pStyle w:val="TAC"/>
            </w:pPr>
            <w:r w:rsidRPr="00484B07">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E3C533C" w14:textId="77777777" w:rsidR="00787C80" w:rsidRPr="00484B07" w:rsidRDefault="00787C80" w:rsidP="0057390C">
            <w:pPr>
              <w:pStyle w:val="TAC"/>
            </w:pPr>
            <w:r w:rsidRPr="00484B07">
              <w:t>94.3%</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1B5212DE" w14:textId="77777777" w:rsidR="00787C80" w:rsidRPr="00484B07" w:rsidRDefault="00787C80" w:rsidP="0057390C">
            <w:pPr>
              <w:pStyle w:val="TAC"/>
            </w:pPr>
            <w:r w:rsidRPr="00484B07">
              <w:t>-0.3%</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AAA20B" w14:textId="77777777" w:rsidR="00787C80" w:rsidRPr="00484B07" w:rsidRDefault="00787C80" w:rsidP="0057390C">
            <w:pPr>
              <w:pStyle w:val="TAC"/>
            </w:pPr>
            <w:r w:rsidRPr="00484B07">
              <w:t>9.9%</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B176034"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AD28D6C" w14:textId="77777777" w:rsidR="00787C80" w:rsidRPr="00484B07" w:rsidRDefault="00787C80" w:rsidP="0057390C">
            <w:pPr>
              <w:pStyle w:val="TAC"/>
            </w:pPr>
          </w:p>
        </w:tc>
      </w:tr>
      <w:tr w:rsidR="00935662" w:rsidRPr="00484B07" w14:paraId="4EEFD01A"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89CE04" w14:textId="77777777" w:rsidR="00787C80" w:rsidRPr="00484B07" w:rsidRDefault="00787C80" w:rsidP="0057390C">
            <w:pPr>
              <w:pStyle w:val="TAC"/>
            </w:pPr>
            <w:r w:rsidRPr="00484B07">
              <w:t>Intel</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CB142C6" w14:textId="77777777" w:rsidR="00787C80" w:rsidRPr="00484B07" w:rsidRDefault="00787C80" w:rsidP="0057390C">
            <w:pPr>
              <w:pStyle w:val="TAC"/>
            </w:pPr>
            <w:r w:rsidRPr="00484B07">
              <w:t>6</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75B7F2B" w14:textId="77777777" w:rsidR="00787C80" w:rsidRPr="00484B07" w:rsidRDefault="00787C80" w:rsidP="0057390C">
            <w:pPr>
              <w:pStyle w:val="TAC"/>
            </w:pPr>
            <w:r w:rsidRPr="00484B07">
              <w:t>R1-2211389</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0C2A7B47" w14:textId="77777777" w:rsidR="00787C80" w:rsidRPr="00484B07" w:rsidRDefault="00787C80" w:rsidP="0057390C">
            <w:pPr>
              <w:pStyle w:val="TAC"/>
            </w:pPr>
            <w:r w:rsidRPr="00484B07">
              <w:t>AlwaysOn - baseline</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54C80093" w14:textId="77777777" w:rsidR="00787C80" w:rsidRPr="00484B07" w:rsidRDefault="00787C80" w:rsidP="0057390C">
            <w:pPr>
              <w:pStyle w:val="TAC"/>
            </w:pPr>
            <w:r w:rsidRPr="00484B07">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7CAE092" w14:textId="77777777" w:rsidR="00787C80" w:rsidRPr="00484B07" w:rsidRDefault="00787C80"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D15FA5C" w14:textId="77777777" w:rsidR="00787C80" w:rsidRPr="00484B07" w:rsidRDefault="00787C80"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F32738A"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D873FFD" w14:textId="77777777" w:rsidR="00787C80" w:rsidRPr="00484B07" w:rsidRDefault="00787C80" w:rsidP="0057390C">
            <w:pPr>
              <w:pStyle w:val="TAC"/>
            </w:pPr>
            <w:r w:rsidRPr="00484B07">
              <w:t>4</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8AE91FF" w14:textId="77777777" w:rsidR="00787C80" w:rsidRPr="00484B07" w:rsidRDefault="00787C80" w:rsidP="0057390C">
            <w:pPr>
              <w:pStyle w:val="TAC"/>
            </w:pPr>
            <w:r w:rsidRPr="00484B07">
              <w:t>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C23A93F" w14:textId="77777777" w:rsidR="00787C80" w:rsidRPr="00484B07" w:rsidRDefault="00787C80" w:rsidP="0057390C">
            <w:pPr>
              <w:pStyle w:val="TAC"/>
            </w:pPr>
            <w:r w:rsidRPr="00484B07">
              <w:t>99.75%</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6F20A5E8" w14:textId="77777777" w:rsidR="00787C80" w:rsidRPr="00484B07" w:rsidRDefault="00787C80" w:rsidP="0057390C">
            <w:pPr>
              <w:pStyle w:val="TAC"/>
            </w:pPr>
            <w:r w:rsidRPr="00484B07">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89B52F" w14:textId="77777777" w:rsidR="00787C80" w:rsidRPr="00484B07" w:rsidRDefault="00787C80" w:rsidP="0057390C">
            <w:pPr>
              <w:pStyle w:val="TAC"/>
            </w:pPr>
            <w:r w:rsidRPr="00484B07">
              <w:t>0.00%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7F8A851"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95DCF8A" w14:textId="77777777" w:rsidR="00787C80" w:rsidRPr="00484B07" w:rsidRDefault="00787C80" w:rsidP="0057390C">
            <w:pPr>
              <w:pStyle w:val="TAC"/>
            </w:pPr>
            <w:r w:rsidRPr="00484B07">
              <w:t>Note1</w:t>
            </w:r>
          </w:p>
        </w:tc>
      </w:tr>
      <w:tr w:rsidR="00935662" w:rsidRPr="00484B07" w14:paraId="1AF531D1"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0F4FA8" w14:textId="77777777" w:rsidR="00787C80" w:rsidRPr="00484B07" w:rsidRDefault="00787C80" w:rsidP="0057390C">
            <w:pPr>
              <w:pStyle w:val="TAC"/>
            </w:pPr>
            <w:r w:rsidRPr="00484B07">
              <w:t>Intel</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36FD48C" w14:textId="77777777" w:rsidR="00787C80" w:rsidRPr="00484B07" w:rsidRDefault="00787C80" w:rsidP="0057390C">
            <w:pPr>
              <w:pStyle w:val="TAC"/>
            </w:pPr>
            <w:r w:rsidRPr="00484B07">
              <w:t>7</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439C3A6" w14:textId="77777777" w:rsidR="00787C80" w:rsidRPr="00484B07" w:rsidRDefault="00787C80" w:rsidP="0057390C">
            <w:pPr>
              <w:pStyle w:val="TAC"/>
            </w:pPr>
            <w:r w:rsidRPr="00484B07">
              <w:t>R1-2211389</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0713610B" w14:textId="77777777" w:rsidR="00787C80" w:rsidRPr="00484B07" w:rsidRDefault="00787C80" w:rsidP="0057390C">
            <w:pPr>
              <w:pStyle w:val="TAC"/>
            </w:pPr>
            <w:r w:rsidRPr="00484B07">
              <w:t>R15/16CDRX</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0D7E9D25" w14:textId="77777777" w:rsidR="00787C80" w:rsidRPr="00484B07" w:rsidRDefault="00787C80" w:rsidP="0057390C">
            <w:pPr>
              <w:pStyle w:val="TAC"/>
            </w:pPr>
            <w:r w:rsidRPr="00484B07">
              <w:t>8</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D5F461E" w14:textId="77777777" w:rsidR="00787C80" w:rsidRPr="00484B07" w:rsidRDefault="00787C80" w:rsidP="0057390C">
            <w:pPr>
              <w:pStyle w:val="TAC"/>
            </w:pPr>
            <w:r w:rsidRPr="00484B07">
              <w:t>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B11D725" w14:textId="77777777" w:rsidR="00787C80" w:rsidRPr="00484B07" w:rsidRDefault="00787C80" w:rsidP="0057390C">
            <w:pPr>
              <w:pStyle w:val="TAC"/>
            </w:pPr>
            <w:r w:rsidRPr="00484B07">
              <w:t>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6779602"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4C2B653" w14:textId="77777777" w:rsidR="00787C80" w:rsidRPr="00484B07" w:rsidRDefault="00787C80" w:rsidP="0057390C">
            <w:pPr>
              <w:pStyle w:val="TAC"/>
            </w:pPr>
            <w:r w:rsidRPr="00484B07">
              <w:t>4</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CD961B2" w14:textId="77777777" w:rsidR="00787C80" w:rsidRPr="00484B07" w:rsidRDefault="00787C80" w:rsidP="0057390C">
            <w:pPr>
              <w:pStyle w:val="TAC"/>
            </w:pPr>
            <w:r w:rsidRPr="00484B07">
              <w:t>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A85D7CF" w14:textId="77777777" w:rsidR="00787C80" w:rsidRPr="00484B07" w:rsidRDefault="00787C80" w:rsidP="0057390C">
            <w:pPr>
              <w:pStyle w:val="TAC"/>
            </w:pPr>
            <w:r w:rsidRPr="00484B07">
              <w:t>97.25%</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3BB4FAA3" w14:textId="77777777" w:rsidR="00787C80" w:rsidRPr="00484B07" w:rsidRDefault="00787C80" w:rsidP="0057390C">
            <w:pPr>
              <w:pStyle w:val="TAC"/>
            </w:pPr>
            <w:r w:rsidRPr="00484B07">
              <w:t>-2.5%</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002246" w14:textId="77777777" w:rsidR="00787C80" w:rsidRPr="00484B07" w:rsidRDefault="00787C80" w:rsidP="0057390C">
            <w:pPr>
              <w:pStyle w:val="TAC"/>
            </w:pPr>
            <w:r w:rsidRPr="00484B07">
              <w:t>4.79%</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52F8FDB"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CAE6F6C" w14:textId="77777777" w:rsidR="00787C80" w:rsidRPr="00484B07" w:rsidRDefault="00787C80" w:rsidP="0057390C">
            <w:pPr>
              <w:pStyle w:val="TAC"/>
            </w:pPr>
            <w:r w:rsidRPr="00484B07">
              <w:t>Note1</w:t>
            </w:r>
          </w:p>
        </w:tc>
      </w:tr>
      <w:tr w:rsidR="00935662" w:rsidRPr="00484B07" w14:paraId="195FDE45"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84DF83" w14:textId="77777777" w:rsidR="00787C80" w:rsidRPr="00484B07" w:rsidRDefault="00787C80" w:rsidP="0057390C">
            <w:pPr>
              <w:pStyle w:val="TAC"/>
            </w:pPr>
            <w:r w:rsidRPr="00484B07">
              <w:t>Intel</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37F9475" w14:textId="77777777" w:rsidR="00787C80" w:rsidRPr="00484B07" w:rsidRDefault="00787C80" w:rsidP="0057390C">
            <w:pPr>
              <w:pStyle w:val="TAC"/>
            </w:pPr>
            <w:r w:rsidRPr="00484B07">
              <w:t>8</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06F2D9D" w14:textId="77777777" w:rsidR="00787C80" w:rsidRPr="00484B07" w:rsidRDefault="00787C80" w:rsidP="0057390C">
            <w:pPr>
              <w:pStyle w:val="TAC"/>
            </w:pPr>
            <w:r w:rsidRPr="00484B07">
              <w:t>R1-2211389</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1435A319" w14:textId="77777777" w:rsidR="00787C80" w:rsidRPr="00484B07" w:rsidRDefault="00787C80" w:rsidP="0057390C">
            <w:pPr>
              <w:pStyle w:val="TAC"/>
            </w:pPr>
            <w:r w:rsidRPr="00484B07">
              <w:t>Enhanced CDRX</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68BEBF5C" w14:textId="77777777" w:rsidR="00787C80" w:rsidRPr="00484B07" w:rsidRDefault="00787C80" w:rsidP="0057390C">
            <w:pPr>
              <w:pStyle w:val="TAC"/>
            </w:pPr>
            <w:r w:rsidRPr="00484B07">
              <w:t>8</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8C01EFC" w14:textId="77777777" w:rsidR="00787C80" w:rsidRPr="00484B07" w:rsidRDefault="00787C80" w:rsidP="0057390C">
            <w:pPr>
              <w:pStyle w:val="TAC"/>
            </w:pPr>
            <w:r w:rsidRPr="00484B07">
              <w:t>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D719F55" w14:textId="77777777" w:rsidR="00787C80" w:rsidRPr="00484B07" w:rsidRDefault="00787C80" w:rsidP="0057390C">
            <w:pPr>
              <w:pStyle w:val="TAC"/>
            </w:pPr>
            <w:r w:rsidRPr="00484B07">
              <w:t>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AFA6E67"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46A15E6" w14:textId="77777777" w:rsidR="00787C80" w:rsidRPr="00484B07" w:rsidRDefault="00787C80" w:rsidP="0057390C">
            <w:pPr>
              <w:pStyle w:val="TAC"/>
            </w:pPr>
            <w:r w:rsidRPr="00484B07">
              <w:t>4</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4D6E00A" w14:textId="77777777" w:rsidR="00787C80" w:rsidRPr="00484B07" w:rsidRDefault="00787C80" w:rsidP="0057390C">
            <w:pPr>
              <w:pStyle w:val="TAC"/>
            </w:pPr>
            <w:r w:rsidRPr="00484B07">
              <w:t>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25D9E0D" w14:textId="77777777" w:rsidR="00787C80" w:rsidRPr="00484B07" w:rsidRDefault="00787C80" w:rsidP="0057390C">
            <w:pPr>
              <w:pStyle w:val="TAC"/>
            </w:pPr>
            <w:r w:rsidRPr="00484B07">
              <w:t>99.75%</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4C8517F6" w14:textId="77777777" w:rsidR="00787C80" w:rsidRPr="00484B07" w:rsidRDefault="00787C80" w:rsidP="0057390C">
            <w:pPr>
              <w:pStyle w:val="TAC"/>
            </w:pPr>
            <w:r w:rsidRPr="00484B07">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F51DE6" w14:textId="77777777" w:rsidR="00787C80" w:rsidRPr="00484B07" w:rsidRDefault="00787C80" w:rsidP="0057390C">
            <w:pPr>
              <w:pStyle w:val="TAC"/>
            </w:pPr>
            <w:r w:rsidRPr="00484B07">
              <w:t>10.54%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E88B8C0"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E24806E" w14:textId="77777777" w:rsidR="00787C80" w:rsidRPr="00484B07" w:rsidRDefault="00787C80" w:rsidP="0057390C">
            <w:pPr>
              <w:pStyle w:val="TAC"/>
            </w:pPr>
            <w:r w:rsidRPr="00484B07">
              <w:t>Note1,2</w:t>
            </w:r>
          </w:p>
        </w:tc>
      </w:tr>
      <w:tr w:rsidR="00935662" w:rsidRPr="00484B07" w14:paraId="2D409510"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DEBC89" w14:textId="77777777" w:rsidR="00787C80" w:rsidRPr="00484B07" w:rsidRDefault="00787C80" w:rsidP="0057390C">
            <w:pPr>
              <w:pStyle w:val="TAC"/>
            </w:pPr>
            <w:r w:rsidRPr="00484B07">
              <w:t>Intel</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4F3817A" w14:textId="77777777" w:rsidR="00787C80" w:rsidRPr="00484B07" w:rsidRDefault="00787C80" w:rsidP="0057390C">
            <w:pPr>
              <w:pStyle w:val="TAC"/>
            </w:pPr>
            <w:r w:rsidRPr="00484B07">
              <w:t>9</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CBAF783" w14:textId="77777777" w:rsidR="00787C80" w:rsidRPr="00484B07" w:rsidRDefault="00787C80" w:rsidP="0057390C">
            <w:pPr>
              <w:pStyle w:val="TAC"/>
            </w:pPr>
            <w:r w:rsidRPr="00484B07">
              <w:t>R1-2211389</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2BB666C2" w14:textId="77777777" w:rsidR="00787C80" w:rsidRPr="00484B07" w:rsidRDefault="00787C80" w:rsidP="0057390C">
            <w:pPr>
              <w:pStyle w:val="TAC"/>
            </w:pPr>
            <w:r w:rsidRPr="00484B07">
              <w:t>R15/16CDRX</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0F90F839" w14:textId="77777777" w:rsidR="00787C80" w:rsidRPr="00484B07" w:rsidRDefault="00787C80" w:rsidP="0057390C">
            <w:pPr>
              <w:pStyle w:val="TAC"/>
            </w:pPr>
            <w:r w:rsidRPr="00484B07">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78F4AB8" w14:textId="77777777" w:rsidR="00787C80" w:rsidRPr="00484B07" w:rsidRDefault="00787C80" w:rsidP="0057390C">
            <w:pPr>
              <w:pStyle w:val="TAC"/>
            </w:pPr>
            <w:r w:rsidRPr="00484B07">
              <w:t>14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F324E88" w14:textId="77777777" w:rsidR="00787C80" w:rsidRPr="00484B07" w:rsidRDefault="00787C80" w:rsidP="0057390C">
            <w:pPr>
              <w:pStyle w:val="TAC"/>
            </w:pPr>
            <w:r w:rsidRPr="00484B07">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7FBA182"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B6FB37E" w14:textId="77777777" w:rsidR="00787C80" w:rsidRPr="00484B07" w:rsidRDefault="00787C80" w:rsidP="0057390C">
            <w:pPr>
              <w:pStyle w:val="TAC"/>
            </w:pPr>
            <w:r w:rsidRPr="00484B07">
              <w:t>4</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745DC9E" w14:textId="77777777" w:rsidR="00787C80" w:rsidRPr="00484B07" w:rsidRDefault="00787C80" w:rsidP="0057390C">
            <w:pPr>
              <w:pStyle w:val="TAC"/>
            </w:pPr>
            <w:r w:rsidRPr="00484B07">
              <w:t>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E2D45FC" w14:textId="77777777" w:rsidR="00787C80" w:rsidRPr="00484B07" w:rsidRDefault="00787C80" w:rsidP="0057390C">
            <w:pPr>
              <w:pStyle w:val="TAC"/>
            </w:pPr>
            <w:r w:rsidRPr="00484B07">
              <w:t>98.25%</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49E28AF2" w14:textId="77777777" w:rsidR="00787C80" w:rsidRPr="00484B07" w:rsidRDefault="00787C80" w:rsidP="0057390C">
            <w:pPr>
              <w:pStyle w:val="TAC"/>
            </w:pPr>
            <w:r w:rsidRPr="00484B07">
              <w:t>-1.5%</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F93AD0" w14:textId="77777777" w:rsidR="00787C80" w:rsidRPr="00484B07" w:rsidRDefault="00787C80" w:rsidP="0057390C">
            <w:pPr>
              <w:pStyle w:val="TAC"/>
            </w:pPr>
            <w:r w:rsidRPr="00484B07">
              <w:t>3.13%</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E51E951"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770CBA1" w14:textId="77777777" w:rsidR="00787C80" w:rsidRPr="00484B07" w:rsidRDefault="00787C80" w:rsidP="0057390C">
            <w:pPr>
              <w:pStyle w:val="TAC"/>
            </w:pPr>
            <w:r w:rsidRPr="00484B07">
              <w:t>Note1</w:t>
            </w:r>
          </w:p>
        </w:tc>
      </w:tr>
      <w:tr w:rsidR="00935662" w:rsidRPr="00484B07" w14:paraId="05AE7E6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A35BC9" w14:textId="77777777" w:rsidR="00787C80" w:rsidRPr="00484B07" w:rsidRDefault="00787C80" w:rsidP="0057390C">
            <w:pPr>
              <w:pStyle w:val="TAC"/>
            </w:pPr>
            <w:r w:rsidRPr="00484B07">
              <w:t>Intel</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304E0C0" w14:textId="77777777" w:rsidR="00787C80" w:rsidRPr="00484B07" w:rsidRDefault="00787C80" w:rsidP="0057390C">
            <w:pPr>
              <w:pStyle w:val="TAC"/>
            </w:pPr>
            <w:r w:rsidRPr="00484B07">
              <w:t>10</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D2ED81A" w14:textId="77777777" w:rsidR="00787C80" w:rsidRPr="00484B07" w:rsidRDefault="00787C80" w:rsidP="0057390C">
            <w:pPr>
              <w:pStyle w:val="TAC"/>
            </w:pPr>
            <w:r w:rsidRPr="00484B07">
              <w:t>R1-2211389</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492539AF" w14:textId="77777777" w:rsidR="00787C80" w:rsidRPr="00484B07" w:rsidRDefault="00787C80" w:rsidP="0057390C">
            <w:pPr>
              <w:pStyle w:val="TAC"/>
            </w:pPr>
            <w:r w:rsidRPr="00484B07">
              <w:t>Enhanced CDRX</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3422B90E" w14:textId="77777777" w:rsidR="00787C80" w:rsidRPr="00484B07" w:rsidRDefault="00787C80" w:rsidP="0057390C">
            <w:pPr>
              <w:pStyle w:val="TAC"/>
            </w:pPr>
            <w:r w:rsidRPr="00484B07">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32216B1" w14:textId="77777777" w:rsidR="00787C80" w:rsidRPr="00484B07" w:rsidRDefault="00787C80" w:rsidP="0057390C">
            <w:pPr>
              <w:pStyle w:val="TAC"/>
            </w:pPr>
            <w:r w:rsidRPr="00484B07">
              <w:t>14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DCD5E84" w14:textId="77777777" w:rsidR="00787C80" w:rsidRPr="00484B07" w:rsidRDefault="00787C80" w:rsidP="0057390C">
            <w:pPr>
              <w:pStyle w:val="TAC"/>
            </w:pPr>
            <w:r w:rsidRPr="00484B07">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AAFBC1B"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2D01C99" w14:textId="77777777" w:rsidR="00787C80" w:rsidRPr="00484B07" w:rsidRDefault="00787C80" w:rsidP="0057390C">
            <w:pPr>
              <w:pStyle w:val="TAC"/>
            </w:pPr>
            <w:r w:rsidRPr="00484B07">
              <w:t>4</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4E5C351" w14:textId="77777777" w:rsidR="00787C80" w:rsidRPr="00484B07" w:rsidRDefault="00787C80" w:rsidP="0057390C">
            <w:pPr>
              <w:pStyle w:val="TAC"/>
            </w:pPr>
            <w:r w:rsidRPr="00484B07">
              <w:t>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D82DAF0" w14:textId="77777777" w:rsidR="00787C80" w:rsidRPr="00484B07" w:rsidRDefault="00787C80" w:rsidP="0057390C">
            <w:pPr>
              <w:pStyle w:val="TAC"/>
            </w:pPr>
            <w:r w:rsidRPr="00484B07">
              <w:t>99.75%</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7015DADD" w14:textId="77777777" w:rsidR="00787C80" w:rsidRPr="00484B07" w:rsidRDefault="00787C80" w:rsidP="0057390C">
            <w:pPr>
              <w:pStyle w:val="TAC"/>
            </w:pPr>
            <w:r w:rsidRPr="00484B07">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7A3A89" w14:textId="77777777" w:rsidR="00787C80" w:rsidRPr="00484B07" w:rsidRDefault="00787C80" w:rsidP="0057390C">
            <w:pPr>
              <w:pStyle w:val="TAC"/>
            </w:pPr>
            <w:r w:rsidRPr="00484B07">
              <w:t>8.37%</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9246321"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3FB95CC" w14:textId="77777777" w:rsidR="00787C80" w:rsidRPr="00484B07" w:rsidRDefault="00787C80" w:rsidP="0057390C">
            <w:pPr>
              <w:pStyle w:val="TAC"/>
            </w:pPr>
            <w:r w:rsidRPr="00484B07">
              <w:t>Note1,3</w:t>
            </w:r>
          </w:p>
        </w:tc>
      </w:tr>
      <w:tr w:rsidR="00935662" w:rsidRPr="00484B07" w14:paraId="2029B923"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34710B" w14:textId="77777777" w:rsidR="00787C80" w:rsidRPr="00484B07" w:rsidRDefault="00787C80" w:rsidP="0057390C">
            <w:pPr>
              <w:pStyle w:val="TAC"/>
            </w:pPr>
            <w:r w:rsidRPr="00484B07">
              <w:t>Intel</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0E15FE2" w14:textId="77777777" w:rsidR="00787C80" w:rsidRPr="00484B07" w:rsidRDefault="00787C80" w:rsidP="0057390C">
            <w:pPr>
              <w:pStyle w:val="TAC"/>
            </w:pPr>
            <w:r w:rsidRPr="00484B07">
              <w:t>16</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1280D02" w14:textId="77777777" w:rsidR="00787C80" w:rsidRPr="00484B07" w:rsidRDefault="00787C80" w:rsidP="0057390C">
            <w:pPr>
              <w:pStyle w:val="TAC"/>
            </w:pPr>
            <w:r w:rsidRPr="00484B07">
              <w:t>R1-2211389</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5887F080" w14:textId="77777777" w:rsidR="00787C80" w:rsidRPr="00484B07" w:rsidRDefault="00787C80" w:rsidP="0057390C">
            <w:pPr>
              <w:pStyle w:val="TAC"/>
            </w:pPr>
            <w:r w:rsidRPr="00484B07">
              <w:t>AlwaysOn - baseline</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72223D95" w14:textId="77777777" w:rsidR="00787C80" w:rsidRPr="00484B07" w:rsidRDefault="00787C80" w:rsidP="0057390C">
            <w:pPr>
              <w:pStyle w:val="TAC"/>
            </w:pPr>
            <w:r w:rsidRPr="00484B07">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6A16A3A" w14:textId="77777777" w:rsidR="00787C80" w:rsidRPr="00484B07" w:rsidRDefault="00787C80"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974F888" w14:textId="77777777" w:rsidR="00787C80" w:rsidRPr="00484B07" w:rsidRDefault="00787C80"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76F3B7E"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14A328E" w14:textId="77777777" w:rsidR="00787C80" w:rsidRPr="00484B07" w:rsidRDefault="00787C80" w:rsidP="0057390C">
            <w:pPr>
              <w:pStyle w:val="TAC"/>
            </w:pPr>
            <w:r w:rsidRPr="00484B07">
              <w:t>4</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6824CFF" w14:textId="77777777" w:rsidR="00787C80" w:rsidRPr="00484B07" w:rsidRDefault="00787C80" w:rsidP="0057390C">
            <w:pPr>
              <w:pStyle w:val="TAC"/>
            </w:pPr>
            <w:r w:rsidRPr="00484B07">
              <w:t>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FD0C38D" w14:textId="77777777" w:rsidR="00787C80" w:rsidRPr="00484B07" w:rsidRDefault="00787C80" w:rsidP="0057390C">
            <w:pPr>
              <w:pStyle w:val="TAC"/>
            </w:pPr>
            <w:r w:rsidRPr="00484B07">
              <w:t>98.75%</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66EAEE28" w14:textId="77777777" w:rsidR="00787C80" w:rsidRPr="00484B07" w:rsidRDefault="00787C80" w:rsidP="0057390C">
            <w:pPr>
              <w:pStyle w:val="TAC"/>
            </w:pPr>
            <w:r w:rsidRPr="00484B07">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BF70FC" w14:textId="77777777" w:rsidR="00787C80" w:rsidRPr="00484B07" w:rsidRDefault="00787C80" w:rsidP="0057390C">
            <w:pPr>
              <w:pStyle w:val="TAC"/>
            </w:pPr>
            <w:r w:rsidRPr="00484B07">
              <w:t>0.00%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45E6870"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4D951F4" w14:textId="77777777" w:rsidR="00787C80" w:rsidRPr="00484B07" w:rsidRDefault="00787C80" w:rsidP="0057390C">
            <w:pPr>
              <w:pStyle w:val="TAC"/>
            </w:pPr>
          </w:p>
        </w:tc>
      </w:tr>
      <w:tr w:rsidR="00935662" w:rsidRPr="00484B07" w14:paraId="4A6F40A3"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B02FBB" w14:textId="77777777" w:rsidR="00787C80" w:rsidRPr="00484B07" w:rsidRDefault="00787C80" w:rsidP="0057390C">
            <w:pPr>
              <w:pStyle w:val="TAC"/>
            </w:pPr>
            <w:r w:rsidRPr="00484B07">
              <w:t>Intel</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12405BB" w14:textId="77777777" w:rsidR="00787C80" w:rsidRPr="00484B07" w:rsidRDefault="00787C80" w:rsidP="0057390C">
            <w:pPr>
              <w:pStyle w:val="TAC"/>
            </w:pPr>
            <w:r w:rsidRPr="00484B07">
              <w:t>17</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DFCA6E2" w14:textId="77777777" w:rsidR="00787C80" w:rsidRPr="00484B07" w:rsidRDefault="00787C80" w:rsidP="0057390C">
            <w:pPr>
              <w:pStyle w:val="TAC"/>
            </w:pPr>
            <w:r w:rsidRPr="00484B07">
              <w:t>R1-2211389</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709AFEAB" w14:textId="77777777" w:rsidR="00787C80" w:rsidRPr="00484B07" w:rsidRDefault="00787C80" w:rsidP="0057390C">
            <w:pPr>
              <w:pStyle w:val="TAC"/>
            </w:pPr>
            <w:r w:rsidRPr="00484B07">
              <w:t>R15/16CDRX</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0528ECC5" w14:textId="77777777" w:rsidR="00787C80" w:rsidRPr="00484B07" w:rsidRDefault="00787C80" w:rsidP="0057390C">
            <w:pPr>
              <w:pStyle w:val="TAC"/>
            </w:pPr>
            <w:r w:rsidRPr="00484B07">
              <w:t>8</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E1004C8" w14:textId="77777777" w:rsidR="00787C80" w:rsidRPr="00484B07" w:rsidRDefault="00787C80" w:rsidP="0057390C">
            <w:pPr>
              <w:pStyle w:val="TAC"/>
            </w:pPr>
            <w:r w:rsidRPr="00484B07">
              <w:t>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7941D83" w14:textId="77777777" w:rsidR="00787C80" w:rsidRPr="00484B07" w:rsidRDefault="00787C80" w:rsidP="0057390C">
            <w:pPr>
              <w:pStyle w:val="TAC"/>
            </w:pPr>
            <w:r w:rsidRPr="00484B07">
              <w:t>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83CEE8D"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4986765" w14:textId="77777777" w:rsidR="00787C80" w:rsidRPr="00484B07" w:rsidRDefault="00787C80" w:rsidP="0057390C">
            <w:pPr>
              <w:pStyle w:val="TAC"/>
            </w:pPr>
            <w:r w:rsidRPr="00484B07">
              <w:t>4</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5C3752B" w14:textId="77777777" w:rsidR="00787C80" w:rsidRPr="00484B07" w:rsidRDefault="00787C80" w:rsidP="0057390C">
            <w:pPr>
              <w:pStyle w:val="TAC"/>
            </w:pPr>
            <w:r w:rsidRPr="00484B07">
              <w:t>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672C68A" w14:textId="77777777" w:rsidR="00787C80" w:rsidRPr="00484B07" w:rsidRDefault="00787C80" w:rsidP="0057390C">
            <w:pPr>
              <w:pStyle w:val="TAC"/>
            </w:pPr>
            <w:r w:rsidRPr="00484B07">
              <w:t>95.25%</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0C3786C2" w14:textId="77777777" w:rsidR="00787C80" w:rsidRPr="00484B07" w:rsidRDefault="00787C80" w:rsidP="0057390C">
            <w:pPr>
              <w:pStyle w:val="TAC"/>
            </w:pPr>
            <w:r w:rsidRPr="00484B07">
              <w:t>-3.5%</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398629" w14:textId="77777777" w:rsidR="00787C80" w:rsidRPr="00484B07" w:rsidRDefault="00787C80" w:rsidP="0057390C">
            <w:pPr>
              <w:pStyle w:val="TAC"/>
            </w:pPr>
            <w:r w:rsidRPr="00484B07">
              <w:t>4.62%</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EDCA9E3"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26E3EE2" w14:textId="77777777" w:rsidR="00787C80" w:rsidRPr="00484B07" w:rsidRDefault="00787C80" w:rsidP="0057390C">
            <w:pPr>
              <w:pStyle w:val="TAC"/>
            </w:pPr>
          </w:p>
        </w:tc>
      </w:tr>
      <w:tr w:rsidR="00935662" w:rsidRPr="00484B07" w14:paraId="209A3968"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0F9392" w14:textId="77777777" w:rsidR="00787C80" w:rsidRPr="00484B07" w:rsidRDefault="00787C80" w:rsidP="0057390C">
            <w:pPr>
              <w:pStyle w:val="TAC"/>
            </w:pPr>
            <w:r w:rsidRPr="00484B07">
              <w:t>Intel</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59D0029" w14:textId="77777777" w:rsidR="00787C80" w:rsidRPr="00484B07" w:rsidRDefault="00787C80" w:rsidP="0057390C">
            <w:pPr>
              <w:pStyle w:val="TAC"/>
            </w:pPr>
            <w:r w:rsidRPr="00484B07">
              <w:t>18</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031C009C" w14:textId="77777777" w:rsidR="00787C80" w:rsidRPr="00484B07" w:rsidRDefault="00787C80" w:rsidP="0057390C">
            <w:pPr>
              <w:pStyle w:val="TAC"/>
            </w:pPr>
            <w:r w:rsidRPr="00484B07">
              <w:t>R1-2211389</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645020BC" w14:textId="77777777" w:rsidR="00787C80" w:rsidRPr="00484B07" w:rsidRDefault="00787C80" w:rsidP="0057390C">
            <w:pPr>
              <w:pStyle w:val="TAC"/>
            </w:pPr>
            <w:r w:rsidRPr="00484B07">
              <w:t>Enhanced CDRX</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7104B1C0" w14:textId="77777777" w:rsidR="00787C80" w:rsidRPr="00484B07" w:rsidRDefault="00787C80" w:rsidP="0057390C">
            <w:pPr>
              <w:pStyle w:val="TAC"/>
            </w:pPr>
            <w:r w:rsidRPr="00484B07">
              <w:t>8</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C240158" w14:textId="77777777" w:rsidR="00787C80" w:rsidRPr="00484B07" w:rsidRDefault="00787C80" w:rsidP="0057390C">
            <w:pPr>
              <w:pStyle w:val="TAC"/>
            </w:pPr>
            <w:r w:rsidRPr="00484B07">
              <w:t>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C546AB4" w14:textId="77777777" w:rsidR="00787C80" w:rsidRPr="00484B07" w:rsidRDefault="00787C80" w:rsidP="0057390C">
            <w:pPr>
              <w:pStyle w:val="TAC"/>
            </w:pPr>
            <w:r w:rsidRPr="00484B07">
              <w:t>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D8E5E25"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9BE9ADD" w14:textId="77777777" w:rsidR="00787C80" w:rsidRPr="00484B07" w:rsidRDefault="00787C80" w:rsidP="0057390C">
            <w:pPr>
              <w:pStyle w:val="TAC"/>
            </w:pPr>
            <w:r w:rsidRPr="00484B07">
              <w:t>4</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0480002" w14:textId="77777777" w:rsidR="00787C80" w:rsidRPr="00484B07" w:rsidRDefault="00787C80" w:rsidP="0057390C">
            <w:pPr>
              <w:pStyle w:val="TAC"/>
            </w:pPr>
            <w:r w:rsidRPr="00484B07">
              <w:t>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534F988" w14:textId="77777777" w:rsidR="00787C80" w:rsidRPr="00484B07" w:rsidRDefault="00787C80" w:rsidP="0057390C">
            <w:pPr>
              <w:pStyle w:val="TAC"/>
            </w:pPr>
            <w:r w:rsidRPr="00484B07">
              <w:t>97.50%</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3C55C813" w14:textId="77777777" w:rsidR="00787C80" w:rsidRPr="00484B07" w:rsidRDefault="00787C80" w:rsidP="0057390C">
            <w:pPr>
              <w:pStyle w:val="TAC"/>
            </w:pPr>
            <w:r w:rsidRPr="00484B07">
              <w:t>-1.3%</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E957D2" w14:textId="77777777" w:rsidR="00787C80" w:rsidRPr="00484B07" w:rsidRDefault="00787C80" w:rsidP="0057390C">
            <w:pPr>
              <w:pStyle w:val="TAC"/>
            </w:pPr>
            <w:r w:rsidRPr="00484B07">
              <w:t>7.19%</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FDAE1BE"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B12F050" w14:textId="77777777" w:rsidR="00787C80" w:rsidRPr="00484B07" w:rsidRDefault="00787C80" w:rsidP="0057390C">
            <w:pPr>
              <w:pStyle w:val="TAC"/>
            </w:pPr>
            <w:r w:rsidRPr="00484B07">
              <w:t>Note2</w:t>
            </w:r>
          </w:p>
        </w:tc>
      </w:tr>
      <w:tr w:rsidR="00935662" w:rsidRPr="00484B07" w14:paraId="301D81BE"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799067F" w14:textId="77777777" w:rsidR="00787C80" w:rsidRPr="00484B07" w:rsidRDefault="00787C80" w:rsidP="0057390C">
            <w:pPr>
              <w:pStyle w:val="TAC"/>
            </w:pPr>
            <w:r w:rsidRPr="00484B07">
              <w:t>Intel</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49B2D6D" w14:textId="77777777" w:rsidR="00787C80" w:rsidRPr="00484B07" w:rsidRDefault="00787C80" w:rsidP="0057390C">
            <w:pPr>
              <w:pStyle w:val="TAC"/>
            </w:pPr>
            <w:r w:rsidRPr="00484B07">
              <w:t>19</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02A68AA" w14:textId="77777777" w:rsidR="00787C80" w:rsidRPr="00484B07" w:rsidRDefault="00787C80" w:rsidP="0057390C">
            <w:pPr>
              <w:pStyle w:val="TAC"/>
            </w:pPr>
            <w:r w:rsidRPr="00484B07">
              <w:t>R1-2211389</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25FE3932" w14:textId="77777777" w:rsidR="00787C80" w:rsidRPr="00484B07" w:rsidRDefault="00787C80" w:rsidP="0057390C">
            <w:pPr>
              <w:pStyle w:val="TAC"/>
            </w:pPr>
            <w:r w:rsidRPr="00484B07">
              <w:t>R15/16CDRX</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24E4FB52" w14:textId="77777777" w:rsidR="00787C80" w:rsidRPr="00484B07" w:rsidRDefault="00787C80" w:rsidP="0057390C">
            <w:pPr>
              <w:pStyle w:val="TAC"/>
            </w:pPr>
            <w:r w:rsidRPr="00484B07">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F8A4F8D" w14:textId="77777777" w:rsidR="00787C80" w:rsidRPr="00484B07" w:rsidRDefault="00787C80" w:rsidP="0057390C">
            <w:pPr>
              <w:pStyle w:val="TAC"/>
            </w:pPr>
            <w:r w:rsidRPr="00484B07">
              <w:t>14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81AE176" w14:textId="77777777" w:rsidR="00787C80" w:rsidRPr="00484B07" w:rsidRDefault="00787C80" w:rsidP="0057390C">
            <w:pPr>
              <w:pStyle w:val="TAC"/>
            </w:pPr>
            <w:r w:rsidRPr="00484B07">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A4854D8"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3EBA861" w14:textId="77777777" w:rsidR="00787C80" w:rsidRPr="00484B07" w:rsidRDefault="00787C80" w:rsidP="0057390C">
            <w:pPr>
              <w:pStyle w:val="TAC"/>
            </w:pPr>
            <w:r w:rsidRPr="00484B07">
              <w:t>4</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2A756C7" w14:textId="77777777" w:rsidR="00787C80" w:rsidRPr="00484B07" w:rsidRDefault="00787C80" w:rsidP="0057390C">
            <w:pPr>
              <w:pStyle w:val="TAC"/>
            </w:pPr>
            <w:r w:rsidRPr="00484B07">
              <w:t>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8B8B2FC" w14:textId="77777777" w:rsidR="00787C80" w:rsidRPr="00484B07" w:rsidRDefault="00787C80" w:rsidP="0057390C">
            <w:pPr>
              <w:pStyle w:val="TAC"/>
            </w:pPr>
            <w:r w:rsidRPr="00484B07">
              <w:t>97.25%</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10B74B36" w14:textId="77777777" w:rsidR="00787C80" w:rsidRPr="00484B07" w:rsidRDefault="00787C80" w:rsidP="0057390C">
            <w:pPr>
              <w:pStyle w:val="TAC"/>
            </w:pPr>
            <w:r w:rsidRPr="00484B07">
              <w:t>-1.5%</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CD230B" w14:textId="77777777" w:rsidR="00787C80" w:rsidRPr="00484B07" w:rsidRDefault="00787C80" w:rsidP="0057390C">
            <w:pPr>
              <w:pStyle w:val="TAC"/>
            </w:pPr>
            <w:r w:rsidRPr="00484B07">
              <w:t>3.23%</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2C64153"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AC4EF4F" w14:textId="77777777" w:rsidR="00787C80" w:rsidRPr="00484B07" w:rsidRDefault="00787C80" w:rsidP="0057390C">
            <w:pPr>
              <w:pStyle w:val="TAC"/>
            </w:pPr>
          </w:p>
        </w:tc>
      </w:tr>
      <w:tr w:rsidR="00935662" w:rsidRPr="00484B07" w14:paraId="082009A6"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0719E8" w14:textId="77777777" w:rsidR="00787C80" w:rsidRPr="00484B07" w:rsidRDefault="00787C80" w:rsidP="0057390C">
            <w:pPr>
              <w:pStyle w:val="TAC"/>
            </w:pPr>
            <w:r w:rsidRPr="00484B07">
              <w:t>Intel</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679C8D9" w14:textId="77777777" w:rsidR="00787C80" w:rsidRPr="00484B07" w:rsidRDefault="00787C80" w:rsidP="0057390C">
            <w:pPr>
              <w:pStyle w:val="TAC"/>
            </w:pPr>
            <w:r w:rsidRPr="00484B07">
              <w:t>20</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91B1880" w14:textId="77777777" w:rsidR="00787C80" w:rsidRPr="00484B07" w:rsidRDefault="00787C80" w:rsidP="0057390C">
            <w:pPr>
              <w:pStyle w:val="TAC"/>
            </w:pPr>
            <w:r w:rsidRPr="00484B07">
              <w:t>R1-2211389</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4F87E760" w14:textId="77777777" w:rsidR="00787C80" w:rsidRPr="00484B07" w:rsidRDefault="00787C80" w:rsidP="0057390C">
            <w:pPr>
              <w:pStyle w:val="TAC"/>
            </w:pPr>
            <w:r w:rsidRPr="00484B07">
              <w:t>Enhanced CDRX</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2BC437E6" w14:textId="77777777" w:rsidR="00787C80" w:rsidRPr="00484B07" w:rsidRDefault="00787C80" w:rsidP="0057390C">
            <w:pPr>
              <w:pStyle w:val="TAC"/>
            </w:pPr>
            <w:r w:rsidRPr="00484B07">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1A14D38" w14:textId="77777777" w:rsidR="00787C80" w:rsidRPr="00484B07" w:rsidRDefault="00787C80" w:rsidP="0057390C">
            <w:pPr>
              <w:pStyle w:val="TAC"/>
            </w:pPr>
            <w:r w:rsidRPr="00484B07">
              <w:t>14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41C2EF1" w14:textId="77777777" w:rsidR="00787C80" w:rsidRPr="00484B07" w:rsidRDefault="00787C80" w:rsidP="0057390C">
            <w:pPr>
              <w:pStyle w:val="TAC"/>
            </w:pPr>
            <w:r w:rsidRPr="00484B07">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841A5FA"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98913CD" w14:textId="77777777" w:rsidR="00787C80" w:rsidRPr="00484B07" w:rsidRDefault="00787C80" w:rsidP="0057390C">
            <w:pPr>
              <w:pStyle w:val="TAC"/>
            </w:pPr>
            <w:r w:rsidRPr="00484B07">
              <w:t>4</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AC99136" w14:textId="77777777" w:rsidR="00787C80" w:rsidRPr="00484B07" w:rsidRDefault="00787C80" w:rsidP="0057390C">
            <w:pPr>
              <w:pStyle w:val="TAC"/>
            </w:pPr>
            <w:r w:rsidRPr="00484B07">
              <w:t>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1D4BA7B" w14:textId="77777777" w:rsidR="00787C80" w:rsidRPr="00484B07" w:rsidRDefault="00787C80" w:rsidP="0057390C">
            <w:pPr>
              <w:pStyle w:val="TAC"/>
            </w:pPr>
            <w:r w:rsidRPr="00484B07">
              <w:t>98.25%</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7902CFE1" w14:textId="77777777" w:rsidR="00787C80" w:rsidRPr="00484B07" w:rsidRDefault="00787C80" w:rsidP="0057390C">
            <w:pPr>
              <w:pStyle w:val="TAC"/>
            </w:pPr>
            <w:r w:rsidRPr="00484B07">
              <w:t>-0.5%</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EDEAB6" w14:textId="77777777" w:rsidR="00787C80" w:rsidRPr="00484B07" w:rsidRDefault="00787C80" w:rsidP="0057390C">
            <w:pPr>
              <w:pStyle w:val="TAC"/>
            </w:pPr>
            <w:r w:rsidRPr="00484B07">
              <w:t>4.56%</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152519C"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E11B37F" w14:textId="77777777" w:rsidR="00787C80" w:rsidRPr="00484B07" w:rsidRDefault="00787C80" w:rsidP="0057390C">
            <w:pPr>
              <w:pStyle w:val="TAC"/>
            </w:pPr>
            <w:r w:rsidRPr="00484B07">
              <w:t>Note3</w:t>
            </w:r>
          </w:p>
        </w:tc>
      </w:tr>
      <w:tr w:rsidR="00935662" w:rsidRPr="00484B07" w14:paraId="729935E2"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1ED82E" w14:textId="33F6E8DD" w:rsidR="00787C80" w:rsidRPr="00484B07" w:rsidRDefault="00787C80" w:rsidP="0057390C">
            <w:pPr>
              <w:pStyle w:val="TAN"/>
              <w:rPr>
                <w:lang w:eastAsia="ko-KR"/>
              </w:rPr>
            </w:pPr>
            <w:r w:rsidRPr="00484B07">
              <w:rPr>
                <w:lang w:eastAsia="ko-KR"/>
              </w:rPr>
              <w:t>N</w:t>
            </w:r>
            <w:r w:rsidR="007534FE" w:rsidRPr="00484B07">
              <w:rPr>
                <w:lang w:eastAsia="ko-KR"/>
              </w:rPr>
              <w:t>OTE</w:t>
            </w:r>
            <w:r w:rsidRPr="00484B07">
              <w:rPr>
                <w:lang w:eastAsia="ko-KR"/>
              </w:rPr>
              <w:t xml:space="preserve"> 1:</w:t>
            </w:r>
            <w:r w:rsidRPr="00484B07">
              <w:rPr>
                <w:lang w:eastAsia="ko-KR"/>
              </w:rPr>
              <w:tab/>
              <w:t>jitter is off</w:t>
            </w:r>
          </w:p>
          <w:p w14:paraId="4A58435D" w14:textId="3F8AD1DD" w:rsidR="00787C80" w:rsidRPr="00484B07" w:rsidRDefault="00787C80" w:rsidP="0057390C">
            <w:pPr>
              <w:pStyle w:val="TAN"/>
              <w:rPr>
                <w:lang w:eastAsia="ko-KR"/>
              </w:rPr>
            </w:pPr>
            <w:r w:rsidRPr="00484B07">
              <w:rPr>
                <w:lang w:eastAsia="ko-KR"/>
              </w:rPr>
              <w:t>N</w:t>
            </w:r>
            <w:r w:rsidR="007534FE" w:rsidRPr="00484B07">
              <w:rPr>
                <w:lang w:eastAsia="ko-KR"/>
              </w:rPr>
              <w:t>OTE</w:t>
            </w:r>
            <w:r w:rsidRPr="00484B07">
              <w:rPr>
                <w:lang w:eastAsia="ko-KR"/>
              </w:rPr>
              <w:t xml:space="preserve"> 2:</w:t>
            </w:r>
            <w:r w:rsidRPr="00484B07">
              <w:rPr>
                <w:lang w:eastAsia="ko-KR"/>
              </w:rPr>
              <w:tab/>
              <w:t>start offset adjusted every 6 cycles</w:t>
            </w:r>
          </w:p>
          <w:p w14:paraId="371D1AC8" w14:textId="4BA1D8D6" w:rsidR="00787C80" w:rsidRPr="00484B07" w:rsidRDefault="00787C80" w:rsidP="0057390C">
            <w:pPr>
              <w:pStyle w:val="TAN"/>
              <w:rPr>
                <w:lang w:eastAsia="ko-KR"/>
              </w:rPr>
            </w:pPr>
            <w:r w:rsidRPr="00484B07">
              <w:rPr>
                <w:lang w:eastAsia="ko-KR"/>
              </w:rPr>
              <w:t>N</w:t>
            </w:r>
            <w:r w:rsidR="007534FE" w:rsidRPr="00484B07">
              <w:rPr>
                <w:lang w:eastAsia="ko-KR"/>
              </w:rPr>
              <w:t>OTE</w:t>
            </w:r>
            <w:r w:rsidRPr="00484B07">
              <w:rPr>
                <w:lang w:eastAsia="ko-KR"/>
              </w:rPr>
              <w:t xml:space="preserve"> 3:</w:t>
            </w:r>
            <w:r w:rsidRPr="00484B07">
              <w:rPr>
                <w:lang w:eastAsia="ko-KR"/>
              </w:rPr>
              <w:tab/>
              <w:t>start offset adjusted every 3 cycles</w:t>
            </w:r>
          </w:p>
        </w:tc>
      </w:tr>
    </w:tbl>
    <w:p w14:paraId="475A1A15" w14:textId="2355C5BC" w:rsidR="00787C80" w:rsidRPr="00484B07" w:rsidRDefault="00787C80" w:rsidP="00583B20"/>
    <w:p w14:paraId="0873EDB4" w14:textId="70FE64BA" w:rsidR="00787C80" w:rsidRPr="00484B07" w:rsidRDefault="00787C80" w:rsidP="00787C80">
      <w:r w:rsidRPr="00484B07">
        <w:t>Based on the evaluation results in Table B.2.1-4, the following observations can be made</w:t>
      </w:r>
      <w:r w:rsidR="00850A92" w:rsidRPr="00484B07">
        <w:t>:</w:t>
      </w:r>
    </w:p>
    <w:p w14:paraId="69D64EDA" w14:textId="5022B656" w:rsidR="009A744E" w:rsidRPr="00484B07" w:rsidRDefault="00787C80" w:rsidP="00787C80">
      <w:pPr>
        <w:pStyle w:val="B1"/>
      </w:pPr>
      <w:r w:rsidRPr="00484B07">
        <w:t>-</w:t>
      </w:r>
      <w:r w:rsidRPr="00484B07">
        <w:tab/>
        <w:t>For FR1, DL only evaluation, DU, high load, CG 30Mbps traffic at 60fps and 15ms PDB, it is observed from MediaTek and Intel that</w:t>
      </w:r>
      <w:r w:rsidR="00850A92" w:rsidRPr="00484B07">
        <w:t>:</w:t>
      </w:r>
    </w:p>
    <w:p w14:paraId="12449496" w14:textId="5EB9D1CA" w:rsidR="009A744E" w:rsidRPr="00484B07" w:rsidRDefault="00787C80" w:rsidP="00787C80">
      <w:pPr>
        <w:pStyle w:val="B2"/>
      </w:pPr>
      <w:r w:rsidRPr="00484B07">
        <w:t>-</w:t>
      </w:r>
      <w:r w:rsidRPr="00484B07">
        <w:tab/>
        <w:t>semi-static alignment provides</w:t>
      </w:r>
      <w:r w:rsidR="00850A92" w:rsidRPr="00484B07">
        <w:t>:</w:t>
      </w:r>
    </w:p>
    <w:p w14:paraId="50208BE5" w14:textId="77777777" w:rsidR="009A744E" w:rsidRPr="00484B07" w:rsidRDefault="00787C80" w:rsidP="00787C80">
      <w:pPr>
        <w:pStyle w:val="B3"/>
      </w:pPr>
      <w:r w:rsidRPr="00484B07">
        <w:t>-</w:t>
      </w:r>
      <w:r w:rsidRPr="00484B07">
        <w:tab/>
        <w:t>mean power saving gain of 7.22% in the range of 4.56% to 9.90% for all UEs</w:t>
      </w:r>
    </w:p>
    <w:p w14:paraId="208AFCC1" w14:textId="0BA3AF6E" w:rsidR="00787C80" w:rsidRPr="00484B07" w:rsidRDefault="00787C80" w:rsidP="00787C80">
      <w:pPr>
        <w:pStyle w:val="B3"/>
      </w:pPr>
      <w:r w:rsidRPr="00484B07">
        <w:t>-</w:t>
      </w:r>
      <w:r w:rsidRPr="00484B07">
        <w:tab/>
        <w:t>mean capacity gain of -0.70% in the range of -1.30% to -0.3%</w:t>
      </w:r>
    </w:p>
    <w:p w14:paraId="5F445C5B" w14:textId="19B21657" w:rsidR="009A744E" w:rsidRPr="00484B07" w:rsidRDefault="00787C80" w:rsidP="00787C80">
      <w:pPr>
        <w:pStyle w:val="B2"/>
      </w:pPr>
      <w:r w:rsidRPr="00484B07">
        <w:t>-</w:t>
      </w:r>
      <w:r w:rsidRPr="00484B07">
        <w:tab/>
        <w:t>R15/16 CDRX as the performance reference provides</w:t>
      </w:r>
      <w:r w:rsidR="00850A92" w:rsidRPr="00484B07">
        <w:t>:</w:t>
      </w:r>
    </w:p>
    <w:p w14:paraId="383E3A87" w14:textId="77777777" w:rsidR="009A744E" w:rsidRPr="00484B07" w:rsidRDefault="00787C80" w:rsidP="00787C80">
      <w:pPr>
        <w:pStyle w:val="B3"/>
      </w:pPr>
      <w:r w:rsidRPr="00484B07">
        <w:t>-</w:t>
      </w:r>
      <w:r w:rsidRPr="00484B07">
        <w:tab/>
        <w:t>mean power saving gain of 4.42% in the range of 3.23% to 5.40% for all UEs</w:t>
      </w:r>
    </w:p>
    <w:p w14:paraId="5824CF58" w14:textId="465814E6" w:rsidR="00787C80" w:rsidRPr="00484B07" w:rsidRDefault="00787C80" w:rsidP="00787C80">
      <w:pPr>
        <w:pStyle w:val="B3"/>
      </w:pPr>
      <w:r w:rsidRPr="00484B07">
        <w:t>-</w:t>
      </w:r>
      <w:r w:rsidRPr="00484B07">
        <w:tab/>
        <w:t>mean capacity gain of -2.33% in the range of -3.5% to -1.5%</w:t>
      </w:r>
    </w:p>
    <w:p w14:paraId="21015D5A" w14:textId="600FC6EB" w:rsidR="009A744E" w:rsidRPr="00484B07" w:rsidRDefault="00787C80" w:rsidP="00787C80">
      <w:pPr>
        <w:pStyle w:val="B1"/>
      </w:pPr>
      <w:r w:rsidRPr="00484B07">
        <w:t>-</w:t>
      </w:r>
      <w:r w:rsidRPr="00484B07">
        <w:tab/>
        <w:t>For FR1, DL only evaluation, DU, high load, jitter off, CG 30Mbps traffic at 60fps and 15ms PDB, it is observed from Intel that</w:t>
      </w:r>
      <w:r w:rsidR="00850A92" w:rsidRPr="00484B07">
        <w:t>:</w:t>
      </w:r>
    </w:p>
    <w:p w14:paraId="1778FE67" w14:textId="584F11DE" w:rsidR="009A744E" w:rsidRPr="00484B07" w:rsidRDefault="00787C80" w:rsidP="00787C80">
      <w:pPr>
        <w:pStyle w:val="B2"/>
      </w:pPr>
      <w:r w:rsidRPr="00484B07">
        <w:t>-</w:t>
      </w:r>
      <w:r w:rsidRPr="00484B07">
        <w:tab/>
        <w:t>semi-static alignment provides</w:t>
      </w:r>
      <w:r w:rsidR="00850A92" w:rsidRPr="00484B07">
        <w:t>:</w:t>
      </w:r>
    </w:p>
    <w:p w14:paraId="3818DBDF" w14:textId="77777777" w:rsidR="009A744E" w:rsidRPr="00484B07" w:rsidRDefault="00787C80" w:rsidP="00787C80">
      <w:pPr>
        <w:pStyle w:val="B3"/>
      </w:pPr>
      <w:r w:rsidRPr="00484B07">
        <w:t>-</w:t>
      </w:r>
      <w:r w:rsidRPr="00484B07">
        <w:tab/>
        <w:t>mean power saving gain of 9.46% in the range of 8.37% to 10.54% for all UEs</w:t>
      </w:r>
    </w:p>
    <w:p w14:paraId="0F8B9932" w14:textId="2CB7CC5C" w:rsidR="00787C80" w:rsidRPr="00484B07" w:rsidRDefault="00787C80" w:rsidP="00787C80">
      <w:pPr>
        <w:pStyle w:val="B3"/>
      </w:pPr>
      <w:r w:rsidRPr="00484B07">
        <w:t>-</w:t>
      </w:r>
      <w:r w:rsidRPr="00484B07">
        <w:tab/>
        <w:t>capacity gain of 0%</w:t>
      </w:r>
    </w:p>
    <w:p w14:paraId="5E255A94" w14:textId="6C6D4C16" w:rsidR="009A744E" w:rsidRPr="00484B07" w:rsidRDefault="00787C80" w:rsidP="00787C80">
      <w:pPr>
        <w:pStyle w:val="B2"/>
      </w:pPr>
      <w:r w:rsidRPr="00484B07">
        <w:t>-</w:t>
      </w:r>
      <w:r w:rsidRPr="00484B07">
        <w:tab/>
        <w:t>R15/16 CDRX as the performance reference provides</w:t>
      </w:r>
      <w:r w:rsidR="00850A92" w:rsidRPr="00484B07">
        <w:t>:</w:t>
      </w:r>
    </w:p>
    <w:p w14:paraId="444547FA" w14:textId="77777777" w:rsidR="009A744E" w:rsidRPr="00484B07" w:rsidRDefault="00787C80" w:rsidP="00787C80">
      <w:pPr>
        <w:pStyle w:val="B3"/>
      </w:pPr>
      <w:r w:rsidRPr="00484B07">
        <w:t>-</w:t>
      </w:r>
      <w:r w:rsidRPr="00484B07">
        <w:tab/>
        <w:t>mean power saving gain of 3.96% in the range of 3.13% to 4.79% for all UEs</w:t>
      </w:r>
    </w:p>
    <w:p w14:paraId="05949D85" w14:textId="30E72CBF" w:rsidR="00787C80" w:rsidRPr="00484B07" w:rsidRDefault="00787C80" w:rsidP="00787C80">
      <w:pPr>
        <w:pStyle w:val="B3"/>
      </w:pPr>
      <w:r w:rsidRPr="00484B07">
        <w:t>-</w:t>
      </w:r>
      <w:r w:rsidRPr="00484B07">
        <w:tab/>
        <w:t>mean capacity gain of -2.0% in the range of -1.5% to -2.5%</w:t>
      </w:r>
    </w:p>
    <w:p w14:paraId="7D9C5A05" w14:textId="77777777" w:rsidR="00787C80" w:rsidRPr="00484B07" w:rsidRDefault="00787C80" w:rsidP="00787C80">
      <w:pPr>
        <w:pStyle w:val="TH"/>
        <w:keepNext w:val="0"/>
      </w:pPr>
      <w:r w:rsidRPr="00484B07">
        <w:t>Table B.2.1-5: FR1, DL-only, InH, VR30</w:t>
      </w:r>
    </w:p>
    <w:tbl>
      <w:tblPr>
        <w:tblW w:w="5000" w:type="pct"/>
        <w:tblLayout w:type="fixed"/>
        <w:tblLook w:val="04A0" w:firstRow="1" w:lastRow="0" w:firstColumn="1" w:lastColumn="0" w:noHBand="0" w:noVBand="1"/>
      </w:tblPr>
      <w:tblGrid>
        <w:gridCol w:w="484"/>
        <w:gridCol w:w="484"/>
        <w:gridCol w:w="639"/>
        <w:gridCol w:w="942"/>
        <w:gridCol w:w="693"/>
        <w:gridCol w:w="428"/>
        <w:gridCol w:w="512"/>
        <w:gridCol w:w="512"/>
        <w:gridCol w:w="510"/>
        <w:gridCol w:w="684"/>
        <w:gridCol w:w="680"/>
        <w:gridCol w:w="767"/>
        <w:gridCol w:w="767"/>
        <w:gridCol w:w="853"/>
        <w:gridCol w:w="676"/>
      </w:tblGrid>
      <w:tr w:rsidR="00935662" w:rsidRPr="00484B07" w14:paraId="67D70122"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72366AE6" w14:textId="77777777" w:rsidR="00787C80" w:rsidRPr="00484B07" w:rsidRDefault="00787C80" w:rsidP="0057390C">
            <w:pPr>
              <w:pStyle w:val="TAH"/>
              <w:keepNext w:val="0"/>
              <w:rPr>
                <w:sz w:val="16"/>
                <w:szCs w:val="16"/>
                <w:lang w:eastAsia="ko-KR"/>
              </w:rPr>
            </w:pPr>
            <w:r w:rsidRPr="00484B07">
              <w:rPr>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2CAFE7C7" w14:textId="77777777" w:rsidR="00787C80" w:rsidRPr="00484B07" w:rsidRDefault="00787C80" w:rsidP="0057390C">
            <w:pPr>
              <w:pStyle w:val="TAH"/>
              <w:keepNext w:val="0"/>
              <w:rPr>
                <w:sz w:val="16"/>
                <w:szCs w:val="16"/>
                <w:lang w:eastAsia="ko-KR"/>
              </w:rPr>
            </w:pPr>
            <w:r w:rsidRPr="00484B07">
              <w:rPr>
                <w:sz w:val="16"/>
                <w:szCs w:val="16"/>
                <w:lang w:eastAsia="ko-KR"/>
              </w:rPr>
              <w:t>data row index</w:t>
            </w:r>
          </w:p>
        </w:tc>
        <w:tc>
          <w:tcPr>
            <w:tcW w:w="332" w:type="pct"/>
            <w:tcBorders>
              <w:top w:val="single" w:sz="4" w:space="0" w:color="auto"/>
              <w:left w:val="nil"/>
              <w:bottom w:val="single" w:sz="4" w:space="0" w:color="auto"/>
              <w:right w:val="single" w:sz="4" w:space="0" w:color="auto"/>
            </w:tcBorders>
            <w:shd w:val="clear" w:color="000000" w:fill="E7E6E6"/>
            <w:vAlign w:val="center"/>
          </w:tcPr>
          <w:p w14:paraId="735B7842" w14:textId="77777777" w:rsidR="00787C80" w:rsidRPr="00484B07" w:rsidRDefault="00787C80" w:rsidP="0057390C">
            <w:pPr>
              <w:pStyle w:val="TAH"/>
              <w:keepNext w:val="0"/>
              <w:rPr>
                <w:sz w:val="16"/>
                <w:szCs w:val="16"/>
                <w:lang w:eastAsia="ko-KR"/>
              </w:rPr>
            </w:pPr>
            <w:r w:rsidRPr="00484B07">
              <w:rPr>
                <w:sz w:val="16"/>
                <w:szCs w:val="16"/>
                <w:lang w:eastAsia="ko-KR"/>
              </w:rPr>
              <w:t>Tdoc source</w:t>
            </w:r>
          </w:p>
        </w:tc>
        <w:tc>
          <w:tcPr>
            <w:tcW w:w="489" w:type="pct"/>
            <w:tcBorders>
              <w:top w:val="single" w:sz="4" w:space="0" w:color="auto"/>
              <w:left w:val="nil"/>
              <w:bottom w:val="single" w:sz="4" w:space="0" w:color="auto"/>
              <w:right w:val="single" w:sz="4" w:space="0" w:color="auto"/>
            </w:tcBorders>
            <w:shd w:val="clear" w:color="000000" w:fill="E7E6E6"/>
            <w:vAlign w:val="center"/>
          </w:tcPr>
          <w:p w14:paraId="17217A4F" w14:textId="77777777" w:rsidR="00787C80" w:rsidRPr="00484B07" w:rsidRDefault="00787C80" w:rsidP="0057390C">
            <w:pPr>
              <w:pStyle w:val="TAH"/>
              <w:keepNext w:val="0"/>
              <w:rPr>
                <w:sz w:val="16"/>
                <w:szCs w:val="16"/>
                <w:lang w:eastAsia="ko-KR"/>
              </w:rPr>
            </w:pPr>
            <w:r w:rsidRPr="00484B07">
              <w:rPr>
                <w:sz w:val="16"/>
                <w:szCs w:val="16"/>
                <w:lang w:eastAsia="ko-KR"/>
              </w:rPr>
              <w:t>Power saving scheme</w:t>
            </w:r>
          </w:p>
        </w:tc>
        <w:tc>
          <w:tcPr>
            <w:tcW w:w="360" w:type="pct"/>
            <w:tcBorders>
              <w:top w:val="single" w:sz="4" w:space="0" w:color="auto"/>
              <w:left w:val="nil"/>
              <w:bottom w:val="single" w:sz="4" w:space="0" w:color="auto"/>
              <w:right w:val="single" w:sz="4" w:space="0" w:color="auto"/>
            </w:tcBorders>
            <w:shd w:val="clear" w:color="000000" w:fill="E7E6E6"/>
            <w:vAlign w:val="center"/>
          </w:tcPr>
          <w:p w14:paraId="7A5DE5C3" w14:textId="77777777" w:rsidR="00787C80" w:rsidRPr="00484B07" w:rsidRDefault="00787C80" w:rsidP="0057390C">
            <w:pPr>
              <w:pStyle w:val="TAH"/>
              <w:keepNext w:val="0"/>
              <w:rPr>
                <w:sz w:val="16"/>
                <w:szCs w:val="16"/>
                <w:lang w:eastAsia="ko-KR"/>
              </w:rPr>
            </w:pPr>
            <w:r w:rsidRPr="00484B07">
              <w:rPr>
                <w:sz w:val="16"/>
                <w:szCs w:val="16"/>
                <w:lang w:eastAsia="ko-KR"/>
              </w:rPr>
              <w:t>CDRX cycle (ms)</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7F446B76" w14:textId="77777777" w:rsidR="00787C80" w:rsidRPr="00484B07" w:rsidRDefault="00787C80" w:rsidP="0057390C">
            <w:pPr>
              <w:pStyle w:val="TAH"/>
              <w:keepNext w:val="0"/>
              <w:rPr>
                <w:sz w:val="16"/>
                <w:szCs w:val="16"/>
                <w:lang w:eastAsia="ko-KR"/>
              </w:rPr>
            </w:pPr>
            <w:r w:rsidRPr="00484B07">
              <w:rPr>
                <w:sz w:val="16"/>
                <w:szCs w:val="16"/>
                <w:lang w:eastAsia="ko-KR"/>
              </w:rPr>
              <w:t>ODT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7EDB975B" w14:textId="77777777" w:rsidR="00787C80" w:rsidRPr="00484B07" w:rsidRDefault="00787C80" w:rsidP="0057390C">
            <w:pPr>
              <w:pStyle w:val="TAH"/>
              <w:keepNext w:val="0"/>
              <w:rPr>
                <w:sz w:val="16"/>
                <w:szCs w:val="16"/>
                <w:lang w:eastAsia="ko-KR"/>
              </w:rPr>
            </w:pPr>
            <w:r w:rsidRPr="00484B07">
              <w:rPr>
                <w:sz w:val="16"/>
                <w:szCs w:val="16"/>
                <w:lang w:eastAsia="ko-KR"/>
              </w:rPr>
              <w:t>IAT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494A8A40" w14:textId="77777777" w:rsidR="00787C80" w:rsidRPr="00484B07" w:rsidRDefault="00787C80" w:rsidP="0057390C">
            <w:pPr>
              <w:pStyle w:val="TAH"/>
              <w:keepNext w:val="0"/>
              <w:rPr>
                <w:sz w:val="16"/>
                <w:szCs w:val="16"/>
                <w:lang w:eastAsia="ko-KR"/>
              </w:rPr>
            </w:pPr>
            <w:r w:rsidRPr="00484B07">
              <w:rPr>
                <w:sz w:val="16"/>
                <w:szCs w:val="16"/>
                <w:lang w:eastAsia="ko-KR"/>
              </w:rPr>
              <w:t>Load H/L</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4BA68D65" w14:textId="77777777" w:rsidR="00787C80" w:rsidRPr="00484B07" w:rsidRDefault="00787C80" w:rsidP="0057390C">
            <w:pPr>
              <w:pStyle w:val="TAH"/>
              <w:keepNext w:val="0"/>
              <w:rPr>
                <w:sz w:val="16"/>
                <w:szCs w:val="16"/>
                <w:lang w:eastAsia="ko-KR"/>
              </w:rPr>
            </w:pPr>
            <w:r w:rsidRPr="00484B07">
              <w:rPr>
                <w:sz w:val="16"/>
                <w:szCs w:val="16"/>
                <w:lang w:eastAsia="ko-KR"/>
              </w:rPr>
              <w:t>#UE /cell</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4F8B34DB" w14:textId="77777777" w:rsidR="00787C80" w:rsidRPr="00484B07" w:rsidRDefault="00787C80" w:rsidP="0057390C">
            <w:pPr>
              <w:pStyle w:val="TAH"/>
              <w:keepNext w:val="0"/>
              <w:rPr>
                <w:sz w:val="16"/>
                <w:szCs w:val="16"/>
                <w:lang w:eastAsia="ko-KR"/>
              </w:rPr>
            </w:pPr>
            <w:r w:rsidRPr="00484B07">
              <w:rPr>
                <w:sz w:val="16"/>
                <w:szCs w:val="16"/>
                <w:lang w:eastAsia="ko-KR"/>
              </w:rPr>
              <w:t>floor (Capacity)</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2A77953E" w14:textId="77777777" w:rsidR="00787C80" w:rsidRPr="00484B07" w:rsidRDefault="00787C80" w:rsidP="0057390C">
            <w:pPr>
              <w:pStyle w:val="TAH"/>
              <w:keepNext w:val="0"/>
              <w:rPr>
                <w:sz w:val="16"/>
                <w:szCs w:val="16"/>
                <w:lang w:eastAsia="ko-KR"/>
              </w:rPr>
            </w:pPr>
            <w:r w:rsidRPr="00484B07">
              <w:rPr>
                <w:sz w:val="16"/>
                <w:szCs w:val="16"/>
                <w:lang w:eastAsia="ko-KR"/>
              </w:rPr>
              <w:t>% of satisfied UE</w:t>
            </w:r>
          </w:p>
        </w:tc>
        <w:tc>
          <w:tcPr>
            <w:tcW w:w="398" w:type="pct"/>
            <w:tcBorders>
              <w:top w:val="single" w:sz="4" w:space="0" w:color="auto"/>
              <w:left w:val="nil"/>
              <w:bottom w:val="single" w:sz="4" w:space="0" w:color="auto"/>
              <w:right w:val="single" w:sz="4" w:space="0" w:color="auto"/>
            </w:tcBorders>
            <w:shd w:val="clear" w:color="000000" w:fill="E7E6E6"/>
          </w:tcPr>
          <w:p w14:paraId="48A543A4" w14:textId="77777777" w:rsidR="00787C80" w:rsidRPr="00484B07" w:rsidRDefault="00787C80" w:rsidP="0057390C">
            <w:pPr>
              <w:pStyle w:val="TAH"/>
              <w:keepNext w:val="0"/>
              <w:rPr>
                <w:sz w:val="16"/>
                <w:szCs w:val="16"/>
                <w:lang w:eastAsia="ko-KR"/>
              </w:rPr>
            </w:pPr>
            <w:r w:rsidRPr="00484B07">
              <w:rPr>
                <w:sz w:val="16"/>
                <w:szCs w:val="16"/>
                <w:lang w:eastAsia="ko-KR"/>
              </w:rPr>
              <w:t>Capacity gain (%)</w:t>
            </w:r>
          </w:p>
        </w:tc>
        <w:tc>
          <w:tcPr>
            <w:tcW w:w="398" w:type="pct"/>
            <w:tcBorders>
              <w:top w:val="single" w:sz="4" w:space="0" w:color="auto"/>
              <w:left w:val="single" w:sz="4" w:space="0" w:color="auto"/>
              <w:bottom w:val="single" w:sz="4" w:space="0" w:color="auto"/>
              <w:right w:val="single" w:sz="4" w:space="0" w:color="auto"/>
            </w:tcBorders>
            <w:shd w:val="clear" w:color="000000" w:fill="E7E6E6"/>
            <w:vAlign w:val="center"/>
          </w:tcPr>
          <w:p w14:paraId="0720B56F" w14:textId="77777777" w:rsidR="00787C80" w:rsidRPr="00484B07" w:rsidRDefault="00787C80" w:rsidP="0057390C">
            <w:pPr>
              <w:pStyle w:val="TAH"/>
              <w:keepNext w:val="0"/>
              <w:rPr>
                <w:sz w:val="16"/>
                <w:szCs w:val="16"/>
                <w:lang w:eastAsia="ko-KR"/>
              </w:rPr>
            </w:pPr>
            <w:r w:rsidRPr="00484B07">
              <w:rPr>
                <w:sz w:val="16"/>
                <w:szCs w:val="16"/>
                <w:lang w:eastAsia="ko-KR"/>
              </w:rPr>
              <w:t>Mean PSG of all UEs (%)</w:t>
            </w:r>
          </w:p>
        </w:tc>
        <w:tc>
          <w:tcPr>
            <w:tcW w:w="443" w:type="pct"/>
            <w:tcBorders>
              <w:top w:val="single" w:sz="4" w:space="0" w:color="auto"/>
              <w:left w:val="nil"/>
              <w:bottom w:val="single" w:sz="4" w:space="0" w:color="auto"/>
              <w:right w:val="single" w:sz="4" w:space="0" w:color="auto"/>
            </w:tcBorders>
            <w:shd w:val="clear" w:color="000000" w:fill="E7E6E6"/>
            <w:vAlign w:val="center"/>
          </w:tcPr>
          <w:p w14:paraId="0CDD2869" w14:textId="77777777" w:rsidR="00787C80" w:rsidRPr="00484B07" w:rsidRDefault="00787C80" w:rsidP="0057390C">
            <w:pPr>
              <w:pStyle w:val="TAH"/>
              <w:keepNext w:val="0"/>
              <w:rPr>
                <w:sz w:val="16"/>
                <w:szCs w:val="16"/>
                <w:lang w:eastAsia="ko-KR"/>
              </w:rPr>
            </w:pPr>
            <w:r w:rsidRPr="00484B07">
              <w:rPr>
                <w:sz w:val="16"/>
                <w:szCs w:val="16"/>
                <w:lang w:eastAsia="ko-KR"/>
              </w:rPr>
              <w:t>Mean PSG of satisfied UEs (%)</w:t>
            </w:r>
          </w:p>
        </w:tc>
        <w:tc>
          <w:tcPr>
            <w:tcW w:w="352" w:type="pct"/>
            <w:tcBorders>
              <w:top w:val="single" w:sz="4" w:space="0" w:color="auto"/>
              <w:left w:val="nil"/>
              <w:bottom w:val="single" w:sz="4" w:space="0" w:color="auto"/>
              <w:right w:val="single" w:sz="4" w:space="0" w:color="auto"/>
            </w:tcBorders>
            <w:shd w:val="clear" w:color="000000" w:fill="E7E6E6"/>
          </w:tcPr>
          <w:p w14:paraId="1B6409C1" w14:textId="77777777" w:rsidR="00787C80" w:rsidRPr="00484B07" w:rsidRDefault="00787C80" w:rsidP="0057390C">
            <w:pPr>
              <w:pStyle w:val="TAH"/>
              <w:keepNext w:val="0"/>
              <w:rPr>
                <w:sz w:val="16"/>
                <w:szCs w:val="16"/>
                <w:lang w:eastAsia="ko-KR"/>
              </w:rPr>
            </w:pPr>
            <w:r w:rsidRPr="00484B07">
              <w:rPr>
                <w:sz w:val="16"/>
                <w:szCs w:val="16"/>
                <w:lang w:eastAsia="ko-KR"/>
              </w:rPr>
              <w:t>Additional Assumptions</w:t>
            </w:r>
          </w:p>
        </w:tc>
      </w:tr>
      <w:tr w:rsidR="00935662" w:rsidRPr="00484B07" w14:paraId="7C5FE15A"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537541" w14:textId="77777777" w:rsidR="00787C80" w:rsidRPr="00484B07" w:rsidRDefault="00787C80" w:rsidP="0057390C">
            <w:pPr>
              <w:pStyle w:val="TAC"/>
              <w:rPr>
                <w:lang w:eastAsia="ko-KR"/>
              </w:rPr>
            </w:pPr>
            <w:r w:rsidRPr="00484B07">
              <w:rPr>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2C61AC7" w14:textId="77777777" w:rsidR="00787C80" w:rsidRPr="00484B07" w:rsidRDefault="00787C80" w:rsidP="0057390C">
            <w:pPr>
              <w:pStyle w:val="TAC"/>
              <w:rPr>
                <w:lang w:eastAsia="ko-KR"/>
              </w:rPr>
            </w:pPr>
            <w:r w:rsidRPr="00484B07">
              <w:rPr>
                <w:lang w:eastAsia="ko-KR"/>
              </w:rPr>
              <w:t>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4FE07CE" w14:textId="77777777" w:rsidR="00787C80" w:rsidRPr="00484B07" w:rsidRDefault="00787C80" w:rsidP="0057390C">
            <w:pPr>
              <w:pStyle w:val="TAC"/>
              <w:rPr>
                <w:lang w:eastAsia="ko-KR"/>
              </w:rPr>
            </w:pPr>
            <w:r w:rsidRPr="00484B07">
              <w:rPr>
                <w:lang w:eastAsia="ko-KR"/>
              </w:rPr>
              <w:t>R1-2211905</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407E3690" w14:textId="77777777" w:rsidR="00787C80" w:rsidRPr="00484B07" w:rsidRDefault="00787C80" w:rsidP="0057390C">
            <w:pPr>
              <w:pStyle w:val="TAC"/>
              <w:rPr>
                <w:lang w:eastAsia="ko-KR"/>
              </w:rPr>
            </w:pPr>
            <w:r w:rsidRPr="00484B07">
              <w:rPr>
                <w:lang w:eastAsia="ko-KR"/>
              </w:rPr>
              <w:t>Always On</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45000C27" w14:textId="77777777" w:rsidR="00787C80" w:rsidRPr="00484B07" w:rsidRDefault="00787C80" w:rsidP="0057390C">
            <w:pPr>
              <w:pStyle w:val="TAC"/>
              <w:rPr>
                <w:lang w:eastAsia="ko-KR"/>
              </w:rPr>
            </w:pPr>
            <w:r w:rsidRPr="00484B07">
              <w:rPr>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DDF05D7" w14:textId="77777777" w:rsidR="00787C80" w:rsidRPr="00484B07" w:rsidRDefault="00787C80" w:rsidP="0057390C">
            <w:pPr>
              <w:pStyle w:val="TAC"/>
              <w:rPr>
                <w:lang w:eastAsia="ko-KR"/>
              </w:rPr>
            </w:pPr>
            <w:r w:rsidRPr="00484B07">
              <w:rPr>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FEFE27E" w14:textId="77777777" w:rsidR="00787C80" w:rsidRPr="00484B07" w:rsidRDefault="00787C80" w:rsidP="0057390C">
            <w:pPr>
              <w:pStyle w:val="TAC"/>
              <w:rPr>
                <w:lang w:eastAsia="ko-KR"/>
              </w:rPr>
            </w:pPr>
            <w:r w:rsidRPr="00484B07">
              <w:rPr>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0D0F05D" w14:textId="77777777" w:rsidR="00787C80" w:rsidRPr="00484B07" w:rsidRDefault="00787C80"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AA1EB8A" w14:textId="77777777" w:rsidR="00787C80" w:rsidRPr="00484B07" w:rsidRDefault="00787C80" w:rsidP="0057390C">
            <w:pPr>
              <w:pStyle w:val="TAC"/>
              <w:rPr>
                <w:lang w:eastAsia="ko-KR"/>
              </w:rPr>
            </w:pPr>
            <w:r w:rsidRPr="00484B07">
              <w:rPr>
                <w:lang w:eastAsia="ko-KR"/>
              </w:rPr>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0D5D91C" w14:textId="77777777" w:rsidR="00787C80" w:rsidRPr="00484B07" w:rsidRDefault="00787C80" w:rsidP="0057390C">
            <w:pPr>
              <w:pStyle w:val="TAC"/>
              <w:rPr>
                <w:lang w:eastAsia="ko-KR"/>
              </w:rPr>
            </w:pPr>
            <w:r w:rsidRPr="00484B07">
              <w:rPr>
                <w:lang w:eastAsia="ko-KR"/>
              </w:rPr>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6F6E80E" w14:textId="77777777" w:rsidR="00787C80" w:rsidRPr="00484B07" w:rsidRDefault="00787C80" w:rsidP="0057390C">
            <w:pPr>
              <w:pStyle w:val="TAC"/>
              <w:rPr>
                <w:lang w:eastAsia="ko-KR"/>
              </w:rPr>
            </w:pPr>
            <w:r w:rsidRPr="00484B07">
              <w:rPr>
                <w:lang w:eastAsia="ko-KR"/>
              </w:rPr>
              <w:t>93.18%</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593135AE" w14:textId="77777777" w:rsidR="00787C80" w:rsidRPr="00484B07" w:rsidRDefault="00787C80" w:rsidP="0057390C">
            <w:pPr>
              <w:pStyle w:val="TAC"/>
              <w:rPr>
                <w:lang w:eastAsia="ko-KR"/>
              </w:rPr>
            </w:pPr>
            <w:r w:rsidRPr="00484B07">
              <w:rPr>
                <w:lang w:eastAsia="ko-KR"/>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E530D2" w14:textId="77777777" w:rsidR="00787C80" w:rsidRPr="00484B07" w:rsidRDefault="00787C80" w:rsidP="0057390C">
            <w:pPr>
              <w:pStyle w:val="TAC"/>
              <w:rPr>
                <w:lang w:eastAsia="ko-KR"/>
              </w:rPr>
            </w:pPr>
            <w:r w:rsidRPr="00484B07">
              <w:rPr>
                <w:lang w:eastAsia="ko-KR"/>
              </w:rPr>
              <w:t>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68ED59C"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50A59C09" w14:textId="77777777" w:rsidR="00787C80" w:rsidRPr="00484B07" w:rsidRDefault="00787C80" w:rsidP="0057390C">
            <w:pPr>
              <w:pStyle w:val="TAC"/>
              <w:rPr>
                <w:lang w:eastAsia="ko-KR"/>
              </w:rPr>
            </w:pPr>
          </w:p>
        </w:tc>
      </w:tr>
      <w:tr w:rsidR="00935662" w:rsidRPr="00484B07" w14:paraId="7355B6AF"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055542F8" w14:textId="77777777" w:rsidR="00787C80" w:rsidRPr="00484B07" w:rsidRDefault="00787C80" w:rsidP="0057390C">
            <w:pPr>
              <w:pStyle w:val="TAC"/>
              <w:rPr>
                <w:lang w:eastAsia="ko-KR"/>
              </w:rPr>
            </w:pPr>
            <w:r w:rsidRPr="00484B07">
              <w:rPr>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2F6CE94" w14:textId="77777777" w:rsidR="00787C80" w:rsidRPr="00484B07" w:rsidRDefault="00787C80" w:rsidP="0057390C">
            <w:pPr>
              <w:pStyle w:val="TAC"/>
              <w:rPr>
                <w:lang w:eastAsia="ko-KR"/>
              </w:rPr>
            </w:pPr>
            <w:r w:rsidRPr="00484B07">
              <w:rPr>
                <w:lang w:eastAsia="ko-KR"/>
              </w:rPr>
              <w:t>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15FDD3B" w14:textId="77777777" w:rsidR="00787C80" w:rsidRPr="00484B07" w:rsidRDefault="00787C80" w:rsidP="0057390C">
            <w:pPr>
              <w:pStyle w:val="TAC"/>
              <w:rPr>
                <w:lang w:eastAsia="ko-KR"/>
              </w:rPr>
            </w:pPr>
            <w:r w:rsidRPr="00484B07">
              <w:rPr>
                <w:lang w:eastAsia="ko-KR"/>
              </w:rPr>
              <w:t>R1-2211905</w:t>
            </w:r>
          </w:p>
        </w:tc>
        <w:tc>
          <w:tcPr>
            <w:tcW w:w="489" w:type="pct"/>
            <w:tcBorders>
              <w:top w:val="single" w:sz="4" w:space="0" w:color="auto"/>
              <w:left w:val="nil"/>
              <w:bottom w:val="single" w:sz="4" w:space="0" w:color="auto"/>
              <w:right w:val="single" w:sz="4" w:space="0" w:color="auto"/>
            </w:tcBorders>
            <w:shd w:val="clear" w:color="auto" w:fill="FFFFFF" w:themeFill="background1"/>
          </w:tcPr>
          <w:p w14:paraId="15B6F5A1" w14:textId="77777777" w:rsidR="00787C80" w:rsidRPr="00484B07" w:rsidRDefault="00787C80" w:rsidP="0057390C">
            <w:pPr>
              <w:pStyle w:val="TAC"/>
              <w:rPr>
                <w:lang w:eastAsia="ko-KR"/>
              </w:rPr>
            </w:pPr>
            <w:r w:rsidRPr="00484B07">
              <w:rPr>
                <w:lang w:eastAsia="ko-KR"/>
              </w:rPr>
              <w:t>R15 CDRX</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26F9E91F" w14:textId="77777777" w:rsidR="00787C80" w:rsidRPr="00484B07" w:rsidRDefault="00787C80" w:rsidP="0057390C">
            <w:pPr>
              <w:pStyle w:val="TAC"/>
              <w:rPr>
                <w:lang w:eastAsia="ko-KR"/>
              </w:rPr>
            </w:pPr>
            <w:r w:rsidRPr="00484B07">
              <w:rPr>
                <w:lang w:eastAsia="ko-KR"/>
              </w:rPr>
              <w:t>10</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C71169D" w14:textId="77777777" w:rsidR="00787C80" w:rsidRPr="00484B07" w:rsidRDefault="00787C80"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97D6265" w14:textId="77777777" w:rsidR="00787C80" w:rsidRPr="00484B07" w:rsidRDefault="00787C80" w:rsidP="0057390C">
            <w:pPr>
              <w:pStyle w:val="TAC"/>
              <w:rPr>
                <w:lang w:eastAsia="ko-KR"/>
              </w:rPr>
            </w:pPr>
            <w:r w:rsidRPr="00484B07">
              <w:rPr>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A34A2F8" w14:textId="77777777" w:rsidR="00787C80" w:rsidRPr="00484B07" w:rsidRDefault="00787C80"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05CDBB0" w14:textId="77777777" w:rsidR="00787C80" w:rsidRPr="00484B07" w:rsidRDefault="00787C80" w:rsidP="0057390C">
            <w:pPr>
              <w:pStyle w:val="TAC"/>
              <w:rPr>
                <w:lang w:eastAsia="ko-KR"/>
              </w:rPr>
            </w:pPr>
            <w:r w:rsidRPr="00484B07">
              <w:rPr>
                <w:lang w:eastAsia="ko-KR"/>
              </w:rPr>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564AF5F" w14:textId="77777777" w:rsidR="00787C80" w:rsidRPr="00484B07" w:rsidRDefault="00787C80" w:rsidP="0057390C">
            <w:pPr>
              <w:pStyle w:val="TAC"/>
              <w:rPr>
                <w:lang w:eastAsia="ko-KR"/>
              </w:rPr>
            </w:pPr>
            <w:r w:rsidRPr="00484B07">
              <w:rPr>
                <w:lang w:eastAsia="ko-KR"/>
              </w:rPr>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2A8D7CF" w14:textId="77777777" w:rsidR="00787C80" w:rsidRPr="00484B07" w:rsidRDefault="00787C80" w:rsidP="0057390C">
            <w:pPr>
              <w:pStyle w:val="TAC"/>
              <w:rPr>
                <w:lang w:eastAsia="ko-KR"/>
              </w:rPr>
            </w:pPr>
            <w:r w:rsidRPr="00484B07">
              <w:rPr>
                <w:lang w:eastAsia="ko-KR"/>
              </w:rPr>
              <w:t>90.15%</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126BE343" w14:textId="77777777" w:rsidR="00787C80" w:rsidRPr="00484B07" w:rsidRDefault="00787C80" w:rsidP="0057390C">
            <w:pPr>
              <w:pStyle w:val="TAC"/>
              <w:rPr>
                <w:lang w:eastAsia="ko-KR"/>
              </w:rPr>
            </w:pPr>
            <w:r w:rsidRPr="00484B07">
              <w:rPr>
                <w:lang w:eastAsia="ko-KR"/>
              </w:rPr>
              <w:t>-3.3%</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FA4A9E" w14:textId="77777777" w:rsidR="00787C80" w:rsidRPr="00484B07" w:rsidRDefault="00787C80" w:rsidP="0057390C">
            <w:pPr>
              <w:pStyle w:val="TAC"/>
              <w:rPr>
                <w:lang w:eastAsia="ko-KR"/>
              </w:rPr>
            </w:pPr>
            <w:r w:rsidRPr="00484B07">
              <w:rPr>
                <w:lang w:eastAsia="ko-KR"/>
              </w:rPr>
              <w:t>7%</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00D81F7"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313FB028" w14:textId="77777777" w:rsidR="00787C80" w:rsidRPr="00484B07" w:rsidRDefault="00787C80" w:rsidP="0057390C">
            <w:pPr>
              <w:pStyle w:val="TAC"/>
              <w:rPr>
                <w:lang w:eastAsia="ko-KR"/>
              </w:rPr>
            </w:pPr>
          </w:p>
        </w:tc>
      </w:tr>
      <w:tr w:rsidR="00935662" w:rsidRPr="00484B07" w14:paraId="278861F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3A4E54B5" w14:textId="77777777" w:rsidR="00787C80" w:rsidRPr="00484B07" w:rsidRDefault="00787C80" w:rsidP="0057390C">
            <w:pPr>
              <w:pStyle w:val="TAC"/>
              <w:rPr>
                <w:lang w:eastAsia="ko-KR"/>
              </w:rPr>
            </w:pPr>
            <w:r w:rsidRPr="00484B07">
              <w:rPr>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A14646A" w14:textId="77777777" w:rsidR="00787C80" w:rsidRPr="00484B07" w:rsidRDefault="00787C80" w:rsidP="0057390C">
            <w:pPr>
              <w:pStyle w:val="TAC"/>
              <w:rPr>
                <w:lang w:eastAsia="ko-KR"/>
              </w:rPr>
            </w:pPr>
            <w:r w:rsidRPr="00484B07">
              <w:rPr>
                <w:lang w:eastAsia="ko-KR"/>
              </w:rPr>
              <w:t>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B5D2D58" w14:textId="77777777" w:rsidR="00787C80" w:rsidRPr="00484B07" w:rsidRDefault="00787C80" w:rsidP="0057390C">
            <w:pPr>
              <w:pStyle w:val="TAC"/>
              <w:rPr>
                <w:lang w:eastAsia="ko-KR"/>
              </w:rPr>
            </w:pPr>
            <w:r w:rsidRPr="00484B07">
              <w:rPr>
                <w:lang w:eastAsia="ko-KR"/>
              </w:rPr>
              <w:t>R1-2211905</w:t>
            </w:r>
          </w:p>
        </w:tc>
        <w:tc>
          <w:tcPr>
            <w:tcW w:w="489" w:type="pct"/>
            <w:tcBorders>
              <w:top w:val="single" w:sz="4" w:space="0" w:color="auto"/>
              <w:left w:val="nil"/>
              <w:bottom w:val="single" w:sz="4" w:space="0" w:color="auto"/>
              <w:right w:val="single" w:sz="4" w:space="0" w:color="auto"/>
            </w:tcBorders>
            <w:shd w:val="clear" w:color="auto" w:fill="FFFFFF" w:themeFill="background1"/>
          </w:tcPr>
          <w:p w14:paraId="30A165F5" w14:textId="77777777" w:rsidR="00787C80" w:rsidRPr="00484B07" w:rsidRDefault="00787C80" w:rsidP="0057390C">
            <w:pPr>
              <w:pStyle w:val="TAC"/>
              <w:rPr>
                <w:lang w:eastAsia="ko-KR"/>
              </w:rPr>
            </w:pPr>
            <w:r w:rsidRPr="00484B07">
              <w:rPr>
                <w:lang w:eastAsia="ko-KR"/>
              </w:rPr>
              <w:t>R15 CDRX</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3AD12B71" w14:textId="77777777" w:rsidR="00787C80" w:rsidRPr="00484B07" w:rsidRDefault="00787C80" w:rsidP="0057390C">
            <w:pPr>
              <w:pStyle w:val="TAC"/>
              <w:rPr>
                <w:lang w:eastAsia="ko-KR"/>
              </w:rPr>
            </w:pPr>
            <w:r w:rsidRPr="00484B07">
              <w:rPr>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57C53D0" w14:textId="77777777" w:rsidR="00787C80" w:rsidRPr="00484B07" w:rsidRDefault="00787C80" w:rsidP="0057390C">
            <w:pPr>
              <w:pStyle w:val="TAC"/>
              <w:rPr>
                <w:lang w:eastAsia="ko-KR"/>
              </w:rPr>
            </w:pPr>
            <w:r w:rsidRPr="00484B07">
              <w:rPr>
                <w:lang w:eastAsia="ko-KR"/>
              </w:rPr>
              <w:t>10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DA80A2A" w14:textId="77777777" w:rsidR="00787C80" w:rsidRPr="00484B07" w:rsidRDefault="00787C80" w:rsidP="0057390C">
            <w:pPr>
              <w:pStyle w:val="TAC"/>
              <w:rPr>
                <w:lang w:eastAsia="ko-KR"/>
              </w:rPr>
            </w:pPr>
            <w:r w:rsidRPr="00484B07">
              <w:rPr>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29A9832" w14:textId="77777777" w:rsidR="00787C80" w:rsidRPr="00484B07" w:rsidRDefault="00787C80"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FCD6CB5" w14:textId="77777777" w:rsidR="00787C80" w:rsidRPr="00484B07" w:rsidRDefault="00787C80" w:rsidP="0057390C">
            <w:pPr>
              <w:pStyle w:val="TAC"/>
              <w:rPr>
                <w:lang w:eastAsia="ko-KR"/>
              </w:rPr>
            </w:pPr>
            <w:r w:rsidRPr="00484B07">
              <w:rPr>
                <w:lang w:eastAsia="ko-KR"/>
              </w:rPr>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6D064F4" w14:textId="77777777" w:rsidR="00787C80" w:rsidRPr="00484B07" w:rsidRDefault="00787C80" w:rsidP="0057390C">
            <w:pPr>
              <w:pStyle w:val="TAC"/>
              <w:rPr>
                <w:lang w:eastAsia="ko-KR"/>
              </w:rPr>
            </w:pPr>
            <w:r w:rsidRPr="00484B07">
              <w:rPr>
                <w:lang w:eastAsia="ko-KR"/>
              </w:rPr>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3BD9F2A" w14:textId="77777777" w:rsidR="00787C80" w:rsidRPr="00484B07" w:rsidRDefault="00787C80" w:rsidP="0057390C">
            <w:pPr>
              <w:pStyle w:val="TAC"/>
              <w:rPr>
                <w:lang w:eastAsia="ko-KR"/>
              </w:rPr>
            </w:pPr>
            <w:r w:rsidRPr="00484B07">
              <w:rPr>
                <w:lang w:eastAsia="ko-KR"/>
              </w:rPr>
              <w:t>81.82%</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1C8FBC6B" w14:textId="77777777" w:rsidR="00787C80" w:rsidRPr="00484B07" w:rsidRDefault="00787C80" w:rsidP="0057390C">
            <w:pPr>
              <w:pStyle w:val="TAC"/>
              <w:rPr>
                <w:lang w:eastAsia="ko-KR"/>
              </w:rPr>
            </w:pPr>
            <w:r w:rsidRPr="00484B07">
              <w:rPr>
                <w:lang w:eastAsia="ko-KR"/>
              </w:rPr>
              <w:t>-12.2%</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13C0426" w14:textId="77777777" w:rsidR="00787C80" w:rsidRPr="00484B07" w:rsidRDefault="00787C80" w:rsidP="0057390C">
            <w:pPr>
              <w:pStyle w:val="TAC"/>
              <w:rPr>
                <w:lang w:eastAsia="ko-KR"/>
              </w:rPr>
            </w:pPr>
            <w:r w:rsidRPr="00484B07">
              <w:rPr>
                <w:lang w:eastAsia="ko-KR"/>
              </w:rPr>
              <w:t>18.47%</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6781740"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4820A5E0" w14:textId="77777777" w:rsidR="00787C80" w:rsidRPr="00484B07" w:rsidRDefault="00787C80" w:rsidP="0057390C">
            <w:pPr>
              <w:pStyle w:val="TAC"/>
              <w:rPr>
                <w:lang w:eastAsia="ko-KR"/>
              </w:rPr>
            </w:pPr>
          </w:p>
        </w:tc>
      </w:tr>
      <w:tr w:rsidR="00935662" w:rsidRPr="00484B07" w14:paraId="274C637A"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3623D1B2" w14:textId="77777777" w:rsidR="00787C80" w:rsidRPr="00484B07" w:rsidRDefault="00787C80" w:rsidP="0057390C">
            <w:pPr>
              <w:pStyle w:val="TAC"/>
              <w:rPr>
                <w:lang w:eastAsia="ko-KR"/>
              </w:rPr>
            </w:pPr>
            <w:r w:rsidRPr="00484B07">
              <w:rPr>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73068A4" w14:textId="77777777" w:rsidR="00787C80" w:rsidRPr="00484B07" w:rsidRDefault="00787C80" w:rsidP="0057390C">
            <w:pPr>
              <w:pStyle w:val="TAC"/>
              <w:rPr>
                <w:lang w:eastAsia="ko-KR"/>
              </w:rPr>
            </w:pPr>
            <w:r w:rsidRPr="00484B07">
              <w:rPr>
                <w:lang w:eastAsia="ko-KR"/>
              </w:rPr>
              <w:t>5</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72B204A" w14:textId="77777777" w:rsidR="00787C80" w:rsidRPr="00484B07" w:rsidRDefault="00787C80" w:rsidP="0057390C">
            <w:pPr>
              <w:pStyle w:val="TAC"/>
              <w:rPr>
                <w:lang w:eastAsia="ko-KR"/>
              </w:rPr>
            </w:pPr>
            <w:r w:rsidRPr="00484B07">
              <w:rPr>
                <w:lang w:eastAsia="ko-KR"/>
              </w:rPr>
              <w:t>R1-2211905</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0C828004" w14:textId="77777777" w:rsidR="00787C80" w:rsidRPr="00484B07" w:rsidRDefault="00787C80" w:rsidP="0057390C">
            <w:pPr>
              <w:pStyle w:val="TAC"/>
              <w:rPr>
                <w:lang w:eastAsia="ko-KR"/>
              </w:rPr>
            </w:pPr>
            <w:r w:rsidRPr="00484B07">
              <w:rPr>
                <w:lang w:eastAsia="ko-KR"/>
              </w:rPr>
              <w:t xml:space="preserve">Non-uniform CDRX cycle </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0575D7B9" w14:textId="77777777" w:rsidR="00787C80" w:rsidRPr="00484B07" w:rsidRDefault="00787C80" w:rsidP="0057390C">
            <w:pPr>
              <w:pStyle w:val="TAC"/>
              <w:rPr>
                <w:lang w:eastAsia="ko-KR"/>
              </w:rPr>
            </w:pPr>
            <w:r w:rsidRPr="00484B07">
              <w:rPr>
                <w:lang w:eastAsia="ko-KR"/>
              </w:rPr>
              <w:t>(17,17,16)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4E18583" w14:textId="77777777" w:rsidR="00787C80" w:rsidRPr="00484B07" w:rsidRDefault="00787C80" w:rsidP="0057390C">
            <w:pPr>
              <w:pStyle w:val="TAC"/>
              <w:rPr>
                <w:lang w:eastAsia="ko-KR"/>
              </w:rPr>
            </w:pPr>
            <w:r w:rsidRPr="00484B07">
              <w:rPr>
                <w:lang w:eastAsia="ko-KR"/>
              </w:rPr>
              <w:t>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ACBBA00" w14:textId="77777777" w:rsidR="00787C80" w:rsidRPr="00484B07" w:rsidRDefault="00787C80" w:rsidP="0057390C">
            <w:pPr>
              <w:pStyle w:val="TAC"/>
              <w:rPr>
                <w:lang w:eastAsia="ko-KR"/>
              </w:rPr>
            </w:pPr>
            <w:r w:rsidRPr="00484B07">
              <w:rPr>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4AB4972" w14:textId="77777777" w:rsidR="00787C80" w:rsidRPr="00484B07" w:rsidRDefault="00787C80"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A2D8424" w14:textId="77777777" w:rsidR="00787C80" w:rsidRPr="00484B07" w:rsidRDefault="00787C80" w:rsidP="0057390C">
            <w:pPr>
              <w:pStyle w:val="TAC"/>
              <w:rPr>
                <w:lang w:eastAsia="ko-KR"/>
              </w:rPr>
            </w:pPr>
            <w:r w:rsidRPr="00484B07">
              <w:rPr>
                <w:lang w:eastAsia="ko-KR"/>
              </w:rPr>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F3317DE" w14:textId="77777777" w:rsidR="00787C80" w:rsidRPr="00484B07" w:rsidRDefault="00787C80" w:rsidP="0057390C">
            <w:pPr>
              <w:pStyle w:val="TAC"/>
              <w:rPr>
                <w:lang w:eastAsia="ko-KR"/>
              </w:rPr>
            </w:pPr>
            <w:r w:rsidRPr="00484B07">
              <w:rPr>
                <w:lang w:eastAsia="ko-KR"/>
              </w:rPr>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62781BB" w14:textId="77777777" w:rsidR="00787C80" w:rsidRPr="00484B07" w:rsidRDefault="00787C80" w:rsidP="0057390C">
            <w:pPr>
              <w:pStyle w:val="TAC"/>
              <w:rPr>
                <w:lang w:eastAsia="ko-KR"/>
              </w:rPr>
            </w:pPr>
            <w:r w:rsidRPr="00484B07">
              <w:rPr>
                <w:lang w:eastAsia="ko-KR"/>
              </w:rPr>
              <w:t>90.15%</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74A8B3DA" w14:textId="77777777" w:rsidR="00787C80" w:rsidRPr="00484B07" w:rsidRDefault="00787C80" w:rsidP="0057390C">
            <w:pPr>
              <w:pStyle w:val="TAC"/>
              <w:rPr>
                <w:lang w:eastAsia="ko-KR"/>
              </w:rPr>
            </w:pPr>
            <w:r w:rsidRPr="00484B07">
              <w:rPr>
                <w:lang w:eastAsia="ko-KR"/>
              </w:rPr>
              <w:t>-3.3%</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08B8FF" w14:textId="77777777" w:rsidR="00787C80" w:rsidRPr="00484B07" w:rsidRDefault="00787C80" w:rsidP="0057390C">
            <w:pPr>
              <w:pStyle w:val="TAC"/>
              <w:rPr>
                <w:lang w:eastAsia="ko-KR"/>
              </w:rPr>
            </w:pPr>
            <w:r w:rsidRPr="00484B07">
              <w:rPr>
                <w:lang w:eastAsia="ko-KR"/>
              </w:rPr>
              <w:t>33.9%</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4ADB96B"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47AF3335" w14:textId="77777777" w:rsidR="00787C80" w:rsidRPr="00484B07" w:rsidRDefault="00787C80" w:rsidP="0057390C">
            <w:pPr>
              <w:pStyle w:val="TAC"/>
              <w:rPr>
                <w:lang w:eastAsia="ko-KR"/>
              </w:rPr>
            </w:pPr>
          </w:p>
        </w:tc>
      </w:tr>
      <w:tr w:rsidR="00935662" w:rsidRPr="00484B07" w14:paraId="1320C8CE"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38911663" w14:textId="77777777" w:rsidR="00787C80" w:rsidRPr="00484B07" w:rsidRDefault="00787C80" w:rsidP="0057390C">
            <w:pPr>
              <w:pStyle w:val="TAC"/>
              <w:rPr>
                <w:lang w:eastAsia="ko-KR"/>
              </w:rPr>
            </w:pPr>
            <w:r w:rsidRPr="00484B07">
              <w:rPr>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114B05A" w14:textId="77777777" w:rsidR="00787C80" w:rsidRPr="00484B07" w:rsidRDefault="00787C80" w:rsidP="0057390C">
            <w:pPr>
              <w:pStyle w:val="TAC"/>
              <w:rPr>
                <w:lang w:eastAsia="ko-KR"/>
              </w:rPr>
            </w:pPr>
            <w:r w:rsidRPr="00484B07">
              <w:rPr>
                <w:lang w:eastAsia="ko-KR"/>
              </w:rPr>
              <w:t>6</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01BE451D" w14:textId="77777777" w:rsidR="00787C80" w:rsidRPr="00484B07" w:rsidRDefault="00787C80" w:rsidP="0057390C">
            <w:pPr>
              <w:pStyle w:val="TAC"/>
              <w:rPr>
                <w:lang w:eastAsia="ko-KR"/>
              </w:rPr>
            </w:pPr>
            <w:r w:rsidRPr="00484B07">
              <w:rPr>
                <w:lang w:eastAsia="ko-KR"/>
              </w:rPr>
              <w:t>R1-2211905</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7B6E29E5" w14:textId="77777777" w:rsidR="00787C80" w:rsidRPr="00484B07" w:rsidRDefault="00787C80" w:rsidP="0057390C">
            <w:pPr>
              <w:pStyle w:val="TAC"/>
              <w:rPr>
                <w:lang w:eastAsia="ko-KR"/>
              </w:rPr>
            </w:pPr>
            <w:r w:rsidRPr="00484B07">
              <w:rPr>
                <w:lang w:eastAsia="ko-KR"/>
              </w:rPr>
              <w:t>Uniform non-integer CDRX cycle</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4C4A3785" w14:textId="77777777" w:rsidR="00787C80" w:rsidRPr="00484B07" w:rsidRDefault="00787C80" w:rsidP="0057390C">
            <w:pPr>
              <w:pStyle w:val="TAC"/>
              <w:rPr>
                <w:lang w:eastAsia="ko-KR"/>
              </w:rPr>
            </w:pPr>
            <w:r w:rsidRPr="00484B07">
              <w:rPr>
                <w:lang w:eastAsia="ko-KR"/>
              </w:rPr>
              <w:t>(1000/60)</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640C780" w14:textId="77777777" w:rsidR="00787C80" w:rsidRPr="00484B07" w:rsidRDefault="00787C80" w:rsidP="0057390C">
            <w:pPr>
              <w:pStyle w:val="TAC"/>
              <w:rPr>
                <w:lang w:eastAsia="ko-KR"/>
              </w:rPr>
            </w:pPr>
            <w:r w:rsidRPr="00484B07">
              <w:rPr>
                <w:lang w:eastAsia="ko-KR"/>
              </w:rPr>
              <w:t>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E325FB5" w14:textId="77777777" w:rsidR="00787C80" w:rsidRPr="00484B07" w:rsidRDefault="00787C80" w:rsidP="0057390C">
            <w:pPr>
              <w:pStyle w:val="TAC"/>
              <w:rPr>
                <w:lang w:eastAsia="ko-KR"/>
              </w:rPr>
            </w:pPr>
            <w:r w:rsidRPr="00484B07">
              <w:rPr>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D8E4CF0" w14:textId="77777777" w:rsidR="00787C80" w:rsidRPr="00484B07" w:rsidRDefault="00787C80"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72A7725" w14:textId="77777777" w:rsidR="00787C80" w:rsidRPr="00484B07" w:rsidRDefault="00787C80" w:rsidP="0057390C">
            <w:pPr>
              <w:pStyle w:val="TAC"/>
              <w:rPr>
                <w:lang w:eastAsia="ko-KR"/>
              </w:rPr>
            </w:pPr>
            <w:r w:rsidRPr="00484B07">
              <w:rPr>
                <w:lang w:eastAsia="ko-KR"/>
              </w:rPr>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32985C1" w14:textId="77777777" w:rsidR="00787C80" w:rsidRPr="00484B07" w:rsidRDefault="00787C80" w:rsidP="0057390C">
            <w:pPr>
              <w:pStyle w:val="TAC"/>
              <w:rPr>
                <w:lang w:eastAsia="ko-KR"/>
              </w:rPr>
            </w:pPr>
            <w:r w:rsidRPr="00484B07">
              <w:rPr>
                <w:lang w:eastAsia="ko-KR"/>
              </w:rPr>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AFD299B" w14:textId="77777777" w:rsidR="00787C80" w:rsidRPr="00484B07" w:rsidRDefault="00787C80" w:rsidP="0057390C">
            <w:pPr>
              <w:pStyle w:val="TAC"/>
              <w:rPr>
                <w:lang w:eastAsia="ko-KR"/>
              </w:rPr>
            </w:pPr>
            <w:r w:rsidRPr="00484B07">
              <w:rPr>
                <w:lang w:eastAsia="ko-KR"/>
              </w:rPr>
              <w:t>90.18%</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5D32201C" w14:textId="77777777" w:rsidR="00787C80" w:rsidRPr="00484B07" w:rsidRDefault="00787C80" w:rsidP="0057390C">
            <w:pPr>
              <w:pStyle w:val="TAC"/>
              <w:rPr>
                <w:lang w:eastAsia="ko-KR"/>
              </w:rPr>
            </w:pPr>
            <w:r w:rsidRPr="00484B07">
              <w:rPr>
                <w:lang w:eastAsia="ko-KR"/>
              </w:rPr>
              <w:t>-3.2%</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06B54D" w14:textId="77777777" w:rsidR="00787C80" w:rsidRPr="00484B07" w:rsidRDefault="00787C80" w:rsidP="0057390C">
            <w:pPr>
              <w:pStyle w:val="TAC"/>
              <w:rPr>
                <w:lang w:eastAsia="ko-KR"/>
              </w:rPr>
            </w:pPr>
            <w:r w:rsidRPr="00484B07">
              <w:rPr>
                <w:lang w:eastAsia="ko-KR"/>
              </w:rPr>
              <w:t>33.8%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76630BB"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76681CAB" w14:textId="77777777" w:rsidR="00787C80" w:rsidRPr="00484B07" w:rsidRDefault="00787C80" w:rsidP="0057390C">
            <w:pPr>
              <w:pStyle w:val="TAC"/>
              <w:rPr>
                <w:lang w:eastAsia="ko-KR"/>
              </w:rPr>
            </w:pPr>
          </w:p>
        </w:tc>
      </w:tr>
      <w:tr w:rsidR="00935662" w:rsidRPr="00484B07" w14:paraId="20E29238"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6BC443E6" w14:textId="77777777" w:rsidR="00787C80" w:rsidRPr="00484B07" w:rsidRDefault="00787C80" w:rsidP="0057390C">
            <w:pPr>
              <w:pStyle w:val="TAC"/>
              <w:rPr>
                <w:lang w:eastAsia="ko-KR"/>
              </w:rPr>
            </w:pPr>
            <w:r w:rsidRPr="00484B07">
              <w:rPr>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36DD02E" w14:textId="77777777" w:rsidR="00787C80" w:rsidRPr="00484B07" w:rsidRDefault="00787C80" w:rsidP="0057390C">
            <w:pPr>
              <w:pStyle w:val="TAC"/>
              <w:rPr>
                <w:lang w:eastAsia="ko-KR"/>
              </w:rPr>
            </w:pPr>
            <w:r w:rsidRPr="00484B07">
              <w:rPr>
                <w:lang w:eastAsia="ko-KR"/>
              </w:rPr>
              <w:t>7</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06D857D8" w14:textId="77777777" w:rsidR="00787C80" w:rsidRPr="00484B07" w:rsidRDefault="00787C80" w:rsidP="0057390C">
            <w:pPr>
              <w:pStyle w:val="TAC"/>
              <w:rPr>
                <w:lang w:eastAsia="ko-KR"/>
              </w:rPr>
            </w:pPr>
            <w:r w:rsidRPr="00484B07">
              <w:rPr>
                <w:lang w:eastAsia="ko-KR"/>
              </w:rPr>
              <w:t>R1-2211905</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34AEB8DC" w14:textId="77777777" w:rsidR="00787C80" w:rsidRPr="00484B07" w:rsidRDefault="00787C80" w:rsidP="0057390C">
            <w:pPr>
              <w:pStyle w:val="TAC"/>
              <w:rPr>
                <w:lang w:eastAsia="ko-KR"/>
              </w:rPr>
            </w:pPr>
            <w:r w:rsidRPr="00484B07">
              <w:rPr>
                <w:lang w:eastAsia="ko-KR"/>
              </w:rPr>
              <w:t>Enhanced multiple CDRX (3 CDRX configurations)</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2DF69D06" w14:textId="77777777" w:rsidR="00787C80" w:rsidRPr="00484B07" w:rsidRDefault="00787C80" w:rsidP="0057390C">
            <w:pPr>
              <w:pStyle w:val="TAC"/>
              <w:rPr>
                <w:lang w:eastAsia="ko-KR"/>
              </w:rPr>
            </w:pPr>
            <w:r w:rsidRPr="00484B07">
              <w:rPr>
                <w:lang w:eastAsia="ko-KR"/>
              </w:rPr>
              <w:t>50ms DRX cycle</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8F2C57F" w14:textId="77777777" w:rsidR="00787C80" w:rsidRPr="00484B07" w:rsidRDefault="00787C80" w:rsidP="0057390C">
            <w:pPr>
              <w:pStyle w:val="TAC"/>
              <w:rPr>
                <w:lang w:eastAsia="ko-KR"/>
              </w:rPr>
            </w:pPr>
            <w:r w:rsidRPr="00484B07">
              <w:rPr>
                <w:lang w:eastAsia="ko-KR"/>
              </w:rPr>
              <w:t>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48F7C91" w14:textId="77777777" w:rsidR="00787C80" w:rsidRPr="00484B07" w:rsidRDefault="00787C80" w:rsidP="0057390C">
            <w:pPr>
              <w:pStyle w:val="TAC"/>
              <w:rPr>
                <w:lang w:eastAsia="ko-KR"/>
              </w:rPr>
            </w:pPr>
            <w:r w:rsidRPr="00484B07">
              <w:rPr>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FAAA1F0" w14:textId="77777777" w:rsidR="00787C80" w:rsidRPr="00484B07" w:rsidRDefault="00787C80"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013572B" w14:textId="77777777" w:rsidR="00787C80" w:rsidRPr="00484B07" w:rsidRDefault="00787C80" w:rsidP="0057390C">
            <w:pPr>
              <w:pStyle w:val="TAC"/>
              <w:rPr>
                <w:lang w:eastAsia="ko-KR"/>
              </w:rPr>
            </w:pPr>
            <w:r w:rsidRPr="00484B07">
              <w:rPr>
                <w:lang w:eastAsia="ko-KR"/>
              </w:rPr>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103E46F" w14:textId="77777777" w:rsidR="00787C80" w:rsidRPr="00484B07" w:rsidRDefault="00787C80" w:rsidP="0057390C">
            <w:pPr>
              <w:pStyle w:val="TAC"/>
              <w:rPr>
                <w:lang w:eastAsia="ko-KR"/>
              </w:rPr>
            </w:pPr>
            <w:r w:rsidRPr="00484B07">
              <w:rPr>
                <w:lang w:eastAsia="ko-KR"/>
              </w:rPr>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D5F7207" w14:textId="77777777" w:rsidR="00787C80" w:rsidRPr="00484B07" w:rsidRDefault="00787C80" w:rsidP="0057390C">
            <w:pPr>
              <w:pStyle w:val="TAC"/>
              <w:rPr>
                <w:lang w:eastAsia="ko-KR"/>
              </w:rPr>
            </w:pPr>
            <w:r w:rsidRPr="00484B07">
              <w:rPr>
                <w:lang w:eastAsia="ko-KR"/>
              </w:rPr>
              <w:t>90.1%</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01A6727A" w14:textId="77777777" w:rsidR="00787C80" w:rsidRPr="00484B07" w:rsidRDefault="00787C80" w:rsidP="0057390C">
            <w:pPr>
              <w:pStyle w:val="TAC"/>
              <w:rPr>
                <w:lang w:eastAsia="ko-KR"/>
              </w:rPr>
            </w:pPr>
            <w:r w:rsidRPr="00484B07">
              <w:rPr>
                <w:lang w:eastAsia="ko-KR"/>
              </w:rPr>
              <w:t>-3.3%</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827694" w14:textId="77777777" w:rsidR="00787C80" w:rsidRPr="00484B07" w:rsidRDefault="00787C80" w:rsidP="0057390C">
            <w:pPr>
              <w:pStyle w:val="TAC"/>
              <w:rPr>
                <w:lang w:eastAsia="ko-KR"/>
              </w:rPr>
            </w:pPr>
            <w:r w:rsidRPr="00484B07">
              <w:rPr>
                <w:lang w:eastAsia="ko-KR"/>
              </w:rPr>
              <w:t>34%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D0BF7D0"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tcPr>
          <w:p w14:paraId="5F2EC904" w14:textId="77777777" w:rsidR="00787C80" w:rsidRPr="00484B07" w:rsidRDefault="00787C80" w:rsidP="0057390C">
            <w:pPr>
              <w:pStyle w:val="TAC"/>
              <w:rPr>
                <w:lang w:eastAsia="ko-KR"/>
              </w:rPr>
            </w:pPr>
          </w:p>
        </w:tc>
      </w:tr>
      <w:tr w:rsidR="00935662" w:rsidRPr="00484B07" w14:paraId="6E1FCBDF"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F103A2C" w14:textId="77777777" w:rsidR="00787C80" w:rsidRPr="00484B07" w:rsidRDefault="00787C80" w:rsidP="0057390C">
            <w:pPr>
              <w:pStyle w:val="TAC"/>
              <w:rPr>
                <w:lang w:eastAsia="ko-KR"/>
              </w:rPr>
            </w:pPr>
            <w:r w:rsidRPr="00484B07">
              <w:rPr>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C947CEF" w14:textId="77777777" w:rsidR="00787C80" w:rsidRPr="00484B07" w:rsidRDefault="00787C80" w:rsidP="0057390C">
            <w:pPr>
              <w:pStyle w:val="TAC"/>
              <w:rPr>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0789933A" w14:textId="77777777" w:rsidR="00787C80" w:rsidRPr="00484B07" w:rsidRDefault="00787C80" w:rsidP="0057390C">
            <w:pPr>
              <w:pStyle w:val="TAC"/>
              <w:rPr>
                <w:lang w:eastAsia="ko-KR"/>
              </w:rPr>
            </w:pPr>
            <w:r w:rsidRPr="00484B07">
              <w:rPr>
                <w:lang w:eastAsia="ko-KR"/>
              </w:rPr>
              <w:t>R1-2211024</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43E1C69A" w14:textId="77777777" w:rsidR="00787C80" w:rsidRPr="00484B07" w:rsidRDefault="00787C80" w:rsidP="0057390C">
            <w:pPr>
              <w:pStyle w:val="TAC"/>
              <w:rPr>
                <w:lang w:eastAsia="ko-KR"/>
              </w:rPr>
            </w:pPr>
            <w:r w:rsidRPr="00484B07">
              <w:rPr>
                <w:lang w:eastAsia="ko-KR"/>
              </w:rPr>
              <w:t>Always On</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478CD411" w14:textId="77777777" w:rsidR="00787C80" w:rsidRPr="00484B07" w:rsidRDefault="00787C80" w:rsidP="0057390C">
            <w:pPr>
              <w:pStyle w:val="TAC"/>
              <w:rPr>
                <w:lang w:eastAsia="ko-KR"/>
              </w:rPr>
            </w:pPr>
            <w:r w:rsidRPr="00484B07">
              <w:rPr>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0B06D04" w14:textId="77777777" w:rsidR="00787C80" w:rsidRPr="00484B07" w:rsidRDefault="00787C80" w:rsidP="0057390C">
            <w:pPr>
              <w:pStyle w:val="TAC"/>
              <w:rPr>
                <w:lang w:eastAsia="ko-KR"/>
              </w:rPr>
            </w:pPr>
            <w:r w:rsidRPr="00484B07">
              <w:rPr>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B52E7F5" w14:textId="77777777" w:rsidR="00787C80" w:rsidRPr="00484B07" w:rsidRDefault="00787C80" w:rsidP="0057390C">
            <w:pPr>
              <w:pStyle w:val="TAC"/>
              <w:rPr>
                <w:lang w:eastAsia="ko-KR"/>
              </w:rPr>
            </w:pPr>
            <w:r w:rsidRPr="00484B07">
              <w:rPr>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69949A5" w14:textId="77777777" w:rsidR="00787C80" w:rsidRPr="00484B07" w:rsidRDefault="00787C80" w:rsidP="0057390C">
            <w:pPr>
              <w:pStyle w:val="TAC"/>
              <w:rPr>
                <w:lang w:eastAsia="ko-KR"/>
              </w:rPr>
            </w:pPr>
            <w:r w:rsidRPr="00484B07">
              <w:rPr>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1AB014A" w14:textId="77777777" w:rsidR="00787C80" w:rsidRPr="00484B07" w:rsidRDefault="00787C80" w:rsidP="0057390C">
            <w:pPr>
              <w:pStyle w:val="TAC"/>
              <w:rPr>
                <w:lang w:eastAsia="ko-KR"/>
              </w:rPr>
            </w:pPr>
            <w:r w:rsidRPr="00484B07">
              <w:rPr>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85D5ADF" w14:textId="77777777" w:rsidR="00787C80" w:rsidRPr="00484B07" w:rsidRDefault="00787C80" w:rsidP="0057390C">
            <w:pPr>
              <w:pStyle w:val="TAC"/>
              <w:rPr>
                <w:lang w:eastAsia="ko-KR"/>
              </w:rPr>
            </w:pPr>
            <w:r w:rsidRPr="00484B07">
              <w:rPr>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073FD39" w14:textId="77777777" w:rsidR="00787C80" w:rsidRPr="00484B07" w:rsidRDefault="00787C80" w:rsidP="0057390C">
            <w:pPr>
              <w:pStyle w:val="TAC"/>
              <w:rPr>
                <w:lang w:eastAsia="ko-KR"/>
              </w:rPr>
            </w:pPr>
            <w:r w:rsidRPr="00484B07">
              <w:rPr>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4CC62FE0" w14:textId="77777777" w:rsidR="00787C80" w:rsidRPr="00484B07" w:rsidRDefault="00787C80" w:rsidP="0057390C">
            <w:pPr>
              <w:pStyle w:val="TAC"/>
              <w:rPr>
                <w:lang w:eastAsia="ko-KR"/>
              </w:rPr>
            </w:pPr>
            <w:r w:rsidRPr="00484B07">
              <w:rPr>
                <w:lang w:eastAsia="ko-KR"/>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2778BE" w14:textId="77777777" w:rsidR="00787C80" w:rsidRPr="00484B07" w:rsidRDefault="00787C80" w:rsidP="0057390C">
            <w:pPr>
              <w:pStyle w:val="TAC"/>
              <w:rPr>
                <w:lang w:eastAsia="ko-KR"/>
              </w:rPr>
            </w:pPr>
            <w:r w:rsidRPr="00484B07">
              <w:rPr>
                <w:lang w:eastAsia="ko-KR"/>
              </w:rPr>
              <w:t>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74FFF19"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tcPr>
          <w:p w14:paraId="22FA0F0B" w14:textId="77777777" w:rsidR="00787C80" w:rsidRPr="00484B07" w:rsidRDefault="00787C80" w:rsidP="0057390C">
            <w:pPr>
              <w:pStyle w:val="TAC"/>
              <w:rPr>
                <w:lang w:eastAsia="ko-KR"/>
              </w:rPr>
            </w:pPr>
          </w:p>
        </w:tc>
      </w:tr>
      <w:tr w:rsidR="00935662" w:rsidRPr="00484B07" w14:paraId="066F69C3"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DD10AA" w14:textId="77777777" w:rsidR="00787C80" w:rsidRPr="00484B07" w:rsidRDefault="00787C80" w:rsidP="0057390C">
            <w:pPr>
              <w:pStyle w:val="TAC"/>
              <w:rPr>
                <w:lang w:eastAsia="ko-KR"/>
              </w:rPr>
            </w:pPr>
            <w:r w:rsidRPr="00484B07">
              <w:rPr>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FD51DE7" w14:textId="77777777" w:rsidR="00787C80" w:rsidRPr="00484B07" w:rsidRDefault="00787C80" w:rsidP="0057390C">
            <w:pPr>
              <w:pStyle w:val="TAC"/>
              <w:rPr>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DE90015" w14:textId="77777777" w:rsidR="00787C80" w:rsidRPr="00484B07" w:rsidRDefault="00787C80" w:rsidP="0057390C">
            <w:pPr>
              <w:pStyle w:val="TAC"/>
              <w:rPr>
                <w:lang w:eastAsia="ko-KR"/>
              </w:rPr>
            </w:pPr>
            <w:r w:rsidRPr="00484B07">
              <w:rPr>
                <w:lang w:eastAsia="ko-KR"/>
              </w:rPr>
              <w:t>R1-2211024</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1EB50551" w14:textId="77777777" w:rsidR="00787C80" w:rsidRPr="00484B07" w:rsidRDefault="00787C80" w:rsidP="0057390C">
            <w:pPr>
              <w:pStyle w:val="TAC"/>
              <w:rPr>
                <w:lang w:eastAsia="ko-KR"/>
              </w:rPr>
            </w:pPr>
            <w:r w:rsidRPr="00484B07">
              <w:rPr>
                <w:lang w:eastAsia="ko-KR"/>
              </w:rPr>
              <w:t>R15/16 DRX</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2199A641" w14:textId="77777777" w:rsidR="00787C80" w:rsidRPr="00484B07" w:rsidRDefault="00787C80" w:rsidP="0057390C">
            <w:pPr>
              <w:pStyle w:val="TAC"/>
              <w:rPr>
                <w:lang w:eastAsia="ko-KR"/>
              </w:rPr>
            </w:pPr>
            <w:r w:rsidRPr="00484B07">
              <w:rPr>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E8BDD70" w14:textId="77777777" w:rsidR="00787C80" w:rsidRPr="00484B07" w:rsidRDefault="00787C80" w:rsidP="0057390C">
            <w:pPr>
              <w:pStyle w:val="TAC"/>
              <w:rPr>
                <w:lang w:eastAsia="ko-KR"/>
              </w:rPr>
            </w:pPr>
            <w:r w:rsidRPr="00484B07">
              <w:rPr>
                <w:lang w:eastAsia="ko-KR"/>
              </w:rPr>
              <w:t>14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6BAD2A6" w14:textId="77777777" w:rsidR="00787C80" w:rsidRPr="00484B07" w:rsidRDefault="00787C80" w:rsidP="0057390C">
            <w:pPr>
              <w:pStyle w:val="TAC"/>
              <w:rPr>
                <w:lang w:eastAsia="ko-KR"/>
              </w:rPr>
            </w:pPr>
            <w:r w:rsidRPr="00484B07">
              <w:rPr>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83016A6" w14:textId="77777777" w:rsidR="00787C80" w:rsidRPr="00484B07" w:rsidRDefault="00787C80" w:rsidP="0057390C">
            <w:pPr>
              <w:pStyle w:val="TAC"/>
              <w:rPr>
                <w:lang w:eastAsia="ko-KR"/>
              </w:rPr>
            </w:pPr>
            <w:r w:rsidRPr="00484B07">
              <w:rPr>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7E1D151" w14:textId="77777777" w:rsidR="00787C80" w:rsidRPr="00484B07" w:rsidRDefault="00787C80" w:rsidP="0057390C">
            <w:pPr>
              <w:pStyle w:val="TAC"/>
              <w:rPr>
                <w:lang w:eastAsia="ko-KR"/>
              </w:rPr>
            </w:pPr>
            <w:r w:rsidRPr="00484B07">
              <w:rPr>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D2809BC" w14:textId="77777777" w:rsidR="00787C80" w:rsidRPr="00484B07" w:rsidRDefault="00787C80" w:rsidP="0057390C">
            <w:pPr>
              <w:pStyle w:val="TAC"/>
              <w:rPr>
                <w:lang w:eastAsia="ko-KR"/>
              </w:rPr>
            </w:pPr>
            <w:r w:rsidRPr="00484B07">
              <w:rPr>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40A4E0E" w14:textId="77777777" w:rsidR="00787C80" w:rsidRPr="00484B07" w:rsidRDefault="00787C80" w:rsidP="0057390C">
            <w:pPr>
              <w:pStyle w:val="TAC"/>
              <w:rPr>
                <w:lang w:eastAsia="ko-KR"/>
              </w:rPr>
            </w:pPr>
            <w:r w:rsidRPr="00484B07">
              <w:rPr>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7A616A57" w14:textId="77777777" w:rsidR="00787C80" w:rsidRPr="00484B07" w:rsidRDefault="00787C80" w:rsidP="0057390C">
            <w:pPr>
              <w:pStyle w:val="TAC"/>
              <w:rPr>
                <w:lang w:eastAsia="ko-KR"/>
              </w:rPr>
            </w:pPr>
            <w:r w:rsidRPr="00484B07">
              <w:rPr>
                <w:lang w:eastAsia="ko-KR"/>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398418" w14:textId="77777777" w:rsidR="00787C80" w:rsidRPr="00484B07" w:rsidRDefault="00787C80" w:rsidP="0057390C">
            <w:pPr>
              <w:pStyle w:val="TAC"/>
              <w:rPr>
                <w:lang w:eastAsia="ko-KR"/>
              </w:rPr>
            </w:pPr>
            <w:r w:rsidRPr="00484B07">
              <w:rPr>
                <w:lang w:eastAsia="ko-KR"/>
              </w:rPr>
              <w:t>3.67%</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78D4331"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tcPr>
          <w:p w14:paraId="31578AAA" w14:textId="77777777" w:rsidR="00787C80" w:rsidRPr="00484B07" w:rsidRDefault="00787C80" w:rsidP="0057390C">
            <w:pPr>
              <w:pStyle w:val="TAC"/>
              <w:rPr>
                <w:lang w:eastAsia="ko-KR"/>
              </w:rPr>
            </w:pPr>
          </w:p>
        </w:tc>
      </w:tr>
      <w:tr w:rsidR="00935662" w:rsidRPr="00484B07" w14:paraId="0BD48863"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3914AF" w14:textId="77777777" w:rsidR="00787C80" w:rsidRPr="00484B07" w:rsidRDefault="00787C80" w:rsidP="0057390C">
            <w:pPr>
              <w:pStyle w:val="TAC"/>
              <w:rPr>
                <w:lang w:eastAsia="ko-KR"/>
              </w:rPr>
            </w:pPr>
            <w:r w:rsidRPr="00484B07">
              <w:rPr>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7DB7C47" w14:textId="77777777" w:rsidR="00787C80" w:rsidRPr="00484B07" w:rsidRDefault="00787C80" w:rsidP="0057390C">
            <w:pPr>
              <w:pStyle w:val="TAC"/>
              <w:rPr>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A3B8FA1" w14:textId="77777777" w:rsidR="00787C80" w:rsidRPr="00484B07" w:rsidRDefault="00787C80" w:rsidP="0057390C">
            <w:pPr>
              <w:pStyle w:val="TAC"/>
              <w:rPr>
                <w:lang w:eastAsia="ko-KR"/>
              </w:rPr>
            </w:pPr>
            <w:r w:rsidRPr="00484B07">
              <w:rPr>
                <w:lang w:eastAsia="ko-KR"/>
              </w:rPr>
              <w:t>R1-2211024</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7A01D32D" w14:textId="77777777" w:rsidR="00787C80" w:rsidRPr="00484B07" w:rsidRDefault="00787C80" w:rsidP="0057390C">
            <w:pPr>
              <w:pStyle w:val="TAC"/>
              <w:rPr>
                <w:lang w:eastAsia="ko-KR"/>
              </w:rPr>
            </w:pPr>
            <w:r w:rsidRPr="00484B07">
              <w:rPr>
                <w:lang w:eastAsia="ko-KR"/>
              </w:rPr>
              <w:t>R15/16 DRX</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330F4E53" w14:textId="77777777" w:rsidR="00787C80" w:rsidRPr="00484B07" w:rsidRDefault="00787C80" w:rsidP="0057390C">
            <w:pPr>
              <w:pStyle w:val="TAC"/>
              <w:rPr>
                <w:lang w:eastAsia="ko-KR"/>
              </w:rPr>
            </w:pPr>
            <w:r w:rsidRPr="00484B07">
              <w:rPr>
                <w:lang w:eastAsia="ko-KR"/>
              </w:rPr>
              <w:t>10</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D3C8C0F" w14:textId="77777777" w:rsidR="00787C80" w:rsidRPr="00484B07" w:rsidRDefault="00787C80"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6D60759" w14:textId="77777777" w:rsidR="00787C80" w:rsidRPr="00484B07" w:rsidRDefault="00787C80" w:rsidP="0057390C">
            <w:pPr>
              <w:pStyle w:val="TAC"/>
              <w:rPr>
                <w:lang w:eastAsia="ko-KR"/>
              </w:rPr>
            </w:pPr>
            <w:r w:rsidRPr="00484B07">
              <w:rPr>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BE4AA64" w14:textId="77777777" w:rsidR="00787C80" w:rsidRPr="00484B07" w:rsidRDefault="00787C80" w:rsidP="0057390C">
            <w:pPr>
              <w:pStyle w:val="TAC"/>
              <w:rPr>
                <w:lang w:eastAsia="ko-KR"/>
              </w:rPr>
            </w:pPr>
            <w:r w:rsidRPr="00484B07">
              <w:rPr>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E6975A0" w14:textId="77777777" w:rsidR="00787C80" w:rsidRPr="00484B07" w:rsidRDefault="00787C80" w:rsidP="0057390C">
            <w:pPr>
              <w:pStyle w:val="TAC"/>
              <w:rPr>
                <w:lang w:eastAsia="ko-KR"/>
              </w:rPr>
            </w:pPr>
            <w:r w:rsidRPr="00484B07">
              <w:rPr>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ED256EA" w14:textId="77777777" w:rsidR="00787C80" w:rsidRPr="00484B07" w:rsidRDefault="00787C80" w:rsidP="0057390C">
            <w:pPr>
              <w:pStyle w:val="TAC"/>
              <w:rPr>
                <w:lang w:eastAsia="ko-KR"/>
              </w:rPr>
            </w:pPr>
            <w:r w:rsidRPr="00484B07">
              <w:rPr>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65D160B" w14:textId="77777777" w:rsidR="00787C80" w:rsidRPr="00484B07" w:rsidRDefault="00787C80" w:rsidP="0057390C">
            <w:pPr>
              <w:pStyle w:val="TAC"/>
              <w:rPr>
                <w:lang w:eastAsia="ko-KR"/>
              </w:rPr>
            </w:pPr>
            <w:r w:rsidRPr="00484B07">
              <w:rPr>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3C235EF7" w14:textId="77777777" w:rsidR="00787C80" w:rsidRPr="00484B07" w:rsidRDefault="00787C80" w:rsidP="0057390C">
            <w:pPr>
              <w:pStyle w:val="TAC"/>
              <w:rPr>
                <w:lang w:eastAsia="ko-KR"/>
              </w:rPr>
            </w:pPr>
            <w:r w:rsidRPr="00484B07">
              <w:rPr>
                <w:lang w:eastAsia="ko-KR"/>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FF01B3" w14:textId="77777777" w:rsidR="00787C80" w:rsidRPr="00484B07" w:rsidRDefault="00787C80" w:rsidP="0057390C">
            <w:pPr>
              <w:pStyle w:val="TAC"/>
              <w:rPr>
                <w:lang w:eastAsia="ko-KR"/>
              </w:rPr>
            </w:pPr>
            <w:r w:rsidRPr="00484B07">
              <w:rPr>
                <w:lang w:eastAsia="ko-KR"/>
              </w:rPr>
              <w:t>5.72%</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8F0ECF1"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tcPr>
          <w:p w14:paraId="2DBECD3E" w14:textId="77777777" w:rsidR="00787C80" w:rsidRPr="00484B07" w:rsidRDefault="00787C80" w:rsidP="0057390C">
            <w:pPr>
              <w:pStyle w:val="TAC"/>
              <w:rPr>
                <w:lang w:eastAsia="ko-KR"/>
              </w:rPr>
            </w:pPr>
          </w:p>
        </w:tc>
      </w:tr>
      <w:tr w:rsidR="00935662" w:rsidRPr="00484B07" w14:paraId="34360669"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80EEAA" w14:textId="77777777" w:rsidR="00787C80" w:rsidRPr="00484B07" w:rsidRDefault="00787C80" w:rsidP="0057390C">
            <w:pPr>
              <w:pStyle w:val="TAC"/>
              <w:rPr>
                <w:lang w:eastAsia="ko-KR"/>
              </w:rPr>
            </w:pPr>
            <w:r w:rsidRPr="00484B07">
              <w:rPr>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450F282" w14:textId="77777777" w:rsidR="00787C80" w:rsidRPr="00484B07" w:rsidRDefault="00787C80" w:rsidP="0057390C">
            <w:pPr>
              <w:pStyle w:val="TAC"/>
              <w:rPr>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0743DB8" w14:textId="77777777" w:rsidR="00787C80" w:rsidRPr="00484B07" w:rsidRDefault="00787C80" w:rsidP="0057390C">
            <w:pPr>
              <w:pStyle w:val="TAC"/>
              <w:rPr>
                <w:lang w:eastAsia="ko-KR"/>
              </w:rPr>
            </w:pPr>
            <w:r w:rsidRPr="00484B07">
              <w:rPr>
                <w:lang w:eastAsia="ko-KR"/>
              </w:rPr>
              <w:t>R1-2211024</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2670832D" w14:textId="77777777" w:rsidR="00787C80" w:rsidRPr="00484B07" w:rsidRDefault="00787C80" w:rsidP="0057390C">
            <w:pPr>
              <w:pStyle w:val="TAC"/>
              <w:rPr>
                <w:lang w:eastAsia="ko-KR"/>
              </w:rPr>
            </w:pPr>
            <w:r w:rsidRPr="00484B07">
              <w:rPr>
                <w:lang w:eastAsia="ko-KR"/>
              </w:rPr>
              <w:t>R15/16 DRX</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45652C31" w14:textId="77777777" w:rsidR="00787C80" w:rsidRPr="00484B07" w:rsidRDefault="00787C80" w:rsidP="0057390C">
            <w:pPr>
              <w:pStyle w:val="TAC"/>
              <w:rPr>
                <w:lang w:eastAsia="ko-KR"/>
              </w:rPr>
            </w:pPr>
            <w:r w:rsidRPr="00484B07">
              <w:rPr>
                <w:lang w:eastAsia="ko-KR"/>
              </w:rPr>
              <w:t>4</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55D1B48" w14:textId="77777777" w:rsidR="00787C80" w:rsidRPr="00484B07" w:rsidRDefault="00787C80" w:rsidP="0057390C">
            <w:pPr>
              <w:pStyle w:val="TAC"/>
              <w:rPr>
                <w:lang w:eastAsia="ko-KR"/>
              </w:rPr>
            </w:pPr>
            <w:r w:rsidRPr="00484B07">
              <w:rPr>
                <w:lang w:eastAsia="ko-KR"/>
              </w:rPr>
              <w:t>3</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FEC7DEF" w14:textId="77777777" w:rsidR="00787C80" w:rsidRPr="00484B07" w:rsidRDefault="00787C80" w:rsidP="0057390C">
            <w:pPr>
              <w:pStyle w:val="TAC"/>
              <w:rPr>
                <w:lang w:eastAsia="ko-KR"/>
              </w:rPr>
            </w:pPr>
            <w:r w:rsidRPr="00484B07">
              <w:rPr>
                <w:lang w:eastAsia="ko-KR"/>
              </w:rPr>
              <w:t>1</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EA81F6D" w14:textId="77777777" w:rsidR="00787C80" w:rsidRPr="00484B07" w:rsidRDefault="00787C80" w:rsidP="0057390C">
            <w:pPr>
              <w:pStyle w:val="TAC"/>
              <w:rPr>
                <w:lang w:eastAsia="ko-KR"/>
              </w:rPr>
            </w:pPr>
            <w:r w:rsidRPr="00484B07">
              <w:rPr>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2CA7E1F" w14:textId="77777777" w:rsidR="00787C80" w:rsidRPr="00484B07" w:rsidRDefault="00787C80" w:rsidP="0057390C">
            <w:pPr>
              <w:pStyle w:val="TAC"/>
              <w:rPr>
                <w:lang w:eastAsia="ko-KR"/>
              </w:rPr>
            </w:pPr>
            <w:r w:rsidRPr="00484B07">
              <w:rPr>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D55702F" w14:textId="77777777" w:rsidR="00787C80" w:rsidRPr="00484B07" w:rsidRDefault="00787C80" w:rsidP="0057390C">
            <w:pPr>
              <w:pStyle w:val="TAC"/>
              <w:rPr>
                <w:lang w:eastAsia="ko-KR"/>
              </w:rPr>
            </w:pPr>
            <w:r w:rsidRPr="00484B07">
              <w:rPr>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1BD9DE8" w14:textId="77777777" w:rsidR="00787C80" w:rsidRPr="00484B07" w:rsidRDefault="00787C80" w:rsidP="0057390C">
            <w:pPr>
              <w:pStyle w:val="TAC"/>
              <w:rPr>
                <w:lang w:eastAsia="ko-KR"/>
              </w:rPr>
            </w:pPr>
            <w:r w:rsidRPr="00484B07">
              <w:rPr>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525F9729" w14:textId="77777777" w:rsidR="00787C80" w:rsidRPr="00484B07" w:rsidRDefault="00787C80" w:rsidP="0057390C">
            <w:pPr>
              <w:pStyle w:val="TAC"/>
              <w:rPr>
                <w:lang w:eastAsia="ko-KR"/>
              </w:rPr>
            </w:pPr>
            <w:r w:rsidRPr="00484B07">
              <w:rPr>
                <w:lang w:eastAsia="ko-KR"/>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836DD7B" w14:textId="77777777" w:rsidR="00787C80" w:rsidRPr="00484B07" w:rsidRDefault="00787C80" w:rsidP="0057390C">
            <w:pPr>
              <w:pStyle w:val="TAC"/>
              <w:rPr>
                <w:lang w:eastAsia="ko-KR"/>
              </w:rPr>
            </w:pPr>
            <w:r w:rsidRPr="00484B07">
              <w:rPr>
                <w:lang w:eastAsia="ko-KR"/>
              </w:rPr>
              <w:t>4.63%</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BDB8C81"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tcPr>
          <w:p w14:paraId="20A9FC05" w14:textId="77777777" w:rsidR="00787C80" w:rsidRPr="00484B07" w:rsidRDefault="00787C80" w:rsidP="0057390C">
            <w:pPr>
              <w:pStyle w:val="TAC"/>
              <w:rPr>
                <w:lang w:eastAsia="ko-KR"/>
              </w:rPr>
            </w:pPr>
          </w:p>
        </w:tc>
      </w:tr>
      <w:tr w:rsidR="00935662" w:rsidRPr="00484B07" w14:paraId="60F4E3B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A0C5A2" w14:textId="77777777" w:rsidR="00787C80" w:rsidRPr="00484B07" w:rsidRDefault="00787C80" w:rsidP="0057390C">
            <w:pPr>
              <w:pStyle w:val="TAC"/>
              <w:rPr>
                <w:lang w:eastAsia="ko-KR"/>
              </w:rPr>
            </w:pPr>
            <w:r w:rsidRPr="00484B07">
              <w:rPr>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DCAA960" w14:textId="77777777" w:rsidR="00787C80" w:rsidRPr="00484B07" w:rsidRDefault="00787C80" w:rsidP="0057390C">
            <w:pPr>
              <w:pStyle w:val="TAC"/>
              <w:rPr>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2D09354" w14:textId="77777777" w:rsidR="00787C80" w:rsidRPr="00484B07" w:rsidRDefault="00787C80" w:rsidP="0057390C">
            <w:pPr>
              <w:pStyle w:val="TAC"/>
              <w:rPr>
                <w:lang w:eastAsia="ko-KR"/>
              </w:rPr>
            </w:pPr>
            <w:r w:rsidRPr="00484B07">
              <w:rPr>
                <w:lang w:eastAsia="ko-KR"/>
              </w:rPr>
              <w:t>R1-2211024</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06B0D3FD" w14:textId="77777777" w:rsidR="00787C80" w:rsidRPr="00484B07" w:rsidRDefault="00787C80" w:rsidP="0057390C">
            <w:pPr>
              <w:pStyle w:val="TAC"/>
              <w:rPr>
                <w:lang w:eastAsia="ko-KR"/>
              </w:rPr>
            </w:pPr>
            <w:r w:rsidRPr="00484B07">
              <w:rPr>
                <w:lang w:eastAsia="ko-KR"/>
              </w:rPr>
              <w:t>R15/16 DRX</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48C1358D" w14:textId="77777777" w:rsidR="00787C80" w:rsidRPr="00484B07" w:rsidRDefault="00787C80" w:rsidP="0057390C">
            <w:pPr>
              <w:pStyle w:val="TAC"/>
              <w:rPr>
                <w:lang w:eastAsia="ko-KR"/>
              </w:rPr>
            </w:pPr>
            <w:r w:rsidRPr="00484B07">
              <w:rPr>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730353E" w14:textId="77777777" w:rsidR="00787C80" w:rsidRPr="00484B07" w:rsidRDefault="00787C80"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F776F41" w14:textId="77777777" w:rsidR="00787C80" w:rsidRPr="00484B07" w:rsidRDefault="00787C80" w:rsidP="0057390C">
            <w:pPr>
              <w:pStyle w:val="TAC"/>
              <w:rPr>
                <w:lang w:eastAsia="ko-KR"/>
              </w:rPr>
            </w:pPr>
            <w:r w:rsidRPr="00484B07">
              <w:rPr>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3F3E163" w14:textId="77777777" w:rsidR="00787C80" w:rsidRPr="00484B07" w:rsidRDefault="00787C80" w:rsidP="0057390C">
            <w:pPr>
              <w:pStyle w:val="TAC"/>
              <w:rPr>
                <w:lang w:eastAsia="ko-KR"/>
              </w:rPr>
            </w:pPr>
            <w:r w:rsidRPr="00484B07">
              <w:rPr>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E1A6576" w14:textId="77777777" w:rsidR="00787C80" w:rsidRPr="00484B07" w:rsidRDefault="00787C80" w:rsidP="0057390C">
            <w:pPr>
              <w:pStyle w:val="TAC"/>
              <w:rPr>
                <w:lang w:eastAsia="ko-KR"/>
              </w:rPr>
            </w:pPr>
            <w:r w:rsidRPr="00484B07">
              <w:rPr>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5B3392F" w14:textId="77777777" w:rsidR="00787C80" w:rsidRPr="00484B07" w:rsidRDefault="00787C80" w:rsidP="0057390C">
            <w:pPr>
              <w:pStyle w:val="TAC"/>
              <w:rPr>
                <w:lang w:eastAsia="ko-KR"/>
              </w:rPr>
            </w:pPr>
            <w:r w:rsidRPr="00484B07">
              <w:rPr>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7A58756" w14:textId="77777777" w:rsidR="00787C80" w:rsidRPr="00484B07" w:rsidRDefault="00787C80" w:rsidP="0057390C">
            <w:pPr>
              <w:pStyle w:val="TAC"/>
              <w:rPr>
                <w:lang w:eastAsia="ko-KR"/>
              </w:rPr>
            </w:pPr>
            <w:r w:rsidRPr="00484B07">
              <w:rPr>
                <w:lang w:eastAsia="ko-KR"/>
              </w:rPr>
              <w:t>11.67%</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744597C0" w14:textId="77777777" w:rsidR="00787C80" w:rsidRPr="00484B07" w:rsidRDefault="00787C80" w:rsidP="0057390C">
            <w:pPr>
              <w:pStyle w:val="TAC"/>
              <w:rPr>
                <w:lang w:eastAsia="ko-KR"/>
              </w:rPr>
            </w:pPr>
            <w:r w:rsidRPr="00484B07">
              <w:rPr>
                <w:lang w:eastAsia="ko-KR"/>
              </w:rPr>
              <w:t>-88.3%</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DB92B8" w14:textId="77777777" w:rsidR="00787C80" w:rsidRPr="00484B07" w:rsidRDefault="00787C80" w:rsidP="0057390C">
            <w:pPr>
              <w:pStyle w:val="TAC"/>
              <w:rPr>
                <w:lang w:eastAsia="ko-KR"/>
              </w:rPr>
            </w:pPr>
            <w:r w:rsidRPr="00484B07">
              <w:rPr>
                <w:lang w:eastAsia="ko-KR"/>
              </w:rPr>
              <w:t>19.71%</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E985AF5"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tcPr>
          <w:p w14:paraId="35E65919" w14:textId="77777777" w:rsidR="00787C80" w:rsidRPr="00484B07" w:rsidRDefault="00787C80" w:rsidP="0057390C">
            <w:pPr>
              <w:pStyle w:val="TAC"/>
              <w:rPr>
                <w:lang w:eastAsia="ko-KR"/>
              </w:rPr>
            </w:pPr>
          </w:p>
        </w:tc>
      </w:tr>
      <w:tr w:rsidR="00935662" w:rsidRPr="00484B07" w14:paraId="32010AA8"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D159FF" w14:textId="77777777" w:rsidR="00787C80" w:rsidRPr="00484B07" w:rsidRDefault="00787C80" w:rsidP="0057390C">
            <w:pPr>
              <w:pStyle w:val="TAC"/>
              <w:rPr>
                <w:lang w:eastAsia="ko-KR"/>
              </w:rPr>
            </w:pPr>
            <w:r w:rsidRPr="00484B07">
              <w:rPr>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376560A" w14:textId="77777777" w:rsidR="00787C80" w:rsidRPr="00484B07" w:rsidRDefault="00787C80" w:rsidP="0057390C">
            <w:pPr>
              <w:pStyle w:val="TAC"/>
              <w:rPr>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DCFA5A1" w14:textId="77777777" w:rsidR="00787C80" w:rsidRPr="00484B07" w:rsidRDefault="00787C80" w:rsidP="0057390C">
            <w:pPr>
              <w:pStyle w:val="TAC"/>
              <w:rPr>
                <w:lang w:eastAsia="ko-KR"/>
              </w:rPr>
            </w:pPr>
            <w:r w:rsidRPr="00484B07">
              <w:rPr>
                <w:lang w:eastAsia="ko-KR"/>
              </w:rPr>
              <w:t>R1-2211024</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22121630" w14:textId="77777777" w:rsidR="00787C80" w:rsidRPr="00484B07" w:rsidRDefault="00787C80" w:rsidP="0057390C">
            <w:pPr>
              <w:pStyle w:val="TAC"/>
              <w:rPr>
                <w:lang w:eastAsia="ko-KR"/>
              </w:rPr>
            </w:pPr>
            <w:r w:rsidRPr="00484B07">
              <w:rPr>
                <w:lang w:eastAsia="ko-KR"/>
              </w:rPr>
              <w:t>R15/16 DRX</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2AE9FD4A" w14:textId="77777777" w:rsidR="00787C80" w:rsidRPr="00484B07" w:rsidRDefault="00787C80" w:rsidP="0057390C">
            <w:pPr>
              <w:pStyle w:val="TAC"/>
              <w:rPr>
                <w:lang w:eastAsia="ko-KR"/>
              </w:rPr>
            </w:pPr>
            <w:r w:rsidRPr="00484B07">
              <w:rPr>
                <w:lang w:eastAsia="ko-KR"/>
              </w:rPr>
              <w:t>10</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DA6CF28" w14:textId="77777777" w:rsidR="00787C80" w:rsidRPr="00484B07" w:rsidRDefault="00787C80" w:rsidP="0057390C">
            <w:pPr>
              <w:pStyle w:val="TAC"/>
              <w:rPr>
                <w:lang w:eastAsia="ko-KR"/>
              </w:rPr>
            </w:pPr>
            <w:r w:rsidRPr="00484B07">
              <w:rPr>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366121D" w14:textId="77777777" w:rsidR="00787C80" w:rsidRPr="00484B07" w:rsidRDefault="00787C80" w:rsidP="0057390C">
            <w:pPr>
              <w:pStyle w:val="TAC"/>
              <w:rPr>
                <w:lang w:eastAsia="ko-KR"/>
              </w:rPr>
            </w:pPr>
            <w:r w:rsidRPr="00484B07">
              <w:rPr>
                <w:lang w:eastAsia="ko-KR"/>
              </w:rPr>
              <w:t>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DD1C19E" w14:textId="77777777" w:rsidR="00787C80" w:rsidRPr="00484B07" w:rsidRDefault="00787C80" w:rsidP="0057390C">
            <w:pPr>
              <w:pStyle w:val="TAC"/>
              <w:rPr>
                <w:lang w:eastAsia="ko-KR"/>
              </w:rPr>
            </w:pPr>
            <w:r w:rsidRPr="00484B07">
              <w:rPr>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2FDB77F" w14:textId="77777777" w:rsidR="00787C80" w:rsidRPr="00484B07" w:rsidRDefault="00787C80" w:rsidP="0057390C">
            <w:pPr>
              <w:pStyle w:val="TAC"/>
              <w:rPr>
                <w:lang w:eastAsia="ko-KR"/>
              </w:rPr>
            </w:pPr>
            <w:r w:rsidRPr="00484B07">
              <w:rPr>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A754898" w14:textId="77777777" w:rsidR="00787C80" w:rsidRPr="00484B07" w:rsidRDefault="00787C80" w:rsidP="0057390C">
            <w:pPr>
              <w:pStyle w:val="TAC"/>
              <w:rPr>
                <w:lang w:eastAsia="ko-KR"/>
              </w:rPr>
            </w:pPr>
            <w:r w:rsidRPr="00484B07">
              <w:rPr>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06ED7AC" w14:textId="77777777" w:rsidR="00787C80" w:rsidRPr="00484B07" w:rsidRDefault="00787C80" w:rsidP="0057390C">
            <w:pPr>
              <w:pStyle w:val="TAC"/>
              <w:rPr>
                <w:lang w:eastAsia="ko-KR"/>
              </w:rPr>
            </w:pPr>
            <w:r w:rsidRPr="00484B07">
              <w:rPr>
                <w:lang w:eastAsia="ko-KR"/>
              </w:rPr>
              <w:t>78.33%</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37549D0E" w14:textId="77777777" w:rsidR="00787C80" w:rsidRPr="00484B07" w:rsidRDefault="00787C80" w:rsidP="0057390C">
            <w:pPr>
              <w:pStyle w:val="TAC"/>
              <w:rPr>
                <w:lang w:eastAsia="ko-KR"/>
              </w:rPr>
            </w:pPr>
            <w:r w:rsidRPr="00484B07">
              <w:rPr>
                <w:lang w:eastAsia="ko-KR"/>
              </w:rPr>
              <w:t>-21.7%</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19E513" w14:textId="77777777" w:rsidR="00787C80" w:rsidRPr="00484B07" w:rsidRDefault="00787C80" w:rsidP="0057390C">
            <w:pPr>
              <w:pStyle w:val="TAC"/>
              <w:rPr>
                <w:lang w:eastAsia="ko-KR"/>
              </w:rPr>
            </w:pPr>
            <w:r w:rsidRPr="00484B07">
              <w:rPr>
                <w:lang w:eastAsia="ko-KR"/>
              </w:rPr>
              <w:t>15.41%</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075D7AE"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tcPr>
          <w:p w14:paraId="33DFF685" w14:textId="77777777" w:rsidR="00787C80" w:rsidRPr="00484B07" w:rsidRDefault="00787C80" w:rsidP="0057390C">
            <w:pPr>
              <w:pStyle w:val="TAC"/>
              <w:rPr>
                <w:lang w:eastAsia="ko-KR"/>
              </w:rPr>
            </w:pPr>
          </w:p>
        </w:tc>
      </w:tr>
      <w:tr w:rsidR="00935662" w:rsidRPr="00484B07" w14:paraId="1C4DC880"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02ADAA" w14:textId="77777777" w:rsidR="00787C80" w:rsidRPr="00484B07" w:rsidRDefault="00787C80" w:rsidP="0057390C">
            <w:pPr>
              <w:pStyle w:val="TAC"/>
              <w:rPr>
                <w:lang w:eastAsia="ko-KR"/>
              </w:rPr>
            </w:pPr>
            <w:r w:rsidRPr="00484B07">
              <w:rPr>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ACD3C69" w14:textId="77777777" w:rsidR="00787C80" w:rsidRPr="00484B07" w:rsidRDefault="00787C80" w:rsidP="0057390C">
            <w:pPr>
              <w:pStyle w:val="TAC"/>
              <w:rPr>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E93401E" w14:textId="77777777" w:rsidR="00787C80" w:rsidRPr="00484B07" w:rsidRDefault="00787C80" w:rsidP="0057390C">
            <w:pPr>
              <w:pStyle w:val="TAC"/>
              <w:rPr>
                <w:lang w:eastAsia="ko-KR"/>
              </w:rPr>
            </w:pPr>
            <w:r w:rsidRPr="00484B07">
              <w:rPr>
                <w:lang w:eastAsia="ko-KR"/>
              </w:rPr>
              <w:t>R1-2211024</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020F8CAE" w14:textId="77777777" w:rsidR="00787C80" w:rsidRPr="00484B07" w:rsidRDefault="00787C80" w:rsidP="0057390C">
            <w:pPr>
              <w:pStyle w:val="TAC"/>
              <w:rPr>
                <w:lang w:eastAsia="ko-KR"/>
              </w:rPr>
            </w:pPr>
            <w:r w:rsidRPr="00484B07">
              <w:rPr>
                <w:lang w:eastAsia="ko-KR"/>
              </w:rPr>
              <w:t>R15/16 DRX</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29949128" w14:textId="77777777" w:rsidR="00787C80" w:rsidRPr="00484B07" w:rsidRDefault="00787C80" w:rsidP="0057390C">
            <w:pPr>
              <w:pStyle w:val="TAC"/>
              <w:rPr>
                <w:lang w:eastAsia="ko-KR"/>
              </w:rPr>
            </w:pPr>
            <w:r w:rsidRPr="00484B07">
              <w:rPr>
                <w:lang w:eastAsia="ko-KR"/>
              </w:rPr>
              <w:t>10</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39169E0" w14:textId="77777777" w:rsidR="00787C80" w:rsidRPr="00484B07" w:rsidRDefault="00787C80" w:rsidP="0057390C">
            <w:pPr>
              <w:pStyle w:val="TAC"/>
              <w:rPr>
                <w:lang w:eastAsia="ko-KR"/>
              </w:rPr>
            </w:pPr>
            <w:r w:rsidRPr="00484B07">
              <w:rPr>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C9785A6" w14:textId="77777777" w:rsidR="00787C80" w:rsidRPr="00484B07" w:rsidRDefault="00787C80" w:rsidP="0057390C">
            <w:pPr>
              <w:pStyle w:val="TAC"/>
              <w:rPr>
                <w:lang w:eastAsia="ko-KR"/>
              </w:rPr>
            </w:pPr>
            <w:r w:rsidRPr="00484B07">
              <w:rPr>
                <w:lang w:eastAsia="ko-KR"/>
              </w:rPr>
              <w:t>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BEF11E4" w14:textId="77777777" w:rsidR="00787C80" w:rsidRPr="00484B07" w:rsidRDefault="00787C80" w:rsidP="0057390C">
            <w:pPr>
              <w:pStyle w:val="TAC"/>
              <w:rPr>
                <w:lang w:eastAsia="ko-KR"/>
              </w:rPr>
            </w:pPr>
            <w:r w:rsidRPr="00484B07">
              <w:rPr>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D8E1079" w14:textId="77777777" w:rsidR="00787C80" w:rsidRPr="00484B07" w:rsidRDefault="00787C80" w:rsidP="0057390C">
            <w:pPr>
              <w:pStyle w:val="TAC"/>
              <w:rPr>
                <w:lang w:eastAsia="ko-KR"/>
              </w:rPr>
            </w:pPr>
            <w:r w:rsidRPr="00484B07">
              <w:rPr>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E1AD816" w14:textId="77777777" w:rsidR="00787C80" w:rsidRPr="00484B07" w:rsidRDefault="00787C80" w:rsidP="0057390C">
            <w:pPr>
              <w:pStyle w:val="TAC"/>
              <w:rPr>
                <w:lang w:eastAsia="ko-KR"/>
              </w:rPr>
            </w:pPr>
            <w:r w:rsidRPr="00484B07">
              <w:rPr>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6E08D93" w14:textId="77777777" w:rsidR="00787C80" w:rsidRPr="00484B07" w:rsidRDefault="00787C80" w:rsidP="0057390C">
            <w:pPr>
              <w:pStyle w:val="TAC"/>
              <w:rPr>
                <w:lang w:eastAsia="ko-KR"/>
              </w:rPr>
            </w:pPr>
            <w:r w:rsidRPr="00484B07">
              <w:rPr>
                <w:lang w:eastAsia="ko-KR"/>
              </w:rPr>
              <w:t>52.22%</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5FA4021D" w14:textId="77777777" w:rsidR="00787C80" w:rsidRPr="00484B07" w:rsidRDefault="00787C80" w:rsidP="0057390C">
            <w:pPr>
              <w:pStyle w:val="TAC"/>
              <w:rPr>
                <w:lang w:eastAsia="ko-KR"/>
              </w:rPr>
            </w:pPr>
            <w:r w:rsidRPr="00484B07">
              <w:rPr>
                <w:lang w:eastAsia="ko-KR"/>
              </w:rPr>
              <w:t>-47.8%</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F1F7D7" w14:textId="77777777" w:rsidR="00787C80" w:rsidRPr="00484B07" w:rsidRDefault="00787C80" w:rsidP="0057390C">
            <w:pPr>
              <w:pStyle w:val="TAC"/>
              <w:rPr>
                <w:lang w:eastAsia="ko-KR"/>
              </w:rPr>
            </w:pPr>
            <w:r w:rsidRPr="00484B07">
              <w:rPr>
                <w:lang w:eastAsia="ko-KR"/>
              </w:rPr>
              <w:t>22.17%</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ABDBCC3"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tcPr>
          <w:p w14:paraId="4BFF4D85" w14:textId="77777777" w:rsidR="00787C80" w:rsidRPr="00484B07" w:rsidRDefault="00787C80" w:rsidP="0057390C">
            <w:pPr>
              <w:pStyle w:val="TAC"/>
              <w:rPr>
                <w:lang w:eastAsia="ko-KR"/>
              </w:rPr>
            </w:pPr>
          </w:p>
        </w:tc>
      </w:tr>
      <w:tr w:rsidR="00935662" w:rsidRPr="00484B07" w14:paraId="22B61455"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11A087" w14:textId="77777777" w:rsidR="00787C80" w:rsidRPr="00484B07" w:rsidRDefault="00787C80" w:rsidP="0057390C">
            <w:pPr>
              <w:pStyle w:val="TAC"/>
              <w:rPr>
                <w:lang w:eastAsia="ko-KR"/>
              </w:rPr>
            </w:pPr>
            <w:r w:rsidRPr="00484B07">
              <w:rPr>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2484691" w14:textId="77777777" w:rsidR="00787C80" w:rsidRPr="00484B07" w:rsidRDefault="00787C80" w:rsidP="0057390C">
            <w:pPr>
              <w:pStyle w:val="TAC"/>
              <w:rPr>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9C7F553" w14:textId="77777777" w:rsidR="00787C80" w:rsidRPr="00484B07" w:rsidRDefault="00787C80" w:rsidP="0057390C">
            <w:pPr>
              <w:pStyle w:val="TAC"/>
              <w:rPr>
                <w:lang w:eastAsia="ko-KR"/>
              </w:rPr>
            </w:pPr>
            <w:r w:rsidRPr="00484B07">
              <w:rPr>
                <w:lang w:eastAsia="ko-KR"/>
              </w:rPr>
              <w:t>R1-2211024</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071B6A64" w14:textId="77777777" w:rsidR="00787C80" w:rsidRPr="00484B07" w:rsidRDefault="00787C80" w:rsidP="0057390C">
            <w:pPr>
              <w:pStyle w:val="TAC"/>
              <w:rPr>
                <w:lang w:eastAsia="ko-KR"/>
              </w:rPr>
            </w:pPr>
            <w:r w:rsidRPr="00484B07">
              <w:rPr>
                <w:lang w:eastAsia="ko-KR"/>
              </w:rPr>
              <w:t xml:space="preserve">Enhanced DRX </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41CD2DE8" w14:textId="77777777" w:rsidR="00787C80" w:rsidRPr="00484B07" w:rsidRDefault="00787C80" w:rsidP="0057390C">
            <w:pPr>
              <w:pStyle w:val="TAC"/>
              <w:rPr>
                <w:lang w:eastAsia="ko-KR"/>
              </w:rPr>
            </w:pPr>
            <w:r w:rsidRPr="00484B07">
              <w:rPr>
                <w:lang w:eastAsia="ko-KR"/>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767043B" w14:textId="77777777" w:rsidR="00787C80" w:rsidRPr="00484B07" w:rsidRDefault="00787C80"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61A3B4D" w14:textId="77777777" w:rsidR="00787C80" w:rsidRPr="00484B07" w:rsidRDefault="00787C80" w:rsidP="0057390C">
            <w:pPr>
              <w:pStyle w:val="TAC"/>
              <w:rPr>
                <w:lang w:eastAsia="ko-KR"/>
              </w:rPr>
            </w:pPr>
            <w:r w:rsidRPr="00484B07">
              <w:rPr>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761DA27" w14:textId="77777777" w:rsidR="00787C80" w:rsidRPr="00484B07" w:rsidRDefault="00787C80" w:rsidP="0057390C">
            <w:pPr>
              <w:pStyle w:val="TAC"/>
              <w:rPr>
                <w:lang w:eastAsia="ko-KR"/>
              </w:rPr>
            </w:pPr>
            <w:r w:rsidRPr="00484B07">
              <w:rPr>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FFAFA8F" w14:textId="77777777" w:rsidR="00787C80" w:rsidRPr="00484B07" w:rsidRDefault="00787C80" w:rsidP="0057390C">
            <w:pPr>
              <w:pStyle w:val="TAC"/>
              <w:rPr>
                <w:lang w:eastAsia="ko-KR"/>
              </w:rPr>
            </w:pPr>
            <w:r w:rsidRPr="00484B07">
              <w:rPr>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A6B2B78" w14:textId="77777777" w:rsidR="00787C80" w:rsidRPr="00484B07" w:rsidRDefault="00787C80" w:rsidP="0057390C">
            <w:pPr>
              <w:pStyle w:val="TAC"/>
              <w:rPr>
                <w:lang w:eastAsia="ko-KR"/>
              </w:rPr>
            </w:pPr>
            <w:r w:rsidRPr="00484B07">
              <w:rPr>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C6F8D9B" w14:textId="77777777" w:rsidR="00787C80" w:rsidRPr="00484B07" w:rsidRDefault="00787C80" w:rsidP="0057390C">
            <w:pPr>
              <w:pStyle w:val="TAC"/>
              <w:rPr>
                <w:lang w:eastAsia="ko-KR"/>
              </w:rPr>
            </w:pPr>
            <w:r w:rsidRPr="00484B07">
              <w:rPr>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3E986C8B" w14:textId="77777777" w:rsidR="00787C80" w:rsidRPr="00484B07" w:rsidRDefault="00787C80" w:rsidP="0057390C">
            <w:pPr>
              <w:pStyle w:val="TAC"/>
              <w:rPr>
                <w:lang w:eastAsia="ko-KR"/>
              </w:rPr>
            </w:pPr>
            <w:r w:rsidRPr="00484B07">
              <w:rPr>
                <w:lang w:eastAsia="ko-KR"/>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88E649" w14:textId="77777777" w:rsidR="00787C80" w:rsidRPr="00484B07" w:rsidRDefault="00787C80" w:rsidP="0057390C">
            <w:pPr>
              <w:pStyle w:val="TAC"/>
              <w:rPr>
                <w:lang w:eastAsia="ko-KR"/>
              </w:rPr>
            </w:pPr>
            <w:r w:rsidRPr="00484B07">
              <w:rPr>
                <w:lang w:eastAsia="ko-KR"/>
              </w:rPr>
              <w:t>13.05%</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6F77DE6"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tcPr>
          <w:p w14:paraId="4FA5B24D" w14:textId="77777777" w:rsidR="00787C80" w:rsidRPr="00484B07" w:rsidRDefault="00787C80" w:rsidP="0057390C">
            <w:pPr>
              <w:pStyle w:val="TAC"/>
              <w:rPr>
                <w:lang w:eastAsia="ko-KR"/>
              </w:rPr>
            </w:pPr>
          </w:p>
        </w:tc>
      </w:tr>
      <w:tr w:rsidR="00935662" w:rsidRPr="00484B07" w14:paraId="51F9A8B1"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36CAFC" w14:textId="77777777" w:rsidR="00787C80" w:rsidRPr="00484B07" w:rsidRDefault="00787C80" w:rsidP="0057390C">
            <w:pPr>
              <w:pStyle w:val="TAC"/>
              <w:rPr>
                <w:lang w:eastAsia="ko-KR"/>
              </w:rPr>
            </w:pPr>
            <w:r w:rsidRPr="00484B07">
              <w:rPr>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715F1AC" w14:textId="77777777" w:rsidR="00787C80" w:rsidRPr="00484B07" w:rsidRDefault="00787C80" w:rsidP="0057390C">
            <w:pPr>
              <w:pStyle w:val="TAC"/>
              <w:rPr>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FE5424D" w14:textId="77777777" w:rsidR="00787C80" w:rsidRPr="00484B07" w:rsidRDefault="00787C80" w:rsidP="0057390C">
            <w:pPr>
              <w:pStyle w:val="TAC"/>
              <w:rPr>
                <w:lang w:eastAsia="ko-KR"/>
              </w:rPr>
            </w:pPr>
            <w:r w:rsidRPr="00484B07">
              <w:rPr>
                <w:lang w:eastAsia="ko-KR"/>
              </w:rPr>
              <w:t>R1-2211024</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192D769E" w14:textId="77777777" w:rsidR="00787C80" w:rsidRPr="00484B07" w:rsidRDefault="00787C80" w:rsidP="0057390C">
            <w:pPr>
              <w:pStyle w:val="TAC"/>
              <w:rPr>
                <w:lang w:eastAsia="ko-KR"/>
              </w:rPr>
            </w:pPr>
            <w:r w:rsidRPr="00484B07">
              <w:rPr>
                <w:lang w:eastAsia="ko-KR"/>
              </w:rPr>
              <w:t>Always On</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002C3B95" w14:textId="77777777" w:rsidR="00787C80" w:rsidRPr="00484B07" w:rsidRDefault="00787C80" w:rsidP="0057390C">
            <w:pPr>
              <w:pStyle w:val="TAC"/>
              <w:rPr>
                <w:lang w:eastAsia="ko-KR"/>
              </w:rPr>
            </w:pPr>
            <w:r w:rsidRPr="00484B07">
              <w:rPr>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BF66EBD" w14:textId="77777777" w:rsidR="00787C80" w:rsidRPr="00484B07" w:rsidRDefault="00787C80" w:rsidP="0057390C">
            <w:pPr>
              <w:pStyle w:val="TAC"/>
              <w:rPr>
                <w:lang w:eastAsia="ko-KR"/>
              </w:rPr>
            </w:pPr>
            <w:r w:rsidRPr="00484B07">
              <w:rPr>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803178F" w14:textId="77777777" w:rsidR="00787C80" w:rsidRPr="00484B07" w:rsidRDefault="00787C80" w:rsidP="0057390C">
            <w:pPr>
              <w:pStyle w:val="TAC"/>
              <w:rPr>
                <w:lang w:eastAsia="ko-KR"/>
              </w:rPr>
            </w:pPr>
            <w:r w:rsidRPr="00484B07">
              <w:rPr>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9ABBB71" w14:textId="77777777" w:rsidR="00787C80" w:rsidRPr="00484B07" w:rsidRDefault="00787C80"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C42A682" w14:textId="77777777" w:rsidR="00787C80" w:rsidRPr="00484B07" w:rsidRDefault="00787C80" w:rsidP="0057390C">
            <w:pPr>
              <w:pStyle w:val="TAC"/>
              <w:rPr>
                <w:lang w:eastAsia="ko-KR"/>
              </w:rPr>
            </w:pPr>
            <w:r w:rsidRPr="00484B07">
              <w:rPr>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3FA9580" w14:textId="77777777" w:rsidR="00787C80" w:rsidRPr="00484B07" w:rsidRDefault="00787C80" w:rsidP="0057390C">
            <w:pPr>
              <w:pStyle w:val="TAC"/>
              <w:rPr>
                <w:lang w:eastAsia="ko-KR"/>
              </w:rPr>
            </w:pPr>
            <w:r w:rsidRPr="00484B07">
              <w:rPr>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F464C42" w14:textId="77777777" w:rsidR="00787C80" w:rsidRPr="00484B07" w:rsidRDefault="00787C80" w:rsidP="0057390C">
            <w:pPr>
              <w:pStyle w:val="TAC"/>
              <w:rPr>
                <w:lang w:eastAsia="ko-KR"/>
              </w:rPr>
            </w:pPr>
            <w:r w:rsidRPr="00484B07">
              <w:rPr>
                <w:lang w:eastAsia="ko-KR"/>
              </w:rPr>
              <w:t>92.50%</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66E84402" w14:textId="77777777" w:rsidR="00787C80" w:rsidRPr="00484B07" w:rsidRDefault="00787C80" w:rsidP="0057390C">
            <w:pPr>
              <w:pStyle w:val="TAC"/>
              <w:rPr>
                <w:lang w:eastAsia="ko-KR"/>
              </w:rPr>
            </w:pPr>
            <w:r w:rsidRPr="00484B07">
              <w:rPr>
                <w:lang w:eastAsia="ko-KR"/>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85FE3A" w14:textId="77777777" w:rsidR="00787C80" w:rsidRPr="00484B07" w:rsidRDefault="00787C80" w:rsidP="0057390C">
            <w:pPr>
              <w:pStyle w:val="TAC"/>
              <w:rPr>
                <w:lang w:eastAsia="ko-KR"/>
              </w:rPr>
            </w:pPr>
            <w:r w:rsidRPr="00484B07">
              <w:rPr>
                <w:lang w:eastAsia="ko-KR"/>
              </w:rPr>
              <w:t>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A7700C9"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tcPr>
          <w:p w14:paraId="726619D3" w14:textId="77777777" w:rsidR="00787C80" w:rsidRPr="00484B07" w:rsidRDefault="00787C80" w:rsidP="0057390C">
            <w:pPr>
              <w:pStyle w:val="TAC"/>
              <w:rPr>
                <w:lang w:eastAsia="ko-KR"/>
              </w:rPr>
            </w:pPr>
          </w:p>
        </w:tc>
      </w:tr>
      <w:tr w:rsidR="00935662" w:rsidRPr="00484B07" w14:paraId="0778A1F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C95DA6" w14:textId="77777777" w:rsidR="00787C80" w:rsidRPr="00484B07" w:rsidRDefault="00787C80" w:rsidP="0057390C">
            <w:pPr>
              <w:pStyle w:val="TAC"/>
              <w:rPr>
                <w:lang w:eastAsia="ko-KR"/>
              </w:rPr>
            </w:pPr>
            <w:r w:rsidRPr="00484B07">
              <w:rPr>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51A90DB" w14:textId="77777777" w:rsidR="00787C80" w:rsidRPr="00484B07" w:rsidRDefault="00787C80" w:rsidP="0057390C">
            <w:pPr>
              <w:pStyle w:val="TAC"/>
              <w:rPr>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733FC98" w14:textId="77777777" w:rsidR="00787C80" w:rsidRPr="00484B07" w:rsidRDefault="00787C80" w:rsidP="0057390C">
            <w:pPr>
              <w:pStyle w:val="TAC"/>
              <w:rPr>
                <w:lang w:eastAsia="ko-KR"/>
              </w:rPr>
            </w:pPr>
            <w:r w:rsidRPr="00484B07">
              <w:rPr>
                <w:lang w:eastAsia="ko-KR"/>
              </w:rPr>
              <w:t>R1-2211024</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206E47A9" w14:textId="77777777" w:rsidR="00787C80" w:rsidRPr="00484B07" w:rsidRDefault="00787C80" w:rsidP="0057390C">
            <w:pPr>
              <w:pStyle w:val="TAC"/>
              <w:rPr>
                <w:lang w:eastAsia="ko-KR"/>
              </w:rPr>
            </w:pPr>
            <w:r w:rsidRPr="00484B07">
              <w:rPr>
                <w:lang w:eastAsia="ko-KR"/>
              </w:rPr>
              <w:t>R15/16 DRX</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41BFDC5C" w14:textId="77777777" w:rsidR="00787C80" w:rsidRPr="00484B07" w:rsidRDefault="00787C80" w:rsidP="0057390C">
            <w:pPr>
              <w:pStyle w:val="TAC"/>
              <w:rPr>
                <w:lang w:eastAsia="ko-KR"/>
              </w:rPr>
            </w:pPr>
            <w:r w:rsidRPr="00484B07">
              <w:rPr>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8759793" w14:textId="77777777" w:rsidR="00787C80" w:rsidRPr="00484B07" w:rsidRDefault="00787C80" w:rsidP="0057390C">
            <w:pPr>
              <w:pStyle w:val="TAC"/>
              <w:rPr>
                <w:lang w:eastAsia="ko-KR"/>
              </w:rPr>
            </w:pPr>
            <w:r w:rsidRPr="00484B07">
              <w:rPr>
                <w:lang w:eastAsia="ko-KR"/>
              </w:rPr>
              <w:t>14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244E0A8" w14:textId="77777777" w:rsidR="00787C80" w:rsidRPr="00484B07" w:rsidRDefault="00787C80" w:rsidP="0057390C">
            <w:pPr>
              <w:pStyle w:val="TAC"/>
              <w:rPr>
                <w:lang w:eastAsia="ko-KR"/>
              </w:rPr>
            </w:pPr>
            <w:r w:rsidRPr="00484B07">
              <w:rPr>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76B696B" w14:textId="77777777" w:rsidR="00787C80" w:rsidRPr="00484B07" w:rsidRDefault="00787C80"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EB8064A" w14:textId="77777777" w:rsidR="00787C80" w:rsidRPr="00484B07" w:rsidRDefault="00787C80" w:rsidP="0057390C">
            <w:pPr>
              <w:pStyle w:val="TAC"/>
              <w:rPr>
                <w:lang w:eastAsia="ko-KR"/>
              </w:rPr>
            </w:pPr>
            <w:r w:rsidRPr="00484B07">
              <w:rPr>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4D6053F" w14:textId="77777777" w:rsidR="00787C80" w:rsidRPr="00484B07" w:rsidRDefault="00787C80" w:rsidP="0057390C">
            <w:pPr>
              <w:pStyle w:val="TAC"/>
              <w:rPr>
                <w:lang w:eastAsia="ko-KR"/>
              </w:rPr>
            </w:pPr>
            <w:r w:rsidRPr="00484B07">
              <w:rPr>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1941CDB" w14:textId="77777777" w:rsidR="00787C80" w:rsidRPr="00484B07" w:rsidRDefault="00787C80" w:rsidP="0057390C">
            <w:pPr>
              <w:pStyle w:val="TAC"/>
              <w:rPr>
                <w:lang w:eastAsia="ko-KR"/>
              </w:rPr>
            </w:pPr>
            <w:r w:rsidRPr="00484B07">
              <w:rPr>
                <w:lang w:eastAsia="ko-KR"/>
              </w:rPr>
              <w:t>91.81%</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2A239E4E" w14:textId="77777777" w:rsidR="00787C80" w:rsidRPr="00484B07" w:rsidRDefault="00787C80" w:rsidP="0057390C">
            <w:pPr>
              <w:pStyle w:val="TAC"/>
              <w:rPr>
                <w:lang w:eastAsia="ko-KR"/>
              </w:rPr>
            </w:pPr>
            <w:r w:rsidRPr="00484B07">
              <w:rPr>
                <w:lang w:eastAsia="ko-KR"/>
              </w:rPr>
              <w:t>-0.7%</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7CD846" w14:textId="77777777" w:rsidR="00787C80" w:rsidRPr="00484B07" w:rsidRDefault="00787C80" w:rsidP="0057390C">
            <w:pPr>
              <w:pStyle w:val="TAC"/>
              <w:rPr>
                <w:lang w:eastAsia="ko-KR"/>
              </w:rPr>
            </w:pPr>
            <w:r w:rsidRPr="00484B07">
              <w:rPr>
                <w:lang w:eastAsia="ko-KR"/>
              </w:rPr>
              <w:t>3.46%</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781D4C6"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tcPr>
          <w:p w14:paraId="2ACCA23C" w14:textId="77777777" w:rsidR="00787C80" w:rsidRPr="00484B07" w:rsidRDefault="00787C80" w:rsidP="0057390C">
            <w:pPr>
              <w:pStyle w:val="TAC"/>
              <w:rPr>
                <w:lang w:eastAsia="ko-KR"/>
              </w:rPr>
            </w:pPr>
          </w:p>
        </w:tc>
      </w:tr>
      <w:tr w:rsidR="00935662" w:rsidRPr="00484B07" w14:paraId="20EF36F3"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EAC6EB" w14:textId="77777777" w:rsidR="00787C80" w:rsidRPr="00484B07" w:rsidRDefault="00787C80" w:rsidP="0057390C">
            <w:pPr>
              <w:pStyle w:val="TAC"/>
              <w:rPr>
                <w:lang w:eastAsia="ko-KR"/>
              </w:rPr>
            </w:pPr>
            <w:r w:rsidRPr="00484B07">
              <w:rPr>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EDDE9B4" w14:textId="77777777" w:rsidR="00787C80" w:rsidRPr="00484B07" w:rsidRDefault="00787C80" w:rsidP="0057390C">
            <w:pPr>
              <w:pStyle w:val="TAC"/>
              <w:rPr>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25B9168" w14:textId="77777777" w:rsidR="00787C80" w:rsidRPr="00484B07" w:rsidRDefault="00787C80" w:rsidP="0057390C">
            <w:pPr>
              <w:pStyle w:val="TAC"/>
              <w:rPr>
                <w:lang w:eastAsia="ko-KR"/>
              </w:rPr>
            </w:pPr>
            <w:r w:rsidRPr="00484B07">
              <w:rPr>
                <w:lang w:eastAsia="ko-KR"/>
              </w:rPr>
              <w:t>R1-2211024</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2DE615BA" w14:textId="77777777" w:rsidR="00787C80" w:rsidRPr="00484B07" w:rsidRDefault="00787C80" w:rsidP="0057390C">
            <w:pPr>
              <w:pStyle w:val="TAC"/>
              <w:rPr>
                <w:lang w:eastAsia="ko-KR"/>
              </w:rPr>
            </w:pPr>
            <w:r w:rsidRPr="00484B07">
              <w:rPr>
                <w:lang w:eastAsia="ko-KR"/>
              </w:rPr>
              <w:t>R15/16 DRX</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6EDC5D54" w14:textId="77777777" w:rsidR="00787C80" w:rsidRPr="00484B07" w:rsidRDefault="00787C80" w:rsidP="0057390C">
            <w:pPr>
              <w:pStyle w:val="TAC"/>
              <w:rPr>
                <w:lang w:eastAsia="ko-KR"/>
              </w:rPr>
            </w:pPr>
            <w:r w:rsidRPr="00484B07">
              <w:rPr>
                <w:lang w:eastAsia="ko-KR"/>
              </w:rPr>
              <w:t>10</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6F55AC7" w14:textId="77777777" w:rsidR="00787C80" w:rsidRPr="00484B07" w:rsidRDefault="00787C80"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DA83020" w14:textId="77777777" w:rsidR="00787C80" w:rsidRPr="00484B07" w:rsidRDefault="00787C80" w:rsidP="0057390C">
            <w:pPr>
              <w:pStyle w:val="TAC"/>
              <w:rPr>
                <w:lang w:eastAsia="ko-KR"/>
              </w:rPr>
            </w:pPr>
            <w:r w:rsidRPr="00484B07">
              <w:rPr>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84B1F6F" w14:textId="77777777" w:rsidR="00787C80" w:rsidRPr="00484B07" w:rsidRDefault="00787C80"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50196B4" w14:textId="77777777" w:rsidR="00787C80" w:rsidRPr="00484B07" w:rsidRDefault="00787C80" w:rsidP="0057390C">
            <w:pPr>
              <w:pStyle w:val="TAC"/>
              <w:rPr>
                <w:lang w:eastAsia="ko-KR"/>
              </w:rPr>
            </w:pPr>
            <w:r w:rsidRPr="00484B07">
              <w:rPr>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8FF45C3" w14:textId="77777777" w:rsidR="00787C80" w:rsidRPr="00484B07" w:rsidRDefault="00787C80" w:rsidP="0057390C">
            <w:pPr>
              <w:pStyle w:val="TAC"/>
              <w:rPr>
                <w:lang w:eastAsia="ko-KR"/>
              </w:rPr>
            </w:pPr>
            <w:r w:rsidRPr="00484B07">
              <w:rPr>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42449E4" w14:textId="77777777" w:rsidR="00787C80" w:rsidRPr="00484B07" w:rsidRDefault="00787C80" w:rsidP="0057390C">
            <w:pPr>
              <w:pStyle w:val="TAC"/>
              <w:rPr>
                <w:lang w:eastAsia="ko-KR"/>
              </w:rPr>
            </w:pPr>
            <w:r w:rsidRPr="00484B07">
              <w:rPr>
                <w:lang w:eastAsia="ko-KR"/>
              </w:rPr>
              <w:t>91.25%</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2F339A01" w14:textId="77777777" w:rsidR="00787C80" w:rsidRPr="00484B07" w:rsidRDefault="00787C80" w:rsidP="0057390C">
            <w:pPr>
              <w:pStyle w:val="TAC"/>
              <w:rPr>
                <w:lang w:eastAsia="ko-KR"/>
              </w:rPr>
            </w:pPr>
            <w:r w:rsidRPr="00484B07">
              <w:rPr>
                <w:lang w:eastAsia="ko-KR"/>
              </w:rPr>
              <w:t>-1.4%</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A7DAAC" w14:textId="77777777" w:rsidR="00787C80" w:rsidRPr="00484B07" w:rsidRDefault="00787C80" w:rsidP="0057390C">
            <w:pPr>
              <w:pStyle w:val="TAC"/>
              <w:rPr>
                <w:lang w:eastAsia="ko-KR"/>
              </w:rPr>
            </w:pPr>
            <w:r w:rsidRPr="00484B07">
              <w:rPr>
                <w:lang w:eastAsia="ko-KR"/>
              </w:rPr>
              <w:t>5.10%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77CEF2B"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tcPr>
          <w:p w14:paraId="3EF03A09" w14:textId="77777777" w:rsidR="00787C80" w:rsidRPr="00484B07" w:rsidRDefault="00787C80" w:rsidP="0057390C">
            <w:pPr>
              <w:pStyle w:val="TAC"/>
              <w:rPr>
                <w:lang w:eastAsia="ko-KR"/>
              </w:rPr>
            </w:pPr>
          </w:p>
        </w:tc>
      </w:tr>
      <w:tr w:rsidR="00935662" w:rsidRPr="00484B07" w14:paraId="4A30D5FE"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1BCD4A" w14:textId="77777777" w:rsidR="00787C80" w:rsidRPr="00484B07" w:rsidRDefault="00787C80" w:rsidP="0057390C">
            <w:pPr>
              <w:pStyle w:val="TAC"/>
              <w:rPr>
                <w:lang w:eastAsia="ko-KR"/>
              </w:rPr>
            </w:pPr>
            <w:r w:rsidRPr="00484B07">
              <w:rPr>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99F4E87" w14:textId="77777777" w:rsidR="00787C80" w:rsidRPr="00484B07" w:rsidRDefault="00787C80" w:rsidP="0057390C">
            <w:pPr>
              <w:pStyle w:val="TAC"/>
              <w:rPr>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F943ED3" w14:textId="77777777" w:rsidR="00787C80" w:rsidRPr="00484B07" w:rsidRDefault="00787C80" w:rsidP="0057390C">
            <w:pPr>
              <w:pStyle w:val="TAC"/>
              <w:rPr>
                <w:lang w:eastAsia="ko-KR"/>
              </w:rPr>
            </w:pPr>
            <w:r w:rsidRPr="00484B07">
              <w:rPr>
                <w:lang w:eastAsia="ko-KR"/>
              </w:rPr>
              <w:t>R1-2211024</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353AFDD1" w14:textId="77777777" w:rsidR="00787C80" w:rsidRPr="00484B07" w:rsidRDefault="00787C80" w:rsidP="0057390C">
            <w:pPr>
              <w:pStyle w:val="TAC"/>
              <w:rPr>
                <w:lang w:eastAsia="ko-KR"/>
              </w:rPr>
            </w:pPr>
            <w:r w:rsidRPr="00484B07">
              <w:rPr>
                <w:lang w:eastAsia="ko-KR"/>
              </w:rPr>
              <w:t>R15/16 DRX</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33281A9C" w14:textId="77777777" w:rsidR="00787C80" w:rsidRPr="00484B07" w:rsidRDefault="00787C80" w:rsidP="0057390C">
            <w:pPr>
              <w:pStyle w:val="TAC"/>
              <w:rPr>
                <w:lang w:eastAsia="ko-KR"/>
              </w:rPr>
            </w:pPr>
            <w:r w:rsidRPr="00484B07">
              <w:rPr>
                <w:lang w:eastAsia="ko-KR"/>
              </w:rPr>
              <w:t>4</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491AACA" w14:textId="77777777" w:rsidR="00787C80" w:rsidRPr="00484B07" w:rsidRDefault="00787C80" w:rsidP="0057390C">
            <w:pPr>
              <w:pStyle w:val="TAC"/>
              <w:rPr>
                <w:lang w:eastAsia="ko-KR"/>
              </w:rPr>
            </w:pPr>
            <w:r w:rsidRPr="00484B07">
              <w:rPr>
                <w:lang w:eastAsia="ko-KR"/>
              </w:rPr>
              <w:t>3</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351D23D" w14:textId="77777777" w:rsidR="00787C80" w:rsidRPr="00484B07" w:rsidRDefault="00787C80" w:rsidP="0057390C">
            <w:pPr>
              <w:pStyle w:val="TAC"/>
              <w:rPr>
                <w:lang w:eastAsia="ko-KR"/>
              </w:rPr>
            </w:pPr>
            <w:r w:rsidRPr="00484B07">
              <w:rPr>
                <w:lang w:eastAsia="ko-KR"/>
              </w:rPr>
              <w:t>1</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4FB333E" w14:textId="77777777" w:rsidR="00787C80" w:rsidRPr="00484B07" w:rsidRDefault="00787C80"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3E9BD7F" w14:textId="77777777" w:rsidR="00787C80" w:rsidRPr="00484B07" w:rsidRDefault="00787C80" w:rsidP="0057390C">
            <w:pPr>
              <w:pStyle w:val="TAC"/>
              <w:rPr>
                <w:lang w:eastAsia="ko-KR"/>
              </w:rPr>
            </w:pPr>
            <w:r w:rsidRPr="00484B07">
              <w:rPr>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917982A" w14:textId="77777777" w:rsidR="00787C80" w:rsidRPr="00484B07" w:rsidRDefault="00787C80" w:rsidP="0057390C">
            <w:pPr>
              <w:pStyle w:val="TAC"/>
              <w:rPr>
                <w:lang w:eastAsia="ko-KR"/>
              </w:rPr>
            </w:pPr>
            <w:r w:rsidRPr="00484B07">
              <w:rPr>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93553BB" w14:textId="77777777" w:rsidR="00787C80" w:rsidRPr="00484B07" w:rsidRDefault="00787C80" w:rsidP="0057390C">
            <w:pPr>
              <w:pStyle w:val="TAC"/>
              <w:rPr>
                <w:lang w:eastAsia="ko-KR"/>
              </w:rPr>
            </w:pPr>
            <w:r w:rsidRPr="00484B07">
              <w:rPr>
                <w:lang w:eastAsia="ko-KR"/>
              </w:rPr>
              <w:t>91.68%</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4DDA09EB" w14:textId="77777777" w:rsidR="00787C80" w:rsidRPr="00484B07" w:rsidRDefault="00787C80" w:rsidP="0057390C">
            <w:pPr>
              <w:pStyle w:val="TAC"/>
              <w:rPr>
                <w:lang w:eastAsia="ko-KR"/>
              </w:rPr>
            </w:pPr>
            <w:r w:rsidRPr="00484B07">
              <w:rPr>
                <w:lang w:eastAsia="ko-KR"/>
              </w:rPr>
              <w:t>-0.9%</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BB662C" w14:textId="77777777" w:rsidR="00787C80" w:rsidRPr="00484B07" w:rsidRDefault="00787C80" w:rsidP="0057390C">
            <w:pPr>
              <w:pStyle w:val="TAC"/>
              <w:rPr>
                <w:lang w:eastAsia="ko-KR"/>
              </w:rPr>
            </w:pPr>
            <w:r w:rsidRPr="00484B07">
              <w:rPr>
                <w:lang w:eastAsia="ko-KR"/>
              </w:rPr>
              <w:t>4.03%</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04B6BBD"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tcPr>
          <w:p w14:paraId="187135FC" w14:textId="77777777" w:rsidR="00787C80" w:rsidRPr="00484B07" w:rsidRDefault="00787C80" w:rsidP="0057390C">
            <w:pPr>
              <w:pStyle w:val="TAC"/>
              <w:rPr>
                <w:lang w:eastAsia="ko-KR"/>
              </w:rPr>
            </w:pPr>
          </w:p>
        </w:tc>
      </w:tr>
      <w:tr w:rsidR="00935662" w:rsidRPr="00484B07" w14:paraId="0963AEA8"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8E5C1F" w14:textId="77777777" w:rsidR="00787C80" w:rsidRPr="00484B07" w:rsidRDefault="00787C80" w:rsidP="0057390C">
            <w:pPr>
              <w:pStyle w:val="TAC"/>
              <w:rPr>
                <w:lang w:eastAsia="ko-KR"/>
              </w:rPr>
            </w:pPr>
            <w:r w:rsidRPr="00484B07">
              <w:rPr>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670EBDA" w14:textId="77777777" w:rsidR="00787C80" w:rsidRPr="00484B07" w:rsidRDefault="00787C80" w:rsidP="0057390C">
            <w:pPr>
              <w:pStyle w:val="TAC"/>
              <w:rPr>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514D4D2" w14:textId="77777777" w:rsidR="00787C80" w:rsidRPr="00484B07" w:rsidRDefault="00787C80" w:rsidP="0057390C">
            <w:pPr>
              <w:pStyle w:val="TAC"/>
              <w:rPr>
                <w:lang w:eastAsia="ko-KR"/>
              </w:rPr>
            </w:pPr>
            <w:r w:rsidRPr="00484B07">
              <w:rPr>
                <w:lang w:eastAsia="ko-KR"/>
              </w:rPr>
              <w:t>R1-2211024</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3B357932" w14:textId="77777777" w:rsidR="00787C80" w:rsidRPr="00484B07" w:rsidRDefault="00787C80" w:rsidP="0057390C">
            <w:pPr>
              <w:pStyle w:val="TAC"/>
              <w:rPr>
                <w:lang w:eastAsia="ko-KR"/>
              </w:rPr>
            </w:pPr>
            <w:r w:rsidRPr="00484B07">
              <w:rPr>
                <w:lang w:eastAsia="ko-KR"/>
              </w:rPr>
              <w:t>R15/16 DRX</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0D774537" w14:textId="77777777" w:rsidR="00787C80" w:rsidRPr="00484B07" w:rsidRDefault="00787C80" w:rsidP="0057390C">
            <w:pPr>
              <w:pStyle w:val="TAC"/>
              <w:rPr>
                <w:lang w:eastAsia="ko-KR"/>
              </w:rPr>
            </w:pPr>
            <w:r w:rsidRPr="00484B07">
              <w:rPr>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3A6FE7C" w14:textId="77777777" w:rsidR="00787C80" w:rsidRPr="00484B07" w:rsidRDefault="00787C80"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87DBB08" w14:textId="77777777" w:rsidR="00787C80" w:rsidRPr="00484B07" w:rsidRDefault="00787C80" w:rsidP="0057390C">
            <w:pPr>
              <w:pStyle w:val="TAC"/>
              <w:rPr>
                <w:lang w:eastAsia="ko-KR"/>
              </w:rPr>
            </w:pPr>
            <w:r w:rsidRPr="00484B07">
              <w:rPr>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A7CEF87" w14:textId="77777777" w:rsidR="00787C80" w:rsidRPr="00484B07" w:rsidRDefault="00787C80"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5FE1524" w14:textId="77777777" w:rsidR="00787C80" w:rsidRPr="00484B07" w:rsidRDefault="00787C80" w:rsidP="0057390C">
            <w:pPr>
              <w:pStyle w:val="TAC"/>
              <w:rPr>
                <w:lang w:eastAsia="ko-KR"/>
              </w:rPr>
            </w:pPr>
            <w:r w:rsidRPr="00484B07">
              <w:rPr>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F7DCCBD" w14:textId="77777777" w:rsidR="00787C80" w:rsidRPr="00484B07" w:rsidRDefault="00787C80" w:rsidP="0057390C">
            <w:pPr>
              <w:pStyle w:val="TAC"/>
              <w:rPr>
                <w:lang w:eastAsia="ko-KR"/>
              </w:rPr>
            </w:pPr>
            <w:r w:rsidRPr="00484B07">
              <w:rPr>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8242D27" w14:textId="77777777" w:rsidR="00787C80" w:rsidRPr="00484B07" w:rsidRDefault="00787C80" w:rsidP="0057390C">
            <w:pPr>
              <w:pStyle w:val="TAC"/>
              <w:rPr>
                <w:lang w:eastAsia="ko-KR"/>
              </w:rPr>
            </w:pPr>
            <w:r w:rsidRPr="00484B07">
              <w:rPr>
                <w:lang w:eastAsia="ko-KR"/>
              </w:rPr>
              <w:t>2.78%</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5EE4F760" w14:textId="77777777" w:rsidR="00787C80" w:rsidRPr="00484B07" w:rsidRDefault="00787C80" w:rsidP="0057390C">
            <w:pPr>
              <w:pStyle w:val="TAC"/>
              <w:rPr>
                <w:lang w:eastAsia="ko-KR"/>
              </w:rPr>
            </w:pPr>
            <w:r w:rsidRPr="00484B07">
              <w:rPr>
                <w:lang w:eastAsia="ko-KR"/>
              </w:rPr>
              <w:t>-97.0%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F2FF49" w14:textId="77777777" w:rsidR="00787C80" w:rsidRPr="00484B07" w:rsidRDefault="00787C80" w:rsidP="0057390C">
            <w:pPr>
              <w:pStyle w:val="TAC"/>
              <w:rPr>
                <w:lang w:eastAsia="ko-KR"/>
              </w:rPr>
            </w:pPr>
            <w:r w:rsidRPr="00484B07">
              <w:rPr>
                <w:lang w:eastAsia="ko-KR"/>
              </w:rPr>
              <w:t>18.21%</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5384C17"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tcPr>
          <w:p w14:paraId="6BCBED83" w14:textId="77777777" w:rsidR="00787C80" w:rsidRPr="00484B07" w:rsidRDefault="00787C80" w:rsidP="0057390C">
            <w:pPr>
              <w:pStyle w:val="TAC"/>
              <w:rPr>
                <w:lang w:eastAsia="ko-KR"/>
              </w:rPr>
            </w:pPr>
          </w:p>
        </w:tc>
      </w:tr>
      <w:tr w:rsidR="00935662" w:rsidRPr="00484B07" w14:paraId="71D22D6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302471" w14:textId="77777777" w:rsidR="00787C80" w:rsidRPr="00484B07" w:rsidRDefault="00787C80" w:rsidP="0057390C">
            <w:pPr>
              <w:pStyle w:val="TAC"/>
              <w:rPr>
                <w:lang w:eastAsia="ko-KR"/>
              </w:rPr>
            </w:pPr>
            <w:r w:rsidRPr="00484B07">
              <w:rPr>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1F2F2D8" w14:textId="77777777" w:rsidR="00787C80" w:rsidRPr="00484B07" w:rsidRDefault="00787C80" w:rsidP="0057390C">
            <w:pPr>
              <w:pStyle w:val="TAC"/>
              <w:rPr>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05B229C" w14:textId="77777777" w:rsidR="00787C80" w:rsidRPr="00484B07" w:rsidRDefault="00787C80" w:rsidP="0057390C">
            <w:pPr>
              <w:pStyle w:val="TAC"/>
              <w:rPr>
                <w:lang w:eastAsia="ko-KR"/>
              </w:rPr>
            </w:pPr>
            <w:r w:rsidRPr="00484B07">
              <w:rPr>
                <w:lang w:eastAsia="ko-KR"/>
              </w:rPr>
              <w:t>R1-2211024</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034B81DC" w14:textId="77777777" w:rsidR="00787C80" w:rsidRPr="00484B07" w:rsidRDefault="00787C80" w:rsidP="0057390C">
            <w:pPr>
              <w:pStyle w:val="TAC"/>
              <w:rPr>
                <w:lang w:eastAsia="ko-KR"/>
              </w:rPr>
            </w:pPr>
            <w:r w:rsidRPr="00484B07">
              <w:rPr>
                <w:lang w:eastAsia="ko-KR"/>
              </w:rPr>
              <w:t>R15/16 DRX</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02C17778" w14:textId="77777777" w:rsidR="00787C80" w:rsidRPr="00484B07" w:rsidRDefault="00787C80" w:rsidP="0057390C">
            <w:pPr>
              <w:pStyle w:val="TAC"/>
              <w:rPr>
                <w:lang w:eastAsia="ko-KR"/>
              </w:rPr>
            </w:pPr>
            <w:r w:rsidRPr="00484B07">
              <w:rPr>
                <w:lang w:eastAsia="ko-KR"/>
              </w:rPr>
              <w:t>10</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310DFF5" w14:textId="77777777" w:rsidR="00787C80" w:rsidRPr="00484B07" w:rsidRDefault="00787C80" w:rsidP="0057390C">
            <w:pPr>
              <w:pStyle w:val="TAC"/>
              <w:rPr>
                <w:lang w:eastAsia="ko-KR"/>
              </w:rPr>
            </w:pPr>
            <w:r w:rsidRPr="00484B07">
              <w:rPr>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96C8EAB" w14:textId="77777777" w:rsidR="00787C80" w:rsidRPr="00484B07" w:rsidRDefault="00787C80" w:rsidP="0057390C">
            <w:pPr>
              <w:pStyle w:val="TAC"/>
              <w:rPr>
                <w:lang w:eastAsia="ko-KR"/>
              </w:rPr>
            </w:pPr>
            <w:r w:rsidRPr="00484B07">
              <w:rPr>
                <w:lang w:eastAsia="ko-KR"/>
              </w:rPr>
              <w:t>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4AA120E" w14:textId="77777777" w:rsidR="00787C80" w:rsidRPr="00484B07" w:rsidRDefault="00787C80"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B839E6A" w14:textId="77777777" w:rsidR="00787C80" w:rsidRPr="00484B07" w:rsidRDefault="00787C80" w:rsidP="0057390C">
            <w:pPr>
              <w:pStyle w:val="TAC"/>
              <w:rPr>
                <w:lang w:eastAsia="ko-KR"/>
              </w:rPr>
            </w:pPr>
            <w:r w:rsidRPr="00484B07">
              <w:rPr>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36147F6" w14:textId="77777777" w:rsidR="00787C80" w:rsidRPr="00484B07" w:rsidRDefault="00787C80" w:rsidP="0057390C">
            <w:pPr>
              <w:pStyle w:val="TAC"/>
              <w:rPr>
                <w:lang w:eastAsia="ko-KR"/>
              </w:rPr>
            </w:pPr>
            <w:r w:rsidRPr="00484B07">
              <w:rPr>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6128128" w14:textId="77777777" w:rsidR="00787C80" w:rsidRPr="00484B07" w:rsidRDefault="00787C80" w:rsidP="0057390C">
            <w:pPr>
              <w:pStyle w:val="TAC"/>
              <w:rPr>
                <w:lang w:eastAsia="ko-KR"/>
              </w:rPr>
            </w:pPr>
            <w:r w:rsidRPr="00484B07">
              <w:rPr>
                <w:lang w:eastAsia="ko-KR"/>
              </w:rPr>
              <w:t>45.00%</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7EF1BEBC" w14:textId="77777777" w:rsidR="00787C80" w:rsidRPr="00484B07" w:rsidRDefault="00787C80" w:rsidP="0057390C">
            <w:pPr>
              <w:pStyle w:val="TAC"/>
              <w:rPr>
                <w:lang w:eastAsia="ko-KR"/>
              </w:rPr>
            </w:pPr>
            <w:r w:rsidRPr="00484B07">
              <w:rPr>
                <w:lang w:eastAsia="ko-KR"/>
              </w:rPr>
              <w:t>-51.4%</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2F1F05" w14:textId="77777777" w:rsidR="00787C80" w:rsidRPr="00484B07" w:rsidRDefault="00787C80" w:rsidP="0057390C">
            <w:pPr>
              <w:pStyle w:val="TAC"/>
              <w:rPr>
                <w:lang w:eastAsia="ko-KR"/>
              </w:rPr>
            </w:pPr>
            <w:r w:rsidRPr="00484B07">
              <w:rPr>
                <w:lang w:eastAsia="ko-KR"/>
              </w:rPr>
              <w:t>13.10%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9C5CBDE"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tcPr>
          <w:p w14:paraId="342B07AC" w14:textId="77777777" w:rsidR="00787C80" w:rsidRPr="00484B07" w:rsidRDefault="00787C80" w:rsidP="0057390C">
            <w:pPr>
              <w:pStyle w:val="TAC"/>
              <w:rPr>
                <w:lang w:eastAsia="ko-KR"/>
              </w:rPr>
            </w:pPr>
          </w:p>
        </w:tc>
      </w:tr>
      <w:tr w:rsidR="00935662" w:rsidRPr="00484B07" w14:paraId="28B69E72"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255D34" w14:textId="77777777" w:rsidR="00787C80" w:rsidRPr="00484B07" w:rsidRDefault="00787C80" w:rsidP="0057390C">
            <w:pPr>
              <w:pStyle w:val="TAC"/>
              <w:rPr>
                <w:lang w:eastAsia="ko-KR"/>
              </w:rPr>
            </w:pPr>
            <w:r w:rsidRPr="00484B07">
              <w:rPr>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F756D21" w14:textId="77777777" w:rsidR="00787C80" w:rsidRPr="00484B07" w:rsidRDefault="00787C80" w:rsidP="0057390C">
            <w:pPr>
              <w:pStyle w:val="TAC"/>
              <w:rPr>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6E871A4" w14:textId="77777777" w:rsidR="00787C80" w:rsidRPr="00484B07" w:rsidRDefault="00787C80" w:rsidP="0057390C">
            <w:pPr>
              <w:pStyle w:val="TAC"/>
              <w:rPr>
                <w:lang w:eastAsia="ko-KR"/>
              </w:rPr>
            </w:pPr>
            <w:r w:rsidRPr="00484B07">
              <w:rPr>
                <w:lang w:eastAsia="ko-KR"/>
              </w:rPr>
              <w:t>R1-2211024</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0E5C7493" w14:textId="77777777" w:rsidR="00787C80" w:rsidRPr="00484B07" w:rsidRDefault="00787C80" w:rsidP="0057390C">
            <w:pPr>
              <w:pStyle w:val="TAC"/>
              <w:rPr>
                <w:lang w:eastAsia="ko-KR"/>
              </w:rPr>
            </w:pPr>
            <w:r w:rsidRPr="00484B07">
              <w:rPr>
                <w:lang w:eastAsia="ko-KR"/>
              </w:rPr>
              <w:t>R15/16 DRX</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0BF0F6A2" w14:textId="77777777" w:rsidR="00787C80" w:rsidRPr="00484B07" w:rsidRDefault="00787C80" w:rsidP="0057390C">
            <w:pPr>
              <w:pStyle w:val="TAC"/>
              <w:rPr>
                <w:lang w:eastAsia="ko-KR"/>
              </w:rPr>
            </w:pPr>
            <w:r w:rsidRPr="00484B07">
              <w:rPr>
                <w:lang w:eastAsia="ko-KR"/>
              </w:rPr>
              <w:t>10</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632666A" w14:textId="77777777" w:rsidR="00787C80" w:rsidRPr="00484B07" w:rsidRDefault="00787C80" w:rsidP="0057390C">
            <w:pPr>
              <w:pStyle w:val="TAC"/>
              <w:rPr>
                <w:lang w:eastAsia="ko-KR"/>
              </w:rPr>
            </w:pPr>
            <w:r w:rsidRPr="00484B07">
              <w:rPr>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68FC7E0" w14:textId="77777777" w:rsidR="00787C80" w:rsidRPr="00484B07" w:rsidRDefault="00787C80" w:rsidP="0057390C">
            <w:pPr>
              <w:pStyle w:val="TAC"/>
              <w:rPr>
                <w:lang w:eastAsia="ko-KR"/>
              </w:rPr>
            </w:pPr>
            <w:r w:rsidRPr="00484B07">
              <w:rPr>
                <w:lang w:eastAsia="ko-KR"/>
              </w:rPr>
              <w:t>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4F3AE46" w14:textId="77777777" w:rsidR="00787C80" w:rsidRPr="00484B07" w:rsidRDefault="00787C80"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3717B5C" w14:textId="77777777" w:rsidR="00787C80" w:rsidRPr="00484B07" w:rsidRDefault="00787C80" w:rsidP="0057390C">
            <w:pPr>
              <w:pStyle w:val="TAC"/>
              <w:rPr>
                <w:lang w:eastAsia="ko-KR"/>
              </w:rPr>
            </w:pPr>
            <w:r w:rsidRPr="00484B07">
              <w:rPr>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39660A6" w14:textId="77777777" w:rsidR="00787C80" w:rsidRPr="00484B07" w:rsidRDefault="00787C80" w:rsidP="0057390C">
            <w:pPr>
              <w:pStyle w:val="TAC"/>
              <w:rPr>
                <w:lang w:eastAsia="ko-KR"/>
              </w:rPr>
            </w:pPr>
            <w:r w:rsidRPr="00484B07">
              <w:rPr>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B068D2F" w14:textId="77777777" w:rsidR="00787C80" w:rsidRPr="00484B07" w:rsidRDefault="00787C80" w:rsidP="0057390C">
            <w:pPr>
              <w:pStyle w:val="TAC"/>
              <w:rPr>
                <w:lang w:eastAsia="ko-KR"/>
              </w:rPr>
            </w:pPr>
            <w:r w:rsidRPr="00484B07">
              <w:rPr>
                <w:lang w:eastAsia="ko-KR"/>
              </w:rPr>
              <w:t>22.50%</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1563057D" w14:textId="77777777" w:rsidR="00787C80" w:rsidRPr="00484B07" w:rsidRDefault="00787C80" w:rsidP="0057390C">
            <w:pPr>
              <w:pStyle w:val="TAC"/>
              <w:rPr>
                <w:lang w:eastAsia="ko-KR"/>
              </w:rPr>
            </w:pPr>
            <w:r w:rsidRPr="00484B07">
              <w:rPr>
                <w:lang w:eastAsia="ko-KR"/>
              </w:rPr>
              <w:t>-75.7%</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D655D8" w14:textId="77777777" w:rsidR="00787C80" w:rsidRPr="00484B07" w:rsidRDefault="00787C80" w:rsidP="0057390C">
            <w:pPr>
              <w:pStyle w:val="TAC"/>
              <w:rPr>
                <w:lang w:eastAsia="ko-KR"/>
              </w:rPr>
            </w:pPr>
            <w:r w:rsidRPr="00484B07">
              <w:rPr>
                <w:lang w:eastAsia="ko-KR"/>
              </w:rPr>
              <w:t>18.70%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3A7F33F"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tcPr>
          <w:p w14:paraId="1D2B7F12" w14:textId="77777777" w:rsidR="00787C80" w:rsidRPr="00484B07" w:rsidRDefault="00787C80" w:rsidP="0057390C">
            <w:pPr>
              <w:pStyle w:val="TAC"/>
              <w:rPr>
                <w:lang w:eastAsia="ko-KR"/>
              </w:rPr>
            </w:pPr>
          </w:p>
        </w:tc>
      </w:tr>
      <w:tr w:rsidR="00935662" w:rsidRPr="00484B07" w14:paraId="544BA7B6"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0E94B24" w14:textId="77777777" w:rsidR="00787C80" w:rsidRPr="00484B07" w:rsidRDefault="00787C80" w:rsidP="0057390C">
            <w:pPr>
              <w:pStyle w:val="TAC"/>
              <w:rPr>
                <w:lang w:eastAsia="ko-KR"/>
              </w:rPr>
            </w:pPr>
            <w:r w:rsidRPr="00484B07">
              <w:rPr>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0F461BF" w14:textId="77777777" w:rsidR="00787C80" w:rsidRPr="00484B07" w:rsidRDefault="00787C80" w:rsidP="0057390C">
            <w:pPr>
              <w:pStyle w:val="TAC"/>
              <w:rPr>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0A56A2AD" w14:textId="77777777" w:rsidR="00787C80" w:rsidRPr="00484B07" w:rsidRDefault="00787C80" w:rsidP="0057390C">
            <w:pPr>
              <w:pStyle w:val="TAC"/>
              <w:rPr>
                <w:lang w:eastAsia="ko-KR"/>
              </w:rPr>
            </w:pPr>
            <w:r w:rsidRPr="00484B07">
              <w:rPr>
                <w:lang w:eastAsia="ko-KR"/>
              </w:rPr>
              <w:t>R1-2211024</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38AB6E00" w14:textId="77777777" w:rsidR="00787C80" w:rsidRPr="00484B07" w:rsidRDefault="00787C80" w:rsidP="0057390C">
            <w:pPr>
              <w:pStyle w:val="TAC"/>
              <w:rPr>
                <w:lang w:eastAsia="ko-KR"/>
              </w:rPr>
            </w:pPr>
            <w:r w:rsidRPr="00484B07">
              <w:rPr>
                <w:lang w:eastAsia="ko-KR"/>
              </w:rPr>
              <w:t xml:space="preserve">Enhanced DRX </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23A7B91A" w14:textId="77777777" w:rsidR="00787C80" w:rsidRPr="00484B07" w:rsidRDefault="00787C80" w:rsidP="0057390C">
            <w:pPr>
              <w:pStyle w:val="TAC"/>
              <w:rPr>
                <w:lang w:eastAsia="ko-KR"/>
              </w:rPr>
            </w:pPr>
            <w:r w:rsidRPr="00484B07">
              <w:rPr>
                <w:lang w:eastAsia="ko-KR"/>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474D3FD" w14:textId="77777777" w:rsidR="00787C80" w:rsidRPr="00484B07" w:rsidRDefault="00787C80"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0F57DEE" w14:textId="77777777" w:rsidR="00787C80" w:rsidRPr="00484B07" w:rsidRDefault="00787C80" w:rsidP="0057390C">
            <w:pPr>
              <w:pStyle w:val="TAC"/>
              <w:rPr>
                <w:lang w:eastAsia="ko-KR"/>
              </w:rPr>
            </w:pPr>
            <w:r w:rsidRPr="00484B07">
              <w:rPr>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4ECF864" w14:textId="77777777" w:rsidR="00787C80" w:rsidRPr="00484B07" w:rsidRDefault="00787C80"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201E181" w14:textId="77777777" w:rsidR="00787C80" w:rsidRPr="00484B07" w:rsidRDefault="00787C80" w:rsidP="0057390C">
            <w:pPr>
              <w:pStyle w:val="TAC"/>
              <w:rPr>
                <w:lang w:eastAsia="ko-KR"/>
              </w:rPr>
            </w:pPr>
            <w:r w:rsidRPr="00484B07">
              <w:rPr>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D34EF27" w14:textId="77777777" w:rsidR="00787C80" w:rsidRPr="00484B07" w:rsidRDefault="00787C80" w:rsidP="0057390C">
            <w:pPr>
              <w:pStyle w:val="TAC"/>
              <w:rPr>
                <w:lang w:eastAsia="ko-KR"/>
              </w:rPr>
            </w:pPr>
            <w:r w:rsidRPr="00484B07">
              <w:rPr>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2C7641D" w14:textId="77777777" w:rsidR="00787C80" w:rsidRPr="00484B07" w:rsidRDefault="00787C80" w:rsidP="0057390C">
            <w:pPr>
              <w:pStyle w:val="TAC"/>
              <w:rPr>
                <w:lang w:eastAsia="ko-KR"/>
              </w:rPr>
            </w:pPr>
            <w:r w:rsidRPr="00484B07">
              <w:rPr>
                <w:lang w:eastAsia="ko-KR"/>
              </w:rPr>
              <w:t>91.94%</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7658882B" w14:textId="77777777" w:rsidR="00787C80" w:rsidRPr="00484B07" w:rsidRDefault="00787C80" w:rsidP="0057390C">
            <w:pPr>
              <w:pStyle w:val="TAC"/>
              <w:rPr>
                <w:lang w:eastAsia="ko-KR"/>
              </w:rPr>
            </w:pPr>
            <w:r w:rsidRPr="00484B07">
              <w:rPr>
                <w:lang w:eastAsia="ko-KR"/>
              </w:rPr>
              <w:t>-0.6%</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6CDF72" w14:textId="77777777" w:rsidR="00787C80" w:rsidRPr="00484B07" w:rsidRDefault="00787C80" w:rsidP="0057390C">
            <w:pPr>
              <w:pStyle w:val="TAC"/>
              <w:rPr>
                <w:lang w:eastAsia="ko-KR"/>
              </w:rPr>
            </w:pPr>
            <w:r w:rsidRPr="00484B07">
              <w:rPr>
                <w:lang w:eastAsia="ko-KR"/>
              </w:rPr>
              <w:t>10.08%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4C4DBC7"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tcPr>
          <w:p w14:paraId="5F302015" w14:textId="77777777" w:rsidR="00787C80" w:rsidRPr="00484B07" w:rsidRDefault="00787C80" w:rsidP="0057390C">
            <w:pPr>
              <w:pStyle w:val="TAC"/>
              <w:rPr>
                <w:lang w:eastAsia="ko-KR"/>
              </w:rPr>
            </w:pPr>
          </w:p>
        </w:tc>
      </w:tr>
      <w:tr w:rsidR="00935662" w:rsidRPr="00484B07" w14:paraId="514F83AD"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6DC209" w14:textId="77777777" w:rsidR="00787C80" w:rsidRPr="00484B07" w:rsidRDefault="00787C80" w:rsidP="0057390C">
            <w:pPr>
              <w:pStyle w:val="TAC"/>
              <w:rPr>
                <w:lang w:eastAsia="ko-KR"/>
              </w:rPr>
            </w:pPr>
            <w:r w:rsidRPr="00484B07">
              <w:rPr>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EB9DA12" w14:textId="77777777" w:rsidR="00787C80" w:rsidRPr="00484B07" w:rsidRDefault="00787C80" w:rsidP="0057390C">
            <w:pPr>
              <w:pStyle w:val="TAC"/>
              <w:rPr>
                <w:lang w:eastAsia="ko-KR"/>
              </w:rPr>
            </w:pPr>
            <w:r w:rsidRPr="00484B07">
              <w:rPr>
                <w:lang w:eastAsia="ko-KR"/>
              </w:rPr>
              <w:t>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0AEF8F54" w14:textId="77777777" w:rsidR="00787C80" w:rsidRPr="00484B07" w:rsidRDefault="00787C80" w:rsidP="0057390C">
            <w:pPr>
              <w:pStyle w:val="TAC"/>
              <w:rPr>
                <w:lang w:eastAsia="ko-KR"/>
              </w:rPr>
            </w:pPr>
            <w:r w:rsidRPr="00484B07">
              <w:rPr>
                <w:lang w:eastAsia="ko-KR"/>
              </w:rPr>
              <w:t>R1-2211174</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235A3221" w14:textId="77777777" w:rsidR="00787C80" w:rsidRPr="00484B07" w:rsidRDefault="00787C80" w:rsidP="0057390C">
            <w:pPr>
              <w:pStyle w:val="TAC"/>
              <w:rPr>
                <w:lang w:eastAsia="ko-KR"/>
              </w:rPr>
            </w:pPr>
            <w:r w:rsidRPr="00484B07">
              <w:rPr>
                <w:rFonts w:eastAsiaTheme="minorEastAsia"/>
                <w:lang w:eastAsia="zh-CN"/>
              </w:rPr>
              <w:t xml:space="preserve">Baseline: DG scheduling and UE always-on </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5641E0B2" w14:textId="77777777" w:rsidR="00787C80" w:rsidRPr="00484B07" w:rsidRDefault="00787C80" w:rsidP="0057390C">
            <w:pPr>
              <w:pStyle w:val="TAC"/>
              <w:rPr>
                <w:lang w:eastAsia="ko-KR"/>
              </w:rPr>
            </w:pPr>
            <w:r w:rsidRPr="00484B07">
              <w:rPr>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855FC28" w14:textId="77777777" w:rsidR="00787C80" w:rsidRPr="00484B07" w:rsidRDefault="00787C80" w:rsidP="0057390C">
            <w:pPr>
              <w:pStyle w:val="TAC"/>
              <w:rPr>
                <w:lang w:eastAsia="ko-KR"/>
              </w:rPr>
            </w:pPr>
            <w:r w:rsidRPr="00484B07">
              <w:rPr>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5B76F29" w14:textId="77777777" w:rsidR="00787C80" w:rsidRPr="00484B07" w:rsidRDefault="00787C80" w:rsidP="0057390C">
            <w:pPr>
              <w:pStyle w:val="TAC"/>
              <w:rPr>
                <w:lang w:eastAsia="ko-KR"/>
              </w:rPr>
            </w:pPr>
            <w:r w:rsidRPr="00484B07">
              <w:rPr>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9304F8F" w14:textId="77777777" w:rsidR="00787C80" w:rsidRPr="00484B07" w:rsidRDefault="00787C80"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D690EB8" w14:textId="77777777" w:rsidR="00787C80" w:rsidRPr="00484B07" w:rsidRDefault="00787C80" w:rsidP="0057390C">
            <w:pPr>
              <w:pStyle w:val="TAC"/>
              <w:rPr>
                <w:lang w:eastAsia="ko-KR"/>
              </w:rPr>
            </w:pPr>
            <w:r w:rsidRPr="00484B07">
              <w:rPr>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26686BA" w14:textId="77777777" w:rsidR="00787C80" w:rsidRPr="00484B07" w:rsidRDefault="00787C80" w:rsidP="0057390C">
            <w:pPr>
              <w:pStyle w:val="TAC"/>
              <w:rPr>
                <w:lang w:eastAsia="ko-KR"/>
              </w:rPr>
            </w:pPr>
            <w:r w:rsidRPr="00484B07">
              <w:rPr>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24B7E43" w14:textId="77777777" w:rsidR="00787C80" w:rsidRPr="00484B07" w:rsidRDefault="00787C80" w:rsidP="0057390C">
            <w:pPr>
              <w:pStyle w:val="TAC"/>
              <w:rPr>
                <w:lang w:eastAsia="ko-KR"/>
              </w:rPr>
            </w:pPr>
            <w:r w:rsidRPr="00484B07">
              <w:t>95.8%</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6537B15F" w14:textId="77777777" w:rsidR="00787C80" w:rsidRPr="00484B07" w:rsidRDefault="00787C80" w:rsidP="0057390C">
            <w:pPr>
              <w:pStyle w:val="TAC"/>
              <w:rPr>
                <w:lang w:eastAsia="ko-KR"/>
              </w:rPr>
            </w:pPr>
            <w:r w:rsidRPr="00484B07">
              <w:rPr>
                <w:lang w:eastAsia="ko-KR"/>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9C6BF8" w14:textId="77777777" w:rsidR="00787C80" w:rsidRPr="00484B07" w:rsidRDefault="00787C80" w:rsidP="0057390C">
            <w:pPr>
              <w:pStyle w:val="TAC"/>
              <w:rPr>
                <w:lang w:eastAsia="ko-KR"/>
              </w:rPr>
            </w:pPr>
            <w:r w:rsidRPr="00484B07">
              <w:rPr>
                <w:rFonts w:eastAsiaTheme="minorEastAsia"/>
                <w:lang w:eastAsia="zh-CN"/>
              </w:rPr>
              <w:t>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FE6D67F"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tcPr>
          <w:p w14:paraId="75BF91F6" w14:textId="77777777" w:rsidR="00787C80" w:rsidRPr="00484B07" w:rsidRDefault="00787C80" w:rsidP="0057390C">
            <w:pPr>
              <w:pStyle w:val="TAC"/>
              <w:rPr>
                <w:lang w:eastAsia="ko-KR"/>
              </w:rPr>
            </w:pPr>
          </w:p>
        </w:tc>
      </w:tr>
      <w:tr w:rsidR="00935662" w:rsidRPr="00484B07" w14:paraId="3091E139"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7B60AE" w14:textId="77777777" w:rsidR="00787C80" w:rsidRPr="00484B07" w:rsidRDefault="00787C80" w:rsidP="0057390C">
            <w:pPr>
              <w:pStyle w:val="TAC"/>
              <w:rPr>
                <w:lang w:eastAsia="ko-KR"/>
              </w:rPr>
            </w:pPr>
            <w:r w:rsidRPr="00484B07">
              <w:rPr>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238F571" w14:textId="77777777" w:rsidR="00787C80" w:rsidRPr="00484B07" w:rsidRDefault="00787C80" w:rsidP="0057390C">
            <w:pPr>
              <w:pStyle w:val="TAC"/>
              <w:rPr>
                <w:lang w:eastAsia="ko-KR"/>
              </w:rPr>
            </w:pPr>
            <w:r w:rsidRPr="00484B07">
              <w:rPr>
                <w:lang w:eastAsia="ko-KR"/>
              </w:rPr>
              <w:t>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E2C97D6" w14:textId="77777777" w:rsidR="00787C80" w:rsidRPr="00484B07" w:rsidRDefault="00787C80" w:rsidP="0057390C">
            <w:pPr>
              <w:pStyle w:val="TAC"/>
              <w:rPr>
                <w:lang w:eastAsia="ko-KR"/>
              </w:rPr>
            </w:pPr>
            <w:r w:rsidRPr="00484B07">
              <w:rPr>
                <w:lang w:eastAsia="ko-KR"/>
              </w:rPr>
              <w:t>R1-2211174</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6FC9D7E4" w14:textId="77777777" w:rsidR="00787C80" w:rsidRPr="00484B07" w:rsidRDefault="00787C80" w:rsidP="0057390C">
            <w:pPr>
              <w:pStyle w:val="TAC"/>
              <w:rPr>
                <w:rFonts w:eastAsiaTheme="minorEastAsia"/>
                <w:lang w:eastAsia="zh-CN"/>
              </w:rPr>
            </w:pPr>
            <w:r w:rsidRPr="00484B07">
              <w:rPr>
                <w:rFonts w:eastAsiaTheme="minorEastAsia"/>
                <w:lang w:eastAsia="zh-CN"/>
              </w:rPr>
              <w:t>DG scheduling with C-DRX</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2D6C2CEE" w14:textId="77777777" w:rsidR="00787C80" w:rsidRPr="00484B07" w:rsidRDefault="00787C80" w:rsidP="0057390C">
            <w:pPr>
              <w:pStyle w:val="TAC"/>
              <w:rPr>
                <w:lang w:eastAsia="ko-KR"/>
              </w:rPr>
            </w:pPr>
            <w:r w:rsidRPr="00484B07">
              <w:rPr>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A047DE7" w14:textId="77777777" w:rsidR="00787C80" w:rsidRPr="00484B07" w:rsidRDefault="00787C80" w:rsidP="0057390C">
            <w:pPr>
              <w:pStyle w:val="TAC"/>
              <w:rPr>
                <w:lang w:eastAsia="ko-KR"/>
              </w:rPr>
            </w:pPr>
            <w:r w:rsidRPr="00484B07">
              <w:rPr>
                <w:lang w:eastAsia="ko-KR"/>
              </w:rPr>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95EDFC9" w14:textId="77777777" w:rsidR="00787C80" w:rsidRPr="00484B07" w:rsidRDefault="00787C80" w:rsidP="0057390C">
            <w:pPr>
              <w:pStyle w:val="TAC"/>
              <w:rPr>
                <w:lang w:eastAsia="ko-KR"/>
              </w:rPr>
            </w:pPr>
            <w:r w:rsidRPr="00484B07">
              <w:rPr>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7BBE5D5" w14:textId="77777777" w:rsidR="00787C80" w:rsidRPr="00484B07" w:rsidRDefault="00787C80"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E6CDE9E" w14:textId="77777777" w:rsidR="00787C80" w:rsidRPr="00484B07" w:rsidRDefault="00787C80" w:rsidP="0057390C">
            <w:pPr>
              <w:pStyle w:val="TAC"/>
              <w:rPr>
                <w:lang w:eastAsia="ko-KR"/>
              </w:rPr>
            </w:pPr>
            <w:r w:rsidRPr="00484B07">
              <w:rPr>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1A51CC1" w14:textId="77777777" w:rsidR="00787C80" w:rsidRPr="00484B07" w:rsidRDefault="00787C80" w:rsidP="0057390C">
            <w:pPr>
              <w:pStyle w:val="TAC"/>
              <w:rPr>
                <w:lang w:eastAsia="ko-KR"/>
              </w:rPr>
            </w:pPr>
            <w:r w:rsidRPr="00484B07">
              <w:rPr>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64CEB49" w14:textId="77777777" w:rsidR="00787C80" w:rsidRPr="00484B07" w:rsidRDefault="00787C80" w:rsidP="0057390C">
            <w:pPr>
              <w:pStyle w:val="TAC"/>
            </w:pPr>
            <w:r w:rsidRPr="00484B07">
              <w:t>90.0%</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0FEB1AD3" w14:textId="77777777" w:rsidR="00787C80" w:rsidRPr="00484B07" w:rsidRDefault="00787C80" w:rsidP="0057390C">
            <w:pPr>
              <w:pStyle w:val="TAC"/>
              <w:rPr>
                <w:lang w:eastAsia="ko-KR"/>
              </w:rPr>
            </w:pPr>
            <w:r w:rsidRPr="00484B07">
              <w:rPr>
                <w:lang w:eastAsia="ko-KR"/>
              </w:rPr>
              <w:t>-6.1%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70D92F" w14:textId="77777777" w:rsidR="00787C80" w:rsidRPr="00484B07" w:rsidRDefault="00787C80" w:rsidP="0057390C">
            <w:pPr>
              <w:pStyle w:val="TAC"/>
              <w:rPr>
                <w:rFonts w:eastAsiaTheme="minorEastAsia"/>
                <w:lang w:eastAsia="zh-CN"/>
              </w:rPr>
            </w:pPr>
            <w:r w:rsidRPr="00484B07">
              <w:rPr>
                <w:rFonts w:eastAsiaTheme="minorEastAsia"/>
                <w:lang w:eastAsia="zh-CN"/>
              </w:rPr>
              <w:t>8.0%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948B353"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tcPr>
          <w:p w14:paraId="4514230F" w14:textId="77777777" w:rsidR="00787C80" w:rsidRPr="00484B07" w:rsidRDefault="00787C80" w:rsidP="0057390C">
            <w:pPr>
              <w:pStyle w:val="TAC"/>
              <w:rPr>
                <w:lang w:eastAsia="ko-KR"/>
              </w:rPr>
            </w:pPr>
          </w:p>
        </w:tc>
      </w:tr>
      <w:tr w:rsidR="00935662" w:rsidRPr="00484B07" w14:paraId="659AEB2A"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7A1B53" w14:textId="77777777" w:rsidR="00787C80" w:rsidRPr="00484B07" w:rsidRDefault="00787C80" w:rsidP="0057390C">
            <w:pPr>
              <w:pStyle w:val="TAC"/>
              <w:rPr>
                <w:lang w:eastAsia="ko-KR"/>
              </w:rPr>
            </w:pPr>
            <w:r w:rsidRPr="00484B07">
              <w:rPr>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2773444" w14:textId="77777777" w:rsidR="00787C80" w:rsidRPr="00484B07" w:rsidRDefault="00787C80" w:rsidP="0057390C">
            <w:pPr>
              <w:pStyle w:val="TAC"/>
              <w:rPr>
                <w:lang w:eastAsia="ko-KR"/>
              </w:rPr>
            </w:pPr>
            <w:r w:rsidRPr="00484B07">
              <w:rPr>
                <w:lang w:eastAsia="ko-KR"/>
              </w:rPr>
              <w:t>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21CEADF" w14:textId="77777777" w:rsidR="00787C80" w:rsidRPr="00484B07" w:rsidRDefault="00787C80" w:rsidP="0057390C">
            <w:pPr>
              <w:pStyle w:val="TAC"/>
              <w:rPr>
                <w:lang w:eastAsia="ko-KR"/>
              </w:rPr>
            </w:pPr>
            <w:r w:rsidRPr="00484B07">
              <w:rPr>
                <w:lang w:eastAsia="ko-KR"/>
              </w:rPr>
              <w:t>R1-2211174</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6A6B4281" w14:textId="77777777" w:rsidR="00787C80" w:rsidRPr="00484B07" w:rsidRDefault="00787C80" w:rsidP="0057390C">
            <w:pPr>
              <w:pStyle w:val="TAC"/>
              <w:rPr>
                <w:lang w:eastAsia="ko-KR"/>
              </w:rPr>
            </w:pPr>
            <w:r w:rsidRPr="00484B07">
              <w:rPr>
                <w:rFonts w:eastAsiaTheme="minorEastAsia"/>
                <w:lang w:eastAsia="zh-CN"/>
              </w:rPr>
              <w:t xml:space="preserve">Enhanced C-DRX </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2FE3325F" w14:textId="77777777" w:rsidR="00787C80" w:rsidRPr="00484B07" w:rsidRDefault="00787C80" w:rsidP="0057390C">
            <w:pPr>
              <w:pStyle w:val="TAC"/>
              <w:rPr>
                <w:lang w:eastAsia="ko-KR"/>
              </w:rPr>
            </w:pPr>
            <w:r w:rsidRPr="00484B07">
              <w:rPr>
                <w:rFonts w:eastAsiaTheme="minorEastAsia"/>
                <w:lang w:eastAsia="zh-CN"/>
              </w:rPr>
              <w:t>17/17/16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A102261" w14:textId="77777777" w:rsidR="00787C80" w:rsidRPr="00484B07" w:rsidRDefault="00787C80"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803C21A" w14:textId="77777777" w:rsidR="00787C80" w:rsidRPr="00484B07" w:rsidRDefault="00787C80" w:rsidP="0057390C">
            <w:pPr>
              <w:pStyle w:val="TAC"/>
              <w:rPr>
                <w:lang w:eastAsia="ko-KR"/>
              </w:rPr>
            </w:pPr>
            <w:r w:rsidRPr="00484B07">
              <w:rPr>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33A1145" w14:textId="77777777" w:rsidR="00787C80" w:rsidRPr="00484B07" w:rsidRDefault="00787C80"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5B57C40" w14:textId="77777777" w:rsidR="00787C80" w:rsidRPr="00484B07" w:rsidRDefault="00787C80" w:rsidP="0057390C">
            <w:pPr>
              <w:pStyle w:val="TAC"/>
              <w:rPr>
                <w:lang w:eastAsia="ko-KR"/>
              </w:rPr>
            </w:pPr>
            <w:r w:rsidRPr="00484B07">
              <w:rPr>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E6C8A93" w14:textId="77777777" w:rsidR="00787C80" w:rsidRPr="00484B07" w:rsidRDefault="00787C80" w:rsidP="0057390C">
            <w:pPr>
              <w:pStyle w:val="TAC"/>
              <w:rPr>
                <w:lang w:eastAsia="ko-KR"/>
              </w:rPr>
            </w:pPr>
            <w:r w:rsidRPr="00484B07">
              <w:rPr>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50D15C1" w14:textId="77777777" w:rsidR="00787C80" w:rsidRPr="00484B07" w:rsidRDefault="00787C80" w:rsidP="0057390C">
            <w:pPr>
              <w:pStyle w:val="TAC"/>
              <w:rPr>
                <w:lang w:eastAsia="ko-KR"/>
              </w:rPr>
            </w:pPr>
            <w:r w:rsidRPr="00484B07">
              <w:rPr>
                <w:rFonts w:eastAsiaTheme="minorEastAsia"/>
                <w:lang w:eastAsia="zh-CN"/>
              </w:rPr>
              <w:t>0.0%</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62083340" w14:textId="77777777" w:rsidR="00787C80" w:rsidRPr="00484B07" w:rsidRDefault="00787C80" w:rsidP="0057390C">
            <w:pPr>
              <w:pStyle w:val="TAC"/>
              <w:rPr>
                <w:lang w:eastAsia="ko-KR"/>
              </w:rPr>
            </w:pPr>
            <w:r w:rsidRPr="00484B07">
              <w:rPr>
                <w:lang w:eastAsia="ko-KR"/>
              </w:rPr>
              <w:t>-100.0%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A3098B" w14:textId="77777777" w:rsidR="00787C80" w:rsidRPr="00484B07" w:rsidRDefault="00787C80" w:rsidP="0057390C">
            <w:pPr>
              <w:pStyle w:val="TAC"/>
              <w:rPr>
                <w:lang w:eastAsia="ko-KR"/>
              </w:rPr>
            </w:pPr>
            <w:r w:rsidRPr="00484B07">
              <w:rPr>
                <w:rFonts w:eastAsiaTheme="minorEastAsia"/>
                <w:lang w:eastAsia="zh-CN"/>
              </w:rPr>
              <w:t>25.5%</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CB21DE5"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tcPr>
          <w:p w14:paraId="3831B288" w14:textId="77777777" w:rsidR="00787C80" w:rsidRPr="00484B07" w:rsidRDefault="00787C80" w:rsidP="0057390C">
            <w:pPr>
              <w:pStyle w:val="TAC"/>
              <w:rPr>
                <w:lang w:eastAsia="ko-KR"/>
              </w:rPr>
            </w:pPr>
          </w:p>
        </w:tc>
      </w:tr>
      <w:tr w:rsidR="00935662" w:rsidRPr="00484B07" w14:paraId="4EF77E22"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33C8959" w14:textId="77777777" w:rsidR="00787C80" w:rsidRPr="00484B07" w:rsidRDefault="00787C80" w:rsidP="0057390C">
            <w:pPr>
              <w:pStyle w:val="TAC"/>
              <w:rPr>
                <w:lang w:eastAsia="ko-KR"/>
              </w:rPr>
            </w:pPr>
            <w:r w:rsidRPr="00484B07">
              <w:rPr>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46DBBB3" w14:textId="77777777" w:rsidR="00787C80" w:rsidRPr="00484B07" w:rsidRDefault="00787C80" w:rsidP="0057390C">
            <w:pPr>
              <w:pStyle w:val="TAC"/>
              <w:rPr>
                <w:lang w:eastAsia="ko-KR"/>
              </w:rPr>
            </w:pPr>
            <w:r w:rsidRPr="00484B07">
              <w:rPr>
                <w:lang w:eastAsia="ko-KR"/>
              </w:rPr>
              <w:t>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0C6ADDA" w14:textId="77777777" w:rsidR="00787C80" w:rsidRPr="00484B07" w:rsidRDefault="00787C80" w:rsidP="0057390C">
            <w:pPr>
              <w:pStyle w:val="TAC"/>
              <w:rPr>
                <w:lang w:eastAsia="ko-KR"/>
              </w:rPr>
            </w:pPr>
            <w:r w:rsidRPr="00484B07">
              <w:rPr>
                <w:lang w:eastAsia="ko-KR"/>
              </w:rPr>
              <w:t>R1-2211174</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21085D4A" w14:textId="77777777" w:rsidR="00787C80" w:rsidRPr="00484B07" w:rsidRDefault="00787C80" w:rsidP="0057390C">
            <w:pPr>
              <w:pStyle w:val="TAC"/>
              <w:rPr>
                <w:rFonts w:eastAsiaTheme="minorEastAsia"/>
                <w:lang w:eastAsia="zh-CN"/>
              </w:rPr>
            </w:pPr>
            <w:r w:rsidRPr="00484B07">
              <w:rPr>
                <w:rFonts w:eastAsiaTheme="minorEastAsia"/>
                <w:lang w:eastAsia="zh-CN"/>
              </w:rPr>
              <w:t xml:space="preserve">Enhanced C-DRX </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58EF923C" w14:textId="77777777" w:rsidR="00787C80" w:rsidRPr="00484B07" w:rsidRDefault="00787C80" w:rsidP="0057390C">
            <w:pPr>
              <w:pStyle w:val="TAC"/>
              <w:rPr>
                <w:rFonts w:eastAsiaTheme="minorEastAsia"/>
                <w:lang w:eastAsia="zh-CN"/>
              </w:rPr>
            </w:pPr>
            <w:r w:rsidRPr="00484B07">
              <w:rPr>
                <w:rFonts w:eastAsiaTheme="minorEastAsia"/>
                <w:lang w:eastAsia="zh-CN"/>
              </w:rPr>
              <w:t>17/17/16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9C9E408" w14:textId="77777777" w:rsidR="00787C80" w:rsidRPr="00484B07" w:rsidRDefault="00787C80"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13DF7BF" w14:textId="77777777" w:rsidR="00787C80" w:rsidRPr="00484B07" w:rsidRDefault="00787C80" w:rsidP="0057390C">
            <w:pPr>
              <w:pStyle w:val="TAC"/>
              <w:rPr>
                <w:lang w:eastAsia="ko-KR"/>
              </w:rPr>
            </w:pPr>
            <w:r w:rsidRPr="00484B07">
              <w:rPr>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1564981" w14:textId="77777777" w:rsidR="00787C80" w:rsidRPr="00484B07" w:rsidRDefault="00787C80"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64EC203" w14:textId="77777777" w:rsidR="00787C80" w:rsidRPr="00484B07" w:rsidRDefault="00787C80" w:rsidP="0057390C">
            <w:pPr>
              <w:pStyle w:val="TAC"/>
              <w:rPr>
                <w:lang w:eastAsia="ko-KR"/>
              </w:rPr>
            </w:pPr>
            <w:r w:rsidRPr="00484B07">
              <w:rPr>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675D95C" w14:textId="77777777" w:rsidR="00787C80" w:rsidRPr="00484B07" w:rsidRDefault="00787C80" w:rsidP="0057390C">
            <w:pPr>
              <w:pStyle w:val="TAC"/>
              <w:rPr>
                <w:lang w:eastAsia="ko-KR"/>
              </w:rPr>
            </w:pPr>
            <w:r w:rsidRPr="00484B07">
              <w:rPr>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2208A65" w14:textId="77777777" w:rsidR="00787C80" w:rsidRPr="00484B07" w:rsidRDefault="00787C80" w:rsidP="0057390C">
            <w:pPr>
              <w:pStyle w:val="TAC"/>
              <w:rPr>
                <w:rFonts w:eastAsiaTheme="minorEastAsia"/>
                <w:lang w:eastAsia="zh-CN"/>
              </w:rPr>
            </w:pPr>
            <w:r w:rsidRPr="00484B07">
              <w:rPr>
                <w:rFonts w:eastAsiaTheme="minorEastAsia"/>
                <w:lang w:eastAsia="zh-CN"/>
              </w:rPr>
              <w:t>0.0%</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256A14B7" w14:textId="77777777" w:rsidR="00787C80" w:rsidRPr="00484B07" w:rsidRDefault="00787C80" w:rsidP="0057390C">
            <w:pPr>
              <w:pStyle w:val="TAC"/>
              <w:rPr>
                <w:lang w:eastAsia="ko-KR"/>
              </w:rPr>
            </w:pPr>
            <w:r w:rsidRPr="00484B07">
              <w:rPr>
                <w:lang w:eastAsia="ko-KR"/>
              </w:rPr>
              <w:t>-100.0%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A98A04" w14:textId="77777777" w:rsidR="00787C80" w:rsidRPr="00484B07" w:rsidRDefault="00787C80" w:rsidP="0057390C">
            <w:pPr>
              <w:pStyle w:val="TAC"/>
              <w:rPr>
                <w:rFonts w:eastAsiaTheme="minorEastAsia"/>
                <w:lang w:eastAsia="zh-CN"/>
              </w:rPr>
            </w:pPr>
            <w:r w:rsidRPr="00484B07">
              <w:t>19.0%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020BDFB"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tcPr>
          <w:p w14:paraId="532509D8" w14:textId="77777777" w:rsidR="00787C80" w:rsidRPr="00484B07" w:rsidRDefault="00787C80" w:rsidP="0057390C">
            <w:pPr>
              <w:pStyle w:val="TAC"/>
              <w:rPr>
                <w:lang w:eastAsia="ko-KR"/>
              </w:rPr>
            </w:pPr>
            <w:r w:rsidRPr="00484B07">
              <w:rPr>
                <w:lang w:eastAsia="ko-KR"/>
              </w:rPr>
              <w:t>Note1</w:t>
            </w:r>
          </w:p>
        </w:tc>
      </w:tr>
      <w:tr w:rsidR="00935662" w:rsidRPr="00484B07" w14:paraId="3B570369"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AEAFF4" w14:textId="77777777" w:rsidR="00787C80" w:rsidRPr="00484B07" w:rsidRDefault="00787C80" w:rsidP="0057390C">
            <w:pPr>
              <w:pStyle w:val="TAC"/>
              <w:rPr>
                <w:lang w:eastAsia="ko-KR"/>
              </w:rPr>
            </w:pPr>
            <w:r w:rsidRPr="00484B07">
              <w:rPr>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3A0CFB3" w14:textId="77777777" w:rsidR="00787C80" w:rsidRPr="00484B07" w:rsidRDefault="00787C80" w:rsidP="0057390C">
            <w:pPr>
              <w:pStyle w:val="TAC"/>
              <w:rPr>
                <w:lang w:eastAsia="ko-KR"/>
              </w:rPr>
            </w:pPr>
            <w:r w:rsidRPr="00484B07">
              <w:rPr>
                <w:lang w:eastAsia="ko-KR"/>
              </w:rPr>
              <w:t>4</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B4CD85F" w14:textId="77777777" w:rsidR="00787C80" w:rsidRPr="00484B07" w:rsidRDefault="00787C80" w:rsidP="0057390C">
            <w:pPr>
              <w:pStyle w:val="TAC"/>
              <w:rPr>
                <w:lang w:eastAsia="ko-KR"/>
              </w:rPr>
            </w:pPr>
            <w:r w:rsidRPr="00484B07">
              <w:rPr>
                <w:lang w:eastAsia="ko-KR"/>
              </w:rPr>
              <w:t>R1-2211174</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2E15A641" w14:textId="77777777" w:rsidR="00787C80" w:rsidRPr="00484B07" w:rsidRDefault="00787C80" w:rsidP="0057390C">
            <w:pPr>
              <w:pStyle w:val="TAC"/>
              <w:rPr>
                <w:lang w:eastAsia="ko-KR"/>
              </w:rPr>
            </w:pPr>
            <w:r w:rsidRPr="00484B07">
              <w:rPr>
                <w:rFonts w:eastAsiaTheme="minorEastAsia"/>
                <w:lang w:eastAsia="zh-CN"/>
              </w:rPr>
              <w:t>Enhanced C-DRX</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0F97DB1E" w14:textId="77777777" w:rsidR="00787C80" w:rsidRPr="00484B07" w:rsidRDefault="00787C80" w:rsidP="0057390C">
            <w:pPr>
              <w:pStyle w:val="TAC"/>
              <w:rPr>
                <w:lang w:eastAsia="ko-KR"/>
              </w:rPr>
            </w:pPr>
            <w:r w:rsidRPr="00484B07">
              <w:rPr>
                <w:rFonts w:eastAsiaTheme="minorEastAsia"/>
                <w:lang w:eastAsia="zh-CN"/>
              </w:rPr>
              <w:t>17/17/16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FBDB6A9" w14:textId="77777777" w:rsidR="00787C80" w:rsidRPr="00484B07" w:rsidRDefault="00787C80" w:rsidP="0057390C">
            <w:pPr>
              <w:pStyle w:val="TAC"/>
              <w:rPr>
                <w:lang w:eastAsia="ko-KR"/>
              </w:rPr>
            </w:pPr>
            <w:r w:rsidRPr="00484B07">
              <w:rPr>
                <w:lang w:eastAsia="ko-KR"/>
              </w:rPr>
              <w:t>10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C15440A" w14:textId="77777777" w:rsidR="00787C80" w:rsidRPr="00484B07" w:rsidRDefault="00787C80" w:rsidP="0057390C">
            <w:pPr>
              <w:pStyle w:val="TAC"/>
              <w:rPr>
                <w:lang w:eastAsia="ko-KR"/>
              </w:rPr>
            </w:pPr>
            <w:r w:rsidRPr="00484B07">
              <w:rPr>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6E01AE3" w14:textId="77777777" w:rsidR="00787C80" w:rsidRPr="00484B07" w:rsidRDefault="00787C80"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E74357B" w14:textId="77777777" w:rsidR="00787C80" w:rsidRPr="00484B07" w:rsidRDefault="00787C80" w:rsidP="0057390C">
            <w:pPr>
              <w:pStyle w:val="TAC"/>
              <w:rPr>
                <w:lang w:eastAsia="ko-KR"/>
              </w:rPr>
            </w:pPr>
            <w:r w:rsidRPr="00484B07">
              <w:rPr>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B34804F" w14:textId="77777777" w:rsidR="00787C80" w:rsidRPr="00484B07" w:rsidRDefault="00787C80" w:rsidP="0057390C">
            <w:pPr>
              <w:pStyle w:val="TAC"/>
              <w:rPr>
                <w:lang w:eastAsia="ko-KR"/>
              </w:rPr>
            </w:pPr>
            <w:r w:rsidRPr="00484B07">
              <w:rPr>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82B1B42" w14:textId="77777777" w:rsidR="00787C80" w:rsidRPr="00484B07" w:rsidRDefault="00787C80" w:rsidP="0057390C">
            <w:pPr>
              <w:pStyle w:val="TAC"/>
              <w:rPr>
                <w:lang w:eastAsia="ko-KR"/>
              </w:rPr>
            </w:pPr>
            <w:r w:rsidRPr="00484B07">
              <w:rPr>
                <w:rFonts w:eastAsiaTheme="minorEastAsia"/>
                <w:lang w:eastAsia="zh-CN"/>
              </w:rPr>
              <w:t>21.7%</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58C19488" w14:textId="77777777" w:rsidR="00787C80" w:rsidRPr="00484B07" w:rsidRDefault="00787C80" w:rsidP="0057390C">
            <w:pPr>
              <w:pStyle w:val="TAC"/>
              <w:rPr>
                <w:lang w:eastAsia="ko-KR"/>
              </w:rPr>
            </w:pPr>
            <w:r w:rsidRPr="00484B07">
              <w:rPr>
                <w:lang w:eastAsia="ko-KR"/>
              </w:rPr>
              <w:t>-77.3%</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6C1248" w14:textId="77777777" w:rsidR="00787C80" w:rsidRPr="00484B07" w:rsidRDefault="00787C80" w:rsidP="0057390C">
            <w:pPr>
              <w:pStyle w:val="TAC"/>
              <w:rPr>
                <w:lang w:eastAsia="ko-KR"/>
              </w:rPr>
            </w:pPr>
            <w:r w:rsidRPr="00484B07">
              <w:rPr>
                <w:rFonts w:eastAsiaTheme="minorEastAsia"/>
                <w:lang w:eastAsia="zh-CN"/>
              </w:rPr>
              <w:t>14.8%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E0604B5"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tcPr>
          <w:p w14:paraId="77EF8890" w14:textId="77777777" w:rsidR="00787C80" w:rsidRPr="00484B07" w:rsidRDefault="00787C80" w:rsidP="0057390C">
            <w:pPr>
              <w:pStyle w:val="TAC"/>
              <w:rPr>
                <w:lang w:eastAsia="ko-KR"/>
              </w:rPr>
            </w:pPr>
          </w:p>
        </w:tc>
      </w:tr>
      <w:tr w:rsidR="00935662" w:rsidRPr="00484B07" w14:paraId="24999575"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2A99CE" w14:textId="77777777" w:rsidR="00787C80" w:rsidRPr="00484B07" w:rsidRDefault="00787C80" w:rsidP="0057390C">
            <w:pPr>
              <w:pStyle w:val="TAC"/>
              <w:rPr>
                <w:lang w:eastAsia="ko-KR"/>
              </w:rPr>
            </w:pPr>
            <w:r w:rsidRPr="00484B07">
              <w:rPr>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15B3254" w14:textId="77777777" w:rsidR="00787C80" w:rsidRPr="00484B07" w:rsidRDefault="00787C80" w:rsidP="0057390C">
            <w:pPr>
              <w:pStyle w:val="TAC"/>
              <w:rPr>
                <w:lang w:eastAsia="ko-KR"/>
              </w:rPr>
            </w:pPr>
            <w:r w:rsidRPr="00484B07">
              <w:rPr>
                <w:lang w:eastAsia="ko-KR"/>
              </w:rPr>
              <w:t>4</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2A686B9" w14:textId="77777777" w:rsidR="00787C80" w:rsidRPr="00484B07" w:rsidRDefault="00787C80" w:rsidP="0057390C">
            <w:pPr>
              <w:pStyle w:val="TAC"/>
              <w:rPr>
                <w:lang w:eastAsia="ko-KR"/>
              </w:rPr>
            </w:pPr>
            <w:r w:rsidRPr="00484B07">
              <w:rPr>
                <w:lang w:eastAsia="ko-KR"/>
              </w:rPr>
              <w:t>R1-2211174</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298B489E" w14:textId="77777777" w:rsidR="00787C80" w:rsidRPr="00484B07" w:rsidRDefault="00787C80" w:rsidP="0057390C">
            <w:pPr>
              <w:pStyle w:val="TAC"/>
              <w:rPr>
                <w:rFonts w:eastAsiaTheme="minorEastAsia"/>
                <w:lang w:eastAsia="zh-CN"/>
              </w:rPr>
            </w:pPr>
            <w:r w:rsidRPr="00484B07">
              <w:rPr>
                <w:rFonts w:eastAsiaTheme="minorEastAsia"/>
                <w:lang w:eastAsia="zh-CN"/>
              </w:rPr>
              <w:t xml:space="preserve">Enhanced C-DRX </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5F6D8DF8" w14:textId="77777777" w:rsidR="00787C80" w:rsidRPr="00484B07" w:rsidRDefault="00787C80" w:rsidP="0057390C">
            <w:pPr>
              <w:pStyle w:val="TAC"/>
              <w:rPr>
                <w:rFonts w:eastAsiaTheme="minorEastAsia"/>
                <w:lang w:eastAsia="zh-CN"/>
              </w:rPr>
            </w:pPr>
            <w:r w:rsidRPr="00484B07">
              <w:rPr>
                <w:rFonts w:eastAsiaTheme="minorEastAsia"/>
                <w:lang w:eastAsia="zh-CN"/>
              </w:rPr>
              <w:t>17/17/16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8EC4242" w14:textId="77777777" w:rsidR="00787C80" w:rsidRPr="00484B07" w:rsidRDefault="00787C80" w:rsidP="0057390C">
            <w:pPr>
              <w:pStyle w:val="TAC"/>
              <w:rPr>
                <w:lang w:eastAsia="ko-KR"/>
              </w:rPr>
            </w:pPr>
            <w:r w:rsidRPr="00484B07">
              <w:rPr>
                <w:lang w:eastAsia="ko-KR"/>
              </w:rPr>
              <w:t>10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AB68550" w14:textId="77777777" w:rsidR="00787C80" w:rsidRPr="00484B07" w:rsidRDefault="00787C80" w:rsidP="0057390C">
            <w:pPr>
              <w:pStyle w:val="TAC"/>
              <w:rPr>
                <w:lang w:eastAsia="ko-KR"/>
              </w:rPr>
            </w:pPr>
            <w:r w:rsidRPr="00484B07">
              <w:rPr>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72535C3" w14:textId="77777777" w:rsidR="00787C80" w:rsidRPr="00484B07" w:rsidRDefault="00787C80"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98C62AA" w14:textId="77777777" w:rsidR="00787C80" w:rsidRPr="00484B07" w:rsidRDefault="00787C80" w:rsidP="0057390C">
            <w:pPr>
              <w:pStyle w:val="TAC"/>
              <w:rPr>
                <w:lang w:eastAsia="ko-KR"/>
              </w:rPr>
            </w:pPr>
            <w:r w:rsidRPr="00484B07">
              <w:rPr>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9B1F218" w14:textId="77777777" w:rsidR="00787C80" w:rsidRPr="00484B07" w:rsidRDefault="00787C80" w:rsidP="0057390C">
            <w:pPr>
              <w:pStyle w:val="TAC"/>
              <w:rPr>
                <w:lang w:eastAsia="ko-KR"/>
              </w:rPr>
            </w:pPr>
            <w:r w:rsidRPr="00484B07">
              <w:rPr>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AA1507E" w14:textId="77777777" w:rsidR="00787C80" w:rsidRPr="00484B07" w:rsidRDefault="00787C80" w:rsidP="0057390C">
            <w:pPr>
              <w:pStyle w:val="TAC"/>
              <w:rPr>
                <w:rFonts w:eastAsiaTheme="minorEastAsia"/>
                <w:lang w:eastAsia="zh-CN"/>
              </w:rPr>
            </w:pPr>
            <w:r w:rsidRPr="00484B07">
              <w:rPr>
                <w:rFonts w:eastAsiaTheme="minorEastAsia"/>
                <w:lang w:eastAsia="zh-CN"/>
              </w:rPr>
              <w:t>21.7%</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2999E072" w14:textId="77777777" w:rsidR="00787C80" w:rsidRPr="00484B07" w:rsidRDefault="00787C80" w:rsidP="0057390C">
            <w:pPr>
              <w:pStyle w:val="TAC"/>
              <w:rPr>
                <w:lang w:eastAsia="ko-KR"/>
              </w:rPr>
            </w:pPr>
            <w:r w:rsidRPr="00484B07">
              <w:rPr>
                <w:lang w:eastAsia="ko-KR"/>
              </w:rPr>
              <w:t>-77.3%</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4433C2" w14:textId="77777777" w:rsidR="00787C80" w:rsidRPr="00484B07" w:rsidRDefault="00787C80" w:rsidP="0057390C">
            <w:pPr>
              <w:pStyle w:val="TAC"/>
            </w:pPr>
            <w:r w:rsidRPr="00484B07">
              <w:t>7.4%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68251BF"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tcPr>
          <w:p w14:paraId="1086F60A" w14:textId="77777777" w:rsidR="00787C80" w:rsidRPr="00484B07" w:rsidRDefault="00787C80" w:rsidP="0057390C">
            <w:pPr>
              <w:pStyle w:val="TAC"/>
              <w:rPr>
                <w:lang w:eastAsia="ko-KR"/>
              </w:rPr>
            </w:pPr>
            <w:r w:rsidRPr="00484B07">
              <w:rPr>
                <w:lang w:eastAsia="ko-KR"/>
              </w:rPr>
              <w:t>Note1</w:t>
            </w:r>
          </w:p>
        </w:tc>
      </w:tr>
      <w:tr w:rsidR="00935662" w:rsidRPr="00484B07" w14:paraId="08D7A793"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076958" w14:textId="77777777" w:rsidR="00787C80" w:rsidRPr="00484B07" w:rsidRDefault="00787C80" w:rsidP="0057390C">
            <w:pPr>
              <w:pStyle w:val="TAC"/>
              <w:rPr>
                <w:lang w:eastAsia="ko-KR"/>
              </w:rPr>
            </w:pPr>
            <w:r w:rsidRPr="00484B07">
              <w:rPr>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E612584" w14:textId="77777777" w:rsidR="00787C80" w:rsidRPr="00484B07" w:rsidRDefault="00787C80" w:rsidP="0057390C">
            <w:pPr>
              <w:pStyle w:val="TAC"/>
              <w:rPr>
                <w:lang w:eastAsia="ko-KR"/>
              </w:rPr>
            </w:pPr>
            <w:r w:rsidRPr="00484B07">
              <w:rPr>
                <w:lang w:eastAsia="ko-KR"/>
              </w:rPr>
              <w:t>5</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FE91CE9" w14:textId="77777777" w:rsidR="00787C80" w:rsidRPr="00484B07" w:rsidRDefault="00787C80" w:rsidP="0057390C">
            <w:pPr>
              <w:pStyle w:val="TAC"/>
              <w:rPr>
                <w:lang w:eastAsia="ko-KR"/>
              </w:rPr>
            </w:pPr>
            <w:r w:rsidRPr="00484B07">
              <w:rPr>
                <w:lang w:eastAsia="ko-KR"/>
              </w:rPr>
              <w:t>R1-2211174</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1D06D5F6" w14:textId="77777777" w:rsidR="00787C80" w:rsidRPr="00484B07" w:rsidRDefault="00787C80" w:rsidP="0057390C">
            <w:pPr>
              <w:pStyle w:val="TAC"/>
              <w:rPr>
                <w:lang w:eastAsia="ko-KR"/>
              </w:rPr>
            </w:pPr>
            <w:r w:rsidRPr="00484B07">
              <w:rPr>
                <w:rFonts w:eastAsiaTheme="minorEastAsia"/>
                <w:lang w:eastAsia="zh-CN"/>
              </w:rPr>
              <w:t>Enhanced C-DRX</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2A4B0480" w14:textId="77777777" w:rsidR="00787C80" w:rsidRPr="00484B07" w:rsidRDefault="00787C80" w:rsidP="0057390C">
            <w:pPr>
              <w:pStyle w:val="TAC"/>
              <w:rPr>
                <w:lang w:eastAsia="ko-KR"/>
              </w:rPr>
            </w:pPr>
            <w:r w:rsidRPr="00484B07">
              <w:rPr>
                <w:rFonts w:eastAsiaTheme="minorEastAsia"/>
                <w:lang w:eastAsia="zh-CN"/>
              </w:rPr>
              <w:t>17/17/16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AF87CF1" w14:textId="77777777" w:rsidR="00787C80" w:rsidRPr="00484B07" w:rsidRDefault="00787C80" w:rsidP="0057390C">
            <w:pPr>
              <w:pStyle w:val="TAC"/>
              <w:rPr>
                <w:lang w:eastAsia="ko-KR"/>
              </w:rPr>
            </w:pPr>
            <w:r w:rsidRPr="00484B07">
              <w:rPr>
                <w:rFonts w:eastAsiaTheme="minorEastAsia"/>
                <w:lang w:eastAsia="zh-CN"/>
              </w:rPr>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9DDE63E" w14:textId="77777777" w:rsidR="00787C80" w:rsidRPr="00484B07" w:rsidRDefault="00787C80" w:rsidP="0057390C">
            <w:pPr>
              <w:pStyle w:val="TAC"/>
              <w:rPr>
                <w:lang w:eastAsia="ko-KR"/>
              </w:rPr>
            </w:pPr>
            <w:r w:rsidRPr="00484B07">
              <w:rPr>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0D6B74E" w14:textId="77777777" w:rsidR="00787C80" w:rsidRPr="00484B07" w:rsidRDefault="00787C80"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84322EC" w14:textId="77777777" w:rsidR="00787C80" w:rsidRPr="00484B07" w:rsidRDefault="00787C80" w:rsidP="0057390C">
            <w:pPr>
              <w:pStyle w:val="TAC"/>
              <w:rPr>
                <w:lang w:eastAsia="ko-KR"/>
              </w:rPr>
            </w:pPr>
            <w:r w:rsidRPr="00484B07">
              <w:rPr>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29F8DAE" w14:textId="77777777" w:rsidR="00787C80" w:rsidRPr="00484B07" w:rsidRDefault="00787C80" w:rsidP="0057390C">
            <w:pPr>
              <w:pStyle w:val="TAC"/>
              <w:rPr>
                <w:lang w:eastAsia="ko-KR"/>
              </w:rPr>
            </w:pPr>
            <w:r w:rsidRPr="00484B07">
              <w:rPr>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E0B0CCD" w14:textId="77777777" w:rsidR="00787C80" w:rsidRPr="00484B07" w:rsidRDefault="00787C80" w:rsidP="0057390C">
            <w:pPr>
              <w:pStyle w:val="TAC"/>
              <w:rPr>
                <w:lang w:eastAsia="ko-KR"/>
              </w:rPr>
            </w:pPr>
            <w:r w:rsidRPr="00484B07">
              <w:rPr>
                <w:rFonts w:eastAsiaTheme="minorEastAsia"/>
                <w:lang w:eastAsia="zh-CN"/>
              </w:rPr>
              <w:t>84.2%</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78F6DDF9" w14:textId="77777777" w:rsidR="00787C80" w:rsidRPr="00484B07" w:rsidRDefault="00787C80" w:rsidP="0057390C">
            <w:pPr>
              <w:pStyle w:val="TAC"/>
              <w:rPr>
                <w:lang w:eastAsia="ko-KR"/>
              </w:rPr>
            </w:pPr>
            <w:r w:rsidRPr="00484B07">
              <w:rPr>
                <w:lang w:eastAsia="ko-KR"/>
              </w:rPr>
              <w:t>-12.1%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AEA0EE" w14:textId="77777777" w:rsidR="00787C80" w:rsidRPr="00484B07" w:rsidRDefault="00787C80" w:rsidP="0057390C">
            <w:pPr>
              <w:pStyle w:val="TAC"/>
              <w:rPr>
                <w:lang w:eastAsia="ko-KR"/>
              </w:rPr>
            </w:pPr>
            <w:r w:rsidRPr="00484B07">
              <w:rPr>
                <w:rFonts w:eastAsiaTheme="minorEastAsia"/>
                <w:lang w:eastAsia="zh-CN"/>
              </w:rPr>
              <w:t>9.3%</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3608D86"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tcPr>
          <w:p w14:paraId="7A2216F5" w14:textId="77777777" w:rsidR="00787C80" w:rsidRPr="00484B07" w:rsidRDefault="00787C80" w:rsidP="0057390C">
            <w:pPr>
              <w:pStyle w:val="TAC"/>
              <w:rPr>
                <w:lang w:eastAsia="ko-KR"/>
              </w:rPr>
            </w:pPr>
          </w:p>
        </w:tc>
      </w:tr>
      <w:tr w:rsidR="00935662" w:rsidRPr="00484B07" w14:paraId="3037D2C8"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445B89" w14:textId="77777777" w:rsidR="00787C80" w:rsidRPr="00484B07" w:rsidRDefault="00787C80" w:rsidP="0057390C">
            <w:pPr>
              <w:pStyle w:val="TAC"/>
              <w:rPr>
                <w:lang w:eastAsia="ko-KR"/>
              </w:rPr>
            </w:pPr>
            <w:r w:rsidRPr="00484B07">
              <w:rPr>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D788C41" w14:textId="77777777" w:rsidR="00787C80" w:rsidRPr="00484B07" w:rsidRDefault="00787C80" w:rsidP="0057390C">
            <w:pPr>
              <w:pStyle w:val="TAC"/>
              <w:rPr>
                <w:lang w:eastAsia="ko-KR"/>
              </w:rPr>
            </w:pPr>
            <w:r w:rsidRPr="00484B07">
              <w:rPr>
                <w:lang w:eastAsia="ko-KR"/>
              </w:rPr>
              <w:t>5</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4A9929F" w14:textId="77777777" w:rsidR="00787C80" w:rsidRPr="00484B07" w:rsidRDefault="00787C80" w:rsidP="0057390C">
            <w:pPr>
              <w:pStyle w:val="TAC"/>
              <w:rPr>
                <w:lang w:eastAsia="ko-KR"/>
              </w:rPr>
            </w:pPr>
            <w:r w:rsidRPr="00484B07">
              <w:rPr>
                <w:lang w:eastAsia="ko-KR"/>
              </w:rPr>
              <w:t>R1-2211174</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286AC504" w14:textId="77777777" w:rsidR="00787C80" w:rsidRPr="00484B07" w:rsidRDefault="00787C80" w:rsidP="0057390C">
            <w:pPr>
              <w:pStyle w:val="TAC"/>
              <w:rPr>
                <w:lang w:eastAsia="ko-KR"/>
              </w:rPr>
            </w:pPr>
            <w:r w:rsidRPr="00484B07">
              <w:rPr>
                <w:rFonts w:eastAsiaTheme="minorEastAsia"/>
                <w:lang w:eastAsia="zh-CN"/>
              </w:rPr>
              <w:t xml:space="preserve">Enhanced C-DRX </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2314E99F" w14:textId="77777777" w:rsidR="00787C80" w:rsidRPr="00484B07" w:rsidRDefault="00787C80" w:rsidP="0057390C">
            <w:pPr>
              <w:pStyle w:val="TAC"/>
              <w:rPr>
                <w:lang w:eastAsia="ko-KR"/>
              </w:rPr>
            </w:pPr>
            <w:r w:rsidRPr="00484B07">
              <w:rPr>
                <w:rFonts w:eastAsiaTheme="minorEastAsia"/>
                <w:lang w:eastAsia="zh-CN"/>
              </w:rPr>
              <w:t>17/17/16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45330F4" w14:textId="77777777" w:rsidR="00787C80" w:rsidRPr="00484B07" w:rsidRDefault="00787C80" w:rsidP="0057390C">
            <w:pPr>
              <w:pStyle w:val="TAC"/>
              <w:rPr>
                <w:lang w:eastAsia="ko-KR"/>
              </w:rPr>
            </w:pPr>
            <w:r w:rsidRPr="00484B07">
              <w:rPr>
                <w:rFonts w:eastAsiaTheme="minorEastAsia"/>
                <w:lang w:eastAsia="zh-CN"/>
              </w:rPr>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68A09AF" w14:textId="77777777" w:rsidR="00787C80" w:rsidRPr="00484B07" w:rsidRDefault="00787C80" w:rsidP="0057390C">
            <w:pPr>
              <w:pStyle w:val="TAC"/>
              <w:rPr>
                <w:lang w:eastAsia="ko-KR"/>
              </w:rPr>
            </w:pPr>
            <w:r w:rsidRPr="00484B07">
              <w:rPr>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8A260F4" w14:textId="77777777" w:rsidR="00787C80" w:rsidRPr="00484B07" w:rsidRDefault="00787C80"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86E5D70" w14:textId="77777777" w:rsidR="00787C80" w:rsidRPr="00484B07" w:rsidRDefault="00787C80" w:rsidP="0057390C">
            <w:pPr>
              <w:pStyle w:val="TAC"/>
              <w:rPr>
                <w:lang w:eastAsia="ko-KR"/>
              </w:rPr>
            </w:pPr>
            <w:r w:rsidRPr="00484B07">
              <w:rPr>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D0361A2" w14:textId="77777777" w:rsidR="00787C80" w:rsidRPr="00484B07" w:rsidRDefault="00787C80" w:rsidP="0057390C">
            <w:pPr>
              <w:pStyle w:val="TAC"/>
              <w:rPr>
                <w:lang w:eastAsia="ko-KR"/>
              </w:rPr>
            </w:pPr>
            <w:r w:rsidRPr="00484B07">
              <w:rPr>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5C57CCA" w14:textId="77777777" w:rsidR="00787C80" w:rsidRPr="00484B07" w:rsidRDefault="00787C80" w:rsidP="0057390C">
            <w:pPr>
              <w:pStyle w:val="TAC"/>
              <w:rPr>
                <w:lang w:eastAsia="ko-KR"/>
              </w:rPr>
            </w:pPr>
            <w:r w:rsidRPr="00484B07">
              <w:rPr>
                <w:rFonts w:eastAsiaTheme="minorEastAsia"/>
                <w:lang w:eastAsia="zh-CN"/>
              </w:rPr>
              <w:t>84.2%</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04510B75" w14:textId="77777777" w:rsidR="00787C80" w:rsidRPr="00484B07" w:rsidRDefault="00787C80" w:rsidP="0057390C">
            <w:pPr>
              <w:pStyle w:val="TAC"/>
              <w:rPr>
                <w:lang w:eastAsia="ko-KR"/>
              </w:rPr>
            </w:pPr>
            <w:r w:rsidRPr="00484B07">
              <w:rPr>
                <w:lang w:eastAsia="ko-KR"/>
              </w:rPr>
              <w:t>-12.1%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313237" w14:textId="77777777" w:rsidR="00787C80" w:rsidRPr="00484B07" w:rsidRDefault="00787C80" w:rsidP="0057390C">
            <w:pPr>
              <w:pStyle w:val="TAC"/>
              <w:rPr>
                <w:lang w:eastAsia="ko-KR"/>
              </w:rPr>
            </w:pPr>
            <w:r w:rsidRPr="00484B07">
              <w:t>1.4%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E602FFC"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tcPr>
          <w:p w14:paraId="2B1DC5BE" w14:textId="77777777" w:rsidR="00787C80" w:rsidRPr="00484B07" w:rsidRDefault="00787C80" w:rsidP="0057390C">
            <w:pPr>
              <w:pStyle w:val="TAC"/>
              <w:rPr>
                <w:lang w:eastAsia="ko-KR"/>
              </w:rPr>
            </w:pPr>
            <w:r w:rsidRPr="00484B07">
              <w:rPr>
                <w:lang w:eastAsia="ko-KR"/>
              </w:rPr>
              <w:t>Note1</w:t>
            </w:r>
          </w:p>
        </w:tc>
      </w:tr>
      <w:tr w:rsidR="00935662" w:rsidRPr="00484B07" w14:paraId="65543781"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9E0471" w14:textId="77777777" w:rsidR="00787C80" w:rsidRPr="00484B07" w:rsidRDefault="00787C80" w:rsidP="0057390C">
            <w:pPr>
              <w:pStyle w:val="TAC"/>
              <w:rPr>
                <w:lang w:eastAsia="ko-KR"/>
              </w:rPr>
            </w:pPr>
            <w:r w:rsidRPr="00484B07">
              <w:rPr>
                <w:lang w:eastAsia="ko-KR"/>
              </w:rPr>
              <w:t>Nokia</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11D4F53" w14:textId="77777777" w:rsidR="00787C80" w:rsidRPr="00484B07" w:rsidRDefault="00787C80" w:rsidP="0057390C">
            <w:pPr>
              <w:pStyle w:val="TAC"/>
              <w:rPr>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C78E8B0" w14:textId="77777777" w:rsidR="00787C80" w:rsidRPr="00484B07" w:rsidRDefault="00787C80" w:rsidP="0057390C">
            <w:pPr>
              <w:pStyle w:val="TAC"/>
              <w:rPr>
                <w:lang w:eastAsia="ko-KR"/>
              </w:rPr>
            </w:pPr>
            <w:r w:rsidRPr="00484B07">
              <w:rPr>
                <w:lang w:eastAsia="ko-KR"/>
              </w:rPr>
              <w:t>R1-2211551</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358370FE" w14:textId="77777777" w:rsidR="00787C80" w:rsidRPr="00484B07" w:rsidRDefault="00787C80" w:rsidP="0057390C">
            <w:pPr>
              <w:pStyle w:val="TAC"/>
              <w:rPr>
                <w:lang w:eastAsia="ko-KR"/>
              </w:rPr>
            </w:pPr>
            <w:r w:rsidRPr="00484B07">
              <w:rPr>
                <w:lang w:eastAsia="ko-KR"/>
              </w:rPr>
              <w:t>Always On Baseline</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0E929DF0" w14:textId="77777777" w:rsidR="00787C80" w:rsidRPr="00484B07" w:rsidRDefault="00787C80" w:rsidP="0057390C">
            <w:pPr>
              <w:pStyle w:val="TAC"/>
              <w:rPr>
                <w:lang w:eastAsia="ko-KR"/>
              </w:rPr>
            </w:pPr>
            <w:r w:rsidRPr="00484B07">
              <w:rPr>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9C1B59D" w14:textId="77777777" w:rsidR="00787C80" w:rsidRPr="00484B07" w:rsidRDefault="00787C80" w:rsidP="0057390C">
            <w:pPr>
              <w:pStyle w:val="TAC"/>
              <w:rPr>
                <w:lang w:eastAsia="ko-KR"/>
              </w:rPr>
            </w:pPr>
            <w:r w:rsidRPr="00484B07">
              <w:rPr>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7610F12" w14:textId="77777777" w:rsidR="00787C80" w:rsidRPr="00484B07" w:rsidRDefault="00787C80" w:rsidP="0057390C">
            <w:pPr>
              <w:pStyle w:val="TAC"/>
              <w:rPr>
                <w:lang w:eastAsia="ko-KR"/>
              </w:rPr>
            </w:pPr>
            <w:r w:rsidRPr="00484B07">
              <w:rPr>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18BE082" w14:textId="77777777" w:rsidR="00787C80" w:rsidRPr="00484B07" w:rsidRDefault="00787C80"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E30B331" w14:textId="77777777" w:rsidR="00787C80" w:rsidRPr="00484B07" w:rsidRDefault="00787C80" w:rsidP="0057390C">
            <w:pPr>
              <w:pStyle w:val="TAC"/>
              <w:rPr>
                <w:lang w:eastAsia="ko-KR"/>
              </w:rPr>
            </w:pPr>
            <w:r w:rsidRPr="00484B07">
              <w:rPr>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D574216" w14:textId="77777777" w:rsidR="00787C80" w:rsidRPr="00484B07" w:rsidRDefault="00787C80" w:rsidP="0057390C">
            <w:pPr>
              <w:pStyle w:val="TAC"/>
              <w:rPr>
                <w:lang w:eastAsia="ko-KR"/>
              </w:rPr>
            </w:pPr>
            <w:r w:rsidRPr="00484B07">
              <w:rPr>
                <w:lang w:eastAsia="ko-KR"/>
              </w:rPr>
              <w:t>5</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78EECF4" w14:textId="77777777" w:rsidR="00787C80" w:rsidRPr="00484B07" w:rsidRDefault="00787C80" w:rsidP="0057390C">
            <w:pPr>
              <w:pStyle w:val="TAC"/>
              <w:rPr>
                <w:lang w:eastAsia="ko-KR"/>
              </w:rPr>
            </w:pPr>
            <w:r w:rsidRPr="00484B07">
              <w:rPr>
                <w:lang w:eastAsia="ko-KR"/>
              </w:rPr>
              <w:t>95%</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712537DC" w14:textId="77777777" w:rsidR="00787C80" w:rsidRPr="00484B07" w:rsidRDefault="00787C80" w:rsidP="0057390C">
            <w:pPr>
              <w:pStyle w:val="TAC"/>
              <w:rPr>
                <w:lang w:eastAsia="ko-KR"/>
              </w:rPr>
            </w:pPr>
            <w:r w:rsidRPr="00484B07">
              <w:rPr>
                <w:lang w:eastAsia="ko-KR"/>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DCF05A" w14:textId="77777777" w:rsidR="00787C80" w:rsidRPr="00484B07" w:rsidRDefault="00787C80" w:rsidP="0057390C">
            <w:pPr>
              <w:pStyle w:val="TAC"/>
              <w:rPr>
                <w:lang w:eastAsia="ko-KR"/>
              </w:rPr>
            </w:pPr>
            <w:r w:rsidRPr="00484B07">
              <w:rPr>
                <w:lang w:eastAsia="ko-KR"/>
              </w:rPr>
              <w:t>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5FD893C"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0A8682CA" w14:textId="77777777" w:rsidR="00787C80" w:rsidRPr="00484B07" w:rsidRDefault="00787C80" w:rsidP="0057390C">
            <w:pPr>
              <w:pStyle w:val="TAC"/>
              <w:rPr>
                <w:lang w:eastAsia="ko-KR"/>
              </w:rPr>
            </w:pPr>
          </w:p>
        </w:tc>
      </w:tr>
      <w:tr w:rsidR="00935662" w:rsidRPr="00484B07" w14:paraId="717D560D"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E22B93" w14:textId="77777777" w:rsidR="00787C80" w:rsidRPr="00484B07" w:rsidRDefault="00787C80" w:rsidP="0057390C">
            <w:pPr>
              <w:pStyle w:val="TAC"/>
              <w:rPr>
                <w:lang w:eastAsia="ko-KR"/>
              </w:rPr>
            </w:pPr>
            <w:r w:rsidRPr="00484B07">
              <w:rPr>
                <w:lang w:eastAsia="ko-KR"/>
              </w:rPr>
              <w:t>Nokia</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1AE8CD5" w14:textId="77777777" w:rsidR="00787C80" w:rsidRPr="00484B07" w:rsidRDefault="00787C80" w:rsidP="0057390C">
            <w:pPr>
              <w:pStyle w:val="TAC"/>
              <w:rPr>
                <w:lang w:eastAsia="ko-KR"/>
              </w:rPr>
            </w:pPr>
            <w:r w:rsidRPr="00484B07">
              <w:rPr>
                <w:lang w:eastAsia="ko-KR"/>
              </w:rPr>
              <w:t>7</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05D868C" w14:textId="77777777" w:rsidR="00787C80" w:rsidRPr="00484B07" w:rsidRDefault="00787C80" w:rsidP="0057390C">
            <w:pPr>
              <w:pStyle w:val="TAC"/>
              <w:rPr>
                <w:lang w:eastAsia="ko-KR"/>
              </w:rPr>
            </w:pPr>
            <w:r w:rsidRPr="00484B07">
              <w:rPr>
                <w:lang w:eastAsia="ko-KR"/>
              </w:rPr>
              <w:t>R1-2211551</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3EFF610F" w14:textId="77777777" w:rsidR="00787C80" w:rsidRPr="00484B07" w:rsidRDefault="00787C80" w:rsidP="0057390C">
            <w:pPr>
              <w:pStyle w:val="TAC"/>
              <w:rPr>
                <w:lang w:eastAsia="ko-KR"/>
              </w:rPr>
            </w:pPr>
            <w:r w:rsidRPr="00484B07">
              <w:rPr>
                <w:lang w:eastAsia="ko-KR"/>
              </w:rPr>
              <w:t>CDRX</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663B4FC4" w14:textId="77777777" w:rsidR="00787C80" w:rsidRPr="00484B07" w:rsidRDefault="00787C80" w:rsidP="0057390C">
            <w:pPr>
              <w:pStyle w:val="TAC"/>
              <w:rPr>
                <w:lang w:eastAsia="ko-KR"/>
              </w:rPr>
            </w:pPr>
            <w:r w:rsidRPr="00484B07">
              <w:rPr>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C7011CF" w14:textId="77777777" w:rsidR="00787C80" w:rsidRPr="00484B07" w:rsidRDefault="00787C80"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267F27D" w14:textId="77777777" w:rsidR="00787C80" w:rsidRPr="00484B07" w:rsidRDefault="00787C80"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8CE7968" w14:textId="77777777" w:rsidR="00787C80" w:rsidRPr="00484B07" w:rsidRDefault="00787C80"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4145603" w14:textId="77777777" w:rsidR="00787C80" w:rsidRPr="00484B07" w:rsidRDefault="00787C80" w:rsidP="0057390C">
            <w:pPr>
              <w:pStyle w:val="TAC"/>
              <w:rPr>
                <w:lang w:eastAsia="ko-KR"/>
              </w:rPr>
            </w:pPr>
            <w:r w:rsidRPr="00484B07">
              <w:rPr>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B3472A6" w14:textId="77777777" w:rsidR="00787C80" w:rsidRPr="00484B07" w:rsidRDefault="00787C80" w:rsidP="0057390C">
            <w:pPr>
              <w:pStyle w:val="TAC"/>
              <w:rPr>
                <w:lang w:eastAsia="ko-KR"/>
              </w:rPr>
            </w:pPr>
            <w:r w:rsidRPr="00484B07">
              <w:rPr>
                <w:lang w:eastAsia="ko-KR"/>
              </w:rPr>
              <w:t>5</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61F4809" w14:textId="77777777" w:rsidR="00787C80" w:rsidRPr="00484B07" w:rsidRDefault="00787C80" w:rsidP="0057390C">
            <w:pPr>
              <w:pStyle w:val="TAC"/>
              <w:rPr>
                <w:lang w:eastAsia="ko-KR"/>
              </w:rPr>
            </w:pPr>
            <w:r w:rsidRPr="00484B07">
              <w:rPr>
                <w:lang w:eastAsia="ko-KR"/>
              </w:rPr>
              <w:t>0%</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091B5352" w14:textId="77777777" w:rsidR="00787C80" w:rsidRPr="00484B07" w:rsidRDefault="00787C80" w:rsidP="0057390C">
            <w:pPr>
              <w:pStyle w:val="TAC"/>
              <w:rPr>
                <w:lang w:eastAsia="ko-KR"/>
              </w:rPr>
            </w:pPr>
            <w:r w:rsidRPr="00484B07">
              <w:rPr>
                <w:lang w:eastAsia="ko-KR"/>
              </w:rPr>
              <w:t>-100.0%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58204A" w14:textId="77777777" w:rsidR="00787C80" w:rsidRPr="00484B07" w:rsidRDefault="00787C80" w:rsidP="0057390C">
            <w:pPr>
              <w:pStyle w:val="TAC"/>
              <w:rPr>
                <w:lang w:eastAsia="ko-KR"/>
              </w:rPr>
            </w:pPr>
            <w:r w:rsidRPr="00484B07">
              <w:rPr>
                <w:lang w:eastAsia="ko-KR"/>
              </w:rPr>
              <w:t>-</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7DBBD3A"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73F74E22" w14:textId="77777777" w:rsidR="00787C80" w:rsidRPr="00484B07" w:rsidRDefault="00787C80" w:rsidP="0057390C">
            <w:pPr>
              <w:pStyle w:val="TAC"/>
              <w:rPr>
                <w:lang w:eastAsia="ko-KR"/>
              </w:rPr>
            </w:pPr>
          </w:p>
        </w:tc>
      </w:tr>
      <w:tr w:rsidR="00935662" w:rsidRPr="00484B07" w14:paraId="345FBB05"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5B198B" w14:textId="77777777" w:rsidR="00787C80" w:rsidRPr="00484B07" w:rsidRDefault="00787C80" w:rsidP="0057390C">
            <w:pPr>
              <w:pStyle w:val="TAC"/>
              <w:rPr>
                <w:lang w:eastAsia="ko-KR"/>
              </w:rPr>
            </w:pPr>
            <w:r w:rsidRPr="00484B07">
              <w:rPr>
                <w:lang w:eastAsia="ko-KR"/>
              </w:rPr>
              <w:t>Nokia</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1EFEE31" w14:textId="77777777" w:rsidR="00787C80" w:rsidRPr="00484B07" w:rsidRDefault="00787C80" w:rsidP="0057390C">
            <w:pPr>
              <w:pStyle w:val="TAC"/>
              <w:rPr>
                <w:lang w:eastAsia="ko-KR"/>
              </w:rPr>
            </w:pPr>
            <w:r w:rsidRPr="00484B07">
              <w:rPr>
                <w:lang w:eastAsia="ko-KR"/>
              </w:rPr>
              <w:t>8</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C91C204" w14:textId="77777777" w:rsidR="00787C80" w:rsidRPr="00484B07" w:rsidRDefault="00787C80" w:rsidP="0057390C">
            <w:pPr>
              <w:pStyle w:val="TAC"/>
              <w:rPr>
                <w:lang w:eastAsia="ko-KR"/>
              </w:rPr>
            </w:pPr>
            <w:r w:rsidRPr="00484B07">
              <w:rPr>
                <w:lang w:eastAsia="ko-KR"/>
              </w:rPr>
              <w:t>R1-2211551</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1ECCE2CE" w14:textId="77777777" w:rsidR="00787C80" w:rsidRPr="00484B07" w:rsidRDefault="00787C80" w:rsidP="0057390C">
            <w:pPr>
              <w:pStyle w:val="TAC"/>
              <w:rPr>
                <w:lang w:eastAsia="ko-KR"/>
              </w:rPr>
            </w:pPr>
            <w:r w:rsidRPr="00484B07">
              <w:rPr>
                <w:lang w:eastAsia="ko-KR"/>
              </w:rPr>
              <w:t>Cyclic DRX pattern</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3525BA06" w14:textId="77777777" w:rsidR="00787C80" w:rsidRPr="00484B07" w:rsidRDefault="00787C80" w:rsidP="0057390C">
            <w:pPr>
              <w:pStyle w:val="TAC"/>
              <w:rPr>
                <w:lang w:eastAsia="ko-KR"/>
              </w:rPr>
            </w:pPr>
            <w:r w:rsidRPr="00484B07">
              <w:rPr>
                <w:lang w:eastAsia="ko-KR"/>
              </w:rPr>
              <w:t>{16,17,17}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35E5312" w14:textId="77777777" w:rsidR="00787C80" w:rsidRPr="00484B07" w:rsidRDefault="00787C80"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4A599AD" w14:textId="77777777" w:rsidR="00787C80" w:rsidRPr="00484B07" w:rsidRDefault="00787C80"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0056E44" w14:textId="77777777" w:rsidR="00787C80" w:rsidRPr="00484B07" w:rsidRDefault="00787C80"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B64208A" w14:textId="77777777" w:rsidR="00787C80" w:rsidRPr="00484B07" w:rsidRDefault="00787C80" w:rsidP="0057390C">
            <w:pPr>
              <w:pStyle w:val="TAC"/>
              <w:rPr>
                <w:lang w:eastAsia="ko-KR"/>
              </w:rPr>
            </w:pPr>
            <w:r w:rsidRPr="00484B07">
              <w:rPr>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B410F18" w14:textId="77777777" w:rsidR="00787C80" w:rsidRPr="00484B07" w:rsidRDefault="00787C80" w:rsidP="0057390C">
            <w:pPr>
              <w:pStyle w:val="TAC"/>
              <w:rPr>
                <w:lang w:eastAsia="ko-KR"/>
              </w:rPr>
            </w:pPr>
            <w:r w:rsidRPr="00484B07">
              <w:rPr>
                <w:lang w:eastAsia="ko-KR"/>
              </w:rPr>
              <w:t>5</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9ECF811" w14:textId="77777777" w:rsidR="00787C80" w:rsidRPr="00484B07" w:rsidRDefault="00787C80" w:rsidP="0057390C">
            <w:pPr>
              <w:pStyle w:val="TAC"/>
              <w:rPr>
                <w:lang w:eastAsia="ko-KR"/>
              </w:rPr>
            </w:pPr>
            <w:r w:rsidRPr="00484B07">
              <w:rPr>
                <w:lang w:eastAsia="ko-KR"/>
              </w:rPr>
              <w:t>0%</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52F570D4" w14:textId="77777777" w:rsidR="00787C80" w:rsidRPr="00484B07" w:rsidRDefault="00787C80" w:rsidP="0057390C">
            <w:pPr>
              <w:pStyle w:val="TAC"/>
              <w:rPr>
                <w:lang w:eastAsia="ko-KR"/>
              </w:rPr>
            </w:pPr>
            <w:r w:rsidRPr="00484B07">
              <w:rPr>
                <w:lang w:eastAsia="ko-KR"/>
              </w:rPr>
              <w:t>-100.0%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F647E3" w14:textId="77777777" w:rsidR="00787C80" w:rsidRPr="00484B07" w:rsidRDefault="00787C80" w:rsidP="0057390C">
            <w:pPr>
              <w:pStyle w:val="TAC"/>
              <w:rPr>
                <w:lang w:eastAsia="ko-KR"/>
              </w:rPr>
            </w:pPr>
            <w:r w:rsidRPr="00484B07">
              <w:rPr>
                <w:lang w:eastAsia="ko-KR"/>
              </w:rPr>
              <w:t>-</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F30A541"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0840ADFF" w14:textId="77777777" w:rsidR="00787C80" w:rsidRPr="00484B07" w:rsidRDefault="00787C80" w:rsidP="0057390C">
            <w:pPr>
              <w:pStyle w:val="TAC"/>
              <w:rPr>
                <w:lang w:eastAsia="ko-KR"/>
              </w:rPr>
            </w:pPr>
          </w:p>
        </w:tc>
      </w:tr>
      <w:tr w:rsidR="00935662" w:rsidRPr="00484B07" w14:paraId="45FF7B74"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7968F2C" w14:textId="49214F30" w:rsidR="00787C80" w:rsidRPr="00484B07" w:rsidRDefault="00787C80" w:rsidP="0057390C">
            <w:pPr>
              <w:pStyle w:val="TAN"/>
              <w:rPr>
                <w:lang w:eastAsia="ko-KR"/>
              </w:rPr>
            </w:pPr>
            <w:r w:rsidRPr="00484B07">
              <w:rPr>
                <w:lang w:eastAsia="ko-KR"/>
              </w:rPr>
              <w:t>N</w:t>
            </w:r>
            <w:r w:rsidR="007534FE" w:rsidRPr="00484B07">
              <w:rPr>
                <w:lang w:eastAsia="ko-KR"/>
              </w:rPr>
              <w:t>OTE</w:t>
            </w:r>
            <w:r w:rsidRPr="00484B07">
              <w:rPr>
                <w:lang w:eastAsia="ko-KR"/>
              </w:rPr>
              <w:t xml:space="preserve"> 1:</w:t>
            </w:r>
            <w:r w:rsidRPr="00484B07">
              <w:rPr>
                <w:lang w:eastAsia="ko-KR"/>
              </w:rPr>
              <w:tab/>
              <w:t>PSG is calculated w.r.t. DG scheduling with C-DRX</w:t>
            </w:r>
          </w:p>
        </w:tc>
      </w:tr>
    </w:tbl>
    <w:p w14:paraId="2C8F9111" w14:textId="238EE92B" w:rsidR="00787C80" w:rsidRPr="00484B07" w:rsidRDefault="00787C80" w:rsidP="00583B20"/>
    <w:p w14:paraId="07512A01" w14:textId="2BAB7BC1" w:rsidR="00C6635C" w:rsidRPr="00484B07" w:rsidRDefault="00C6635C" w:rsidP="00C6635C">
      <w:r w:rsidRPr="00484B07">
        <w:t>Based on the evaluation results in Table B.2.1-5, the following observations can be made</w:t>
      </w:r>
      <w:r w:rsidR="00850A92" w:rsidRPr="00484B07">
        <w:t>:</w:t>
      </w:r>
    </w:p>
    <w:p w14:paraId="008F3C23" w14:textId="6CB756E7" w:rsidR="009A744E" w:rsidRPr="00484B07" w:rsidRDefault="00C6635C" w:rsidP="00C6635C">
      <w:pPr>
        <w:pStyle w:val="B1"/>
      </w:pPr>
      <w:r w:rsidRPr="00484B07">
        <w:t>-</w:t>
      </w:r>
      <w:r w:rsidRPr="00484B07">
        <w:tab/>
        <w:t>For FR1, DL only evaluation, InH, high load, VR 30Mbps traffic at 60fps and 10ms PDB, it is observed from ZTE, vivo, CATT and Nokia that</w:t>
      </w:r>
      <w:r w:rsidR="00850A92" w:rsidRPr="00484B07">
        <w:t>:</w:t>
      </w:r>
    </w:p>
    <w:p w14:paraId="09AAA1A9" w14:textId="508DDA2C" w:rsidR="009A744E" w:rsidRPr="00484B07" w:rsidRDefault="00C6635C" w:rsidP="00C6635C">
      <w:pPr>
        <w:pStyle w:val="B2"/>
      </w:pPr>
      <w:r w:rsidRPr="00484B07">
        <w:t>-</w:t>
      </w:r>
      <w:r w:rsidRPr="00484B07">
        <w:tab/>
        <w:t>semi-static alignment provides</w:t>
      </w:r>
      <w:r w:rsidR="00850A92" w:rsidRPr="00484B07">
        <w:t>:</w:t>
      </w:r>
    </w:p>
    <w:p w14:paraId="49043D84" w14:textId="77777777" w:rsidR="009A744E" w:rsidRPr="00484B07" w:rsidRDefault="00C6635C" w:rsidP="00C6635C">
      <w:pPr>
        <w:pStyle w:val="B3"/>
      </w:pPr>
      <w:r w:rsidRPr="00484B07">
        <w:t>-</w:t>
      </w:r>
      <w:r w:rsidRPr="00484B07">
        <w:tab/>
        <w:t>mean power saving gain of 23.05% in the range of 9.30% to 34% for all UEs with</w:t>
      </w:r>
    </w:p>
    <w:p w14:paraId="55FD4E27" w14:textId="42B8DDD3" w:rsidR="00C6635C" w:rsidRPr="00484B07" w:rsidRDefault="00C6635C" w:rsidP="00C6635C">
      <w:pPr>
        <w:pStyle w:val="B3"/>
      </w:pPr>
      <w:r w:rsidRPr="00484B07">
        <w:t>-</w:t>
      </w:r>
      <w:r w:rsidRPr="00484B07">
        <w:tab/>
        <w:t>mean capacity gain of -28.54% in the range of -100% to -0.60%</w:t>
      </w:r>
    </w:p>
    <w:p w14:paraId="71405D11" w14:textId="6CF7A65E" w:rsidR="009A744E" w:rsidRPr="00484B07" w:rsidRDefault="00C6635C" w:rsidP="00C6635C">
      <w:pPr>
        <w:pStyle w:val="B2"/>
      </w:pPr>
      <w:r w:rsidRPr="00484B07">
        <w:t>-</w:t>
      </w:r>
      <w:r w:rsidRPr="00484B07">
        <w:tab/>
        <w:t>R15/16 CDRX as the performance reference provides</w:t>
      </w:r>
      <w:r w:rsidR="00850A92" w:rsidRPr="00484B07">
        <w:t>:</w:t>
      </w:r>
    </w:p>
    <w:p w14:paraId="2A01716B" w14:textId="77777777" w:rsidR="009A744E" w:rsidRPr="00484B07" w:rsidRDefault="00C6635C" w:rsidP="00C6635C">
      <w:pPr>
        <w:pStyle w:val="B3"/>
      </w:pPr>
      <w:r w:rsidRPr="00484B07">
        <w:t>-</w:t>
      </w:r>
      <w:r w:rsidRPr="00484B07">
        <w:tab/>
        <w:t>mean power saving gain of 10.67% in the range of 3.46% to 18.70% for all UEs with</w:t>
      </w:r>
    </w:p>
    <w:p w14:paraId="7F579772" w14:textId="1468E6F2" w:rsidR="00C6635C" w:rsidRPr="00484B07" w:rsidRDefault="00C6635C" w:rsidP="00C6635C">
      <w:pPr>
        <w:pStyle w:val="B3"/>
      </w:pPr>
      <w:r w:rsidRPr="00484B07">
        <w:t>-</w:t>
      </w:r>
      <w:r w:rsidRPr="00484B07">
        <w:tab/>
        <w:t>mean capacity gain of -27.63% in the range of -100% to -0.70%</w:t>
      </w:r>
    </w:p>
    <w:p w14:paraId="50A1726E" w14:textId="73B662ED" w:rsidR="009A744E" w:rsidRPr="00484B07" w:rsidRDefault="00C6635C" w:rsidP="00C6635C">
      <w:pPr>
        <w:pStyle w:val="B1"/>
      </w:pPr>
      <w:r w:rsidRPr="00484B07">
        <w:t>-</w:t>
      </w:r>
      <w:r w:rsidRPr="00484B07">
        <w:tab/>
        <w:t>For FR1, DL only evaluation, InH, low load, VR 30Mbps traffic at 60fps and 10ms PDB, it is observed from vivo that</w:t>
      </w:r>
      <w:r w:rsidR="00850A92" w:rsidRPr="00484B07">
        <w:t>:</w:t>
      </w:r>
    </w:p>
    <w:p w14:paraId="1B5AF956" w14:textId="36FE04D3" w:rsidR="009A744E" w:rsidRPr="00484B07" w:rsidRDefault="00C6635C" w:rsidP="00C6635C">
      <w:pPr>
        <w:pStyle w:val="B2"/>
      </w:pPr>
      <w:r w:rsidRPr="00484B07">
        <w:t>-</w:t>
      </w:r>
      <w:r w:rsidRPr="00484B07">
        <w:tab/>
        <w:t>semi-static alignment provides</w:t>
      </w:r>
      <w:r w:rsidR="00850A92" w:rsidRPr="00484B07">
        <w:t>:</w:t>
      </w:r>
    </w:p>
    <w:p w14:paraId="6CBD3088" w14:textId="77777777" w:rsidR="009A744E" w:rsidRPr="00484B07" w:rsidRDefault="00C6635C" w:rsidP="00C6635C">
      <w:pPr>
        <w:pStyle w:val="B3"/>
      </w:pPr>
      <w:r w:rsidRPr="00484B07">
        <w:t>-</w:t>
      </w:r>
      <w:r w:rsidRPr="00484B07">
        <w:tab/>
        <w:t>power saving gain of 13.05% for all UEs with</w:t>
      </w:r>
    </w:p>
    <w:p w14:paraId="3779627F" w14:textId="30FBCFBD" w:rsidR="00C6635C" w:rsidRPr="00484B07" w:rsidRDefault="00C6635C" w:rsidP="00C6635C">
      <w:pPr>
        <w:pStyle w:val="B3"/>
      </w:pPr>
      <w:r w:rsidRPr="00484B07">
        <w:t>-</w:t>
      </w:r>
      <w:r w:rsidRPr="00484B07">
        <w:tab/>
        <w:t>capacity gain of 0%</w:t>
      </w:r>
    </w:p>
    <w:p w14:paraId="2487325C" w14:textId="4A0BEDB1" w:rsidR="009A744E" w:rsidRPr="00484B07" w:rsidRDefault="00C6635C" w:rsidP="00C6635C">
      <w:pPr>
        <w:pStyle w:val="B2"/>
      </w:pPr>
      <w:r w:rsidRPr="00484B07">
        <w:t>-</w:t>
      </w:r>
      <w:r w:rsidRPr="00484B07">
        <w:tab/>
        <w:t>R15/16 CDRX as the performance reference provides</w:t>
      </w:r>
      <w:r w:rsidR="00850A92" w:rsidRPr="00484B07">
        <w:t>:</w:t>
      </w:r>
    </w:p>
    <w:p w14:paraId="7FEC004D" w14:textId="77777777" w:rsidR="009A744E" w:rsidRPr="00484B07" w:rsidRDefault="00C6635C" w:rsidP="00C6635C">
      <w:pPr>
        <w:pStyle w:val="B3"/>
      </w:pPr>
      <w:r w:rsidRPr="00484B07">
        <w:t>-</w:t>
      </w:r>
      <w:r w:rsidRPr="00484B07">
        <w:tab/>
        <w:t>mean power saving gain of 11.89% in the range of 3.67% to 22.17% for all UEs with</w:t>
      </w:r>
    </w:p>
    <w:p w14:paraId="3DE17229" w14:textId="1BD48A54" w:rsidR="00C6635C" w:rsidRPr="00484B07" w:rsidRDefault="00C6635C" w:rsidP="00C6635C">
      <w:pPr>
        <w:pStyle w:val="B3"/>
      </w:pPr>
      <w:r w:rsidRPr="00484B07">
        <w:t>-</w:t>
      </w:r>
      <w:r w:rsidRPr="00484B07">
        <w:tab/>
        <w:t>mean capacity gain of -26.30% in the range of -88.3% to 0%</w:t>
      </w:r>
    </w:p>
    <w:p w14:paraId="307B2FCD" w14:textId="5A539E4B" w:rsidR="00C6635C" w:rsidRPr="00484B07" w:rsidRDefault="00C6635C" w:rsidP="00C6635C">
      <w:pPr>
        <w:pStyle w:val="TH"/>
        <w:keepNext w:val="0"/>
      </w:pPr>
      <w:r w:rsidRPr="00484B07">
        <w:t>Table B.2.1-6: FR2, DL-only, InH, VR30</w:t>
      </w:r>
    </w:p>
    <w:tbl>
      <w:tblPr>
        <w:tblW w:w="5000" w:type="pct"/>
        <w:tblLayout w:type="fixed"/>
        <w:tblLook w:val="04A0" w:firstRow="1" w:lastRow="0" w:firstColumn="1" w:lastColumn="0" w:noHBand="0" w:noVBand="1"/>
      </w:tblPr>
      <w:tblGrid>
        <w:gridCol w:w="484"/>
        <w:gridCol w:w="483"/>
        <w:gridCol w:w="639"/>
        <w:gridCol w:w="952"/>
        <w:gridCol w:w="680"/>
        <w:gridCol w:w="428"/>
        <w:gridCol w:w="512"/>
        <w:gridCol w:w="512"/>
        <w:gridCol w:w="510"/>
        <w:gridCol w:w="684"/>
        <w:gridCol w:w="680"/>
        <w:gridCol w:w="767"/>
        <w:gridCol w:w="767"/>
        <w:gridCol w:w="853"/>
        <w:gridCol w:w="680"/>
      </w:tblGrid>
      <w:tr w:rsidR="00935662" w:rsidRPr="00484B07" w14:paraId="000938E0"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00E589E4" w14:textId="77777777" w:rsidR="00C6635C" w:rsidRPr="00484B07" w:rsidRDefault="00C6635C" w:rsidP="0057390C">
            <w:pPr>
              <w:pStyle w:val="TAH"/>
              <w:keepNext w:val="0"/>
              <w:rPr>
                <w:sz w:val="16"/>
                <w:szCs w:val="16"/>
                <w:lang w:eastAsia="ko-KR"/>
              </w:rPr>
            </w:pPr>
            <w:r w:rsidRPr="00484B07">
              <w:rPr>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00E7AF12" w14:textId="77777777" w:rsidR="00C6635C" w:rsidRPr="00484B07" w:rsidRDefault="00C6635C" w:rsidP="0057390C">
            <w:pPr>
              <w:pStyle w:val="TAH"/>
              <w:keepNext w:val="0"/>
              <w:rPr>
                <w:sz w:val="16"/>
                <w:szCs w:val="16"/>
                <w:lang w:eastAsia="ko-KR"/>
              </w:rPr>
            </w:pPr>
            <w:r w:rsidRPr="00484B07">
              <w:rPr>
                <w:sz w:val="16"/>
                <w:szCs w:val="16"/>
                <w:lang w:eastAsia="ko-KR"/>
              </w:rPr>
              <w:t>data row index</w:t>
            </w:r>
          </w:p>
        </w:tc>
        <w:tc>
          <w:tcPr>
            <w:tcW w:w="332" w:type="pct"/>
            <w:tcBorders>
              <w:top w:val="single" w:sz="4" w:space="0" w:color="auto"/>
              <w:left w:val="nil"/>
              <w:bottom w:val="single" w:sz="4" w:space="0" w:color="auto"/>
              <w:right w:val="single" w:sz="4" w:space="0" w:color="auto"/>
            </w:tcBorders>
            <w:shd w:val="clear" w:color="000000" w:fill="E7E6E6"/>
            <w:vAlign w:val="center"/>
          </w:tcPr>
          <w:p w14:paraId="533404B4" w14:textId="77777777" w:rsidR="00C6635C" w:rsidRPr="00484B07" w:rsidRDefault="00C6635C" w:rsidP="0057390C">
            <w:pPr>
              <w:pStyle w:val="TAH"/>
              <w:keepNext w:val="0"/>
              <w:rPr>
                <w:sz w:val="16"/>
                <w:szCs w:val="16"/>
                <w:lang w:eastAsia="ko-KR"/>
              </w:rPr>
            </w:pPr>
            <w:r w:rsidRPr="00484B07">
              <w:rPr>
                <w:sz w:val="16"/>
                <w:szCs w:val="16"/>
                <w:lang w:eastAsia="ko-KR"/>
              </w:rPr>
              <w:t>Tdoc source</w:t>
            </w:r>
          </w:p>
        </w:tc>
        <w:tc>
          <w:tcPr>
            <w:tcW w:w="494" w:type="pct"/>
            <w:tcBorders>
              <w:top w:val="single" w:sz="4" w:space="0" w:color="auto"/>
              <w:left w:val="nil"/>
              <w:bottom w:val="single" w:sz="4" w:space="0" w:color="auto"/>
              <w:right w:val="single" w:sz="4" w:space="0" w:color="auto"/>
            </w:tcBorders>
            <w:shd w:val="clear" w:color="000000" w:fill="E7E6E6"/>
            <w:vAlign w:val="center"/>
          </w:tcPr>
          <w:p w14:paraId="0DA55774" w14:textId="77777777" w:rsidR="00C6635C" w:rsidRPr="00484B07" w:rsidRDefault="00C6635C" w:rsidP="0057390C">
            <w:pPr>
              <w:pStyle w:val="TAH"/>
              <w:keepNext w:val="0"/>
              <w:rPr>
                <w:sz w:val="16"/>
                <w:szCs w:val="16"/>
                <w:lang w:eastAsia="ko-KR"/>
              </w:rPr>
            </w:pPr>
            <w:r w:rsidRPr="00484B07">
              <w:rPr>
                <w:sz w:val="16"/>
                <w:szCs w:val="16"/>
                <w:lang w:eastAsia="ko-KR"/>
              </w:rPr>
              <w:t>Power saving scheme</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1B18B125" w14:textId="77777777" w:rsidR="00C6635C" w:rsidRPr="00484B07" w:rsidRDefault="00C6635C" w:rsidP="0057390C">
            <w:pPr>
              <w:pStyle w:val="TAH"/>
              <w:keepNext w:val="0"/>
              <w:rPr>
                <w:sz w:val="16"/>
                <w:szCs w:val="16"/>
                <w:lang w:eastAsia="ko-KR"/>
              </w:rPr>
            </w:pPr>
            <w:r w:rsidRPr="00484B07">
              <w:rPr>
                <w:sz w:val="16"/>
                <w:szCs w:val="16"/>
                <w:lang w:eastAsia="ko-KR"/>
              </w:rPr>
              <w:t>CDRX cycle (ms)</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1D508E2B" w14:textId="77777777" w:rsidR="00C6635C" w:rsidRPr="00484B07" w:rsidRDefault="00C6635C" w:rsidP="0057390C">
            <w:pPr>
              <w:pStyle w:val="TAH"/>
              <w:keepNext w:val="0"/>
              <w:rPr>
                <w:sz w:val="16"/>
                <w:szCs w:val="16"/>
                <w:lang w:eastAsia="ko-KR"/>
              </w:rPr>
            </w:pPr>
            <w:r w:rsidRPr="00484B07">
              <w:rPr>
                <w:sz w:val="16"/>
                <w:szCs w:val="16"/>
                <w:lang w:eastAsia="ko-KR"/>
              </w:rPr>
              <w:t>ODT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366AC42A" w14:textId="77777777" w:rsidR="00C6635C" w:rsidRPr="00484B07" w:rsidRDefault="00C6635C" w:rsidP="0057390C">
            <w:pPr>
              <w:pStyle w:val="TAH"/>
              <w:keepNext w:val="0"/>
              <w:rPr>
                <w:sz w:val="16"/>
                <w:szCs w:val="16"/>
                <w:lang w:eastAsia="ko-KR"/>
              </w:rPr>
            </w:pPr>
            <w:r w:rsidRPr="00484B07">
              <w:rPr>
                <w:sz w:val="16"/>
                <w:szCs w:val="16"/>
                <w:lang w:eastAsia="ko-KR"/>
              </w:rPr>
              <w:t>IAT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38F4501B" w14:textId="77777777" w:rsidR="00C6635C" w:rsidRPr="00484B07" w:rsidRDefault="00C6635C" w:rsidP="0057390C">
            <w:pPr>
              <w:pStyle w:val="TAH"/>
              <w:keepNext w:val="0"/>
              <w:rPr>
                <w:sz w:val="16"/>
                <w:szCs w:val="16"/>
                <w:lang w:eastAsia="ko-KR"/>
              </w:rPr>
            </w:pPr>
            <w:r w:rsidRPr="00484B07">
              <w:rPr>
                <w:sz w:val="16"/>
                <w:szCs w:val="16"/>
                <w:lang w:eastAsia="ko-KR"/>
              </w:rPr>
              <w:t>Load H/L</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0FB1F547" w14:textId="77777777" w:rsidR="00C6635C" w:rsidRPr="00484B07" w:rsidRDefault="00C6635C" w:rsidP="0057390C">
            <w:pPr>
              <w:pStyle w:val="TAH"/>
              <w:keepNext w:val="0"/>
              <w:rPr>
                <w:sz w:val="16"/>
                <w:szCs w:val="16"/>
                <w:lang w:eastAsia="ko-KR"/>
              </w:rPr>
            </w:pPr>
            <w:r w:rsidRPr="00484B07">
              <w:rPr>
                <w:sz w:val="16"/>
                <w:szCs w:val="16"/>
                <w:lang w:eastAsia="ko-KR"/>
              </w:rPr>
              <w:t>#UE /cell</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391B53A0" w14:textId="77777777" w:rsidR="00C6635C" w:rsidRPr="00484B07" w:rsidRDefault="00C6635C" w:rsidP="0057390C">
            <w:pPr>
              <w:pStyle w:val="TAH"/>
              <w:keepNext w:val="0"/>
              <w:rPr>
                <w:sz w:val="16"/>
                <w:szCs w:val="16"/>
                <w:lang w:eastAsia="ko-KR"/>
              </w:rPr>
            </w:pPr>
            <w:r w:rsidRPr="00484B07">
              <w:rPr>
                <w:sz w:val="16"/>
                <w:szCs w:val="16"/>
                <w:lang w:eastAsia="ko-KR"/>
              </w:rPr>
              <w:t>floor (Capacity)</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6863E8C1" w14:textId="77777777" w:rsidR="00C6635C" w:rsidRPr="00484B07" w:rsidRDefault="00C6635C" w:rsidP="0057390C">
            <w:pPr>
              <w:pStyle w:val="TAH"/>
              <w:keepNext w:val="0"/>
              <w:rPr>
                <w:sz w:val="16"/>
                <w:szCs w:val="16"/>
                <w:lang w:eastAsia="ko-KR"/>
              </w:rPr>
            </w:pPr>
            <w:r w:rsidRPr="00484B07">
              <w:rPr>
                <w:sz w:val="16"/>
                <w:szCs w:val="16"/>
                <w:lang w:eastAsia="ko-KR"/>
              </w:rPr>
              <w:t>% of satisfied UE</w:t>
            </w:r>
          </w:p>
        </w:tc>
        <w:tc>
          <w:tcPr>
            <w:tcW w:w="398" w:type="pct"/>
            <w:tcBorders>
              <w:top w:val="single" w:sz="4" w:space="0" w:color="auto"/>
              <w:left w:val="nil"/>
              <w:bottom w:val="single" w:sz="4" w:space="0" w:color="auto"/>
              <w:right w:val="single" w:sz="4" w:space="0" w:color="auto"/>
            </w:tcBorders>
            <w:shd w:val="clear" w:color="000000" w:fill="E7E6E6"/>
          </w:tcPr>
          <w:p w14:paraId="5BE526D4" w14:textId="77777777" w:rsidR="00C6635C" w:rsidRPr="00484B07" w:rsidRDefault="00C6635C" w:rsidP="0057390C">
            <w:pPr>
              <w:pStyle w:val="TAH"/>
              <w:keepNext w:val="0"/>
              <w:rPr>
                <w:sz w:val="16"/>
                <w:szCs w:val="16"/>
                <w:lang w:eastAsia="ko-KR"/>
              </w:rPr>
            </w:pPr>
            <w:r w:rsidRPr="00484B07">
              <w:rPr>
                <w:sz w:val="16"/>
                <w:szCs w:val="16"/>
                <w:lang w:eastAsia="ko-KR"/>
              </w:rPr>
              <w:t>Capacity gain (%)</w:t>
            </w:r>
          </w:p>
        </w:tc>
        <w:tc>
          <w:tcPr>
            <w:tcW w:w="398" w:type="pct"/>
            <w:tcBorders>
              <w:top w:val="single" w:sz="4" w:space="0" w:color="auto"/>
              <w:left w:val="single" w:sz="4" w:space="0" w:color="auto"/>
              <w:bottom w:val="single" w:sz="4" w:space="0" w:color="auto"/>
              <w:right w:val="single" w:sz="4" w:space="0" w:color="auto"/>
            </w:tcBorders>
            <w:shd w:val="clear" w:color="000000" w:fill="E7E6E6"/>
            <w:vAlign w:val="center"/>
          </w:tcPr>
          <w:p w14:paraId="010F7061" w14:textId="77777777" w:rsidR="00C6635C" w:rsidRPr="00484B07" w:rsidRDefault="00C6635C" w:rsidP="0057390C">
            <w:pPr>
              <w:pStyle w:val="TAH"/>
              <w:keepNext w:val="0"/>
              <w:rPr>
                <w:sz w:val="16"/>
                <w:szCs w:val="16"/>
                <w:lang w:eastAsia="ko-KR"/>
              </w:rPr>
            </w:pPr>
            <w:r w:rsidRPr="00484B07">
              <w:rPr>
                <w:sz w:val="16"/>
                <w:szCs w:val="16"/>
                <w:lang w:eastAsia="ko-KR"/>
              </w:rPr>
              <w:t>Mean PSG of all UEs (%)</w:t>
            </w:r>
          </w:p>
        </w:tc>
        <w:tc>
          <w:tcPr>
            <w:tcW w:w="443" w:type="pct"/>
            <w:tcBorders>
              <w:top w:val="single" w:sz="4" w:space="0" w:color="auto"/>
              <w:left w:val="nil"/>
              <w:bottom w:val="single" w:sz="4" w:space="0" w:color="auto"/>
              <w:right w:val="single" w:sz="4" w:space="0" w:color="auto"/>
            </w:tcBorders>
            <w:shd w:val="clear" w:color="000000" w:fill="E7E6E6"/>
            <w:vAlign w:val="center"/>
          </w:tcPr>
          <w:p w14:paraId="4856F927" w14:textId="77777777" w:rsidR="00C6635C" w:rsidRPr="00484B07" w:rsidRDefault="00C6635C" w:rsidP="0057390C">
            <w:pPr>
              <w:pStyle w:val="TAH"/>
              <w:keepNext w:val="0"/>
              <w:rPr>
                <w:sz w:val="16"/>
                <w:szCs w:val="16"/>
                <w:lang w:eastAsia="ko-KR"/>
              </w:rPr>
            </w:pPr>
            <w:r w:rsidRPr="00484B07">
              <w:rPr>
                <w:sz w:val="16"/>
                <w:szCs w:val="16"/>
                <w:lang w:eastAsia="ko-KR"/>
              </w:rPr>
              <w:t>Mean PSG of satisfied UEs (%)</w:t>
            </w:r>
          </w:p>
        </w:tc>
        <w:tc>
          <w:tcPr>
            <w:tcW w:w="353" w:type="pct"/>
            <w:tcBorders>
              <w:top w:val="single" w:sz="4" w:space="0" w:color="auto"/>
              <w:left w:val="nil"/>
              <w:bottom w:val="single" w:sz="4" w:space="0" w:color="auto"/>
              <w:right w:val="single" w:sz="4" w:space="0" w:color="auto"/>
            </w:tcBorders>
            <w:shd w:val="clear" w:color="000000" w:fill="E7E6E6"/>
          </w:tcPr>
          <w:p w14:paraId="4BA124AF" w14:textId="77777777" w:rsidR="00C6635C" w:rsidRPr="00484B07" w:rsidRDefault="00C6635C" w:rsidP="0057390C">
            <w:pPr>
              <w:pStyle w:val="TAH"/>
              <w:keepNext w:val="0"/>
              <w:rPr>
                <w:sz w:val="16"/>
                <w:szCs w:val="16"/>
                <w:lang w:eastAsia="ko-KR"/>
              </w:rPr>
            </w:pPr>
            <w:r w:rsidRPr="00484B07">
              <w:rPr>
                <w:sz w:val="16"/>
                <w:szCs w:val="16"/>
                <w:lang w:eastAsia="ko-KR"/>
              </w:rPr>
              <w:t>Additional Assumptions</w:t>
            </w:r>
          </w:p>
        </w:tc>
      </w:tr>
      <w:tr w:rsidR="00935662" w:rsidRPr="00484B07" w14:paraId="56B52FBF"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D7A10B" w14:textId="77777777" w:rsidR="00C6635C" w:rsidRPr="00484B07" w:rsidRDefault="00C6635C" w:rsidP="0057390C">
            <w:pPr>
              <w:pStyle w:val="TAC"/>
            </w:pPr>
            <w:r w:rsidRPr="00484B07">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74A21A0" w14:textId="77777777" w:rsidR="00C6635C" w:rsidRPr="00484B07" w:rsidRDefault="00C6635C" w:rsidP="0057390C">
            <w:pPr>
              <w:pStyle w:val="TAC"/>
            </w:pPr>
            <w:r w:rsidRPr="00484B07">
              <w:t>13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1F8DDB3" w14:textId="77777777" w:rsidR="00C6635C" w:rsidRPr="00484B07" w:rsidRDefault="00C6635C" w:rsidP="0057390C">
            <w:pPr>
              <w:pStyle w:val="TAC"/>
            </w:pPr>
            <w:r w:rsidRPr="00484B07">
              <w:t>R1-2212134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735E0F7D" w14:textId="77777777" w:rsidR="00C6635C" w:rsidRPr="00484B07" w:rsidRDefault="00C6635C" w:rsidP="0057390C">
            <w:pPr>
              <w:pStyle w:val="TAC"/>
            </w:pPr>
            <w:r w:rsidRPr="00484B07">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A852B2A" w14:textId="77777777" w:rsidR="00C6635C" w:rsidRPr="00484B07" w:rsidRDefault="00C6635C" w:rsidP="0057390C">
            <w:pPr>
              <w:pStyle w:val="TAC"/>
            </w:pPr>
            <w:r w:rsidRPr="00484B07">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1D5D4BB" w14:textId="77777777" w:rsidR="00C6635C" w:rsidRPr="00484B07" w:rsidRDefault="00C6635C"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34EE81E" w14:textId="77777777" w:rsidR="00C6635C" w:rsidRPr="00484B07" w:rsidRDefault="00C6635C"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52BAD19" w14:textId="77777777" w:rsidR="00C6635C" w:rsidRPr="00484B07" w:rsidRDefault="00C6635C"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79C8EFE" w14:textId="77777777" w:rsidR="00C6635C" w:rsidRPr="00484B07" w:rsidRDefault="00C6635C" w:rsidP="0057390C">
            <w:pPr>
              <w:pStyle w:val="TAC"/>
            </w:pPr>
            <w:r w:rsidRPr="00484B07">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C268A3B" w14:textId="77777777" w:rsidR="00C6635C" w:rsidRPr="00484B07" w:rsidRDefault="00C6635C" w:rsidP="0057390C">
            <w:pPr>
              <w:pStyle w:val="TAC"/>
            </w:pPr>
            <w:r w:rsidRPr="00484B07">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D91B8BF" w14:textId="77777777" w:rsidR="00C6635C" w:rsidRPr="00484B07" w:rsidRDefault="00C6635C" w:rsidP="0057390C">
            <w:pPr>
              <w:pStyle w:val="TAC"/>
            </w:pPr>
            <w:r w:rsidRPr="00484B07">
              <w:rPr>
                <w:rFonts w:eastAsia="Calibri"/>
              </w:rPr>
              <w:t>90%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A6963E2" w14:textId="77777777" w:rsidR="00C6635C" w:rsidRPr="00484B07" w:rsidRDefault="00C6635C" w:rsidP="0057390C">
            <w:pPr>
              <w:pStyle w:val="TAC"/>
            </w:pPr>
            <w:r w:rsidRPr="00484B07">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29AF89" w14:textId="77777777" w:rsidR="00C6635C" w:rsidRPr="00484B07" w:rsidRDefault="00C6635C" w:rsidP="0057390C">
            <w:pPr>
              <w:pStyle w:val="TAC"/>
            </w:pPr>
            <w:r w:rsidRPr="00484B07">
              <w:t>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240242F" w14:textId="77777777" w:rsidR="00C6635C" w:rsidRPr="00484B07" w:rsidRDefault="00C6635C"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1B92460" w14:textId="77777777" w:rsidR="00C6635C" w:rsidRPr="00484B07" w:rsidRDefault="00C6635C" w:rsidP="0057390C">
            <w:pPr>
              <w:pStyle w:val="TAC"/>
            </w:pPr>
            <w:r w:rsidRPr="00484B07">
              <w:t>Note 1</w:t>
            </w:r>
          </w:p>
        </w:tc>
      </w:tr>
      <w:tr w:rsidR="00935662" w:rsidRPr="00484B07" w14:paraId="65D47EE1"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F5870D" w14:textId="77777777" w:rsidR="00C6635C" w:rsidRPr="00484B07" w:rsidRDefault="00C6635C" w:rsidP="0057390C">
            <w:pPr>
              <w:pStyle w:val="TAC"/>
            </w:pPr>
            <w:r w:rsidRPr="00484B07">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94B07AB" w14:textId="77777777" w:rsidR="00C6635C" w:rsidRPr="00484B07" w:rsidRDefault="00C6635C" w:rsidP="0057390C">
            <w:pPr>
              <w:pStyle w:val="TAC"/>
            </w:pPr>
            <w:r w:rsidRPr="00484B07">
              <w:t>14</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E71EE09" w14:textId="77777777" w:rsidR="00C6635C" w:rsidRPr="00484B07" w:rsidRDefault="00C6635C" w:rsidP="0057390C">
            <w:pPr>
              <w:pStyle w:val="TAC"/>
            </w:pPr>
            <w:r w:rsidRPr="00484B07">
              <w:t>R1-2212134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13C58A9E" w14:textId="77777777" w:rsidR="00C6635C" w:rsidRPr="00484B07" w:rsidRDefault="00C6635C" w:rsidP="0057390C">
            <w:pPr>
              <w:pStyle w:val="TAC"/>
            </w:pPr>
            <w:r w:rsidRPr="00484B07">
              <w:t>Rel15/16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C637D7B" w14:textId="77777777" w:rsidR="00C6635C" w:rsidRPr="00484B07" w:rsidRDefault="00C6635C" w:rsidP="0057390C">
            <w:pPr>
              <w:pStyle w:val="TAC"/>
            </w:pPr>
            <w:r w:rsidRPr="00484B07">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FD1A65C" w14:textId="77777777" w:rsidR="00C6635C" w:rsidRPr="00484B07" w:rsidRDefault="00C6635C" w:rsidP="0057390C">
            <w:pPr>
              <w:pStyle w:val="TAC"/>
            </w:pPr>
            <w:r w:rsidRPr="00484B07">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8E7E6A0" w14:textId="77777777" w:rsidR="00C6635C" w:rsidRPr="00484B07" w:rsidRDefault="00C6635C" w:rsidP="0057390C">
            <w:pPr>
              <w:pStyle w:val="TAC"/>
            </w:pPr>
            <w:r w:rsidRPr="00484B07">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3873B61" w14:textId="77777777" w:rsidR="00C6635C" w:rsidRPr="00484B07" w:rsidRDefault="00C6635C"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5FDB501" w14:textId="77777777" w:rsidR="00C6635C" w:rsidRPr="00484B07" w:rsidRDefault="00C6635C" w:rsidP="0057390C">
            <w:pPr>
              <w:pStyle w:val="TAC"/>
            </w:pPr>
            <w:r w:rsidRPr="00484B07">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115CD1E" w14:textId="77777777" w:rsidR="00C6635C" w:rsidRPr="00484B07" w:rsidRDefault="00C6635C" w:rsidP="0057390C">
            <w:pPr>
              <w:pStyle w:val="TAC"/>
            </w:pPr>
            <w:r w:rsidRPr="00484B07">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C6AC500" w14:textId="77777777" w:rsidR="00C6635C" w:rsidRPr="00484B07" w:rsidRDefault="00C6635C" w:rsidP="0057390C">
            <w:pPr>
              <w:pStyle w:val="TAC"/>
            </w:pPr>
            <w:r w:rsidRPr="00484B07">
              <w:rPr>
                <w:rFonts w:eastAsia="Calibri"/>
              </w:rPr>
              <w:t>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7146752" w14:textId="77777777" w:rsidR="00C6635C" w:rsidRPr="00484B07" w:rsidRDefault="00C6635C" w:rsidP="0057390C">
            <w:pPr>
              <w:pStyle w:val="TAC"/>
              <w:rPr>
                <w:rFonts w:eastAsia="Calibri"/>
              </w:rPr>
            </w:pPr>
            <w:r w:rsidRPr="00484B07">
              <w:t>-100.0%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CC71DC" w14:textId="77777777" w:rsidR="00C6635C" w:rsidRPr="00484B07" w:rsidRDefault="00C6635C" w:rsidP="0057390C">
            <w:pPr>
              <w:pStyle w:val="TAC"/>
            </w:pPr>
            <w:r w:rsidRPr="00484B07">
              <w:rPr>
                <w:rFonts w:eastAsia="Calibri"/>
              </w:rPr>
              <w:t>28.60%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238B9D3" w14:textId="77777777" w:rsidR="00C6635C" w:rsidRPr="00484B07" w:rsidRDefault="00C6635C"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53D9045" w14:textId="77777777" w:rsidR="00C6635C" w:rsidRPr="00484B07" w:rsidRDefault="00C6635C" w:rsidP="0057390C">
            <w:pPr>
              <w:pStyle w:val="TAC"/>
            </w:pPr>
            <w:r w:rsidRPr="00484B07">
              <w:t>Note 1</w:t>
            </w:r>
          </w:p>
        </w:tc>
      </w:tr>
      <w:tr w:rsidR="00935662" w:rsidRPr="00484B07" w14:paraId="57576828"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24147972" w14:textId="77777777" w:rsidR="00C6635C" w:rsidRPr="00484B07" w:rsidRDefault="00C6635C" w:rsidP="0057390C">
            <w:pPr>
              <w:pStyle w:val="TAC"/>
            </w:pPr>
            <w:r w:rsidRPr="00484B07">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083DFFC" w14:textId="77777777" w:rsidR="00C6635C" w:rsidRPr="00484B07" w:rsidRDefault="00C6635C" w:rsidP="0057390C">
            <w:pPr>
              <w:pStyle w:val="TAC"/>
            </w:pPr>
            <w:r w:rsidRPr="00484B07">
              <w:t>15</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E348AA9" w14:textId="77777777" w:rsidR="00C6635C" w:rsidRPr="00484B07" w:rsidRDefault="00C6635C" w:rsidP="0057390C">
            <w:pPr>
              <w:pStyle w:val="TAC"/>
            </w:pPr>
            <w:r w:rsidRPr="00484B07">
              <w:t>R1-2212134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60B82D24" w14:textId="77777777" w:rsidR="00C6635C" w:rsidRPr="00484B07" w:rsidRDefault="00C6635C" w:rsidP="0057390C">
            <w:pPr>
              <w:pStyle w:val="TAC"/>
            </w:pPr>
            <w:r w:rsidRPr="00484B07">
              <w:t>Rel15/16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4A89D51" w14:textId="77777777" w:rsidR="00C6635C" w:rsidRPr="00484B07" w:rsidRDefault="00C6635C" w:rsidP="0057390C">
            <w:pPr>
              <w:pStyle w:val="TAC"/>
            </w:pPr>
            <w:r w:rsidRPr="00484B07">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3A7DABC" w14:textId="77777777" w:rsidR="00C6635C" w:rsidRPr="00484B07" w:rsidRDefault="00C6635C"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97F1B83" w14:textId="77777777" w:rsidR="00C6635C" w:rsidRPr="00484B07" w:rsidRDefault="00C6635C"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C4F59CB" w14:textId="77777777" w:rsidR="00C6635C" w:rsidRPr="00484B07" w:rsidRDefault="00C6635C"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B34751F" w14:textId="77777777" w:rsidR="00C6635C" w:rsidRPr="00484B07" w:rsidRDefault="00C6635C" w:rsidP="0057390C">
            <w:pPr>
              <w:pStyle w:val="TAC"/>
            </w:pPr>
            <w:r w:rsidRPr="00484B07">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67DFED4" w14:textId="77777777" w:rsidR="00C6635C" w:rsidRPr="00484B07" w:rsidRDefault="00C6635C" w:rsidP="0057390C">
            <w:pPr>
              <w:pStyle w:val="TAC"/>
            </w:pPr>
            <w:r w:rsidRPr="00484B07">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AA5D950" w14:textId="77777777" w:rsidR="00C6635C" w:rsidRPr="00484B07" w:rsidRDefault="00C6635C" w:rsidP="0057390C">
            <w:pPr>
              <w:pStyle w:val="TAC"/>
            </w:pPr>
            <w:r w:rsidRPr="00484B07">
              <w:rPr>
                <w:rFonts w:eastAsia="Calibri"/>
              </w:rPr>
              <w:t>42%</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478ECB25" w14:textId="77777777" w:rsidR="00C6635C" w:rsidRPr="00484B07" w:rsidRDefault="00C6635C" w:rsidP="0057390C">
            <w:pPr>
              <w:pStyle w:val="TAC"/>
              <w:rPr>
                <w:rFonts w:eastAsia="Calibri"/>
              </w:rPr>
            </w:pPr>
            <w:r w:rsidRPr="00484B07">
              <w:t>-53.3%</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1438A9" w14:textId="77777777" w:rsidR="00C6635C" w:rsidRPr="00484B07" w:rsidRDefault="00C6635C" w:rsidP="0057390C">
            <w:pPr>
              <w:pStyle w:val="TAC"/>
            </w:pPr>
            <w:r w:rsidRPr="00484B07">
              <w:rPr>
                <w:rFonts w:eastAsia="Calibri"/>
              </w:rPr>
              <w:t>8.70%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ECE8CA7" w14:textId="77777777" w:rsidR="00C6635C" w:rsidRPr="00484B07" w:rsidRDefault="00C6635C"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4F6B3AB" w14:textId="77777777" w:rsidR="00C6635C" w:rsidRPr="00484B07" w:rsidRDefault="00C6635C" w:rsidP="0057390C">
            <w:pPr>
              <w:pStyle w:val="TAC"/>
            </w:pPr>
            <w:r w:rsidRPr="00484B07">
              <w:t>Note 1</w:t>
            </w:r>
          </w:p>
        </w:tc>
      </w:tr>
      <w:tr w:rsidR="00935662" w:rsidRPr="00484B07" w14:paraId="204C6BC0"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4F43B9D8" w14:textId="77777777" w:rsidR="00C6635C" w:rsidRPr="00484B07" w:rsidRDefault="00C6635C" w:rsidP="0057390C">
            <w:pPr>
              <w:pStyle w:val="TAC"/>
            </w:pPr>
            <w:r w:rsidRPr="00484B07">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43D8236" w14:textId="77777777" w:rsidR="00C6635C" w:rsidRPr="00484B07" w:rsidRDefault="00C6635C" w:rsidP="0057390C">
            <w:pPr>
              <w:pStyle w:val="TAC"/>
            </w:pPr>
            <w:r w:rsidRPr="00484B07">
              <w:t>16</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6B93D49" w14:textId="77777777" w:rsidR="00C6635C" w:rsidRPr="00484B07" w:rsidRDefault="00C6635C" w:rsidP="0057390C">
            <w:pPr>
              <w:pStyle w:val="TAC"/>
            </w:pPr>
            <w:r w:rsidRPr="00484B07">
              <w:t>R1-2212134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3B711A79" w14:textId="77777777" w:rsidR="00C6635C" w:rsidRPr="00484B07" w:rsidRDefault="00C6635C" w:rsidP="0057390C">
            <w:pPr>
              <w:pStyle w:val="TAC"/>
            </w:pPr>
            <w:r w:rsidRPr="00484B07">
              <w:t>Rel15/16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D115EA8" w14:textId="77777777" w:rsidR="00C6635C" w:rsidRPr="00484B07" w:rsidRDefault="00C6635C" w:rsidP="0057390C">
            <w:pPr>
              <w:pStyle w:val="TAC"/>
            </w:pPr>
            <w:r w:rsidRPr="00484B07">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E6956E8" w14:textId="77777777" w:rsidR="00C6635C" w:rsidRPr="00484B07" w:rsidRDefault="00C6635C"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A37D022" w14:textId="77777777" w:rsidR="00C6635C" w:rsidRPr="00484B07" w:rsidRDefault="00C6635C" w:rsidP="0057390C">
            <w:pPr>
              <w:pStyle w:val="TAC"/>
            </w:pPr>
            <w:r w:rsidRPr="00484B07">
              <w:t>16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A3877A0" w14:textId="77777777" w:rsidR="00C6635C" w:rsidRPr="00484B07" w:rsidRDefault="00C6635C"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35215B5" w14:textId="77777777" w:rsidR="00C6635C" w:rsidRPr="00484B07" w:rsidRDefault="00C6635C" w:rsidP="0057390C">
            <w:pPr>
              <w:pStyle w:val="TAC"/>
            </w:pPr>
            <w:r w:rsidRPr="00484B07">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F179FC3" w14:textId="77777777" w:rsidR="00C6635C" w:rsidRPr="00484B07" w:rsidRDefault="00C6635C" w:rsidP="0057390C">
            <w:pPr>
              <w:pStyle w:val="TAC"/>
            </w:pPr>
            <w:r w:rsidRPr="00484B07">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858E1F9" w14:textId="77777777" w:rsidR="00C6635C" w:rsidRPr="00484B07" w:rsidRDefault="00C6635C" w:rsidP="0057390C">
            <w:pPr>
              <w:pStyle w:val="TAC"/>
            </w:pPr>
            <w:r w:rsidRPr="00484B07">
              <w:rPr>
                <w:rFonts w:eastAsia="Calibri"/>
              </w:rPr>
              <w:t>90%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4E1B0AC" w14:textId="77777777" w:rsidR="00C6635C" w:rsidRPr="00484B07" w:rsidRDefault="00C6635C" w:rsidP="0057390C">
            <w:pPr>
              <w:pStyle w:val="TAC"/>
              <w:rPr>
                <w:rFonts w:eastAsia="Calibri"/>
              </w:rPr>
            </w:pPr>
            <w:r w:rsidRPr="00484B07">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439E8F" w14:textId="77777777" w:rsidR="00C6635C" w:rsidRPr="00484B07" w:rsidRDefault="00C6635C" w:rsidP="0057390C">
            <w:pPr>
              <w:pStyle w:val="TAC"/>
            </w:pPr>
            <w:r w:rsidRPr="00484B07">
              <w:rPr>
                <w:rFonts w:eastAsia="Calibri"/>
              </w:rPr>
              <w:t>0.29%</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A26B941" w14:textId="77777777" w:rsidR="00C6635C" w:rsidRPr="00484B07" w:rsidRDefault="00C6635C"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A9DBC44" w14:textId="77777777" w:rsidR="00C6635C" w:rsidRPr="00484B07" w:rsidRDefault="00C6635C" w:rsidP="0057390C">
            <w:pPr>
              <w:pStyle w:val="TAC"/>
            </w:pPr>
            <w:r w:rsidRPr="00484B07">
              <w:t>Note 1</w:t>
            </w:r>
          </w:p>
        </w:tc>
      </w:tr>
      <w:tr w:rsidR="00935662" w:rsidRPr="00484B07" w14:paraId="6506517F"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2ECE5F92" w14:textId="77777777" w:rsidR="00C6635C" w:rsidRPr="00484B07" w:rsidRDefault="00C6635C" w:rsidP="0057390C">
            <w:pPr>
              <w:pStyle w:val="TAC"/>
            </w:pPr>
            <w:r w:rsidRPr="00484B07">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E352E12" w14:textId="77777777" w:rsidR="00C6635C" w:rsidRPr="00484B07" w:rsidRDefault="00C6635C" w:rsidP="0057390C">
            <w:pPr>
              <w:pStyle w:val="TAC"/>
            </w:pPr>
            <w:r w:rsidRPr="00484B07">
              <w:t>17</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9352DB3" w14:textId="77777777" w:rsidR="00C6635C" w:rsidRPr="00484B07" w:rsidRDefault="00C6635C" w:rsidP="0057390C">
            <w:pPr>
              <w:pStyle w:val="TAC"/>
            </w:pPr>
            <w:r w:rsidRPr="00484B07">
              <w:t>R1-2212134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2826F89B" w14:textId="77777777" w:rsidR="00C6635C" w:rsidRPr="00484B07" w:rsidRDefault="00C6635C" w:rsidP="0057390C">
            <w:pPr>
              <w:pStyle w:val="TAC"/>
            </w:pPr>
            <w:r w:rsidRPr="00484B07">
              <w:t>eCDRX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A1C1E35" w14:textId="77777777" w:rsidR="00C6635C" w:rsidRPr="00484B07" w:rsidRDefault="00C6635C" w:rsidP="0057390C">
            <w:pPr>
              <w:pStyle w:val="TAC"/>
            </w:pPr>
            <w:r w:rsidRPr="00484B07">
              <w:t>16/17/17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3BFD788" w14:textId="77777777" w:rsidR="00C6635C" w:rsidRPr="00484B07" w:rsidRDefault="00C6635C" w:rsidP="0057390C">
            <w:pPr>
              <w:pStyle w:val="TAC"/>
            </w:pPr>
            <w:r w:rsidRPr="00484B07">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1BC550D" w14:textId="77777777" w:rsidR="00C6635C" w:rsidRPr="00484B07" w:rsidRDefault="00C6635C" w:rsidP="0057390C">
            <w:pPr>
              <w:pStyle w:val="TAC"/>
            </w:pPr>
            <w:r w:rsidRPr="00484B07">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11782A2" w14:textId="77777777" w:rsidR="00C6635C" w:rsidRPr="00484B07" w:rsidRDefault="00C6635C"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DFB2916" w14:textId="77777777" w:rsidR="00C6635C" w:rsidRPr="00484B07" w:rsidRDefault="00C6635C" w:rsidP="0057390C">
            <w:pPr>
              <w:pStyle w:val="TAC"/>
            </w:pPr>
            <w:r w:rsidRPr="00484B07">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7641F97" w14:textId="77777777" w:rsidR="00C6635C" w:rsidRPr="00484B07" w:rsidRDefault="00C6635C" w:rsidP="0057390C">
            <w:pPr>
              <w:pStyle w:val="TAC"/>
            </w:pPr>
            <w:r w:rsidRPr="00484B07">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71CA6C4" w14:textId="77777777" w:rsidR="00C6635C" w:rsidRPr="00484B07" w:rsidRDefault="00C6635C" w:rsidP="0057390C">
            <w:pPr>
              <w:pStyle w:val="TAC"/>
            </w:pPr>
            <w:r w:rsidRPr="00484B07">
              <w:rPr>
                <w:rFonts w:eastAsia="Calibri"/>
              </w:rPr>
              <w:t>90%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1368EE9" w14:textId="77777777" w:rsidR="00C6635C" w:rsidRPr="00484B07" w:rsidRDefault="00C6635C" w:rsidP="0057390C">
            <w:pPr>
              <w:pStyle w:val="TAC"/>
              <w:rPr>
                <w:rFonts w:eastAsia="Calibri"/>
              </w:rPr>
            </w:pPr>
            <w:r w:rsidRPr="00484B07">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155517" w14:textId="77777777" w:rsidR="00C6635C" w:rsidRPr="00484B07" w:rsidRDefault="00C6635C" w:rsidP="0057390C">
            <w:pPr>
              <w:pStyle w:val="TAC"/>
            </w:pPr>
            <w:r w:rsidRPr="00484B07">
              <w:rPr>
                <w:rFonts w:eastAsia="Calibri"/>
              </w:rPr>
              <w:t>18.93%</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E6E2207" w14:textId="77777777" w:rsidR="00C6635C" w:rsidRPr="00484B07" w:rsidRDefault="00C6635C"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21C5C1C" w14:textId="77777777" w:rsidR="00C6635C" w:rsidRPr="00484B07" w:rsidRDefault="00C6635C" w:rsidP="0057390C">
            <w:pPr>
              <w:pStyle w:val="TAC"/>
            </w:pPr>
            <w:r w:rsidRPr="00484B07">
              <w:t>Note 1</w:t>
            </w:r>
          </w:p>
        </w:tc>
      </w:tr>
      <w:tr w:rsidR="00935662" w:rsidRPr="00484B07" w14:paraId="585F0385"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3E715F3C" w14:textId="77777777" w:rsidR="00C6635C" w:rsidRPr="00484B07" w:rsidRDefault="00C6635C" w:rsidP="0057390C">
            <w:pPr>
              <w:pStyle w:val="TAC"/>
            </w:pPr>
            <w:r w:rsidRPr="00484B07">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E5F626E" w14:textId="77777777" w:rsidR="00C6635C" w:rsidRPr="00484B07" w:rsidRDefault="00C6635C" w:rsidP="0057390C">
            <w:pPr>
              <w:pStyle w:val="TAC"/>
            </w:pPr>
            <w:r w:rsidRPr="00484B07">
              <w:t>18</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C4FE370" w14:textId="77777777" w:rsidR="00C6635C" w:rsidRPr="00484B07" w:rsidRDefault="00C6635C" w:rsidP="0057390C">
            <w:pPr>
              <w:pStyle w:val="TAC"/>
            </w:pPr>
            <w:r w:rsidRPr="00484B07">
              <w:t>R1-2212134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2FD5127C" w14:textId="77777777" w:rsidR="00C6635C" w:rsidRPr="00484B07" w:rsidRDefault="00C6635C" w:rsidP="0057390C">
            <w:pPr>
              <w:pStyle w:val="TAC"/>
            </w:pPr>
            <w:r w:rsidRPr="00484B07">
              <w:t>eCDRX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C32EDE0" w14:textId="77777777" w:rsidR="00C6635C" w:rsidRPr="00484B07" w:rsidRDefault="00C6635C" w:rsidP="0057390C">
            <w:pPr>
              <w:pStyle w:val="TAC"/>
            </w:pPr>
            <w:r w:rsidRPr="00484B07">
              <w:t>16/17/17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8DC6125" w14:textId="77777777" w:rsidR="00C6635C" w:rsidRPr="00484B07" w:rsidRDefault="00C6635C"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987C02D" w14:textId="77777777" w:rsidR="00C6635C" w:rsidRPr="00484B07" w:rsidRDefault="00C6635C"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7E4623B" w14:textId="77777777" w:rsidR="00C6635C" w:rsidRPr="00484B07" w:rsidRDefault="00C6635C"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F9929C8" w14:textId="77777777" w:rsidR="00C6635C" w:rsidRPr="00484B07" w:rsidRDefault="00C6635C" w:rsidP="0057390C">
            <w:pPr>
              <w:pStyle w:val="TAC"/>
            </w:pPr>
            <w:r w:rsidRPr="00484B07">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1E4A7EA" w14:textId="77777777" w:rsidR="00C6635C" w:rsidRPr="00484B07" w:rsidRDefault="00C6635C" w:rsidP="0057390C">
            <w:pPr>
              <w:pStyle w:val="TAC"/>
            </w:pPr>
            <w:r w:rsidRPr="00484B07">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C0A6FB5" w14:textId="77777777" w:rsidR="00C6635C" w:rsidRPr="00484B07" w:rsidRDefault="00C6635C" w:rsidP="0057390C">
            <w:pPr>
              <w:pStyle w:val="TAC"/>
            </w:pPr>
            <w:r w:rsidRPr="00484B07">
              <w:rPr>
                <w:rFonts w:eastAsia="Calibri"/>
              </w:rPr>
              <w:t>90%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76C5955" w14:textId="77777777" w:rsidR="00C6635C" w:rsidRPr="00484B07" w:rsidRDefault="00C6635C" w:rsidP="0057390C">
            <w:pPr>
              <w:pStyle w:val="TAC"/>
              <w:rPr>
                <w:rFonts w:eastAsia="Calibri"/>
              </w:rPr>
            </w:pPr>
            <w:r w:rsidRPr="00484B07">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ABDEE8" w14:textId="77777777" w:rsidR="00C6635C" w:rsidRPr="00484B07" w:rsidRDefault="00C6635C" w:rsidP="0057390C">
            <w:pPr>
              <w:pStyle w:val="TAC"/>
            </w:pPr>
            <w:r w:rsidRPr="00484B07">
              <w:rPr>
                <w:rFonts w:eastAsia="Calibri"/>
              </w:rPr>
              <w:t>7.71%</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69339A2" w14:textId="77777777" w:rsidR="00C6635C" w:rsidRPr="00484B07" w:rsidRDefault="00C6635C"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916BD0A" w14:textId="77777777" w:rsidR="00C6635C" w:rsidRPr="00484B07" w:rsidRDefault="00C6635C" w:rsidP="0057390C">
            <w:pPr>
              <w:pStyle w:val="TAC"/>
            </w:pPr>
            <w:r w:rsidRPr="00484B07">
              <w:t>Note 1</w:t>
            </w:r>
          </w:p>
        </w:tc>
      </w:tr>
      <w:tr w:rsidR="00935662" w:rsidRPr="00484B07" w14:paraId="70129ED9"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5016EBD1" w14:textId="77777777" w:rsidR="00C6635C" w:rsidRPr="00484B07" w:rsidRDefault="00C6635C" w:rsidP="0057390C">
            <w:pPr>
              <w:pStyle w:val="TAC"/>
            </w:pPr>
            <w:r w:rsidRPr="00484B07">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A619D5A" w14:textId="77777777" w:rsidR="00C6635C" w:rsidRPr="00484B07" w:rsidRDefault="00C6635C" w:rsidP="0057390C">
            <w:pPr>
              <w:pStyle w:val="TAC"/>
            </w:pPr>
            <w:r w:rsidRPr="00484B07">
              <w:t>19</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DDE32CE" w14:textId="77777777" w:rsidR="00C6635C" w:rsidRPr="00484B07" w:rsidRDefault="00C6635C" w:rsidP="0057390C">
            <w:pPr>
              <w:pStyle w:val="TAC"/>
            </w:pPr>
            <w:r w:rsidRPr="00484B07">
              <w:t>R1-2212134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04FC9A6" w14:textId="77777777" w:rsidR="00C6635C" w:rsidRPr="00484B07" w:rsidRDefault="00C6635C" w:rsidP="0057390C">
            <w:pPr>
              <w:pStyle w:val="TAC"/>
            </w:pPr>
            <w:r w:rsidRPr="00484B07">
              <w:t>eCDRX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FF7C3B7" w14:textId="77777777" w:rsidR="00C6635C" w:rsidRPr="00484B07" w:rsidRDefault="00C6635C" w:rsidP="0057390C">
            <w:pPr>
              <w:pStyle w:val="TAC"/>
            </w:pPr>
            <w:r w:rsidRPr="00484B07">
              <w:t>16/17/17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F1C1839" w14:textId="77777777" w:rsidR="00C6635C" w:rsidRPr="00484B07" w:rsidRDefault="00C6635C"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3DA2D42" w14:textId="77777777" w:rsidR="00C6635C" w:rsidRPr="00484B07" w:rsidRDefault="00C6635C" w:rsidP="0057390C">
            <w:pPr>
              <w:pStyle w:val="TAC"/>
            </w:pPr>
            <w:r w:rsidRPr="00484B07">
              <w:t>16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406FBD8" w14:textId="77777777" w:rsidR="00C6635C" w:rsidRPr="00484B07" w:rsidRDefault="00C6635C"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AF85028" w14:textId="77777777" w:rsidR="00C6635C" w:rsidRPr="00484B07" w:rsidRDefault="00C6635C" w:rsidP="0057390C">
            <w:pPr>
              <w:pStyle w:val="TAC"/>
            </w:pPr>
            <w:r w:rsidRPr="00484B07">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327DB55" w14:textId="77777777" w:rsidR="00C6635C" w:rsidRPr="00484B07" w:rsidRDefault="00C6635C" w:rsidP="0057390C">
            <w:pPr>
              <w:pStyle w:val="TAC"/>
            </w:pPr>
            <w:r w:rsidRPr="00484B07">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B162CAF" w14:textId="77777777" w:rsidR="00C6635C" w:rsidRPr="00484B07" w:rsidRDefault="00C6635C" w:rsidP="0057390C">
            <w:pPr>
              <w:pStyle w:val="TAC"/>
            </w:pPr>
            <w:r w:rsidRPr="00484B07">
              <w:rPr>
                <w:rFonts w:eastAsia="Calibri"/>
              </w:rPr>
              <w:t>90%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4CBD297D" w14:textId="77777777" w:rsidR="00C6635C" w:rsidRPr="00484B07" w:rsidRDefault="00C6635C" w:rsidP="0057390C">
            <w:pPr>
              <w:pStyle w:val="TAC"/>
              <w:rPr>
                <w:rFonts w:eastAsia="Calibri"/>
              </w:rPr>
            </w:pPr>
            <w:r w:rsidRPr="00484B07">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ED7A41" w14:textId="77777777" w:rsidR="00C6635C" w:rsidRPr="00484B07" w:rsidRDefault="00C6635C" w:rsidP="0057390C">
            <w:pPr>
              <w:pStyle w:val="TAC"/>
            </w:pPr>
            <w:r w:rsidRPr="00484B07">
              <w:rPr>
                <w:rFonts w:eastAsia="Calibri"/>
              </w:rPr>
              <w:t>0.30%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477BAED" w14:textId="77777777" w:rsidR="00C6635C" w:rsidRPr="00484B07" w:rsidRDefault="00C6635C"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04AC920" w14:textId="77777777" w:rsidR="00C6635C" w:rsidRPr="00484B07" w:rsidRDefault="00C6635C" w:rsidP="0057390C">
            <w:pPr>
              <w:pStyle w:val="TAC"/>
            </w:pPr>
            <w:r w:rsidRPr="00484B07">
              <w:t>Note 1</w:t>
            </w:r>
          </w:p>
        </w:tc>
      </w:tr>
      <w:tr w:rsidR="00935662" w:rsidRPr="00484B07" w14:paraId="3E1EE1F7"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1564DCF3" w14:textId="77777777" w:rsidR="00C6635C" w:rsidRPr="00484B07" w:rsidRDefault="00C6635C" w:rsidP="0057390C">
            <w:pPr>
              <w:pStyle w:val="TAC"/>
            </w:pPr>
            <w:r w:rsidRPr="00484B07">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97D2254" w14:textId="77777777" w:rsidR="00C6635C" w:rsidRPr="00484B07" w:rsidRDefault="00C6635C" w:rsidP="0057390C">
            <w:pPr>
              <w:pStyle w:val="TAC"/>
            </w:pPr>
            <w:r w:rsidRPr="00484B07">
              <w:t>20</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09AD85E" w14:textId="77777777" w:rsidR="00C6635C" w:rsidRPr="00484B07" w:rsidRDefault="00C6635C" w:rsidP="0057390C">
            <w:pPr>
              <w:pStyle w:val="TAC"/>
            </w:pPr>
            <w:r w:rsidRPr="00484B07">
              <w:t>R1-2212134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3F6B5E8C" w14:textId="77777777" w:rsidR="00C6635C" w:rsidRPr="00484B07" w:rsidRDefault="00C6635C" w:rsidP="0057390C">
            <w:pPr>
              <w:pStyle w:val="TAC"/>
            </w:pPr>
            <w:r w:rsidRPr="00484B07">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516F6E1" w14:textId="77777777" w:rsidR="00C6635C" w:rsidRPr="00484B07" w:rsidRDefault="00C6635C" w:rsidP="0057390C">
            <w:pPr>
              <w:pStyle w:val="TAC"/>
            </w:pPr>
            <w:r w:rsidRPr="00484B07">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D09DD4C" w14:textId="77777777" w:rsidR="00C6635C" w:rsidRPr="00484B07" w:rsidRDefault="00C6635C"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E7B71FE" w14:textId="77777777" w:rsidR="00C6635C" w:rsidRPr="00484B07" w:rsidRDefault="00C6635C"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0D0FEC2" w14:textId="77777777" w:rsidR="00C6635C" w:rsidRPr="00484B07" w:rsidRDefault="00C6635C"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CCA1817" w14:textId="77777777" w:rsidR="00C6635C" w:rsidRPr="00484B07" w:rsidRDefault="00C6635C" w:rsidP="0057390C">
            <w:pPr>
              <w:pStyle w:val="TAC"/>
            </w:pPr>
            <w:r w:rsidRPr="00484B07">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00B0C5D" w14:textId="77777777" w:rsidR="00C6635C" w:rsidRPr="00484B07" w:rsidRDefault="00C6635C" w:rsidP="0057390C">
            <w:pPr>
              <w:pStyle w:val="TAC"/>
            </w:pPr>
            <w:r w:rsidRPr="00484B07">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2E615BE" w14:textId="77777777" w:rsidR="00C6635C" w:rsidRPr="00484B07" w:rsidRDefault="00C6635C" w:rsidP="0057390C">
            <w:pPr>
              <w:pStyle w:val="TAC"/>
            </w:pPr>
            <w:r w:rsidRPr="00484B07">
              <w:rPr>
                <w:rFonts w:eastAsia="Calibri"/>
              </w:rPr>
              <w:t>90%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FDCD837" w14:textId="77777777" w:rsidR="00C6635C" w:rsidRPr="00484B07" w:rsidRDefault="00C6635C" w:rsidP="0057390C">
            <w:pPr>
              <w:pStyle w:val="TAC"/>
            </w:pPr>
            <w:r w:rsidRPr="00484B07">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5F86AE" w14:textId="77777777" w:rsidR="00C6635C" w:rsidRPr="00484B07" w:rsidRDefault="00C6635C" w:rsidP="0057390C">
            <w:pPr>
              <w:pStyle w:val="TAC"/>
            </w:pPr>
            <w:r w:rsidRPr="00484B07">
              <w:t>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9BE8CBD" w14:textId="77777777" w:rsidR="00C6635C" w:rsidRPr="00484B07" w:rsidRDefault="00C6635C"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tcPr>
          <w:p w14:paraId="4E2A0C18" w14:textId="77777777" w:rsidR="00C6635C" w:rsidRPr="00484B07" w:rsidRDefault="00C6635C" w:rsidP="0057390C">
            <w:pPr>
              <w:pStyle w:val="TAC"/>
            </w:pPr>
          </w:p>
        </w:tc>
      </w:tr>
      <w:tr w:rsidR="00935662" w:rsidRPr="00484B07" w14:paraId="788013E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41CF9420" w14:textId="77777777" w:rsidR="00C6635C" w:rsidRPr="00484B07" w:rsidRDefault="00C6635C" w:rsidP="0057390C">
            <w:pPr>
              <w:pStyle w:val="TAC"/>
            </w:pPr>
            <w:r w:rsidRPr="00484B07">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3726FD5" w14:textId="77777777" w:rsidR="00C6635C" w:rsidRPr="00484B07" w:rsidRDefault="00C6635C" w:rsidP="0057390C">
            <w:pPr>
              <w:pStyle w:val="TAC"/>
            </w:pPr>
            <w:r w:rsidRPr="00484B07">
              <w:t>21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83920E8" w14:textId="77777777" w:rsidR="00C6635C" w:rsidRPr="00484B07" w:rsidRDefault="00C6635C" w:rsidP="0057390C">
            <w:pPr>
              <w:pStyle w:val="TAC"/>
            </w:pPr>
            <w:r w:rsidRPr="00484B07">
              <w:t>R1-2212134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72B05F03" w14:textId="77777777" w:rsidR="00C6635C" w:rsidRPr="00484B07" w:rsidRDefault="00C6635C" w:rsidP="0057390C">
            <w:pPr>
              <w:pStyle w:val="TAC"/>
            </w:pPr>
            <w:r w:rsidRPr="00484B07">
              <w:t>Rel15/16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339E428" w14:textId="77777777" w:rsidR="00C6635C" w:rsidRPr="00484B07" w:rsidRDefault="00C6635C" w:rsidP="0057390C">
            <w:pPr>
              <w:pStyle w:val="TAC"/>
            </w:pPr>
            <w:r w:rsidRPr="00484B07">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EF2CC4B" w14:textId="77777777" w:rsidR="00C6635C" w:rsidRPr="00484B07" w:rsidRDefault="00C6635C" w:rsidP="0057390C">
            <w:pPr>
              <w:pStyle w:val="TAC"/>
            </w:pPr>
            <w:r w:rsidRPr="00484B07">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394132B" w14:textId="77777777" w:rsidR="00C6635C" w:rsidRPr="00484B07" w:rsidRDefault="00C6635C" w:rsidP="0057390C">
            <w:pPr>
              <w:pStyle w:val="TAC"/>
            </w:pPr>
            <w:r w:rsidRPr="00484B07">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2B01BC2" w14:textId="77777777" w:rsidR="00C6635C" w:rsidRPr="00484B07" w:rsidRDefault="00C6635C"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925B1BA" w14:textId="77777777" w:rsidR="00C6635C" w:rsidRPr="00484B07" w:rsidRDefault="00C6635C" w:rsidP="0057390C">
            <w:pPr>
              <w:pStyle w:val="TAC"/>
            </w:pPr>
            <w:r w:rsidRPr="00484B07">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61FF4A7" w14:textId="77777777" w:rsidR="00C6635C" w:rsidRPr="00484B07" w:rsidRDefault="00C6635C" w:rsidP="0057390C">
            <w:pPr>
              <w:pStyle w:val="TAC"/>
            </w:pPr>
            <w:r w:rsidRPr="00484B07">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2F97A78" w14:textId="77777777" w:rsidR="00C6635C" w:rsidRPr="00484B07" w:rsidRDefault="00C6635C" w:rsidP="0057390C">
            <w:pPr>
              <w:pStyle w:val="TAC"/>
            </w:pPr>
            <w:r w:rsidRPr="00484B07">
              <w:rPr>
                <w:rFonts w:eastAsia="Calibri"/>
              </w:rPr>
              <w:t>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7DC123B" w14:textId="77777777" w:rsidR="00C6635C" w:rsidRPr="00484B07" w:rsidRDefault="00C6635C" w:rsidP="0057390C">
            <w:pPr>
              <w:pStyle w:val="TAC"/>
              <w:rPr>
                <w:rFonts w:eastAsia="Calibri"/>
              </w:rPr>
            </w:pPr>
            <w:r w:rsidRPr="00484B07">
              <w:t>-100.0%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B42398" w14:textId="77777777" w:rsidR="00C6635C" w:rsidRPr="00484B07" w:rsidRDefault="00C6635C" w:rsidP="0057390C">
            <w:pPr>
              <w:pStyle w:val="TAC"/>
            </w:pPr>
            <w:r w:rsidRPr="00484B07">
              <w:rPr>
                <w:rFonts w:eastAsia="Calibri"/>
              </w:rPr>
              <w:t>28.44%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9C666F8" w14:textId="77777777" w:rsidR="00C6635C" w:rsidRPr="00484B07" w:rsidRDefault="00C6635C"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tcPr>
          <w:p w14:paraId="2B690F63" w14:textId="77777777" w:rsidR="00C6635C" w:rsidRPr="00484B07" w:rsidRDefault="00C6635C" w:rsidP="0057390C">
            <w:pPr>
              <w:pStyle w:val="TAC"/>
            </w:pPr>
          </w:p>
        </w:tc>
      </w:tr>
      <w:tr w:rsidR="00935662" w:rsidRPr="00484B07" w14:paraId="0AFB7247"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6488043E" w14:textId="77777777" w:rsidR="00C6635C" w:rsidRPr="00484B07" w:rsidRDefault="00C6635C" w:rsidP="0057390C">
            <w:pPr>
              <w:pStyle w:val="TAC"/>
            </w:pPr>
            <w:r w:rsidRPr="00484B07">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117A673" w14:textId="77777777" w:rsidR="00C6635C" w:rsidRPr="00484B07" w:rsidRDefault="00C6635C" w:rsidP="0057390C">
            <w:pPr>
              <w:pStyle w:val="TAC"/>
            </w:pPr>
            <w:r w:rsidRPr="00484B07">
              <w:t>22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3596126" w14:textId="77777777" w:rsidR="00C6635C" w:rsidRPr="00484B07" w:rsidRDefault="00C6635C" w:rsidP="0057390C">
            <w:pPr>
              <w:pStyle w:val="TAC"/>
            </w:pPr>
            <w:r w:rsidRPr="00484B07">
              <w:t>R1-2212134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66F09A56" w14:textId="77777777" w:rsidR="00C6635C" w:rsidRPr="00484B07" w:rsidRDefault="00C6635C" w:rsidP="0057390C">
            <w:pPr>
              <w:pStyle w:val="TAC"/>
            </w:pPr>
            <w:r w:rsidRPr="00484B07">
              <w:t>Rel15/16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75DC38A" w14:textId="77777777" w:rsidR="00C6635C" w:rsidRPr="00484B07" w:rsidRDefault="00C6635C" w:rsidP="0057390C">
            <w:pPr>
              <w:pStyle w:val="TAC"/>
            </w:pPr>
            <w:r w:rsidRPr="00484B07">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32346FF" w14:textId="77777777" w:rsidR="00C6635C" w:rsidRPr="00484B07" w:rsidRDefault="00C6635C"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B677184" w14:textId="77777777" w:rsidR="00C6635C" w:rsidRPr="00484B07" w:rsidRDefault="00C6635C"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A7A965D" w14:textId="77777777" w:rsidR="00C6635C" w:rsidRPr="00484B07" w:rsidRDefault="00C6635C"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BE75D93" w14:textId="77777777" w:rsidR="00C6635C" w:rsidRPr="00484B07" w:rsidRDefault="00C6635C" w:rsidP="0057390C">
            <w:pPr>
              <w:pStyle w:val="TAC"/>
            </w:pPr>
            <w:r w:rsidRPr="00484B07">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5FDD0E7" w14:textId="77777777" w:rsidR="00C6635C" w:rsidRPr="00484B07" w:rsidRDefault="00C6635C" w:rsidP="0057390C">
            <w:pPr>
              <w:pStyle w:val="TAC"/>
            </w:pPr>
            <w:r w:rsidRPr="00484B07">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5441B8A" w14:textId="77777777" w:rsidR="00C6635C" w:rsidRPr="00484B07" w:rsidRDefault="00C6635C" w:rsidP="0057390C">
            <w:pPr>
              <w:pStyle w:val="TAC"/>
            </w:pPr>
            <w:r w:rsidRPr="00484B07">
              <w:rPr>
                <w:rFonts w:eastAsia="Calibri"/>
              </w:rPr>
              <w:t>50%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40E14D15" w14:textId="77777777" w:rsidR="00C6635C" w:rsidRPr="00484B07" w:rsidRDefault="00C6635C" w:rsidP="0057390C">
            <w:pPr>
              <w:pStyle w:val="TAC"/>
              <w:rPr>
                <w:rFonts w:eastAsia="Calibri"/>
              </w:rPr>
            </w:pPr>
            <w:r w:rsidRPr="00484B07">
              <w:t>-44.4%</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56F134" w14:textId="77777777" w:rsidR="00C6635C" w:rsidRPr="00484B07" w:rsidRDefault="00C6635C" w:rsidP="0057390C">
            <w:pPr>
              <w:pStyle w:val="TAC"/>
            </w:pPr>
            <w:r w:rsidRPr="00484B07">
              <w:rPr>
                <w:rFonts w:eastAsia="Calibri"/>
              </w:rPr>
              <w:t>9.64%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87011D0" w14:textId="77777777" w:rsidR="00C6635C" w:rsidRPr="00484B07" w:rsidRDefault="00C6635C"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tcPr>
          <w:p w14:paraId="4E681BB3" w14:textId="77777777" w:rsidR="00C6635C" w:rsidRPr="00484B07" w:rsidRDefault="00C6635C" w:rsidP="0057390C">
            <w:pPr>
              <w:pStyle w:val="TAC"/>
            </w:pPr>
          </w:p>
        </w:tc>
      </w:tr>
      <w:tr w:rsidR="00935662" w:rsidRPr="00484B07" w14:paraId="22FDE23F"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6B5BD5DF" w14:textId="77777777" w:rsidR="00C6635C" w:rsidRPr="00484B07" w:rsidRDefault="00C6635C" w:rsidP="0057390C">
            <w:pPr>
              <w:pStyle w:val="TAC"/>
            </w:pPr>
            <w:r w:rsidRPr="00484B07">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D28C22D" w14:textId="77777777" w:rsidR="00C6635C" w:rsidRPr="00484B07" w:rsidRDefault="00C6635C" w:rsidP="0057390C">
            <w:pPr>
              <w:pStyle w:val="TAC"/>
            </w:pPr>
            <w:r w:rsidRPr="00484B07">
              <w:t>23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FADFD0E" w14:textId="77777777" w:rsidR="00C6635C" w:rsidRPr="00484B07" w:rsidRDefault="00C6635C" w:rsidP="0057390C">
            <w:pPr>
              <w:pStyle w:val="TAC"/>
            </w:pPr>
            <w:r w:rsidRPr="00484B07">
              <w:t>R1-2212134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30D1F195" w14:textId="77777777" w:rsidR="00C6635C" w:rsidRPr="00484B07" w:rsidRDefault="00C6635C" w:rsidP="0057390C">
            <w:pPr>
              <w:pStyle w:val="TAC"/>
            </w:pPr>
            <w:r w:rsidRPr="00484B07">
              <w:t>Rel15/16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12D9F66" w14:textId="77777777" w:rsidR="00C6635C" w:rsidRPr="00484B07" w:rsidRDefault="00C6635C" w:rsidP="0057390C">
            <w:pPr>
              <w:pStyle w:val="TAC"/>
            </w:pPr>
            <w:r w:rsidRPr="00484B07">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E48BD5B" w14:textId="77777777" w:rsidR="00C6635C" w:rsidRPr="00484B07" w:rsidRDefault="00C6635C"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79539D4" w14:textId="77777777" w:rsidR="00C6635C" w:rsidRPr="00484B07" w:rsidRDefault="00C6635C" w:rsidP="0057390C">
            <w:pPr>
              <w:pStyle w:val="TAC"/>
            </w:pPr>
            <w:r w:rsidRPr="00484B07">
              <w:t>16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2D8634B" w14:textId="77777777" w:rsidR="00C6635C" w:rsidRPr="00484B07" w:rsidRDefault="00C6635C"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265EF98" w14:textId="77777777" w:rsidR="00C6635C" w:rsidRPr="00484B07" w:rsidRDefault="00C6635C" w:rsidP="0057390C">
            <w:pPr>
              <w:pStyle w:val="TAC"/>
            </w:pPr>
            <w:r w:rsidRPr="00484B07">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BA5484C" w14:textId="77777777" w:rsidR="00C6635C" w:rsidRPr="00484B07" w:rsidRDefault="00C6635C" w:rsidP="0057390C">
            <w:pPr>
              <w:pStyle w:val="TAC"/>
            </w:pPr>
            <w:r w:rsidRPr="00484B07">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ED380A6" w14:textId="77777777" w:rsidR="00C6635C" w:rsidRPr="00484B07" w:rsidRDefault="00C6635C" w:rsidP="0057390C">
            <w:pPr>
              <w:pStyle w:val="TAC"/>
            </w:pPr>
            <w:r w:rsidRPr="00484B07">
              <w:rPr>
                <w:rFonts w:eastAsia="Calibri"/>
              </w:rPr>
              <w:t>65%</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2FB2FA7" w14:textId="77777777" w:rsidR="00C6635C" w:rsidRPr="00484B07" w:rsidRDefault="00C6635C" w:rsidP="0057390C">
            <w:pPr>
              <w:pStyle w:val="TAC"/>
              <w:rPr>
                <w:rFonts w:eastAsia="Calibri"/>
              </w:rPr>
            </w:pPr>
            <w:r w:rsidRPr="00484B07">
              <w:t>-27.8%</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600139" w14:textId="77777777" w:rsidR="00C6635C" w:rsidRPr="00484B07" w:rsidRDefault="00C6635C" w:rsidP="0057390C">
            <w:pPr>
              <w:pStyle w:val="TAC"/>
            </w:pPr>
            <w:r w:rsidRPr="00484B07">
              <w:rPr>
                <w:rFonts w:eastAsia="Calibri"/>
              </w:rPr>
              <w:t>4.10%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31B9C3B" w14:textId="77777777" w:rsidR="00C6635C" w:rsidRPr="00484B07" w:rsidRDefault="00C6635C"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tcPr>
          <w:p w14:paraId="154569F0" w14:textId="77777777" w:rsidR="00C6635C" w:rsidRPr="00484B07" w:rsidRDefault="00C6635C" w:rsidP="0057390C">
            <w:pPr>
              <w:pStyle w:val="TAC"/>
            </w:pPr>
          </w:p>
        </w:tc>
      </w:tr>
      <w:tr w:rsidR="00935662" w:rsidRPr="00484B07" w14:paraId="56D3D058"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00DD5E5C" w14:textId="77777777" w:rsidR="00C6635C" w:rsidRPr="00484B07" w:rsidRDefault="00C6635C" w:rsidP="0057390C">
            <w:pPr>
              <w:pStyle w:val="TAC"/>
            </w:pPr>
            <w:r w:rsidRPr="00484B07">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779B03C" w14:textId="77777777" w:rsidR="00C6635C" w:rsidRPr="00484B07" w:rsidRDefault="00C6635C" w:rsidP="0057390C">
            <w:pPr>
              <w:pStyle w:val="TAC"/>
            </w:pPr>
            <w:r w:rsidRPr="00484B07">
              <w:t>24</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26ACC36" w14:textId="77777777" w:rsidR="00C6635C" w:rsidRPr="00484B07" w:rsidRDefault="00C6635C" w:rsidP="0057390C">
            <w:pPr>
              <w:pStyle w:val="TAC"/>
            </w:pPr>
            <w:r w:rsidRPr="00484B07">
              <w:t>R1-2212134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7628ED75" w14:textId="77777777" w:rsidR="00C6635C" w:rsidRPr="00484B07" w:rsidRDefault="00C6635C" w:rsidP="0057390C">
            <w:pPr>
              <w:pStyle w:val="TAC"/>
            </w:pPr>
            <w:r w:rsidRPr="00484B07">
              <w:t>eCDRX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B2AAA67" w14:textId="77777777" w:rsidR="00C6635C" w:rsidRPr="00484B07" w:rsidRDefault="00C6635C" w:rsidP="0057390C">
            <w:pPr>
              <w:pStyle w:val="TAC"/>
            </w:pPr>
            <w:r w:rsidRPr="00484B07">
              <w:t>16/17/17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ED7DF80" w14:textId="77777777" w:rsidR="00C6635C" w:rsidRPr="00484B07" w:rsidRDefault="00C6635C" w:rsidP="0057390C">
            <w:pPr>
              <w:pStyle w:val="TAC"/>
            </w:pPr>
            <w:r w:rsidRPr="00484B07">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AA6002D" w14:textId="77777777" w:rsidR="00C6635C" w:rsidRPr="00484B07" w:rsidRDefault="00C6635C" w:rsidP="0057390C">
            <w:pPr>
              <w:pStyle w:val="TAC"/>
            </w:pPr>
            <w:r w:rsidRPr="00484B07">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D618D8C" w14:textId="77777777" w:rsidR="00C6635C" w:rsidRPr="00484B07" w:rsidRDefault="00C6635C"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2800D7A" w14:textId="77777777" w:rsidR="00C6635C" w:rsidRPr="00484B07" w:rsidRDefault="00C6635C" w:rsidP="0057390C">
            <w:pPr>
              <w:pStyle w:val="TAC"/>
            </w:pPr>
            <w:r w:rsidRPr="00484B07">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591BE17" w14:textId="77777777" w:rsidR="00C6635C" w:rsidRPr="00484B07" w:rsidRDefault="00C6635C" w:rsidP="0057390C">
            <w:pPr>
              <w:pStyle w:val="TAC"/>
            </w:pPr>
            <w:r w:rsidRPr="00484B07">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33637BF" w14:textId="77777777" w:rsidR="00C6635C" w:rsidRPr="00484B07" w:rsidRDefault="00C6635C" w:rsidP="0057390C">
            <w:pPr>
              <w:pStyle w:val="TAC"/>
            </w:pPr>
            <w:r w:rsidRPr="00484B07">
              <w:rPr>
                <w:rFonts w:eastAsia="Calibri"/>
              </w:rPr>
              <w:t>27%</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2057E7C" w14:textId="77777777" w:rsidR="00C6635C" w:rsidRPr="00484B07" w:rsidRDefault="00C6635C" w:rsidP="0057390C">
            <w:pPr>
              <w:pStyle w:val="TAC"/>
              <w:rPr>
                <w:rFonts w:eastAsia="Calibri"/>
              </w:rPr>
            </w:pPr>
            <w:r w:rsidRPr="00484B07">
              <w:t>-70.0%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D21902" w14:textId="77777777" w:rsidR="00C6635C" w:rsidRPr="00484B07" w:rsidRDefault="00C6635C" w:rsidP="0057390C">
            <w:pPr>
              <w:pStyle w:val="TAC"/>
            </w:pPr>
            <w:r w:rsidRPr="00484B07">
              <w:rPr>
                <w:rFonts w:eastAsia="Calibri"/>
              </w:rPr>
              <w:t>25.10%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2166A3F" w14:textId="77777777" w:rsidR="00C6635C" w:rsidRPr="00484B07" w:rsidRDefault="00C6635C"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tcPr>
          <w:p w14:paraId="40F6CAED" w14:textId="77777777" w:rsidR="00C6635C" w:rsidRPr="00484B07" w:rsidRDefault="00C6635C" w:rsidP="0057390C">
            <w:pPr>
              <w:pStyle w:val="TAC"/>
            </w:pPr>
          </w:p>
        </w:tc>
      </w:tr>
      <w:tr w:rsidR="00935662" w:rsidRPr="00484B07" w14:paraId="34E7ABF1"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16ECAF8A" w14:textId="77777777" w:rsidR="00C6635C" w:rsidRPr="00484B07" w:rsidRDefault="00C6635C" w:rsidP="0057390C">
            <w:pPr>
              <w:pStyle w:val="TAC"/>
            </w:pPr>
            <w:r w:rsidRPr="00484B07">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117065F" w14:textId="77777777" w:rsidR="00C6635C" w:rsidRPr="00484B07" w:rsidRDefault="00C6635C" w:rsidP="0057390C">
            <w:pPr>
              <w:pStyle w:val="TAC"/>
            </w:pPr>
            <w:r w:rsidRPr="00484B07">
              <w:t>25</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B5C17B2" w14:textId="77777777" w:rsidR="00C6635C" w:rsidRPr="00484B07" w:rsidRDefault="00C6635C" w:rsidP="0057390C">
            <w:pPr>
              <w:pStyle w:val="TAC"/>
            </w:pPr>
            <w:r w:rsidRPr="00484B07">
              <w:t>R1-2212134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5705CF72" w14:textId="77777777" w:rsidR="00C6635C" w:rsidRPr="00484B07" w:rsidRDefault="00C6635C" w:rsidP="0057390C">
            <w:pPr>
              <w:pStyle w:val="TAC"/>
            </w:pPr>
            <w:r w:rsidRPr="00484B07">
              <w:t>eCDRX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4F422B5" w14:textId="77777777" w:rsidR="00C6635C" w:rsidRPr="00484B07" w:rsidRDefault="00C6635C" w:rsidP="0057390C">
            <w:pPr>
              <w:pStyle w:val="TAC"/>
            </w:pPr>
            <w:r w:rsidRPr="00484B07">
              <w:t>16/17/17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4E42882" w14:textId="77777777" w:rsidR="00C6635C" w:rsidRPr="00484B07" w:rsidRDefault="00C6635C"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FF2EA40" w14:textId="77777777" w:rsidR="00C6635C" w:rsidRPr="00484B07" w:rsidRDefault="00C6635C"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5119029" w14:textId="77777777" w:rsidR="00C6635C" w:rsidRPr="00484B07" w:rsidRDefault="00C6635C"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DD458ED" w14:textId="77777777" w:rsidR="00C6635C" w:rsidRPr="00484B07" w:rsidRDefault="00C6635C" w:rsidP="0057390C">
            <w:pPr>
              <w:pStyle w:val="TAC"/>
            </w:pPr>
            <w:r w:rsidRPr="00484B07">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6644261" w14:textId="77777777" w:rsidR="00C6635C" w:rsidRPr="00484B07" w:rsidRDefault="00C6635C" w:rsidP="0057390C">
            <w:pPr>
              <w:pStyle w:val="TAC"/>
            </w:pPr>
            <w:r w:rsidRPr="00484B07">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F536B9C" w14:textId="77777777" w:rsidR="00C6635C" w:rsidRPr="00484B07" w:rsidRDefault="00C6635C" w:rsidP="0057390C">
            <w:pPr>
              <w:pStyle w:val="TAC"/>
            </w:pPr>
            <w:r w:rsidRPr="00484B07">
              <w:rPr>
                <w:rFonts w:eastAsia="Calibri"/>
              </w:rPr>
              <w:t>84%</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E5440EC" w14:textId="77777777" w:rsidR="00C6635C" w:rsidRPr="00484B07" w:rsidRDefault="00C6635C" w:rsidP="0057390C">
            <w:pPr>
              <w:pStyle w:val="TAC"/>
              <w:rPr>
                <w:rFonts w:eastAsia="Calibri"/>
              </w:rPr>
            </w:pPr>
            <w:r w:rsidRPr="00484B07">
              <w:t>-6.7%</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4B8450" w14:textId="77777777" w:rsidR="00C6635C" w:rsidRPr="00484B07" w:rsidRDefault="00C6635C" w:rsidP="0057390C">
            <w:pPr>
              <w:pStyle w:val="TAC"/>
            </w:pPr>
            <w:r w:rsidRPr="00484B07">
              <w:rPr>
                <w:rFonts w:eastAsia="Calibri"/>
              </w:rPr>
              <w:t>8.28%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91FBE18" w14:textId="77777777" w:rsidR="00C6635C" w:rsidRPr="00484B07" w:rsidRDefault="00C6635C"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tcPr>
          <w:p w14:paraId="21CC47B5" w14:textId="77777777" w:rsidR="00C6635C" w:rsidRPr="00484B07" w:rsidRDefault="00C6635C" w:rsidP="0057390C">
            <w:pPr>
              <w:pStyle w:val="TAC"/>
            </w:pPr>
          </w:p>
        </w:tc>
      </w:tr>
      <w:tr w:rsidR="00935662" w:rsidRPr="00484B07" w14:paraId="5A18A10A"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36BC1771" w14:textId="77777777" w:rsidR="00C6635C" w:rsidRPr="00484B07" w:rsidRDefault="00C6635C" w:rsidP="0057390C">
            <w:pPr>
              <w:pStyle w:val="TAC"/>
            </w:pPr>
            <w:r w:rsidRPr="00484B07">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8DC0A30" w14:textId="77777777" w:rsidR="00C6635C" w:rsidRPr="00484B07" w:rsidRDefault="00C6635C" w:rsidP="0057390C">
            <w:pPr>
              <w:pStyle w:val="TAC"/>
            </w:pPr>
            <w:r w:rsidRPr="00484B07">
              <w:t>26</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C7FBFDB" w14:textId="77777777" w:rsidR="00C6635C" w:rsidRPr="00484B07" w:rsidRDefault="00C6635C" w:rsidP="0057390C">
            <w:pPr>
              <w:pStyle w:val="TAC"/>
            </w:pPr>
            <w:r w:rsidRPr="00484B07">
              <w:t>R1-2212134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2BF02E65" w14:textId="77777777" w:rsidR="00C6635C" w:rsidRPr="00484B07" w:rsidRDefault="00C6635C" w:rsidP="0057390C">
            <w:pPr>
              <w:pStyle w:val="TAC"/>
            </w:pPr>
            <w:r w:rsidRPr="00484B07">
              <w:t>eCDRX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8309981" w14:textId="77777777" w:rsidR="00C6635C" w:rsidRPr="00484B07" w:rsidRDefault="00C6635C" w:rsidP="0057390C">
            <w:pPr>
              <w:pStyle w:val="TAC"/>
            </w:pPr>
            <w:r w:rsidRPr="00484B07">
              <w:t>16/17/17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B7DC846" w14:textId="77777777" w:rsidR="00C6635C" w:rsidRPr="00484B07" w:rsidRDefault="00C6635C"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378FA2C" w14:textId="77777777" w:rsidR="00C6635C" w:rsidRPr="00484B07" w:rsidRDefault="00C6635C" w:rsidP="0057390C">
            <w:pPr>
              <w:pStyle w:val="TAC"/>
            </w:pPr>
            <w:r w:rsidRPr="00484B07">
              <w:t>16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3225489" w14:textId="77777777" w:rsidR="00C6635C" w:rsidRPr="00484B07" w:rsidRDefault="00C6635C"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711CA7C" w14:textId="77777777" w:rsidR="00C6635C" w:rsidRPr="00484B07" w:rsidRDefault="00C6635C" w:rsidP="0057390C">
            <w:pPr>
              <w:pStyle w:val="TAC"/>
            </w:pPr>
            <w:r w:rsidRPr="00484B07">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091D22A" w14:textId="77777777" w:rsidR="00C6635C" w:rsidRPr="00484B07" w:rsidRDefault="00C6635C" w:rsidP="0057390C">
            <w:pPr>
              <w:pStyle w:val="TAC"/>
            </w:pPr>
            <w:r w:rsidRPr="00484B07">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53843F0" w14:textId="77777777" w:rsidR="00C6635C" w:rsidRPr="00484B07" w:rsidRDefault="00C6635C" w:rsidP="0057390C">
            <w:pPr>
              <w:pStyle w:val="TAC"/>
            </w:pPr>
            <w:r w:rsidRPr="00484B07">
              <w:rPr>
                <w:rFonts w:eastAsia="Calibri"/>
              </w:rPr>
              <w:t>88%</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A932E40" w14:textId="77777777" w:rsidR="00C6635C" w:rsidRPr="00484B07" w:rsidRDefault="00C6635C" w:rsidP="0057390C">
            <w:pPr>
              <w:pStyle w:val="TAC"/>
              <w:rPr>
                <w:rFonts w:eastAsia="Calibri"/>
              </w:rPr>
            </w:pPr>
            <w:r w:rsidRPr="00484B07">
              <w:t>-2.2%</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61FB7C" w14:textId="77777777" w:rsidR="00C6635C" w:rsidRPr="00484B07" w:rsidRDefault="00C6635C" w:rsidP="0057390C">
            <w:pPr>
              <w:pStyle w:val="TAC"/>
            </w:pPr>
            <w:r w:rsidRPr="00484B07">
              <w:rPr>
                <w:rFonts w:eastAsia="Calibri"/>
              </w:rPr>
              <w:t>2.43%</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8F97A4C" w14:textId="77777777" w:rsidR="00C6635C" w:rsidRPr="00484B07" w:rsidRDefault="00C6635C"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tcPr>
          <w:p w14:paraId="35D57C91" w14:textId="77777777" w:rsidR="00C6635C" w:rsidRPr="00484B07" w:rsidRDefault="00C6635C" w:rsidP="0057390C">
            <w:pPr>
              <w:pStyle w:val="TAC"/>
            </w:pPr>
          </w:p>
        </w:tc>
      </w:tr>
      <w:tr w:rsidR="00935662" w:rsidRPr="00484B07" w14:paraId="1C14EDC0"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tcPr>
          <w:p w14:paraId="7DE6D8B7" w14:textId="680593E9" w:rsidR="00C6635C" w:rsidRPr="00484B07" w:rsidRDefault="00C6635C" w:rsidP="0057390C">
            <w:pPr>
              <w:pStyle w:val="TAN"/>
              <w:rPr>
                <w:lang w:eastAsia="ko-KR"/>
              </w:rPr>
            </w:pPr>
            <w:r w:rsidRPr="00484B07">
              <w:rPr>
                <w:lang w:eastAsia="ko-KR"/>
              </w:rPr>
              <w:t>N</w:t>
            </w:r>
            <w:r w:rsidR="007534FE" w:rsidRPr="00484B07">
              <w:rPr>
                <w:lang w:eastAsia="ko-KR"/>
              </w:rPr>
              <w:t>OTE</w:t>
            </w:r>
            <w:r w:rsidRPr="00484B07">
              <w:rPr>
                <w:lang w:eastAsia="ko-KR"/>
              </w:rPr>
              <w:t xml:space="preserve"> 1:</w:t>
            </w:r>
            <w:r w:rsidRPr="00484B07">
              <w:rPr>
                <w:lang w:eastAsia="ko-KR"/>
              </w:rPr>
              <w:tab/>
              <w:t>jitter is off.</w:t>
            </w:r>
          </w:p>
        </w:tc>
      </w:tr>
    </w:tbl>
    <w:p w14:paraId="17987737" w14:textId="77777777" w:rsidR="00C6635C" w:rsidRPr="00484B07" w:rsidRDefault="00C6635C" w:rsidP="00C6635C"/>
    <w:p w14:paraId="0E2F30D7" w14:textId="46AA6D60" w:rsidR="00C6635C" w:rsidRPr="00484B07" w:rsidRDefault="00C6635C" w:rsidP="00C6635C">
      <w:r w:rsidRPr="00484B07">
        <w:t>Based on the evaluation results in Table B.2.1-6, the following observations can be made</w:t>
      </w:r>
      <w:r w:rsidR="00850A92" w:rsidRPr="00484B07">
        <w:t>:</w:t>
      </w:r>
    </w:p>
    <w:p w14:paraId="613D20C6" w14:textId="1332E00F" w:rsidR="009A744E" w:rsidRPr="00484B07" w:rsidRDefault="00C6635C" w:rsidP="00C6635C">
      <w:pPr>
        <w:pStyle w:val="B1"/>
      </w:pPr>
      <w:r w:rsidRPr="00484B07">
        <w:t>-</w:t>
      </w:r>
      <w:r w:rsidRPr="00484B07">
        <w:tab/>
        <w:t>For FR2, DL only evaluation, InH, high load, jitter off, VR 30Mbps traffic at 60fps and 10ms PDB, it is observed from Qualcomm that</w:t>
      </w:r>
      <w:r w:rsidR="00850A92" w:rsidRPr="00484B07">
        <w:t>:</w:t>
      </w:r>
    </w:p>
    <w:p w14:paraId="1903DBCE" w14:textId="21CA4D4F" w:rsidR="009A744E" w:rsidRPr="00484B07" w:rsidRDefault="00C6635C" w:rsidP="00C6635C">
      <w:pPr>
        <w:pStyle w:val="B2"/>
      </w:pPr>
      <w:r w:rsidRPr="00484B07">
        <w:t>-</w:t>
      </w:r>
      <w:r w:rsidRPr="00484B07">
        <w:tab/>
        <w:t>semi-static alignment provides</w:t>
      </w:r>
      <w:r w:rsidR="00850A92" w:rsidRPr="00484B07">
        <w:t>:</w:t>
      </w:r>
    </w:p>
    <w:p w14:paraId="67E47675" w14:textId="77777777" w:rsidR="009A744E" w:rsidRPr="00484B07" w:rsidRDefault="00C6635C" w:rsidP="00C6635C">
      <w:pPr>
        <w:pStyle w:val="B3"/>
      </w:pPr>
      <w:r w:rsidRPr="00484B07">
        <w:t>-</w:t>
      </w:r>
      <w:r w:rsidRPr="00484B07">
        <w:tab/>
        <w:t>mean power saving gain of 8.98% in the range of 0.30% to 18.93% for all UEs</w:t>
      </w:r>
    </w:p>
    <w:p w14:paraId="05C002AD" w14:textId="42A14810" w:rsidR="00C6635C" w:rsidRPr="00484B07" w:rsidRDefault="00C6635C" w:rsidP="00C6635C">
      <w:pPr>
        <w:pStyle w:val="B3"/>
      </w:pPr>
      <w:r w:rsidRPr="00484B07">
        <w:t>-</w:t>
      </w:r>
      <w:r w:rsidRPr="00484B07">
        <w:tab/>
        <w:t>capacity gain of 0%</w:t>
      </w:r>
    </w:p>
    <w:p w14:paraId="19D48235" w14:textId="69048977" w:rsidR="009A744E" w:rsidRPr="00484B07" w:rsidRDefault="00C6635C" w:rsidP="00C6635C">
      <w:pPr>
        <w:pStyle w:val="B2"/>
      </w:pPr>
      <w:r w:rsidRPr="00484B07">
        <w:t>-</w:t>
      </w:r>
      <w:r w:rsidRPr="00484B07">
        <w:tab/>
        <w:t>R15/16 CDRX as the performance reference provides</w:t>
      </w:r>
      <w:r w:rsidR="00850A92" w:rsidRPr="00484B07">
        <w:t>:</w:t>
      </w:r>
    </w:p>
    <w:p w14:paraId="0B542FB5" w14:textId="77777777" w:rsidR="009A744E" w:rsidRPr="00484B07" w:rsidRDefault="00C6635C" w:rsidP="00C6635C">
      <w:pPr>
        <w:pStyle w:val="B3"/>
      </w:pPr>
      <w:r w:rsidRPr="00484B07">
        <w:t>-</w:t>
      </w:r>
      <w:r w:rsidRPr="00484B07">
        <w:tab/>
        <w:t>mean power saving gain of 12.53% in the range of 0.29% to 28.60% for all UEs</w:t>
      </w:r>
    </w:p>
    <w:p w14:paraId="30716A10" w14:textId="37B6F0F2" w:rsidR="00C6635C" w:rsidRPr="00484B07" w:rsidRDefault="00C6635C" w:rsidP="00C6635C">
      <w:pPr>
        <w:pStyle w:val="B3"/>
      </w:pPr>
      <w:r w:rsidRPr="00484B07">
        <w:t>-</w:t>
      </w:r>
      <w:r w:rsidRPr="00484B07">
        <w:tab/>
        <w:t>mean capacity gain of -51.10% in the range of -100% to 0%</w:t>
      </w:r>
    </w:p>
    <w:p w14:paraId="2EDF9FC0" w14:textId="6E1A9C27" w:rsidR="009A744E" w:rsidRPr="00484B07" w:rsidRDefault="00C6635C" w:rsidP="00C6635C">
      <w:pPr>
        <w:pStyle w:val="B1"/>
      </w:pPr>
      <w:r w:rsidRPr="00484B07">
        <w:t>-</w:t>
      </w:r>
      <w:r w:rsidRPr="00484B07">
        <w:tab/>
        <w:t>For FR2, DL only evaluation, InH, high load, VR 30Mbps traffic at 60fps and 10ms PDB, it is observed from Qualcomm that</w:t>
      </w:r>
      <w:r w:rsidR="00850A92" w:rsidRPr="00484B07">
        <w:t>:</w:t>
      </w:r>
    </w:p>
    <w:p w14:paraId="547B042E" w14:textId="0DE58306" w:rsidR="009A744E" w:rsidRPr="00484B07" w:rsidRDefault="00C6635C" w:rsidP="00C6635C">
      <w:pPr>
        <w:pStyle w:val="B2"/>
      </w:pPr>
      <w:r w:rsidRPr="00484B07">
        <w:t>-</w:t>
      </w:r>
      <w:r w:rsidRPr="00484B07">
        <w:tab/>
        <w:t>semi-static alignment provides</w:t>
      </w:r>
      <w:r w:rsidR="00850A92" w:rsidRPr="00484B07">
        <w:t>:</w:t>
      </w:r>
    </w:p>
    <w:p w14:paraId="7428A87B" w14:textId="77777777" w:rsidR="009A744E" w:rsidRPr="00484B07" w:rsidRDefault="00C6635C" w:rsidP="00C6635C">
      <w:pPr>
        <w:pStyle w:val="B3"/>
      </w:pPr>
      <w:r w:rsidRPr="00484B07">
        <w:t>-</w:t>
      </w:r>
      <w:r w:rsidRPr="00484B07">
        <w:tab/>
        <w:t>mean power saving gain of 11.94% in the range of 2.43% to 25.10% for all UEs</w:t>
      </w:r>
    </w:p>
    <w:p w14:paraId="420CBFEB" w14:textId="56D46BB8" w:rsidR="00C6635C" w:rsidRPr="00484B07" w:rsidRDefault="00C6635C" w:rsidP="00C6635C">
      <w:pPr>
        <w:pStyle w:val="B3"/>
      </w:pPr>
      <w:r w:rsidRPr="00484B07">
        <w:t>-</w:t>
      </w:r>
      <w:r w:rsidRPr="00484B07">
        <w:tab/>
        <w:t>mean capacity gain of -26.30% in the range of -70.00% to -2.2%</w:t>
      </w:r>
    </w:p>
    <w:p w14:paraId="17700B9B" w14:textId="38E04496" w:rsidR="009A744E" w:rsidRPr="00484B07" w:rsidRDefault="00C6635C" w:rsidP="00C6635C">
      <w:pPr>
        <w:pStyle w:val="B2"/>
      </w:pPr>
      <w:r w:rsidRPr="00484B07">
        <w:t>-</w:t>
      </w:r>
      <w:r w:rsidRPr="00484B07">
        <w:tab/>
        <w:t>R15/16 CDRX as the performance reference provides</w:t>
      </w:r>
      <w:r w:rsidR="00850A92" w:rsidRPr="00484B07">
        <w:t>:</w:t>
      </w:r>
    </w:p>
    <w:p w14:paraId="1C97D5CC" w14:textId="77777777" w:rsidR="009A744E" w:rsidRPr="00484B07" w:rsidRDefault="00C6635C" w:rsidP="00C6635C">
      <w:pPr>
        <w:pStyle w:val="B3"/>
      </w:pPr>
      <w:r w:rsidRPr="00484B07">
        <w:t>-</w:t>
      </w:r>
      <w:r w:rsidRPr="00484B07">
        <w:tab/>
        <w:t>mean power saving gain of 14.06% in the range of 4.10% to 28.44% for all UEs</w:t>
      </w:r>
    </w:p>
    <w:p w14:paraId="706DA4CA" w14:textId="07F1AB29" w:rsidR="00C6635C" w:rsidRPr="00484B07" w:rsidRDefault="00C6635C" w:rsidP="00C6635C">
      <w:pPr>
        <w:pStyle w:val="B3"/>
      </w:pPr>
      <w:r w:rsidRPr="00484B07">
        <w:t>-</w:t>
      </w:r>
      <w:r w:rsidRPr="00484B07">
        <w:tab/>
        <w:t>mean capacity gain of -57.4% in the range of -100% to -27.8%</w:t>
      </w:r>
    </w:p>
    <w:p w14:paraId="4483FBD9" w14:textId="77777777" w:rsidR="00C6635C" w:rsidRPr="00484B07" w:rsidRDefault="00C6635C" w:rsidP="00C6635C">
      <w:pPr>
        <w:pStyle w:val="TH"/>
        <w:keepNext w:val="0"/>
      </w:pPr>
      <w:r w:rsidRPr="00484B07">
        <w:t>Table B.2.1-7: FR1, DL-only, InH, CG30</w:t>
      </w:r>
    </w:p>
    <w:tbl>
      <w:tblPr>
        <w:tblW w:w="5000" w:type="pct"/>
        <w:tblLayout w:type="fixed"/>
        <w:tblLook w:val="04A0" w:firstRow="1" w:lastRow="0" w:firstColumn="1" w:lastColumn="0" w:noHBand="0" w:noVBand="1"/>
      </w:tblPr>
      <w:tblGrid>
        <w:gridCol w:w="484"/>
        <w:gridCol w:w="483"/>
        <w:gridCol w:w="639"/>
        <w:gridCol w:w="863"/>
        <w:gridCol w:w="769"/>
        <w:gridCol w:w="428"/>
        <w:gridCol w:w="512"/>
        <w:gridCol w:w="512"/>
        <w:gridCol w:w="510"/>
        <w:gridCol w:w="684"/>
        <w:gridCol w:w="680"/>
        <w:gridCol w:w="767"/>
        <w:gridCol w:w="767"/>
        <w:gridCol w:w="853"/>
        <w:gridCol w:w="680"/>
      </w:tblGrid>
      <w:tr w:rsidR="00935662" w:rsidRPr="00484B07" w14:paraId="708E9AF9"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16619CA9" w14:textId="77777777" w:rsidR="00C6635C" w:rsidRPr="00484B07" w:rsidRDefault="00C6635C" w:rsidP="0057390C">
            <w:pPr>
              <w:pStyle w:val="TAH"/>
              <w:keepNext w:val="0"/>
              <w:rPr>
                <w:sz w:val="16"/>
                <w:szCs w:val="16"/>
                <w:lang w:eastAsia="ko-KR"/>
              </w:rPr>
            </w:pPr>
            <w:r w:rsidRPr="00484B07">
              <w:rPr>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39C3CE4B" w14:textId="77777777" w:rsidR="00C6635C" w:rsidRPr="00484B07" w:rsidRDefault="00C6635C" w:rsidP="0057390C">
            <w:pPr>
              <w:pStyle w:val="TAH"/>
              <w:keepNext w:val="0"/>
              <w:rPr>
                <w:sz w:val="16"/>
                <w:szCs w:val="16"/>
                <w:lang w:eastAsia="ko-KR"/>
              </w:rPr>
            </w:pPr>
            <w:r w:rsidRPr="00484B07">
              <w:rPr>
                <w:sz w:val="16"/>
                <w:szCs w:val="16"/>
                <w:lang w:eastAsia="ko-KR"/>
              </w:rPr>
              <w:t>data row index</w:t>
            </w:r>
          </w:p>
        </w:tc>
        <w:tc>
          <w:tcPr>
            <w:tcW w:w="332" w:type="pct"/>
            <w:tcBorders>
              <w:top w:val="single" w:sz="4" w:space="0" w:color="auto"/>
              <w:left w:val="nil"/>
              <w:bottom w:val="single" w:sz="4" w:space="0" w:color="auto"/>
              <w:right w:val="single" w:sz="4" w:space="0" w:color="auto"/>
            </w:tcBorders>
            <w:shd w:val="clear" w:color="000000" w:fill="E7E6E6"/>
            <w:vAlign w:val="center"/>
          </w:tcPr>
          <w:p w14:paraId="27CDF75A" w14:textId="77777777" w:rsidR="00C6635C" w:rsidRPr="00484B07" w:rsidRDefault="00C6635C" w:rsidP="0057390C">
            <w:pPr>
              <w:pStyle w:val="TAH"/>
              <w:keepNext w:val="0"/>
              <w:rPr>
                <w:sz w:val="16"/>
                <w:szCs w:val="16"/>
                <w:lang w:eastAsia="ko-KR"/>
              </w:rPr>
            </w:pPr>
            <w:r w:rsidRPr="00484B07">
              <w:rPr>
                <w:sz w:val="16"/>
                <w:szCs w:val="16"/>
                <w:lang w:eastAsia="ko-KR"/>
              </w:rPr>
              <w:t>Tdoc source</w:t>
            </w:r>
          </w:p>
        </w:tc>
        <w:tc>
          <w:tcPr>
            <w:tcW w:w="448" w:type="pct"/>
            <w:tcBorders>
              <w:top w:val="single" w:sz="4" w:space="0" w:color="auto"/>
              <w:left w:val="nil"/>
              <w:bottom w:val="single" w:sz="4" w:space="0" w:color="auto"/>
              <w:right w:val="single" w:sz="4" w:space="0" w:color="auto"/>
            </w:tcBorders>
            <w:shd w:val="clear" w:color="000000" w:fill="E7E6E6"/>
            <w:vAlign w:val="center"/>
          </w:tcPr>
          <w:p w14:paraId="239704F3" w14:textId="77777777" w:rsidR="00C6635C" w:rsidRPr="00484B07" w:rsidRDefault="00C6635C" w:rsidP="0057390C">
            <w:pPr>
              <w:pStyle w:val="TAH"/>
              <w:keepNext w:val="0"/>
              <w:rPr>
                <w:sz w:val="16"/>
                <w:szCs w:val="16"/>
                <w:lang w:eastAsia="ko-KR"/>
              </w:rPr>
            </w:pPr>
            <w:r w:rsidRPr="00484B07">
              <w:rPr>
                <w:sz w:val="16"/>
                <w:szCs w:val="16"/>
                <w:lang w:eastAsia="ko-KR"/>
              </w:rPr>
              <w:t>Power saving scheme</w:t>
            </w:r>
          </w:p>
        </w:tc>
        <w:tc>
          <w:tcPr>
            <w:tcW w:w="399" w:type="pct"/>
            <w:tcBorders>
              <w:top w:val="single" w:sz="4" w:space="0" w:color="auto"/>
              <w:left w:val="nil"/>
              <w:bottom w:val="single" w:sz="4" w:space="0" w:color="auto"/>
              <w:right w:val="single" w:sz="4" w:space="0" w:color="auto"/>
            </w:tcBorders>
            <w:shd w:val="clear" w:color="000000" w:fill="E7E6E6"/>
            <w:vAlign w:val="center"/>
          </w:tcPr>
          <w:p w14:paraId="73A59C2A" w14:textId="77777777" w:rsidR="00C6635C" w:rsidRPr="00484B07" w:rsidRDefault="00C6635C" w:rsidP="0057390C">
            <w:pPr>
              <w:pStyle w:val="TAH"/>
              <w:keepNext w:val="0"/>
              <w:rPr>
                <w:sz w:val="16"/>
                <w:szCs w:val="16"/>
                <w:lang w:eastAsia="ko-KR"/>
              </w:rPr>
            </w:pPr>
            <w:r w:rsidRPr="00484B07">
              <w:rPr>
                <w:sz w:val="16"/>
                <w:szCs w:val="16"/>
                <w:lang w:eastAsia="ko-KR"/>
              </w:rPr>
              <w:t>CDRX cycle (ms)</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3364F8CF" w14:textId="77777777" w:rsidR="00C6635C" w:rsidRPr="00484B07" w:rsidRDefault="00C6635C" w:rsidP="0057390C">
            <w:pPr>
              <w:pStyle w:val="TAH"/>
              <w:keepNext w:val="0"/>
              <w:rPr>
                <w:sz w:val="16"/>
                <w:szCs w:val="16"/>
                <w:lang w:eastAsia="ko-KR"/>
              </w:rPr>
            </w:pPr>
            <w:r w:rsidRPr="00484B07">
              <w:rPr>
                <w:sz w:val="16"/>
                <w:szCs w:val="16"/>
                <w:lang w:eastAsia="ko-KR"/>
              </w:rPr>
              <w:t>ODT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43A9F949" w14:textId="77777777" w:rsidR="00C6635C" w:rsidRPr="00484B07" w:rsidRDefault="00C6635C" w:rsidP="0057390C">
            <w:pPr>
              <w:pStyle w:val="TAH"/>
              <w:keepNext w:val="0"/>
              <w:rPr>
                <w:sz w:val="16"/>
                <w:szCs w:val="16"/>
                <w:lang w:eastAsia="ko-KR"/>
              </w:rPr>
            </w:pPr>
            <w:r w:rsidRPr="00484B07">
              <w:rPr>
                <w:sz w:val="16"/>
                <w:szCs w:val="16"/>
                <w:lang w:eastAsia="ko-KR"/>
              </w:rPr>
              <w:t>IAT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6ACD486C" w14:textId="77777777" w:rsidR="00C6635C" w:rsidRPr="00484B07" w:rsidRDefault="00C6635C" w:rsidP="0057390C">
            <w:pPr>
              <w:pStyle w:val="TAH"/>
              <w:keepNext w:val="0"/>
              <w:rPr>
                <w:sz w:val="16"/>
                <w:szCs w:val="16"/>
                <w:lang w:eastAsia="ko-KR"/>
              </w:rPr>
            </w:pPr>
            <w:r w:rsidRPr="00484B07">
              <w:rPr>
                <w:sz w:val="16"/>
                <w:szCs w:val="16"/>
                <w:lang w:eastAsia="ko-KR"/>
              </w:rPr>
              <w:t>Load H/L</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60604E72" w14:textId="77777777" w:rsidR="00C6635C" w:rsidRPr="00484B07" w:rsidRDefault="00C6635C" w:rsidP="0057390C">
            <w:pPr>
              <w:pStyle w:val="TAH"/>
              <w:keepNext w:val="0"/>
              <w:rPr>
                <w:sz w:val="16"/>
                <w:szCs w:val="16"/>
                <w:lang w:eastAsia="ko-KR"/>
              </w:rPr>
            </w:pPr>
            <w:r w:rsidRPr="00484B07">
              <w:rPr>
                <w:sz w:val="16"/>
                <w:szCs w:val="16"/>
                <w:lang w:eastAsia="ko-KR"/>
              </w:rPr>
              <w:t>#UE /cell</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69AE44F3" w14:textId="77777777" w:rsidR="00C6635C" w:rsidRPr="00484B07" w:rsidRDefault="00C6635C" w:rsidP="0057390C">
            <w:pPr>
              <w:pStyle w:val="TAH"/>
              <w:keepNext w:val="0"/>
              <w:rPr>
                <w:sz w:val="16"/>
                <w:szCs w:val="16"/>
                <w:lang w:eastAsia="ko-KR"/>
              </w:rPr>
            </w:pPr>
            <w:r w:rsidRPr="00484B07">
              <w:rPr>
                <w:sz w:val="16"/>
                <w:szCs w:val="16"/>
                <w:lang w:eastAsia="ko-KR"/>
              </w:rPr>
              <w:t>floor (Capacity)</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5D9820CD" w14:textId="77777777" w:rsidR="00C6635C" w:rsidRPr="00484B07" w:rsidRDefault="00C6635C" w:rsidP="0057390C">
            <w:pPr>
              <w:pStyle w:val="TAH"/>
              <w:keepNext w:val="0"/>
              <w:rPr>
                <w:sz w:val="16"/>
                <w:szCs w:val="16"/>
                <w:lang w:eastAsia="ko-KR"/>
              </w:rPr>
            </w:pPr>
            <w:r w:rsidRPr="00484B07">
              <w:rPr>
                <w:sz w:val="16"/>
                <w:szCs w:val="16"/>
                <w:lang w:eastAsia="ko-KR"/>
              </w:rPr>
              <w:t>% of satisfied UE</w:t>
            </w:r>
          </w:p>
        </w:tc>
        <w:tc>
          <w:tcPr>
            <w:tcW w:w="398" w:type="pct"/>
            <w:tcBorders>
              <w:top w:val="single" w:sz="4" w:space="0" w:color="auto"/>
              <w:left w:val="nil"/>
              <w:bottom w:val="single" w:sz="4" w:space="0" w:color="auto"/>
              <w:right w:val="single" w:sz="4" w:space="0" w:color="auto"/>
            </w:tcBorders>
            <w:shd w:val="clear" w:color="000000" w:fill="E7E6E6"/>
            <w:vAlign w:val="center"/>
          </w:tcPr>
          <w:p w14:paraId="302F4259" w14:textId="77777777" w:rsidR="00C6635C" w:rsidRPr="00484B07" w:rsidRDefault="00C6635C" w:rsidP="0057390C">
            <w:pPr>
              <w:pStyle w:val="TAH"/>
              <w:keepNext w:val="0"/>
              <w:rPr>
                <w:sz w:val="16"/>
                <w:szCs w:val="16"/>
                <w:lang w:eastAsia="ko-KR"/>
              </w:rPr>
            </w:pPr>
            <w:r w:rsidRPr="00484B07">
              <w:rPr>
                <w:sz w:val="16"/>
                <w:szCs w:val="16"/>
                <w:lang w:eastAsia="ko-KR"/>
              </w:rPr>
              <w:t>Capacity gain (%)</w:t>
            </w:r>
          </w:p>
        </w:tc>
        <w:tc>
          <w:tcPr>
            <w:tcW w:w="398" w:type="pct"/>
            <w:tcBorders>
              <w:top w:val="single" w:sz="4" w:space="0" w:color="auto"/>
              <w:left w:val="single" w:sz="4" w:space="0" w:color="auto"/>
              <w:bottom w:val="single" w:sz="4" w:space="0" w:color="auto"/>
              <w:right w:val="single" w:sz="4" w:space="0" w:color="auto"/>
            </w:tcBorders>
            <w:shd w:val="clear" w:color="000000" w:fill="E7E6E6"/>
            <w:vAlign w:val="center"/>
          </w:tcPr>
          <w:p w14:paraId="20111D10" w14:textId="77777777" w:rsidR="00C6635C" w:rsidRPr="00484B07" w:rsidRDefault="00C6635C" w:rsidP="0057390C">
            <w:pPr>
              <w:pStyle w:val="TAH"/>
              <w:keepNext w:val="0"/>
              <w:rPr>
                <w:sz w:val="16"/>
                <w:szCs w:val="16"/>
                <w:lang w:eastAsia="ko-KR"/>
              </w:rPr>
            </w:pPr>
            <w:r w:rsidRPr="00484B07">
              <w:rPr>
                <w:sz w:val="16"/>
                <w:szCs w:val="16"/>
                <w:lang w:eastAsia="ko-KR"/>
              </w:rPr>
              <w:t>Mean PSG of all UEs (%)</w:t>
            </w:r>
          </w:p>
        </w:tc>
        <w:tc>
          <w:tcPr>
            <w:tcW w:w="443" w:type="pct"/>
            <w:tcBorders>
              <w:top w:val="single" w:sz="4" w:space="0" w:color="auto"/>
              <w:left w:val="nil"/>
              <w:bottom w:val="single" w:sz="4" w:space="0" w:color="auto"/>
              <w:right w:val="single" w:sz="4" w:space="0" w:color="auto"/>
            </w:tcBorders>
            <w:shd w:val="clear" w:color="000000" w:fill="E7E6E6"/>
            <w:vAlign w:val="center"/>
          </w:tcPr>
          <w:p w14:paraId="4B94A24A" w14:textId="77777777" w:rsidR="00C6635C" w:rsidRPr="00484B07" w:rsidRDefault="00C6635C" w:rsidP="0057390C">
            <w:pPr>
              <w:pStyle w:val="TAH"/>
              <w:keepNext w:val="0"/>
              <w:rPr>
                <w:sz w:val="16"/>
                <w:szCs w:val="16"/>
                <w:lang w:eastAsia="ko-KR"/>
              </w:rPr>
            </w:pPr>
            <w:r w:rsidRPr="00484B07">
              <w:rPr>
                <w:sz w:val="16"/>
                <w:szCs w:val="16"/>
                <w:lang w:eastAsia="ko-KR"/>
              </w:rPr>
              <w:t>Mean PSG of satisfied UEs (%)</w:t>
            </w:r>
          </w:p>
        </w:tc>
        <w:tc>
          <w:tcPr>
            <w:tcW w:w="353" w:type="pct"/>
            <w:tcBorders>
              <w:top w:val="single" w:sz="4" w:space="0" w:color="auto"/>
              <w:left w:val="nil"/>
              <w:bottom w:val="single" w:sz="4" w:space="0" w:color="auto"/>
              <w:right w:val="single" w:sz="4" w:space="0" w:color="auto"/>
            </w:tcBorders>
            <w:shd w:val="clear" w:color="000000" w:fill="E7E6E6"/>
          </w:tcPr>
          <w:p w14:paraId="2022C28F" w14:textId="77777777" w:rsidR="00C6635C" w:rsidRPr="00484B07" w:rsidRDefault="00C6635C" w:rsidP="0057390C">
            <w:pPr>
              <w:pStyle w:val="TAH"/>
              <w:keepNext w:val="0"/>
              <w:rPr>
                <w:sz w:val="16"/>
                <w:szCs w:val="16"/>
                <w:lang w:eastAsia="ko-KR"/>
              </w:rPr>
            </w:pPr>
            <w:r w:rsidRPr="00484B07">
              <w:rPr>
                <w:sz w:val="16"/>
                <w:szCs w:val="16"/>
                <w:lang w:eastAsia="ko-KR"/>
              </w:rPr>
              <w:t>Additional Assumptions</w:t>
            </w:r>
          </w:p>
        </w:tc>
      </w:tr>
      <w:tr w:rsidR="00935662" w:rsidRPr="00484B07" w14:paraId="18B14B0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DC370C" w14:textId="77777777" w:rsidR="00C6635C" w:rsidRPr="00484B07" w:rsidRDefault="00C6635C" w:rsidP="0057390C">
            <w:pPr>
              <w:pStyle w:val="TAC"/>
            </w:pPr>
            <w:r w:rsidRPr="00484B07">
              <w:t>Nokia</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038931E" w14:textId="77777777" w:rsidR="00C6635C" w:rsidRPr="00484B07" w:rsidRDefault="00C6635C" w:rsidP="0057390C">
            <w:pPr>
              <w:pStyle w:val="TAC"/>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5708B84" w14:textId="77777777" w:rsidR="00C6635C" w:rsidRPr="00484B07" w:rsidRDefault="00C6635C" w:rsidP="0057390C">
            <w:pPr>
              <w:pStyle w:val="TAC"/>
            </w:pPr>
            <w:r w:rsidRPr="00484B07">
              <w:t>R1-2211551</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19A5017A" w14:textId="77777777" w:rsidR="00C6635C" w:rsidRPr="00484B07" w:rsidRDefault="00C6635C" w:rsidP="0057390C">
            <w:pPr>
              <w:pStyle w:val="TAC"/>
            </w:pPr>
            <w:r w:rsidRPr="00484B07">
              <w:t>Always On Baseline</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6A3661D7" w14:textId="77777777" w:rsidR="00C6635C" w:rsidRPr="00484B07" w:rsidRDefault="00C6635C" w:rsidP="0057390C">
            <w:pPr>
              <w:pStyle w:val="TAC"/>
            </w:pPr>
            <w:r w:rsidRPr="00484B07">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354742A" w14:textId="77777777" w:rsidR="00C6635C" w:rsidRPr="00484B07" w:rsidRDefault="00C6635C"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9F9535D" w14:textId="77777777" w:rsidR="00C6635C" w:rsidRPr="00484B07" w:rsidRDefault="00C6635C"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CFFE40A" w14:textId="77777777" w:rsidR="00C6635C" w:rsidRPr="00484B07" w:rsidRDefault="00C6635C"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FDC1186" w14:textId="77777777" w:rsidR="00C6635C" w:rsidRPr="00484B07" w:rsidRDefault="00C6635C" w:rsidP="0057390C">
            <w:pPr>
              <w:pStyle w:val="TAC"/>
            </w:pPr>
            <w:r w:rsidRPr="00484B07">
              <w:t>6</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8991CDE" w14:textId="77777777" w:rsidR="00C6635C" w:rsidRPr="00484B07" w:rsidRDefault="00C6635C" w:rsidP="0057390C">
            <w:pPr>
              <w:pStyle w:val="TAC"/>
            </w:pPr>
            <w:r w:rsidRPr="00484B07">
              <w:t>6</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4F54CA9" w14:textId="77777777" w:rsidR="00C6635C" w:rsidRPr="00484B07" w:rsidRDefault="00C6635C" w:rsidP="0057390C">
            <w:pPr>
              <w:pStyle w:val="TAC"/>
            </w:pPr>
            <w:r w:rsidRPr="00484B07">
              <w:t>90%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418ACB55" w14:textId="77777777" w:rsidR="00C6635C" w:rsidRPr="00484B07" w:rsidRDefault="00C6635C" w:rsidP="0057390C">
            <w:pPr>
              <w:pStyle w:val="TAC"/>
            </w:pPr>
            <w:r w:rsidRPr="00484B07">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A750DA" w14:textId="77777777" w:rsidR="00C6635C" w:rsidRPr="00484B07" w:rsidRDefault="00C6635C" w:rsidP="0057390C">
            <w:pPr>
              <w:pStyle w:val="TAC"/>
            </w:pPr>
            <w:r w:rsidRPr="00484B07">
              <w:t>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1D56DED" w14:textId="77777777" w:rsidR="00C6635C" w:rsidRPr="00484B07" w:rsidRDefault="00C6635C"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3E6CF74" w14:textId="77777777" w:rsidR="00C6635C" w:rsidRPr="00484B07" w:rsidRDefault="00C6635C" w:rsidP="0057390C">
            <w:pPr>
              <w:pStyle w:val="TAC"/>
            </w:pPr>
          </w:p>
        </w:tc>
      </w:tr>
      <w:tr w:rsidR="00935662" w:rsidRPr="00484B07" w14:paraId="01BC6977"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97A2EE" w14:textId="77777777" w:rsidR="00C6635C" w:rsidRPr="00484B07" w:rsidRDefault="00C6635C" w:rsidP="0057390C">
            <w:pPr>
              <w:pStyle w:val="TAC"/>
            </w:pPr>
            <w:r w:rsidRPr="00484B07">
              <w:t>Nokia</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852736E" w14:textId="77777777" w:rsidR="00C6635C" w:rsidRPr="00484B07" w:rsidRDefault="00C6635C" w:rsidP="0057390C">
            <w:pPr>
              <w:pStyle w:val="TAC"/>
            </w:pPr>
            <w:r w:rsidRPr="00484B07">
              <w:t>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E231D2C" w14:textId="77777777" w:rsidR="00C6635C" w:rsidRPr="00484B07" w:rsidRDefault="00C6635C" w:rsidP="0057390C">
            <w:pPr>
              <w:pStyle w:val="TAC"/>
            </w:pPr>
            <w:r w:rsidRPr="00484B07">
              <w:t>R1-2211551</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24231580" w14:textId="77777777" w:rsidR="00C6635C" w:rsidRPr="00484B07" w:rsidRDefault="00C6635C" w:rsidP="0057390C">
            <w:pPr>
              <w:pStyle w:val="TAC"/>
            </w:pPr>
            <w:r w:rsidRPr="00484B07">
              <w:t>CDRX</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70FC945B" w14:textId="77777777" w:rsidR="00C6635C" w:rsidRPr="00484B07" w:rsidRDefault="00C6635C" w:rsidP="0057390C">
            <w:pPr>
              <w:pStyle w:val="TAC"/>
            </w:pPr>
            <w:r w:rsidRPr="00484B07">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4D4647E" w14:textId="77777777" w:rsidR="00C6635C" w:rsidRPr="00484B07" w:rsidRDefault="00C6635C"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31FEBF3" w14:textId="77777777" w:rsidR="00C6635C" w:rsidRPr="00484B07" w:rsidRDefault="00C6635C"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AAB8943" w14:textId="77777777" w:rsidR="00C6635C" w:rsidRPr="00484B07" w:rsidRDefault="00C6635C"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1BDD431" w14:textId="77777777" w:rsidR="00C6635C" w:rsidRPr="00484B07" w:rsidRDefault="00C6635C" w:rsidP="0057390C">
            <w:pPr>
              <w:pStyle w:val="TAC"/>
            </w:pPr>
            <w:r w:rsidRPr="00484B07">
              <w:t>6</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A822828" w14:textId="77777777" w:rsidR="00C6635C" w:rsidRPr="00484B07" w:rsidRDefault="00C6635C" w:rsidP="0057390C">
            <w:pPr>
              <w:pStyle w:val="TAC"/>
            </w:pPr>
            <w:r w:rsidRPr="00484B07">
              <w:t>6</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E4B3D87" w14:textId="77777777" w:rsidR="00C6635C" w:rsidRPr="00484B07" w:rsidRDefault="00C6635C" w:rsidP="0057390C">
            <w:pPr>
              <w:pStyle w:val="TAC"/>
            </w:pPr>
            <w:r w:rsidRPr="00484B07">
              <w:t>60%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7844A51" w14:textId="77777777" w:rsidR="00C6635C" w:rsidRPr="00484B07" w:rsidRDefault="00C6635C" w:rsidP="0057390C">
            <w:pPr>
              <w:pStyle w:val="TAC"/>
            </w:pPr>
            <w:r w:rsidRPr="00484B07">
              <w:t>-33.3%</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24034E" w14:textId="77777777" w:rsidR="00C6635C" w:rsidRPr="00484B07" w:rsidRDefault="00C6635C" w:rsidP="0057390C">
            <w:pPr>
              <w:pStyle w:val="TAC"/>
            </w:pPr>
            <w:r w:rsidRPr="00484B07">
              <w:t>13.30%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59FA72B" w14:textId="77777777" w:rsidR="00C6635C" w:rsidRPr="00484B07" w:rsidRDefault="00C6635C"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8DD02AC" w14:textId="77777777" w:rsidR="00C6635C" w:rsidRPr="00484B07" w:rsidRDefault="00C6635C" w:rsidP="0057390C">
            <w:pPr>
              <w:pStyle w:val="TAC"/>
            </w:pPr>
          </w:p>
        </w:tc>
      </w:tr>
      <w:tr w:rsidR="00935662" w:rsidRPr="00484B07" w14:paraId="39011456"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2699B4" w14:textId="77777777" w:rsidR="00C6635C" w:rsidRPr="00484B07" w:rsidRDefault="00C6635C" w:rsidP="0057390C">
            <w:pPr>
              <w:pStyle w:val="TAC"/>
            </w:pPr>
            <w:r w:rsidRPr="00484B07">
              <w:t>Nokia</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7E34CF5" w14:textId="77777777" w:rsidR="00C6635C" w:rsidRPr="00484B07" w:rsidRDefault="00C6635C" w:rsidP="0057390C">
            <w:pPr>
              <w:pStyle w:val="TAC"/>
            </w:pPr>
            <w:r w:rsidRPr="00484B07">
              <w:t>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60C372E" w14:textId="77777777" w:rsidR="00C6635C" w:rsidRPr="00484B07" w:rsidRDefault="00C6635C" w:rsidP="0057390C">
            <w:pPr>
              <w:pStyle w:val="TAC"/>
            </w:pPr>
            <w:r w:rsidRPr="00484B07">
              <w:t>R1-2211551</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4DADDA4B" w14:textId="77777777" w:rsidR="00C6635C" w:rsidRPr="00484B07" w:rsidRDefault="00C6635C" w:rsidP="0057390C">
            <w:pPr>
              <w:pStyle w:val="TAC"/>
            </w:pPr>
            <w:r w:rsidRPr="00484B07">
              <w:t>Cyclic DRX pattern</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219C4F62" w14:textId="77777777" w:rsidR="00C6635C" w:rsidRPr="00484B07" w:rsidRDefault="00C6635C" w:rsidP="0057390C">
            <w:pPr>
              <w:pStyle w:val="TAC"/>
            </w:pPr>
            <w:r w:rsidRPr="00484B07">
              <w:t>{16,17,17}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49E17CE" w14:textId="77777777" w:rsidR="00C6635C" w:rsidRPr="00484B07" w:rsidRDefault="00C6635C"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003EBF7" w14:textId="77777777" w:rsidR="00C6635C" w:rsidRPr="00484B07" w:rsidRDefault="00C6635C"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1802A0F" w14:textId="77777777" w:rsidR="00C6635C" w:rsidRPr="00484B07" w:rsidRDefault="00C6635C"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CDA7EA7" w14:textId="77777777" w:rsidR="00C6635C" w:rsidRPr="00484B07" w:rsidRDefault="00C6635C" w:rsidP="0057390C">
            <w:pPr>
              <w:pStyle w:val="TAC"/>
            </w:pPr>
            <w:r w:rsidRPr="00484B07">
              <w:t>6</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539BA96" w14:textId="77777777" w:rsidR="00C6635C" w:rsidRPr="00484B07" w:rsidRDefault="00C6635C" w:rsidP="0057390C">
            <w:pPr>
              <w:pStyle w:val="TAC"/>
            </w:pPr>
            <w:r w:rsidRPr="00484B07">
              <w:t>6</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2B7F83D" w14:textId="77777777" w:rsidR="00C6635C" w:rsidRPr="00484B07" w:rsidRDefault="00C6635C" w:rsidP="0057390C">
            <w:pPr>
              <w:pStyle w:val="TAC"/>
            </w:pPr>
            <w:r w:rsidRPr="00484B07">
              <w:t>40%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6BB1DA4" w14:textId="77777777" w:rsidR="00C6635C" w:rsidRPr="00484B07" w:rsidRDefault="00C6635C" w:rsidP="0057390C">
            <w:pPr>
              <w:pStyle w:val="TAC"/>
            </w:pPr>
            <w:r w:rsidRPr="00484B07">
              <w:t>-55.6%</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36D027C" w14:textId="77777777" w:rsidR="00C6635C" w:rsidRPr="00484B07" w:rsidRDefault="00C6635C" w:rsidP="0057390C">
            <w:pPr>
              <w:pStyle w:val="TAC"/>
            </w:pPr>
            <w:r w:rsidRPr="00484B07">
              <w:t>16.00%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80503BA" w14:textId="77777777" w:rsidR="00C6635C" w:rsidRPr="00484B07" w:rsidRDefault="00C6635C"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36C9E48" w14:textId="77777777" w:rsidR="00C6635C" w:rsidRPr="00484B07" w:rsidRDefault="00C6635C" w:rsidP="0057390C">
            <w:pPr>
              <w:pStyle w:val="TAC"/>
            </w:pPr>
          </w:p>
        </w:tc>
      </w:tr>
    </w:tbl>
    <w:p w14:paraId="3C93E9B8" w14:textId="66E6EB28" w:rsidR="00C6635C" w:rsidRPr="00484B07" w:rsidRDefault="00C6635C" w:rsidP="00583B20"/>
    <w:p w14:paraId="66DBC8E6" w14:textId="2C48CFB3" w:rsidR="009A744E" w:rsidRPr="00484B07" w:rsidRDefault="00C6635C" w:rsidP="00C6635C">
      <w:r w:rsidRPr="00484B07">
        <w:t>Based on the evaluation results in Table B.2.1-7, the following observations can be made</w:t>
      </w:r>
      <w:r w:rsidR="00850A92" w:rsidRPr="00484B07">
        <w:t>:</w:t>
      </w:r>
    </w:p>
    <w:p w14:paraId="4A33A639" w14:textId="0054C4D2" w:rsidR="009A744E" w:rsidRPr="00484B07" w:rsidRDefault="00C6635C" w:rsidP="00C6635C">
      <w:pPr>
        <w:pStyle w:val="B1"/>
      </w:pPr>
      <w:r w:rsidRPr="00484B07">
        <w:t>-</w:t>
      </w:r>
      <w:r w:rsidRPr="00484B07">
        <w:tab/>
        <w:t>For FR1, DL only evaluation, InH, high load, CG 30Mbps traffic at 60fps and 15ms PDB, it is observed from Nokia that</w:t>
      </w:r>
      <w:r w:rsidR="00850A92" w:rsidRPr="00484B07">
        <w:t>:</w:t>
      </w:r>
    </w:p>
    <w:p w14:paraId="7E82F64E" w14:textId="4F0F6802" w:rsidR="009A744E" w:rsidRPr="00484B07" w:rsidRDefault="00C6635C" w:rsidP="00C6635C">
      <w:pPr>
        <w:pStyle w:val="B2"/>
      </w:pPr>
      <w:r w:rsidRPr="00484B07">
        <w:t>-</w:t>
      </w:r>
      <w:r w:rsidRPr="00484B07">
        <w:tab/>
        <w:t>semi-static CDRX periodicity alignment provides</w:t>
      </w:r>
      <w:r w:rsidR="00850A92" w:rsidRPr="00484B07">
        <w:t>:</w:t>
      </w:r>
    </w:p>
    <w:p w14:paraId="59865B75" w14:textId="77777777" w:rsidR="009A744E" w:rsidRPr="00484B07" w:rsidRDefault="00C6635C" w:rsidP="00C6635C">
      <w:pPr>
        <w:pStyle w:val="B3"/>
      </w:pPr>
      <w:r w:rsidRPr="00484B07">
        <w:t>-</w:t>
      </w:r>
      <w:r w:rsidRPr="00484B07">
        <w:tab/>
        <w:t>power saving of 16.00%</w:t>
      </w:r>
    </w:p>
    <w:p w14:paraId="19C2112B" w14:textId="126F6F96" w:rsidR="00C6635C" w:rsidRPr="00484B07" w:rsidRDefault="00C6635C" w:rsidP="00C6635C">
      <w:pPr>
        <w:pStyle w:val="B3"/>
      </w:pPr>
      <w:r w:rsidRPr="00484B07">
        <w:t>-</w:t>
      </w:r>
      <w:r w:rsidRPr="00484B07">
        <w:tab/>
        <w:t>capacity gain of -55.6%</w:t>
      </w:r>
    </w:p>
    <w:p w14:paraId="09CAA09D" w14:textId="1D15E5A7" w:rsidR="009A744E" w:rsidRPr="00484B07" w:rsidRDefault="00C6635C" w:rsidP="00C6635C">
      <w:pPr>
        <w:pStyle w:val="B2"/>
      </w:pPr>
      <w:r w:rsidRPr="00484B07">
        <w:t>-</w:t>
      </w:r>
      <w:r w:rsidRPr="00484B07">
        <w:tab/>
        <w:t>R15/16 CDRX provides</w:t>
      </w:r>
      <w:r w:rsidR="00850A92" w:rsidRPr="00484B07">
        <w:t>:</w:t>
      </w:r>
    </w:p>
    <w:p w14:paraId="2393E1EE" w14:textId="77777777" w:rsidR="009A744E" w:rsidRPr="00484B07" w:rsidRDefault="00C6635C" w:rsidP="00C6635C">
      <w:pPr>
        <w:pStyle w:val="B3"/>
      </w:pPr>
      <w:r w:rsidRPr="00484B07">
        <w:t>-</w:t>
      </w:r>
      <w:r w:rsidRPr="00484B07">
        <w:tab/>
        <w:t>mean power saving gain of 13.30% for all UEs</w:t>
      </w:r>
    </w:p>
    <w:p w14:paraId="15AD0C72" w14:textId="7B4F3DED" w:rsidR="00C6635C" w:rsidRPr="00484B07" w:rsidRDefault="00C6635C" w:rsidP="00C6635C">
      <w:pPr>
        <w:pStyle w:val="B3"/>
      </w:pPr>
      <w:r w:rsidRPr="00484B07">
        <w:t>-</w:t>
      </w:r>
      <w:r w:rsidRPr="00484B07">
        <w:tab/>
        <w:t>capacity gain of -33.3%</w:t>
      </w:r>
    </w:p>
    <w:p w14:paraId="281FDF34" w14:textId="77777777" w:rsidR="00C6635C" w:rsidRPr="00484B07" w:rsidRDefault="00C6635C" w:rsidP="00AE5BEF">
      <w:pPr>
        <w:pStyle w:val="Heading2"/>
        <w:rPr>
          <w:lang w:eastAsia="zh-CN"/>
        </w:rPr>
      </w:pPr>
      <w:bookmarkStart w:id="81" w:name="_Toc131415156"/>
      <w:r w:rsidRPr="00484B07">
        <w:rPr>
          <w:lang w:eastAsia="zh-CN"/>
        </w:rPr>
        <w:t>B.2.2</w:t>
      </w:r>
      <w:r w:rsidRPr="00484B07">
        <w:rPr>
          <w:lang w:eastAsia="zh-CN"/>
        </w:rPr>
        <w:tab/>
        <w:t>Dynamic CDRX alignment</w:t>
      </w:r>
      <w:bookmarkEnd w:id="81"/>
    </w:p>
    <w:p w14:paraId="69C29140" w14:textId="77777777" w:rsidR="00C6635C" w:rsidRPr="00484B07" w:rsidRDefault="00C6635C" w:rsidP="00C6635C">
      <w:r w:rsidRPr="00484B07">
        <w:t>This clause captures evaluation results for enhanced CDRX based on dynamic alignment between CDRX and XR traffic. The following evaluations were provided by companies:</w:t>
      </w:r>
    </w:p>
    <w:p w14:paraId="03CD70DB" w14:textId="7EB0390B" w:rsidR="009A744E" w:rsidRPr="00484B07" w:rsidRDefault="00C6635C" w:rsidP="00C6635C">
      <w:pPr>
        <w:pStyle w:val="B1"/>
      </w:pPr>
      <w:r w:rsidRPr="00484B07">
        <w:t>-</w:t>
      </w:r>
      <w:r w:rsidRPr="00484B07">
        <w:tab/>
        <w:t>Nokia evaluated dynamic adaptation of DRX parameters based on auxiliary L1/L2 signalling in addition to semi-static solution to align XR traffic and CDRX operation.</w:t>
      </w:r>
    </w:p>
    <w:p w14:paraId="26803680" w14:textId="49896217" w:rsidR="00C6635C" w:rsidRPr="00484B07" w:rsidRDefault="00C6635C" w:rsidP="00C6635C">
      <w:pPr>
        <w:pStyle w:val="B1"/>
      </w:pPr>
      <w:r w:rsidRPr="00484B07">
        <w:t>-</w:t>
      </w:r>
      <w:r w:rsidRPr="00484B07">
        <w:tab/>
        <w:t>ZTE and Qualcomm evaluated dynamic CDRX enhancement to adjust the CDRX start offset.</w:t>
      </w:r>
    </w:p>
    <w:p w14:paraId="043BBFA5" w14:textId="77777777" w:rsidR="00C6635C" w:rsidRPr="00484B07" w:rsidRDefault="00C6635C" w:rsidP="00C6635C">
      <w:pPr>
        <w:pStyle w:val="TH"/>
        <w:keepNext w:val="0"/>
      </w:pPr>
      <w:r w:rsidRPr="00484B07">
        <w:t>Table B.2.2-1: FR1, DL+UL pose/control, InH, VR30</w:t>
      </w:r>
    </w:p>
    <w:tbl>
      <w:tblPr>
        <w:tblW w:w="5000" w:type="pct"/>
        <w:tblLayout w:type="fixed"/>
        <w:tblLook w:val="04A0" w:firstRow="1" w:lastRow="0" w:firstColumn="1" w:lastColumn="0" w:noHBand="0" w:noVBand="1"/>
      </w:tblPr>
      <w:tblGrid>
        <w:gridCol w:w="486"/>
        <w:gridCol w:w="487"/>
        <w:gridCol w:w="649"/>
        <w:gridCol w:w="711"/>
        <w:gridCol w:w="505"/>
        <w:gridCol w:w="487"/>
        <w:gridCol w:w="476"/>
        <w:gridCol w:w="431"/>
        <w:gridCol w:w="431"/>
        <w:gridCol w:w="601"/>
        <w:gridCol w:w="645"/>
        <w:gridCol w:w="657"/>
        <w:gridCol w:w="603"/>
        <w:gridCol w:w="605"/>
        <w:gridCol w:w="607"/>
        <w:gridCol w:w="607"/>
        <w:gridCol w:w="643"/>
      </w:tblGrid>
      <w:tr w:rsidR="00935662" w:rsidRPr="00484B07" w14:paraId="621C7015"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000000" w:fill="E7E6E6"/>
            <w:vAlign w:val="center"/>
          </w:tcPr>
          <w:p w14:paraId="0333E002" w14:textId="77777777" w:rsidR="00C6635C" w:rsidRPr="00484B07" w:rsidRDefault="00C6635C" w:rsidP="0057390C">
            <w:pPr>
              <w:pStyle w:val="TAH"/>
              <w:keepNext w:val="0"/>
              <w:rPr>
                <w:sz w:val="16"/>
                <w:szCs w:val="16"/>
                <w:lang w:eastAsia="ko-KR"/>
              </w:rPr>
            </w:pPr>
            <w:r w:rsidRPr="00484B07">
              <w:rPr>
                <w:sz w:val="16"/>
                <w:szCs w:val="16"/>
                <w:lang w:eastAsia="ko-KR"/>
              </w:rPr>
              <w:t>source</w:t>
            </w:r>
          </w:p>
        </w:tc>
        <w:tc>
          <w:tcPr>
            <w:tcW w:w="253" w:type="pct"/>
            <w:tcBorders>
              <w:top w:val="single" w:sz="4" w:space="0" w:color="auto"/>
              <w:left w:val="nil"/>
              <w:bottom w:val="single" w:sz="4" w:space="0" w:color="auto"/>
              <w:right w:val="single" w:sz="4" w:space="0" w:color="auto"/>
            </w:tcBorders>
            <w:shd w:val="clear" w:color="auto" w:fill="E7E6E6" w:themeFill="background2"/>
            <w:vAlign w:val="center"/>
          </w:tcPr>
          <w:p w14:paraId="78254FA4" w14:textId="77777777" w:rsidR="00C6635C" w:rsidRPr="00484B07" w:rsidRDefault="00C6635C" w:rsidP="0057390C">
            <w:pPr>
              <w:pStyle w:val="TAH"/>
              <w:keepNext w:val="0"/>
              <w:rPr>
                <w:sz w:val="16"/>
                <w:szCs w:val="16"/>
                <w:lang w:eastAsia="ko-KR"/>
              </w:rPr>
            </w:pPr>
            <w:r w:rsidRPr="00484B07">
              <w:rPr>
                <w:sz w:val="16"/>
                <w:szCs w:val="16"/>
                <w:lang w:eastAsia="ko-KR"/>
              </w:rPr>
              <w:t>data row index</w:t>
            </w:r>
          </w:p>
        </w:tc>
        <w:tc>
          <w:tcPr>
            <w:tcW w:w="337" w:type="pct"/>
            <w:tcBorders>
              <w:top w:val="single" w:sz="4" w:space="0" w:color="auto"/>
              <w:left w:val="nil"/>
              <w:bottom w:val="single" w:sz="4" w:space="0" w:color="auto"/>
              <w:right w:val="single" w:sz="4" w:space="0" w:color="auto"/>
            </w:tcBorders>
            <w:shd w:val="clear" w:color="000000" w:fill="E7E6E6"/>
            <w:vAlign w:val="center"/>
          </w:tcPr>
          <w:p w14:paraId="4A6D3925" w14:textId="77777777" w:rsidR="00C6635C" w:rsidRPr="00484B07" w:rsidRDefault="00C6635C" w:rsidP="0057390C">
            <w:pPr>
              <w:pStyle w:val="TAH"/>
              <w:keepNext w:val="0"/>
              <w:rPr>
                <w:sz w:val="16"/>
                <w:szCs w:val="16"/>
                <w:lang w:eastAsia="ko-KR"/>
              </w:rPr>
            </w:pPr>
            <w:r w:rsidRPr="00484B07">
              <w:rPr>
                <w:sz w:val="16"/>
                <w:szCs w:val="16"/>
                <w:lang w:eastAsia="ko-KR"/>
              </w:rPr>
              <w:t>Tdoc source</w:t>
            </w:r>
          </w:p>
        </w:tc>
        <w:tc>
          <w:tcPr>
            <w:tcW w:w="369" w:type="pct"/>
            <w:tcBorders>
              <w:top w:val="single" w:sz="4" w:space="0" w:color="auto"/>
              <w:left w:val="nil"/>
              <w:bottom w:val="single" w:sz="4" w:space="0" w:color="auto"/>
              <w:right w:val="single" w:sz="4" w:space="0" w:color="auto"/>
            </w:tcBorders>
            <w:shd w:val="clear" w:color="000000" w:fill="E7E6E6"/>
            <w:vAlign w:val="center"/>
          </w:tcPr>
          <w:p w14:paraId="5B3626DE" w14:textId="77777777" w:rsidR="00C6635C" w:rsidRPr="00484B07" w:rsidRDefault="00C6635C" w:rsidP="0057390C">
            <w:pPr>
              <w:pStyle w:val="TAH"/>
              <w:keepNext w:val="0"/>
              <w:rPr>
                <w:sz w:val="16"/>
                <w:szCs w:val="16"/>
                <w:lang w:eastAsia="ko-KR"/>
              </w:rPr>
            </w:pPr>
            <w:r w:rsidRPr="00484B07">
              <w:rPr>
                <w:sz w:val="16"/>
                <w:szCs w:val="16"/>
                <w:lang w:eastAsia="ko-KR"/>
              </w:rPr>
              <w:t>Power saving scheme</w:t>
            </w:r>
          </w:p>
        </w:tc>
        <w:tc>
          <w:tcPr>
            <w:tcW w:w="262" w:type="pct"/>
            <w:tcBorders>
              <w:top w:val="single" w:sz="4" w:space="0" w:color="auto"/>
              <w:left w:val="nil"/>
              <w:bottom w:val="single" w:sz="4" w:space="0" w:color="auto"/>
              <w:right w:val="single" w:sz="4" w:space="0" w:color="auto"/>
            </w:tcBorders>
            <w:shd w:val="clear" w:color="000000" w:fill="E7E6E6"/>
            <w:vAlign w:val="center"/>
          </w:tcPr>
          <w:p w14:paraId="477DF81A" w14:textId="77777777" w:rsidR="00C6635C" w:rsidRPr="00484B07" w:rsidRDefault="00C6635C" w:rsidP="0057390C">
            <w:pPr>
              <w:pStyle w:val="TAH"/>
              <w:keepNext w:val="0"/>
              <w:rPr>
                <w:sz w:val="16"/>
                <w:szCs w:val="16"/>
                <w:lang w:eastAsia="ko-KR"/>
              </w:rPr>
            </w:pPr>
            <w:r w:rsidRPr="00484B07">
              <w:rPr>
                <w:sz w:val="16"/>
                <w:szCs w:val="16"/>
                <w:lang w:eastAsia="ko-KR"/>
              </w:rPr>
              <w:t>CDRX cycle (ms)</w:t>
            </w:r>
          </w:p>
        </w:tc>
        <w:tc>
          <w:tcPr>
            <w:tcW w:w="253" w:type="pct"/>
            <w:tcBorders>
              <w:top w:val="single" w:sz="4" w:space="0" w:color="auto"/>
              <w:left w:val="nil"/>
              <w:bottom w:val="single" w:sz="4" w:space="0" w:color="auto"/>
              <w:right w:val="single" w:sz="4" w:space="0" w:color="auto"/>
            </w:tcBorders>
            <w:shd w:val="clear" w:color="000000" w:fill="E7E6E6"/>
            <w:vAlign w:val="center"/>
          </w:tcPr>
          <w:p w14:paraId="46A3D509" w14:textId="77777777" w:rsidR="00C6635C" w:rsidRPr="00484B07" w:rsidRDefault="00C6635C" w:rsidP="0057390C">
            <w:pPr>
              <w:pStyle w:val="TAH"/>
              <w:keepNext w:val="0"/>
              <w:rPr>
                <w:sz w:val="16"/>
                <w:szCs w:val="16"/>
                <w:lang w:eastAsia="ko-KR"/>
              </w:rPr>
            </w:pPr>
            <w:r w:rsidRPr="00484B07">
              <w:rPr>
                <w:sz w:val="16"/>
                <w:szCs w:val="16"/>
                <w:lang w:eastAsia="ko-KR"/>
              </w:rPr>
              <w:t>ODT (ms)</w:t>
            </w:r>
          </w:p>
        </w:tc>
        <w:tc>
          <w:tcPr>
            <w:tcW w:w="247" w:type="pct"/>
            <w:tcBorders>
              <w:top w:val="single" w:sz="4" w:space="0" w:color="auto"/>
              <w:left w:val="nil"/>
              <w:bottom w:val="single" w:sz="4" w:space="0" w:color="auto"/>
              <w:right w:val="single" w:sz="4" w:space="0" w:color="auto"/>
            </w:tcBorders>
            <w:shd w:val="clear" w:color="000000" w:fill="E7E6E6"/>
            <w:vAlign w:val="center"/>
          </w:tcPr>
          <w:p w14:paraId="1630A113" w14:textId="77777777" w:rsidR="00C6635C" w:rsidRPr="00484B07" w:rsidRDefault="00C6635C" w:rsidP="0057390C">
            <w:pPr>
              <w:pStyle w:val="TAH"/>
              <w:keepNext w:val="0"/>
              <w:rPr>
                <w:sz w:val="16"/>
                <w:szCs w:val="16"/>
                <w:lang w:eastAsia="ko-KR"/>
              </w:rPr>
            </w:pPr>
            <w:r w:rsidRPr="00484B07">
              <w:rPr>
                <w:sz w:val="16"/>
                <w:szCs w:val="16"/>
                <w:lang w:eastAsia="ko-KR"/>
              </w:rPr>
              <w:t>IAT (ms)</w:t>
            </w:r>
          </w:p>
        </w:tc>
        <w:tc>
          <w:tcPr>
            <w:tcW w:w="224" w:type="pct"/>
            <w:tcBorders>
              <w:top w:val="single" w:sz="4" w:space="0" w:color="auto"/>
              <w:left w:val="nil"/>
              <w:bottom w:val="single" w:sz="4" w:space="0" w:color="auto"/>
              <w:right w:val="single" w:sz="4" w:space="0" w:color="auto"/>
            </w:tcBorders>
            <w:shd w:val="clear" w:color="000000" w:fill="E7E6E6"/>
            <w:vAlign w:val="center"/>
          </w:tcPr>
          <w:p w14:paraId="62A01178" w14:textId="77777777" w:rsidR="00C6635C" w:rsidRPr="00484B07" w:rsidRDefault="00C6635C" w:rsidP="0057390C">
            <w:pPr>
              <w:pStyle w:val="TAH"/>
              <w:keepNext w:val="0"/>
              <w:rPr>
                <w:sz w:val="16"/>
                <w:szCs w:val="16"/>
                <w:lang w:eastAsia="ko-KR"/>
              </w:rPr>
            </w:pPr>
            <w:r w:rsidRPr="00484B07">
              <w:rPr>
                <w:sz w:val="16"/>
                <w:szCs w:val="16"/>
                <w:lang w:eastAsia="ko-KR"/>
              </w:rPr>
              <w:t>Load H/L</w:t>
            </w:r>
          </w:p>
        </w:tc>
        <w:tc>
          <w:tcPr>
            <w:tcW w:w="224" w:type="pct"/>
            <w:tcBorders>
              <w:top w:val="single" w:sz="4" w:space="0" w:color="auto"/>
              <w:left w:val="nil"/>
              <w:bottom w:val="single" w:sz="4" w:space="0" w:color="auto"/>
              <w:right w:val="single" w:sz="4" w:space="0" w:color="auto"/>
            </w:tcBorders>
            <w:shd w:val="clear" w:color="000000" w:fill="E7E6E6"/>
            <w:vAlign w:val="center"/>
          </w:tcPr>
          <w:p w14:paraId="31CB11F2" w14:textId="77777777" w:rsidR="00C6635C" w:rsidRPr="00484B07" w:rsidRDefault="00C6635C" w:rsidP="0057390C">
            <w:pPr>
              <w:pStyle w:val="TAH"/>
              <w:keepNext w:val="0"/>
              <w:rPr>
                <w:sz w:val="16"/>
                <w:szCs w:val="16"/>
                <w:lang w:eastAsia="ko-KR"/>
              </w:rPr>
            </w:pPr>
            <w:r w:rsidRPr="00484B07">
              <w:rPr>
                <w:sz w:val="16"/>
                <w:szCs w:val="16"/>
                <w:lang w:eastAsia="ko-KR"/>
              </w:rPr>
              <w:t>#UE /cell</w:t>
            </w:r>
          </w:p>
        </w:tc>
        <w:tc>
          <w:tcPr>
            <w:tcW w:w="312" w:type="pct"/>
            <w:tcBorders>
              <w:top w:val="single" w:sz="4" w:space="0" w:color="auto"/>
              <w:left w:val="nil"/>
              <w:bottom w:val="single" w:sz="4" w:space="0" w:color="auto"/>
              <w:right w:val="single" w:sz="4" w:space="0" w:color="auto"/>
            </w:tcBorders>
            <w:shd w:val="clear" w:color="000000" w:fill="E7E6E6"/>
            <w:vAlign w:val="center"/>
          </w:tcPr>
          <w:p w14:paraId="567C3339" w14:textId="77777777" w:rsidR="00C6635C" w:rsidRPr="00484B07" w:rsidRDefault="00C6635C" w:rsidP="0057390C">
            <w:pPr>
              <w:pStyle w:val="TAH"/>
              <w:keepNext w:val="0"/>
              <w:rPr>
                <w:sz w:val="16"/>
                <w:szCs w:val="16"/>
                <w:lang w:eastAsia="ko-KR"/>
              </w:rPr>
            </w:pPr>
            <w:r w:rsidRPr="00484B07">
              <w:rPr>
                <w:sz w:val="16"/>
                <w:szCs w:val="16"/>
                <w:lang w:eastAsia="ko-KR"/>
              </w:rPr>
              <w:t>floor (Capacity)</w:t>
            </w:r>
          </w:p>
        </w:tc>
        <w:tc>
          <w:tcPr>
            <w:tcW w:w="335" w:type="pct"/>
            <w:tcBorders>
              <w:top w:val="single" w:sz="4" w:space="0" w:color="auto"/>
              <w:left w:val="nil"/>
              <w:bottom w:val="single" w:sz="4" w:space="0" w:color="auto"/>
              <w:right w:val="single" w:sz="4" w:space="0" w:color="auto"/>
            </w:tcBorders>
            <w:shd w:val="clear" w:color="000000" w:fill="E7E6E6"/>
            <w:vAlign w:val="center"/>
          </w:tcPr>
          <w:p w14:paraId="75C60864" w14:textId="77777777" w:rsidR="00C6635C" w:rsidRPr="00484B07" w:rsidRDefault="00C6635C" w:rsidP="0057390C">
            <w:pPr>
              <w:pStyle w:val="TAH"/>
              <w:keepNext w:val="0"/>
              <w:rPr>
                <w:sz w:val="16"/>
                <w:szCs w:val="16"/>
                <w:lang w:eastAsia="ko-KR"/>
              </w:rPr>
            </w:pPr>
            <w:r w:rsidRPr="00484B07">
              <w:rPr>
                <w:sz w:val="16"/>
                <w:szCs w:val="16"/>
                <w:lang w:eastAsia="ko-KR"/>
              </w:rPr>
              <w:t>% of DL satisfied UE</w:t>
            </w:r>
          </w:p>
        </w:tc>
        <w:tc>
          <w:tcPr>
            <w:tcW w:w="341" w:type="pct"/>
            <w:tcBorders>
              <w:top w:val="single" w:sz="4" w:space="0" w:color="auto"/>
              <w:left w:val="nil"/>
              <w:bottom w:val="single" w:sz="4" w:space="0" w:color="auto"/>
              <w:right w:val="single" w:sz="4" w:space="0" w:color="auto"/>
            </w:tcBorders>
            <w:shd w:val="clear" w:color="000000" w:fill="E7E6E6"/>
            <w:vAlign w:val="center"/>
          </w:tcPr>
          <w:p w14:paraId="493CD9BE" w14:textId="77777777" w:rsidR="00C6635C" w:rsidRPr="00484B07" w:rsidRDefault="00C6635C" w:rsidP="0057390C">
            <w:pPr>
              <w:pStyle w:val="TAH"/>
              <w:keepNext w:val="0"/>
              <w:rPr>
                <w:sz w:val="16"/>
                <w:szCs w:val="16"/>
                <w:lang w:eastAsia="ko-KR"/>
              </w:rPr>
            </w:pPr>
            <w:r w:rsidRPr="00484B07">
              <w:rPr>
                <w:sz w:val="16"/>
                <w:szCs w:val="16"/>
                <w:lang w:eastAsia="ko-KR"/>
              </w:rPr>
              <w:t>% of UL satisfied UE</w:t>
            </w:r>
          </w:p>
        </w:tc>
        <w:tc>
          <w:tcPr>
            <w:tcW w:w="313" w:type="pct"/>
            <w:tcBorders>
              <w:top w:val="single" w:sz="4" w:space="0" w:color="auto"/>
              <w:left w:val="nil"/>
              <w:bottom w:val="single" w:sz="4" w:space="0" w:color="auto"/>
              <w:right w:val="single" w:sz="4" w:space="0" w:color="auto"/>
            </w:tcBorders>
            <w:shd w:val="clear" w:color="000000" w:fill="E7E6E6"/>
            <w:vAlign w:val="center"/>
          </w:tcPr>
          <w:p w14:paraId="3E7A19C7" w14:textId="77777777" w:rsidR="00C6635C" w:rsidRPr="00484B07" w:rsidRDefault="00C6635C" w:rsidP="0057390C">
            <w:pPr>
              <w:pStyle w:val="TAH"/>
              <w:keepNext w:val="0"/>
              <w:rPr>
                <w:sz w:val="16"/>
                <w:szCs w:val="16"/>
                <w:lang w:eastAsia="ko-KR"/>
              </w:rPr>
            </w:pPr>
            <w:r w:rsidRPr="00484B07">
              <w:rPr>
                <w:sz w:val="16"/>
                <w:szCs w:val="16"/>
                <w:lang w:eastAsia="ko-KR"/>
              </w:rPr>
              <w:t>% of DL + UL satisfied UE</w:t>
            </w:r>
          </w:p>
        </w:tc>
        <w:tc>
          <w:tcPr>
            <w:tcW w:w="314" w:type="pct"/>
            <w:tcBorders>
              <w:top w:val="single" w:sz="4" w:space="0" w:color="auto"/>
              <w:left w:val="nil"/>
              <w:bottom w:val="single" w:sz="4" w:space="0" w:color="auto"/>
              <w:right w:val="single" w:sz="4" w:space="0" w:color="auto"/>
            </w:tcBorders>
            <w:shd w:val="clear" w:color="000000" w:fill="E7E6E6"/>
            <w:vAlign w:val="center"/>
          </w:tcPr>
          <w:p w14:paraId="6D3BB345" w14:textId="77777777" w:rsidR="00C6635C" w:rsidRPr="00484B07" w:rsidRDefault="00C6635C" w:rsidP="0057390C">
            <w:pPr>
              <w:pStyle w:val="TAH"/>
              <w:keepNext w:val="0"/>
              <w:rPr>
                <w:sz w:val="16"/>
                <w:szCs w:val="16"/>
                <w:lang w:eastAsia="ko-KR"/>
              </w:rPr>
            </w:pPr>
            <w:r w:rsidRPr="00484B07">
              <w:rPr>
                <w:sz w:val="16"/>
                <w:szCs w:val="16"/>
                <w:lang w:eastAsia="ko-KR"/>
              </w:rPr>
              <w:t>Capacity gain (%)</w:t>
            </w:r>
          </w:p>
        </w:tc>
        <w:tc>
          <w:tcPr>
            <w:tcW w:w="315" w:type="pct"/>
            <w:tcBorders>
              <w:top w:val="single" w:sz="4" w:space="0" w:color="auto"/>
              <w:left w:val="single" w:sz="4" w:space="0" w:color="auto"/>
              <w:bottom w:val="single" w:sz="4" w:space="0" w:color="auto"/>
              <w:right w:val="single" w:sz="4" w:space="0" w:color="auto"/>
            </w:tcBorders>
            <w:shd w:val="clear" w:color="000000" w:fill="E7E6E6"/>
            <w:vAlign w:val="center"/>
          </w:tcPr>
          <w:p w14:paraId="26593EF3" w14:textId="77777777" w:rsidR="00C6635C" w:rsidRPr="00484B07" w:rsidRDefault="00C6635C" w:rsidP="0057390C">
            <w:pPr>
              <w:pStyle w:val="TAH"/>
              <w:keepNext w:val="0"/>
              <w:rPr>
                <w:sz w:val="16"/>
                <w:szCs w:val="16"/>
                <w:lang w:eastAsia="ko-KR"/>
              </w:rPr>
            </w:pPr>
            <w:r w:rsidRPr="00484B07">
              <w:rPr>
                <w:sz w:val="16"/>
                <w:szCs w:val="16"/>
                <w:lang w:eastAsia="ko-KR"/>
              </w:rPr>
              <w:t>Mean PSG of all UEs (%)</w:t>
            </w:r>
          </w:p>
        </w:tc>
        <w:tc>
          <w:tcPr>
            <w:tcW w:w="315" w:type="pct"/>
            <w:tcBorders>
              <w:top w:val="single" w:sz="4" w:space="0" w:color="auto"/>
              <w:left w:val="nil"/>
              <w:bottom w:val="single" w:sz="4" w:space="0" w:color="auto"/>
              <w:right w:val="single" w:sz="4" w:space="0" w:color="auto"/>
            </w:tcBorders>
            <w:shd w:val="clear" w:color="000000" w:fill="E7E6E6"/>
            <w:vAlign w:val="center"/>
          </w:tcPr>
          <w:p w14:paraId="48D0C4DF" w14:textId="77777777" w:rsidR="00C6635C" w:rsidRPr="00484B07" w:rsidRDefault="00C6635C" w:rsidP="0057390C">
            <w:pPr>
              <w:pStyle w:val="TAH"/>
              <w:keepNext w:val="0"/>
              <w:rPr>
                <w:sz w:val="16"/>
                <w:szCs w:val="16"/>
                <w:lang w:eastAsia="ko-KR"/>
              </w:rPr>
            </w:pPr>
            <w:r w:rsidRPr="00484B07">
              <w:rPr>
                <w:sz w:val="16"/>
                <w:szCs w:val="16"/>
                <w:lang w:eastAsia="ko-KR"/>
              </w:rPr>
              <w:t>Mean PSG of satisfied UEs (%)</w:t>
            </w:r>
          </w:p>
        </w:tc>
        <w:tc>
          <w:tcPr>
            <w:tcW w:w="334" w:type="pct"/>
            <w:tcBorders>
              <w:top w:val="single" w:sz="4" w:space="0" w:color="auto"/>
              <w:left w:val="nil"/>
              <w:bottom w:val="single" w:sz="4" w:space="0" w:color="auto"/>
              <w:right w:val="single" w:sz="4" w:space="0" w:color="auto"/>
            </w:tcBorders>
            <w:shd w:val="clear" w:color="000000" w:fill="E7E6E6"/>
          </w:tcPr>
          <w:p w14:paraId="0C1D7BA0" w14:textId="77777777" w:rsidR="00C6635C" w:rsidRPr="00484B07" w:rsidRDefault="00C6635C" w:rsidP="0057390C">
            <w:pPr>
              <w:pStyle w:val="TAH"/>
              <w:keepNext w:val="0"/>
              <w:rPr>
                <w:sz w:val="16"/>
                <w:szCs w:val="16"/>
                <w:lang w:eastAsia="ko-KR"/>
              </w:rPr>
            </w:pPr>
            <w:r w:rsidRPr="00484B07">
              <w:rPr>
                <w:sz w:val="16"/>
                <w:szCs w:val="16"/>
                <w:lang w:eastAsia="ko-KR"/>
              </w:rPr>
              <w:t>Additional Assumptions</w:t>
            </w:r>
          </w:p>
        </w:tc>
      </w:tr>
      <w:tr w:rsidR="00935662" w:rsidRPr="00484B07" w14:paraId="388FCC5C"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04AFFD" w14:textId="77777777" w:rsidR="00C6635C" w:rsidRPr="00484B07" w:rsidRDefault="00C6635C" w:rsidP="0057390C">
            <w:pPr>
              <w:pStyle w:val="TAC"/>
              <w:rPr>
                <w:rFonts w:eastAsia="DengXian"/>
                <w:lang w:eastAsia="zh-CN"/>
              </w:rPr>
            </w:pPr>
            <w:r w:rsidRPr="00484B07">
              <w:rPr>
                <w:rFonts w:eastAsia="DengXian"/>
                <w:lang w:eastAsia="zh-CN"/>
              </w:rPr>
              <w:t>ZTE</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66E07F5C" w14:textId="77777777" w:rsidR="00C6635C" w:rsidRPr="00484B07" w:rsidRDefault="00C6635C" w:rsidP="0057390C">
            <w:pPr>
              <w:pStyle w:val="TAC"/>
              <w:rPr>
                <w:rFonts w:eastAsia="DengXian"/>
                <w:lang w:eastAsia="zh-CN"/>
              </w:rPr>
            </w:pPr>
            <w:r w:rsidRPr="00484B07">
              <w:rPr>
                <w:rFonts w:eastAsia="DengXian"/>
                <w:lang w:eastAsia="zh-CN"/>
              </w:rPr>
              <w:t>8</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4D82CF67" w14:textId="77777777" w:rsidR="00C6635C" w:rsidRPr="00484B07" w:rsidRDefault="00C6635C" w:rsidP="0057390C">
            <w:pPr>
              <w:pStyle w:val="TAC"/>
              <w:rPr>
                <w:rFonts w:eastAsia="DengXian"/>
                <w:lang w:eastAsia="zh-CN"/>
              </w:rPr>
            </w:pPr>
            <w:r w:rsidRPr="00484B07">
              <w:rPr>
                <w:rFonts w:eastAsia="DengXian"/>
                <w:lang w:eastAsia="zh-CN"/>
              </w:rPr>
              <w:t>R1-2211905</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2E5B7A3C" w14:textId="77777777" w:rsidR="00C6635C" w:rsidRPr="00484B07" w:rsidRDefault="00C6635C" w:rsidP="0057390C">
            <w:pPr>
              <w:pStyle w:val="TAC"/>
              <w:rPr>
                <w:rFonts w:eastAsia="DengXian"/>
                <w:lang w:eastAsia="zh-CN"/>
              </w:rPr>
            </w:pPr>
            <w:r w:rsidRPr="00484B07">
              <w:rPr>
                <w:rFonts w:eastAsia="DengXian"/>
                <w:lang w:eastAsia="zh-CN"/>
              </w:rPr>
              <w:t>Always on</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066D2525" w14:textId="77777777" w:rsidR="00C6635C" w:rsidRPr="00484B07" w:rsidRDefault="00C6635C" w:rsidP="0057390C">
            <w:pPr>
              <w:pStyle w:val="TAC"/>
              <w:rPr>
                <w:rFonts w:eastAsia="DengXian"/>
                <w:lang w:eastAsia="zh-CN"/>
              </w:rPr>
            </w:pPr>
            <w:r w:rsidRPr="00484B07">
              <w:rPr>
                <w:rFonts w:eastAsia="DengXian"/>
                <w:lang w:eastAsia="zh-CN"/>
              </w:rPr>
              <w:t>-</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2436ABA6" w14:textId="77777777" w:rsidR="00C6635C" w:rsidRPr="00484B07" w:rsidRDefault="00C6635C" w:rsidP="0057390C">
            <w:pPr>
              <w:pStyle w:val="TAC"/>
              <w:rPr>
                <w:rFonts w:eastAsia="DengXian"/>
                <w:lang w:eastAsia="zh-CN"/>
              </w:rPr>
            </w:pPr>
            <w:r w:rsidRPr="00484B07">
              <w:rPr>
                <w:rFonts w:eastAsia="DengXian"/>
                <w:lang w:eastAsia="zh-CN"/>
              </w:rPr>
              <w:t>-</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6063C36A" w14:textId="77777777" w:rsidR="00C6635C" w:rsidRPr="00484B07" w:rsidRDefault="00C6635C" w:rsidP="0057390C">
            <w:pPr>
              <w:pStyle w:val="TAC"/>
              <w:rPr>
                <w:rFonts w:eastAsia="DengXian"/>
                <w:lang w:eastAsia="zh-CN"/>
              </w:rPr>
            </w:pPr>
            <w:r w:rsidRPr="00484B07">
              <w:rPr>
                <w:rFonts w:eastAsia="DengXian"/>
                <w:lang w:eastAsia="zh-CN"/>
              </w:rPr>
              <w:t>-</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6E4C979E" w14:textId="77777777" w:rsidR="00C6635C" w:rsidRPr="00484B07" w:rsidRDefault="00C6635C" w:rsidP="0057390C">
            <w:pPr>
              <w:pStyle w:val="TAC"/>
              <w:rPr>
                <w:rFonts w:eastAsia="DengXian"/>
                <w:lang w:eastAsia="zh-CN"/>
              </w:rPr>
            </w:pPr>
            <w:r w:rsidRPr="00484B07">
              <w:rPr>
                <w:rFonts w:eastAsia="DengXian"/>
                <w:lang w:eastAsia="zh-CN"/>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0B6167A3" w14:textId="77777777" w:rsidR="00C6635C" w:rsidRPr="00484B07" w:rsidRDefault="00C6635C" w:rsidP="0057390C">
            <w:pPr>
              <w:pStyle w:val="TAC"/>
              <w:rPr>
                <w:rFonts w:eastAsia="DengXian"/>
                <w:lang w:eastAsia="zh-CN"/>
              </w:rPr>
            </w:pPr>
            <w:r w:rsidRPr="00484B07">
              <w:rPr>
                <w:rFonts w:eastAsia="DengXian"/>
                <w:lang w:eastAsia="zh-CN"/>
              </w:rPr>
              <w:t>11</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32D18699" w14:textId="77777777" w:rsidR="00C6635C" w:rsidRPr="00484B07" w:rsidRDefault="00C6635C" w:rsidP="0057390C">
            <w:pPr>
              <w:pStyle w:val="TAC"/>
              <w:rPr>
                <w:rFonts w:eastAsia="DengXian"/>
                <w:lang w:eastAsia="zh-CN"/>
              </w:rPr>
            </w:pPr>
            <w:r w:rsidRPr="00484B07">
              <w:rPr>
                <w:rFonts w:eastAsia="DengXian"/>
                <w:lang w:eastAsia="zh-CN"/>
              </w:rPr>
              <w:t>11</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2B255FC5" w14:textId="77777777" w:rsidR="00C6635C" w:rsidRPr="00484B07" w:rsidRDefault="00C6635C" w:rsidP="0057390C">
            <w:pPr>
              <w:pStyle w:val="TAC"/>
              <w:rPr>
                <w:lang w:eastAsia="ko-KR"/>
              </w:rPr>
            </w:pPr>
            <w:r w:rsidRPr="00484B07">
              <w:rPr>
                <w:lang w:eastAsia="ko-KR"/>
              </w:rPr>
              <w:t>93.18%</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53D7C748" w14:textId="77777777" w:rsidR="00C6635C" w:rsidRPr="00484B07" w:rsidRDefault="00C6635C" w:rsidP="0057390C">
            <w:pPr>
              <w:pStyle w:val="TAC"/>
              <w:rPr>
                <w:rFonts w:eastAsia="DengXian"/>
              </w:rPr>
            </w:pPr>
            <w:r w:rsidRPr="00484B07">
              <w:rPr>
                <w:rFonts w:eastAsia="DengXian"/>
              </w:rPr>
              <w:t>100%-</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1804F046" w14:textId="77777777" w:rsidR="00C6635C" w:rsidRPr="00484B07" w:rsidRDefault="00C6635C" w:rsidP="0057390C">
            <w:pPr>
              <w:pStyle w:val="TAC"/>
              <w:rPr>
                <w:rFonts w:eastAsia="DengXian"/>
                <w:lang w:eastAsia="zh-CN"/>
              </w:rPr>
            </w:pPr>
            <w:r w:rsidRPr="00484B07">
              <w:rPr>
                <w:rFonts w:eastAsia="DengXian"/>
                <w:lang w:eastAsia="zh-CN"/>
              </w:rPr>
              <w:t>93.18%</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10825C1D" w14:textId="77777777" w:rsidR="00C6635C" w:rsidRPr="00484B07" w:rsidRDefault="00C6635C" w:rsidP="0057390C">
            <w:pPr>
              <w:pStyle w:val="TAC"/>
              <w:rPr>
                <w:lang w:eastAsia="ko-KR"/>
              </w:rPr>
            </w:pPr>
            <w:r w:rsidRPr="00484B07">
              <w:rPr>
                <w:lang w:eastAsia="ko-KR"/>
              </w:rPr>
              <w:t>0.00%</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147E3A" w14:textId="77777777" w:rsidR="00C6635C" w:rsidRPr="00484B07" w:rsidRDefault="00C6635C" w:rsidP="0057390C">
            <w:pPr>
              <w:pStyle w:val="TAC"/>
              <w:rPr>
                <w:rFonts w:eastAsia="DengXian"/>
                <w:lang w:eastAsia="zh-CN"/>
              </w:rPr>
            </w:pPr>
            <w:r w:rsidRPr="00484B07">
              <w:rPr>
                <w:rFonts w:eastAsia="DengXian"/>
                <w:lang w:eastAsia="zh-CN"/>
              </w:rPr>
              <w:t>0%</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513B7207" w14:textId="77777777" w:rsidR="00C6635C" w:rsidRPr="00484B07" w:rsidRDefault="00C6635C" w:rsidP="0057390C">
            <w:pPr>
              <w:pStyle w:val="TAC"/>
              <w:rPr>
                <w:lang w:eastAsia="ko-KR"/>
              </w:rPr>
            </w:pPr>
            <w:r w:rsidRPr="00484B07">
              <w:rPr>
                <w:lang w:eastAsia="ko-KR"/>
              </w:rPr>
              <w:t>-</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7092533A" w14:textId="77777777" w:rsidR="00C6635C" w:rsidRPr="00484B07" w:rsidRDefault="00C6635C" w:rsidP="0057390C">
            <w:pPr>
              <w:pStyle w:val="TAC"/>
              <w:rPr>
                <w:lang w:eastAsia="ko-KR"/>
              </w:rPr>
            </w:pPr>
          </w:p>
        </w:tc>
      </w:tr>
      <w:tr w:rsidR="00935662" w:rsidRPr="00484B07" w14:paraId="6EA6F26F"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9FBBA9" w14:textId="77777777" w:rsidR="00C6635C" w:rsidRPr="00484B07" w:rsidRDefault="00C6635C" w:rsidP="0057390C">
            <w:pPr>
              <w:pStyle w:val="TAC"/>
              <w:rPr>
                <w:lang w:eastAsia="ko-KR"/>
              </w:rPr>
            </w:pPr>
            <w:r w:rsidRPr="00484B07">
              <w:rPr>
                <w:lang w:eastAsia="ko-KR"/>
              </w:rPr>
              <w:t>ZTE</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2DEF4539" w14:textId="77777777" w:rsidR="00C6635C" w:rsidRPr="00484B07" w:rsidRDefault="00C6635C" w:rsidP="0057390C">
            <w:pPr>
              <w:pStyle w:val="TAC"/>
              <w:rPr>
                <w:lang w:eastAsia="ko-KR"/>
              </w:rPr>
            </w:pPr>
            <w:r w:rsidRPr="00484B07">
              <w:rPr>
                <w:lang w:eastAsia="ko-KR"/>
              </w:rPr>
              <w:t>11</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4F3F54E0" w14:textId="77777777" w:rsidR="00C6635C" w:rsidRPr="00484B07" w:rsidRDefault="00C6635C" w:rsidP="0057390C">
            <w:pPr>
              <w:pStyle w:val="TAC"/>
              <w:rPr>
                <w:lang w:eastAsia="ko-KR"/>
              </w:rPr>
            </w:pPr>
            <w:r w:rsidRPr="00484B07">
              <w:rPr>
                <w:lang w:eastAsia="ko-KR"/>
              </w:rPr>
              <w:t>R1-2211905</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4BA805EB" w14:textId="77777777" w:rsidR="00C6635C" w:rsidRPr="00484B07" w:rsidRDefault="00C6635C" w:rsidP="0057390C">
            <w:pPr>
              <w:pStyle w:val="TAC"/>
              <w:rPr>
                <w:lang w:eastAsia="ko-KR"/>
              </w:rPr>
            </w:pPr>
            <w:r w:rsidRPr="00484B07">
              <w:rPr>
                <w:lang w:eastAsia="ko-KR"/>
              </w:rPr>
              <w:t>Dynamic indication</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07F7DB78" w14:textId="77777777" w:rsidR="00C6635C" w:rsidRPr="00484B07" w:rsidRDefault="00C6635C" w:rsidP="0057390C">
            <w:pPr>
              <w:pStyle w:val="TAC"/>
              <w:rPr>
                <w:lang w:eastAsia="ko-KR"/>
              </w:rPr>
            </w:pPr>
            <w:r w:rsidRPr="00484B07">
              <w:rPr>
                <w:lang w:eastAsia="ko-KR"/>
              </w:rPr>
              <w:t>50</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4AAB4EEE" w14:textId="77777777" w:rsidR="00C6635C" w:rsidRPr="00484B07" w:rsidRDefault="00C6635C" w:rsidP="0057390C">
            <w:pPr>
              <w:pStyle w:val="TAC"/>
              <w:rPr>
                <w:lang w:eastAsia="ko-KR"/>
              </w:rPr>
            </w:pPr>
            <w:r w:rsidRPr="00484B07">
              <w:rPr>
                <w:lang w:eastAsia="ko-KR"/>
              </w:rPr>
              <w:t>6</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28FFCD1D" w14:textId="77777777" w:rsidR="00C6635C" w:rsidRPr="00484B07" w:rsidRDefault="00C6635C" w:rsidP="0057390C">
            <w:pPr>
              <w:pStyle w:val="TAC"/>
              <w:rPr>
                <w:lang w:eastAsia="ko-KR"/>
              </w:rPr>
            </w:pPr>
            <w:r w:rsidRPr="00484B07">
              <w:rPr>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786CA467" w14:textId="77777777" w:rsidR="00C6635C" w:rsidRPr="00484B07" w:rsidRDefault="00C6635C" w:rsidP="0057390C">
            <w:pPr>
              <w:pStyle w:val="TAC"/>
              <w:rPr>
                <w:lang w:eastAsia="ko-KR"/>
              </w:rPr>
            </w:pPr>
            <w:r w:rsidRPr="00484B07">
              <w:rPr>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7AEBFF92" w14:textId="77777777" w:rsidR="00C6635C" w:rsidRPr="00484B07" w:rsidRDefault="00C6635C" w:rsidP="0057390C">
            <w:pPr>
              <w:pStyle w:val="TAC"/>
              <w:rPr>
                <w:lang w:eastAsia="ko-KR"/>
              </w:rPr>
            </w:pPr>
            <w:r w:rsidRPr="00484B07">
              <w:rPr>
                <w:lang w:eastAsia="ko-KR"/>
              </w:rPr>
              <w:t>11</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4AB8837E" w14:textId="77777777" w:rsidR="00C6635C" w:rsidRPr="00484B07" w:rsidRDefault="00C6635C" w:rsidP="0057390C">
            <w:pPr>
              <w:pStyle w:val="TAC"/>
              <w:rPr>
                <w:lang w:eastAsia="ko-KR"/>
              </w:rPr>
            </w:pPr>
            <w:r w:rsidRPr="00484B07">
              <w:rPr>
                <w:lang w:eastAsia="ko-KR"/>
              </w:rPr>
              <w:t>11</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23995191" w14:textId="77777777" w:rsidR="00C6635C" w:rsidRPr="00484B07" w:rsidRDefault="00C6635C" w:rsidP="0057390C">
            <w:pPr>
              <w:pStyle w:val="TAC"/>
              <w:rPr>
                <w:lang w:eastAsia="ko-KR"/>
              </w:rPr>
            </w:pPr>
            <w:r w:rsidRPr="00484B07">
              <w:rPr>
                <w:lang w:eastAsia="ko-KR"/>
              </w:rPr>
              <w:t>90.1%</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4BDAE484" w14:textId="77777777" w:rsidR="00C6635C" w:rsidRPr="00484B07" w:rsidRDefault="00C6635C" w:rsidP="0057390C">
            <w:pPr>
              <w:pStyle w:val="TAC"/>
              <w:rPr>
                <w:lang w:eastAsia="ko-KR"/>
              </w:rPr>
            </w:pPr>
            <w:r w:rsidRPr="00484B07">
              <w:rPr>
                <w:lang w:eastAsia="ko-KR"/>
              </w:rPr>
              <w:t>100%</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277D88AD" w14:textId="77777777" w:rsidR="00C6635C" w:rsidRPr="00484B07" w:rsidRDefault="00C6635C" w:rsidP="0057390C">
            <w:pPr>
              <w:pStyle w:val="TAC"/>
              <w:rPr>
                <w:lang w:eastAsia="ko-KR"/>
              </w:rPr>
            </w:pPr>
            <w:r w:rsidRPr="00484B07">
              <w:rPr>
                <w:lang w:eastAsia="ko-KR"/>
              </w:rPr>
              <w:t>90.1%</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15F11DD5" w14:textId="77777777" w:rsidR="00C6635C" w:rsidRPr="00484B07" w:rsidRDefault="00C6635C" w:rsidP="0057390C">
            <w:pPr>
              <w:pStyle w:val="TAC"/>
              <w:rPr>
                <w:lang w:eastAsia="ko-KR"/>
              </w:rPr>
            </w:pPr>
            <w:r w:rsidRPr="00484B07">
              <w:rPr>
                <w:lang w:eastAsia="ko-KR"/>
              </w:rPr>
              <w:t>-3.31%</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1224B5" w14:textId="77777777" w:rsidR="00C6635C" w:rsidRPr="00484B07" w:rsidRDefault="00C6635C" w:rsidP="0057390C">
            <w:pPr>
              <w:pStyle w:val="TAC"/>
              <w:rPr>
                <w:lang w:eastAsia="ko-KR"/>
              </w:rPr>
            </w:pPr>
            <w:r w:rsidRPr="00484B07">
              <w:rPr>
                <w:lang w:eastAsia="ko-KR"/>
              </w:rPr>
              <w:t>23%</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791713A9" w14:textId="77777777" w:rsidR="00C6635C" w:rsidRPr="00484B07" w:rsidRDefault="00C6635C" w:rsidP="0057390C">
            <w:pPr>
              <w:pStyle w:val="TAC"/>
              <w:rPr>
                <w:lang w:eastAsia="ko-KR"/>
              </w:rPr>
            </w:pPr>
            <w:r w:rsidRPr="00484B07">
              <w:rPr>
                <w:lang w:eastAsia="ko-KR"/>
              </w:rPr>
              <w:t>-</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055A276B" w14:textId="77777777" w:rsidR="00C6635C" w:rsidRPr="00484B07" w:rsidRDefault="00C6635C" w:rsidP="0057390C">
            <w:pPr>
              <w:pStyle w:val="TAC"/>
              <w:rPr>
                <w:lang w:eastAsia="ko-KR"/>
              </w:rPr>
            </w:pPr>
          </w:p>
        </w:tc>
      </w:tr>
      <w:tr w:rsidR="00935662" w:rsidRPr="00484B07" w14:paraId="1DFD7404"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AF7FDE" w14:textId="77777777" w:rsidR="00C6635C" w:rsidRPr="00484B07" w:rsidRDefault="00C6635C" w:rsidP="0057390C">
            <w:pPr>
              <w:pStyle w:val="TAC"/>
              <w:rPr>
                <w:lang w:eastAsia="ko-KR"/>
              </w:rPr>
            </w:pPr>
            <w:r w:rsidRPr="00484B07">
              <w:rPr>
                <w:lang w:eastAsia="ko-KR"/>
              </w:rPr>
              <w:t>ZTE</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08C91EB9" w14:textId="77777777" w:rsidR="00C6635C" w:rsidRPr="00484B07" w:rsidRDefault="00C6635C" w:rsidP="0057390C">
            <w:pPr>
              <w:pStyle w:val="TAC"/>
              <w:rPr>
                <w:lang w:eastAsia="ko-KR"/>
              </w:rPr>
            </w:pPr>
            <w:r w:rsidRPr="00484B07">
              <w:rPr>
                <w:lang w:eastAsia="ko-KR"/>
              </w:rPr>
              <w:t>12</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26AC6617" w14:textId="77777777" w:rsidR="00C6635C" w:rsidRPr="00484B07" w:rsidRDefault="00C6635C" w:rsidP="0057390C">
            <w:pPr>
              <w:pStyle w:val="TAC"/>
              <w:rPr>
                <w:lang w:eastAsia="ko-KR"/>
              </w:rPr>
            </w:pPr>
            <w:r w:rsidRPr="00484B07">
              <w:rPr>
                <w:lang w:eastAsia="ko-KR"/>
              </w:rPr>
              <w:t>R1-2211905</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3ED553C0" w14:textId="77777777" w:rsidR="00C6635C" w:rsidRPr="00484B07" w:rsidRDefault="00C6635C" w:rsidP="0057390C">
            <w:pPr>
              <w:pStyle w:val="TAC"/>
              <w:rPr>
                <w:lang w:eastAsia="ko-KR"/>
              </w:rPr>
            </w:pPr>
            <w:r w:rsidRPr="00484B07">
              <w:rPr>
                <w:lang w:eastAsia="ko-KR"/>
              </w:rPr>
              <w:t xml:space="preserve">Non-uniform CDRX cycle </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18FACCF6" w14:textId="77777777" w:rsidR="00C6635C" w:rsidRPr="00484B07" w:rsidRDefault="00C6635C" w:rsidP="0057390C">
            <w:pPr>
              <w:pStyle w:val="TAC"/>
              <w:rPr>
                <w:lang w:eastAsia="ko-KR"/>
              </w:rPr>
            </w:pPr>
            <w:r w:rsidRPr="00484B07">
              <w:rPr>
                <w:lang w:eastAsia="ko-KR"/>
              </w:rPr>
              <w:t>17-17-16</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6895B588" w14:textId="77777777" w:rsidR="00C6635C" w:rsidRPr="00484B07" w:rsidRDefault="00C6635C" w:rsidP="0057390C">
            <w:pPr>
              <w:pStyle w:val="TAC"/>
              <w:rPr>
                <w:lang w:eastAsia="ko-KR"/>
              </w:rPr>
            </w:pPr>
            <w:r w:rsidRPr="00484B07">
              <w:rPr>
                <w:lang w:eastAsia="ko-KR"/>
              </w:rPr>
              <w:t>6</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52621D23" w14:textId="77777777" w:rsidR="00C6635C" w:rsidRPr="00484B07" w:rsidRDefault="00C6635C" w:rsidP="0057390C">
            <w:pPr>
              <w:pStyle w:val="TAC"/>
              <w:rPr>
                <w:lang w:eastAsia="ko-KR"/>
              </w:rPr>
            </w:pPr>
            <w:r w:rsidRPr="00484B07">
              <w:rPr>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1904B5CA" w14:textId="77777777" w:rsidR="00C6635C" w:rsidRPr="00484B07" w:rsidRDefault="00C6635C" w:rsidP="0057390C">
            <w:pPr>
              <w:pStyle w:val="TAC"/>
              <w:rPr>
                <w:lang w:eastAsia="ko-KR"/>
              </w:rPr>
            </w:pPr>
            <w:r w:rsidRPr="00484B07">
              <w:rPr>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64BEB356" w14:textId="77777777" w:rsidR="00C6635C" w:rsidRPr="00484B07" w:rsidRDefault="00C6635C" w:rsidP="0057390C">
            <w:pPr>
              <w:pStyle w:val="TAC"/>
              <w:rPr>
                <w:lang w:eastAsia="ko-KR"/>
              </w:rPr>
            </w:pPr>
            <w:r w:rsidRPr="00484B07">
              <w:rPr>
                <w:lang w:eastAsia="ko-KR"/>
              </w:rPr>
              <w:t>11</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02F2E9D9" w14:textId="77777777" w:rsidR="00C6635C" w:rsidRPr="00484B07" w:rsidRDefault="00C6635C" w:rsidP="0057390C">
            <w:pPr>
              <w:pStyle w:val="TAC"/>
              <w:rPr>
                <w:lang w:eastAsia="ko-KR"/>
              </w:rPr>
            </w:pPr>
            <w:r w:rsidRPr="00484B07">
              <w:rPr>
                <w:lang w:eastAsia="ko-KR"/>
              </w:rPr>
              <w:t>11</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3C01EA1F" w14:textId="77777777" w:rsidR="00C6635C" w:rsidRPr="00484B07" w:rsidRDefault="00C6635C" w:rsidP="0057390C">
            <w:pPr>
              <w:pStyle w:val="TAC"/>
              <w:rPr>
                <w:lang w:eastAsia="ko-KR"/>
              </w:rPr>
            </w:pPr>
            <w:r w:rsidRPr="00484B07">
              <w:rPr>
                <w:lang w:eastAsia="ko-KR"/>
              </w:rPr>
              <w:t>90.15%</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307F7B43" w14:textId="77777777" w:rsidR="00C6635C" w:rsidRPr="00484B07" w:rsidRDefault="00C6635C" w:rsidP="0057390C">
            <w:pPr>
              <w:pStyle w:val="TAC"/>
              <w:rPr>
                <w:lang w:eastAsia="ko-KR"/>
              </w:rPr>
            </w:pPr>
            <w:r w:rsidRPr="00484B07">
              <w:rPr>
                <w:lang w:eastAsia="ko-KR"/>
              </w:rPr>
              <w:t>100%</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25A87536" w14:textId="77777777" w:rsidR="00C6635C" w:rsidRPr="00484B07" w:rsidRDefault="00C6635C" w:rsidP="0057390C">
            <w:pPr>
              <w:pStyle w:val="TAC"/>
              <w:rPr>
                <w:lang w:eastAsia="ko-KR"/>
              </w:rPr>
            </w:pPr>
            <w:r w:rsidRPr="00484B07">
              <w:rPr>
                <w:lang w:eastAsia="ko-KR"/>
              </w:rPr>
              <w:t>90.15%</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4AA5511D" w14:textId="77777777" w:rsidR="00C6635C" w:rsidRPr="00484B07" w:rsidRDefault="00C6635C" w:rsidP="0057390C">
            <w:pPr>
              <w:pStyle w:val="TAC"/>
              <w:rPr>
                <w:lang w:eastAsia="ko-KR"/>
              </w:rPr>
            </w:pPr>
            <w:r w:rsidRPr="00484B07">
              <w:rPr>
                <w:lang w:eastAsia="ko-KR"/>
              </w:rPr>
              <w:t>-3.25%</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259DBA" w14:textId="77777777" w:rsidR="00C6635C" w:rsidRPr="00484B07" w:rsidRDefault="00C6635C" w:rsidP="0057390C">
            <w:pPr>
              <w:pStyle w:val="TAC"/>
              <w:rPr>
                <w:lang w:eastAsia="ko-KR"/>
              </w:rPr>
            </w:pPr>
            <w:r w:rsidRPr="00484B07">
              <w:rPr>
                <w:lang w:eastAsia="ko-KR"/>
              </w:rPr>
              <w:t>23.86%</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1520BA65" w14:textId="77777777" w:rsidR="00C6635C" w:rsidRPr="00484B07" w:rsidRDefault="00C6635C" w:rsidP="0057390C">
            <w:pPr>
              <w:pStyle w:val="TAC"/>
              <w:rPr>
                <w:lang w:eastAsia="ko-KR"/>
              </w:rPr>
            </w:pPr>
            <w:r w:rsidRPr="00484B07">
              <w:rPr>
                <w:lang w:eastAsia="ko-KR"/>
              </w:rPr>
              <w:t>-</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239B75A8" w14:textId="77777777" w:rsidR="00C6635C" w:rsidRPr="00484B07" w:rsidRDefault="00C6635C" w:rsidP="0057390C">
            <w:pPr>
              <w:pStyle w:val="TAC"/>
              <w:rPr>
                <w:lang w:eastAsia="ko-KR"/>
              </w:rPr>
            </w:pPr>
          </w:p>
        </w:tc>
      </w:tr>
      <w:tr w:rsidR="00935662" w:rsidRPr="00484B07" w14:paraId="37E4926B"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5889F5" w14:textId="77777777" w:rsidR="00C6635C" w:rsidRPr="00484B07" w:rsidRDefault="00C6635C" w:rsidP="0057390C">
            <w:pPr>
              <w:pStyle w:val="TAC"/>
              <w:rPr>
                <w:lang w:eastAsia="ko-KR"/>
              </w:rPr>
            </w:pPr>
            <w:r w:rsidRPr="00484B07">
              <w:rPr>
                <w:lang w:eastAsia="ko-KR"/>
              </w:rPr>
              <w:t>ZTE</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22B140F1" w14:textId="77777777" w:rsidR="00C6635C" w:rsidRPr="00484B07" w:rsidRDefault="00C6635C" w:rsidP="0057390C">
            <w:pPr>
              <w:pStyle w:val="TAC"/>
              <w:rPr>
                <w:lang w:eastAsia="ko-KR"/>
              </w:rPr>
            </w:pPr>
            <w:r w:rsidRPr="00484B07">
              <w:rPr>
                <w:lang w:eastAsia="ko-KR"/>
              </w:rPr>
              <w:t>13</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0515153A" w14:textId="77777777" w:rsidR="00C6635C" w:rsidRPr="00484B07" w:rsidRDefault="00C6635C" w:rsidP="0057390C">
            <w:pPr>
              <w:pStyle w:val="TAC"/>
              <w:rPr>
                <w:lang w:eastAsia="ko-KR"/>
              </w:rPr>
            </w:pPr>
            <w:r w:rsidRPr="00484B07">
              <w:rPr>
                <w:lang w:eastAsia="ko-KR"/>
              </w:rPr>
              <w:t>R1-2211905</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14DC03FA" w14:textId="77777777" w:rsidR="00C6635C" w:rsidRPr="00484B07" w:rsidRDefault="00C6635C" w:rsidP="0057390C">
            <w:pPr>
              <w:pStyle w:val="TAC"/>
              <w:rPr>
                <w:lang w:eastAsia="ko-KR"/>
              </w:rPr>
            </w:pPr>
            <w:r w:rsidRPr="00484B07">
              <w:rPr>
                <w:lang w:eastAsia="ko-KR"/>
              </w:rPr>
              <w:t>Uniform non-integer CDRX cycle</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5791403F" w14:textId="77777777" w:rsidR="00C6635C" w:rsidRPr="00484B07" w:rsidRDefault="00C6635C" w:rsidP="0057390C">
            <w:pPr>
              <w:pStyle w:val="TAC"/>
              <w:rPr>
                <w:lang w:eastAsia="ko-KR"/>
              </w:rPr>
            </w:pPr>
            <w:r w:rsidRPr="00484B07">
              <w:rPr>
                <w:lang w:eastAsia="ko-KR"/>
              </w:rPr>
              <w:t>(1000/60)</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7A5A9417" w14:textId="77777777" w:rsidR="00C6635C" w:rsidRPr="00484B07" w:rsidRDefault="00C6635C" w:rsidP="0057390C">
            <w:pPr>
              <w:pStyle w:val="TAC"/>
              <w:rPr>
                <w:lang w:eastAsia="ko-KR"/>
              </w:rPr>
            </w:pPr>
            <w:r w:rsidRPr="00484B07">
              <w:rPr>
                <w:lang w:eastAsia="ko-KR"/>
              </w:rPr>
              <w:t>6</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7FF02313" w14:textId="77777777" w:rsidR="00C6635C" w:rsidRPr="00484B07" w:rsidRDefault="00C6635C" w:rsidP="0057390C">
            <w:pPr>
              <w:pStyle w:val="TAC"/>
              <w:rPr>
                <w:lang w:eastAsia="ko-KR"/>
              </w:rPr>
            </w:pPr>
            <w:r w:rsidRPr="00484B07">
              <w:rPr>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3A7E7F52" w14:textId="77777777" w:rsidR="00C6635C" w:rsidRPr="00484B07" w:rsidRDefault="00C6635C" w:rsidP="0057390C">
            <w:pPr>
              <w:pStyle w:val="TAC"/>
              <w:rPr>
                <w:lang w:eastAsia="ko-KR"/>
              </w:rPr>
            </w:pPr>
            <w:r w:rsidRPr="00484B07">
              <w:rPr>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21E74A87" w14:textId="77777777" w:rsidR="00C6635C" w:rsidRPr="00484B07" w:rsidRDefault="00C6635C" w:rsidP="0057390C">
            <w:pPr>
              <w:pStyle w:val="TAC"/>
              <w:rPr>
                <w:lang w:eastAsia="ko-KR"/>
              </w:rPr>
            </w:pPr>
            <w:r w:rsidRPr="00484B07">
              <w:rPr>
                <w:lang w:eastAsia="ko-KR"/>
              </w:rPr>
              <w:t>11</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4122D96F" w14:textId="77777777" w:rsidR="00C6635C" w:rsidRPr="00484B07" w:rsidRDefault="00C6635C" w:rsidP="0057390C">
            <w:pPr>
              <w:pStyle w:val="TAC"/>
              <w:rPr>
                <w:lang w:eastAsia="ko-KR"/>
              </w:rPr>
            </w:pPr>
            <w:r w:rsidRPr="00484B07">
              <w:rPr>
                <w:lang w:eastAsia="ko-KR"/>
              </w:rPr>
              <w:t>11</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70FC6099" w14:textId="77777777" w:rsidR="00C6635C" w:rsidRPr="00484B07" w:rsidRDefault="00C6635C" w:rsidP="0057390C">
            <w:pPr>
              <w:pStyle w:val="TAC"/>
              <w:rPr>
                <w:lang w:eastAsia="ko-KR"/>
              </w:rPr>
            </w:pPr>
            <w:r w:rsidRPr="00484B07">
              <w:rPr>
                <w:lang w:eastAsia="ko-KR"/>
              </w:rPr>
              <w:t>90.15%</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1D12AF4A" w14:textId="77777777" w:rsidR="00C6635C" w:rsidRPr="00484B07" w:rsidRDefault="00C6635C" w:rsidP="0057390C">
            <w:pPr>
              <w:pStyle w:val="TAC"/>
              <w:rPr>
                <w:lang w:eastAsia="ko-KR"/>
              </w:rPr>
            </w:pPr>
            <w:r w:rsidRPr="00484B07">
              <w:rPr>
                <w:lang w:eastAsia="ko-KR"/>
              </w:rPr>
              <w:t>100%</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70DB7E53" w14:textId="77777777" w:rsidR="00C6635C" w:rsidRPr="00484B07" w:rsidRDefault="00C6635C" w:rsidP="0057390C">
            <w:pPr>
              <w:pStyle w:val="TAC"/>
              <w:rPr>
                <w:lang w:eastAsia="ko-KR"/>
              </w:rPr>
            </w:pPr>
            <w:r w:rsidRPr="00484B07">
              <w:rPr>
                <w:lang w:eastAsia="ko-KR"/>
              </w:rPr>
              <w:t>90.15%</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2F8A2B31" w14:textId="77777777" w:rsidR="00C6635C" w:rsidRPr="00484B07" w:rsidRDefault="00C6635C" w:rsidP="0057390C">
            <w:pPr>
              <w:pStyle w:val="TAC"/>
              <w:rPr>
                <w:lang w:eastAsia="ko-KR"/>
              </w:rPr>
            </w:pPr>
            <w:r w:rsidRPr="00484B07">
              <w:rPr>
                <w:lang w:eastAsia="ko-KR"/>
              </w:rPr>
              <w:t>-3.25%</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A7C626" w14:textId="77777777" w:rsidR="00C6635C" w:rsidRPr="00484B07" w:rsidRDefault="00C6635C" w:rsidP="0057390C">
            <w:pPr>
              <w:pStyle w:val="TAC"/>
              <w:rPr>
                <w:lang w:eastAsia="ko-KR"/>
              </w:rPr>
            </w:pPr>
            <w:r w:rsidRPr="00484B07">
              <w:rPr>
                <w:lang w:eastAsia="ko-KR"/>
              </w:rPr>
              <w:t>23.85%</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5969875B" w14:textId="77777777" w:rsidR="00C6635C" w:rsidRPr="00484B07" w:rsidRDefault="00C6635C" w:rsidP="0057390C">
            <w:pPr>
              <w:pStyle w:val="TAC"/>
              <w:rPr>
                <w:lang w:eastAsia="ko-KR"/>
              </w:rPr>
            </w:pPr>
            <w:r w:rsidRPr="00484B07">
              <w:rPr>
                <w:lang w:eastAsia="ko-KR"/>
              </w:rPr>
              <w:t>-</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407A88F2" w14:textId="77777777" w:rsidR="00C6635C" w:rsidRPr="00484B07" w:rsidRDefault="00C6635C" w:rsidP="0057390C">
            <w:pPr>
              <w:pStyle w:val="TAC"/>
              <w:rPr>
                <w:lang w:eastAsia="ko-KR"/>
              </w:rPr>
            </w:pPr>
          </w:p>
        </w:tc>
      </w:tr>
      <w:tr w:rsidR="00935662" w:rsidRPr="00484B07" w14:paraId="671EA2E8"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D1D8EE" w14:textId="77777777" w:rsidR="00C6635C" w:rsidRPr="00484B07" w:rsidRDefault="00C6635C" w:rsidP="0057390C">
            <w:pPr>
              <w:pStyle w:val="TAC"/>
              <w:rPr>
                <w:lang w:eastAsia="ko-KR"/>
              </w:rPr>
            </w:pPr>
            <w:r w:rsidRPr="00484B07">
              <w:rPr>
                <w:lang w:eastAsia="ko-KR"/>
              </w:rPr>
              <w:t>ZTE</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4B7BF5EE" w14:textId="77777777" w:rsidR="00C6635C" w:rsidRPr="00484B07" w:rsidRDefault="00C6635C" w:rsidP="0057390C">
            <w:pPr>
              <w:pStyle w:val="TAC"/>
              <w:rPr>
                <w:lang w:eastAsia="ko-KR"/>
              </w:rPr>
            </w:pPr>
            <w:r w:rsidRPr="00484B07">
              <w:rPr>
                <w:lang w:eastAsia="ko-KR"/>
              </w:rPr>
              <w:t>14</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6D9692A2" w14:textId="77777777" w:rsidR="00C6635C" w:rsidRPr="00484B07" w:rsidRDefault="00C6635C" w:rsidP="0057390C">
            <w:pPr>
              <w:pStyle w:val="TAC"/>
              <w:rPr>
                <w:lang w:eastAsia="ko-KR"/>
              </w:rPr>
            </w:pPr>
            <w:r w:rsidRPr="00484B07">
              <w:rPr>
                <w:lang w:eastAsia="ko-KR"/>
              </w:rPr>
              <w:t>R1-2211905</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448455A0" w14:textId="77777777" w:rsidR="00C6635C" w:rsidRPr="00484B07" w:rsidRDefault="00C6635C" w:rsidP="0057390C">
            <w:pPr>
              <w:pStyle w:val="TAC"/>
              <w:rPr>
                <w:lang w:eastAsia="ko-KR"/>
              </w:rPr>
            </w:pPr>
            <w:r w:rsidRPr="00484B07">
              <w:rPr>
                <w:lang w:eastAsia="ko-KR"/>
              </w:rPr>
              <w:t>Multiple CDRX (3 CDRX configurations)</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23D5AFDF" w14:textId="77777777" w:rsidR="00C6635C" w:rsidRPr="00484B07" w:rsidRDefault="00C6635C" w:rsidP="0057390C">
            <w:pPr>
              <w:pStyle w:val="TAC"/>
              <w:rPr>
                <w:lang w:eastAsia="ko-KR"/>
              </w:rPr>
            </w:pPr>
            <w:r w:rsidRPr="00484B07">
              <w:rPr>
                <w:lang w:eastAsia="ko-KR"/>
              </w:rPr>
              <w:t>50ms DRX cycle</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57C8C232" w14:textId="77777777" w:rsidR="00C6635C" w:rsidRPr="00484B07" w:rsidRDefault="00C6635C" w:rsidP="0057390C">
            <w:pPr>
              <w:pStyle w:val="TAC"/>
              <w:rPr>
                <w:lang w:eastAsia="ko-KR"/>
              </w:rPr>
            </w:pPr>
            <w:r w:rsidRPr="00484B07">
              <w:rPr>
                <w:lang w:eastAsia="ko-KR"/>
              </w:rPr>
              <w:t>6</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4BCEDD3E" w14:textId="77777777" w:rsidR="00C6635C" w:rsidRPr="00484B07" w:rsidRDefault="00C6635C" w:rsidP="0057390C">
            <w:pPr>
              <w:pStyle w:val="TAC"/>
              <w:rPr>
                <w:lang w:eastAsia="ko-KR"/>
              </w:rPr>
            </w:pPr>
            <w:r w:rsidRPr="00484B07">
              <w:rPr>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5A0A6EA3" w14:textId="77777777" w:rsidR="00C6635C" w:rsidRPr="00484B07" w:rsidRDefault="00C6635C" w:rsidP="0057390C">
            <w:pPr>
              <w:pStyle w:val="TAC"/>
              <w:rPr>
                <w:lang w:eastAsia="ko-KR"/>
              </w:rPr>
            </w:pPr>
            <w:r w:rsidRPr="00484B07">
              <w:rPr>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5D433842" w14:textId="77777777" w:rsidR="00C6635C" w:rsidRPr="00484B07" w:rsidRDefault="00C6635C" w:rsidP="0057390C">
            <w:pPr>
              <w:pStyle w:val="TAC"/>
              <w:rPr>
                <w:lang w:eastAsia="ko-KR"/>
              </w:rPr>
            </w:pPr>
            <w:r w:rsidRPr="00484B07">
              <w:rPr>
                <w:lang w:eastAsia="ko-KR"/>
              </w:rPr>
              <w:t>11</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76D21C08" w14:textId="77777777" w:rsidR="00C6635C" w:rsidRPr="00484B07" w:rsidRDefault="00C6635C" w:rsidP="0057390C">
            <w:pPr>
              <w:pStyle w:val="TAC"/>
              <w:rPr>
                <w:lang w:eastAsia="ko-KR"/>
              </w:rPr>
            </w:pPr>
            <w:r w:rsidRPr="00484B07">
              <w:rPr>
                <w:lang w:eastAsia="ko-KR"/>
              </w:rPr>
              <w:t>11</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758A59DC" w14:textId="77777777" w:rsidR="00C6635C" w:rsidRPr="00484B07" w:rsidRDefault="00C6635C" w:rsidP="0057390C">
            <w:pPr>
              <w:pStyle w:val="TAC"/>
              <w:rPr>
                <w:lang w:eastAsia="ko-KR"/>
              </w:rPr>
            </w:pPr>
            <w:r w:rsidRPr="00484B07">
              <w:rPr>
                <w:lang w:eastAsia="ko-KR"/>
              </w:rPr>
              <w:t>90.11%</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57A64FF8" w14:textId="77777777" w:rsidR="00C6635C" w:rsidRPr="00484B07" w:rsidRDefault="00C6635C" w:rsidP="0057390C">
            <w:pPr>
              <w:pStyle w:val="TAC"/>
              <w:rPr>
                <w:lang w:eastAsia="ko-KR"/>
              </w:rPr>
            </w:pPr>
            <w:r w:rsidRPr="00484B07">
              <w:rPr>
                <w:lang w:eastAsia="ko-KR"/>
              </w:rPr>
              <w:t>100%</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2256D176" w14:textId="77777777" w:rsidR="00C6635C" w:rsidRPr="00484B07" w:rsidRDefault="00C6635C" w:rsidP="0057390C">
            <w:pPr>
              <w:pStyle w:val="TAC"/>
              <w:rPr>
                <w:lang w:eastAsia="ko-KR"/>
              </w:rPr>
            </w:pPr>
            <w:r w:rsidRPr="00484B07">
              <w:rPr>
                <w:lang w:eastAsia="ko-KR"/>
              </w:rPr>
              <w:t>90.11%</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77AE52B6" w14:textId="77777777" w:rsidR="00C6635C" w:rsidRPr="00484B07" w:rsidRDefault="00C6635C" w:rsidP="0057390C">
            <w:pPr>
              <w:pStyle w:val="TAC"/>
              <w:rPr>
                <w:lang w:eastAsia="ko-KR"/>
              </w:rPr>
            </w:pPr>
            <w:r w:rsidRPr="00484B07">
              <w:rPr>
                <w:lang w:eastAsia="ko-KR"/>
              </w:rPr>
              <w:t>-3.29%</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A80ED1" w14:textId="77777777" w:rsidR="00C6635C" w:rsidRPr="00484B07" w:rsidRDefault="00C6635C" w:rsidP="0057390C">
            <w:pPr>
              <w:pStyle w:val="TAC"/>
              <w:rPr>
                <w:lang w:eastAsia="ko-KR"/>
              </w:rPr>
            </w:pPr>
            <w:r w:rsidRPr="00484B07">
              <w:rPr>
                <w:lang w:eastAsia="ko-KR"/>
              </w:rPr>
              <w:t>24%</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4B4D6E1F" w14:textId="77777777" w:rsidR="00C6635C" w:rsidRPr="00484B07" w:rsidRDefault="00C6635C" w:rsidP="0057390C">
            <w:pPr>
              <w:pStyle w:val="TAC"/>
              <w:rPr>
                <w:lang w:eastAsia="ko-KR"/>
              </w:rPr>
            </w:pPr>
            <w:r w:rsidRPr="00484B07">
              <w:rPr>
                <w:lang w:eastAsia="ko-KR"/>
              </w:rPr>
              <w:t>-</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74868163" w14:textId="77777777" w:rsidR="00C6635C" w:rsidRPr="00484B07" w:rsidRDefault="00C6635C" w:rsidP="0057390C">
            <w:pPr>
              <w:pStyle w:val="TAC"/>
              <w:rPr>
                <w:lang w:eastAsia="ko-KR"/>
              </w:rPr>
            </w:pPr>
          </w:p>
        </w:tc>
      </w:tr>
    </w:tbl>
    <w:p w14:paraId="1D5C8682" w14:textId="77777777" w:rsidR="00C6635C" w:rsidRPr="00484B07" w:rsidRDefault="00C6635C" w:rsidP="00BD0EBF"/>
    <w:p w14:paraId="01A0F61B" w14:textId="6FC997E6" w:rsidR="00C6635C" w:rsidRPr="00484B07" w:rsidRDefault="00C6635C" w:rsidP="00C6635C">
      <w:r w:rsidRPr="00484B07">
        <w:t>Based on the evaluation results in Table B.2.2-1, the following observations can be made</w:t>
      </w:r>
      <w:r w:rsidR="00850A92" w:rsidRPr="00484B07">
        <w:t>:</w:t>
      </w:r>
    </w:p>
    <w:p w14:paraId="171126BA" w14:textId="0B126DE1" w:rsidR="009A744E" w:rsidRPr="00484B07" w:rsidRDefault="00C6635C" w:rsidP="00C6635C">
      <w:pPr>
        <w:pStyle w:val="B1"/>
      </w:pPr>
      <w:r w:rsidRPr="00484B07">
        <w:t>-</w:t>
      </w:r>
      <w:r w:rsidRPr="00484B07">
        <w:tab/>
        <w:t>For FR1, DL + UL joint evaluation, InH, high load, VR 30Mbps traffic at 60fps and 10ms PDB, it is observed from ZTE that</w:t>
      </w:r>
      <w:r w:rsidR="00850A92" w:rsidRPr="00484B07">
        <w:t>:</w:t>
      </w:r>
    </w:p>
    <w:p w14:paraId="78A723A7" w14:textId="5D0E0A5B" w:rsidR="009A744E" w:rsidRPr="00484B07" w:rsidRDefault="00C6635C" w:rsidP="00C6635C">
      <w:pPr>
        <w:pStyle w:val="B2"/>
      </w:pPr>
      <w:r w:rsidRPr="00484B07">
        <w:t>-</w:t>
      </w:r>
      <w:r w:rsidRPr="00484B07">
        <w:tab/>
        <w:t>dynamic alignment provides</w:t>
      </w:r>
      <w:r w:rsidR="00850A92" w:rsidRPr="00484B07">
        <w:t>:</w:t>
      </w:r>
    </w:p>
    <w:p w14:paraId="090FC32C" w14:textId="77777777" w:rsidR="009A744E" w:rsidRPr="00484B07" w:rsidRDefault="00C6635C" w:rsidP="00C6635C">
      <w:pPr>
        <w:pStyle w:val="B3"/>
      </w:pPr>
      <w:r w:rsidRPr="00484B07">
        <w:t>-</w:t>
      </w:r>
      <w:r w:rsidRPr="00484B07">
        <w:tab/>
        <w:t>power saving gain of 23% for all UEs</w:t>
      </w:r>
    </w:p>
    <w:p w14:paraId="46AB57E4" w14:textId="3CBF3485" w:rsidR="00C6635C" w:rsidRPr="00484B07" w:rsidRDefault="00C6635C" w:rsidP="00C6635C">
      <w:pPr>
        <w:pStyle w:val="B3"/>
      </w:pPr>
      <w:r w:rsidRPr="00484B07">
        <w:t>-</w:t>
      </w:r>
      <w:r w:rsidRPr="00484B07">
        <w:tab/>
        <w:t>capacity gain of -3.31%</w:t>
      </w:r>
    </w:p>
    <w:p w14:paraId="62EE98C5" w14:textId="2FF97D10" w:rsidR="009A744E" w:rsidRPr="00484B07" w:rsidRDefault="00C6635C" w:rsidP="00C6635C">
      <w:pPr>
        <w:pStyle w:val="B2"/>
      </w:pPr>
      <w:r w:rsidRPr="00484B07">
        <w:t>-</w:t>
      </w:r>
      <w:r w:rsidRPr="00484B07">
        <w:tab/>
        <w:t>semi-static alignment as the performance reference provides</w:t>
      </w:r>
      <w:r w:rsidR="0042535C" w:rsidRPr="00484B07">
        <w:t>:</w:t>
      </w:r>
    </w:p>
    <w:p w14:paraId="1F4E85C3" w14:textId="77777777" w:rsidR="009A744E" w:rsidRPr="00484B07" w:rsidRDefault="00C6635C" w:rsidP="00C6635C">
      <w:pPr>
        <w:pStyle w:val="B3"/>
      </w:pPr>
      <w:r w:rsidRPr="00484B07">
        <w:t>-</w:t>
      </w:r>
      <w:r w:rsidRPr="00484B07">
        <w:tab/>
        <w:t>mean power saving gain of 23.90% in the range of 23.85% to 24% for all UEs</w:t>
      </w:r>
    </w:p>
    <w:p w14:paraId="764DBF4C" w14:textId="226E4449" w:rsidR="00C6635C" w:rsidRPr="00484B07" w:rsidRDefault="00C6635C" w:rsidP="00C6635C">
      <w:pPr>
        <w:pStyle w:val="B3"/>
      </w:pPr>
      <w:r w:rsidRPr="00484B07">
        <w:t>-</w:t>
      </w:r>
      <w:r w:rsidRPr="00484B07">
        <w:tab/>
        <w:t>mean capacity gain of -3.26% in the range of -3.29% to -3.25%.</w:t>
      </w:r>
    </w:p>
    <w:p w14:paraId="29BCC71D" w14:textId="77777777" w:rsidR="00C6635C" w:rsidRPr="00484B07" w:rsidRDefault="00C6635C" w:rsidP="00C6635C">
      <w:pPr>
        <w:pStyle w:val="TH"/>
        <w:keepNext w:val="0"/>
      </w:pPr>
      <w:r w:rsidRPr="00484B07">
        <w:t>Table B.2.2-2: FR1, DL-only, InH, CG30</w:t>
      </w:r>
    </w:p>
    <w:tbl>
      <w:tblPr>
        <w:tblW w:w="5000" w:type="pct"/>
        <w:tblLayout w:type="fixed"/>
        <w:tblLook w:val="04A0" w:firstRow="1" w:lastRow="0" w:firstColumn="1" w:lastColumn="0" w:noHBand="0" w:noVBand="1"/>
      </w:tblPr>
      <w:tblGrid>
        <w:gridCol w:w="484"/>
        <w:gridCol w:w="483"/>
        <w:gridCol w:w="639"/>
        <w:gridCol w:w="863"/>
        <w:gridCol w:w="769"/>
        <w:gridCol w:w="428"/>
        <w:gridCol w:w="512"/>
        <w:gridCol w:w="512"/>
        <w:gridCol w:w="510"/>
        <w:gridCol w:w="684"/>
        <w:gridCol w:w="680"/>
        <w:gridCol w:w="767"/>
        <w:gridCol w:w="767"/>
        <w:gridCol w:w="853"/>
        <w:gridCol w:w="680"/>
      </w:tblGrid>
      <w:tr w:rsidR="00935662" w:rsidRPr="00484B07" w14:paraId="251713F1"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4A2F6FF6" w14:textId="77777777" w:rsidR="00C6635C" w:rsidRPr="00484B07" w:rsidRDefault="00C6635C" w:rsidP="0057390C">
            <w:pPr>
              <w:pStyle w:val="TAH"/>
              <w:keepNext w:val="0"/>
              <w:rPr>
                <w:sz w:val="16"/>
                <w:szCs w:val="16"/>
                <w:lang w:eastAsia="ko-KR"/>
              </w:rPr>
            </w:pPr>
            <w:r w:rsidRPr="00484B07">
              <w:rPr>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18E714B3" w14:textId="77777777" w:rsidR="00C6635C" w:rsidRPr="00484B07" w:rsidRDefault="00C6635C" w:rsidP="0057390C">
            <w:pPr>
              <w:pStyle w:val="TAH"/>
              <w:keepNext w:val="0"/>
              <w:rPr>
                <w:sz w:val="16"/>
                <w:szCs w:val="16"/>
                <w:lang w:eastAsia="ko-KR"/>
              </w:rPr>
            </w:pPr>
            <w:r w:rsidRPr="00484B07">
              <w:rPr>
                <w:sz w:val="16"/>
                <w:szCs w:val="16"/>
                <w:lang w:eastAsia="ko-KR"/>
              </w:rPr>
              <w:t>data row index</w:t>
            </w:r>
          </w:p>
        </w:tc>
        <w:tc>
          <w:tcPr>
            <w:tcW w:w="332" w:type="pct"/>
            <w:tcBorders>
              <w:top w:val="single" w:sz="4" w:space="0" w:color="auto"/>
              <w:left w:val="nil"/>
              <w:bottom w:val="single" w:sz="4" w:space="0" w:color="auto"/>
              <w:right w:val="single" w:sz="4" w:space="0" w:color="auto"/>
            </w:tcBorders>
            <w:shd w:val="clear" w:color="000000" w:fill="E7E6E6"/>
            <w:vAlign w:val="center"/>
          </w:tcPr>
          <w:p w14:paraId="7411D2D1" w14:textId="77777777" w:rsidR="00C6635C" w:rsidRPr="00484B07" w:rsidRDefault="00C6635C" w:rsidP="0057390C">
            <w:pPr>
              <w:pStyle w:val="TAH"/>
              <w:keepNext w:val="0"/>
              <w:rPr>
                <w:sz w:val="16"/>
                <w:szCs w:val="16"/>
                <w:lang w:eastAsia="ko-KR"/>
              </w:rPr>
            </w:pPr>
            <w:r w:rsidRPr="00484B07">
              <w:rPr>
                <w:sz w:val="16"/>
                <w:szCs w:val="16"/>
                <w:lang w:eastAsia="ko-KR"/>
              </w:rPr>
              <w:t>Tdoc source</w:t>
            </w:r>
          </w:p>
        </w:tc>
        <w:tc>
          <w:tcPr>
            <w:tcW w:w="448" w:type="pct"/>
            <w:tcBorders>
              <w:top w:val="single" w:sz="4" w:space="0" w:color="auto"/>
              <w:left w:val="nil"/>
              <w:bottom w:val="single" w:sz="4" w:space="0" w:color="auto"/>
              <w:right w:val="single" w:sz="4" w:space="0" w:color="auto"/>
            </w:tcBorders>
            <w:shd w:val="clear" w:color="000000" w:fill="E7E6E6"/>
            <w:vAlign w:val="center"/>
          </w:tcPr>
          <w:p w14:paraId="6AD19A2D" w14:textId="77777777" w:rsidR="00C6635C" w:rsidRPr="00484B07" w:rsidRDefault="00C6635C" w:rsidP="0057390C">
            <w:pPr>
              <w:pStyle w:val="TAH"/>
              <w:keepNext w:val="0"/>
              <w:rPr>
                <w:sz w:val="16"/>
                <w:szCs w:val="16"/>
                <w:lang w:eastAsia="ko-KR"/>
              </w:rPr>
            </w:pPr>
            <w:r w:rsidRPr="00484B07">
              <w:rPr>
                <w:sz w:val="16"/>
                <w:szCs w:val="16"/>
                <w:lang w:eastAsia="ko-KR"/>
              </w:rPr>
              <w:t>Power saving scheme</w:t>
            </w:r>
          </w:p>
        </w:tc>
        <w:tc>
          <w:tcPr>
            <w:tcW w:w="399" w:type="pct"/>
            <w:tcBorders>
              <w:top w:val="single" w:sz="4" w:space="0" w:color="auto"/>
              <w:left w:val="nil"/>
              <w:bottom w:val="single" w:sz="4" w:space="0" w:color="auto"/>
              <w:right w:val="single" w:sz="4" w:space="0" w:color="auto"/>
            </w:tcBorders>
            <w:shd w:val="clear" w:color="000000" w:fill="E7E6E6"/>
            <w:vAlign w:val="center"/>
          </w:tcPr>
          <w:p w14:paraId="0614B31A" w14:textId="77777777" w:rsidR="00C6635C" w:rsidRPr="00484B07" w:rsidRDefault="00C6635C" w:rsidP="0057390C">
            <w:pPr>
              <w:pStyle w:val="TAH"/>
              <w:keepNext w:val="0"/>
              <w:rPr>
                <w:sz w:val="16"/>
                <w:szCs w:val="16"/>
                <w:lang w:eastAsia="ko-KR"/>
              </w:rPr>
            </w:pPr>
            <w:r w:rsidRPr="00484B07">
              <w:rPr>
                <w:sz w:val="16"/>
                <w:szCs w:val="16"/>
                <w:lang w:eastAsia="ko-KR"/>
              </w:rPr>
              <w:t>CDRX cycle (ms)</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63279E92" w14:textId="77777777" w:rsidR="00C6635C" w:rsidRPr="00484B07" w:rsidRDefault="00C6635C" w:rsidP="0057390C">
            <w:pPr>
              <w:pStyle w:val="TAH"/>
              <w:keepNext w:val="0"/>
              <w:rPr>
                <w:sz w:val="16"/>
                <w:szCs w:val="16"/>
                <w:lang w:eastAsia="ko-KR"/>
              </w:rPr>
            </w:pPr>
            <w:r w:rsidRPr="00484B07">
              <w:rPr>
                <w:sz w:val="16"/>
                <w:szCs w:val="16"/>
                <w:lang w:eastAsia="ko-KR"/>
              </w:rPr>
              <w:t>ODT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01FB34BD" w14:textId="77777777" w:rsidR="00C6635C" w:rsidRPr="00484B07" w:rsidRDefault="00C6635C" w:rsidP="0057390C">
            <w:pPr>
              <w:pStyle w:val="TAH"/>
              <w:keepNext w:val="0"/>
              <w:rPr>
                <w:sz w:val="16"/>
                <w:szCs w:val="16"/>
                <w:lang w:eastAsia="ko-KR"/>
              </w:rPr>
            </w:pPr>
            <w:r w:rsidRPr="00484B07">
              <w:rPr>
                <w:sz w:val="16"/>
                <w:szCs w:val="16"/>
                <w:lang w:eastAsia="ko-KR"/>
              </w:rPr>
              <w:t>IAT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1D22E724" w14:textId="77777777" w:rsidR="00C6635C" w:rsidRPr="00484B07" w:rsidRDefault="00C6635C" w:rsidP="0057390C">
            <w:pPr>
              <w:pStyle w:val="TAH"/>
              <w:keepNext w:val="0"/>
              <w:rPr>
                <w:sz w:val="16"/>
                <w:szCs w:val="16"/>
                <w:lang w:eastAsia="ko-KR"/>
              </w:rPr>
            </w:pPr>
            <w:r w:rsidRPr="00484B07">
              <w:rPr>
                <w:sz w:val="16"/>
                <w:szCs w:val="16"/>
                <w:lang w:eastAsia="ko-KR"/>
              </w:rPr>
              <w:t>Load H/L</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5F0A178F" w14:textId="77777777" w:rsidR="00C6635C" w:rsidRPr="00484B07" w:rsidRDefault="00C6635C" w:rsidP="0057390C">
            <w:pPr>
              <w:pStyle w:val="TAH"/>
              <w:keepNext w:val="0"/>
              <w:rPr>
                <w:sz w:val="16"/>
                <w:szCs w:val="16"/>
                <w:lang w:eastAsia="ko-KR"/>
              </w:rPr>
            </w:pPr>
            <w:r w:rsidRPr="00484B07">
              <w:rPr>
                <w:sz w:val="16"/>
                <w:szCs w:val="16"/>
                <w:lang w:eastAsia="ko-KR"/>
              </w:rPr>
              <w:t>#UE /cell</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2136C4BC" w14:textId="77777777" w:rsidR="00C6635C" w:rsidRPr="00484B07" w:rsidRDefault="00C6635C" w:rsidP="0057390C">
            <w:pPr>
              <w:pStyle w:val="TAH"/>
              <w:keepNext w:val="0"/>
              <w:rPr>
                <w:sz w:val="16"/>
                <w:szCs w:val="16"/>
                <w:lang w:eastAsia="ko-KR"/>
              </w:rPr>
            </w:pPr>
            <w:r w:rsidRPr="00484B07">
              <w:rPr>
                <w:sz w:val="16"/>
                <w:szCs w:val="16"/>
                <w:lang w:eastAsia="ko-KR"/>
              </w:rPr>
              <w:t>floor (Capacity)</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4D261678" w14:textId="77777777" w:rsidR="00C6635C" w:rsidRPr="00484B07" w:rsidRDefault="00C6635C" w:rsidP="0057390C">
            <w:pPr>
              <w:pStyle w:val="TAH"/>
              <w:keepNext w:val="0"/>
              <w:rPr>
                <w:sz w:val="16"/>
                <w:szCs w:val="16"/>
                <w:lang w:eastAsia="ko-KR"/>
              </w:rPr>
            </w:pPr>
            <w:r w:rsidRPr="00484B07">
              <w:rPr>
                <w:sz w:val="16"/>
                <w:szCs w:val="16"/>
                <w:lang w:eastAsia="ko-KR"/>
              </w:rPr>
              <w:t>% of satisfied UE</w:t>
            </w:r>
          </w:p>
        </w:tc>
        <w:tc>
          <w:tcPr>
            <w:tcW w:w="398" w:type="pct"/>
            <w:tcBorders>
              <w:top w:val="single" w:sz="4" w:space="0" w:color="auto"/>
              <w:left w:val="nil"/>
              <w:bottom w:val="single" w:sz="4" w:space="0" w:color="auto"/>
              <w:right w:val="single" w:sz="4" w:space="0" w:color="auto"/>
            </w:tcBorders>
            <w:shd w:val="clear" w:color="000000" w:fill="E7E6E6"/>
          </w:tcPr>
          <w:p w14:paraId="4938DFF2" w14:textId="77777777" w:rsidR="00C6635C" w:rsidRPr="00484B07" w:rsidRDefault="00C6635C" w:rsidP="0057390C">
            <w:pPr>
              <w:pStyle w:val="TAH"/>
              <w:keepNext w:val="0"/>
              <w:rPr>
                <w:sz w:val="16"/>
                <w:szCs w:val="16"/>
                <w:lang w:eastAsia="ko-KR"/>
              </w:rPr>
            </w:pPr>
            <w:r w:rsidRPr="00484B07">
              <w:rPr>
                <w:sz w:val="16"/>
                <w:szCs w:val="16"/>
                <w:lang w:eastAsia="ko-KR"/>
              </w:rPr>
              <w:t>Capacity gain (%)</w:t>
            </w:r>
          </w:p>
        </w:tc>
        <w:tc>
          <w:tcPr>
            <w:tcW w:w="398" w:type="pct"/>
            <w:tcBorders>
              <w:top w:val="single" w:sz="4" w:space="0" w:color="auto"/>
              <w:left w:val="single" w:sz="4" w:space="0" w:color="auto"/>
              <w:bottom w:val="single" w:sz="4" w:space="0" w:color="auto"/>
              <w:right w:val="single" w:sz="4" w:space="0" w:color="auto"/>
            </w:tcBorders>
            <w:shd w:val="clear" w:color="000000" w:fill="E7E6E6"/>
            <w:vAlign w:val="center"/>
          </w:tcPr>
          <w:p w14:paraId="25F42567" w14:textId="77777777" w:rsidR="00C6635C" w:rsidRPr="00484B07" w:rsidRDefault="00C6635C" w:rsidP="0057390C">
            <w:pPr>
              <w:pStyle w:val="TAH"/>
              <w:keepNext w:val="0"/>
              <w:rPr>
                <w:sz w:val="16"/>
                <w:szCs w:val="16"/>
                <w:lang w:eastAsia="ko-KR"/>
              </w:rPr>
            </w:pPr>
            <w:r w:rsidRPr="00484B07">
              <w:rPr>
                <w:sz w:val="16"/>
                <w:szCs w:val="16"/>
                <w:lang w:eastAsia="ko-KR"/>
              </w:rPr>
              <w:t>Mean PSG of all UEs (%)</w:t>
            </w:r>
          </w:p>
        </w:tc>
        <w:tc>
          <w:tcPr>
            <w:tcW w:w="443" w:type="pct"/>
            <w:tcBorders>
              <w:top w:val="single" w:sz="4" w:space="0" w:color="auto"/>
              <w:left w:val="nil"/>
              <w:bottom w:val="single" w:sz="4" w:space="0" w:color="auto"/>
              <w:right w:val="single" w:sz="4" w:space="0" w:color="auto"/>
            </w:tcBorders>
            <w:shd w:val="clear" w:color="000000" w:fill="E7E6E6"/>
            <w:vAlign w:val="center"/>
          </w:tcPr>
          <w:p w14:paraId="224B95C5" w14:textId="77777777" w:rsidR="00C6635C" w:rsidRPr="00484B07" w:rsidRDefault="00C6635C" w:rsidP="0057390C">
            <w:pPr>
              <w:pStyle w:val="TAH"/>
              <w:keepNext w:val="0"/>
              <w:rPr>
                <w:sz w:val="16"/>
                <w:szCs w:val="16"/>
                <w:lang w:eastAsia="ko-KR"/>
              </w:rPr>
            </w:pPr>
            <w:r w:rsidRPr="00484B07">
              <w:rPr>
                <w:sz w:val="16"/>
                <w:szCs w:val="16"/>
                <w:lang w:eastAsia="ko-KR"/>
              </w:rPr>
              <w:t>Mean PSG of satisfied UEs (%)</w:t>
            </w:r>
          </w:p>
        </w:tc>
        <w:tc>
          <w:tcPr>
            <w:tcW w:w="353" w:type="pct"/>
            <w:tcBorders>
              <w:top w:val="single" w:sz="4" w:space="0" w:color="auto"/>
              <w:left w:val="nil"/>
              <w:bottom w:val="single" w:sz="4" w:space="0" w:color="auto"/>
              <w:right w:val="single" w:sz="4" w:space="0" w:color="auto"/>
            </w:tcBorders>
            <w:shd w:val="clear" w:color="000000" w:fill="E7E6E6"/>
          </w:tcPr>
          <w:p w14:paraId="48BD66A1" w14:textId="77777777" w:rsidR="00C6635C" w:rsidRPr="00484B07" w:rsidRDefault="00C6635C" w:rsidP="0057390C">
            <w:pPr>
              <w:pStyle w:val="TAH"/>
              <w:keepNext w:val="0"/>
              <w:rPr>
                <w:sz w:val="16"/>
                <w:szCs w:val="16"/>
                <w:lang w:eastAsia="ko-KR"/>
              </w:rPr>
            </w:pPr>
            <w:r w:rsidRPr="00484B07">
              <w:rPr>
                <w:sz w:val="16"/>
                <w:szCs w:val="16"/>
                <w:lang w:eastAsia="ko-KR"/>
              </w:rPr>
              <w:t>Additional Assumptions</w:t>
            </w:r>
          </w:p>
        </w:tc>
      </w:tr>
      <w:tr w:rsidR="00935662" w:rsidRPr="00484B07" w14:paraId="2D8A55F3"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64DC25" w14:textId="77777777" w:rsidR="00C6635C" w:rsidRPr="00484B07" w:rsidRDefault="00C6635C" w:rsidP="0057390C">
            <w:pPr>
              <w:pStyle w:val="TAC"/>
              <w:rPr>
                <w:lang w:eastAsia="ko-KR"/>
              </w:rPr>
            </w:pPr>
            <w:r w:rsidRPr="00484B07">
              <w:rPr>
                <w:lang w:eastAsia="ko-KR"/>
              </w:rPr>
              <w:t>Nokia</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55E37E2" w14:textId="77777777" w:rsidR="00C6635C" w:rsidRPr="00484B07" w:rsidRDefault="00C6635C" w:rsidP="0057390C">
            <w:pPr>
              <w:pStyle w:val="TAC"/>
              <w:rPr>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A9294AB" w14:textId="77777777" w:rsidR="00C6635C" w:rsidRPr="00484B07" w:rsidRDefault="00C6635C" w:rsidP="0057390C">
            <w:pPr>
              <w:pStyle w:val="TAC"/>
              <w:rPr>
                <w:lang w:eastAsia="ko-KR"/>
              </w:rPr>
            </w:pPr>
            <w:r w:rsidRPr="00484B07">
              <w:rPr>
                <w:lang w:eastAsia="ko-KR"/>
              </w:rPr>
              <w:t>R1-2211551</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445E58F9" w14:textId="77777777" w:rsidR="00C6635C" w:rsidRPr="00484B07" w:rsidRDefault="00C6635C" w:rsidP="0057390C">
            <w:pPr>
              <w:pStyle w:val="TAC"/>
              <w:rPr>
                <w:lang w:eastAsia="ko-KR"/>
              </w:rPr>
            </w:pPr>
            <w:r w:rsidRPr="00484B07">
              <w:rPr>
                <w:lang w:eastAsia="ko-KR"/>
              </w:rPr>
              <w:t>Always On Baseline</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72881960" w14:textId="77777777" w:rsidR="00C6635C" w:rsidRPr="00484B07" w:rsidRDefault="00C6635C" w:rsidP="0057390C">
            <w:pPr>
              <w:pStyle w:val="TAC"/>
              <w:rPr>
                <w:lang w:eastAsia="ko-KR"/>
              </w:rPr>
            </w:pPr>
            <w:r w:rsidRPr="00484B07">
              <w:rPr>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A427EAB" w14:textId="77777777" w:rsidR="00C6635C" w:rsidRPr="00484B07" w:rsidRDefault="00C6635C" w:rsidP="0057390C">
            <w:pPr>
              <w:pStyle w:val="TAC"/>
              <w:rPr>
                <w:lang w:eastAsia="ko-KR"/>
              </w:rPr>
            </w:pPr>
            <w:r w:rsidRPr="00484B07">
              <w:rPr>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4025DA2" w14:textId="77777777" w:rsidR="00C6635C" w:rsidRPr="00484B07" w:rsidRDefault="00C6635C" w:rsidP="0057390C">
            <w:pPr>
              <w:pStyle w:val="TAC"/>
              <w:rPr>
                <w:lang w:eastAsia="ko-KR"/>
              </w:rPr>
            </w:pPr>
            <w:r w:rsidRPr="00484B07">
              <w:rPr>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9CEDED4" w14:textId="77777777" w:rsidR="00C6635C" w:rsidRPr="00484B07" w:rsidRDefault="00C6635C"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0472FB9" w14:textId="77777777" w:rsidR="00C6635C" w:rsidRPr="00484B07" w:rsidRDefault="00C6635C" w:rsidP="0057390C">
            <w:pPr>
              <w:pStyle w:val="TAC"/>
              <w:rPr>
                <w:lang w:eastAsia="ko-KR"/>
              </w:rPr>
            </w:pPr>
            <w:r w:rsidRPr="00484B07">
              <w:rPr>
                <w:lang w:eastAsia="ko-KR"/>
              </w:rPr>
              <w:t>6</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5FEBBB3" w14:textId="77777777" w:rsidR="00C6635C" w:rsidRPr="00484B07" w:rsidRDefault="00C6635C" w:rsidP="0057390C">
            <w:pPr>
              <w:pStyle w:val="TAC"/>
              <w:rPr>
                <w:lang w:eastAsia="ko-KR"/>
              </w:rPr>
            </w:pPr>
            <w:r w:rsidRPr="00484B07">
              <w:rPr>
                <w:lang w:eastAsia="ko-KR"/>
              </w:rPr>
              <w:t>6</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873A6A8" w14:textId="77777777" w:rsidR="00C6635C" w:rsidRPr="00484B07" w:rsidRDefault="00C6635C" w:rsidP="0057390C">
            <w:pPr>
              <w:pStyle w:val="TAC"/>
              <w:rPr>
                <w:lang w:eastAsia="ko-KR"/>
              </w:rPr>
            </w:pPr>
            <w:r w:rsidRPr="00484B07">
              <w:rPr>
                <w:lang w:eastAsia="ko-KR"/>
              </w:rPr>
              <w:t>90%</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77CD52B2" w14:textId="77777777" w:rsidR="00C6635C" w:rsidRPr="00484B07" w:rsidRDefault="00C6635C" w:rsidP="0057390C">
            <w:pPr>
              <w:pStyle w:val="TAC"/>
              <w:rPr>
                <w:lang w:eastAsia="ko-KR"/>
              </w:rPr>
            </w:pPr>
            <w:r w:rsidRPr="00484B07">
              <w:rPr>
                <w:lang w:eastAsia="ko-KR"/>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EA6470" w14:textId="77777777" w:rsidR="00C6635C" w:rsidRPr="00484B07" w:rsidRDefault="00C6635C" w:rsidP="0057390C">
            <w:pPr>
              <w:pStyle w:val="TAC"/>
              <w:rPr>
                <w:lang w:eastAsia="ko-KR"/>
              </w:rPr>
            </w:pPr>
            <w:r w:rsidRPr="00484B07">
              <w:rPr>
                <w:lang w:eastAsia="ko-KR"/>
              </w:rPr>
              <w:t>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D1BD436" w14:textId="77777777" w:rsidR="00C6635C" w:rsidRPr="00484B07" w:rsidRDefault="00C6635C" w:rsidP="0057390C">
            <w:pPr>
              <w:pStyle w:val="TAC"/>
              <w:rPr>
                <w:lang w:eastAsia="ko-KR"/>
              </w:rPr>
            </w:pPr>
            <w:r w:rsidRPr="00484B07">
              <w:rPr>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FA8E5F3" w14:textId="77777777" w:rsidR="00C6635C" w:rsidRPr="00484B07" w:rsidRDefault="00C6635C" w:rsidP="0057390C">
            <w:pPr>
              <w:pStyle w:val="TAC"/>
              <w:rPr>
                <w:lang w:eastAsia="ko-KR"/>
              </w:rPr>
            </w:pPr>
          </w:p>
        </w:tc>
      </w:tr>
      <w:tr w:rsidR="00935662" w:rsidRPr="00484B07" w14:paraId="3695809E"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F10075F" w14:textId="77777777" w:rsidR="00C6635C" w:rsidRPr="00484B07" w:rsidRDefault="00C6635C" w:rsidP="0057390C">
            <w:pPr>
              <w:pStyle w:val="TAC"/>
              <w:rPr>
                <w:lang w:eastAsia="ko-KR"/>
              </w:rPr>
            </w:pPr>
            <w:r w:rsidRPr="00484B07">
              <w:rPr>
                <w:lang w:eastAsia="ko-KR"/>
              </w:rPr>
              <w:t>Nokia</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4F794EA" w14:textId="77777777" w:rsidR="00C6635C" w:rsidRPr="00484B07" w:rsidRDefault="00C6635C" w:rsidP="0057390C">
            <w:pPr>
              <w:pStyle w:val="TAC"/>
              <w:rPr>
                <w:lang w:eastAsia="ko-KR"/>
              </w:rPr>
            </w:pPr>
            <w:r w:rsidRPr="00484B07">
              <w:rPr>
                <w:lang w:eastAsia="ko-KR"/>
              </w:rPr>
              <w:t>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918A0D5" w14:textId="77777777" w:rsidR="00C6635C" w:rsidRPr="00484B07" w:rsidRDefault="00C6635C" w:rsidP="0057390C">
            <w:pPr>
              <w:pStyle w:val="TAC"/>
              <w:rPr>
                <w:lang w:eastAsia="ko-KR"/>
              </w:rPr>
            </w:pPr>
            <w:r w:rsidRPr="00484B07">
              <w:rPr>
                <w:lang w:eastAsia="ko-KR"/>
              </w:rPr>
              <w:t>R1-2211551</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40DF04B0" w14:textId="77777777" w:rsidR="00C6635C" w:rsidRPr="00484B07" w:rsidRDefault="00C6635C" w:rsidP="0057390C">
            <w:pPr>
              <w:pStyle w:val="TAC"/>
              <w:rPr>
                <w:lang w:eastAsia="ko-KR"/>
              </w:rPr>
            </w:pPr>
            <w:r w:rsidRPr="00484B07">
              <w:rPr>
                <w:lang w:eastAsia="ko-KR"/>
              </w:rPr>
              <w:t>CDRX</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46C3B0C6" w14:textId="77777777" w:rsidR="00C6635C" w:rsidRPr="00484B07" w:rsidRDefault="00C6635C" w:rsidP="0057390C">
            <w:pPr>
              <w:pStyle w:val="TAC"/>
              <w:rPr>
                <w:lang w:eastAsia="ko-KR"/>
              </w:rPr>
            </w:pPr>
            <w:r w:rsidRPr="00484B07">
              <w:rPr>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C6177CA" w14:textId="77777777" w:rsidR="00C6635C" w:rsidRPr="00484B07" w:rsidRDefault="00C6635C"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23D74C0" w14:textId="77777777" w:rsidR="00C6635C" w:rsidRPr="00484B07" w:rsidRDefault="00C6635C"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AB4A099" w14:textId="77777777" w:rsidR="00C6635C" w:rsidRPr="00484B07" w:rsidRDefault="00C6635C"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E81E5EC" w14:textId="77777777" w:rsidR="00C6635C" w:rsidRPr="00484B07" w:rsidRDefault="00C6635C" w:rsidP="0057390C">
            <w:pPr>
              <w:pStyle w:val="TAC"/>
              <w:rPr>
                <w:lang w:eastAsia="ko-KR"/>
              </w:rPr>
            </w:pPr>
            <w:r w:rsidRPr="00484B07">
              <w:rPr>
                <w:lang w:eastAsia="ko-KR"/>
              </w:rPr>
              <w:t>6</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85E6E7F" w14:textId="77777777" w:rsidR="00C6635C" w:rsidRPr="00484B07" w:rsidRDefault="00C6635C" w:rsidP="0057390C">
            <w:pPr>
              <w:pStyle w:val="TAC"/>
              <w:rPr>
                <w:lang w:eastAsia="ko-KR"/>
              </w:rPr>
            </w:pPr>
            <w:r w:rsidRPr="00484B07">
              <w:rPr>
                <w:lang w:eastAsia="ko-KR"/>
              </w:rPr>
              <w:t>6</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9C1B702" w14:textId="77777777" w:rsidR="00C6635C" w:rsidRPr="00484B07" w:rsidRDefault="00C6635C" w:rsidP="0057390C">
            <w:pPr>
              <w:pStyle w:val="TAC"/>
              <w:rPr>
                <w:lang w:eastAsia="ko-KR"/>
              </w:rPr>
            </w:pPr>
            <w:r w:rsidRPr="00484B07">
              <w:rPr>
                <w:lang w:eastAsia="ko-KR"/>
              </w:rPr>
              <w:t>60%</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07969C66" w14:textId="77777777" w:rsidR="00C6635C" w:rsidRPr="00484B07" w:rsidRDefault="00C6635C" w:rsidP="0057390C">
            <w:pPr>
              <w:pStyle w:val="TAC"/>
              <w:rPr>
                <w:lang w:eastAsia="ko-KR"/>
              </w:rPr>
            </w:pPr>
            <w:r w:rsidRPr="00484B07">
              <w:rPr>
                <w:lang w:eastAsia="ko-KR"/>
              </w:rPr>
              <w:t>-33.3%</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FAB246" w14:textId="77777777" w:rsidR="00C6635C" w:rsidRPr="00484B07" w:rsidRDefault="00C6635C" w:rsidP="0057390C">
            <w:pPr>
              <w:pStyle w:val="TAC"/>
              <w:rPr>
                <w:lang w:eastAsia="ko-KR"/>
              </w:rPr>
            </w:pPr>
            <w:r w:rsidRPr="00484B07">
              <w:rPr>
                <w:lang w:eastAsia="ko-KR"/>
              </w:rPr>
              <w:t>13.30%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795EA44" w14:textId="77777777" w:rsidR="00C6635C" w:rsidRPr="00484B07" w:rsidRDefault="00C6635C" w:rsidP="0057390C">
            <w:pPr>
              <w:pStyle w:val="TAC"/>
              <w:rPr>
                <w:lang w:eastAsia="ko-KR"/>
              </w:rPr>
            </w:pPr>
            <w:r w:rsidRPr="00484B07">
              <w:rPr>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D490D71" w14:textId="77777777" w:rsidR="00C6635C" w:rsidRPr="00484B07" w:rsidRDefault="00C6635C" w:rsidP="0057390C">
            <w:pPr>
              <w:pStyle w:val="TAC"/>
              <w:rPr>
                <w:lang w:eastAsia="ko-KR"/>
              </w:rPr>
            </w:pPr>
          </w:p>
        </w:tc>
      </w:tr>
      <w:tr w:rsidR="00935662" w:rsidRPr="00484B07" w14:paraId="3B5295DF"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73FBB3" w14:textId="77777777" w:rsidR="00C6635C" w:rsidRPr="00484B07" w:rsidRDefault="00C6635C" w:rsidP="0057390C">
            <w:pPr>
              <w:pStyle w:val="TAC"/>
              <w:rPr>
                <w:lang w:eastAsia="ko-KR"/>
              </w:rPr>
            </w:pPr>
            <w:r w:rsidRPr="00484B07">
              <w:rPr>
                <w:lang w:eastAsia="ko-KR"/>
              </w:rPr>
              <w:t>Nokia</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C8BD4C0" w14:textId="77777777" w:rsidR="00C6635C" w:rsidRPr="00484B07" w:rsidRDefault="00C6635C" w:rsidP="0057390C">
            <w:pPr>
              <w:pStyle w:val="TAC"/>
              <w:rPr>
                <w:lang w:eastAsia="ko-KR"/>
              </w:rPr>
            </w:pPr>
            <w:r w:rsidRPr="00484B07">
              <w:rPr>
                <w:lang w:eastAsia="ko-KR"/>
              </w:rPr>
              <w:t>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B6D919B" w14:textId="77777777" w:rsidR="00C6635C" w:rsidRPr="00484B07" w:rsidRDefault="00C6635C" w:rsidP="0057390C">
            <w:pPr>
              <w:pStyle w:val="TAC"/>
              <w:rPr>
                <w:lang w:eastAsia="ko-KR"/>
              </w:rPr>
            </w:pPr>
            <w:r w:rsidRPr="00484B07">
              <w:rPr>
                <w:lang w:eastAsia="ko-KR"/>
              </w:rPr>
              <w:t>R1-2211551</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7577C890" w14:textId="77777777" w:rsidR="00C6635C" w:rsidRPr="00484B07" w:rsidRDefault="00C6635C" w:rsidP="0057390C">
            <w:pPr>
              <w:pStyle w:val="TAC"/>
              <w:rPr>
                <w:lang w:eastAsia="ko-KR"/>
              </w:rPr>
            </w:pPr>
            <w:r w:rsidRPr="00484B07">
              <w:rPr>
                <w:lang w:eastAsia="ko-KR"/>
              </w:rPr>
              <w:t>Cyclic DRX pattern</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0F5633AD" w14:textId="77777777" w:rsidR="00C6635C" w:rsidRPr="00484B07" w:rsidRDefault="00C6635C" w:rsidP="0057390C">
            <w:pPr>
              <w:pStyle w:val="TAC"/>
              <w:rPr>
                <w:lang w:eastAsia="ko-KR"/>
              </w:rPr>
            </w:pPr>
            <w:r w:rsidRPr="00484B07">
              <w:rPr>
                <w:lang w:eastAsia="ko-KR"/>
              </w:rPr>
              <w:t>{16,17,17}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90934F5" w14:textId="77777777" w:rsidR="00C6635C" w:rsidRPr="00484B07" w:rsidRDefault="00C6635C"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1419549" w14:textId="77777777" w:rsidR="00C6635C" w:rsidRPr="00484B07" w:rsidRDefault="00C6635C"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C08FC24" w14:textId="77777777" w:rsidR="00C6635C" w:rsidRPr="00484B07" w:rsidRDefault="00C6635C"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FBDDD32" w14:textId="77777777" w:rsidR="00C6635C" w:rsidRPr="00484B07" w:rsidRDefault="00C6635C" w:rsidP="0057390C">
            <w:pPr>
              <w:pStyle w:val="TAC"/>
              <w:rPr>
                <w:lang w:eastAsia="ko-KR"/>
              </w:rPr>
            </w:pPr>
            <w:r w:rsidRPr="00484B07">
              <w:rPr>
                <w:lang w:eastAsia="ko-KR"/>
              </w:rPr>
              <w:t>6</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1DBCB90" w14:textId="77777777" w:rsidR="00C6635C" w:rsidRPr="00484B07" w:rsidRDefault="00C6635C" w:rsidP="0057390C">
            <w:pPr>
              <w:pStyle w:val="TAC"/>
              <w:rPr>
                <w:lang w:eastAsia="ko-KR"/>
              </w:rPr>
            </w:pPr>
            <w:r w:rsidRPr="00484B07">
              <w:rPr>
                <w:lang w:eastAsia="ko-KR"/>
              </w:rPr>
              <w:t>6</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81D2BA7" w14:textId="77777777" w:rsidR="00C6635C" w:rsidRPr="00484B07" w:rsidRDefault="00C6635C" w:rsidP="0057390C">
            <w:pPr>
              <w:pStyle w:val="TAC"/>
              <w:rPr>
                <w:lang w:eastAsia="ko-KR"/>
              </w:rPr>
            </w:pPr>
            <w:r w:rsidRPr="00484B07">
              <w:rPr>
                <w:lang w:eastAsia="ko-KR"/>
              </w:rPr>
              <w:t>40%</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7220856C" w14:textId="77777777" w:rsidR="00C6635C" w:rsidRPr="00484B07" w:rsidRDefault="00C6635C" w:rsidP="0057390C">
            <w:pPr>
              <w:pStyle w:val="TAC"/>
              <w:rPr>
                <w:lang w:eastAsia="ko-KR"/>
              </w:rPr>
            </w:pPr>
            <w:r w:rsidRPr="00484B07">
              <w:rPr>
                <w:lang w:eastAsia="ko-KR"/>
              </w:rPr>
              <w:t>-55.6%</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AB85AE" w14:textId="77777777" w:rsidR="00C6635C" w:rsidRPr="00484B07" w:rsidRDefault="00C6635C" w:rsidP="0057390C">
            <w:pPr>
              <w:pStyle w:val="TAC"/>
              <w:rPr>
                <w:lang w:eastAsia="ko-KR"/>
              </w:rPr>
            </w:pPr>
            <w:r w:rsidRPr="00484B07">
              <w:rPr>
                <w:lang w:eastAsia="ko-KR"/>
              </w:rPr>
              <w:t>16.00%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3345162" w14:textId="77777777" w:rsidR="00C6635C" w:rsidRPr="00484B07" w:rsidRDefault="00C6635C" w:rsidP="0057390C">
            <w:pPr>
              <w:pStyle w:val="TAC"/>
              <w:rPr>
                <w:lang w:eastAsia="ko-KR"/>
              </w:rPr>
            </w:pPr>
            <w:r w:rsidRPr="00484B07">
              <w:rPr>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922E908" w14:textId="77777777" w:rsidR="00C6635C" w:rsidRPr="00484B07" w:rsidRDefault="00C6635C" w:rsidP="0057390C">
            <w:pPr>
              <w:pStyle w:val="TAC"/>
              <w:rPr>
                <w:lang w:eastAsia="ko-KR"/>
              </w:rPr>
            </w:pPr>
          </w:p>
        </w:tc>
      </w:tr>
      <w:tr w:rsidR="00935662" w:rsidRPr="00484B07" w14:paraId="0B719180"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4C6E2A" w14:textId="77777777" w:rsidR="00C6635C" w:rsidRPr="00484B07" w:rsidRDefault="00C6635C" w:rsidP="0057390C">
            <w:pPr>
              <w:pStyle w:val="TAC"/>
              <w:rPr>
                <w:lang w:eastAsia="ko-KR"/>
              </w:rPr>
            </w:pPr>
            <w:r w:rsidRPr="00484B07">
              <w:rPr>
                <w:lang w:eastAsia="ko-KR"/>
              </w:rPr>
              <w:t>Nokia</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12B3F84" w14:textId="77777777" w:rsidR="00C6635C" w:rsidRPr="00484B07" w:rsidRDefault="00C6635C" w:rsidP="0057390C">
            <w:pPr>
              <w:pStyle w:val="TAC"/>
              <w:rPr>
                <w:lang w:eastAsia="ko-KR"/>
              </w:rPr>
            </w:pPr>
            <w:r w:rsidRPr="00484B07">
              <w:rPr>
                <w:lang w:eastAsia="ko-KR"/>
              </w:rPr>
              <w:t>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33060E7" w14:textId="77777777" w:rsidR="00C6635C" w:rsidRPr="00484B07" w:rsidRDefault="00C6635C" w:rsidP="0057390C">
            <w:pPr>
              <w:pStyle w:val="TAC"/>
              <w:rPr>
                <w:lang w:eastAsia="ko-KR"/>
              </w:rPr>
            </w:pPr>
            <w:r w:rsidRPr="00484B07">
              <w:rPr>
                <w:lang w:eastAsia="ko-KR"/>
              </w:rPr>
              <w:t>R1-2211551</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32024F5E" w14:textId="77777777" w:rsidR="00C6635C" w:rsidRPr="00484B07" w:rsidRDefault="00C6635C" w:rsidP="0057390C">
            <w:pPr>
              <w:pStyle w:val="TAC"/>
              <w:rPr>
                <w:lang w:eastAsia="ko-KR"/>
              </w:rPr>
            </w:pPr>
            <w:r w:rsidRPr="00484B07">
              <w:rPr>
                <w:lang w:eastAsia="ko-KR"/>
              </w:rPr>
              <w:t>Adaptive DRX</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1DAB8DA3" w14:textId="77777777" w:rsidR="00C6635C" w:rsidRPr="00484B07" w:rsidRDefault="00C6635C" w:rsidP="0057390C">
            <w:pPr>
              <w:pStyle w:val="TAC"/>
              <w:rPr>
                <w:lang w:eastAsia="ko-KR"/>
              </w:rPr>
            </w:pPr>
            <w:r w:rsidRPr="00484B07">
              <w:rPr>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9655A70" w14:textId="77777777" w:rsidR="00C6635C" w:rsidRPr="00484B07" w:rsidRDefault="00C6635C"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04B6BAE" w14:textId="77777777" w:rsidR="00C6635C" w:rsidRPr="00484B07" w:rsidRDefault="00C6635C"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86EC8C2" w14:textId="77777777" w:rsidR="00C6635C" w:rsidRPr="00484B07" w:rsidRDefault="00C6635C"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D186616" w14:textId="77777777" w:rsidR="00C6635C" w:rsidRPr="00484B07" w:rsidRDefault="00C6635C" w:rsidP="0057390C">
            <w:pPr>
              <w:pStyle w:val="TAC"/>
              <w:rPr>
                <w:lang w:eastAsia="ko-KR"/>
              </w:rPr>
            </w:pPr>
            <w:r w:rsidRPr="00484B07">
              <w:rPr>
                <w:lang w:eastAsia="ko-KR"/>
              </w:rPr>
              <w:t>6</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C1128E4" w14:textId="77777777" w:rsidR="00C6635C" w:rsidRPr="00484B07" w:rsidRDefault="00C6635C" w:rsidP="0057390C">
            <w:pPr>
              <w:pStyle w:val="TAC"/>
              <w:rPr>
                <w:lang w:eastAsia="ko-KR"/>
              </w:rPr>
            </w:pPr>
            <w:r w:rsidRPr="00484B07">
              <w:rPr>
                <w:lang w:eastAsia="ko-KR"/>
              </w:rPr>
              <w:t>6</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95A96EF" w14:textId="77777777" w:rsidR="00C6635C" w:rsidRPr="00484B07" w:rsidRDefault="00C6635C" w:rsidP="0057390C">
            <w:pPr>
              <w:pStyle w:val="TAC"/>
              <w:rPr>
                <w:lang w:eastAsia="ko-KR"/>
              </w:rPr>
            </w:pPr>
            <w:r w:rsidRPr="00484B07">
              <w:rPr>
                <w:lang w:eastAsia="ko-KR"/>
              </w:rPr>
              <w:t>62%</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335D1C14" w14:textId="77777777" w:rsidR="00C6635C" w:rsidRPr="00484B07" w:rsidRDefault="00C6635C" w:rsidP="0057390C">
            <w:pPr>
              <w:pStyle w:val="TAC"/>
              <w:rPr>
                <w:lang w:eastAsia="ko-KR"/>
              </w:rPr>
            </w:pPr>
            <w:r w:rsidRPr="00484B07">
              <w:rPr>
                <w:lang w:eastAsia="ko-KR"/>
              </w:rPr>
              <w:t>-31.1%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0AE929" w14:textId="77777777" w:rsidR="00C6635C" w:rsidRPr="00484B07" w:rsidRDefault="00C6635C" w:rsidP="0057390C">
            <w:pPr>
              <w:pStyle w:val="TAC"/>
              <w:rPr>
                <w:lang w:eastAsia="ko-KR"/>
              </w:rPr>
            </w:pPr>
            <w:r w:rsidRPr="00484B07">
              <w:rPr>
                <w:lang w:eastAsia="ko-KR"/>
              </w:rPr>
              <w:t>15.00%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B9F7EB8" w14:textId="77777777" w:rsidR="00C6635C" w:rsidRPr="00484B07" w:rsidRDefault="00C6635C" w:rsidP="0057390C">
            <w:pPr>
              <w:pStyle w:val="TAC"/>
              <w:rPr>
                <w:lang w:eastAsia="ko-KR"/>
              </w:rPr>
            </w:pPr>
            <w:r w:rsidRPr="00484B07">
              <w:rPr>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0CD34DA" w14:textId="77777777" w:rsidR="00C6635C" w:rsidRPr="00484B07" w:rsidRDefault="00C6635C" w:rsidP="0057390C">
            <w:pPr>
              <w:pStyle w:val="TAC"/>
              <w:rPr>
                <w:lang w:eastAsia="ko-KR"/>
              </w:rPr>
            </w:pPr>
            <w:r w:rsidRPr="00484B07">
              <w:rPr>
                <w:lang w:eastAsia="ko-KR"/>
              </w:rPr>
              <w:t>Note1</w:t>
            </w:r>
          </w:p>
        </w:tc>
      </w:tr>
      <w:tr w:rsidR="00935662" w:rsidRPr="00484B07" w14:paraId="4BD5E8BF"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E78A2F" w14:textId="77777777" w:rsidR="00C6635C" w:rsidRPr="00484B07" w:rsidRDefault="00C6635C" w:rsidP="0057390C">
            <w:pPr>
              <w:pStyle w:val="TAC"/>
              <w:rPr>
                <w:lang w:eastAsia="ko-KR"/>
              </w:rPr>
            </w:pPr>
            <w:r w:rsidRPr="00484B07">
              <w:rPr>
                <w:lang w:eastAsia="ko-KR"/>
              </w:rPr>
              <w:t>Nokia</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3ACE6C5" w14:textId="77777777" w:rsidR="00C6635C" w:rsidRPr="00484B07" w:rsidRDefault="00C6635C" w:rsidP="0057390C">
            <w:pPr>
              <w:pStyle w:val="TAC"/>
              <w:rPr>
                <w:lang w:eastAsia="ko-KR"/>
              </w:rPr>
            </w:pPr>
            <w:r w:rsidRPr="00484B07">
              <w:rPr>
                <w:lang w:eastAsia="ko-KR"/>
              </w:rPr>
              <w:t>4</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0B1DE82A" w14:textId="77777777" w:rsidR="00C6635C" w:rsidRPr="00484B07" w:rsidRDefault="00C6635C" w:rsidP="0057390C">
            <w:pPr>
              <w:pStyle w:val="TAC"/>
              <w:rPr>
                <w:lang w:eastAsia="ko-KR"/>
              </w:rPr>
            </w:pPr>
            <w:r w:rsidRPr="00484B07">
              <w:rPr>
                <w:lang w:eastAsia="ko-KR"/>
              </w:rPr>
              <w:t>R1-2211551</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15604982" w14:textId="77777777" w:rsidR="00C6635C" w:rsidRPr="00484B07" w:rsidRDefault="00C6635C" w:rsidP="0057390C">
            <w:pPr>
              <w:pStyle w:val="TAC"/>
              <w:rPr>
                <w:lang w:eastAsia="ko-KR"/>
              </w:rPr>
            </w:pPr>
            <w:r w:rsidRPr="00484B07">
              <w:rPr>
                <w:lang w:eastAsia="ko-KR"/>
              </w:rPr>
              <w:t>Adaptive DRX</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29F0C72F" w14:textId="77777777" w:rsidR="00C6635C" w:rsidRPr="00484B07" w:rsidRDefault="00C6635C" w:rsidP="0057390C">
            <w:pPr>
              <w:pStyle w:val="TAC"/>
              <w:rPr>
                <w:lang w:eastAsia="ko-KR"/>
              </w:rPr>
            </w:pPr>
            <w:r w:rsidRPr="00484B07">
              <w:rPr>
                <w:lang w:eastAsia="ko-KR"/>
              </w:rPr>
              <w:t>{16, 17, 17}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5163071" w14:textId="77777777" w:rsidR="00C6635C" w:rsidRPr="00484B07" w:rsidRDefault="00C6635C"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F4D14C7" w14:textId="77777777" w:rsidR="00C6635C" w:rsidRPr="00484B07" w:rsidRDefault="00C6635C"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B22D2D6" w14:textId="77777777" w:rsidR="00C6635C" w:rsidRPr="00484B07" w:rsidRDefault="00C6635C"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1FF2C98" w14:textId="77777777" w:rsidR="00C6635C" w:rsidRPr="00484B07" w:rsidRDefault="00C6635C" w:rsidP="0057390C">
            <w:pPr>
              <w:pStyle w:val="TAC"/>
              <w:rPr>
                <w:lang w:eastAsia="ko-KR"/>
              </w:rPr>
            </w:pPr>
            <w:r w:rsidRPr="00484B07">
              <w:rPr>
                <w:lang w:eastAsia="ko-KR"/>
              </w:rPr>
              <w:t>6</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55E7652" w14:textId="77777777" w:rsidR="00C6635C" w:rsidRPr="00484B07" w:rsidRDefault="00C6635C" w:rsidP="0057390C">
            <w:pPr>
              <w:pStyle w:val="TAC"/>
              <w:rPr>
                <w:lang w:eastAsia="ko-KR"/>
              </w:rPr>
            </w:pPr>
            <w:r w:rsidRPr="00484B07">
              <w:rPr>
                <w:lang w:eastAsia="ko-KR"/>
              </w:rPr>
              <w:t>6</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3EDFCFC" w14:textId="77777777" w:rsidR="00C6635C" w:rsidRPr="00484B07" w:rsidRDefault="00C6635C" w:rsidP="0057390C">
            <w:pPr>
              <w:pStyle w:val="TAC"/>
              <w:rPr>
                <w:lang w:eastAsia="ko-KR"/>
              </w:rPr>
            </w:pPr>
            <w:r w:rsidRPr="00484B07">
              <w:rPr>
                <w:lang w:eastAsia="ko-KR"/>
              </w:rPr>
              <w:t>62%</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7C0F172D" w14:textId="77777777" w:rsidR="00C6635C" w:rsidRPr="00484B07" w:rsidRDefault="00C6635C" w:rsidP="0057390C">
            <w:pPr>
              <w:pStyle w:val="TAC"/>
              <w:rPr>
                <w:lang w:eastAsia="ko-KR"/>
              </w:rPr>
            </w:pPr>
            <w:r w:rsidRPr="00484B07">
              <w:rPr>
                <w:lang w:eastAsia="ko-KR"/>
              </w:rPr>
              <w:t>-31.1%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F90C10" w14:textId="77777777" w:rsidR="00C6635C" w:rsidRPr="00484B07" w:rsidRDefault="00C6635C" w:rsidP="0057390C">
            <w:pPr>
              <w:pStyle w:val="TAC"/>
              <w:rPr>
                <w:lang w:eastAsia="ko-KR"/>
              </w:rPr>
            </w:pPr>
            <w:r w:rsidRPr="00484B07">
              <w:rPr>
                <w:lang w:eastAsia="ko-KR"/>
              </w:rPr>
              <w:t>15.00%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2509F40" w14:textId="77777777" w:rsidR="00C6635C" w:rsidRPr="00484B07" w:rsidRDefault="00C6635C" w:rsidP="0057390C">
            <w:pPr>
              <w:pStyle w:val="TAC"/>
              <w:rPr>
                <w:lang w:eastAsia="ko-KR"/>
              </w:rPr>
            </w:pPr>
            <w:r w:rsidRPr="00484B07">
              <w:rPr>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9FA2122" w14:textId="77777777" w:rsidR="00C6635C" w:rsidRPr="00484B07" w:rsidRDefault="00C6635C" w:rsidP="0057390C">
            <w:pPr>
              <w:pStyle w:val="TAC"/>
              <w:rPr>
                <w:lang w:eastAsia="ko-KR"/>
              </w:rPr>
            </w:pPr>
            <w:r w:rsidRPr="00484B07">
              <w:rPr>
                <w:lang w:eastAsia="ko-KR"/>
              </w:rPr>
              <w:t>Note1</w:t>
            </w:r>
          </w:p>
        </w:tc>
      </w:tr>
      <w:tr w:rsidR="00935662" w:rsidRPr="00484B07" w14:paraId="0D01A14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4EC798" w14:textId="77777777" w:rsidR="00C6635C" w:rsidRPr="00484B07" w:rsidRDefault="00C6635C" w:rsidP="0057390C">
            <w:pPr>
              <w:pStyle w:val="TAC"/>
              <w:rPr>
                <w:lang w:eastAsia="ko-KR"/>
              </w:rPr>
            </w:pPr>
            <w:r w:rsidRPr="00484B07">
              <w:rPr>
                <w:lang w:eastAsia="ko-KR"/>
              </w:rPr>
              <w:t>Nokia</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14BF4C0" w14:textId="77777777" w:rsidR="00C6635C" w:rsidRPr="00484B07" w:rsidRDefault="00C6635C" w:rsidP="0057390C">
            <w:pPr>
              <w:pStyle w:val="TAC"/>
              <w:rPr>
                <w:lang w:eastAsia="ko-KR"/>
              </w:rPr>
            </w:pPr>
            <w:r w:rsidRPr="00484B07">
              <w:rPr>
                <w:lang w:eastAsia="ko-KR"/>
              </w:rPr>
              <w:t>5</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9F93E1E" w14:textId="77777777" w:rsidR="00C6635C" w:rsidRPr="00484B07" w:rsidRDefault="00C6635C" w:rsidP="0057390C">
            <w:pPr>
              <w:pStyle w:val="TAC"/>
              <w:rPr>
                <w:lang w:eastAsia="ko-KR"/>
              </w:rPr>
            </w:pPr>
            <w:r w:rsidRPr="00484B07">
              <w:rPr>
                <w:lang w:eastAsia="ko-KR"/>
              </w:rPr>
              <w:t>R1-2211551</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79D0F2F7" w14:textId="77777777" w:rsidR="00C6635C" w:rsidRPr="00484B07" w:rsidRDefault="00C6635C" w:rsidP="0057390C">
            <w:pPr>
              <w:pStyle w:val="TAC"/>
              <w:rPr>
                <w:lang w:eastAsia="ko-KR"/>
              </w:rPr>
            </w:pPr>
            <w:r w:rsidRPr="00484B07">
              <w:rPr>
                <w:lang w:eastAsia="ko-KR"/>
              </w:rPr>
              <w:t>Adaptive DRX</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6005E76A" w14:textId="77777777" w:rsidR="00C6635C" w:rsidRPr="00484B07" w:rsidRDefault="00C6635C" w:rsidP="0057390C">
            <w:pPr>
              <w:pStyle w:val="TAC"/>
              <w:rPr>
                <w:lang w:eastAsia="ko-KR"/>
              </w:rPr>
            </w:pPr>
            <w:r w:rsidRPr="00484B07">
              <w:rPr>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D8BA6BF" w14:textId="77777777" w:rsidR="00C6635C" w:rsidRPr="00484B07" w:rsidRDefault="00C6635C"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188D40A" w14:textId="77777777" w:rsidR="00C6635C" w:rsidRPr="00484B07" w:rsidRDefault="00C6635C"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93B57A2" w14:textId="77777777" w:rsidR="00C6635C" w:rsidRPr="00484B07" w:rsidRDefault="00C6635C"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49D86B7" w14:textId="77777777" w:rsidR="00C6635C" w:rsidRPr="00484B07" w:rsidRDefault="00C6635C" w:rsidP="0057390C">
            <w:pPr>
              <w:pStyle w:val="TAC"/>
              <w:rPr>
                <w:lang w:eastAsia="ko-KR"/>
              </w:rPr>
            </w:pPr>
            <w:r w:rsidRPr="00484B07">
              <w:rPr>
                <w:lang w:eastAsia="ko-KR"/>
              </w:rPr>
              <w:t>6</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A460267" w14:textId="77777777" w:rsidR="00C6635C" w:rsidRPr="00484B07" w:rsidRDefault="00C6635C" w:rsidP="0057390C">
            <w:pPr>
              <w:pStyle w:val="TAC"/>
              <w:rPr>
                <w:lang w:eastAsia="ko-KR"/>
              </w:rPr>
            </w:pPr>
            <w:r w:rsidRPr="00484B07">
              <w:rPr>
                <w:lang w:eastAsia="ko-KR"/>
              </w:rPr>
              <w:t>6</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AD72726" w14:textId="77777777" w:rsidR="00C6635C" w:rsidRPr="00484B07" w:rsidRDefault="00C6635C" w:rsidP="0057390C">
            <w:pPr>
              <w:pStyle w:val="TAC"/>
              <w:rPr>
                <w:lang w:eastAsia="ko-KR"/>
              </w:rPr>
            </w:pPr>
            <w:r w:rsidRPr="00484B07">
              <w:rPr>
                <w:lang w:eastAsia="ko-KR"/>
              </w:rPr>
              <w:t>75%</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4B05AEB3" w14:textId="77777777" w:rsidR="00C6635C" w:rsidRPr="00484B07" w:rsidRDefault="00C6635C" w:rsidP="0057390C">
            <w:pPr>
              <w:pStyle w:val="TAC"/>
              <w:rPr>
                <w:lang w:eastAsia="ko-KR"/>
              </w:rPr>
            </w:pPr>
            <w:r w:rsidRPr="00484B07">
              <w:rPr>
                <w:lang w:eastAsia="ko-KR"/>
              </w:rPr>
              <w:t>-16.7%</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0BF753" w14:textId="77777777" w:rsidR="00C6635C" w:rsidRPr="00484B07" w:rsidRDefault="00C6635C" w:rsidP="0057390C">
            <w:pPr>
              <w:pStyle w:val="TAC"/>
              <w:rPr>
                <w:lang w:eastAsia="ko-KR"/>
              </w:rPr>
            </w:pPr>
            <w:r w:rsidRPr="00484B07">
              <w:rPr>
                <w:lang w:eastAsia="ko-KR"/>
              </w:rPr>
              <w:t>19.00%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A1BED04" w14:textId="77777777" w:rsidR="00C6635C" w:rsidRPr="00484B07" w:rsidRDefault="00C6635C" w:rsidP="0057390C">
            <w:pPr>
              <w:pStyle w:val="TAC"/>
              <w:rPr>
                <w:lang w:eastAsia="ko-KR"/>
              </w:rPr>
            </w:pPr>
            <w:r w:rsidRPr="00484B07">
              <w:rPr>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C607F55" w14:textId="77777777" w:rsidR="00C6635C" w:rsidRPr="00484B07" w:rsidRDefault="00C6635C" w:rsidP="0057390C">
            <w:pPr>
              <w:pStyle w:val="TAC"/>
              <w:rPr>
                <w:lang w:eastAsia="ko-KR"/>
              </w:rPr>
            </w:pPr>
            <w:r w:rsidRPr="00484B07">
              <w:rPr>
                <w:lang w:eastAsia="ko-KR"/>
              </w:rPr>
              <w:t>Note2</w:t>
            </w:r>
          </w:p>
        </w:tc>
      </w:tr>
      <w:tr w:rsidR="00935662" w:rsidRPr="00484B07" w14:paraId="6FC77A17"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9583AE" w14:textId="315D0944" w:rsidR="00C6635C" w:rsidRPr="00484B07" w:rsidRDefault="00C6635C" w:rsidP="0057390C">
            <w:pPr>
              <w:pStyle w:val="TAN"/>
              <w:rPr>
                <w:lang w:eastAsia="ko-KR"/>
              </w:rPr>
            </w:pPr>
            <w:r w:rsidRPr="00484B07">
              <w:rPr>
                <w:lang w:eastAsia="ko-KR"/>
              </w:rPr>
              <w:t>N</w:t>
            </w:r>
            <w:r w:rsidR="00BD0EBF" w:rsidRPr="00484B07">
              <w:rPr>
                <w:lang w:eastAsia="ko-KR"/>
              </w:rPr>
              <w:t>OTE</w:t>
            </w:r>
            <w:r w:rsidRPr="00484B07">
              <w:rPr>
                <w:lang w:eastAsia="ko-KR"/>
              </w:rPr>
              <w:t xml:space="preserve"> 1:</w:t>
            </w:r>
            <w:r w:rsidRPr="00484B07">
              <w:rPr>
                <w:lang w:eastAsia="ko-KR"/>
              </w:rPr>
              <w:tab/>
              <w:t>startOffset = ExpectedArrival - FixedTimeShift</w:t>
            </w:r>
          </w:p>
          <w:p w14:paraId="0CE95DFD" w14:textId="50EE7CB5" w:rsidR="00C6635C" w:rsidRPr="00484B07" w:rsidRDefault="00C6635C" w:rsidP="0057390C">
            <w:pPr>
              <w:pStyle w:val="TAN"/>
              <w:rPr>
                <w:lang w:eastAsia="ko-KR"/>
              </w:rPr>
            </w:pPr>
            <w:r w:rsidRPr="00484B07">
              <w:rPr>
                <w:lang w:eastAsia="ko-KR"/>
              </w:rPr>
              <w:t>N</w:t>
            </w:r>
            <w:r w:rsidR="00BD0EBF" w:rsidRPr="00484B07">
              <w:rPr>
                <w:lang w:eastAsia="ko-KR"/>
              </w:rPr>
              <w:t>OTE</w:t>
            </w:r>
            <w:r w:rsidRPr="00484B07">
              <w:rPr>
                <w:lang w:eastAsia="ko-KR"/>
              </w:rPr>
              <w:t xml:space="preserve"> 2:</w:t>
            </w:r>
            <w:r w:rsidRPr="00484B07">
              <w:rPr>
                <w:lang w:eastAsia="ko-KR"/>
              </w:rPr>
              <w:tab/>
              <w:t>scalingFactor X={1/2,1/4}</w:t>
            </w:r>
          </w:p>
        </w:tc>
      </w:tr>
    </w:tbl>
    <w:p w14:paraId="52A3B3A0" w14:textId="77777777" w:rsidR="00C6635C" w:rsidRPr="00484B07" w:rsidRDefault="00C6635C" w:rsidP="00BD0EBF">
      <w:pPr>
        <w:rPr>
          <w:lang w:eastAsia="ko-KR"/>
        </w:rPr>
      </w:pPr>
    </w:p>
    <w:p w14:paraId="6D2ED0EC" w14:textId="4EC927C9" w:rsidR="00C6635C" w:rsidRPr="00484B07" w:rsidRDefault="00C6635C" w:rsidP="00C6635C">
      <w:r w:rsidRPr="00484B07">
        <w:t>Based on the evaluation results in Table B.2.2-2, the following observations can be made</w:t>
      </w:r>
      <w:r w:rsidR="0042535C" w:rsidRPr="00484B07">
        <w:t>:</w:t>
      </w:r>
    </w:p>
    <w:p w14:paraId="2AB7D931" w14:textId="16081A58" w:rsidR="009A744E" w:rsidRPr="00484B07" w:rsidRDefault="00C6635C" w:rsidP="00C6635C">
      <w:pPr>
        <w:pStyle w:val="B1"/>
      </w:pPr>
      <w:r w:rsidRPr="00484B07">
        <w:t>-</w:t>
      </w:r>
      <w:r w:rsidRPr="00484B07">
        <w:tab/>
        <w:t>For FR1, DL only evaluation, InH, high load, CG 30Mbps traffic at 60fps and 15ms PDB, it is observed from Nokia that</w:t>
      </w:r>
      <w:r w:rsidR="0042535C" w:rsidRPr="00484B07">
        <w:t>:</w:t>
      </w:r>
    </w:p>
    <w:p w14:paraId="255AB4A4" w14:textId="4FE77104" w:rsidR="009A744E" w:rsidRPr="00484B07" w:rsidRDefault="00C6635C" w:rsidP="00C6635C">
      <w:pPr>
        <w:pStyle w:val="B2"/>
      </w:pPr>
      <w:r w:rsidRPr="00484B07">
        <w:t>-</w:t>
      </w:r>
      <w:r w:rsidRPr="00484B07">
        <w:tab/>
        <w:t>adaptive DRX provides</w:t>
      </w:r>
      <w:r w:rsidR="0042535C" w:rsidRPr="00484B07">
        <w:t>:</w:t>
      </w:r>
    </w:p>
    <w:p w14:paraId="19AB3929" w14:textId="77777777" w:rsidR="009A744E" w:rsidRPr="00484B07" w:rsidRDefault="00C6635C" w:rsidP="00C6635C">
      <w:pPr>
        <w:pStyle w:val="B3"/>
      </w:pPr>
      <w:r w:rsidRPr="00484B07">
        <w:t>-</w:t>
      </w:r>
      <w:r w:rsidRPr="00484B07">
        <w:tab/>
        <w:t>mean power saving gain of 16.33% in the range of 15.00% to 19.00% for all UEs</w:t>
      </w:r>
    </w:p>
    <w:p w14:paraId="27DDB7E8" w14:textId="58BCAB91" w:rsidR="00C6635C" w:rsidRPr="00484B07" w:rsidRDefault="00C6635C" w:rsidP="00C6635C">
      <w:pPr>
        <w:pStyle w:val="B3"/>
      </w:pPr>
      <w:r w:rsidRPr="00484B07">
        <w:t>-</w:t>
      </w:r>
      <w:r w:rsidRPr="00484B07">
        <w:tab/>
        <w:t>mean capacity gain of -26.3% in the range of -31.1% to -16.7%</w:t>
      </w:r>
    </w:p>
    <w:p w14:paraId="0ABD782D" w14:textId="7CE7987E" w:rsidR="009A744E" w:rsidRPr="00484B07" w:rsidRDefault="00C6635C" w:rsidP="00C6635C">
      <w:pPr>
        <w:pStyle w:val="B2"/>
      </w:pPr>
      <w:r w:rsidRPr="00484B07">
        <w:t>-</w:t>
      </w:r>
      <w:r w:rsidRPr="00484B07">
        <w:tab/>
        <w:t>semi-static CDRX periodicity alignment provides</w:t>
      </w:r>
      <w:r w:rsidR="0042535C" w:rsidRPr="00484B07">
        <w:t>:</w:t>
      </w:r>
    </w:p>
    <w:p w14:paraId="61354F35" w14:textId="77777777" w:rsidR="009A744E" w:rsidRPr="00484B07" w:rsidRDefault="00C6635C" w:rsidP="00C6635C">
      <w:pPr>
        <w:pStyle w:val="B3"/>
      </w:pPr>
      <w:r w:rsidRPr="00484B07">
        <w:t>-</w:t>
      </w:r>
      <w:r w:rsidRPr="00484B07">
        <w:tab/>
        <w:t>power saving of 16.00%</w:t>
      </w:r>
    </w:p>
    <w:p w14:paraId="04A5D90D" w14:textId="552C95C5" w:rsidR="00C6635C" w:rsidRPr="00484B07" w:rsidRDefault="00C6635C" w:rsidP="00C6635C">
      <w:pPr>
        <w:pStyle w:val="B3"/>
      </w:pPr>
      <w:r w:rsidRPr="00484B07">
        <w:t>-</w:t>
      </w:r>
      <w:r w:rsidRPr="00484B07">
        <w:tab/>
        <w:t>capacity gain of -55.6%</w:t>
      </w:r>
    </w:p>
    <w:p w14:paraId="62897224" w14:textId="5BD20525" w:rsidR="009A744E" w:rsidRPr="00484B07" w:rsidRDefault="00C6635C" w:rsidP="00C6635C">
      <w:pPr>
        <w:pStyle w:val="B2"/>
      </w:pPr>
      <w:r w:rsidRPr="00484B07">
        <w:t>-</w:t>
      </w:r>
      <w:r w:rsidRPr="00484B07">
        <w:tab/>
        <w:t>R15/16 CDRX provides</w:t>
      </w:r>
      <w:r w:rsidR="0042535C" w:rsidRPr="00484B07">
        <w:t>:</w:t>
      </w:r>
    </w:p>
    <w:p w14:paraId="1CD96114" w14:textId="77777777" w:rsidR="009A744E" w:rsidRPr="00484B07" w:rsidRDefault="00C6635C" w:rsidP="00C6635C">
      <w:pPr>
        <w:pStyle w:val="B3"/>
      </w:pPr>
      <w:r w:rsidRPr="00484B07">
        <w:t>-</w:t>
      </w:r>
      <w:r w:rsidRPr="00484B07">
        <w:tab/>
        <w:t>mean power saving gain of 13.30% for all UEs</w:t>
      </w:r>
    </w:p>
    <w:p w14:paraId="30C74887" w14:textId="5A6DF9A1" w:rsidR="00C6635C" w:rsidRPr="00484B07" w:rsidRDefault="00C6635C" w:rsidP="00C6635C">
      <w:pPr>
        <w:pStyle w:val="B3"/>
      </w:pPr>
      <w:r w:rsidRPr="00484B07">
        <w:t>-</w:t>
      </w:r>
      <w:r w:rsidRPr="00484B07">
        <w:tab/>
        <w:t>capacity gain of -33.3%</w:t>
      </w:r>
    </w:p>
    <w:p w14:paraId="007E19F5" w14:textId="77777777" w:rsidR="00C6635C" w:rsidRPr="00484B07" w:rsidRDefault="00C6635C" w:rsidP="00C6635C">
      <w:pPr>
        <w:pStyle w:val="TH"/>
        <w:keepNext w:val="0"/>
      </w:pPr>
      <w:r w:rsidRPr="00484B07">
        <w:t>Table B.2.2-3: FR1, DL-only, InH, VR30</w:t>
      </w:r>
    </w:p>
    <w:tbl>
      <w:tblPr>
        <w:tblW w:w="5000" w:type="pct"/>
        <w:tblLayout w:type="fixed"/>
        <w:tblLook w:val="04A0" w:firstRow="1" w:lastRow="0" w:firstColumn="1" w:lastColumn="0" w:noHBand="0" w:noVBand="1"/>
      </w:tblPr>
      <w:tblGrid>
        <w:gridCol w:w="484"/>
        <w:gridCol w:w="483"/>
        <w:gridCol w:w="639"/>
        <w:gridCol w:w="863"/>
        <w:gridCol w:w="769"/>
        <w:gridCol w:w="428"/>
        <w:gridCol w:w="512"/>
        <w:gridCol w:w="512"/>
        <w:gridCol w:w="510"/>
        <w:gridCol w:w="684"/>
        <w:gridCol w:w="680"/>
        <w:gridCol w:w="767"/>
        <w:gridCol w:w="767"/>
        <w:gridCol w:w="853"/>
        <w:gridCol w:w="680"/>
      </w:tblGrid>
      <w:tr w:rsidR="00935662" w:rsidRPr="00484B07" w14:paraId="7F873FCF"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00B66B54" w14:textId="77777777" w:rsidR="00C6635C" w:rsidRPr="00484B07" w:rsidRDefault="00C6635C" w:rsidP="0057390C">
            <w:pPr>
              <w:pStyle w:val="TAH"/>
              <w:keepNext w:val="0"/>
              <w:rPr>
                <w:sz w:val="16"/>
                <w:szCs w:val="16"/>
                <w:lang w:eastAsia="ko-KR"/>
              </w:rPr>
            </w:pPr>
            <w:r w:rsidRPr="00484B07">
              <w:rPr>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71402625" w14:textId="77777777" w:rsidR="00C6635C" w:rsidRPr="00484B07" w:rsidRDefault="00C6635C" w:rsidP="0057390C">
            <w:pPr>
              <w:pStyle w:val="TAH"/>
              <w:keepNext w:val="0"/>
              <w:rPr>
                <w:sz w:val="16"/>
                <w:szCs w:val="16"/>
                <w:lang w:eastAsia="ko-KR"/>
              </w:rPr>
            </w:pPr>
            <w:r w:rsidRPr="00484B07">
              <w:rPr>
                <w:sz w:val="16"/>
                <w:szCs w:val="16"/>
                <w:lang w:eastAsia="ko-KR"/>
              </w:rPr>
              <w:t>data row index</w:t>
            </w:r>
          </w:p>
        </w:tc>
        <w:tc>
          <w:tcPr>
            <w:tcW w:w="332" w:type="pct"/>
            <w:tcBorders>
              <w:top w:val="single" w:sz="4" w:space="0" w:color="auto"/>
              <w:left w:val="nil"/>
              <w:bottom w:val="single" w:sz="4" w:space="0" w:color="auto"/>
              <w:right w:val="single" w:sz="4" w:space="0" w:color="auto"/>
            </w:tcBorders>
            <w:shd w:val="clear" w:color="000000" w:fill="E7E6E6"/>
            <w:vAlign w:val="center"/>
          </w:tcPr>
          <w:p w14:paraId="45043A5C" w14:textId="77777777" w:rsidR="00C6635C" w:rsidRPr="00484B07" w:rsidRDefault="00C6635C" w:rsidP="0057390C">
            <w:pPr>
              <w:pStyle w:val="TAH"/>
              <w:keepNext w:val="0"/>
              <w:rPr>
                <w:sz w:val="16"/>
                <w:szCs w:val="16"/>
                <w:lang w:eastAsia="ko-KR"/>
              </w:rPr>
            </w:pPr>
            <w:r w:rsidRPr="00484B07">
              <w:rPr>
                <w:sz w:val="16"/>
                <w:szCs w:val="16"/>
                <w:lang w:eastAsia="ko-KR"/>
              </w:rPr>
              <w:t>Tdoc source</w:t>
            </w:r>
          </w:p>
        </w:tc>
        <w:tc>
          <w:tcPr>
            <w:tcW w:w="448" w:type="pct"/>
            <w:tcBorders>
              <w:top w:val="single" w:sz="4" w:space="0" w:color="auto"/>
              <w:left w:val="nil"/>
              <w:bottom w:val="single" w:sz="4" w:space="0" w:color="auto"/>
              <w:right w:val="single" w:sz="4" w:space="0" w:color="auto"/>
            </w:tcBorders>
            <w:shd w:val="clear" w:color="000000" w:fill="E7E6E6"/>
            <w:vAlign w:val="center"/>
          </w:tcPr>
          <w:p w14:paraId="4E3FAFB7" w14:textId="77777777" w:rsidR="00C6635C" w:rsidRPr="00484B07" w:rsidRDefault="00C6635C" w:rsidP="0057390C">
            <w:pPr>
              <w:pStyle w:val="TAH"/>
              <w:keepNext w:val="0"/>
              <w:rPr>
                <w:sz w:val="16"/>
                <w:szCs w:val="16"/>
                <w:lang w:eastAsia="ko-KR"/>
              </w:rPr>
            </w:pPr>
            <w:r w:rsidRPr="00484B07">
              <w:rPr>
                <w:sz w:val="16"/>
                <w:szCs w:val="16"/>
                <w:lang w:eastAsia="ko-KR"/>
              </w:rPr>
              <w:t>Power saving scheme</w:t>
            </w:r>
          </w:p>
        </w:tc>
        <w:tc>
          <w:tcPr>
            <w:tcW w:w="399" w:type="pct"/>
            <w:tcBorders>
              <w:top w:val="single" w:sz="4" w:space="0" w:color="auto"/>
              <w:left w:val="nil"/>
              <w:bottom w:val="single" w:sz="4" w:space="0" w:color="auto"/>
              <w:right w:val="single" w:sz="4" w:space="0" w:color="auto"/>
            </w:tcBorders>
            <w:shd w:val="clear" w:color="000000" w:fill="E7E6E6"/>
            <w:vAlign w:val="center"/>
          </w:tcPr>
          <w:p w14:paraId="7C44E694" w14:textId="77777777" w:rsidR="00C6635C" w:rsidRPr="00484B07" w:rsidRDefault="00C6635C" w:rsidP="0057390C">
            <w:pPr>
              <w:pStyle w:val="TAH"/>
              <w:keepNext w:val="0"/>
              <w:rPr>
                <w:sz w:val="16"/>
                <w:szCs w:val="16"/>
                <w:lang w:eastAsia="ko-KR"/>
              </w:rPr>
            </w:pPr>
            <w:r w:rsidRPr="00484B07">
              <w:rPr>
                <w:sz w:val="16"/>
                <w:szCs w:val="16"/>
                <w:lang w:eastAsia="ko-KR"/>
              </w:rPr>
              <w:t>CDRX cycle (ms)</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7A4EB991" w14:textId="77777777" w:rsidR="00C6635C" w:rsidRPr="00484B07" w:rsidRDefault="00C6635C" w:rsidP="0057390C">
            <w:pPr>
              <w:pStyle w:val="TAH"/>
              <w:keepNext w:val="0"/>
              <w:rPr>
                <w:sz w:val="16"/>
                <w:szCs w:val="16"/>
                <w:lang w:eastAsia="ko-KR"/>
              </w:rPr>
            </w:pPr>
            <w:r w:rsidRPr="00484B07">
              <w:rPr>
                <w:sz w:val="16"/>
                <w:szCs w:val="16"/>
                <w:lang w:eastAsia="ko-KR"/>
              </w:rPr>
              <w:t>ODT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3931EEFB" w14:textId="77777777" w:rsidR="00C6635C" w:rsidRPr="00484B07" w:rsidRDefault="00C6635C" w:rsidP="0057390C">
            <w:pPr>
              <w:pStyle w:val="TAH"/>
              <w:keepNext w:val="0"/>
              <w:rPr>
                <w:sz w:val="16"/>
                <w:szCs w:val="16"/>
                <w:lang w:eastAsia="ko-KR"/>
              </w:rPr>
            </w:pPr>
            <w:r w:rsidRPr="00484B07">
              <w:rPr>
                <w:sz w:val="16"/>
                <w:szCs w:val="16"/>
                <w:lang w:eastAsia="ko-KR"/>
              </w:rPr>
              <w:t>IAT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4BA9DE09" w14:textId="77777777" w:rsidR="00C6635C" w:rsidRPr="00484B07" w:rsidRDefault="00C6635C" w:rsidP="0057390C">
            <w:pPr>
              <w:pStyle w:val="TAH"/>
              <w:keepNext w:val="0"/>
              <w:rPr>
                <w:sz w:val="16"/>
                <w:szCs w:val="16"/>
                <w:lang w:eastAsia="ko-KR"/>
              </w:rPr>
            </w:pPr>
            <w:r w:rsidRPr="00484B07">
              <w:rPr>
                <w:sz w:val="16"/>
                <w:szCs w:val="16"/>
                <w:lang w:eastAsia="ko-KR"/>
              </w:rPr>
              <w:t>Load H/L</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4EB7EAB7" w14:textId="77777777" w:rsidR="00C6635C" w:rsidRPr="00484B07" w:rsidRDefault="00C6635C" w:rsidP="0057390C">
            <w:pPr>
              <w:pStyle w:val="TAH"/>
              <w:keepNext w:val="0"/>
              <w:rPr>
                <w:sz w:val="16"/>
                <w:szCs w:val="16"/>
                <w:lang w:eastAsia="ko-KR"/>
              </w:rPr>
            </w:pPr>
            <w:r w:rsidRPr="00484B07">
              <w:rPr>
                <w:sz w:val="16"/>
                <w:szCs w:val="16"/>
                <w:lang w:eastAsia="ko-KR"/>
              </w:rPr>
              <w:t>#UE /cell</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00B45A75" w14:textId="77777777" w:rsidR="00C6635C" w:rsidRPr="00484B07" w:rsidRDefault="00C6635C" w:rsidP="0057390C">
            <w:pPr>
              <w:pStyle w:val="TAH"/>
              <w:keepNext w:val="0"/>
              <w:rPr>
                <w:sz w:val="16"/>
                <w:szCs w:val="16"/>
                <w:lang w:eastAsia="ko-KR"/>
              </w:rPr>
            </w:pPr>
            <w:r w:rsidRPr="00484B07">
              <w:rPr>
                <w:sz w:val="16"/>
                <w:szCs w:val="16"/>
                <w:lang w:eastAsia="ko-KR"/>
              </w:rPr>
              <w:t>floor (Capacity)</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21FEE42B" w14:textId="77777777" w:rsidR="00C6635C" w:rsidRPr="00484B07" w:rsidRDefault="00C6635C" w:rsidP="0057390C">
            <w:pPr>
              <w:pStyle w:val="TAH"/>
              <w:keepNext w:val="0"/>
              <w:rPr>
                <w:sz w:val="16"/>
                <w:szCs w:val="16"/>
                <w:lang w:eastAsia="ko-KR"/>
              </w:rPr>
            </w:pPr>
            <w:r w:rsidRPr="00484B07">
              <w:rPr>
                <w:sz w:val="16"/>
                <w:szCs w:val="16"/>
                <w:lang w:eastAsia="ko-KR"/>
              </w:rPr>
              <w:t>% of satisfied UE</w:t>
            </w:r>
          </w:p>
        </w:tc>
        <w:tc>
          <w:tcPr>
            <w:tcW w:w="398" w:type="pct"/>
            <w:tcBorders>
              <w:top w:val="single" w:sz="4" w:space="0" w:color="auto"/>
              <w:left w:val="nil"/>
              <w:bottom w:val="single" w:sz="4" w:space="0" w:color="auto"/>
              <w:right w:val="single" w:sz="4" w:space="0" w:color="auto"/>
            </w:tcBorders>
            <w:shd w:val="clear" w:color="000000" w:fill="E7E6E6"/>
            <w:vAlign w:val="center"/>
          </w:tcPr>
          <w:p w14:paraId="4A83F8CC" w14:textId="77777777" w:rsidR="00C6635C" w:rsidRPr="00484B07" w:rsidRDefault="00C6635C" w:rsidP="0057390C">
            <w:pPr>
              <w:pStyle w:val="TAH"/>
              <w:keepNext w:val="0"/>
              <w:rPr>
                <w:sz w:val="16"/>
                <w:szCs w:val="16"/>
                <w:lang w:eastAsia="ko-KR"/>
              </w:rPr>
            </w:pPr>
            <w:r w:rsidRPr="00484B07">
              <w:rPr>
                <w:sz w:val="16"/>
                <w:szCs w:val="16"/>
                <w:lang w:eastAsia="ko-KR"/>
              </w:rPr>
              <w:t>Capacity gain (%)</w:t>
            </w:r>
          </w:p>
        </w:tc>
        <w:tc>
          <w:tcPr>
            <w:tcW w:w="398" w:type="pct"/>
            <w:tcBorders>
              <w:top w:val="single" w:sz="4" w:space="0" w:color="auto"/>
              <w:left w:val="single" w:sz="4" w:space="0" w:color="auto"/>
              <w:bottom w:val="single" w:sz="4" w:space="0" w:color="auto"/>
              <w:right w:val="single" w:sz="4" w:space="0" w:color="auto"/>
            </w:tcBorders>
            <w:shd w:val="clear" w:color="000000" w:fill="E7E6E6"/>
            <w:vAlign w:val="center"/>
          </w:tcPr>
          <w:p w14:paraId="43EC91C6" w14:textId="77777777" w:rsidR="00C6635C" w:rsidRPr="00484B07" w:rsidRDefault="00C6635C" w:rsidP="0057390C">
            <w:pPr>
              <w:pStyle w:val="TAH"/>
              <w:keepNext w:val="0"/>
              <w:rPr>
                <w:sz w:val="16"/>
                <w:szCs w:val="16"/>
                <w:lang w:eastAsia="ko-KR"/>
              </w:rPr>
            </w:pPr>
            <w:r w:rsidRPr="00484B07">
              <w:rPr>
                <w:sz w:val="16"/>
                <w:szCs w:val="16"/>
                <w:lang w:eastAsia="ko-KR"/>
              </w:rPr>
              <w:t>Mean PSG of all UEs (%)</w:t>
            </w:r>
          </w:p>
        </w:tc>
        <w:tc>
          <w:tcPr>
            <w:tcW w:w="443" w:type="pct"/>
            <w:tcBorders>
              <w:top w:val="single" w:sz="4" w:space="0" w:color="auto"/>
              <w:left w:val="nil"/>
              <w:bottom w:val="single" w:sz="4" w:space="0" w:color="auto"/>
              <w:right w:val="single" w:sz="4" w:space="0" w:color="auto"/>
            </w:tcBorders>
            <w:shd w:val="clear" w:color="000000" w:fill="E7E6E6"/>
            <w:vAlign w:val="center"/>
          </w:tcPr>
          <w:p w14:paraId="65A12B0D" w14:textId="77777777" w:rsidR="00C6635C" w:rsidRPr="00484B07" w:rsidRDefault="00C6635C" w:rsidP="0057390C">
            <w:pPr>
              <w:pStyle w:val="TAH"/>
              <w:keepNext w:val="0"/>
              <w:rPr>
                <w:sz w:val="16"/>
                <w:szCs w:val="16"/>
                <w:lang w:eastAsia="ko-KR"/>
              </w:rPr>
            </w:pPr>
            <w:r w:rsidRPr="00484B07">
              <w:rPr>
                <w:sz w:val="16"/>
                <w:szCs w:val="16"/>
                <w:lang w:eastAsia="ko-KR"/>
              </w:rPr>
              <w:t>Mean PSG of satisfied UEs (%)</w:t>
            </w:r>
          </w:p>
        </w:tc>
        <w:tc>
          <w:tcPr>
            <w:tcW w:w="353" w:type="pct"/>
            <w:tcBorders>
              <w:top w:val="single" w:sz="4" w:space="0" w:color="auto"/>
              <w:left w:val="nil"/>
              <w:bottom w:val="single" w:sz="4" w:space="0" w:color="auto"/>
              <w:right w:val="single" w:sz="4" w:space="0" w:color="auto"/>
            </w:tcBorders>
            <w:shd w:val="clear" w:color="000000" w:fill="E7E6E6"/>
          </w:tcPr>
          <w:p w14:paraId="72FD6E8E" w14:textId="77777777" w:rsidR="00C6635C" w:rsidRPr="00484B07" w:rsidRDefault="00C6635C" w:rsidP="0057390C">
            <w:pPr>
              <w:pStyle w:val="TAH"/>
              <w:keepNext w:val="0"/>
              <w:rPr>
                <w:sz w:val="16"/>
                <w:szCs w:val="16"/>
                <w:lang w:eastAsia="ko-KR"/>
              </w:rPr>
            </w:pPr>
            <w:r w:rsidRPr="00484B07">
              <w:rPr>
                <w:sz w:val="16"/>
                <w:szCs w:val="16"/>
                <w:lang w:eastAsia="ko-KR"/>
              </w:rPr>
              <w:t>Additional Assumptions</w:t>
            </w:r>
          </w:p>
        </w:tc>
      </w:tr>
      <w:tr w:rsidR="00935662" w:rsidRPr="00484B07" w14:paraId="3859A31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A7DCB7" w14:textId="77777777" w:rsidR="00C6635C" w:rsidRPr="00484B07" w:rsidRDefault="00C6635C" w:rsidP="0057390C">
            <w:pPr>
              <w:pStyle w:val="TAC"/>
            </w:pPr>
            <w:r w:rsidRPr="00484B07">
              <w:t>Nokia</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CCB1D56" w14:textId="77777777" w:rsidR="00C6635C" w:rsidRPr="00484B07" w:rsidRDefault="00C6635C" w:rsidP="0057390C">
            <w:pPr>
              <w:pStyle w:val="TAC"/>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73169AD" w14:textId="77777777" w:rsidR="00C6635C" w:rsidRPr="00484B07" w:rsidRDefault="00C6635C" w:rsidP="0057390C">
            <w:pPr>
              <w:pStyle w:val="TAC"/>
            </w:pPr>
            <w:r w:rsidRPr="00484B07">
              <w:t>R1-2211551</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5DAFDEF3" w14:textId="77777777" w:rsidR="00C6635C" w:rsidRPr="00484B07" w:rsidRDefault="00C6635C" w:rsidP="0057390C">
            <w:pPr>
              <w:pStyle w:val="TAC"/>
            </w:pPr>
            <w:r w:rsidRPr="00484B07">
              <w:t>Always On Baseline</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3F08E698" w14:textId="77777777" w:rsidR="00C6635C" w:rsidRPr="00484B07" w:rsidRDefault="00C6635C" w:rsidP="0057390C">
            <w:pPr>
              <w:pStyle w:val="TAC"/>
            </w:pPr>
            <w:r w:rsidRPr="00484B07">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38338A6" w14:textId="77777777" w:rsidR="00C6635C" w:rsidRPr="00484B07" w:rsidRDefault="00C6635C"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C211391" w14:textId="77777777" w:rsidR="00C6635C" w:rsidRPr="00484B07" w:rsidRDefault="00C6635C"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BF884A8" w14:textId="77777777" w:rsidR="00C6635C" w:rsidRPr="00484B07" w:rsidRDefault="00C6635C"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805F8ED" w14:textId="77777777" w:rsidR="00C6635C" w:rsidRPr="00484B07" w:rsidRDefault="00C6635C" w:rsidP="0057390C">
            <w:pPr>
              <w:pStyle w:val="TAC"/>
            </w:pPr>
            <w:r w:rsidRPr="00484B07">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82B520C" w14:textId="77777777" w:rsidR="00C6635C" w:rsidRPr="00484B07" w:rsidRDefault="00C6635C" w:rsidP="0057390C">
            <w:pPr>
              <w:pStyle w:val="TAC"/>
            </w:pPr>
            <w:r w:rsidRPr="00484B07">
              <w:t>5</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0F767CE" w14:textId="77777777" w:rsidR="00C6635C" w:rsidRPr="00484B07" w:rsidRDefault="00C6635C" w:rsidP="0057390C">
            <w:pPr>
              <w:pStyle w:val="TAC"/>
            </w:pPr>
            <w:r w:rsidRPr="00484B07">
              <w:t>95%</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E5634AF" w14:textId="77777777" w:rsidR="00C6635C" w:rsidRPr="00484B07" w:rsidRDefault="00C6635C" w:rsidP="0057390C">
            <w:pPr>
              <w:pStyle w:val="TAC"/>
            </w:pPr>
            <w:r w:rsidRPr="00484B07">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2FF850" w14:textId="77777777" w:rsidR="00C6635C" w:rsidRPr="00484B07" w:rsidRDefault="00C6635C" w:rsidP="0057390C">
            <w:pPr>
              <w:pStyle w:val="TAC"/>
            </w:pPr>
            <w:r w:rsidRPr="00484B07">
              <w:t>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755EDA1" w14:textId="77777777" w:rsidR="00C6635C" w:rsidRPr="00484B07" w:rsidRDefault="00C6635C"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68A07CA" w14:textId="77777777" w:rsidR="00C6635C" w:rsidRPr="00484B07" w:rsidRDefault="00C6635C" w:rsidP="0057390C">
            <w:pPr>
              <w:pStyle w:val="TAC"/>
            </w:pPr>
          </w:p>
        </w:tc>
      </w:tr>
      <w:tr w:rsidR="00935662" w:rsidRPr="00484B07" w14:paraId="5EE6E50D"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D30AAA" w14:textId="77777777" w:rsidR="00C6635C" w:rsidRPr="00484B07" w:rsidRDefault="00C6635C" w:rsidP="0057390C">
            <w:pPr>
              <w:pStyle w:val="TAC"/>
              <w:rPr>
                <w:lang w:eastAsia="ko-KR"/>
              </w:rPr>
            </w:pPr>
            <w:r w:rsidRPr="00484B07">
              <w:rPr>
                <w:lang w:eastAsia="ko-KR"/>
              </w:rPr>
              <w:t>Nokia</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84CFD03" w14:textId="77777777" w:rsidR="00C6635C" w:rsidRPr="00484B07" w:rsidRDefault="00C6635C" w:rsidP="0057390C">
            <w:pPr>
              <w:pStyle w:val="TAC"/>
              <w:rPr>
                <w:lang w:eastAsia="ko-KR"/>
              </w:rPr>
            </w:pPr>
            <w:r w:rsidRPr="00484B07">
              <w:rPr>
                <w:lang w:eastAsia="ko-KR"/>
              </w:rPr>
              <w:t>7</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C935373" w14:textId="77777777" w:rsidR="00C6635C" w:rsidRPr="00484B07" w:rsidRDefault="00C6635C" w:rsidP="0057390C">
            <w:pPr>
              <w:pStyle w:val="TAC"/>
              <w:rPr>
                <w:lang w:eastAsia="ko-KR"/>
              </w:rPr>
            </w:pPr>
            <w:r w:rsidRPr="00484B07">
              <w:rPr>
                <w:lang w:eastAsia="ko-KR"/>
              </w:rPr>
              <w:t>R1-2211551</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7AF54A40" w14:textId="77777777" w:rsidR="00C6635C" w:rsidRPr="00484B07" w:rsidRDefault="00C6635C" w:rsidP="0057390C">
            <w:pPr>
              <w:pStyle w:val="TAC"/>
              <w:rPr>
                <w:lang w:eastAsia="ko-KR"/>
              </w:rPr>
            </w:pPr>
            <w:r w:rsidRPr="00484B07">
              <w:rPr>
                <w:lang w:eastAsia="ko-KR"/>
              </w:rPr>
              <w:t>CDRX</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2F2E7389" w14:textId="77777777" w:rsidR="00C6635C" w:rsidRPr="00484B07" w:rsidRDefault="00C6635C" w:rsidP="0057390C">
            <w:pPr>
              <w:pStyle w:val="TAC"/>
              <w:rPr>
                <w:lang w:eastAsia="ko-KR"/>
              </w:rPr>
            </w:pPr>
            <w:r w:rsidRPr="00484B07">
              <w:rPr>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4131308" w14:textId="77777777" w:rsidR="00C6635C" w:rsidRPr="00484B07" w:rsidRDefault="00C6635C"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ACDDF98" w14:textId="77777777" w:rsidR="00C6635C" w:rsidRPr="00484B07" w:rsidRDefault="00C6635C"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7077ADA" w14:textId="77777777" w:rsidR="00C6635C" w:rsidRPr="00484B07" w:rsidRDefault="00C6635C"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500AC41" w14:textId="77777777" w:rsidR="00C6635C" w:rsidRPr="00484B07" w:rsidRDefault="00C6635C" w:rsidP="0057390C">
            <w:pPr>
              <w:pStyle w:val="TAC"/>
              <w:rPr>
                <w:lang w:eastAsia="ko-KR"/>
              </w:rPr>
            </w:pPr>
            <w:r w:rsidRPr="00484B07">
              <w:rPr>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5DCEFC9" w14:textId="77777777" w:rsidR="00C6635C" w:rsidRPr="00484B07" w:rsidRDefault="00C6635C" w:rsidP="0057390C">
            <w:pPr>
              <w:pStyle w:val="TAC"/>
              <w:rPr>
                <w:lang w:eastAsia="ko-KR"/>
              </w:rPr>
            </w:pPr>
            <w:r w:rsidRPr="00484B07">
              <w:rPr>
                <w:lang w:eastAsia="ko-KR"/>
              </w:rPr>
              <w:t>5</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7E7D860" w14:textId="77777777" w:rsidR="00C6635C" w:rsidRPr="00484B07" w:rsidRDefault="00C6635C" w:rsidP="0057390C">
            <w:pPr>
              <w:pStyle w:val="TAC"/>
              <w:rPr>
                <w:lang w:eastAsia="ko-KR"/>
              </w:rPr>
            </w:pPr>
            <w:r w:rsidRPr="00484B07">
              <w:rPr>
                <w:lang w:eastAsia="ko-KR"/>
              </w:rPr>
              <w:t>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46492FF" w14:textId="77777777" w:rsidR="00C6635C" w:rsidRPr="00484B07" w:rsidRDefault="00C6635C" w:rsidP="0057390C">
            <w:pPr>
              <w:pStyle w:val="TAC"/>
              <w:rPr>
                <w:lang w:eastAsia="ko-KR"/>
              </w:rPr>
            </w:pPr>
            <w:r w:rsidRPr="00484B07">
              <w:rPr>
                <w:lang w:eastAsia="ko-KR"/>
              </w:rPr>
              <w:t>-100.0%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681C5A" w14:textId="77777777" w:rsidR="00C6635C" w:rsidRPr="00484B07" w:rsidRDefault="00C6635C" w:rsidP="0057390C">
            <w:pPr>
              <w:pStyle w:val="TAC"/>
              <w:rPr>
                <w:lang w:eastAsia="ko-KR"/>
              </w:rPr>
            </w:pPr>
            <w:r w:rsidRPr="00484B07">
              <w:rPr>
                <w:lang w:eastAsia="ko-KR"/>
              </w:rPr>
              <w:t>-</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21468C2" w14:textId="77777777" w:rsidR="00C6635C" w:rsidRPr="00484B07" w:rsidRDefault="00C6635C" w:rsidP="0057390C">
            <w:pPr>
              <w:pStyle w:val="TAC"/>
              <w:rPr>
                <w:lang w:eastAsia="ko-KR"/>
              </w:rPr>
            </w:pPr>
            <w:r w:rsidRPr="00484B07">
              <w:rPr>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403BFEE" w14:textId="77777777" w:rsidR="00C6635C" w:rsidRPr="00484B07" w:rsidRDefault="00C6635C" w:rsidP="0057390C">
            <w:pPr>
              <w:pStyle w:val="TAC"/>
              <w:rPr>
                <w:lang w:eastAsia="ko-KR"/>
              </w:rPr>
            </w:pPr>
          </w:p>
        </w:tc>
      </w:tr>
      <w:tr w:rsidR="00935662" w:rsidRPr="00484B07" w14:paraId="4B5AEBCD"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EE0A86" w14:textId="77777777" w:rsidR="00C6635C" w:rsidRPr="00484B07" w:rsidRDefault="00C6635C" w:rsidP="0057390C">
            <w:pPr>
              <w:pStyle w:val="TAC"/>
              <w:rPr>
                <w:lang w:eastAsia="ko-KR"/>
              </w:rPr>
            </w:pPr>
            <w:r w:rsidRPr="00484B07">
              <w:rPr>
                <w:lang w:eastAsia="ko-KR"/>
              </w:rPr>
              <w:t>Nokia</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916989C" w14:textId="77777777" w:rsidR="00C6635C" w:rsidRPr="00484B07" w:rsidRDefault="00C6635C" w:rsidP="0057390C">
            <w:pPr>
              <w:pStyle w:val="TAC"/>
              <w:rPr>
                <w:lang w:eastAsia="ko-KR"/>
              </w:rPr>
            </w:pPr>
            <w:r w:rsidRPr="00484B07">
              <w:rPr>
                <w:lang w:eastAsia="ko-KR"/>
              </w:rPr>
              <w:t>8</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2E98205" w14:textId="77777777" w:rsidR="00C6635C" w:rsidRPr="00484B07" w:rsidRDefault="00C6635C" w:rsidP="0057390C">
            <w:pPr>
              <w:pStyle w:val="TAC"/>
              <w:rPr>
                <w:lang w:eastAsia="ko-KR"/>
              </w:rPr>
            </w:pPr>
            <w:r w:rsidRPr="00484B07">
              <w:rPr>
                <w:lang w:eastAsia="ko-KR"/>
              </w:rPr>
              <w:t>R1-2211551</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032DE2A5" w14:textId="77777777" w:rsidR="00C6635C" w:rsidRPr="00484B07" w:rsidRDefault="00C6635C" w:rsidP="0057390C">
            <w:pPr>
              <w:pStyle w:val="TAC"/>
              <w:rPr>
                <w:lang w:eastAsia="ko-KR"/>
              </w:rPr>
            </w:pPr>
            <w:r w:rsidRPr="00484B07">
              <w:rPr>
                <w:lang w:eastAsia="ko-KR"/>
              </w:rPr>
              <w:t>Cyclic DRX pattern</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125C8BEA" w14:textId="77777777" w:rsidR="00C6635C" w:rsidRPr="00484B07" w:rsidRDefault="00C6635C" w:rsidP="0057390C">
            <w:pPr>
              <w:pStyle w:val="TAC"/>
              <w:rPr>
                <w:lang w:eastAsia="ko-KR"/>
              </w:rPr>
            </w:pPr>
            <w:r w:rsidRPr="00484B07">
              <w:rPr>
                <w:lang w:eastAsia="ko-KR"/>
              </w:rPr>
              <w:t>{16,17,17}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3705DCA" w14:textId="77777777" w:rsidR="00C6635C" w:rsidRPr="00484B07" w:rsidRDefault="00C6635C"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8CAC755" w14:textId="77777777" w:rsidR="00C6635C" w:rsidRPr="00484B07" w:rsidRDefault="00C6635C"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64DBD27" w14:textId="77777777" w:rsidR="00C6635C" w:rsidRPr="00484B07" w:rsidRDefault="00C6635C"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F5E60A0" w14:textId="77777777" w:rsidR="00C6635C" w:rsidRPr="00484B07" w:rsidRDefault="00C6635C" w:rsidP="0057390C">
            <w:pPr>
              <w:pStyle w:val="TAC"/>
              <w:rPr>
                <w:lang w:eastAsia="ko-KR"/>
              </w:rPr>
            </w:pPr>
            <w:r w:rsidRPr="00484B07">
              <w:rPr>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2ADC3B2" w14:textId="77777777" w:rsidR="00C6635C" w:rsidRPr="00484B07" w:rsidRDefault="00C6635C" w:rsidP="0057390C">
            <w:pPr>
              <w:pStyle w:val="TAC"/>
              <w:rPr>
                <w:lang w:eastAsia="ko-KR"/>
              </w:rPr>
            </w:pPr>
            <w:r w:rsidRPr="00484B07">
              <w:rPr>
                <w:lang w:eastAsia="ko-KR"/>
              </w:rPr>
              <w:t>5</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F39813F" w14:textId="77777777" w:rsidR="00C6635C" w:rsidRPr="00484B07" w:rsidRDefault="00C6635C" w:rsidP="0057390C">
            <w:pPr>
              <w:pStyle w:val="TAC"/>
              <w:rPr>
                <w:lang w:eastAsia="ko-KR"/>
              </w:rPr>
            </w:pPr>
            <w:r w:rsidRPr="00484B07">
              <w:rPr>
                <w:lang w:eastAsia="ko-KR"/>
              </w:rPr>
              <w:t>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C2011D9" w14:textId="77777777" w:rsidR="00C6635C" w:rsidRPr="00484B07" w:rsidRDefault="00C6635C" w:rsidP="0057390C">
            <w:pPr>
              <w:pStyle w:val="TAC"/>
              <w:rPr>
                <w:lang w:eastAsia="ko-KR"/>
              </w:rPr>
            </w:pPr>
            <w:r w:rsidRPr="00484B07">
              <w:rPr>
                <w:lang w:eastAsia="ko-KR"/>
              </w:rPr>
              <w:t>-100.0%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598201" w14:textId="77777777" w:rsidR="00C6635C" w:rsidRPr="00484B07" w:rsidRDefault="00C6635C" w:rsidP="0057390C">
            <w:pPr>
              <w:pStyle w:val="TAC"/>
              <w:rPr>
                <w:lang w:eastAsia="ko-KR"/>
              </w:rPr>
            </w:pPr>
            <w:r w:rsidRPr="00484B07">
              <w:rPr>
                <w:lang w:eastAsia="ko-KR"/>
              </w:rPr>
              <w:t>-</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5DD47D7" w14:textId="77777777" w:rsidR="00C6635C" w:rsidRPr="00484B07" w:rsidRDefault="00C6635C" w:rsidP="0057390C">
            <w:pPr>
              <w:pStyle w:val="TAC"/>
              <w:rPr>
                <w:lang w:eastAsia="ko-KR"/>
              </w:rPr>
            </w:pPr>
            <w:r w:rsidRPr="00484B07">
              <w:rPr>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519D707" w14:textId="77777777" w:rsidR="00C6635C" w:rsidRPr="00484B07" w:rsidRDefault="00C6635C" w:rsidP="0057390C">
            <w:pPr>
              <w:pStyle w:val="TAC"/>
              <w:rPr>
                <w:lang w:eastAsia="ko-KR"/>
              </w:rPr>
            </w:pPr>
          </w:p>
        </w:tc>
      </w:tr>
      <w:tr w:rsidR="00935662" w:rsidRPr="00484B07" w14:paraId="25E6A96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150384" w14:textId="77777777" w:rsidR="00C6635C" w:rsidRPr="00484B07" w:rsidRDefault="00C6635C" w:rsidP="0057390C">
            <w:pPr>
              <w:pStyle w:val="TAC"/>
              <w:rPr>
                <w:lang w:eastAsia="ko-KR"/>
              </w:rPr>
            </w:pPr>
            <w:r w:rsidRPr="00484B07">
              <w:rPr>
                <w:lang w:eastAsia="ko-KR"/>
              </w:rPr>
              <w:t>Nokia</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334DC50" w14:textId="77777777" w:rsidR="00C6635C" w:rsidRPr="00484B07" w:rsidRDefault="00C6635C" w:rsidP="0057390C">
            <w:pPr>
              <w:pStyle w:val="TAC"/>
              <w:rPr>
                <w:lang w:eastAsia="ko-KR"/>
              </w:rPr>
            </w:pPr>
            <w:r w:rsidRPr="00484B07">
              <w:rPr>
                <w:lang w:eastAsia="ko-KR"/>
              </w:rPr>
              <w:t>9</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DF49831" w14:textId="77777777" w:rsidR="00C6635C" w:rsidRPr="00484B07" w:rsidRDefault="00C6635C" w:rsidP="0057390C">
            <w:pPr>
              <w:pStyle w:val="TAC"/>
              <w:rPr>
                <w:lang w:eastAsia="ko-KR"/>
              </w:rPr>
            </w:pPr>
            <w:r w:rsidRPr="00484B07">
              <w:rPr>
                <w:lang w:eastAsia="ko-KR"/>
              </w:rPr>
              <w:t>R1-2211551</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5B7F734E" w14:textId="77777777" w:rsidR="00C6635C" w:rsidRPr="00484B07" w:rsidRDefault="00C6635C" w:rsidP="0057390C">
            <w:pPr>
              <w:pStyle w:val="TAC"/>
              <w:rPr>
                <w:lang w:eastAsia="ko-KR"/>
              </w:rPr>
            </w:pPr>
            <w:r w:rsidRPr="00484B07">
              <w:rPr>
                <w:lang w:eastAsia="ko-KR"/>
              </w:rPr>
              <w:t>Adaptive DRX</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43775991" w14:textId="77777777" w:rsidR="00C6635C" w:rsidRPr="00484B07" w:rsidRDefault="00C6635C" w:rsidP="0057390C">
            <w:pPr>
              <w:pStyle w:val="TAC"/>
              <w:rPr>
                <w:lang w:eastAsia="ko-KR"/>
              </w:rPr>
            </w:pPr>
            <w:r w:rsidRPr="00484B07">
              <w:rPr>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4B3EE89" w14:textId="77777777" w:rsidR="00C6635C" w:rsidRPr="00484B07" w:rsidRDefault="00C6635C"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5D2D5F7" w14:textId="77777777" w:rsidR="00C6635C" w:rsidRPr="00484B07" w:rsidRDefault="00C6635C"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4671030" w14:textId="77777777" w:rsidR="00C6635C" w:rsidRPr="00484B07" w:rsidRDefault="00C6635C"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0E4E8C4" w14:textId="77777777" w:rsidR="00C6635C" w:rsidRPr="00484B07" w:rsidRDefault="00C6635C" w:rsidP="0057390C">
            <w:pPr>
              <w:pStyle w:val="TAC"/>
              <w:rPr>
                <w:lang w:eastAsia="ko-KR"/>
              </w:rPr>
            </w:pPr>
            <w:r w:rsidRPr="00484B07">
              <w:rPr>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8C26D30" w14:textId="77777777" w:rsidR="00C6635C" w:rsidRPr="00484B07" w:rsidRDefault="00C6635C" w:rsidP="0057390C">
            <w:pPr>
              <w:pStyle w:val="TAC"/>
              <w:rPr>
                <w:lang w:eastAsia="ko-KR"/>
              </w:rPr>
            </w:pPr>
            <w:r w:rsidRPr="00484B07">
              <w:rPr>
                <w:lang w:eastAsia="ko-KR"/>
              </w:rPr>
              <w:t>5</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5E396F1" w14:textId="77777777" w:rsidR="00C6635C" w:rsidRPr="00484B07" w:rsidRDefault="00C6635C" w:rsidP="0057390C">
            <w:pPr>
              <w:pStyle w:val="TAC"/>
              <w:rPr>
                <w:lang w:eastAsia="ko-KR"/>
              </w:rPr>
            </w:pPr>
            <w:r w:rsidRPr="00484B07">
              <w:rPr>
                <w:lang w:eastAsia="ko-KR"/>
              </w:rPr>
              <w:t>25%</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722607C" w14:textId="77777777" w:rsidR="00C6635C" w:rsidRPr="00484B07" w:rsidRDefault="00C6635C" w:rsidP="0057390C">
            <w:pPr>
              <w:pStyle w:val="TAC"/>
              <w:rPr>
                <w:lang w:eastAsia="ko-KR"/>
              </w:rPr>
            </w:pPr>
            <w:r w:rsidRPr="00484B07">
              <w:rPr>
                <w:lang w:eastAsia="ko-KR"/>
              </w:rPr>
              <w:t>-73.7%</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DC5315" w14:textId="77777777" w:rsidR="00C6635C" w:rsidRPr="00484B07" w:rsidRDefault="00C6635C" w:rsidP="0057390C">
            <w:pPr>
              <w:pStyle w:val="TAC"/>
              <w:rPr>
                <w:lang w:eastAsia="ko-KR"/>
              </w:rPr>
            </w:pPr>
            <w:r w:rsidRPr="00484B07">
              <w:rPr>
                <w:lang w:eastAsia="ko-KR"/>
              </w:rPr>
              <w:t>15.00%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B6C24E6" w14:textId="77777777" w:rsidR="00C6635C" w:rsidRPr="00484B07" w:rsidRDefault="00C6635C" w:rsidP="0057390C">
            <w:pPr>
              <w:pStyle w:val="TAC"/>
              <w:rPr>
                <w:lang w:eastAsia="ko-KR"/>
              </w:rPr>
            </w:pPr>
            <w:r w:rsidRPr="00484B07">
              <w:rPr>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ED03DFB" w14:textId="77777777" w:rsidR="00C6635C" w:rsidRPr="00484B07" w:rsidRDefault="00C6635C" w:rsidP="0057390C">
            <w:pPr>
              <w:pStyle w:val="TAC"/>
              <w:rPr>
                <w:lang w:eastAsia="ko-KR"/>
              </w:rPr>
            </w:pPr>
            <w:r w:rsidRPr="00484B07">
              <w:rPr>
                <w:lang w:eastAsia="ko-KR"/>
              </w:rPr>
              <w:t>Note1</w:t>
            </w:r>
          </w:p>
        </w:tc>
      </w:tr>
      <w:tr w:rsidR="00935662" w:rsidRPr="00484B07" w14:paraId="135EA5D1"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FD27B0" w14:textId="77777777" w:rsidR="00C6635C" w:rsidRPr="00484B07" w:rsidRDefault="00C6635C" w:rsidP="0057390C">
            <w:pPr>
              <w:pStyle w:val="TAC"/>
              <w:rPr>
                <w:lang w:eastAsia="ko-KR"/>
              </w:rPr>
            </w:pPr>
            <w:r w:rsidRPr="00484B07">
              <w:rPr>
                <w:lang w:eastAsia="ko-KR"/>
              </w:rPr>
              <w:t>Nokia</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6E853EB" w14:textId="77777777" w:rsidR="00C6635C" w:rsidRPr="00484B07" w:rsidRDefault="00C6635C" w:rsidP="0057390C">
            <w:pPr>
              <w:pStyle w:val="TAC"/>
              <w:rPr>
                <w:lang w:eastAsia="ko-KR"/>
              </w:rPr>
            </w:pPr>
            <w:r w:rsidRPr="00484B07">
              <w:rPr>
                <w:lang w:eastAsia="ko-KR"/>
              </w:rPr>
              <w:t>10</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09E83511" w14:textId="77777777" w:rsidR="00C6635C" w:rsidRPr="00484B07" w:rsidRDefault="00C6635C" w:rsidP="0057390C">
            <w:pPr>
              <w:pStyle w:val="TAC"/>
              <w:rPr>
                <w:lang w:eastAsia="ko-KR"/>
              </w:rPr>
            </w:pPr>
            <w:r w:rsidRPr="00484B07">
              <w:rPr>
                <w:lang w:eastAsia="ko-KR"/>
              </w:rPr>
              <w:t>R1-2211551</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2C4886B9" w14:textId="77777777" w:rsidR="00C6635C" w:rsidRPr="00484B07" w:rsidRDefault="00C6635C" w:rsidP="0057390C">
            <w:pPr>
              <w:pStyle w:val="TAC"/>
              <w:rPr>
                <w:lang w:eastAsia="ko-KR"/>
              </w:rPr>
            </w:pPr>
            <w:r w:rsidRPr="00484B07">
              <w:rPr>
                <w:lang w:eastAsia="ko-KR"/>
              </w:rPr>
              <w:t>Adaptive DRX</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75652DDD" w14:textId="77777777" w:rsidR="00C6635C" w:rsidRPr="00484B07" w:rsidRDefault="00C6635C" w:rsidP="0057390C">
            <w:pPr>
              <w:pStyle w:val="TAC"/>
              <w:rPr>
                <w:lang w:eastAsia="ko-KR"/>
              </w:rPr>
            </w:pPr>
            <w:r w:rsidRPr="00484B07">
              <w:rPr>
                <w:lang w:eastAsia="ko-KR"/>
              </w:rPr>
              <w:t>{16, 17, 17}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59D5C23" w14:textId="77777777" w:rsidR="00C6635C" w:rsidRPr="00484B07" w:rsidRDefault="00C6635C"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0E49770" w14:textId="77777777" w:rsidR="00C6635C" w:rsidRPr="00484B07" w:rsidRDefault="00C6635C"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C926CAC" w14:textId="77777777" w:rsidR="00C6635C" w:rsidRPr="00484B07" w:rsidRDefault="00C6635C"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85FB2D0" w14:textId="77777777" w:rsidR="00C6635C" w:rsidRPr="00484B07" w:rsidRDefault="00C6635C" w:rsidP="0057390C">
            <w:pPr>
              <w:pStyle w:val="TAC"/>
              <w:rPr>
                <w:lang w:eastAsia="ko-KR"/>
              </w:rPr>
            </w:pPr>
            <w:r w:rsidRPr="00484B07">
              <w:rPr>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A5BB578" w14:textId="77777777" w:rsidR="00C6635C" w:rsidRPr="00484B07" w:rsidRDefault="00C6635C" w:rsidP="0057390C">
            <w:pPr>
              <w:pStyle w:val="TAC"/>
              <w:rPr>
                <w:lang w:eastAsia="ko-KR"/>
              </w:rPr>
            </w:pPr>
            <w:r w:rsidRPr="00484B07">
              <w:rPr>
                <w:lang w:eastAsia="ko-KR"/>
              </w:rPr>
              <w:t>5</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B4DA99D" w14:textId="77777777" w:rsidR="00C6635C" w:rsidRPr="00484B07" w:rsidRDefault="00C6635C" w:rsidP="0057390C">
            <w:pPr>
              <w:pStyle w:val="TAC"/>
              <w:rPr>
                <w:lang w:eastAsia="ko-KR"/>
              </w:rPr>
            </w:pPr>
            <w:r w:rsidRPr="00484B07">
              <w:rPr>
                <w:lang w:eastAsia="ko-KR"/>
              </w:rPr>
              <w:t>25%</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D70D0E4" w14:textId="77777777" w:rsidR="00C6635C" w:rsidRPr="00484B07" w:rsidRDefault="00C6635C" w:rsidP="0057390C">
            <w:pPr>
              <w:pStyle w:val="TAC"/>
              <w:rPr>
                <w:lang w:eastAsia="ko-KR"/>
              </w:rPr>
            </w:pPr>
            <w:r w:rsidRPr="00484B07">
              <w:rPr>
                <w:lang w:eastAsia="ko-KR"/>
              </w:rPr>
              <w:t>-73.7%</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0A8109" w14:textId="77777777" w:rsidR="00C6635C" w:rsidRPr="00484B07" w:rsidRDefault="00C6635C" w:rsidP="0057390C">
            <w:pPr>
              <w:pStyle w:val="TAC"/>
              <w:rPr>
                <w:lang w:eastAsia="ko-KR"/>
              </w:rPr>
            </w:pPr>
            <w:r w:rsidRPr="00484B07">
              <w:rPr>
                <w:lang w:eastAsia="ko-KR"/>
              </w:rPr>
              <w:t>15.00%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A0517AE" w14:textId="77777777" w:rsidR="00C6635C" w:rsidRPr="00484B07" w:rsidRDefault="00C6635C" w:rsidP="0057390C">
            <w:pPr>
              <w:pStyle w:val="TAC"/>
              <w:rPr>
                <w:lang w:eastAsia="ko-KR"/>
              </w:rPr>
            </w:pPr>
            <w:r w:rsidRPr="00484B07">
              <w:rPr>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06A26C8" w14:textId="77777777" w:rsidR="00C6635C" w:rsidRPr="00484B07" w:rsidRDefault="00C6635C" w:rsidP="0057390C">
            <w:pPr>
              <w:pStyle w:val="TAC"/>
              <w:rPr>
                <w:lang w:eastAsia="ko-KR"/>
              </w:rPr>
            </w:pPr>
            <w:r w:rsidRPr="00484B07">
              <w:rPr>
                <w:lang w:eastAsia="ko-KR"/>
              </w:rPr>
              <w:t>Note1</w:t>
            </w:r>
          </w:p>
        </w:tc>
      </w:tr>
      <w:tr w:rsidR="00935662" w:rsidRPr="00484B07" w14:paraId="7F3EBB9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0C10A1" w14:textId="77777777" w:rsidR="00C6635C" w:rsidRPr="00484B07" w:rsidRDefault="00C6635C" w:rsidP="0057390C">
            <w:pPr>
              <w:pStyle w:val="TAC"/>
              <w:rPr>
                <w:lang w:eastAsia="ko-KR"/>
              </w:rPr>
            </w:pPr>
            <w:r w:rsidRPr="00484B07">
              <w:rPr>
                <w:lang w:eastAsia="ko-KR"/>
              </w:rPr>
              <w:t>Nokia</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6E6B1D4" w14:textId="77777777" w:rsidR="00C6635C" w:rsidRPr="00484B07" w:rsidRDefault="00C6635C" w:rsidP="0057390C">
            <w:pPr>
              <w:pStyle w:val="TAC"/>
              <w:rPr>
                <w:lang w:eastAsia="ko-KR"/>
              </w:rPr>
            </w:pPr>
            <w:r w:rsidRPr="00484B07">
              <w:rPr>
                <w:lang w:eastAsia="ko-KR"/>
              </w:rPr>
              <w:t>11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B40D47A" w14:textId="77777777" w:rsidR="00C6635C" w:rsidRPr="00484B07" w:rsidRDefault="00C6635C" w:rsidP="0057390C">
            <w:pPr>
              <w:pStyle w:val="TAC"/>
              <w:rPr>
                <w:lang w:eastAsia="ko-KR"/>
              </w:rPr>
            </w:pPr>
            <w:r w:rsidRPr="00484B07">
              <w:rPr>
                <w:lang w:eastAsia="ko-KR"/>
              </w:rPr>
              <w:t>R1-2211551</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11242A95" w14:textId="77777777" w:rsidR="00C6635C" w:rsidRPr="00484B07" w:rsidRDefault="00C6635C" w:rsidP="0057390C">
            <w:pPr>
              <w:pStyle w:val="TAC"/>
              <w:rPr>
                <w:lang w:eastAsia="ko-KR"/>
              </w:rPr>
            </w:pPr>
            <w:r w:rsidRPr="00484B07">
              <w:rPr>
                <w:lang w:eastAsia="ko-KR"/>
              </w:rPr>
              <w:t>Adaptive DRX</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33825CF0" w14:textId="77777777" w:rsidR="00C6635C" w:rsidRPr="00484B07" w:rsidRDefault="00C6635C" w:rsidP="0057390C">
            <w:pPr>
              <w:pStyle w:val="TAC"/>
              <w:rPr>
                <w:lang w:eastAsia="ko-KR"/>
              </w:rPr>
            </w:pPr>
            <w:r w:rsidRPr="00484B07">
              <w:rPr>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B342F9E" w14:textId="77777777" w:rsidR="00C6635C" w:rsidRPr="00484B07" w:rsidRDefault="00C6635C"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C137E5E" w14:textId="77777777" w:rsidR="00C6635C" w:rsidRPr="00484B07" w:rsidRDefault="00C6635C"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2E397F0" w14:textId="77777777" w:rsidR="00C6635C" w:rsidRPr="00484B07" w:rsidRDefault="00C6635C"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048D071" w14:textId="77777777" w:rsidR="00C6635C" w:rsidRPr="00484B07" w:rsidRDefault="00C6635C" w:rsidP="0057390C">
            <w:pPr>
              <w:pStyle w:val="TAC"/>
              <w:rPr>
                <w:lang w:eastAsia="ko-KR"/>
              </w:rPr>
            </w:pPr>
            <w:r w:rsidRPr="00484B07">
              <w:rPr>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4715B5E" w14:textId="77777777" w:rsidR="00C6635C" w:rsidRPr="00484B07" w:rsidRDefault="00C6635C" w:rsidP="0057390C">
            <w:pPr>
              <w:pStyle w:val="TAC"/>
              <w:rPr>
                <w:lang w:eastAsia="ko-KR"/>
              </w:rPr>
            </w:pPr>
            <w:r w:rsidRPr="00484B07">
              <w:rPr>
                <w:lang w:eastAsia="ko-KR"/>
              </w:rPr>
              <w:t>5</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BCAD03B" w14:textId="77777777" w:rsidR="00C6635C" w:rsidRPr="00484B07" w:rsidRDefault="00C6635C" w:rsidP="0057390C">
            <w:pPr>
              <w:pStyle w:val="TAC"/>
              <w:rPr>
                <w:lang w:eastAsia="ko-KR"/>
              </w:rPr>
            </w:pPr>
            <w:r w:rsidRPr="00484B07">
              <w:rPr>
                <w:lang w:eastAsia="ko-KR"/>
              </w:rPr>
              <w:t>70%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EA35249" w14:textId="77777777" w:rsidR="00C6635C" w:rsidRPr="00484B07" w:rsidRDefault="00C6635C" w:rsidP="0057390C">
            <w:pPr>
              <w:pStyle w:val="TAC"/>
              <w:rPr>
                <w:lang w:eastAsia="ko-KR"/>
              </w:rPr>
            </w:pPr>
            <w:r w:rsidRPr="00484B07">
              <w:rPr>
                <w:lang w:eastAsia="ko-KR"/>
              </w:rPr>
              <w:t>-26.3%</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986EBF" w14:textId="77777777" w:rsidR="00C6635C" w:rsidRPr="00484B07" w:rsidRDefault="00C6635C" w:rsidP="0057390C">
            <w:pPr>
              <w:pStyle w:val="TAC"/>
              <w:rPr>
                <w:lang w:eastAsia="ko-KR"/>
              </w:rPr>
            </w:pPr>
            <w:r w:rsidRPr="00484B07">
              <w:rPr>
                <w:lang w:eastAsia="ko-KR"/>
              </w:rPr>
              <w:t>19.00%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4DD6004" w14:textId="77777777" w:rsidR="00C6635C" w:rsidRPr="00484B07" w:rsidRDefault="00C6635C" w:rsidP="0057390C">
            <w:pPr>
              <w:pStyle w:val="TAC"/>
              <w:rPr>
                <w:lang w:eastAsia="ko-KR"/>
              </w:rPr>
            </w:pPr>
            <w:r w:rsidRPr="00484B07">
              <w:rPr>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BB94FFF" w14:textId="77777777" w:rsidR="00C6635C" w:rsidRPr="00484B07" w:rsidRDefault="00C6635C" w:rsidP="0057390C">
            <w:pPr>
              <w:pStyle w:val="TAC"/>
              <w:rPr>
                <w:lang w:eastAsia="ko-KR"/>
              </w:rPr>
            </w:pPr>
            <w:r w:rsidRPr="00484B07">
              <w:rPr>
                <w:lang w:eastAsia="ko-KR"/>
              </w:rPr>
              <w:t>Note2</w:t>
            </w:r>
          </w:p>
        </w:tc>
      </w:tr>
      <w:tr w:rsidR="00935662" w:rsidRPr="00484B07" w14:paraId="1F515C56"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B01E93" w14:textId="77777777" w:rsidR="00C6635C" w:rsidRPr="00484B07" w:rsidRDefault="00C6635C" w:rsidP="0057390C">
            <w:pPr>
              <w:pStyle w:val="TAC"/>
              <w:rPr>
                <w:rFonts w:eastAsia="DengXian"/>
                <w:lang w:eastAsia="zh-CN"/>
              </w:rPr>
            </w:pPr>
            <w:r w:rsidRPr="00484B07">
              <w:rPr>
                <w:rFonts w:eastAsia="DengXian"/>
                <w:lang w:eastAsia="zh-CN"/>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391AB39" w14:textId="77777777" w:rsidR="00C6635C" w:rsidRPr="00484B07" w:rsidRDefault="00C6635C" w:rsidP="0057390C">
            <w:pPr>
              <w:pStyle w:val="TAC"/>
              <w:rPr>
                <w:rFonts w:eastAsia="DengXian"/>
                <w:lang w:eastAsia="zh-CN"/>
              </w:rPr>
            </w:pPr>
            <w:r w:rsidRPr="00484B07">
              <w:rPr>
                <w:rFonts w:eastAsia="DengXian"/>
                <w:lang w:eastAsia="zh-CN"/>
              </w:rPr>
              <w:t>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6625790" w14:textId="77777777" w:rsidR="00C6635C" w:rsidRPr="00484B07" w:rsidRDefault="00C6635C" w:rsidP="0057390C">
            <w:pPr>
              <w:pStyle w:val="TAC"/>
              <w:rPr>
                <w:lang w:eastAsia="ko-KR"/>
              </w:rPr>
            </w:pPr>
            <w:r w:rsidRPr="00484B07">
              <w:rPr>
                <w:lang w:eastAsia="ko-KR"/>
              </w:rPr>
              <w:t>R1-2211905</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15C60F73" w14:textId="77777777" w:rsidR="00C6635C" w:rsidRPr="00484B07" w:rsidRDefault="00C6635C" w:rsidP="0057390C">
            <w:pPr>
              <w:pStyle w:val="TAC"/>
              <w:rPr>
                <w:rFonts w:eastAsia="DengXian"/>
                <w:lang w:eastAsia="zh-CN"/>
              </w:rPr>
            </w:pPr>
            <w:r w:rsidRPr="00484B07">
              <w:rPr>
                <w:rFonts w:eastAsia="DengXian"/>
                <w:lang w:eastAsia="zh-CN"/>
              </w:rPr>
              <w:t>Always on</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6A4B63F9" w14:textId="77777777" w:rsidR="00C6635C" w:rsidRPr="00484B07" w:rsidRDefault="00C6635C" w:rsidP="0057390C">
            <w:pPr>
              <w:pStyle w:val="TAC"/>
              <w:rPr>
                <w:rFonts w:eastAsia="DengXian"/>
                <w:lang w:eastAsia="zh-CN"/>
              </w:rPr>
            </w:pPr>
            <w:r w:rsidRPr="00484B07">
              <w:rPr>
                <w:rFonts w:eastAsia="DengXian"/>
                <w:lang w:eastAsia="zh-CN"/>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947464F" w14:textId="77777777" w:rsidR="00C6635C" w:rsidRPr="00484B07" w:rsidRDefault="00C6635C" w:rsidP="0057390C">
            <w:pPr>
              <w:pStyle w:val="TAC"/>
              <w:rPr>
                <w:rFonts w:eastAsia="DengXian"/>
                <w:lang w:eastAsia="zh-CN"/>
              </w:rPr>
            </w:pPr>
            <w:r w:rsidRPr="00484B07">
              <w:rPr>
                <w:rFonts w:eastAsia="DengXian"/>
                <w:lang w:eastAsia="zh-CN"/>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E613264" w14:textId="77777777" w:rsidR="00C6635C" w:rsidRPr="00484B07" w:rsidRDefault="00C6635C" w:rsidP="0057390C">
            <w:pPr>
              <w:pStyle w:val="TAC"/>
              <w:rPr>
                <w:rFonts w:eastAsia="DengXian"/>
                <w:lang w:eastAsia="zh-CN"/>
              </w:rPr>
            </w:pPr>
            <w:r w:rsidRPr="00484B07">
              <w:rPr>
                <w:rFonts w:eastAsia="DengXian"/>
                <w:lang w:eastAsia="zh-CN"/>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1D72389" w14:textId="77777777" w:rsidR="00C6635C" w:rsidRPr="00484B07" w:rsidRDefault="00C6635C" w:rsidP="0057390C">
            <w:pPr>
              <w:pStyle w:val="TAC"/>
              <w:rPr>
                <w:rFonts w:eastAsia="DengXian"/>
                <w:lang w:eastAsia="zh-CN"/>
              </w:rPr>
            </w:pPr>
            <w:r w:rsidRPr="00484B07">
              <w:rPr>
                <w:rFonts w:eastAsia="DengXian"/>
                <w:lang w:eastAsia="zh-CN"/>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57B0653" w14:textId="77777777" w:rsidR="00C6635C" w:rsidRPr="00484B07" w:rsidRDefault="00C6635C" w:rsidP="0057390C">
            <w:pPr>
              <w:pStyle w:val="TAC"/>
              <w:rPr>
                <w:rFonts w:eastAsia="DengXian"/>
                <w:lang w:eastAsia="zh-CN"/>
              </w:rPr>
            </w:pPr>
            <w:r w:rsidRPr="00484B07">
              <w:rPr>
                <w:rFonts w:eastAsia="DengXian"/>
                <w:lang w:eastAsia="zh-CN"/>
              </w:rPr>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BAE89E6" w14:textId="77777777" w:rsidR="00C6635C" w:rsidRPr="00484B07" w:rsidRDefault="00C6635C" w:rsidP="0057390C">
            <w:pPr>
              <w:pStyle w:val="TAC"/>
              <w:rPr>
                <w:rFonts w:eastAsia="DengXian"/>
                <w:lang w:eastAsia="zh-CN"/>
              </w:rPr>
            </w:pPr>
            <w:r w:rsidRPr="00484B07">
              <w:rPr>
                <w:rFonts w:eastAsia="DengXian"/>
                <w:lang w:eastAsia="zh-CN"/>
              </w:rPr>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1ED1E0A" w14:textId="77777777" w:rsidR="00C6635C" w:rsidRPr="00484B07" w:rsidRDefault="00C6635C" w:rsidP="0057390C">
            <w:pPr>
              <w:pStyle w:val="TAC"/>
              <w:rPr>
                <w:rFonts w:eastAsia="DengXian"/>
                <w:lang w:eastAsia="zh-CN"/>
              </w:rPr>
            </w:pPr>
            <w:r w:rsidRPr="00484B07">
              <w:rPr>
                <w:rFonts w:eastAsia="DengXian"/>
                <w:lang w:eastAsia="zh-CN"/>
              </w:rPr>
              <w:t>93.18%</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0A62540" w14:textId="77777777" w:rsidR="00C6635C" w:rsidRPr="00484B07" w:rsidRDefault="00C6635C" w:rsidP="0057390C">
            <w:pPr>
              <w:pStyle w:val="TAC"/>
              <w:rPr>
                <w:lang w:eastAsia="ko-KR"/>
              </w:rPr>
            </w:pPr>
            <w:r w:rsidRPr="00484B07">
              <w:rPr>
                <w:lang w:eastAsia="ko-KR"/>
              </w:rPr>
              <w:t>0.00%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EFC3E5" w14:textId="77777777" w:rsidR="00C6635C" w:rsidRPr="00484B07" w:rsidRDefault="00C6635C" w:rsidP="0057390C">
            <w:pPr>
              <w:pStyle w:val="TAC"/>
              <w:rPr>
                <w:rFonts w:eastAsia="DengXian"/>
                <w:lang w:eastAsia="zh-CN"/>
              </w:rPr>
            </w:pPr>
            <w:r w:rsidRPr="00484B07">
              <w:rPr>
                <w:rFonts w:eastAsia="DengXian"/>
                <w:lang w:eastAsia="zh-CN"/>
              </w:rPr>
              <w:t>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93AF226" w14:textId="77777777" w:rsidR="00C6635C" w:rsidRPr="00484B07" w:rsidRDefault="00C6635C" w:rsidP="0057390C">
            <w:pPr>
              <w:pStyle w:val="TAC"/>
              <w:rPr>
                <w:rFonts w:eastAsia="DengXian"/>
                <w:lang w:eastAsia="zh-CN"/>
              </w:rPr>
            </w:pPr>
            <w:r w:rsidRPr="00484B07">
              <w:rPr>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56859FF" w14:textId="77777777" w:rsidR="00C6635C" w:rsidRPr="00484B07" w:rsidRDefault="00C6635C" w:rsidP="0057390C">
            <w:pPr>
              <w:pStyle w:val="TAC"/>
              <w:rPr>
                <w:rFonts w:eastAsia="DengXian"/>
                <w:lang w:eastAsia="zh-CN"/>
              </w:rPr>
            </w:pPr>
          </w:p>
        </w:tc>
      </w:tr>
      <w:tr w:rsidR="00935662" w:rsidRPr="00484B07" w14:paraId="73CDD52D"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501AC6" w14:textId="77777777" w:rsidR="00C6635C" w:rsidRPr="00484B07" w:rsidRDefault="00C6635C" w:rsidP="0057390C">
            <w:pPr>
              <w:pStyle w:val="TAC"/>
              <w:rPr>
                <w:lang w:eastAsia="ko-KR"/>
              </w:rPr>
            </w:pPr>
            <w:r w:rsidRPr="00484B07">
              <w:rPr>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F1FD501" w14:textId="77777777" w:rsidR="00C6635C" w:rsidRPr="00484B07" w:rsidRDefault="00C6635C" w:rsidP="0057390C">
            <w:pPr>
              <w:pStyle w:val="TAC"/>
              <w:rPr>
                <w:lang w:eastAsia="ko-KR"/>
              </w:rPr>
            </w:pPr>
            <w:r w:rsidRPr="00484B07">
              <w:rPr>
                <w:lang w:eastAsia="ko-KR"/>
              </w:rPr>
              <w:t>4</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33B4E3F" w14:textId="77777777" w:rsidR="00C6635C" w:rsidRPr="00484B07" w:rsidRDefault="00C6635C" w:rsidP="0057390C">
            <w:pPr>
              <w:pStyle w:val="TAC"/>
              <w:rPr>
                <w:lang w:eastAsia="ko-KR"/>
              </w:rPr>
            </w:pPr>
            <w:r w:rsidRPr="00484B07">
              <w:rPr>
                <w:lang w:eastAsia="ko-KR"/>
              </w:rPr>
              <w:t>R1-2211905</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25359A49" w14:textId="77777777" w:rsidR="00C6635C" w:rsidRPr="00484B07" w:rsidRDefault="00C6635C" w:rsidP="0057390C">
            <w:pPr>
              <w:pStyle w:val="TAC"/>
              <w:rPr>
                <w:lang w:eastAsia="ko-KR"/>
              </w:rPr>
            </w:pPr>
            <w:r w:rsidRPr="00484B07">
              <w:rPr>
                <w:lang w:eastAsia="ko-KR"/>
              </w:rPr>
              <w:t>Dynamic indication</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146C9C5E" w14:textId="77777777" w:rsidR="00C6635C" w:rsidRPr="00484B07" w:rsidRDefault="00C6635C" w:rsidP="0057390C">
            <w:pPr>
              <w:pStyle w:val="TAC"/>
              <w:rPr>
                <w:lang w:eastAsia="ko-KR"/>
              </w:rPr>
            </w:pPr>
            <w:r w:rsidRPr="00484B07">
              <w:rPr>
                <w:lang w:eastAsia="ko-KR"/>
              </w:rPr>
              <w:t>50</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5B77E51" w14:textId="77777777" w:rsidR="00C6635C" w:rsidRPr="00484B07" w:rsidRDefault="00C6635C" w:rsidP="0057390C">
            <w:pPr>
              <w:pStyle w:val="TAC"/>
              <w:rPr>
                <w:lang w:eastAsia="ko-KR"/>
              </w:rPr>
            </w:pPr>
            <w:r w:rsidRPr="00484B07">
              <w:rPr>
                <w:lang w:eastAsia="ko-KR"/>
              </w:rPr>
              <w:t>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B75BDCC" w14:textId="77777777" w:rsidR="00C6635C" w:rsidRPr="00484B07" w:rsidRDefault="00C6635C" w:rsidP="0057390C">
            <w:pPr>
              <w:pStyle w:val="TAC"/>
              <w:rPr>
                <w:lang w:eastAsia="ko-KR"/>
              </w:rPr>
            </w:pPr>
            <w:r w:rsidRPr="00484B07">
              <w:rPr>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EFF02D1" w14:textId="77777777" w:rsidR="00C6635C" w:rsidRPr="00484B07" w:rsidRDefault="00C6635C"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81BDF3F" w14:textId="77777777" w:rsidR="00C6635C" w:rsidRPr="00484B07" w:rsidRDefault="00C6635C" w:rsidP="0057390C">
            <w:pPr>
              <w:pStyle w:val="TAC"/>
              <w:rPr>
                <w:lang w:eastAsia="ko-KR"/>
              </w:rPr>
            </w:pPr>
            <w:r w:rsidRPr="00484B07">
              <w:rPr>
                <w:lang w:eastAsia="ko-KR"/>
              </w:rPr>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0504D20" w14:textId="77777777" w:rsidR="00C6635C" w:rsidRPr="00484B07" w:rsidRDefault="00C6635C" w:rsidP="0057390C">
            <w:pPr>
              <w:pStyle w:val="TAC"/>
              <w:rPr>
                <w:lang w:eastAsia="ko-KR"/>
              </w:rPr>
            </w:pPr>
            <w:r w:rsidRPr="00484B07">
              <w:rPr>
                <w:lang w:eastAsia="ko-KR"/>
              </w:rPr>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3ABAB46" w14:textId="77777777" w:rsidR="00C6635C" w:rsidRPr="00484B07" w:rsidRDefault="00C6635C" w:rsidP="0057390C">
            <w:pPr>
              <w:pStyle w:val="TAC"/>
              <w:rPr>
                <w:lang w:eastAsia="ko-KR"/>
              </w:rPr>
            </w:pPr>
            <w:r w:rsidRPr="00484B07">
              <w:rPr>
                <w:lang w:eastAsia="ko-KR"/>
              </w:rPr>
              <w:t>90.1%</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4BD696CA" w14:textId="77777777" w:rsidR="00C6635C" w:rsidRPr="00484B07" w:rsidRDefault="00C6635C" w:rsidP="0057390C">
            <w:pPr>
              <w:pStyle w:val="TAC"/>
              <w:rPr>
                <w:lang w:eastAsia="ko-KR"/>
              </w:rPr>
            </w:pPr>
            <w:r w:rsidRPr="00484B07">
              <w:rPr>
                <w:lang w:eastAsia="ko-KR"/>
              </w:rPr>
              <w:t>-3.31%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638E9D" w14:textId="77777777" w:rsidR="00C6635C" w:rsidRPr="00484B07" w:rsidRDefault="00C6635C" w:rsidP="0057390C">
            <w:pPr>
              <w:pStyle w:val="TAC"/>
              <w:rPr>
                <w:lang w:eastAsia="ko-KR"/>
              </w:rPr>
            </w:pPr>
            <w:r w:rsidRPr="00484B07">
              <w:rPr>
                <w:lang w:eastAsia="ko-KR"/>
              </w:rPr>
              <w:t>33%</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062DE99" w14:textId="77777777" w:rsidR="00C6635C" w:rsidRPr="00484B07" w:rsidRDefault="00C6635C" w:rsidP="0057390C">
            <w:pPr>
              <w:pStyle w:val="TAC"/>
              <w:rPr>
                <w:lang w:eastAsia="ko-KR"/>
              </w:rPr>
            </w:pPr>
            <w:r w:rsidRPr="00484B07">
              <w:rPr>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C026AF4" w14:textId="77777777" w:rsidR="00C6635C" w:rsidRPr="00484B07" w:rsidRDefault="00C6635C" w:rsidP="0057390C">
            <w:pPr>
              <w:pStyle w:val="TAC"/>
              <w:rPr>
                <w:lang w:eastAsia="ko-KR"/>
              </w:rPr>
            </w:pPr>
          </w:p>
        </w:tc>
      </w:tr>
      <w:tr w:rsidR="00935662" w:rsidRPr="00484B07" w14:paraId="5BD3EF20"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780494" w14:textId="77777777" w:rsidR="00C6635C" w:rsidRPr="00484B07" w:rsidRDefault="00C6635C" w:rsidP="0057390C">
            <w:pPr>
              <w:pStyle w:val="TAC"/>
              <w:rPr>
                <w:lang w:eastAsia="ko-KR"/>
              </w:rPr>
            </w:pPr>
            <w:r w:rsidRPr="00484B07">
              <w:rPr>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9546487" w14:textId="77777777" w:rsidR="00C6635C" w:rsidRPr="00484B07" w:rsidRDefault="00C6635C" w:rsidP="0057390C">
            <w:pPr>
              <w:pStyle w:val="TAC"/>
              <w:rPr>
                <w:lang w:eastAsia="ko-KR"/>
              </w:rPr>
            </w:pPr>
            <w:r w:rsidRPr="00484B07">
              <w:rPr>
                <w:lang w:eastAsia="ko-KR"/>
              </w:rPr>
              <w:t>5</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5A162D1" w14:textId="77777777" w:rsidR="00C6635C" w:rsidRPr="00484B07" w:rsidRDefault="00C6635C" w:rsidP="0057390C">
            <w:pPr>
              <w:pStyle w:val="TAC"/>
              <w:rPr>
                <w:lang w:eastAsia="ko-KR"/>
              </w:rPr>
            </w:pPr>
            <w:r w:rsidRPr="00484B07">
              <w:rPr>
                <w:lang w:eastAsia="ko-KR"/>
              </w:rPr>
              <w:t>R1-2211905</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3B58A240" w14:textId="77777777" w:rsidR="00C6635C" w:rsidRPr="00484B07" w:rsidRDefault="00C6635C" w:rsidP="0057390C">
            <w:pPr>
              <w:pStyle w:val="TAC"/>
              <w:rPr>
                <w:lang w:eastAsia="ko-KR"/>
              </w:rPr>
            </w:pPr>
            <w:r w:rsidRPr="00484B07">
              <w:rPr>
                <w:lang w:eastAsia="ko-KR"/>
              </w:rPr>
              <w:t xml:space="preserve">Non-uniform CDRX cycle </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52553F2D" w14:textId="77777777" w:rsidR="00C6635C" w:rsidRPr="00484B07" w:rsidRDefault="00C6635C" w:rsidP="0057390C">
            <w:pPr>
              <w:pStyle w:val="TAC"/>
              <w:rPr>
                <w:lang w:eastAsia="ko-KR"/>
              </w:rPr>
            </w:pPr>
            <w:r w:rsidRPr="00484B07">
              <w:rPr>
                <w:lang w:eastAsia="ko-KR"/>
              </w:rPr>
              <w:t>17-17-16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B657797" w14:textId="77777777" w:rsidR="00C6635C" w:rsidRPr="00484B07" w:rsidRDefault="00C6635C" w:rsidP="0057390C">
            <w:pPr>
              <w:pStyle w:val="TAC"/>
              <w:rPr>
                <w:lang w:eastAsia="ko-KR"/>
              </w:rPr>
            </w:pPr>
            <w:r w:rsidRPr="00484B07">
              <w:rPr>
                <w:lang w:eastAsia="ko-KR"/>
              </w:rPr>
              <w:t>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EA9B851" w14:textId="77777777" w:rsidR="00C6635C" w:rsidRPr="00484B07" w:rsidRDefault="00C6635C" w:rsidP="0057390C">
            <w:pPr>
              <w:pStyle w:val="TAC"/>
              <w:rPr>
                <w:lang w:eastAsia="ko-KR"/>
              </w:rPr>
            </w:pPr>
            <w:r w:rsidRPr="00484B07">
              <w:rPr>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010DAD0" w14:textId="77777777" w:rsidR="00C6635C" w:rsidRPr="00484B07" w:rsidRDefault="00C6635C"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1A719E2" w14:textId="77777777" w:rsidR="00C6635C" w:rsidRPr="00484B07" w:rsidRDefault="00C6635C" w:rsidP="0057390C">
            <w:pPr>
              <w:pStyle w:val="TAC"/>
              <w:rPr>
                <w:lang w:eastAsia="ko-KR"/>
              </w:rPr>
            </w:pPr>
            <w:r w:rsidRPr="00484B07">
              <w:rPr>
                <w:lang w:eastAsia="ko-KR"/>
              </w:rPr>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298AF0C" w14:textId="77777777" w:rsidR="00C6635C" w:rsidRPr="00484B07" w:rsidRDefault="00C6635C" w:rsidP="0057390C">
            <w:pPr>
              <w:pStyle w:val="TAC"/>
              <w:rPr>
                <w:lang w:eastAsia="ko-KR"/>
              </w:rPr>
            </w:pPr>
            <w:r w:rsidRPr="00484B07">
              <w:rPr>
                <w:lang w:eastAsia="ko-KR"/>
              </w:rPr>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6802C76" w14:textId="77777777" w:rsidR="00C6635C" w:rsidRPr="00484B07" w:rsidRDefault="00C6635C" w:rsidP="0057390C">
            <w:pPr>
              <w:pStyle w:val="TAC"/>
              <w:rPr>
                <w:lang w:eastAsia="ko-KR"/>
              </w:rPr>
            </w:pPr>
            <w:r w:rsidRPr="00484B07">
              <w:rPr>
                <w:lang w:eastAsia="ko-KR"/>
              </w:rPr>
              <w:t>90.15%</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E368130" w14:textId="77777777" w:rsidR="00C6635C" w:rsidRPr="00484B07" w:rsidRDefault="00C6635C" w:rsidP="0057390C">
            <w:pPr>
              <w:pStyle w:val="TAC"/>
              <w:rPr>
                <w:lang w:eastAsia="ko-KR"/>
              </w:rPr>
            </w:pPr>
            <w:r w:rsidRPr="00484B07">
              <w:rPr>
                <w:lang w:eastAsia="ko-KR"/>
              </w:rPr>
              <w:t>-3.25%</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06CB81" w14:textId="77777777" w:rsidR="00C6635C" w:rsidRPr="00484B07" w:rsidRDefault="00C6635C" w:rsidP="0057390C">
            <w:pPr>
              <w:pStyle w:val="TAC"/>
              <w:rPr>
                <w:lang w:eastAsia="ko-KR"/>
              </w:rPr>
            </w:pPr>
            <w:r w:rsidRPr="00484B07">
              <w:rPr>
                <w:lang w:eastAsia="ko-KR"/>
              </w:rPr>
              <w:t>33.9%</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BB9EF21" w14:textId="77777777" w:rsidR="00C6635C" w:rsidRPr="00484B07" w:rsidRDefault="00C6635C" w:rsidP="0057390C">
            <w:pPr>
              <w:pStyle w:val="TAC"/>
              <w:rPr>
                <w:lang w:eastAsia="ko-KR"/>
              </w:rPr>
            </w:pPr>
            <w:r w:rsidRPr="00484B07">
              <w:rPr>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717819A" w14:textId="77777777" w:rsidR="00C6635C" w:rsidRPr="00484B07" w:rsidRDefault="00C6635C" w:rsidP="0057390C">
            <w:pPr>
              <w:pStyle w:val="TAC"/>
              <w:rPr>
                <w:lang w:eastAsia="ko-KR"/>
              </w:rPr>
            </w:pPr>
          </w:p>
        </w:tc>
      </w:tr>
      <w:tr w:rsidR="00935662" w:rsidRPr="00484B07" w14:paraId="35C4D6A5"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8973F7" w14:textId="77777777" w:rsidR="00C6635C" w:rsidRPr="00484B07" w:rsidRDefault="00C6635C" w:rsidP="0057390C">
            <w:pPr>
              <w:pStyle w:val="TAC"/>
              <w:rPr>
                <w:lang w:eastAsia="ko-KR"/>
              </w:rPr>
            </w:pPr>
            <w:r w:rsidRPr="00484B07">
              <w:rPr>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032C6A9" w14:textId="77777777" w:rsidR="00C6635C" w:rsidRPr="00484B07" w:rsidRDefault="00C6635C" w:rsidP="0057390C">
            <w:pPr>
              <w:pStyle w:val="TAC"/>
              <w:rPr>
                <w:lang w:eastAsia="ko-KR"/>
              </w:rPr>
            </w:pPr>
            <w:r w:rsidRPr="00484B07">
              <w:rPr>
                <w:lang w:eastAsia="ko-KR"/>
              </w:rPr>
              <w:t>6</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6FC2C04" w14:textId="77777777" w:rsidR="00C6635C" w:rsidRPr="00484B07" w:rsidRDefault="00C6635C" w:rsidP="0057390C">
            <w:pPr>
              <w:pStyle w:val="TAC"/>
              <w:rPr>
                <w:lang w:eastAsia="ko-KR"/>
              </w:rPr>
            </w:pPr>
            <w:r w:rsidRPr="00484B07">
              <w:rPr>
                <w:lang w:eastAsia="ko-KR"/>
              </w:rPr>
              <w:t>R1-2211905</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73318192" w14:textId="77777777" w:rsidR="00C6635C" w:rsidRPr="00484B07" w:rsidRDefault="00C6635C" w:rsidP="0057390C">
            <w:pPr>
              <w:pStyle w:val="TAC"/>
              <w:rPr>
                <w:lang w:eastAsia="ko-KR"/>
              </w:rPr>
            </w:pPr>
            <w:r w:rsidRPr="00484B07">
              <w:rPr>
                <w:lang w:eastAsia="ko-KR"/>
              </w:rPr>
              <w:t>Uniform non-integer CDRX cycle</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4D44C25D" w14:textId="77777777" w:rsidR="00C6635C" w:rsidRPr="00484B07" w:rsidRDefault="00C6635C" w:rsidP="0057390C">
            <w:pPr>
              <w:pStyle w:val="TAC"/>
              <w:rPr>
                <w:lang w:eastAsia="ko-KR"/>
              </w:rPr>
            </w:pPr>
            <w:r w:rsidRPr="00484B07">
              <w:rPr>
                <w:lang w:eastAsia="ko-KR"/>
              </w:rPr>
              <w:t>(1000/60)</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1E13B3B" w14:textId="77777777" w:rsidR="00C6635C" w:rsidRPr="00484B07" w:rsidRDefault="00C6635C" w:rsidP="0057390C">
            <w:pPr>
              <w:pStyle w:val="TAC"/>
              <w:rPr>
                <w:lang w:eastAsia="ko-KR"/>
              </w:rPr>
            </w:pPr>
            <w:r w:rsidRPr="00484B07">
              <w:rPr>
                <w:lang w:eastAsia="ko-KR"/>
              </w:rPr>
              <w:t>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8AA3149" w14:textId="77777777" w:rsidR="00C6635C" w:rsidRPr="00484B07" w:rsidRDefault="00C6635C" w:rsidP="0057390C">
            <w:pPr>
              <w:pStyle w:val="TAC"/>
              <w:rPr>
                <w:lang w:eastAsia="ko-KR"/>
              </w:rPr>
            </w:pPr>
            <w:r w:rsidRPr="00484B07">
              <w:rPr>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43171BE" w14:textId="77777777" w:rsidR="00C6635C" w:rsidRPr="00484B07" w:rsidRDefault="00C6635C"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7E57705" w14:textId="77777777" w:rsidR="00C6635C" w:rsidRPr="00484B07" w:rsidRDefault="00C6635C" w:rsidP="0057390C">
            <w:pPr>
              <w:pStyle w:val="TAC"/>
              <w:rPr>
                <w:lang w:eastAsia="ko-KR"/>
              </w:rPr>
            </w:pPr>
            <w:r w:rsidRPr="00484B07">
              <w:rPr>
                <w:lang w:eastAsia="ko-KR"/>
              </w:rPr>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913AB00" w14:textId="77777777" w:rsidR="00C6635C" w:rsidRPr="00484B07" w:rsidRDefault="00C6635C" w:rsidP="0057390C">
            <w:pPr>
              <w:pStyle w:val="TAC"/>
              <w:rPr>
                <w:lang w:eastAsia="ko-KR"/>
              </w:rPr>
            </w:pPr>
            <w:r w:rsidRPr="00484B07">
              <w:rPr>
                <w:lang w:eastAsia="ko-KR"/>
              </w:rPr>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293CA9C" w14:textId="77777777" w:rsidR="00C6635C" w:rsidRPr="00484B07" w:rsidRDefault="00C6635C" w:rsidP="0057390C">
            <w:pPr>
              <w:pStyle w:val="TAC"/>
              <w:rPr>
                <w:lang w:eastAsia="ko-KR"/>
              </w:rPr>
            </w:pPr>
            <w:r w:rsidRPr="00484B07">
              <w:rPr>
                <w:lang w:eastAsia="ko-KR"/>
              </w:rPr>
              <w:t>90.18%</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AD09193" w14:textId="77777777" w:rsidR="00C6635C" w:rsidRPr="00484B07" w:rsidRDefault="00C6635C" w:rsidP="0057390C">
            <w:pPr>
              <w:pStyle w:val="TAC"/>
              <w:rPr>
                <w:lang w:eastAsia="ko-KR"/>
              </w:rPr>
            </w:pPr>
            <w:r w:rsidRPr="00484B07">
              <w:rPr>
                <w:lang w:eastAsia="ko-KR"/>
              </w:rPr>
              <w:t>-3.22%</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6D7224" w14:textId="77777777" w:rsidR="00C6635C" w:rsidRPr="00484B07" w:rsidRDefault="00C6635C" w:rsidP="0057390C">
            <w:pPr>
              <w:pStyle w:val="TAC"/>
              <w:rPr>
                <w:lang w:eastAsia="ko-KR"/>
              </w:rPr>
            </w:pPr>
            <w:r w:rsidRPr="00484B07">
              <w:rPr>
                <w:lang w:eastAsia="ko-KR"/>
              </w:rPr>
              <w:t>33.8%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7C0C2B1" w14:textId="77777777" w:rsidR="00C6635C" w:rsidRPr="00484B07" w:rsidRDefault="00C6635C" w:rsidP="0057390C">
            <w:pPr>
              <w:pStyle w:val="TAC"/>
              <w:rPr>
                <w:lang w:eastAsia="ko-KR"/>
              </w:rPr>
            </w:pPr>
            <w:r w:rsidRPr="00484B07">
              <w:rPr>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8F9E4A1" w14:textId="77777777" w:rsidR="00C6635C" w:rsidRPr="00484B07" w:rsidRDefault="00C6635C" w:rsidP="0057390C">
            <w:pPr>
              <w:pStyle w:val="TAC"/>
              <w:rPr>
                <w:lang w:eastAsia="ko-KR"/>
              </w:rPr>
            </w:pPr>
          </w:p>
        </w:tc>
      </w:tr>
      <w:tr w:rsidR="00935662" w:rsidRPr="00484B07" w14:paraId="1A801316"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6B4FD5" w14:textId="77777777" w:rsidR="00C6635C" w:rsidRPr="00484B07" w:rsidRDefault="00C6635C" w:rsidP="0057390C">
            <w:pPr>
              <w:pStyle w:val="TAC"/>
              <w:rPr>
                <w:lang w:eastAsia="ko-KR"/>
              </w:rPr>
            </w:pPr>
            <w:r w:rsidRPr="00484B07">
              <w:rPr>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EE27AB1" w14:textId="77777777" w:rsidR="00C6635C" w:rsidRPr="00484B07" w:rsidRDefault="00C6635C" w:rsidP="0057390C">
            <w:pPr>
              <w:pStyle w:val="TAC"/>
              <w:rPr>
                <w:lang w:eastAsia="ko-KR"/>
              </w:rPr>
            </w:pPr>
            <w:r w:rsidRPr="00484B07">
              <w:rPr>
                <w:lang w:eastAsia="ko-KR"/>
              </w:rPr>
              <w:t>7</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189A9C0" w14:textId="77777777" w:rsidR="00C6635C" w:rsidRPr="00484B07" w:rsidRDefault="00C6635C" w:rsidP="0057390C">
            <w:pPr>
              <w:pStyle w:val="TAC"/>
              <w:rPr>
                <w:lang w:eastAsia="ko-KR"/>
              </w:rPr>
            </w:pPr>
            <w:r w:rsidRPr="00484B07">
              <w:rPr>
                <w:lang w:eastAsia="ko-KR"/>
              </w:rPr>
              <w:t>R1-2211905</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6941EF3B" w14:textId="77777777" w:rsidR="00C6635C" w:rsidRPr="00484B07" w:rsidRDefault="00C6635C" w:rsidP="0057390C">
            <w:pPr>
              <w:pStyle w:val="TAC"/>
              <w:rPr>
                <w:lang w:eastAsia="ko-KR"/>
              </w:rPr>
            </w:pPr>
            <w:r w:rsidRPr="00484B07">
              <w:rPr>
                <w:lang w:eastAsia="ko-KR"/>
              </w:rPr>
              <w:t>Multiple CDRX (3 CDRX configurations)</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2183AB63" w14:textId="77777777" w:rsidR="00C6635C" w:rsidRPr="00484B07" w:rsidRDefault="00C6635C" w:rsidP="0057390C">
            <w:pPr>
              <w:pStyle w:val="TAC"/>
              <w:rPr>
                <w:lang w:eastAsia="ko-KR"/>
              </w:rPr>
            </w:pPr>
            <w:r w:rsidRPr="00484B07">
              <w:rPr>
                <w:lang w:eastAsia="ko-KR"/>
              </w:rPr>
              <w:t>50ms DRX cycle</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352BF98" w14:textId="77777777" w:rsidR="00C6635C" w:rsidRPr="00484B07" w:rsidRDefault="00C6635C" w:rsidP="0057390C">
            <w:pPr>
              <w:pStyle w:val="TAC"/>
              <w:rPr>
                <w:lang w:eastAsia="ko-KR"/>
              </w:rPr>
            </w:pPr>
            <w:r w:rsidRPr="00484B07">
              <w:rPr>
                <w:lang w:eastAsia="ko-KR"/>
              </w:rPr>
              <w:t>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88D00C3" w14:textId="77777777" w:rsidR="00C6635C" w:rsidRPr="00484B07" w:rsidRDefault="00C6635C" w:rsidP="0057390C">
            <w:pPr>
              <w:pStyle w:val="TAC"/>
              <w:rPr>
                <w:lang w:eastAsia="ko-KR"/>
              </w:rPr>
            </w:pPr>
            <w:r w:rsidRPr="00484B07">
              <w:rPr>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4630AD0" w14:textId="77777777" w:rsidR="00C6635C" w:rsidRPr="00484B07" w:rsidRDefault="00C6635C"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6A29C77" w14:textId="77777777" w:rsidR="00C6635C" w:rsidRPr="00484B07" w:rsidRDefault="00C6635C" w:rsidP="0057390C">
            <w:pPr>
              <w:pStyle w:val="TAC"/>
              <w:rPr>
                <w:lang w:eastAsia="ko-KR"/>
              </w:rPr>
            </w:pPr>
            <w:r w:rsidRPr="00484B07">
              <w:rPr>
                <w:lang w:eastAsia="ko-KR"/>
              </w:rPr>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7593EF9" w14:textId="77777777" w:rsidR="00C6635C" w:rsidRPr="00484B07" w:rsidRDefault="00C6635C" w:rsidP="0057390C">
            <w:pPr>
              <w:pStyle w:val="TAC"/>
              <w:rPr>
                <w:lang w:eastAsia="ko-KR"/>
              </w:rPr>
            </w:pPr>
            <w:r w:rsidRPr="00484B07">
              <w:rPr>
                <w:lang w:eastAsia="ko-KR"/>
              </w:rPr>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5D1A3B5" w14:textId="77777777" w:rsidR="00C6635C" w:rsidRPr="00484B07" w:rsidRDefault="00C6635C" w:rsidP="0057390C">
            <w:pPr>
              <w:pStyle w:val="TAC"/>
              <w:rPr>
                <w:lang w:eastAsia="ko-KR"/>
              </w:rPr>
            </w:pPr>
            <w:r w:rsidRPr="00484B07">
              <w:rPr>
                <w:lang w:eastAsia="ko-KR"/>
              </w:rPr>
              <w:t>90.1%</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6823B03" w14:textId="77777777" w:rsidR="00C6635C" w:rsidRPr="00484B07" w:rsidRDefault="00C6635C" w:rsidP="0057390C">
            <w:pPr>
              <w:pStyle w:val="TAC"/>
              <w:rPr>
                <w:lang w:eastAsia="ko-KR"/>
              </w:rPr>
            </w:pPr>
            <w:r w:rsidRPr="00484B07">
              <w:rPr>
                <w:lang w:eastAsia="ko-KR"/>
              </w:rPr>
              <w:t>-3.31%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1E96EB" w14:textId="77777777" w:rsidR="00C6635C" w:rsidRPr="00484B07" w:rsidRDefault="00C6635C" w:rsidP="0057390C">
            <w:pPr>
              <w:pStyle w:val="TAC"/>
              <w:rPr>
                <w:lang w:eastAsia="ko-KR"/>
              </w:rPr>
            </w:pPr>
            <w:r w:rsidRPr="00484B07">
              <w:rPr>
                <w:lang w:eastAsia="ko-KR"/>
              </w:rPr>
              <w:t>34%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9906B05" w14:textId="77777777" w:rsidR="00C6635C" w:rsidRPr="00484B07" w:rsidRDefault="00C6635C" w:rsidP="0057390C">
            <w:pPr>
              <w:pStyle w:val="TAC"/>
              <w:rPr>
                <w:lang w:eastAsia="ko-KR"/>
              </w:rPr>
            </w:pPr>
            <w:r w:rsidRPr="00484B07">
              <w:rPr>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4667AC0" w14:textId="77777777" w:rsidR="00C6635C" w:rsidRPr="00484B07" w:rsidRDefault="00C6635C" w:rsidP="0057390C">
            <w:pPr>
              <w:pStyle w:val="TAC"/>
              <w:rPr>
                <w:lang w:eastAsia="ko-KR"/>
              </w:rPr>
            </w:pPr>
          </w:p>
        </w:tc>
      </w:tr>
      <w:tr w:rsidR="00935662" w:rsidRPr="00484B07" w14:paraId="21ACC9F8"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68E5DE" w14:textId="68F240D3" w:rsidR="00C6635C" w:rsidRPr="00484B07" w:rsidRDefault="00C6635C" w:rsidP="0057390C">
            <w:pPr>
              <w:pStyle w:val="TAN"/>
              <w:rPr>
                <w:lang w:eastAsia="ko-KR"/>
              </w:rPr>
            </w:pPr>
            <w:r w:rsidRPr="00484B07">
              <w:rPr>
                <w:lang w:eastAsia="ko-KR"/>
              </w:rPr>
              <w:t>N</w:t>
            </w:r>
            <w:r w:rsidR="00DD0546" w:rsidRPr="00484B07">
              <w:rPr>
                <w:lang w:eastAsia="ko-KR"/>
              </w:rPr>
              <w:t>OTE</w:t>
            </w:r>
            <w:r w:rsidRPr="00484B07">
              <w:rPr>
                <w:lang w:eastAsia="ko-KR"/>
              </w:rPr>
              <w:t xml:space="preserve"> 1:</w:t>
            </w:r>
            <w:r w:rsidRPr="00484B07">
              <w:rPr>
                <w:lang w:eastAsia="ko-KR"/>
              </w:rPr>
              <w:tab/>
              <w:t>startOffset = ExpectedArrival - FixedTimeShift</w:t>
            </w:r>
          </w:p>
          <w:p w14:paraId="59475C4D" w14:textId="1EE6CE61" w:rsidR="00C6635C" w:rsidRPr="00484B07" w:rsidRDefault="00C6635C" w:rsidP="0057390C">
            <w:pPr>
              <w:pStyle w:val="TAN"/>
              <w:rPr>
                <w:lang w:eastAsia="ko-KR"/>
              </w:rPr>
            </w:pPr>
            <w:r w:rsidRPr="00484B07">
              <w:rPr>
                <w:lang w:eastAsia="ko-KR"/>
              </w:rPr>
              <w:t>N</w:t>
            </w:r>
            <w:r w:rsidR="00DD0546" w:rsidRPr="00484B07">
              <w:rPr>
                <w:lang w:eastAsia="ko-KR"/>
              </w:rPr>
              <w:t>OTE</w:t>
            </w:r>
            <w:r w:rsidRPr="00484B07">
              <w:rPr>
                <w:lang w:eastAsia="ko-KR"/>
              </w:rPr>
              <w:t xml:space="preserve"> 2:</w:t>
            </w:r>
            <w:r w:rsidRPr="00484B07">
              <w:rPr>
                <w:lang w:eastAsia="ko-KR"/>
              </w:rPr>
              <w:tab/>
              <w:t>scalingFactor X={1/2,1/4}</w:t>
            </w:r>
          </w:p>
        </w:tc>
      </w:tr>
    </w:tbl>
    <w:p w14:paraId="7CCCFA52" w14:textId="77777777" w:rsidR="00C6635C" w:rsidRPr="00484B07" w:rsidRDefault="00C6635C" w:rsidP="00C6635C"/>
    <w:p w14:paraId="5EAC03B7" w14:textId="0E0A666F" w:rsidR="00C6635C" w:rsidRPr="00484B07" w:rsidRDefault="00C6635C" w:rsidP="00C6635C">
      <w:r w:rsidRPr="00484B07">
        <w:t>Based on the evaluation results in Table B.2.2-3, the following observations can be made</w:t>
      </w:r>
      <w:r w:rsidR="0042535C" w:rsidRPr="00484B07">
        <w:t>:</w:t>
      </w:r>
    </w:p>
    <w:p w14:paraId="3292B514" w14:textId="40085F01" w:rsidR="009A744E" w:rsidRPr="00484B07" w:rsidRDefault="00C6635C" w:rsidP="00C6635C">
      <w:pPr>
        <w:pStyle w:val="B1"/>
      </w:pPr>
      <w:r w:rsidRPr="00484B07">
        <w:t>-</w:t>
      </w:r>
      <w:r w:rsidRPr="00484B07">
        <w:tab/>
        <w:t>For FR1, DL only evaluation, InH, high load, VR 30Mbps traffic at 60fps and 10ms PDB, it is observed from Nokia that</w:t>
      </w:r>
      <w:r w:rsidR="0042535C" w:rsidRPr="00484B07">
        <w:t>:</w:t>
      </w:r>
    </w:p>
    <w:p w14:paraId="3305A3D8" w14:textId="1C31896D" w:rsidR="009A744E" w:rsidRPr="00484B07" w:rsidRDefault="00C6635C" w:rsidP="00C6635C">
      <w:pPr>
        <w:pStyle w:val="B2"/>
      </w:pPr>
      <w:r w:rsidRPr="00484B07">
        <w:t>-</w:t>
      </w:r>
      <w:r w:rsidRPr="00484B07">
        <w:tab/>
        <w:t>adaptive DRX provides</w:t>
      </w:r>
      <w:r w:rsidR="0042535C" w:rsidRPr="00484B07">
        <w:t>:</w:t>
      </w:r>
    </w:p>
    <w:p w14:paraId="238E6170" w14:textId="77777777" w:rsidR="009A744E" w:rsidRPr="00484B07" w:rsidRDefault="00C6635C" w:rsidP="00C6635C">
      <w:pPr>
        <w:pStyle w:val="B3"/>
      </w:pPr>
      <w:r w:rsidRPr="00484B07">
        <w:t>-</w:t>
      </w:r>
      <w:r w:rsidRPr="00484B07">
        <w:tab/>
        <w:t>mean power saving gain of 16.33% in the range of 15.00% to 19.00% for all UEs</w:t>
      </w:r>
    </w:p>
    <w:p w14:paraId="189617B8" w14:textId="283CC454" w:rsidR="00C6635C" w:rsidRPr="00484B07" w:rsidRDefault="00C6635C" w:rsidP="00C6635C">
      <w:pPr>
        <w:pStyle w:val="B3"/>
      </w:pPr>
      <w:r w:rsidRPr="00484B07">
        <w:t>-</w:t>
      </w:r>
      <w:r w:rsidRPr="00484B07">
        <w:tab/>
        <w:t>mean capacity gain of -57.90% in the range of -73.7% to -26.3%</w:t>
      </w:r>
    </w:p>
    <w:p w14:paraId="110E57A3" w14:textId="3371C8D4" w:rsidR="009A744E" w:rsidRPr="00484B07" w:rsidRDefault="00C6635C" w:rsidP="00C6635C">
      <w:pPr>
        <w:pStyle w:val="B2"/>
      </w:pPr>
      <w:r w:rsidRPr="00484B07">
        <w:t>-</w:t>
      </w:r>
      <w:r w:rsidRPr="00484B07">
        <w:tab/>
        <w:t>semi-static CDRX periodicity alignment and R15/16 CDRX provides</w:t>
      </w:r>
      <w:r w:rsidR="0042535C" w:rsidRPr="00484B07">
        <w:t>:</w:t>
      </w:r>
    </w:p>
    <w:p w14:paraId="39EBAD36" w14:textId="6E44B9F7" w:rsidR="00C6635C" w:rsidRPr="00484B07" w:rsidRDefault="00C6635C" w:rsidP="00C6635C">
      <w:pPr>
        <w:pStyle w:val="B3"/>
      </w:pPr>
      <w:r w:rsidRPr="00484B07">
        <w:t>-</w:t>
      </w:r>
      <w:r w:rsidRPr="00484B07">
        <w:tab/>
        <w:t>capacity gain of -100%</w:t>
      </w:r>
    </w:p>
    <w:p w14:paraId="6331D943" w14:textId="2F3249A1" w:rsidR="009A744E" w:rsidRPr="00484B07" w:rsidRDefault="00C6635C" w:rsidP="00C6635C">
      <w:pPr>
        <w:pStyle w:val="B1"/>
      </w:pPr>
      <w:r w:rsidRPr="00484B07">
        <w:t>-</w:t>
      </w:r>
      <w:r w:rsidRPr="00484B07">
        <w:tab/>
        <w:t>For FR1, DL only evaluation, InH, high load, VR 30Mbps traffic at 60fps and 10ms PDB, it is observed from ZTE that</w:t>
      </w:r>
      <w:r w:rsidR="0042535C" w:rsidRPr="00484B07">
        <w:t>:</w:t>
      </w:r>
    </w:p>
    <w:p w14:paraId="56FCEBAD" w14:textId="373F6C72" w:rsidR="009A744E" w:rsidRPr="00484B07" w:rsidRDefault="00C6635C" w:rsidP="00C6635C">
      <w:pPr>
        <w:pStyle w:val="B2"/>
      </w:pPr>
      <w:r w:rsidRPr="00484B07">
        <w:t>-</w:t>
      </w:r>
      <w:r w:rsidRPr="00484B07">
        <w:tab/>
        <w:t>dynamic alignment provides power</w:t>
      </w:r>
      <w:r w:rsidR="0042535C" w:rsidRPr="00484B07">
        <w:t>:</w:t>
      </w:r>
    </w:p>
    <w:p w14:paraId="17439C7C" w14:textId="77777777" w:rsidR="009A744E" w:rsidRPr="00484B07" w:rsidRDefault="00C6635C" w:rsidP="00C6635C">
      <w:pPr>
        <w:pStyle w:val="B3"/>
      </w:pPr>
      <w:r w:rsidRPr="00484B07">
        <w:t>-</w:t>
      </w:r>
      <w:r w:rsidRPr="00484B07">
        <w:tab/>
        <w:t>saving gain of 33% for all UEs</w:t>
      </w:r>
    </w:p>
    <w:p w14:paraId="2B49143A" w14:textId="77777777" w:rsidR="009A744E" w:rsidRPr="00484B07" w:rsidRDefault="00C6635C" w:rsidP="00C6635C">
      <w:pPr>
        <w:pStyle w:val="B3"/>
      </w:pPr>
      <w:r w:rsidRPr="00484B07">
        <w:t>-</w:t>
      </w:r>
      <w:r w:rsidRPr="00484B07">
        <w:tab/>
        <w:t>capacity gain of -3.31%.</w:t>
      </w:r>
    </w:p>
    <w:p w14:paraId="21CDFAB5" w14:textId="17302BC8" w:rsidR="009A744E" w:rsidRPr="00484B07" w:rsidRDefault="00C6635C" w:rsidP="00C6635C">
      <w:pPr>
        <w:pStyle w:val="B2"/>
      </w:pPr>
      <w:r w:rsidRPr="00484B07">
        <w:t>-</w:t>
      </w:r>
      <w:r w:rsidRPr="00484B07">
        <w:tab/>
        <w:t>semi-static alignment as the performance reference provides</w:t>
      </w:r>
      <w:r w:rsidR="0042535C" w:rsidRPr="00484B07">
        <w:t>:</w:t>
      </w:r>
    </w:p>
    <w:p w14:paraId="507F4097" w14:textId="77777777" w:rsidR="009A744E" w:rsidRPr="00484B07" w:rsidRDefault="00C6635C" w:rsidP="00C6635C">
      <w:pPr>
        <w:pStyle w:val="B3"/>
      </w:pPr>
      <w:r w:rsidRPr="00484B07">
        <w:t>-</w:t>
      </w:r>
      <w:r w:rsidRPr="00484B07">
        <w:tab/>
        <w:t>mean power saving gain of 33.90% in the range of 33.80% to 34% for all UEs</w:t>
      </w:r>
    </w:p>
    <w:p w14:paraId="052BF9B5" w14:textId="3CDDC5C9" w:rsidR="00C6635C" w:rsidRPr="00484B07" w:rsidRDefault="00C6635C" w:rsidP="00C6635C">
      <w:pPr>
        <w:pStyle w:val="B3"/>
      </w:pPr>
      <w:r w:rsidRPr="00484B07">
        <w:t>-</w:t>
      </w:r>
      <w:r w:rsidRPr="00484B07">
        <w:tab/>
        <w:t>mean capacity gain of -3.26% in the range of-3.22% to -3.31%.</w:t>
      </w:r>
    </w:p>
    <w:p w14:paraId="59AADD5F" w14:textId="77777777" w:rsidR="00C6635C" w:rsidRPr="00484B07" w:rsidRDefault="00C6635C" w:rsidP="00C6635C">
      <w:pPr>
        <w:pStyle w:val="TH"/>
        <w:keepNext w:val="0"/>
      </w:pPr>
      <w:r w:rsidRPr="00484B07">
        <w:t>Table B.2.2-4: FR2, DL-only, InH, VR30</w:t>
      </w:r>
    </w:p>
    <w:tbl>
      <w:tblPr>
        <w:tblW w:w="5000" w:type="pct"/>
        <w:tblLayout w:type="fixed"/>
        <w:tblLook w:val="04A0" w:firstRow="1" w:lastRow="0" w:firstColumn="1" w:lastColumn="0" w:noHBand="0" w:noVBand="1"/>
      </w:tblPr>
      <w:tblGrid>
        <w:gridCol w:w="479"/>
        <w:gridCol w:w="479"/>
        <w:gridCol w:w="634"/>
        <w:gridCol w:w="1343"/>
        <w:gridCol w:w="589"/>
        <w:gridCol w:w="503"/>
        <w:gridCol w:w="503"/>
        <w:gridCol w:w="503"/>
        <w:gridCol w:w="503"/>
        <w:gridCol w:w="755"/>
        <w:gridCol w:w="670"/>
        <w:gridCol w:w="921"/>
        <w:gridCol w:w="921"/>
        <w:gridCol w:w="828"/>
      </w:tblGrid>
      <w:tr w:rsidR="00935662" w:rsidRPr="00484B07" w14:paraId="3C2DB938" w14:textId="77777777" w:rsidTr="0057390C">
        <w:trPr>
          <w:trHeight w:val="20"/>
        </w:trPr>
        <w:tc>
          <w:tcPr>
            <w:tcW w:w="249" w:type="pct"/>
            <w:tcBorders>
              <w:top w:val="single" w:sz="4" w:space="0" w:color="auto"/>
              <w:left w:val="single" w:sz="4" w:space="0" w:color="auto"/>
              <w:bottom w:val="single" w:sz="4" w:space="0" w:color="auto"/>
              <w:right w:val="single" w:sz="4" w:space="0" w:color="auto"/>
            </w:tcBorders>
            <w:shd w:val="clear" w:color="000000" w:fill="E7E6E6"/>
            <w:vAlign w:val="center"/>
          </w:tcPr>
          <w:p w14:paraId="0AFB644D" w14:textId="77777777" w:rsidR="00C6635C" w:rsidRPr="00484B07" w:rsidRDefault="00C6635C" w:rsidP="0057390C">
            <w:pPr>
              <w:pStyle w:val="TAH"/>
              <w:keepNext w:val="0"/>
              <w:jc w:val="left"/>
              <w:rPr>
                <w:sz w:val="16"/>
                <w:szCs w:val="16"/>
                <w:lang w:eastAsia="ko-KR"/>
              </w:rPr>
            </w:pPr>
            <w:r w:rsidRPr="00484B07">
              <w:rPr>
                <w:sz w:val="16"/>
                <w:szCs w:val="16"/>
                <w:lang w:eastAsia="ko-KR"/>
              </w:rPr>
              <w:t>source</w:t>
            </w:r>
          </w:p>
        </w:tc>
        <w:tc>
          <w:tcPr>
            <w:tcW w:w="249" w:type="pct"/>
            <w:tcBorders>
              <w:top w:val="single" w:sz="4" w:space="0" w:color="auto"/>
              <w:left w:val="nil"/>
              <w:bottom w:val="single" w:sz="4" w:space="0" w:color="auto"/>
              <w:right w:val="single" w:sz="4" w:space="0" w:color="auto"/>
            </w:tcBorders>
            <w:shd w:val="clear" w:color="auto" w:fill="E7E6E6" w:themeFill="background2"/>
            <w:vAlign w:val="center"/>
          </w:tcPr>
          <w:p w14:paraId="694388D4" w14:textId="77777777" w:rsidR="00C6635C" w:rsidRPr="00484B07" w:rsidRDefault="00C6635C" w:rsidP="0057390C">
            <w:pPr>
              <w:pStyle w:val="TAH"/>
              <w:keepNext w:val="0"/>
              <w:rPr>
                <w:sz w:val="16"/>
                <w:szCs w:val="16"/>
                <w:lang w:eastAsia="ko-KR"/>
              </w:rPr>
            </w:pPr>
            <w:r w:rsidRPr="00484B07">
              <w:rPr>
                <w:sz w:val="16"/>
                <w:szCs w:val="16"/>
                <w:lang w:eastAsia="ko-KR"/>
              </w:rPr>
              <w:t>data row index</w:t>
            </w:r>
          </w:p>
        </w:tc>
        <w:tc>
          <w:tcPr>
            <w:tcW w:w="329" w:type="pct"/>
            <w:tcBorders>
              <w:top w:val="single" w:sz="4" w:space="0" w:color="auto"/>
              <w:left w:val="nil"/>
              <w:bottom w:val="single" w:sz="4" w:space="0" w:color="auto"/>
              <w:right w:val="single" w:sz="4" w:space="0" w:color="auto"/>
            </w:tcBorders>
            <w:shd w:val="clear" w:color="000000" w:fill="E7E6E6"/>
            <w:vAlign w:val="center"/>
          </w:tcPr>
          <w:p w14:paraId="5EE52952" w14:textId="77777777" w:rsidR="00C6635C" w:rsidRPr="00484B07" w:rsidRDefault="00C6635C" w:rsidP="0057390C">
            <w:pPr>
              <w:pStyle w:val="TAH"/>
              <w:keepNext w:val="0"/>
              <w:rPr>
                <w:sz w:val="16"/>
                <w:szCs w:val="16"/>
                <w:lang w:eastAsia="ko-KR"/>
              </w:rPr>
            </w:pPr>
            <w:r w:rsidRPr="00484B07">
              <w:rPr>
                <w:sz w:val="16"/>
                <w:szCs w:val="16"/>
                <w:lang w:eastAsia="ko-KR"/>
              </w:rPr>
              <w:t>Tdoc source</w:t>
            </w:r>
          </w:p>
        </w:tc>
        <w:tc>
          <w:tcPr>
            <w:tcW w:w="697" w:type="pct"/>
            <w:tcBorders>
              <w:top w:val="single" w:sz="4" w:space="0" w:color="auto"/>
              <w:left w:val="nil"/>
              <w:bottom w:val="single" w:sz="4" w:space="0" w:color="auto"/>
              <w:right w:val="single" w:sz="4" w:space="0" w:color="auto"/>
            </w:tcBorders>
            <w:shd w:val="clear" w:color="000000" w:fill="E7E6E6"/>
            <w:vAlign w:val="center"/>
          </w:tcPr>
          <w:p w14:paraId="186F15BE" w14:textId="77777777" w:rsidR="00C6635C" w:rsidRPr="00484B07" w:rsidRDefault="00C6635C" w:rsidP="0057390C">
            <w:pPr>
              <w:pStyle w:val="TAH"/>
              <w:keepNext w:val="0"/>
              <w:rPr>
                <w:sz w:val="16"/>
                <w:szCs w:val="16"/>
                <w:lang w:eastAsia="ko-KR"/>
              </w:rPr>
            </w:pPr>
            <w:r w:rsidRPr="00484B07">
              <w:rPr>
                <w:sz w:val="16"/>
                <w:szCs w:val="16"/>
                <w:lang w:eastAsia="ko-KR"/>
              </w:rPr>
              <w:t>Power saving scheme</w:t>
            </w:r>
          </w:p>
        </w:tc>
        <w:tc>
          <w:tcPr>
            <w:tcW w:w="306" w:type="pct"/>
            <w:tcBorders>
              <w:top w:val="single" w:sz="4" w:space="0" w:color="auto"/>
              <w:left w:val="nil"/>
              <w:bottom w:val="single" w:sz="4" w:space="0" w:color="auto"/>
              <w:right w:val="single" w:sz="4" w:space="0" w:color="auto"/>
            </w:tcBorders>
            <w:shd w:val="clear" w:color="000000" w:fill="E7E6E6"/>
            <w:vAlign w:val="center"/>
          </w:tcPr>
          <w:p w14:paraId="78A1E386" w14:textId="77777777" w:rsidR="00C6635C" w:rsidRPr="00484B07" w:rsidRDefault="00C6635C" w:rsidP="0057390C">
            <w:pPr>
              <w:pStyle w:val="TAH"/>
              <w:keepNext w:val="0"/>
              <w:rPr>
                <w:sz w:val="16"/>
                <w:szCs w:val="16"/>
                <w:lang w:eastAsia="ko-KR"/>
              </w:rPr>
            </w:pPr>
            <w:r w:rsidRPr="00484B07">
              <w:rPr>
                <w:sz w:val="16"/>
                <w:szCs w:val="16"/>
                <w:lang w:eastAsia="ko-KR"/>
              </w:rPr>
              <w:t>CDRX cycle (ms)</w:t>
            </w:r>
          </w:p>
        </w:tc>
        <w:tc>
          <w:tcPr>
            <w:tcW w:w="261" w:type="pct"/>
            <w:tcBorders>
              <w:top w:val="single" w:sz="4" w:space="0" w:color="auto"/>
              <w:left w:val="nil"/>
              <w:bottom w:val="single" w:sz="4" w:space="0" w:color="auto"/>
              <w:right w:val="single" w:sz="4" w:space="0" w:color="auto"/>
            </w:tcBorders>
            <w:shd w:val="clear" w:color="000000" w:fill="E7E6E6"/>
            <w:vAlign w:val="center"/>
          </w:tcPr>
          <w:p w14:paraId="75A29326" w14:textId="77777777" w:rsidR="00C6635C" w:rsidRPr="00484B07" w:rsidRDefault="00C6635C" w:rsidP="0057390C">
            <w:pPr>
              <w:pStyle w:val="TAH"/>
              <w:keepNext w:val="0"/>
              <w:rPr>
                <w:sz w:val="16"/>
                <w:szCs w:val="16"/>
                <w:lang w:eastAsia="ko-KR"/>
              </w:rPr>
            </w:pPr>
            <w:r w:rsidRPr="00484B07">
              <w:rPr>
                <w:sz w:val="16"/>
                <w:szCs w:val="16"/>
                <w:lang w:eastAsia="ko-KR"/>
              </w:rPr>
              <w:t>ODT (ms)</w:t>
            </w:r>
          </w:p>
        </w:tc>
        <w:tc>
          <w:tcPr>
            <w:tcW w:w="261" w:type="pct"/>
            <w:tcBorders>
              <w:top w:val="single" w:sz="4" w:space="0" w:color="auto"/>
              <w:left w:val="nil"/>
              <w:bottom w:val="single" w:sz="4" w:space="0" w:color="auto"/>
              <w:right w:val="single" w:sz="4" w:space="0" w:color="auto"/>
            </w:tcBorders>
            <w:shd w:val="clear" w:color="000000" w:fill="E7E6E6"/>
            <w:vAlign w:val="center"/>
          </w:tcPr>
          <w:p w14:paraId="78F4023A" w14:textId="77777777" w:rsidR="00C6635C" w:rsidRPr="00484B07" w:rsidRDefault="00C6635C" w:rsidP="0057390C">
            <w:pPr>
              <w:pStyle w:val="TAH"/>
              <w:keepNext w:val="0"/>
              <w:rPr>
                <w:sz w:val="16"/>
                <w:szCs w:val="16"/>
                <w:lang w:eastAsia="ko-KR"/>
              </w:rPr>
            </w:pPr>
            <w:r w:rsidRPr="00484B07">
              <w:rPr>
                <w:sz w:val="16"/>
                <w:szCs w:val="16"/>
                <w:lang w:eastAsia="ko-KR"/>
              </w:rPr>
              <w:t>IAT (ms)</w:t>
            </w:r>
          </w:p>
        </w:tc>
        <w:tc>
          <w:tcPr>
            <w:tcW w:w="261" w:type="pct"/>
            <w:tcBorders>
              <w:top w:val="single" w:sz="4" w:space="0" w:color="auto"/>
              <w:left w:val="nil"/>
              <w:bottom w:val="single" w:sz="4" w:space="0" w:color="auto"/>
              <w:right w:val="single" w:sz="4" w:space="0" w:color="auto"/>
            </w:tcBorders>
            <w:shd w:val="clear" w:color="000000" w:fill="E7E6E6"/>
            <w:vAlign w:val="center"/>
          </w:tcPr>
          <w:p w14:paraId="44065ACA" w14:textId="77777777" w:rsidR="00C6635C" w:rsidRPr="00484B07" w:rsidRDefault="00C6635C" w:rsidP="0057390C">
            <w:pPr>
              <w:pStyle w:val="TAH"/>
              <w:keepNext w:val="0"/>
              <w:rPr>
                <w:sz w:val="16"/>
                <w:szCs w:val="16"/>
                <w:lang w:eastAsia="ko-KR"/>
              </w:rPr>
            </w:pPr>
            <w:r w:rsidRPr="00484B07">
              <w:rPr>
                <w:sz w:val="16"/>
                <w:szCs w:val="16"/>
                <w:lang w:eastAsia="ko-KR"/>
              </w:rPr>
              <w:t>Load H/L</w:t>
            </w:r>
          </w:p>
        </w:tc>
        <w:tc>
          <w:tcPr>
            <w:tcW w:w="261" w:type="pct"/>
            <w:tcBorders>
              <w:top w:val="single" w:sz="4" w:space="0" w:color="auto"/>
              <w:left w:val="nil"/>
              <w:bottom w:val="single" w:sz="4" w:space="0" w:color="auto"/>
              <w:right w:val="single" w:sz="4" w:space="0" w:color="auto"/>
            </w:tcBorders>
            <w:shd w:val="clear" w:color="000000" w:fill="E7E6E6"/>
            <w:vAlign w:val="center"/>
          </w:tcPr>
          <w:p w14:paraId="42D5CAA1" w14:textId="77777777" w:rsidR="00C6635C" w:rsidRPr="00484B07" w:rsidRDefault="00C6635C" w:rsidP="0057390C">
            <w:pPr>
              <w:pStyle w:val="TAH"/>
              <w:keepNext w:val="0"/>
              <w:rPr>
                <w:sz w:val="16"/>
                <w:szCs w:val="16"/>
                <w:lang w:eastAsia="ko-KR"/>
              </w:rPr>
            </w:pPr>
            <w:r w:rsidRPr="00484B07">
              <w:rPr>
                <w:sz w:val="16"/>
                <w:szCs w:val="16"/>
                <w:lang w:eastAsia="ko-KR"/>
              </w:rPr>
              <w:t>#UE /cell</w:t>
            </w:r>
          </w:p>
        </w:tc>
        <w:tc>
          <w:tcPr>
            <w:tcW w:w="392" w:type="pct"/>
            <w:tcBorders>
              <w:top w:val="single" w:sz="4" w:space="0" w:color="auto"/>
              <w:left w:val="nil"/>
              <w:bottom w:val="single" w:sz="4" w:space="0" w:color="auto"/>
              <w:right w:val="single" w:sz="4" w:space="0" w:color="auto"/>
            </w:tcBorders>
            <w:shd w:val="clear" w:color="000000" w:fill="E7E6E6"/>
            <w:vAlign w:val="center"/>
          </w:tcPr>
          <w:p w14:paraId="1ECB54C3" w14:textId="77777777" w:rsidR="00C6635C" w:rsidRPr="00484B07" w:rsidRDefault="00C6635C" w:rsidP="0057390C">
            <w:pPr>
              <w:pStyle w:val="TAH"/>
              <w:keepNext w:val="0"/>
              <w:rPr>
                <w:sz w:val="16"/>
                <w:szCs w:val="16"/>
                <w:lang w:eastAsia="ko-KR"/>
              </w:rPr>
            </w:pPr>
            <w:r w:rsidRPr="00484B07">
              <w:rPr>
                <w:sz w:val="16"/>
                <w:szCs w:val="16"/>
                <w:lang w:eastAsia="ko-KR"/>
              </w:rPr>
              <w:t>floor (Capacity)</w:t>
            </w:r>
          </w:p>
        </w:tc>
        <w:tc>
          <w:tcPr>
            <w:tcW w:w="348" w:type="pct"/>
            <w:tcBorders>
              <w:top w:val="single" w:sz="4" w:space="0" w:color="auto"/>
              <w:left w:val="nil"/>
              <w:bottom w:val="single" w:sz="4" w:space="0" w:color="auto"/>
              <w:right w:val="single" w:sz="4" w:space="0" w:color="auto"/>
            </w:tcBorders>
            <w:shd w:val="clear" w:color="000000" w:fill="E7E6E6"/>
            <w:vAlign w:val="center"/>
          </w:tcPr>
          <w:p w14:paraId="797F813F" w14:textId="77777777" w:rsidR="00C6635C" w:rsidRPr="00484B07" w:rsidRDefault="00C6635C" w:rsidP="0057390C">
            <w:pPr>
              <w:pStyle w:val="TAH"/>
              <w:keepNext w:val="0"/>
              <w:rPr>
                <w:sz w:val="16"/>
                <w:szCs w:val="16"/>
                <w:lang w:eastAsia="ko-KR"/>
              </w:rPr>
            </w:pPr>
            <w:r w:rsidRPr="00484B07">
              <w:rPr>
                <w:sz w:val="16"/>
                <w:szCs w:val="16"/>
                <w:lang w:eastAsia="ko-KR"/>
              </w:rPr>
              <w:t>% of satisfied UE</w:t>
            </w:r>
          </w:p>
        </w:tc>
        <w:tc>
          <w:tcPr>
            <w:tcW w:w="478" w:type="pct"/>
            <w:tcBorders>
              <w:top w:val="single" w:sz="4" w:space="0" w:color="auto"/>
              <w:left w:val="nil"/>
              <w:bottom w:val="single" w:sz="4" w:space="0" w:color="auto"/>
              <w:right w:val="single" w:sz="4" w:space="0" w:color="auto"/>
            </w:tcBorders>
            <w:shd w:val="clear" w:color="000000" w:fill="E7E6E6"/>
          </w:tcPr>
          <w:p w14:paraId="2B8E47DF" w14:textId="77777777" w:rsidR="00C6635C" w:rsidRPr="00484B07" w:rsidRDefault="00C6635C" w:rsidP="0057390C">
            <w:pPr>
              <w:pStyle w:val="TAH"/>
              <w:keepNext w:val="0"/>
              <w:rPr>
                <w:sz w:val="16"/>
                <w:szCs w:val="16"/>
                <w:lang w:eastAsia="ko-KR"/>
              </w:rPr>
            </w:pPr>
            <w:r w:rsidRPr="00484B07">
              <w:rPr>
                <w:sz w:val="16"/>
                <w:szCs w:val="16"/>
                <w:lang w:eastAsia="ko-KR"/>
              </w:rPr>
              <w:t>Capacity gain (%)</w:t>
            </w:r>
          </w:p>
        </w:tc>
        <w:tc>
          <w:tcPr>
            <w:tcW w:w="478" w:type="pct"/>
            <w:tcBorders>
              <w:top w:val="single" w:sz="4" w:space="0" w:color="auto"/>
              <w:left w:val="single" w:sz="4" w:space="0" w:color="auto"/>
              <w:bottom w:val="single" w:sz="4" w:space="0" w:color="auto"/>
              <w:right w:val="single" w:sz="4" w:space="0" w:color="auto"/>
            </w:tcBorders>
            <w:shd w:val="clear" w:color="000000" w:fill="E7E6E6"/>
            <w:vAlign w:val="center"/>
          </w:tcPr>
          <w:p w14:paraId="0C6804C4" w14:textId="77777777" w:rsidR="00C6635C" w:rsidRPr="00484B07" w:rsidRDefault="00C6635C" w:rsidP="0057390C">
            <w:pPr>
              <w:pStyle w:val="TAH"/>
              <w:keepNext w:val="0"/>
              <w:rPr>
                <w:sz w:val="16"/>
                <w:szCs w:val="16"/>
                <w:lang w:eastAsia="ko-KR"/>
              </w:rPr>
            </w:pPr>
            <w:r w:rsidRPr="00484B07">
              <w:rPr>
                <w:sz w:val="16"/>
                <w:szCs w:val="16"/>
                <w:lang w:eastAsia="ko-KR"/>
              </w:rPr>
              <w:t>Mean PSG of all UEs (%)</w:t>
            </w:r>
          </w:p>
        </w:tc>
        <w:tc>
          <w:tcPr>
            <w:tcW w:w="430" w:type="pct"/>
            <w:tcBorders>
              <w:top w:val="single" w:sz="4" w:space="0" w:color="auto"/>
              <w:left w:val="nil"/>
              <w:bottom w:val="single" w:sz="4" w:space="0" w:color="auto"/>
              <w:right w:val="single" w:sz="4" w:space="0" w:color="auto"/>
            </w:tcBorders>
            <w:shd w:val="clear" w:color="000000" w:fill="E7E6E6"/>
          </w:tcPr>
          <w:p w14:paraId="0D8B8303" w14:textId="77777777" w:rsidR="00C6635C" w:rsidRPr="00484B07" w:rsidRDefault="00C6635C" w:rsidP="0057390C">
            <w:pPr>
              <w:pStyle w:val="TAH"/>
              <w:keepNext w:val="0"/>
              <w:rPr>
                <w:sz w:val="16"/>
                <w:szCs w:val="16"/>
                <w:lang w:eastAsia="ko-KR"/>
              </w:rPr>
            </w:pPr>
            <w:r w:rsidRPr="00484B07">
              <w:rPr>
                <w:sz w:val="16"/>
                <w:szCs w:val="16"/>
                <w:lang w:eastAsia="ko-KR"/>
              </w:rPr>
              <w:t>Additional Assumptions</w:t>
            </w:r>
          </w:p>
        </w:tc>
      </w:tr>
      <w:tr w:rsidR="00935662" w:rsidRPr="00484B07" w14:paraId="64183C2A" w14:textId="77777777" w:rsidTr="00DD0546">
        <w:trPr>
          <w:trHeight w:val="20"/>
        </w:trPr>
        <w:tc>
          <w:tcPr>
            <w:tcW w:w="24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277CD9" w14:textId="77777777" w:rsidR="00C6635C" w:rsidRPr="00484B07" w:rsidRDefault="00C6635C" w:rsidP="0057390C">
            <w:pPr>
              <w:pStyle w:val="TAC"/>
              <w:keepNext w:val="0"/>
              <w:rPr>
                <w:sz w:val="16"/>
                <w:szCs w:val="16"/>
                <w:lang w:eastAsia="ko-KR"/>
              </w:rPr>
            </w:pPr>
            <w:r w:rsidRPr="00484B07">
              <w:rPr>
                <w:sz w:val="16"/>
                <w:szCs w:val="16"/>
                <w:lang w:eastAsia="ko-KR"/>
              </w:rPr>
              <w:t>QC</w:t>
            </w:r>
          </w:p>
        </w:tc>
        <w:tc>
          <w:tcPr>
            <w:tcW w:w="249" w:type="pct"/>
            <w:tcBorders>
              <w:top w:val="single" w:sz="4" w:space="0" w:color="auto"/>
              <w:left w:val="nil"/>
              <w:bottom w:val="single" w:sz="4" w:space="0" w:color="auto"/>
              <w:right w:val="single" w:sz="4" w:space="0" w:color="auto"/>
            </w:tcBorders>
            <w:shd w:val="clear" w:color="auto" w:fill="FFFFFF" w:themeFill="background1"/>
            <w:vAlign w:val="center"/>
          </w:tcPr>
          <w:p w14:paraId="22ED7311" w14:textId="77777777" w:rsidR="00C6635C" w:rsidRPr="00484B07" w:rsidRDefault="00C6635C" w:rsidP="0057390C">
            <w:pPr>
              <w:pStyle w:val="TAC"/>
              <w:keepNext w:val="0"/>
              <w:rPr>
                <w:sz w:val="16"/>
                <w:szCs w:val="16"/>
                <w:lang w:eastAsia="ko-KR"/>
              </w:rPr>
            </w:pPr>
            <w:r w:rsidRPr="00484B07">
              <w:rPr>
                <w:sz w:val="16"/>
                <w:szCs w:val="16"/>
                <w:lang w:eastAsia="ko-KR"/>
              </w:rPr>
              <w:t>39</w:t>
            </w:r>
          </w:p>
        </w:tc>
        <w:tc>
          <w:tcPr>
            <w:tcW w:w="329" w:type="pct"/>
            <w:tcBorders>
              <w:top w:val="single" w:sz="4" w:space="0" w:color="auto"/>
              <w:left w:val="nil"/>
              <w:bottom w:val="single" w:sz="4" w:space="0" w:color="auto"/>
              <w:right w:val="single" w:sz="4" w:space="0" w:color="auto"/>
            </w:tcBorders>
            <w:shd w:val="clear" w:color="auto" w:fill="FFFFFF" w:themeFill="background1"/>
            <w:vAlign w:val="center"/>
          </w:tcPr>
          <w:p w14:paraId="0A640BAD" w14:textId="77777777" w:rsidR="00C6635C" w:rsidRPr="00484B07" w:rsidRDefault="00C6635C" w:rsidP="0057390C">
            <w:pPr>
              <w:pStyle w:val="TAC"/>
              <w:keepNext w:val="0"/>
              <w:rPr>
                <w:sz w:val="16"/>
                <w:szCs w:val="16"/>
                <w:lang w:eastAsia="ko-KR"/>
              </w:rPr>
            </w:pPr>
            <w:r w:rsidRPr="00484B07">
              <w:rPr>
                <w:sz w:val="16"/>
                <w:szCs w:val="16"/>
                <w:lang w:eastAsia="ko-KR"/>
              </w:rPr>
              <w:t>R1-2212134</w:t>
            </w:r>
          </w:p>
        </w:tc>
        <w:tc>
          <w:tcPr>
            <w:tcW w:w="697" w:type="pct"/>
            <w:tcBorders>
              <w:top w:val="single" w:sz="4" w:space="0" w:color="auto"/>
              <w:left w:val="nil"/>
              <w:bottom w:val="single" w:sz="4" w:space="0" w:color="auto"/>
              <w:right w:val="single" w:sz="4" w:space="0" w:color="auto"/>
            </w:tcBorders>
            <w:shd w:val="clear" w:color="auto" w:fill="FFFFFF" w:themeFill="background1"/>
            <w:vAlign w:val="center"/>
          </w:tcPr>
          <w:p w14:paraId="3B209DAD" w14:textId="77777777" w:rsidR="00C6635C" w:rsidRPr="00484B07" w:rsidRDefault="00C6635C" w:rsidP="0057390C">
            <w:pPr>
              <w:pStyle w:val="TAC"/>
              <w:keepNext w:val="0"/>
              <w:rPr>
                <w:sz w:val="16"/>
                <w:szCs w:val="16"/>
                <w:lang w:eastAsia="ko-KR"/>
              </w:rPr>
            </w:pPr>
            <w:r w:rsidRPr="00484B07">
              <w:rPr>
                <w:sz w:val="16"/>
                <w:szCs w:val="16"/>
                <w:lang w:eastAsia="ko-KR"/>
              </w:rPr>
              <w:t>Always On</w:t>
            </w:r>
          </w:p>
        </w:tc>
        <w:tc>
          <w:tcPr>
            <w:tcW w:w="306" w:type="pct"/>
            <w:tcBorders>
              <w:top w:val="single" w:sz="4" w:space="0" w:color="auto"/>
              <w:left w:val="nil"/>
              <w:bottom w:val="single" w:sz="4" w:space="0" w:color="auto"/>
              <w:right w:val="single" w:sz="4" w:space="0" w:color="auto"/>
            </w:tcBorders>
            <w:shd w:val="clear" w:color="auto" w:fill="FFFFFF" w:themeFill="background1"/>
            <w:vAlign w:val="center"/>
          </w:tcPr>
          <w:p w14:paraId="6D4DC7AB" w14:textId="77777777" w:rsidR="00C6635C" w:rsidRPr="00484B07" w:rsidRDefault="00C6635C" w:rsidP="0057390C">
            <w:pPr>
              <w:pStyle w:val="TAC"/>
              <w:keepNext w:val="0"/>
              <w:rPr>
                <w:sz w:val="16"/>
                <w:szCs w:val="16"/>
                <w:lang w:eastAsia="ko-KR"/>
              </w:rPr>
            </w:pPr>
            <w:r w:rsidRPr="00484B07">
              <w:rPr>
                <w:sz w:val="16"/>
                <w:szCs w:val="16"/>
                <w:lang w:eastAsia="ko-KR"/>
              </w:rPr>
              <w:t>-</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5BF1D272" w14:textId="77777777" w:rsidR="00C6635C" w:rsidRPr="00484B07" w:rsidRDefault="00C6635C" w:rsidP="0057390C">
            <w:pPr>
              <w:pStyle w:val="TAC"/>
              <w:keepNext w:val="0"/>
              <w:rPr>
                <w:sz w:val="16"/>
                <w:szCs w:val="16"/>
                <w:lang w:eastAsia="ko-KR"/>
              </w:rPr>
            </w:pPr>
            <w:r w:rsidRPr="00484B07">
              <w:rPr>
                <w:sz w:val="16"/>
                <w:szCs w:val="16"/>
                <w:lang w:eastAsia="ko-KR"/>
              </w:rPr>
              <w:t>-</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67234BD5" w14:textId="77777777" w:rsidR="00C6635C" w:rsidRPr="00484B07" w:rsidRDefault="00C6635C" w:rsidP="0057390C">
            <w:pPr>
              <w:pStyle w:val="TAC"/>
              <w:keepNext w:val="0"/>
              <w:rPr>
                <w:sz w:val="16"/>
                <w:szCs w:val="16"/>
                <w:lang w:eastAsia="ko-KR"/>
              </w:rPr>
            </w:pPr>
            <w:r w:rsidRPr="00484B07">
              <w:rPr>
                <w:sz w:val="16"/>
                <w:szCs w:val="16"/>
                <w:lang w:eastAsia="ko-KR"/>
              </w:rPr>
              <w:t>-</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50212436" w14:textId="77777777" w:rsidR="00C6635C" w:rsidRPr="00484B07" w:rsidRDefault="00C6635C" w:rsidP="0057390C">
            <w:pPr>
              <w:pStyle w:val="TAC"/>
              <w:keepNext w:val="0"/>
              <w:rPr>
                <w:sz w:val="16"/>
                <w:szCs w:val="16"/>
                <w:lang w:eastAsia="ko-KR"/>
              </w:rPr>
            </w:pPr>
            <w:r w:rsidRPr="00484B07">
              <w:rPr>
                <w:sz w:val="16"/>
                <w:szCs w:val="16"/>
                <w:lang w:eastAsia="ko-KR"/>
              </w:rPr>
              <w:t>H</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227712CC" w14:textId="77777777" w:rsidR="00C6635C" w:rsidRPr="00484B07" w:rsidRDefault="00C6635C" w:rsidP="0057390C">
            <w:pPr>
              <w:pStyle w:val="TAC"/>
              <w:keepNext w:val="0"/>
              <w:rPr>
                <w:sz w:val="16"/>
                <w:szCs w:val="16"/>
                <w:lang w:eastAsia="ko-KR"/>
              </w:rPr>
            </w:pPr>
            <w:r w:rsidRPr="00484B07">
              <w:rPr>
                <w:sz w:val="16"/>
                <w:szCs w:val="16"/>
                <w:lang w:eastAsia="ko-KR"/>
              </w:rPr>
              <w:t>7</w:t>
            </w:r>
          </w:p>
        </w:tc>
        <w:tc>
          <w:tcPr>
            <w:tcW w:w="392" w:type="pct"/>
            <w:tcBorders>
              <w:top w:val="single" w:sz="4" w:space="0" w:color="auto"/>
              <w:left w:val="nil"/>
              <w:bottom w:val="single" w:sz="4" w:space="0" w:color="auto"/>
              <w:right w:val="single" w:sz="4" w:space="0" w:color="auto"/>
            </w:tcBorders>
            <w:shd w:val="clear" w:color="auto" w:fill="FFFFFF" w:themeFill="background1"/>
            <w:vAlign w:val="center"/>
          </w:tcPr>
          <w:p w14:paraId="4D18D428" w14:textId="77777777" w:rsidR="00C6635C" w:rsidRPr="00484B07" w:rsidRDefault="00C6635C" w:rsidP="0057390C">
            <w:pPr>
              <w:pStyle w:val="TAC"/>
              <w:keepNext w:val="0"/>
              <w:rPr>
                <w:sz w:val="16"/>
                <w:szCs w:val="16"/>
                <w:lang w:eastAsia="ko-KR"/>
              </w:rPr>
            </w:pPr>
            <w:r w:rsidRPr="00484B07">
              <w:rPr>
                <w:sz w:val="16"/>
                <w:szCs w:val="16"/>
                <w:lang w:eastAsia="ko-KR"/>
              </w:rPr>
              <w:t>7</w:t>
            </w:r>
          </w:p>
        </w:tc>
        <w:tc>
          <w:tcPr>
            <w:tcW w:w="348" w:type="pct"/>
            <w:tcBorders>
              <w:top w:val="single" w:sz="4" w:space="0" w:color="auto"/>
              <w:left w:val="nil"/>
              <w:bottom w:val="single" w:sz="4" w:space="0" w:color="auto"/>
              <w:right w:val="single" w:sz="4" w:space="0" w:color="auto"/>
            </w:tcBorders>
            <w:shd w:val="clear" w:color="auto" w:fill="FFFFFF" w:themeFill="background1"/>
            <w:vAlign w:val="center"/>
          </w:tcPr>
          <w:p w14:paraId="4C8FD746" w14:textId="77777777" w:rsidR="00C6635C" w:rsidRPr="00484B07" w:rsidRDefault="00C6635C" w:rsidP="0057390C">
            <w:pPr>
              <w:pStyle w:val="TAC"/>
              <w:keepNext w:val="0"/>
              <w:rPr>
                <w:sz w:val="16"/>
                <w:szCs w:val="16"/>
                <w:lang w:eastAsia="ko-KR"/>
              </w:rPr>
            </w:pPr>
            <w:r w:rsidRPr="00484B07">
              <w:rPr>
                <w:rFonts w:eastAsia="Calibri"/>
                <w:sz w:val="16"/>
                <w:szCs w:val="16"/>
              </w:rPr>
              <w:t>90%</w:t>
            </w:r>
          </w:p>
        </w:tc>
        <w:tc>
          <w:tcPr>
            <w:tcW w:w="478" w:type="pct"/>
            <w:tcBorders>
              <w:top w:val="single" w:sz="4" w:space="0" w:color="auto"/>
              <w:left w:val="nil"/>
              <w:bottom w:val="single" w:sz="4" w:space="0" w:color="auto"/>
              <w:right w:val="single" w:sz="4" w:space="0" w:color="auto"/>
            </w:tcBorders>
            <w:shd w:val="clear" w:color="auto" w:fill="FFFFFF" w:themeFill="background1"/>
            <w:vAlign w:val="center"/>
          </w:tcPr>
          <w:p w14:paraId="454282FA" w14:textId="77777777" w:rsidR="00C6635C" w:rsidRPr="00484B07" w:rsidRDefault="00C6635C" w:rsidP="0057390C">
            <w:pPr>
              <w:pStyle w:val="TAC"/>
              <w:keepNext w:val="0"/>
              <w:rPr>
                <w:rFonts w:eastAsia="Calibri"/>
                <w:sz w:val="16"/>
                <w:szCs w:val="16"/>
              </w:rPr>
            </w:pPr>
            <w:r w:rsidRPr="00484B07">
              <w:rPr>
                <w:rFonts w:eastAsia="Calibri"/>
                <w:sz w:val="16"/>
                <w:szCs w:val="16"/>
              </w:rPr>
              <w:t>0.0%</w:t>
            </w:r>
          </w:p>
        </w:tc>
        <w:tc>
          <w:tcPr>
            <w:tcW w:w="47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A795E7" w14:textId="77777777" w:rsidR="00C6635C" w:rsidRPr="00484B07" w:rsidRDefault="00C6635C" w:rsidP="0057390C">
            <w:pPr>
              <w:pStyle w:val="TAC"/>
              <w:keepNext w:val="0"/>
              <w:rPr>
                <w:sz w:val="16"/>
                <w:szCs w:val="16"/>
                <w:lang w:eastAsia="ko-KR"/>
              </w:rPr>
            </w:pPr>
            <w:r w:rsidRPr="00484B07">
              <w:rPr>
                <w:sz w:val="16"/>
                <w:szCs w:val="16"/>
                <w:lang w:eastAsia="ko-KR"/>
              </w:rPr>
              <w:t>0%</w:t>
            </w:r>
          </w:p>
        </w:tc>
        <w:tc>
          <w:tcPr>
            <w:tcW w:w="430" w:type="pct"/>
            <w:tcBorders>
              <w:top w:val="single" w:sz="4" w:space="0" w:color="auto"/>
              <w:left w:val="nil"/>
              <w:bottom w:val="single" w:sz="4" w:space="0" w:color="auto"/>
              <w:right w:val="single" w:sz="4" w:space="0" w:color="auto"/>
            </w:tcBorders>
            <w:shd w:val="clear" w:color="auto" w:fill="FFFFFF" w:themeFill="background1"/>
            <w:vAlign w:val="center"/>
          </w:tcPr>
          <w:p w14:paraId="6F2E73AA" w14:textId="77777777" w:rsidR="00C6635C" w:rsidRPr="00484B07" w:rsidRDefault="00C6635C" w:rsidP="0057390C">
            <w:pPr>
              <w:pStyle w:val="TAC"/>
              <w:keepNext w:val="0"/>
              <w:rPr>
                <w:sz w:val="16"/>
                <w:szCs w:val="16"/>
                <w:lang w:eastAsia="ko-KR"/>
              </w:rPr>
            </w:pPr>
          </w:p>
        </w:tc>
      </w:tr>
      <w:tr w:rsidR="00935662" w:rsidRPr="00484B07" w14:paraId="0E2D112E" w14:textId="77777777" w:rsidTr="00DD0546">
        <w:trPr>
          <w:trHeight w:val="20"/>
        </w:trPr>
        <w:tc>
          <w:tcPr>
            <w:tcW w:w="24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C8F765" w14:textId="77777777" w:rsidR="00C6635C" w:rsidRPr="00484B07" w:rsidRDefault="00C6635C" w:rsidP="0057390C">
            <w:pPr>
              <w:pStyle w:val="TAC"/>
              <w:keepNext w:val="0"/>
              <w:rPr>
                <w:sz w:val="16"/>
                <w:szCs w:val="16"/>
                <w:lang w:eastAsia="ko-KR"/>
              </w:rPr>
            </w:pPr>
            <w:r w:rsidRPr="00484B07">
              <w:rPr>
                <w:sz w:val="16"/>
                <w:szCs w:val="16"/>
                <w:lang w:eastAsia="ko-KR"/>
              </w:rPr>
              <w:t>QC</w:t>
            </w:r>
          </w:p>
        </w:tc>
        <w:tc>
          <w:tcPr>
            <w:tcW w:w="249" w:type="pct"/>
            <w:tcBorders>
              <w:top w:val="single" w:sz="4" w:space="0" w:color="auto"/>
              <w:left w:val="nil"/>
              <w:bottom w:val="single" w:sz="4" w:space="0" w:color="auto"/>
              <w:right w:val="single" w:sz="4" w:space="0" w:color="auto"/>
            </w:tcBorders>
            <w:shd w:val="clear" w:color="auto" w:fill="FFFFFF" w:themeFill="background1"/>
            <w:vAlign w:val="center"/>
          </w:tcPr>
          <w:p w14:paraId="08C792E5" w14:textId="77777777" w:rsidR="00C6635C" w:rsidRPr="00484B07" w:rsidRDefault="00C6635C" w:rsidP="0057390C">
            <w:pPr>
              <w:pStyle w:val="TAC"/>
              <w:keepNext w:val="0"/>
              <w:rPr>
                <w:sz w:val="16"/>
                <w:szCs w:val="16"/>
                <w:lang w:eastAsia="ko-KR"/>
              </w:rPr>
            </w:pPr>
            <w:r w:rsidRPr="00484B07">
              <w:rPr>
                <w:sz w:val="16"/>
                <w:szCs w:val="16"/>
                <w:lang w:eastAsia="ko-KR"/>
              </w:rPr>
              <w:t>40</w:t>
            </w:r>
          </w:p>
        </w:tc>
        <w:tc>
          <w:tcPr>
            <w:tcW w:w="329" w:type="pct"/>
            <w:tcBorders>
              <w:top w:val="single" w:sz="4" w:space="0" w:color="auto"/>
              <w:left w:val="nil"/>
              <w:bottom w:val="single" w:sz="4" w:space="0" w:color="auto"/>
              <w:right w:val="single" w:sz="4" w:space="0" w:color="auto"/>
            </w:tcBorders>
            <w:shd w:val="clear" w:color="auto" w:fill="FFFFFF" w:themeFill="background1"/>
            <w:vAlign w:val="center"/>
          </w:tcPr>
          <w:p w14:paraId="6B5B0D51" w14:textId="77777777" w:rsidR="00C6635C" w:rsidRPr="00484B07" w:rsidRDefault="00C6635C" w:rsidP="0057390C">
            <w:pPr>
              <w:pStyle w:val="TAC"/>
              <w:keepNext w:val="0"/>
              <w:rPr>
                <w:sz w:val="16"/>
                <w:szCs w:val="16"/>
                <w:lang w:eastAsia="ko-KR"/>
              </w:rPr>
            </w:pPr>
            <w:r w:rsidRPr="00484B07">
              <w:rPr>
                <w:sz w:val="16"/>
                <w:szCs w:val="16"/>
                <w:lang w:eastAsia="ko-KR"/>
              </w:rPr>
              <w:t>R1-2212134</w:t>
            </w:r>
          </w:p>
        </w:tc>
        <w:tc>
          <w:tcPr>
            <w:tcW w:w="697" w:type="pct"/>
            <w:tcBorders>
              <w:top w:val="single" w:sz="4" w:space="0" w:color="auto"/>
              <w:left w:val="nil"/>
              <w:bottom w:val="single" w:sz="4" w:space="0" w:color="auto"/>
              <w:right w:val="single" w:sz="4" w:space="0" w:color="auto"/>
            </w:tcBorders>
            <w:shd w:val="clear" w:color="auto" w:fill="FFFFFF" w:themeFill="background1"/>
            <w:vAlign w:val="center"/>
          </w:tcPr>
          <w:p w14:paraId="1F1ACA20" w14:textId="77777777" w:rsidR="00C6635C" w:rsidRPr="00484B07" w:rsidRDefault="00C6635C" w:rsidP="0057390C">
            <w:pPr>
              <w:pStyle w:val="TAC"/>
              <w:keepNext w:val="0"/>
              <w:rPr>
                <w:sz w:val="16"/>
                <w:szCs w:val="16"/>
                <w:lang w:eastAsia="ko-KR"/>
              </w:rPr>
            </w:pPr>
            <w:r w:rsidRPr="00484B07">
              <w:rPr>
                <w:iCs/>
                <w:sz w:val="16"/>
                <w:szCs w:val="16"/>
                <w:lang w:eastAsia="ko-KR"/>
              </w:rPr>
              <w:t>eCDRX + PDCCH skipping</w:t>
            </w:r>
          </w:p>
        </w:tc>
        <w:tc>
          <w:tcPr>
            <w:tcW w:w="306" w:type="pct"/>
            <w:tcBorders>
              <w:top w:val="single" w:sz="4" w:space="0" w:color="auto"/>
              <w:left w:val="nil"/>
              <w:bottom w:val="single" w:sz="4" w:space="0" w:color="auto"/>
              <w:right w:val="single" w:sz="4" w:space="0" w:color="auto"/>
            </w:tcBorders>
            <w:shd w:val="clear" w:color="auto" w:fill="FFFFFF" w:themeFill="background1"/>
            <w:vAlign w:val="center"/>
          </w:tcPr>
          <w:p w14:paraId="61C8DE1A" w14:textId="77777777" w:rsidR="00C6635C" w:rsidRPr="00484B07" w:rsidRDefault="00C6635C" w:rsidP="0057390C">
            <w:pPr>
              <w:pStyle w:val="TAC"/>
              <w:keepNext w:val="0"/>
              <w:rPr>
                <w:sz w:val="16"/>
                <w:szCs w:val="16"/>
                <w:lang w:eastAsia="ko-KR"/>
              </w:rPr>
            </w:pPr>
            <w:r w:rsidRPr="00484B07">
              <w:rPr>
                <w:sz w:val="16"/>
                <w:szCs w:val="16"/>
                <w:lang w:eastAsia="ko-KR"/>
              </w:rPr>
              <w:t>16</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71FD794A" w14:textId="77777777" w:rsidR="00C6635C" w:rsidRPr="00484B07" w:rsidRDefault="00C6635C" w:rsidP="0057390C">
            <w:pPr>
              <w:pStyle w:val="TAC"/>
              <w:keepNext w:val="0"/>
              <w:rPr>
                <w:sz w:val="16"/>
                <w:szCs w:val="16"/>
                <w:lang w:eastAsia="ko-KR"/>
              </w:rPr>
            </w:pPr>
            <w:r w:rsidRPr="00484B07">
              <w:rPr>
                <w:sz w:val="16"/>
                <w:szCs w:val="16"/>
                <w:lang w:eastAsia="ko-KR"/>
              </w:rPr>
              <w:t>4</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2422F0AA" w14:textId="77777777" w:rsidR="00C6635C" w:rsidRPr="00484B07" w:rsidRDefault="00C6635C" w:rsidP="0057390C">
            <w:pPr>
              <w:pStyle w:val="TAC"/>
              <w:keepNext w:val="0"/>
              <w:rPr>
                <w:sz w:val="16"/>
                <w:szCs w:val="16"/>
                <w:lang w:eastAsia="ko-KR"/>
              </w:rPr>
            </w:pPr>
            <w:r w:rsidRPr="00484B07">
              <w:rPr>
                <w:sz w:val="16"/>
                <w:szCs w:val="16"/>
                <w:lang w:eastAsia="ko-KR"/>
              </w:rPr>
              <w:t>4</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6B776912" w14:textId="77777777" w:rsidR="00C6635C" w:rsidRPr="00484B07" w:rsidRDefault="00C6635C" w:rsidP="0057390C">
            <w:pPr>
              <w:pStyle w:val="TAC"/>
              <w:keepNext w:val="0"/>
              <w:rPr>
                <w:sz w:val="16"/>
                <w:szCs w:val="16"/>
                <w:lang w:eastAsia="ko-KR"/>
              </w:rPr>
            </w:pPr>
            <w:r w:rsidRPr="00484B07">
              <w:rPr>
                <w:sz w:val="16"/>
                <w:szCs w:val="16"/>
                <w:lang w:eastAsia="ko-KR"/>
              </w:rPr>
              <w:t>H</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5F06C409" w14:textId="77777777" w:rsidR="00C6635C" w:rsidRPr="00484B07" w:rsidRDefault="00C6635C" w:rsidP="0057390C">
            <w:pPr>
              <w:pStyle w:val="TAC"/>
              <w:keepNext w:val="0"/>
              <w:rPr>
                <w:sz w:val="16"/>
                <w:szCs w:val="16"/>
                <w:lang w:eastAsia="ko-KR"/>
              </w:rPr>
            </w:pPr>
            <w:r w:rsidRPr="00484B07">
              <w:rPr>
                <w:sz w:val="16"/>
                <w:szCs w:val="16"/>
                <w:lang w:eastAsia="ko-KR"/>
              </w:rPr>
              <w:t>7</w:t>
            </w:r>
          </w:p>
        </w:tc>
        <w:tc>
          <w:tcPr>
            <w:tcW w:w="392" w:type="pct"/>
            <w:tcBorders>
              <w:top w:val="single" w:sz="4" w:space="0" w:color="auto"/>
              <w:left w:val="nil"/>
              <w:bottom w:val="single" w:sz="4" w:space="0" w:color="auto"/>
              <w:right w:val="single" w:sz="4" w:space="0" w:color="auto"/>
            </w:tcBorders>
            <w:shd w:val="clear" w:color="auto" w:fill="FFFFFF" w:themeFill="background1"/>
            <w:vAlign w:val="center"/>
          </w:tcPr>
          <w:p w14:paraId="219B67B6" w14:textId="77777777" w:rsidR="00C6635C" w:rsidRPr="00484B07" w:rsidRDefault="00C6635C" w:rsidP="0057390C">
            <w:pPr>
              <w:pStyle w:val="TAC"/>
              <w:keepNext w:val="0"/>
              <w:rPr>
                <w:sz w:val="16"/>
                <w:szCs w:val="16"/>
                <w:lang w:eastAsia="ko-KR"/>
              </w:rPr>
            </w:pPr>
            <w:r w:rsidRPr="00484B07">
              <w:rPr>
                <w:sz w:val="16"/>
                <w:szCs w:val="16"/>
                <w:lang w:eastAsia="ko-KR"/>
              </w:rPr>
              <w:t>7</w:t>
            </w:r>
          </w:p>
        </w:tc>
        <w:tc>
          <w:tcPr>
            <w:tcW w:w="348" w:type="pct"/>
            <w:tcBorders>
              <w:top w:val="single" w:sz="4" w:space="0" w:color="auto"/>
              <w:left w:val="nil"/>
              <w:bottom w:val="single" w:sz="4" w:space="0" w:color="auto"/>
              <w:right w:val="single" w:sz="4" w:space="0" w:color="auto"/>
            </w:tcBorders>
            <w:shd w:val="clear" w:color="auto" w:fill="FFFFFF" w:themeFill="background1"/>
            <w:vAlign w:val="center"/>
          </w:tcPr>
          <w:p w14:paraId="61E66DCF" w14:textId="77777777" w:rsidR="00C6635C" w:rsidRPr="00484B07" w:rsidRDefault="00C6635C" w:rsidP="0057390C">
            <w:pPr>
              <w:pStyle w:val="TAC"/>
              <w:keepNext w:val="0"/>
              <w:rPr>
                <w:sz w:val="16"/>
                <w:szCs w:val="16"/>
                <w:lang w:eastAsia="ko-KR"/>
              </w:rPr>
            </w:pPr>
            <w:r w:rsidRPr="00484B07">
              <w:rPr>
                <w:sz w:val="16"/>
                <w:szCs w:val="16"/>
                <w:lang w:eastAsia="ko-KR"/>
              </w:rPr>
              <w:t>27%</w:t>
            </w:r>
          </w:p>
        </w:tc>
        <w:tc>
          <w:tcPr>
            <w:tcW w:w="478" w:type="pct"/>
            <w:tcBorders>
              <w:top w:val="single" w:sz="4" w:space="0" w:color="auto"/>
              <w:left w:val="nil"/>
              <w:bottom w:val="single" w:sz="4" w:space="0" w:color="auto"/>
              <w:right w:val="single" w:sz="4" w:space="0" w:color="auto"/>
            </w:tcBorders>
            <w:shd w:val="clear" w:color="auto" w:fill="FFFFFF" w:themeFill="background1"/>
            <w:vAlign w:val="center"/>
          </w:tcPr>
          <w:p w14:paraId="600F7CFB" w14:textId="77777777" w:rsidR="00C6635C" w:rsidRPr="00484B07" w:rsidRDefault="00C6635C" w:rsidP="0057390C">
            <w:pPr>
              <w:pStyle w:val="TAC"/>
              <w:keepNext w:val="0"/>
              <w:rPr>
                <w:rFonts w:eastAsia="Calibri"/>
                <w:sz w:val="16"/>
                <w:szCs w:val="16"/>
              </w:rPr>
            </w:pPr>
            <w:r w:rsidRPr="00484B07">
              <w:rPr>
                <w:rFonts w:eastAsia="Calibri"/>
                <w:sz w:val="16"/>
                <w:szCs w:val="16"/>
              </w:rPr>
              <w:t>-70.0%</w:t>
            </w:r>
          </w:p>
        </w:tc>
        <w:tc>
          <w:tcPr>
            <w:tcW w:w="47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3AA0C5" w14:textId="77777777" w:rsidR="00C6635C" w:rsidRPr="00484B07" w:rsidRDefault="00C6635C" w:rsidP="0057390C">
            <w:pPr>
              <w:pStyle w:val="TAC"/>
              <w:keepNext w:val="0"/>
              <w:rPr>
                <w:sz w:val="16"/>
                <w:szCs w:val="16"/>
                <w:lang w:eastAsia="ko-KR"/>
              </w:rPr>
            </w:pPr>
            <w:r w:rsidRPr="00484B07">
              <w:rPr>
                <w:rFonts w:cs="Arial"/>
                <w:sz w:val="16"/>
                <w:szCs w:val="16"/>
              </w:rPr>
              <w:t>31.5%</w:t>
            </w:r>
          </w:p>
        </w:tc>
        <w:tc>
          <w:tcPr>
            <w:tcW w:w="430" w:type="pct"/>
            <w:tcBorders>
              <w:top w:val="single" w:sz="4" w:space="0" w:color="auto"/>
              <w:left w:val="nil"/>
              <w:bottom w:val="single" w:sz="4" w:space="0" w:color="auto"/>
              <w:right w:val="single" w:sz="4" w:space="0" w:color="auto"/>
            </w:tcBorders>
            <w:shd w:val="clear" w:color="auto" w:fill="FFFFFF" w:themeFill="background1"/>
            <w:vAlign w:val="center"/>
          </w:tcPr>
          <w:p w14:paraId="5D367B82" w14:textId="77777777" w:rsidR="00C6635C" w:rsidRPr="00484B07" w:rsidRDefault="00C6635C" w:rsidP="0057390C">
            <w:pPr>
              <w:pStyle w:val="TAC"/>
              <w:keepNext w:val="0"/>
              <w:rPr>
                <w:sz w:val="16"/>
                <w:szCs w:val="16"/>
                <w:lang w:eastAsia="ko-KR"/>
              </w:rPr>
            </w:pPr>
            <w:r w:rsidRPr="00484B07">
              <w:rPr>
                <w:sz w:val="16"/>
                <w:szCs w:val="16"/>
                <w:lang w:eastAsia="ko-KR"/>
              </w:rPr>
              <w:t>Note 1</w:t>
            </w:r>
          </w:p>
        </w:tc>
      </w:tr>
      <w:tr w:rsidR="00935662" w:rsidRPr="00484B07" w14:paraId="120A3FBF" w14:textId="77777777" w:rsidTr="00DD0546">
        <w:trPr>
          <w:trHeight w:val="20"/>
        </w:trPr>
        <w:tc>
          <w:tcPr>
            <w:tcW w:w="24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F8DB36" w14:textId="77777777" w:rsidR="00C6635C" w:rsidRPr="00484B07" w:rsidRDefault="00C6635C" w:rsidP="0057390C">
            <w:pPr>
              <w:pStyle w:val="TAC"/>
              <w:keepNext w:val="0"/>
              <w:rPr>
                <w:sz w:val="16"/>
                <w:szCs w:val="16"/>
                <w:lang w:eastAsia="ko-KR"/>
              </w:rPr>
            </w:pPr>
            <w:r w:rsidRPr="00484B07">
              <w:rPr>
                <w:sz w:val="16"/>
                <w:szCs w:val="16"/>
                <w:lang w:eastAsia="ko-KR"/>
              </w:rPr>
              <w:t>QC</w:t>
            </w:r>
          </w:p>
        </w:tc>
        <w:tc>
          <w:tcPr>
            <w:tcW w:w="249" w:type="pct"/>
            <w:tcBorders>
              <w:top w:val="single" w:sz="4" w:space="0" w:color="auto"/>
              <w:left w:val="nil"/>
              <w:bottom w:val="single" w:sz="4" w:space="0" w:color="auto"/>
              <w:right w:val="single" w:sz="4" w:space="0" w:color="auto"/>
            </w:tcBorders>
            <w:shd w:val="clear" w:color="auto" w:fill="FFFFFF" w:themeFill="background1"/>
            <w:vAlign w:val="center"/>
          </w:tcPr>
          <w:p w14:paraId="72FEAE16" w14:textId="77777777" w:rsidR="00C6635C" w:rsidRPr="00484B07" w:rsidRDefault="00C6635C" w:rsidP="0057390C">
            <w:pPr>
              <w:pStyle w:val="TAC"/>
              <w:keepNext w:val="0"/>
              <w:rPr>
                <w:sz w:val="16"/>
                <w:szCs w:val="16"/>
                <w:lang w:eastAsia="ko-KR"/>
              </w:rPr>
            </w:pPr>
            <w:r w:rsidRPr="00484B07">
              <w:rPr>
                <w:sz w:val="16"/>
                <w:szCs w:val="16"/>
                <w:lang w:eastAsia="ko-KR"/>
              </w:rPr>
              <w:t>41</w:t>
            </w:r>
          </w:p>
        </w:tc>
        <w:tc>
          <w:tcPr>
            <w:tcW w:w="329" w:type="pct"/>
            <w:tcBorders>
              <w:top w:val="single" w:sz="4" w:space="0" w:color="auto"/>
              <w:left w:val="nil"/>
              <w:bottom w:val="single" w:sz="4" w:space="0" w:color="auto"/>
              <w:right w:val="single" w:sz="4" w:space="0" w:color="auto"/>
            </w:tcBorders>
            <w:shd w:val="clear" w:color="auto" w:fill="FFFFFF" w:themeFill="background1"/>
            <w:vAlign w:val="center"/>
          </w:tcPr>
          <w:p w14:paraId="2F696B6B" w14:textId="77777777" w:rsidR="00C6635C" w:rsidRPr="00484B07" w:rsidRDefault="00C6635C" w:rsidP="0057390C">
            <w:pPr>
              <w:pStyle w:val="TAC"/>
              <w:keepNext w:val="0"/>
              <w:rPr>
                <w:sz w:val="16"/>
                <w:szCs w:val="16"/>
                <w:lang w:eastAsia="ko-KR"/>
              </w:rPr>
            </w:pPr>
            <w:r w:rsidRPr="00484B07">
              <w:rPr>
                <w:sz w:val="16"/>
                <w:szCs w:val="16"/>
                <w:lang w:eastAsia="ko-KR"/>
              </w:rPr>
              <w:t>R1-2212134</w:t>
            </w:r>
          </w:p>
        </w:tc>
        <w:tc>
          <w:tcPr>
            <w:tcW w:w="697" w:type="pct"/>
            <w:tcBorders>
              <w:top w:val="single" w:sz="4" w:space="0" w:color="auto"/>
              <w:left w:val="nil"/>
              <w:bottom w:val="single" w:sz="4" w:space="0" w:color="auto"/>
              <w:right w:val="single" w:sz="4" w:space="0" w:color="auto"/>
            </w:tcBorders>
            <w:shd w:val="clear" w:color="auto" w:fill="FFFFFF" w:themeFill="background1"/>
            <w:vAlign w:val="center"/>
          </w:tcPr>
          <w:p w14:paraId="7A4AB139" w14:textId="77777777" w:rsidR="00C6635C" w:rsidRPr="00484B07" w:rsidRDefault="00C6635C" w:rsidP="0057390C">
            <w:pPr>
              <w:pStyle w:val="TAC"/>
              <w:keepNext w:val="0"/>
              <w:rPr>
                <w:sz w:val="16"/>
                <w:szCs w:val="16"/>
                <w:lang w:eastAsia="ko-KR"/>
              </w:rPr>
            </w:pPr>
            <w:r w:rsidRPr="00484B07">
              <w:rPr>
                <w:iCs/>
                <w:sz w:val="16"/>
                <w:szCs w:val="16"/>
                <w:lang w:eastAsia="ko-KR"/>
              </w:rPr>
              <w:t>eCDRX + PDCCH skipping</w:t>
            </w:r>
          </w:p>
        </w:tc>
        <w:tc>
          <w:tcPr>
            <w:tcW w:w="306" w:type="pct"/>
            <w:tcBorders>
              <w:top w:val="single" w:sz="4" w:space="0" w:color="auto"/>
              <w:left w:val="nil"/>
              <w:bottom w:val="single" w:sz="4" w:space="0" w:color="auto"/>
              <w:right w:val="single" w:sz="4" w:space="0" w:color="auto"/>
            </w:tcBorders>
            <w:shd w:val="clear" w:color="auto" w:fill="FFFFFF" w:themeFill="background1"/>
            <w:vAlign w:val="center"/>
          </w:tcPr>
          <w:p w14:paraId="1E7DD13E" w14:textId="77777777" w:rsidR="00C6635C" w:rsidRPr="00484B07" w:rsidRDefault="00C6635C" w:rsidP="0057390C">
            <w:pPr>
              <w:pStyle w:val="TAC"/>
              <w:keepNext w:val="0"/>
              <w:rPr>
                <w:sz w:val="16"/>
                <w:szCs w:val="16"/>
                <w:lang w:eastAsia="ko-KR"/>
              </w:rPr>
            </w:pPr>
            <w:r w:rsidRPr="00484B07">
              <w:rPr>
                <w:sz w:val="16"/>
                <w:szCs w:val="16"/>
                <w:lang w:eastAsia="ko-KR"/>
              </w:rPr>
              <w:t>16</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5BD102FA" w14:textId="77777777" w:rsidR="00C6635C" w:rsidRPr="00484B07" w:rsidRDefault="00C6635C" w:rsidP="0057390C">
            <w:pPr>
              <w:pStyle w:val="TAC"/>
              <w:keepNext w:val="0"/>
              <w:rPr>
                <w:sz w:val="16"/>
                <w:szCs w:val="16"/>
                <w:lang w:eastAsia="ko-KR"/>
              </w:rPr>
            </w:pPr>
            <w:r w:rsidRPr="00484B07">
              <w:rPr>
                <w:sz w:val="16"/>
                <w:szCs w:val="16"/>
                <w:lang w:eastAsia="ko-KR"/>
              </w:rPr>
              <w:t>8</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7C6C0749" w14:textId="77777777" w:rsidR="00C6635C" w:rsidRPr="00484B07" w:rsidRDefault="00C6635C" w:rsidP="0057390C">
            <w:pPr>
              <w:pStyle w:val="TAC"/>
              <w:keepNext w:val="0"/>
              <w:rPr>
                <w:sz w:val="16"/>
                <w:szCs w:val="16"/>
                <w:lang w:eastAsia="ko-KR"/>
              </w:rPr>
            </w:pPr>
            <w:r w:rsidRPr="00484B07">
              <w:rPr>
                <w:sz w:val="16"/>
                <w:szCs w:val="16"/>
                <w:lang w:eastAsia="ko-KR"/>
              </w:rPr>
              <w:t>8</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57606CE3" w14:textId="77777777" w:rsidR="00C6635C" w:rsidRPr="00484B07" w:rsidRDefault="00C6635C" w:rsidP="0057390C">
            <w:pPr>
              <w:pStyle w:val="TAC"/>
              <w:keepNext w:val="0"/>
              <w:rPr>
                <w:sz w:val="16"/>
                <w:szCs w:val="16"/>
                <w:lang w:eastAsia="ko-KR"/>
              </w:rPr>
            </w:pPr>
            <w:r w:rsidRPr="00484B07">
              <w:rPr>
                <w:sz w:val="16"/>
                <w:szCs w:val="16"/>
                <w:lang w:eastAsia="ko-KR"/>
              </w:rPr>
              <w:t>H</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293E1390" w14:textId="77777777" w:rsidR="00C6635C" w:rsidRPr="00484B07" w:rsidRDefault="00C6635C" w:rsidP="0057390C">
            <w:pPr>
              <w:pStyle w:val="TAC"/>
              <w:keepNext w:val="0"/>
              <w:rPr>
                <w:sz w:val="16"/>
                <w:szCs w:val="16"/>
                <w:lang w:eastAsia="ko-KR"/>
              </w:rPr>
            </w:pPr>
            <w:r w:rsidRPr="00484B07">
              <w:rPr>
                <w:sz w:val="16"/>
                <w:szCs w:val="16"/>
                <w:lang w:eastAsia="ko-KR"/>
              </w:rPr>
              <w:t>7</w:t>
            </w:r>
          </w:p>
        </w:tc>
        <w:tc>
          <w:tcPr>
            <w:tcW w:w="392" w:type="pct"/>
            <w:tcBorders>
              <w:top w:val="single" w:sz="4" w:space="0" w:color="auto"/>
              <w:left w:val="nil"/>
              <w:bottom w:val="single" w:sz="4" w:space="0" w:color="auto"/>
              <w:right w:val="single" w:sz="4" w:space="0" w:color="auto"/>
            </w:tcBorders>
            <w:shd w:val="clear" w:color="auto" w:fill="FFFFFF" w:themeFill="background1"/>
            <w:vAlign w:val="center"/>
          </w:tcPr>
          <w:p w14:paraId="4D813FA6" w14:textId="77777777" w:rsidR="00C6635C" w:rsidRPr="00484B07" w:rsidRDefault="00C6635C" w:rsidP="0057390C">
            <w:pPr>
              <w:pStyle w:val="TAC"/>
              <w:keepNext w:val="0"/>
              <w:rPr>
                <w:sz w:val="16"/>
                <w:szCs w:val="16"/>
                <w:lang w:eastAsia="ko-KR"/>
              </w:rPr>
            </w:pPr>
            <w:r w:rsidRPr="00484B07">
              <w:rPr>
                <w:sz w:val="16"/>
                <w:szCs w:val="16"/>
                <w:lang w:eastAsia="ko-KR"/>
              </w:rPr>
              <w:t>7</w:t>
            </w:r>
          </w:p>
        </w:tc>
        <w:tc>
          <w:tcPr>
            <w:tcW w:w="348" w:type="pct"/>
            <w:tcBorders>
              <w:top w:val="single" w:sz="4" w:space="0" w:color="auto"/>
              <w:left w:val="nil"/>
              <w:bottom w:val="single" w:sz="4" w:space="0" w:color="auto"/>
              <w:right w:val="single" w:sz="4" w:space="0" w:color="auto"/>
            </w:tcBorders>
            <w:shd w:val="clear" w:color="auto" w:fill="FFFFFF" w:themeFill="background1"/>
            <w:vAlign w:val="center"/>
          </w:tcPr>
          <w:p w14:paraId="72738FF4" w14:textId="77777777" w:rsidR="00C6635C" w:rsidRPr="00484B07" w:rsidRDefault="00C6635C" w:rsidP="0057390C">
            <w:pPr>
              <w:pStyle w:val="TAC"/>
              <w:keepNext w:val="0"/>
              <w:rPr>
                <w:sz w:val="16"/>
                <w:szCs w:val="16"/>
                <w:lang w:eastAsia="ko-KR"/>
              </w:rPr>
            </w:pPr>
            <w:r w:rsidRPr="00484B07">
              <w:rPr>
                <w:sz w:val="16"/>
                <w:szCs w:val="16"/>
                <w:lang w:eastAsia="ko-KR"/>
              </w:rPr>
              <w:t>84%</w:t>
            </w:r>
          </w:p>
        </w:tc>
        <w:tc>
          <w:tcPr>
            <w:tcW w:w="478" w:type="pct"/>
            <w:tcBorders>
              <w:top w:val="single" w:sz="4" w:space="0" w:color="auto"/>
              <w:left w:val="nil"/>
              <w:bottom w:val="single" w:sz="4" w:space="0" w:color="auto"/>
              <w:right w:val="single" w:sz="4" w:space="0" w:color="auto"/>
            </w:tcBorders>
            <w:shd w:val="clear" w:color="auto" w:fill="FFFFFF" w:themeFill="background1"/>
            <w:vAlign w:val="center"/>
          </w:tcPr>
          <w:p w14:paraId="56667CE0" w14:textId="77777777" w:rsidR="00C6635C" w:rsidRPr="00484B07" w:rsidRDefault="00C6635C" w:rsidP="0057390C">
            <w:pPr>
              <w:pStyle w:val="TAC"/>
              <w:keepNext w:val="0"/>
              <w:rPr>
                <w:rFonts w:eastAsia="Calibri"/>
                <w:sz w:val="16"/>
                <w:szCs w:val="16"/>
              </w:rPr>
            </w:pPr>
            <w:r w:rsidRPr="00484B07">
              <w:rPr>
                <w:rFonts w:eastAsia="Calibri"/>
                <w:sz w:val="16"/>
                <w:szCs w:val="16"/>
              </w:rPr>
              <w:t>-6.7%</w:t>
            </w:r>
          </w:p>
        </w:tc>
        <w:tc>
          <w:tcPr>
            <w:tcW w:w="47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D17352" w14:textId="77777777" w:rsidR="00C6635C" w:rsidRPr="00484B07" w:rsidRDefault="00C6635C" w:rsidP="0057390C">
            <w:pPr>
              <w:pStyle w:val="TAC"/>
              <w:keepNext w:val="0"/>
              <w:rPr>
                <w:sz w:val="16"/>
                <w:szCs w:val="16"/>
                <w:lang w:eastAsia="ko-KR"/>
              </w:rPr>
            </w:pPr>
            <w:r w:rsidRPr="00484B07">
              <w:rPr>
                <w:rFonts w:cs="Arial"/>
                <w:sz w:val="16"/>
                <w:szCs w:val="16"/>
              </w:rPr>
              <w:t>17.4%</w:t>
            </w:r>
          </w:p>
        </w:tc>
        <w:tc>
          <w:tcPr>
            <w:tcW w:w="430" w:type="pct"/>
            <w:tcBorders>
              <w:top w:val="single" w:sz="4" w:space="0" w:color="auto"/>
              <w:left w:val="nil"/>
              <w:bottom w:val="single" w:sz="4" w:space="0" w:color="auto"/>
              <w:right w:val="single" w:sz="4" w:space="0" w:color="auto"/>
            </w:tcBorders>
            <w:shd w:val="clear" w:color="auto" w:fill="FFFFFF" w:themeFill="background1"/>
            <w:vAlign w:val="center"/>
          </w:tcPr>
          <w:p w14:paraId="6241D160" w14:textId="77777777" w:rsidR="00C6635C" w:rsidRPr="00484B07" w:rsidRDefault="00C6635C" w:rsidP="0057390C">
            <w:pPr>
              <w:pStyle w:val="TAC"/>
              <w:keepNext w:val="0"/>
              <w:rPr>
                <w:sz w:val="16"/>
                <w:szCs w:val="16"/>
                <w:lang w:eastAsia="ko-KR"/>
              </w:rPr>
            </w:pPr>
            <w:r w:rsidRPr="00484B07">
              <w:rPr>
                <w:sz w:val="16"/>
                <w:szCs w:val="16"/>
                <w:lang w:eastAsia="ko-KR"/>
              </w:rPr>
              <w:t>Note 1</w:t>
            </w:r>
          </w:p>
        </w:tc>
      </w:tr>
      <w:tr w:rsidR="00935662" w:rsidRPr="00484B07" w14:paraId="5EB060EB" w14:textId="77777777" w:rsidTr="00DD0546">
        <w:trPr>
          <w:trHeight w:val="20"/>
        </w:trPr>
        <w:tc>
          <w:tcPr>
            <w:tcW w:w="24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3C3D22" w14:textId="77777777" w:rsidR="00C6635C" w:rsidRPr="00484B07" w:rsidRDefault="00C6635C" w:rsidP="0057390C">
            <w:pPr>
              <w:pStyle w:val="TAC"/>
              <w:keepNext w:val="0"/>
              <w:rPr>
                <w:sz w:val="16"/>
                <w:szCs w:val="16"/>
                <w:lang w:eastAsia="ko-KR"/>
              </w:rPr>
            </w:pPr>
            <w:r w:rsidRPr="00484B07">
              <w:rPr>
                <w:sz w:val="16"/>
                <w:szCs w:val="16"/>
                <w:lang w:eastAsia="ko-KR"/>
              </w:rPr>
              <w:t>QC</w:t>
            </w:r>
          </w:p>
        </w:tc>
        <w:tc>
          <w:tcPr>
            <w:tcW w:w="249" w:type="pct"/>
            <w:tcBorders>
              <w:top w:val="single" w:sz="4" w:space="0" w:color="auto"/>
              <w:left w:val="nil"/>
              <w:bottom w:val="single" w:sz="4" w:space="0" w:color="auto"/>
              <w:right w:val="single" w:sz="4" w:space="0" w:color="auto"/>
            </w:tcBorders>
            <w:shd w:val="clear" w:color="auto" w:fill="FFFFFF" w:themeFill="background1"/>
            <w:vAlign w:val="center"/>
          </w:tcPr>
          <w:p w14:paraId="58020469" w14:textId="77777777" w:rsidR="00C6635C" w:rsidRPr="00484B07" w:rsidRDefault="00C6635C" w:rsidP="0057390C">
            <w:pPr>
              <w:pStyle w:val="TAC"/>
              <w:keepNext w:val="0"/>
              <w:rPr>
                <w:sz w:val="16"/>
                <w:szCs w:val="16"/>
                <w:lang w:eastAsia="ko-KR"/>
              </w:rPr>
            </w:pPr>
            <w:r w:rsidRPr="00484B07">
              <w:rPr>
                <w:sz w:val="16"/>
                <w:szCs w:val="16"/>
                <w:lang w:eastAsia="ko-KR"/>
              </w:rPr>
              <w:t>42</w:t>
            </w:r>
          </w:p>
        </w:tc>
        <w:tc>
          <w:tcPr>
            <w:tcW w:w="329" w:type="pct"/>
            <w:tcBorders>
              <w:top w:val="single" w:sz="4" w:space="0" w:color="auto"/>
              <w:left w:val="nil"/>
              <w:bottom w:val="single" w:sz="4" w:space="0" w:color="auto"/>
              <w:right w:val="single" w:sz="4" w:space="0" w:color="auto"/>
            </w:tcBorders>
            <w:shd w:val="clear" w:color="auto" w:fill="FFFFFF" w:themeFill="background1"/>
            <w:vAlign w:val="center"/>
          </w:tcPr>
          <w:p w14:paraId="60701FC9" w14:textId="77777777" w:rsidR="00C6635C" w:rsidRPr="00484B07" w:rsidRDefault="00C6635C" w:rsidP="0057390C">
            <w:pPr>
              <w:pStyle w:val="TAC"/>
              <w:keepNext w:val="0"/>
              <w:rPr>
                <w:sz w:val="16"/>
                <w:szCs w:val="16"/>
                <w:lang w:eastAsia="ko-KR"/>
              </w:rPr>
            </w:pPr>
            <w:r w:rsidRPr="00484B07">
              <w:rPr>
                <w:sz w:val="16"/>
                <w:szCs w:val="16"/>
                <w:lang w:eastAsia="ko-KR"/>
              </w:rPr>
              <w:t>R1-2212134</w:t>
            </w:r>
          </w:p>
        </w:tc>
        <w:tc>
          <w:tcPr>
            <w:tcW w:w="697" w:type="pct"/>
            <w:tcBorders>
              <w:top w:val="single" w:sz="4" w:space="0" w:color="auto"/>
              <w:left w:val="nil"/>
              <w:bottom w:val="single" w:sz="4" w:space="0" w:color="auto"/>
              <w:right w:val="single" w:sz="4" w:space="0" w:color="auto"/>
            </w:tcBorders>
            <w:shd w:val="clear" w:color="auto" w:fill="FFFFFF" w:themeFill="background1"/>
            <w:vAlign w:val="center"/>
          </w:tcPr>
          <w:p w14:paraId="48805496" w14:textId="77777777" w:rsidR="00C6635C" w:rsidRPr="00484B07" w:rsidRDefault="00C6635C" w:rsidP="0057390C">
            <w:pPr>
              <w:pStyle w:val="TAC"/>
              <w:keepNext w:val="0"/>
              <w:rPr>
                <w:sz w:val="16"/>
                <w:szCs w:val="16"/>
                <w:lang w:eastAsia="ko-KR"/>
              </w:rPr>
            </w:pPr>
            <w:r w:rsidRPr="00484B07">
              <w:rPr>
                <w:iCs/>
                <w:sz w:val="16"/>
                <w:szCs w:val="16"/>
                <w:lang w:eastAsia="ko-KR"/>
              </w:rPr>
              <w:t>eCDRX + PDCCH skipping</w:t>
            </w:r>
          </w:p>
        </w:tc>
        <w:tc>
          <w:tcPr>
            <w:tcW w:w="306" w:type="pct"/>
            <w:tcBorders>
              <w:top w:val="single" w:sz="4" w:space="0" w:color="auto"/>
              <w:left w:val="nil"/>
              <w:bottom w:val="single" w:sz="4" w:space="0" w:color="auto"/>
              <w:right w:val="single" w:sz="4" w:space="0" w:color="auto"/>
            </w:tcBorders>
            <w:shd w:val="clear" w:color="auto" w:fill="FFFFFF" w:themeFill="background1"/>
            <w:vAlign w:val="center"/>
          </w:tcPr>
          <w:p w14:paraId="7E39CDEA" w14:textId="77777777" w:rsidR="00C6635C" w:rsidRPr="00484B07" w:rsidRDefault="00C6635C" w:rsidP="0057390C">
            <w:pPr>
              <w:pStyle w:val="TAC"/>
              <w:keepNext w:val="0"/>
              <w:rPr>
                <w:sz w:val="16"/>
                <w:szCs w:val="16"/>
                <w:lang w:eastAsia="ko-KR"/>
              </w:rPr>
            </w:pPr>
            <w:r w:rsidRPr="00484B07">
              <w:rPr>
                <w:sz w:val="16"/>
                <w:szCs w:val="16"/>
                <w:lang w:eastAsia="ko-KR"/>
              </w:rPr>
              <w:t>16</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0A9D7888" w14:textId="77777777" w:rsidR="00C6635C" w:rsidRPr="00484B07" w:rsidRDefault="00C6635C" w:rsidP="0057390C">
            <w:pPr>
              <w:pStyle w:val="TAC"/>
              <w:keepNext w:val="0"/>
              <w:rPr>
                <w:sz w:val="16"/>
                <w:szCs w:val="16"/>
                <w:lang w:eastAsia="ko-KR"/>
              </w:rPr>
            </w:pPr>
            <w:r w:rsidRPr="00484B07">
              <w:rPr>
                <w:sz w:val="16"/>
                <w:szCs w:val="16"/>
                <w:lang w:eastAsia="ko-KR"/>
              </w:rPr>
              <w:t>8</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5625A9E2" w14:textId="77777777" w:rsidR="00C6635C" w:rsidRPr="00484B07" w:rsidRDefault="00C6635C" w:rsidP="0057390C">
            <w:pPr>
              <w:pStyle w:val="TAC"/>
              <w:keepNext w:val="0"/>
              <w:rPr>
                <w:sz w:val="16"/>
                <w:szCs w:val="16"/>
                <w:lang w:eastAsia="ko-KR"/>
              </w:rPr>
            </w:pPr>
            <w:r w:rsidRPr="00484B07">
              <w:rPr>
                <w:sz w:val="16"/>
                <w:szCs w:val="16"/>
                <w:lang w:eastAsia="ko-KR"/>
              </w:rPr>
              <w:t>16</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7DF330F1" w14:textId="77777777" w:rsidR="00C6635C" w:rsidRPr="00484B07" w:rsidRDefault="00C6635C" w:rsidP="0057390C">
            <w:pPr>
              <w:pStyle w:val="TAC"/>
              <w:keepNext w:val="0"/>
              <w:rPr>
                <w:sz w:val="16"/>
                <w:szCs w:val="16"/>
                <w:lang w:eastAsia="ko-KR"/>
              </w:rPr>
            </w:pPr>
            <w:r w:rsidRPr="00484B07">
              <w:rPr>
                <w:sz w:val="16"/>
                <w:szCs w:val="16"/>
                <w:lang w:eastAsia="ko-KR"/>
              </w:rPr>
              <w:t>H</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75A998B1" w14:textId="77777777" w:rsidR="00C6635C" w:rsidRPr="00484B07" w:rsidRDefault="00C6635C" w:rsidP="0057390C">
            <w:pPr>
              <w:pStyle w:val="TAC"/>
              <w:keepNext w:val="0"/>
              <w:rPr>
                <w:sz w:val="16"/>
                <w:szCs w:val="16"/>
                <w:lang w:eastAsia="ko-KR"/>
              </w:rPr>
            </w:pPr>
            <w:r w:rsidRPr="00484B07">
              <w:rPr>
                <w:sz w:val="16"/>
                <w:szCs w:val="16"/>
                <w:lang w:eastAsia="ko-KR"/>
              </w:rPr>
              <w:t>7</w:t>
            </w:r>
          </w:p>
        </w:tc>
        <w:tc>
          <w:tcPr>
            <w:tcW w:w="392" w:type="pct"/>
            <w:tcBorders>
              <w:top w:val="single" w:sz="4" w:space="0" w:color="auto"/>
              <w:left w:val="nil"/>
              <w:bottom w:val="single" w:sz="4" w:space="0" w:color="auto"/>
              <w:right w:val="single" w:sz="4" w:space="0" w:color="auto"/>
            </w:tcBorders>
            <w:shd w:val="clear" w:color="auto" w:fill="FFFFFF" w:themeFill="background1"/>
            <w:vAlign w:val="center"/>
          </w:tcPr>
          <w:p w14:paraId="0653A3FB" w14:textId="77777777" w:rsidR="00C6635C" w:rsidRPr="00484B07" w:rsidRDefault="00C6635C" w:rsidP="0057390C">
            <w:pPr>
              <w:pStyle w:val="TAC"/>
              <w:keepNext w:val="0"/>
              <w:rPr>
                <w:sz w:val="16"/>
                <w:szCs w:val="16"/>
                <w:lang w:eastAsia="ko-KR"/>
              </w:rPr>
            </w:pPr>
            <w:r w:rsidRPr="00484B07">
              <w:rPr>
                <w:sz w:val="16"/>
                <w:szCs w:val="16"/>
                <w:lang w:eastAsia="ko-KR"/>
              </w:rPr>
              <w:t>7</w:t>
            </w:r>
          </w:p>
        </w:tc>
        <w:tc>
          <w:tcPr>
            <w:tcW w:w="348" w:type="pct"/>
            <w:tcBorders>
              <w:top w:val="single" w:sz="4" w:space="0" w:color="auto"/>
              <w:left w:val="nil"/>
              <w:bottom w:val="single" w:sz="4" w:space="0" w:color="auto"/>
              <w:right w:val="single" w:sz="4" w:space="0" w:color="auto"/>
            </w:tcBorders>
            <w:shd w:val="clear" w:color="auto" w:fill="FFFFFF" w:themeFill="background1"/>
            <w:vAlign w:val="center"/>
          </w:tcPr>
          <w:p w14:paraId="51C69A64" w14:textId="77777777" w:rsidR="00C6635C" w:rsidRPr="00484B07" w:rsidRDefault="00C6635C" w:rsidP="0057390C">
            <w:pPr>
              <w:pStyle w:val="TAC"/>
              <w:keepNext w:val="0"/>
              <w:rPr>
                <w:sz w:val="16"/>
                <w:szCs w:val="16"/>
                <w:lang w:eastAsia="ko-KR"/>
              </w:rPr>
            </w:pPr>
            <w:r w:rsidRPr="00484B07">
              <w:rPr>
                <w:sz w:val="16"/>
                <w:szCs w:val="16"/>
                <w:lang w:eastAsia="ko-KR"/>
              </w:rPr>
              <w:t>88%</w:t>
            </w:r>
          </w:p>
        </w:tc>
        <w:tc>
          <w:tcPr>
            <w:tcW w:w="478" w:type="pct"/>
            <w:tcBorders>
              <w:top w:val="single" w:sz="4" w:space="0" w:color="auto"/>
              <w:left w:val="nil"/>
              <w:bottom w:val="single" w:sz="4" w:space="0" w:color="auto"/>
              <w:right w:val="single" w:sz="4" w:space="0" w:color="auto"/>
            </w:tcBorders>
            <w:shd w:val="clear" w:color="auto" w:fill="FFFFFF" w:themeFill="background1"/>
            <w:vAlign w:val="center"/>
          </w:tcPr>
          <w:p w14:paraId="4B1DCFBC" w14:textId="77777777" w:rsidR="00C6635C" w:rsidRPr="00484B07" w:rsidRDefault="00C6635C" w:rsidP="0057390C">
            <w:pPr>
              <w:pStyle w:val="TAC"/>
              <w:keepNext w:val="0"/>
              <w:rPr>
                <w:rFonts w:eastAsia="Calibri"/>
                <w:sz w:val="16"/>
                <w:szCs w:val="16"/>
              </w:rPr>
            </w:pPr>
            <w:r w:rsidRPr="00484B07">
              <w:rPr>
                <w:rFonts w:eastAsia="Calibri"/>
                <w:sz w:val="16"/>
                <w:szCs w:val="16"/>
              </w:rPr>
              <w:t>-2.2%</w:t>
            </w:r>
          </w:p>
        </w:tc>
        <w:tc>
          <w:tcPr>
            <w:tcW w:w="47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1B73E3B" w14:textId="77777777" w:rsidR="00C6635C" w:rsidRPr="00484B07" w:rsidRDefault="00C6635C" w:rsidP="0057390C">
            <w:pPr>
              <w:pStyle w:val="TAC"/>
              <w:keepNext w:val="0"/>
              <w:rPr>
                <w:sz w:val="16"/>
                <w:szCs w:val="16"/>
                <w:lang w:eastAsia="ko-KR"/>
              </w:rPr>
            </w:pPr>
            <w:r w:rsidRPr="00484B07">
              <w:rPr>
                <w:rFonts w:cs="Arial"/>
                <w:sz w:val="16"/>
                <w:szCs w:val="16"/>
              </w:rPr>
              <w:t>12.7%</w:t>
            </w:r>
          </w:p>
        </w:tc>
        <w:tc>
          <w:tcPr>
            <w:tcW w:w="430" w:type="pct"/>
            <w:tcBorders>
              <w:top w:val="single" w:sz="4" w:space="0" w:color="auto"/>
              <w:left w:val="nil"/>
              <w:bottom w:val="single" w:sz="4" w:space="0" w:color="auto"/>
              <w:right w:val="single" w:sz="4" w:space="0" w:color="auto"/>
            </w:tcBorders>
            <w:shd w:val="clear" w:color="auto" w:fill="FFFFFF" w:themeFill="background1"/>
            <w:vAlign w:val="center"/>
          </w:tcPr>
          <w:p w14:paraId="7DDB3C97" w14:textId="77777777" w:rsidR="00C6635C" w:rsidRPr="00484B07" w:rsidRDefault="00C6635C" w:rsidP="0057390C">
            <w:pPr>
              <w:pStyle w:val="TAC"/>
              <w:keepNext w:val="0"/>
              <w:rPr>
                <w:sz w:val="16"/>
                <w:szCs w:val="16"/>
                <w:lang w:eastAsia="ko-KR"/>
              </w:rPr>
            </w:pPr>
            <w:r w:rsidRPr="00484B07">
              <w:rPr>
                <w:sz w:val="16"/>
                <w:szCs w:val="16"/>
                <w:lang w:eastAsia="ko-KR"/>
              </w:rPr>
              <w:t>Note 1</w:t>
            </w:r>
          </w:p>
        </w:tc>
      </w:tr>
      <w:tr w:rsidR="00935662" w:rsidRPr="00484B07" w14:paraId="23356F5A" w14:textId="77777777" w:rsidTr="00DD0546">
        <w:trPr>
          <w:trHeight w:val="20"/>
        </w:trPr>
        <w:tc>
          <w:tcPr>
            <w:tcW w:w="24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F82FF26" w14:textId="77777777" w:rsidR="00C6635C" w:rsidRPr="00484B07" w:rsidRDefault="00C6635C" w:rsidP="0057390C">
            <w:pPr>
              <w:pStyle w:val="TAC"/>
              <w:keepNext w:val="0"/>
              <w:rPr>
                <w:sz w:val="16"/>
                <w:szCs w:val="16"/>
                <w:lang w:eastAsia="ko-KR"/>
              </w:rPr>
            </w:pPr>
            <w:r w:rsidRPr="00484B07">
              <w:rPr>
                <w:sz w:val="16"/>
                <w:szCs w:val="16"/>
                <w:lang w:eastAsia="ko-KR"/>
              </w:rPr>
              <w:t>QC</w:t>
            </w:r>
          </w:p>
        </w:tc>
        <w:tc>
          <w:tcPr>
            <w:tcW w:w="249" w:type="pct"/>
            <w:tcBorders>
              <w:top w:val="single" w:sz="4" w:space="0" w:color="auto"/>
              <w:left w:val="nil"/>
              <w:bottom w:val="single" w:sz="4" w:space="0" w:color="auto"/>
              <w:right w:val="single" w:sz="4" w:space="0" w:color="auto"/>
            </w:tcBorders>
            <w:shd w:val="clear" w:color="auto" w:fill="FFFFFF" w:themeFill="background1"/>
            <w:vAlign w:val="center"/>
          </w:tcPr>
          <w:p w14:paraId="4F831E3C" w14:textId="77777777" w:rsidR="00C6635C" w:rsidRPr="00484B07" w:rsidRDefault="00C6635C" w:rsidP="0057390C">
            <w:pPr>
              <w:pStyle w:val="TAC"/>
              <w:keepNext w:val="0"/>
              <w:rPr>
                <w:sz w:val="16"/>
                <w:szCs w:val="16"/>
                <w:lang w:eastAsia="ko-KR"/>
              </w:rPr>
            </w:pPr>
            <w:r w:rsidRPr="00484B07">
              <w:rPr>
                <w:sz w:val="16"/>
                <w:szCs w:val="16"/>
                <w:lang w:eastAsia="ko-KR"/>
              </w:rPr>
              <w:t>43</w:t>
            </w:r>
          </w:p>
        </w:tc>
        <w:tc>
          <w:tcPr>
            <w:tcW w:w="329" w:type="pct"/>
            <w:tcBorders>
              <w:top w:val="single" w:sz="4" w:space="0" w:color="auto"/>
              <w:left w:val="nil"/>
              <w:bottom w:val="single" w:sz="4" w:space="0" w:color="auto"/>
              <w:right w:val="single" w:sz="4" w:space="0" w:color="auto"/>
            </w:tcBorders>
            <w:shd w:val="clear" w:color="auto" w:fill="FFFFFF" w:themeFill="background1"/>
            <w:vAlign w:val="center"/>
          </w:tcPr>
          <w:p w14:paraId="742BBDEF" w14:textId="77777777" w:rsidR="00C6635C" w:rsidRPr="00484B07" w:rsidRDefault="00C6635C" w:rsidP="0057390C">
            <w:pPr>
              <w:pStyle w:val="TAC"/>
              <w:keepNext w:val="0"/>
              <w:rPr>
                <w:sz w:val="16"/>
                <w:szCs w:val="16"/>
                <w:lang w:eastAsia="ko-KR"/>
              </w:rPr>
            </w:pPr>
            <w:r w:rsidRPr="00484B07">
              <w:rPr>
                <w:sz w:val="16"/>
                <w:szCs w:val="16"/>
                <w:lang w:eastAsia="ko-KR"/>
              </w:rPr>
              <w:t>R1-2212134</w:t>
            </w:r>
          </w:p>
        </w:tc>
        <w:tc>
          <w:tcPr>
            <w:tcW w:w="697" w:type="pct"/>
            <w:tcBorders>
              <w:top w:val="single" w:sz="4" w:space="0" w:color="auto"/>
              <w:left w:val="nil"/>
              <w:bottom w:val="single" w:sz="4" w:space="0" w:color="auto"/>
              <w:right w:val="single" w:sz="4" w:space="0" w:color="auto"/>
            </w:tcBorders>
            <w:shd w:val="clear" w:color="auto" w:fill="FFFFFF" w:themeFill="background1"/>
            <w:vAlign w:val="center"/>
          </w:tcPr>
          <w:p w14:paraId="4D22675E" w14:textId="77777777" w:rsidR="00C6635C" w:rsidRPr="00484B07" w:rsidRDefault="00C6635C" w:rsidP="0057390C">
            <w:pPr>
              <w:pStyle w:val="TAC"/>
              <w:keepNext w:val="0"/>
              <w:jc w:val="left"/>
              <w:rPr>
                <w:iCs/>
                <w:sz w:val="16"/>
                <w:szCs w:val="16"/>
                <w:lang w:eastAsia="ko-KR"/>
              </w:rPr>
            </w:pPr>
            <w:r w:rsidRPr="00484B07">
              <w:rPr>
                <w:iCs/>
                <w:sz w:val="16"/>
                <w:szCs w:val="16"/>
                <w:lang w:eastAsia="ko-KR"/>
              </w:rPr>
              <w:t>Enhancement:</w:t>
            </w:r>
          </w:p>
          <w:p w14:paraId="3BE47091" w14:textId="77777777" w:rsidR="00C6635C" w:rsidRPr="00484B07" w:rsidRDefault="00C6635C" w:rsidP="0057390C">
            <w:pPr>
              <w:pStyle w:val="TAC"/>
              <w:keepNext w:val="0"/>
              <w:rPr>
                <w:sz w:val="16"/>
                <w:szCs w:val="16"/>
                <w:lang w:eastAsia="ko-KR"/>
              </w:rPr>
            </w:pPr>
            <w:r w:rsidRPr="00484B07">
              <w:rPr>
                <w:sz w:val="16"/>
                <w:szCs w:val="16"/>
                <w:lang w:eastAsia="ko-KR"/>
              </w:rPr>
              <w:t>eCDRX + PDCCH skipping + Adaptive ON Start</w:t>
            </w:r>
          </w:p>
        </w:tc>
        <w:tc>
          <w:tcPr>
            <w:tcW w:w="306" w:type="pct"/>
            <w:tcBorders>
              <w:top w:val="single" w:sz="4" w:space="0" w:color="auto"/>
              <w:left w:val="nil"/>
              <w:bottom w:val="single" w:sz="4" w:space="0" w:color="auto"/>
              <w:right w:val="single" w:sz="4" w:space="0" w:color="auto"/>
            </w:tcBorders>
            <w:shd w:val="clear" w:color="auto" w:fill="FFFFFF" w:themeFill="background1"/>
            <w:vAlign w:val="center"/>
          </w:tcPr>
          <w:p w14:paraId="45BF4856" w14:textId="77777777" w:rsidR="00C6635C" w:rsidRPr="00484B07" w:rsidRDefault="00C6635C" w:rsidP="0057390C">
            <w:pPr>
              <w:pStyle w:val="TAC"/>
              <w:keepNext w:val="0"/>
              <w:rPr>
                <w:sz w:val="16"/>
                <w:szCs w:val="16"/>
                <w:lang w:eastAsia="ko-KR"/>
              </w:rPr>
            </w:pPr>
            <w:r w:rsidRPr="00484B07">
              <w:rPr>
                <w:sz w:val="16"/>
                <w:szCs w:val="16"/>
                <w:lang w:eastAsia="ko-KR"/>
              </w:rPr>
              <w:t>16</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5646E707" w14:textId="77777777" w:rsidR="00C6635C" w:rsidRPr="00484B07" w:rsidRDefault="00C6635C" w:rsidP="0057390C">
            <w:pPr>
              <w:pStyle w:val="TAC"/>
              <w:keepNext w:val="0"/>
              <w:rPr>
                <w:sz w:val="16"/>
                <w:szCs w:val="16"/>
                <w:lang w:eastAsia="ko-KR"/>
              </w:rPr>
            </w:pPr>
            <w:r w:rsidRPr="00484B07">
              <w:rPr>
                <w:sz w:val="16"/>
                <w:szCs w:val="16"/>
                <w:lang w:eastAsia="ko-KR"/>
              </w:rPr>
              <w:t>4</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7919E4EF" w14:textId="77777777" w:rsidR="00C6635C" w:rsidRPr="00484B07" w:rsidRDefault="00C6635C" w:rsidP="0057390C">
            <w:pPr>
              <w:pStyle w:val="TAC"/>
              <w:keepNext w:val="0"/>
              <w:rPr>
                <w:sz w:val="16"/>
                <w:szCs w:val="16"/>
                <w:lang w:eastAsia="ko-KR"/>
              </w:rPr>
            </w:pPr>
            <w:r w:rsidRPr="00484B07">
              <w:rPr>
                <w:sz w:val="16"/>
                <w:szCs w:val="16"/>
                <w:lang w:eastAsia="ko-KR"/>
              </w:rPr>
              <w:t>4</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7170AC84" w14:textId="77777777" w:rsidR="00C6635C" w:rsidRPr="00484B07" w:rsidRDefault="00C6635C" w:rsidP="0057390C">
            <w:pPr>
              <w:pStyle w:val="TAC"/>
              <w:keepNext w:val="0"/>
              <w:rPr>
                <w:sz w:val="16"/>
                <w:szCs w:val="16"/>
                <w:lang w:eastAsia="ko-KR"/>
              </w:rPr>
            </w:pPr>
            <w:r w:rsidRPr="00484B07">
              <w:rPr>
                <w:sz w:val="16"/>
                <w:szCs w:val="16"/>
                <w:lang w:eastAsia="ko-KR"/>
              </w:rPr>
              <w:t>H</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0A97425C" w14:textId="77777777" w:rsidR="00C6635C" w:rsidRPr="00484B07" w:rsidRDefault="00C6635C" w:rsidP="0057390C">
            <w:pPr>
              <w:pStyle w:val="TAC"/>
              <w:keepNext w:val="0"/>
              <w:rPr>
                <w:sz w:val="16"/>
                <w:szCs w:val="16"/>
                <w:lang w:eastAsia="ko-KR"/>
              </w:rPr>
            </w:pPr>
            <w:r w:rsidRPr="00484B07">
              <w:rPr>
                <w:sz w:val="16"/>
                <w:szCs w:val="16"/>
                <w:lang w:eastAsia="ko-KR"/>
              </w:rPr>
              <w:t>7</w:t>
            </w:r>
          </w:p>
        </w:tc>
        <w:tc>
          <w:tcPr>
            <w:tcW w:w="392" w:type="pct"/>
            <w:tcBorders>
              <w:top w:val="single" w:sz="4" w:space="0" w:color="auto"/>
              <w:left w:val="nil"/>
              <w:bottom w:val="single" w:sz="4" w:space="0" w:color="auto"/>
              <w:right w:val="single" w:sz="4" w:space="0" w:color="auto"/>
            </w:tcBorders>
            <w:shd w:val="clear" w:color="auto" w:fill="FFFFFF" w:themeFill="background1"/>
            <w:vAlign w:val="center"/>
          </w:tcPr>
          <w:p w14:paraId="67D98761" w14:textId="77777777" w:rsidR="00C6635C" w:rsidRPr="00484B07" w:rsidRDefault="00C6635C" w:rsidP="0057390C">
            <w:pPr>
              <w:pStyle w:val="TAC"/>
              <w:keepNext w:val="0"/>
              <w:rPr>
                <w:sz w:val="16"/>
                <w:szCs w:val="16"/>
                <w:lang w:eastAsia="ko-KR"/>
              </w:rPr>
            </w:pPr>
            <w:r w:rsidRPr="00484B07">
              <w:rPr>
                <w:sz w:val="16"/>
                <w:szCs w:val="16"/>
                <w:lang w:eastAsia="ko-KR"/>
              </w:rPr>
              <w:t>7</w:t>
            </w:r>
          </w:p>
        </w:tc>
        <w:tc>
          <w:tcPr>
            <w:tcW w:w="348" w:type="pct"/>
            <w:tcBorders>
              <w:top w:val="single" w:sz="4" w:space="0" w:color="auto"/>
              <w:left w:val="nil"/>
              <w:bottom w:val="single" w:sz="4" w:space="0" w:color="auto"/>
              <w:right w:val="single" w:sz="4" w:space="0" w:color="auto"/>
            </w:tcBorders>
            <w:shd w:val="clear" w:color="auto" w:fill="FFFFFF" w:themeFill="background1"/>
            <w:vAlign w:val="center"/>
          </w:tcPr>
          <w:p w14:paraId="1F2B8AC7" w14:textId="77777777" w:rsidR="00C6635C" w:rsidRPr="00484B07" w:rsidRDefault="00C6635C" w:rsidP="0057390C">
            <w:pPr>
              <w:pStyle w:val="TAC"/>
              <w:keepNext w:val="0"/>
              <w:rPr>
                <w:sz w:val="16"/>
                <w:szCs w:val="16"/>
                <w:lang w:eastAsia="ko-KR"/>
              </w:rPr>
            </w:pPr>
            <w:r w:rsidRPr="00484B07">
              <w:rPr>
                <w:sz w:val="16"/>
                <w:szCs w:val="16"/>
                <w:lang w:eastAsia="ko-KR"/>
              </w:rPr>
              <w:t>27%</w:t>
            </w:r>
          </w:p>
        </w:tc>
        <w:tc>
          <w:tcPr>
            <w:tcW w:w="478" w:type="pct"/>
            <w:tcBorders>
              <w:top w:val="single" w:sz="4" w:space="0" w:color="auto"/>
              <w:left w:val="nil"/>
              <w:bottom w:val="single" w:sz="4" w:space="0" w:color="auto"/>
              <w:right w:val="single" w:sz="4" w:space="0" w:color="auto"/>
            </w:tcBorders>
            <w:shd w:val="clear" w:color="auto" w:fill="FFFFFF" w:themeFill="background1"/>
            <w:vAlign w:val="center"/>
          </w:tcPr>
          <w:p w14:paraId="6477B567" w14:textId="77777777" w:rsidR="00C6635C" w:rsidRPr="00484B07" w:rsidRDefault="00C6635C" w:rsidP="0057390C">
            <w:pPr>
              <w:pStyle w:val="TAC"/>
              <w:keepNext w:val="0"/>
              <w:rPr>
                <w:rFonts w:eastAsia="Calibri"/>
                <w:sz w:val="16"/>
                <w:szCs w:val="16"/>
              </w:rPr>
            </w:pPr>
            <w:r w:rsidRPr="00484B07">
              <w:rPr>
                <w:rFonts w:eastAsia="Calibri"/>
                <w:sz w:val="16"/>
                <w:szCs w:val="16"/>
              </w:rPr>
              <w:t>-70.0%</w:t>
            </w:r>
          </w:p>
        </w:tc>
        <w:tc>
          <w:tcPr>
            <w:tcW w:w="47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772AB3" w14:textId="77777777" w:rsidR="00C6635C" w:rsidRPr="00484B07" w:rsidRDefault="00C6635C" w:rsidP="0057390C">
            <w:pPr>
              <w:pStyle w:val="TAC"/>
              <w:keepNext w:val="0"/>
              <w:rPr>
                <w:sz w:val="16"/>
                <w:szCs w:val="16"/>
                <w:lang w:eastAsia="ko-KR"/>
              </w:rPr>
            </w:pPr>
            <w:r w:rsidRPr="00484B07">
              <w:rPr>
                <w:rFonts w:cs="Arial"/>
                <w:sz w:val="16"/>
                <w:szCs w:val="16"/>
                <w:lang w:eastAsia="ko-KR"/>
              </w:rPr>
              <w:t>60.5%</w:t>
            </w:r>
          </w:p>
        </w:tc>
        <w:tc>
          <w:tcPr>
            <w:tcW w:w="430" w:type="pct"/>
            <w:tcBorders>
              <w:top w:val="single" w:sz="4" w:space="0" w:color="auto"/>
              <w:left w:val="nil"/>
              <w:bottom w:val="single" w:sz="4" w:space="0" w:color="auto"/>
              <w:right w:val="single" w:sz="4" w:space="0" w:color="auto"/>
            </w:tcBorders>
            <w:shd w:val="clear" w:color="auto" w:fill="FFFFFF" w:themeFill="background1"/>
            <w:vAlign w:val="center"/>
          </w:tcPr>
          <w:p w14:paraId="79ADFFA6" w14:textId="77777777" w:rsidR="00C6635C" w:rsidRPr="00484B07" w:rsidRDefault="00C6635C" w:rsidP="0057390C">
            <w:pPr>
              <w:pStyle w:val="TAC"/>
              <w:keepNext w:val="0"/>
              <w:rPr>
                <w:sz w:val="16"/>
                <w:szCs w:val="16"/>
                <w:lang w:eastAsia="ko-KR"/>
              </w:rPr>
            </w:pPr>
            <w:r w:rsidRPr="00484B07">
              <w:rPr>
                <w:sz w:val="16"/>
                <w:szCs w:val="16"/>
                <w:lang w:eastAsia="ko-KR"/>
              </w:rPr>
              <w:t>Note 1</w:t>
            </w:r>
          </w:p>
        </w:tc>
      </w:tr>
      <w:tr w:rsidR="00935662" w:rsidRPr="00484B07" w14:paraId="3F9D67A0" w14:textId="77777777" w:rsidTr="00DD0546">
        <w:trPr>
          <w:trHeight w:val="20"/>
        </w:trPr>
        <w:tc>
          <w:tcPr>
            <w:tcW w:w="24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3FDA6D6" w14:textId="77777777" w:rsidR="00C6635C" w:rsidRPr="00484B07" w:rsidRDefault="00C6635C" w:rsidP="0057390C">
            <w:pPr>
              <w:pStyle w:val="TAC"/>
              <w:keepNext w:val="0"/>
              <w:rPr>
                <w:sz w:val="16"/>
                <w:szCs w:val="16"/>
                <w:lang w:eastAsia="ko-KR"/>
              </w:rPr>
            </w:pPr>
            <w:r w:rsidRPr="00484B07">
              <w:rPr>
                <w:sz w:val="16"/>
                <w:szCs w:val="16"/>
                <w:lang w:eastAsia="ko-KR"/>
              </w:rPr>
              <w:t>QC</w:t>
            </w:r>
          </w:p>
        </w:tc>
        <w:tc>
          <w:tcPr>
            <w:tcW w:w="249" w:type="pct"/>
            <w:tcBorders>
              <w:top w:val="single" w:sz="4" w:space="0" w:color="auto"/>
              <w:left w:val="nil"/>
              <w:bottom w:val="single" w:sz="4" w:space="0" w:color="auto"/>
              <w:right w:val="single" w:sz="4" w:space="0" w:color="auto"/>
            </w:tcBorders>
            <w:shd w:val="clear" w:color="auto" w:fill="FFFFFF" w:themeFill="background1"/>
            <w:vAlign w:val="center"/>
          </w:tcPr>
          <w:p w14:paraId="44F64319" w14:textId="77777777" w:rsidR="00C6635C" w:rsidRPr="00484B07" w:rsidRDefault="00C6635C" w:rsidP="0057390C">
            <w:pPr>
              <w:pStyle w:val="TAC"/>
              <w:keepNext w:val="0"/>
              <w:rPr>
                <w:sz w:val="16"/>
                <w:szCs w:val="16"/>
                <w:lang w:eastAsia="ko-KR"/>
              </w:rPr>
            </w:pPr>
            <w:r w:rsidRPr="00484B07">
              <w:rPr>
                <w:sz w:val="16"/>
                <w:szCs w:val="16"/>
                <w:lang w:eastAsia="ko-KR"/>
              </w:rPr>
              <w:t>44</w:t>
            </w:r>
          </w:p>
        </w:tc>
        <w:tc>
          <w:tcPr>
            <w:tcW w:w="329" w:type="pct"/>
            <w:tcBorders>
              <w:top w:val="single" w:sz="4" w:space="0" w:color="auto"/>
              <w:left w:val="nil"/>
              <w:bottom w:val="single" w:sz="4" w:space="0" w:color="auto"/>
              <w:right w:val="single" w:sz="4" w:space="0" w:color="auto"/>
            </w:tcBorders>
            <w:shd w:val="clear" w:color="auto" w:fill="FFFFFF" w:themeFill="background1"/>
            <w:vAlign w:val="center"/>
          </w:tcPr>
          <w:p w14:paraId="3678EA61" w14:textId="77777777" w:rsidR="00C6635C" w:rsidRPr="00484B07" w:rsidRDefault="00C6635C" w:rsidP="0057390C">
            <w:pPr>
              <w:pStyle w:val="TAC"/>
              <w:keepNext w:val="0"/>
              <w:rPr>
                <w:sz w:val="16"/>
                <w:szCs w:val="16"/>
                <w:lang w:eastAsia="ko-KR"/>
              </w:rPr>
            </w:pPr>
            <w:r w:rsidRPr="00484B07">
              <w:rPr>
                <w:sz w:val="16"/>
                <w:szCs w:val="16"/>
                <w:lang w:eastAsia="ko-KR"/>
              </w:rPr>
              <w:t>R1-2212134</w:t>
            </w:r>
          </w:p>
        </w:tc>
        <w:tc>
          <w:tcPr>
            <w:tcW w:w="697" w:type="pct"/>
            <w:tcBorders>
              <w:top w:val="single" w:sz="4" w:space="0" w:color="auto"/>
              <w:left w:val="nil"/>
              <w:bottom w:val="single" w:sz="4" w:space="0" w:color="auto"/>
              <w:right w:val="single" w:sz="4" w:space="0" w:color="auto"/>
            </w:tcBorders>
            <w:shd w:val="clear" w:color="auto" w:fill="FFFFFF" w:themeFill="background1"/>
            <w:vAlign w:val="center"/>
          </w:tcPr>
          <w:p w14:paraId="57C44BFA" w14:textId="77777777" w:rsidR="00C6635C" w:rsidRPr="00484B07" w:rsidRDefault="00C6635C" w:rsidP="0057390C">
            <w:pPr>
              <w:pStyle w:val="TAC"/>
              <w:keepNext w:val="0"/>
              <w:jc w:val="left"/>
              <w:rPr>
                <w:iCs/>
                <w:sz w:val="16"/>
                <w:szCs w:val="16"/>
                <w:lang w:eastAsia="ko-KR"/>
              </w:rPr>
            </w:pPr>
            <w:r w:rsidRPr="00484B07">
              <w:rPr>
                <w:iCs/>
                <w:sz w:val="16"/>
                <w:szCs w:val="16"/>
                <w:lang w:eastAsia="ko-KR"/>
              </w:rPr>
              <w:t>Enhancement:</w:t>
            </w:r>
          </w:p>
          <w:p w14:paraId="20A38D44" w14:textId="77777777" w:rsidR="00C6635C" w:rsidRPr="00484B07" w:rsidRDefault="00C6635C" w:rsidP="0057390C">
            <w:pPr>
              <w:pStyle w:val="TAC"/>
              <w:keepNext w:val="0"/>
              <w:rPr>
                <w:sz w:val="16"/>
                <w:szCs w:val="16"/>
                <w:lang w:eastAsia="ko-KR"/>
              </w:rPr>
            </w:pPr>
            <w:r w:rsidRPr="00484B07">
              <w:rPr>
                <w:sz w:val="16"/>
                <w:szCs w:val="16"/>
                <w:lang w:eastAsia="ko-KR"/>
              </w:rPr>
              <w:t>eCDRX + PDCCH skipping + Adaptive ON Start</w:t>
            </w:r>
          </w:p>
        </w:tc>
        <w:tc>
          <w:tcPr>
            <w:tcW w:w="306" w:type="pct"/>
            <w:tcBorders>
              <w:top w:val="single" w:sz="4" w:space="0" w:color="auto"/>
              <w:left w:val="nil"/>
              <w:bottom w:val="single" w:sz="4" w:space="0" w:color="auto"/>
              <w:right w:val="single" w:sz="4" w:space="0" w:color="auto"/>
            </w:tcBorders>
            <w:shd w:val="clear" w:color="auto" w:fill="FFFFFF" w:themeFill="background1"/>
            <w:vAlign w:val="center"/>
          </w:tcPr>
          <w:p w14:paraId="3D6F1C35" w14:textId="77777777" w:rsidR="00C6635C" w:rsidRPr="00484B07" w:rsidRDefault="00C6635C" w:rsidP="0057390C">
            <w:pPr>
              <w:pStyle w:val="TAC"/>
              <w:keepNext w:val="0"/>
              <w:rPr>
                <w:sz w:val="16"/>
                <w:szCs w:val="16"/>
                <w:lang w:eastAsia="ko-KR"/>
              </w:rPr>
            </w:pPr>
            <w:r w:rsidRPr="00484B07">
              <w:rPr>
                <w:sz w:val="16"/>
                <w:szCs w:val="16"/>
                <w:lang w:eastAsia="ko-KR"/>
              </w:rPr>
              <w:t>16</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6A99E110" w14:textId="77777777" w:rsidR="00C6635C" w:rsidRPr="00484B07" w:rsidRDefault="00C6635C" w:rsidP="0057390C">
            <w:pPr>
              <w:pStyle w:val="TAC"/>
              <w:keepNext w:val="0"/>
              <w:rPr>
                <w:sz w:val="16"/>
                <w:szCs w:val="16"/>
                <w:lang w:eastAsia="ko-KR"/>
              </w:rPr>
            </w:pPr>
            <w:r w:rsidRPr="00484B07">
              <w:rPr>
                <w:sz w:val="16"/>
                <w:szCs w:val="16"/>
                <w:lang w:eastAsia="ko-KR"/>
              </w:rPr>
              <w:t>8</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2C5C0B6A" w14:textId="77777777" w:rsidR="00C6635C" w:rsidRPr="00484B07" w:rsidRDefault="00C6635C" w:rsidP="0057390C">
            <w:pPr>
              <w:pStyle w:val="TAC"/>
              <w:keepNext w:val="0"/>
              <w:rPr>
                <w:sz w:val="16"/>
                <w:szCs w:val="16"/>
                <w:lang w:eastAsia="ko-KR"/>
              </w:rPr>
            </w:pPr>
            <w:r w:rsidRPr="00484B07">
              <w:rPr>
                <w:sz w:val="16"/>
                <w:szCs w:val="16"/>
                <w:lang w:eastAsia="ko-KR"/>
              </w:rPr>
              <w:t>8</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622EAADC" w14:textId="77777777" w:rsidR="00C6635C" w:rsidRPr="00484B07" w:rsidRDefault="00C6635C" w:rsidP="0057390C">
            <w:pPr>
              <w:pStyle w:val="TAC"/>
              <w:keepNext w:val="0"/>
              <w:rPr>
                <w:sz w:val="16"/>
                <w:szCs w:val="16"/>
                <w:lang w:eastAsia="ko-KR"/>
              </w:rPr>
            </w:pPr>
            <w:r w:rsidRPr="00484B07">
              <w:rPr>
                <w:sz w:val="16"/>
                <w:szCs w:val="16"/>
                <w:lang w:eastAsia="ko-KR"/>
              </w:rPr>
              <w:t>H</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335DB375" w14:textId="77777777" w:rsidR="00C6635C" w:rsidRPr="00484B07" w:rsidRDefault="00C6635C" w:rsidP="0057390C">
            <w:pPr>
              <w:pStyle w:val="TAC"/>
              <w:keepNext w:val="0"/>
              <w:rPr>
                <w:sz w:val="16"/>
                <w:szCs w:val="16"/>
                <w:lang w:eastAsia="ko-KR"/>
              </w:rPr>
            </w:pPr>
            <w:r w:rsidRPr="00484B07">
              <w:rPr>
                <w:sz w:val="16"/>
                <w:szCs w:val="16"/>
                <w:lang w:eastAsia="ko-KR"/>
              </w:rPr>
              <w:t>7</w:t>
            </w:r>
          </w:p>
        </w:tc>
        <w:tc>
          <w:tcPr>
            <w:tcW w:w="392" w:type="pct"/>
            <w:tcBorders>
              <w:top w:val="single" w:sz="4" w:space="0" w:color="auto"/>
              <w:left w:val="nil"/>
              <w:bottom w:val="single" w:sz="4" w:space="0" w:color="auto"/>
              <w:right w:val="single" w:sz="4" w:space="0" w:color="auto"/>
            </w:tcBorders>
            <w:shd w:val="clear" w:color="auto" w:fill="FFFFFF" w:themeFill="background1"/>
            <w:vAlign w:val="center"/>
          </w:tcPr>
          <w:p w14:paraId="2CBA5ACF" w14:textId="77777777" w:rsidR="00C6635C" w:rsidRPr="00484B07" w:rsidRDefault="00C6635C" w:rsidP="0057390C">
            <w:pPr>
              <w:pStyle w:val="TAC"/>
              <w:keepNext w:val="0"/>
              <w:rPr>
                <w:sz w:val="16"/>
                <w:szCs w:val="16"/>
                <w:lang w:eastAsia="ko-KR"/>
              </w:rPr>
            </w:pPr>
            <w:r w:rsidRPr="00484B07">
              <w:rPr>
                <w:sz w:val="16"/>
                <w:szCs w:val="16"/>
                <w:lang w:eastAsia="ko-KR"/>
              </w:rPr>
              <w:t>7</w:t>
            </w:r>
          </w:p>
        </w:tc>
        <w:tc>
          <w:tcPr>
            <w:tcW w:w="348" w:type="pct"/>
            <w:tcBorders>
              <w:top w:val="single" w:sz="4" w:space="0" w:color="auto"/>
              <w:left w:val="nil"/>
              <w:bottom w:val="single" w:sz="4" w:space="0" w:color="auto"/>
              <w:right w:val="single" w:sz="4" w:space="0" w:color="auto"/>
            </w:tcBorders>
            <w:shd w:val="clear" w:color="auto" w:fill="FFFFFF" w:themeFill="background1"/>
            <w:vAlign w:val="center"/>
          </w:tcPr>
          <w:p w14:paraId="043A7FBC" w14:textId="77777777" w:rsidR="00C6635C" w:rsidRPr="00484B07" w:rsidRDefault="00C6635C" w:rsidP="0057390C">
            <w:pPr>
              <w:pStyle w:val="TAC"/>
              <w:keepNext w:val="0"/>
              <w:rPr>
                <w:sz w:val="16"/>
                <w:szCs w:val="16"/>
                <w:lang w:eastAsia="ko-KR"/>
              </w:rPr>
            </w:pPr>
            <w:r w:rsidRPr="00484B07">
              <w:rPr>
                <w:sz w:val="16"/>
                <w:szCs w:val="16"/>
                <w:lang w:eastAsia="ko-KR"/>
              </w:rPr>
              <w:t>84%</w:t>
            </w:r>
          </w:p>
        </w:tc>
        <w:tc>
          <w:tcPr>
            <w:tcW w:w="478" w:type="pct"/>
            <w:tcBorders>
              <w:top w:val="single" w:sz="4" w:space="0" w:color="auto"/>
              <w:left w:val="nil"/>
              <w:bottom w:val="single" w:sz="4" w:space="0" w:color="auto"/>
              <w:right w:val="single" w:sz="4" w:space="0" w:color="auto"/>
            </w:tcBorders>
            <w:shd w:val="clear" w:color="auto" w:fill="FFFFFF" w:themeFill="background1"/>
            <w:vAlign w:val="center"/>
          </w:tcPr>
          <w:p w14:paraId="5342FC2E" w14:textId="77777777" w:rsidR="00C6635C" w:rsidRPr="00484B07" w:rsidRDefault="00C6635C" w:rsidP="0057390C">
            <w:pPr>
              <w:pStyle w:val="TAC"/>
              <w:keepNext w:val="0"/>
              <w:rPr>
                <w:rFonts w:eastAsia="Calibri"/>
                <w:sz w:val="16"/>
                <w:szCs w:val="16"/>
              </w:rPr>
            </w:pPr>
            <w:r w:rsidRPr="00484B07">
              <w:rPr>
                <w:rFonts w:eastAsia="Calibri"/>
                <w:sz w:val="16"/>
                <w:szCs w:val="16"/>
              </w:rPr>
              <w:t>-6.7%</w:t>
            </w:r>
          </w:p>
        </w:tc>
        <w:tc>
          <w:tcPr>
            <w:tcW w:w="47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D142FB" w14:textId="77777777" w:rsidR="00C6635C" w:rsidRPr="00484B07" w:rsidRDefault="00C6635C" w:rsidP="0057390C">
            <w:pPr>
              <w:pStyle w:val="TAC"/>
              <w:keepNext w:val="0"/>
              <w:rPr>
                <w:sz w:val="16"/>
                <w:szCs w:val="16"/>
                <w:lang w:eastAsia="ko-KR"/>
              </w:rPr>
            </w:pPr>
            <w:r w:rsidRPr="00484B07">
              <w:rPr>
                <w:rFonts w:cs="Arial"/>
                <w:sz w:val="16"/>
                <w:szCs w:val="16"/>
                <w:lang w:eastAsia="ko-KR"/>
              </w:rPr>
              <w:t>48.9%</w:t>
            </w:r>
          </w:p>
        </w:tc>
        <w:tc>
          <w:tcPr>
            <w:tcW w:w="430" w:type="pct"/>
            <w:tcBorders>
              <w:top w:val="single" w:sz="4" w:space="0" w:color="auto"/>
              <w:left w:val="nil"/>
              <w:bottom w:val="single" w:sz="4" w:space="0" w:color="auto"/>
              <w:right w:val="single" w:sz="4" w:space="0" w:color="auto"/>
            </w:tcBorders>
            <w:shd w:val="clear" w:color="auto" w:fill="FFFFFF" w:themeFill="background1"/>
            <w:vAlign w:val="center"/>
          </w:tcPr>
          <w:p w14:paraId="360381F5" w14:textId="77777777" w:rsidR="00C6635C" w:rsidRPr="00484B07" w:rsidRDefault="00C6635C" w:rsidP="0057390C">
            <w:pPr>
              <w:pStyle w:val="TAC"/>
              <w:keepNext w:val="0"/>
              <w:rPr>
                <w:sz w:val="16"/>
                <w:szCs w:val="16"/>
                <w:lang w:eastAsia="ko-KR"/>
              </w:rPr>
            </w:pPr>
            <w:r w:rsidRPr="00484B07">
              <w:rPr>
                <w:sz w:val="16"/>
                <w:szCs w:val="16"/>
                <w:lang w:eastAsia="ko-KR"/>
              </w:rPr>
              <w:t>Note 1</w:t>
            </w:r>
          </w:p>
        </w:tc>
      </w:tr>
      <w:tr w:rsidR="00935662" w:rsidRPr="00484B07" w14:paraId="66A2F309" w14:textId="77777777" w:rsidTr="00DD0546">
        <w:trPr>
          <w:trHeight w:val="20"/>
        </w:trPr>
        <w:tc>
          <w:tcPr>
            <w:tcW w:w="24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9D33E1" w14:textId="77777777" w:rsidR="00C6635C" w:rsidRPr="00484B07" w:rsidRDefault="00C6635C" w:rsidP="0057390C">
            <w:pPr>
              <w:pStyle w:val="TAC"/>
              <w:keepNext w:val="0"/>
              <w:rPr>
                <w:sz w:val="16"/>
                <w:szCs w:val="16"/>
                <w:lang w:eastAsia="ko-KR"/>
              </w:rPr>
            </w:pPr>
            <w:r w:rsidRPr="00484B07">
              <w:rPr>
                <w:sz w:val="16"/>
                <w:szCs w:val="16"/>
                <w:lang w:eastAsia="ko-KR"/>
              </w:rPr>
              <w:t>QC</w:t>
            </w:r>
          </w:p>
        </w:tc>
        <w:tc>
          <w:tcPr>
            <w:tcW w:w="249" w:type="pct"/>
            <w:tcBorders>
              <w:top w:val="single" w:sz="4" w:space="0" w:color="auto"/>
              <w:left w:val="nil"/>
              <w:bottom w:val="single" w:sz="4" w:space="0" w:color="auto"/>
              <w:right w:val="single" w:sz="4" w:space="0" w:color="auto"/>
            </w:tcBorders>
            <w:shd w:val="clear" w:color="auto" w:fill="FFFFFF" w:themeFill="background1"/>
            <w:vAlign w:val="center"/>
          </w:tcPr>
          <w:p w14:paraId="6DDBEE8A" w14:textId="77777777" w:rsidR="00C6635C" w:rsidRPr="00484B07" w:rsidRDefault="00C6635C" w:rsidP="0057390C">
            <w:pPr>
              <w:pStyle w:val="TAC"/>
              <w:keepNext w:val="0"/>
              <w:rPr>
                <w:sz w:val="16"/>
                <w:szCs w:val="16"/>
                <w:lang w:eastAsia="ko-KR"/>
              </w:rPr>
            </w:pPr>
            <w:r w:rsidRPr="00484B07">
              <w:rPr>
                <w:sz w:val="16"/>
                <w:szCs w:val="16"/>
                <w:lang w:eastAsia="ko-KR"/>
              </w:rPr>
              <w:t>45</w:t>
            </w:r>
          </w:p>
        </w:tc>
        <w:tc>
          <w:tcPr>
            <w:tcW w:w="329" w:type="pct"/>
            <w:tcBorders>
              <w:top w:val="single" w:sz="4" w:space="0" w:color="auto"/>
              <w:left w:val="nil"/>
              <w:bottom w:val="single" w:sz="4" w:space="0" w:color="auto"/>
              <w:right w:val="single" w:sz="4" w:space="0" w:color="auto"/>
            </w:tcBorders>
            <w:shd w:val="clear" w:color="auto" w:fill="FFFFFF" w:themeFill="background1"/>
            <w:vAlign w:val="center"/>
          </w:tcPr>
          <w:p w14:paraId="295B1FFE" w14:textId="77777777" w:rsidR="00C6635C" w:rsidRPr="00484B07" w:rsidRDefault="00C6635C" w:rsidP="0057390C">
            <w:pPr>
              <w:pStyle w:val="TAC"/>
              <w:keepNext w:val="0"/>
              <w:rPr>
                <w:sz w:val="16"/>
                <w:szCs w:val="16"/>
                <w:lang w:eastAsia="ko-KR"/>
              </w:rPr>
            </w:pPr>
            <w:r w:rsidRPr="00484B07">
              <w:rPr>
                <w:sz w:val="16"/>
                <w:szCs w:val="16"/>
                <w:lang w:eastAsia="ko-KR"/>
              </w:rPr>
              <w:t>R1-2212134</w:t>
            </w:r>
          </w:p>
        </w:tc>
        <w:tc>
          <w:tcPr>
            <w:tcW w:w="697" w:type="pct"/>
            <w:tcBorders>
              <w:top w:val="single" w:sz="4" w:space="0" w:color="auto"/>
              <w:left w:val="nil"/>
              <w:bottom w:val="single" w:sz="4" w:space="0" w:color="auto"/>
              <w:right w:val="single" w:sz="4" w:space="0" w:color="auto"/>
            </w:tcBorders>
            <w:shd w:val="clear" w:color="auto" w:fill="FFFFFF" w:themeFill="background1"/>
            <w:vAlign w:val="center"/>
          </w:tcPr>
          <w:p w14:paraId="27E7107E" w14:textId="77777777" w:rsidR="00C6635C" w:rsidRPr="00484B07" w:rsidRDefault="00C6635C" w:rsidP="0057390C">
            <w:pPr>
              <w:pStyle w:val="TAC"/>
              <w:keepNext w:val="0"/>
              <w:jc w:val="left"/>
              <w:rPr>
                <w:iCs/>
                <w:sz w:val="16"/>
                <w:szCs w:val="16"/>
                <w:lang w:eastAsia="ko-KR"/>
              </w:rPr>
            </w:pPr>
            <w:r w:rsidRPr="00484B07">
              <w:rPr>
                <w:iCs/>
                <w:sz w:val="16"/>
                <w:szCs w:val="16"/>
                <w:lang w:eastAsia="ko-KR"/>
              </w:rPr>
              <w:t>Enhancement:</w:t>
            </w:r>
          </w:p>
          <w:p w14:paraId="6670749C" w14:textId="77777777" w:rsidR="00C6635C" w:rsidRPr="00484B07" w:rsidRDefault="00C6635C" w:rsidP="0057390C">
            <w:pPr>
              <w:pStyle w:val="TAC"/>
              <w:keepNext w:val="0"/>
              <w:rPr>
                <w:sz w:val="16"/>
                <w:szCs w:val="16"/>
                <w:lang w:eastAsia="ko-KR"/>
              </w:rPr>
            </w:pPr>
            <w:r w:rsidRPr="00484B07">
              <w:rPr>
                <w:sz w:val="16"/>
                <w:szCs w:val="16"/>
                <w:lang w:eastAsia="ko-KR"/>
              </w:rPr>
              <w:t>eCDRX + PDCCH skipping + Adaptive ON Start</w:t>
            </w:r>
          </w:p>
        </w:tc>
        <w:tc>
          <w:tcPr>
            <w:tcW w:w="306" w:type="pct"/>
            <w:tcBorders>
              <w:top w:val="single" w:sz="4" w:space="0" w:color="auto"/>
              <w:left w:val="nil"/>
              <w:bottom w:val="single" w:sz="4" w:space="0" w:color="auto"/>
              <w:right w:val="single" w:sz="4" w:space="0" w:color="auto"/>
            </w:tcBorders>
            <w:shd w:val="clear" w:color="auto" w:fill="FFFFFF" w:themeFill="background1"/>
            <w:vAlign w:val="center"/>
          </w:tcPr>
          <w:p w14:paraId="03365F6A" w14:textId="77777777" w:rsidR="00C6635C" w:rsidRPr="00484B07" w:rsidRDefault="00C6635C" w:rsidP="0057390C">
            <w:pPr>
              <w:pStyle w:val="TAC"/>
              <w:keepNext w:val="0"/>
              <w:rPr>
                <w:sz w:val="16"/>
                <w:szCs w:val="16"/>
                <w:lang w:eastAsia="ko-KR"/>
              </w:rPr>
            </w:pPr>
            <w:r w:rsidRPr="00484B07">
              <w:rPr>
                <w:sz w:val="16"/>
                <w:szCs w:val="16"/>
                <w:lang w:eastAsia="ko-KR"/>
              </w:rPr>
              <w:t>16</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57F717B5" w14:textId="77777777" w:rsidR="00C6635C" w:rsidRPr="00484B07" w:rsidRDefault="00C6635C" w:rsidP="0057390C">
            <w:pPr>
              <w:pStyle w:val="TAC"/>
              <w:keepNext w:val="0"/>
              <w:rPr>
                <w:sz w:val="16"/>
                <w:szCs w:val="16"/>
                <w:lang w:eastAsia="ko-KR"/>
              </w:rPr>
            </w:pPr>
            <w:r w:rsidRPr="00484B07">
              <w:rPr>
                <w:sz w:val="16"/>
                <w:szCs w:val="16"/>
                <w:lang w:eastAsia="ko-KR"/>
              </w:rPr>
              <w:t>8</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3D556F6C" w14:textId="77777777" w:rsidR="00C6635C" w:rsidRPr="00484B07" w:rsidRDefault="00C6635C" w:rsidP="0057390C">
            <w:pPr>
              <w:pStyle w:val="TAC"/>
              <w:keepNext w:val="0"/>
              <w:rPr>
                <w:sz w:val="16"/>
                <w:szCs w:val="16"/>
                <w:lang w:eastAsia="ko-KR"/>
              </w:rPr>
            </w:pPr>
            <w:r w:rsidRPr="00484B07">
              <w:rPr>
                <w:sz w:val="16"/>
                <w:szCs w:val="16"/>
                <w:lang w:eastAsia="ko-KR"/>
              </w:rPr>
              <w:t>16</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11A04599" w14:textId="77777777" w:rsidR="00C6635C" w:rsidRPr="00484B07" w:rsidRDefault="00C6635C" w:rsidP="0057390C">
            <w:pPr>
              <w:pStyle w:val="TAC"/>
              <w:keepNext w:val="0"/>
              <w:rPr>
                <w:sz w:val="16"/>
                <w:szCs w:val="16"/>
                <w:lang w:eastAsia="ko-KR"/>
              </w:rPr>
            </w:pPr>
            <w:r w:rsidRPr="00484B07">
              <w:rPr>
                <w:sz w:val="16"/>
                <w:szCs w:val="16"/>
                <w:lang w:eastAsia="ko-KR"/>
              </w:rPr>
              <w:t>H</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4C9ABD5F" w14:textId="77777777" w:rsidR="00C6635C" w:rsidRPr="00484B07" w:rsidRDefault="00C6635C" w:rsidP="0057390C">
            <w:pPr>
              <w:pStyle w:val="TAC"/>
              <w:keepNext w:val="0"/>
              <w:rPr>
                <w:sz w:val="16"/>
                <w:szCs w:val="16"/>
                <w:lang w:eastAsia="ko-KR"/>
              </w:rPr>
            </w:pPr>
            <w:r w:rsidRPr="00484B07">
              <w:rPr>
                <w:sz w:val="16"/>
                <w:szCs w:val="16"/>
                <w:lang w:eastAsia="ko-KR"/>
              </w:rPr>
              <w:t>7</w:t>
            </w:r>
          </w:p>
        </w:tc>
        <w:tc>
          <w:tcPr>
            <w:tcW w:w="392" w:type="pct"/>
            <w:tcBorders>
              <w:top w:val="single" w:sz="4" w:space="0" w:color="auto"/>
              <w:left w:val="nil"/>
              <w:bottom w:val="single" w:sz="4" w:space="0" w:color="auto"/>
              <w:right w:val="single" w:sz="4" w:space="0" w:color="auto"/>
            </w:tcBorders>
            <w:shd w:val="clear" w:color="auto" w:fill="FFFFFF" w:themeFill="background1"/>
            <w:vAlign w:val="center"/>
          </w:tcPr>
          <w:p w14:paraId="675FC797" w14:textId="77777777" w:rsidR="00C6635C" w:rsidRPr="00484B07" w:rsidRDefault="00C6635C" w:rsidP="0057390C">
            <w:pPr>
              <w:pStyle w:val="TAC"/>
              <w:keepNext w:val="0"/>
              <w:rPr>
                <w:sz w:val="16"/>
                <w:szCs w:val="16"/>
                <w:lang w:eastAsia="ko-KR"/>
              </w:rPr>
            </w:pPr>
            <w:r w:rsidRPr="00484B07">
              <w:rPr>
                <w:sz w:val="16"/>
                <w:szCs w:val="16"/>
                <w:lang w:eastAsia="ko-KR"/>
              </w:rPr>
              <w:t>7</w:t>
            </w:r>
          </w:p>
        </w:tc>
        <w:tc>
          <w:tcPr>
            <w:tcW w:w="348" w:type="pct"/>
            <w:tcBorders>
              <w:top w:val="single" w:sz="4" w:space="0" w:color="auto"/>
              <w:left w:val="nil"/>
              <w:bottom w:val="single" w:sz="4" w:space="0" w:color="auto"/>
              <w:right w:val="single" w:sz="4" w:space="0" w:color="auto"/>
            </w:tcBorders>
            <w:shd w:val="clear" w:color="auto" w:fill="FFFFFF" w:themeFill="background1"/>
            <w:vAlign w:val="center"/>
          </w:tcPr>
          <w:p w14:paraId="6078E324" w14:textId="77777777" w:rsidR="00C6635C" w:rsidRPr="00484B07" w:rsidRDefault="00C6635C" w:rsidP="0057390C">
            <w:pPr>
              <w:pStyle w:val="TAC"/>
              <w:keepNext w:val="0"/>
              <w:rPr>
                <w:sz w:val="16"/>
                <w:szCs w:val="16"/>
                <w:lang w:eastAsia="ko-KR"/>
              </w:rPr>
            </w:pPr>
            <w:r w:rsidRPr="00484B07">
              <w:rPr>
                <w:sz w:val="16"/>
                <w:szCs w:val="16"/>
                <w:lang w:eastAsia="ko-KR"/>
              </w:rPr>
              <w:t>88%</w:t>
            </w:r>
          </w:p>
        </w:tc>
        <w:tc>
          <w:tcPr>
            <w:tcW w:w="478" w:type="pct"/>
            <w:tcBorders>
              <w:top w:val="single" w:sz="4" w:space="0" w:color="auto"/>
              <w:left w:val="nil"/>
              <w:bottom w:val="single" w:sz="4" w:space="0" w:color="auto"/>
              <w:right w:val="single" w:sz="4" w:space="0" w:color="auto"/>
            </w:tcBorders>
            <w:shd w:val="clear" w:color="auto" w:fill="FFFFFF" w:themeFill="background1"/>
            <w:vAlign w:val="center"/>
          </w:tcPr>
          <w:p w14:paraId="18AEBC83" w14:textId="77777777" w:rsidR="00C6635C" w:rsidRPr="00484B07" w:rsidRDefault="00C6635C" w:rsidP="0057390C">
            <w:pPr>
              <w:pStyle w:val="TAC"/>
              <w:keepNext w:val="0"/>
              <w:rPr>
                <w:rFonts w:eastAsia="Calibri"/>
                <w:sz w:val="16"/>
                <w:szCs w:val="16"/>
              </w:rPr>
            </w:pPr>
            <w:r w:rsidRPr="00484B07">
              <w:rPr>
                <w:rFonts w:eastAsia="Calibri"/>
                <w:sz w:val="16"/>
                <w:szCs w:val="16"/>
              </w:rPr>
              <w:t>-2.2%</w:t>
            </w:r>
          </w:p>
        </w:tc>
        <w:tc>
          <w:tcPr>
            <w:tcW w:w="47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82BEAB" w14:textId="77777777" w:rsidR="00C6635C" w:rsidRPr="00484B07" w:rsidRDefault="00C6635C" w:rsidP="0057390C">
            <w:pPr>
              <w:pStyle w:val="TAC"/>
              <w:keepNext w:val="0"/>
              <w:rPr>
                <w:sz w:val="16"/>
                <w:szCs w:val="16"/>
                <w:lang w:eastAsia="ko-KR"/>
              </w:rPr>
            </w:pPr>
            <w:r w:rsidRPr="00484B07">
              <w:rPr>
                <w:rFonts w:cs="Arial"/>
                <w:sz w:val="16"/>
                <w:szCs w:val="16"/>
                <w:lang w:eastAsia="ko-KR"/>
              </w:rPr>
              <w:t>42.7%</w:t>
            </w:r>
          </w:p>
        </w:tc>
        <w:tc>
          <w:tcPr>
            <w:tcW w:w="430" w:type="pct"/>
            <w:tcBorders>
              <w:top w:val="single" w:sz="4" w:space="0" w:color="auto"/>
              <w:left w:val="nil"/>
              <w:bottom w:val="single" w:sz="4" w:space="0" w:color="auto"/>
              <w:right w:val="single" w:sz="4" w:space="0" w:color="auto"/>
            </w:tcBorders>
            <w:shd w:val="clear" w:color="auto" w:fill="FFFFFF" w:themeFill="background1"/>
            <w:vAlign w:val="center"/>
          </w:tcPr>
          <w:p w14:paraId="6CD947C3" w14:textId="77777777" w:rsidR="00C6635C" w:rsidRPr="00484B07" w:rsidRDefault="00C6635C" w:rsidP="0057390C">
            <w:pPr>
              <w:pStyle w:val="TAC"/>
              <w:keepNext w:val="0"/>
              <w:rPr>
                <w:sz w:val="16"/>
                <w:szCs w:val="16"/>
                <w:lang w:eastAsia="ko-KR"/>
              </w:rPr>
            </w:pPr>
            <w:r w:rsidRPr="00484B07">
              <w:rPr>
                <w:sz w:val="16"/>
                <w:szCs w:val="16"/>
                <w:lang w:eastAsia="ko-KR"/>
              </w:rPr>
              <w:t>Note 1</w:t>
            </w:r>
          </w:p>
        </w:tc>
      </w:tr>
      <w:tr w:rsidR="00935662" w:rsidRPr="00484B07" w14:paraId="383E9F71" w14:textId="77777777" w:rsidTr="00DD0546">
        <w:trPr>
          <w:trHeight w:val="20"/>
        </w:trPr>
        <w:tc>
          <w:tcPr>
            <w:tcW w:w="24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52801B" w14:textId="77777777" w:rsidR="00C6635C" w:rsidRPr="00484B07" w:rsidRDefault="00C6635C" w:rsidP="0057390C">
            <w:pPr>
              <w:pStyle w:val="TAC"/>
              <w:keepNext w:val="0"/>
              <w:rPr>
                <w:sz w:val="16"/>
                <w:szCs w:val="16"/>
                <w:lang w:eastAsia="ko-KR"/>
              </w:rPr>
            </w:pPr>
            <w:r w:rsidRPr="00484B07">
              <w:rPr>
                <w:sz w:val="16"/>
                <w:szCs w:val="16"/>
                <w:lang w:eastAsia="ko-KR"/>
              </w:rPr>
              <w:t>QC</w:t>
            </w:r>
          </w:p>
        </w:tc>
        <w:tc>
          <w:tcPr>
            <w:tcW w:w="249" w:type="pct"/>
            <w:tcBorders>
              <w:top w:val="single" w:sz="4" w:space="0" w:color="auto"/>
              <w:left w:val="nil"/>
              <w:bottom w:val="single" w:sz="4" w:space="0" w:color="auto"/>
              <w:right w:val="single" w:sz="4" w:space="0" w:color="auto"/>
            </w:tcBorders>
            <w:shd w:val="clear" w:color="auto" w:fill="FFFFFF" w:themeFill="background1"/>
            <w:vAlign w:val="center"/>
          </w:tcPr>
          <w:p w14:paraId="3C094B80" w14:textId="77777777" w:rsidR="00C6635C" w:rsidRPr="00484B07" w:rsidRDefault="00C6635C" w:rsidP="0057390C">
            <w:pPr>
              <w:pStyle w:val="TAC"/>
              <w:keepNext w:val="0"/>
              <w:rPr>
                <w:sz w:val="16"/>
                <w:szCs w:val="16"/>
                <w:lang w:eastAsia="ko-KR"/>
              </w:rPr>
            </w:pPr>
            <w:r w:rsidRPr="00484B07">
              <w:rPr>
                <w:sz w:val="16"/>
                <w:szCs w:val="16"/>
                <w:lang w:eastAsia="ko-KR"/>
              </w:rPr>
              <w:t>46</w:t>
            </w:r>
          </w:p>
        </w:tc>
        <w:tc>
          <w:tcPr>
            <w:tcW w:w="329" w:type="pct"/>
            <w:tcBorders>
              <w:top w:val="single" w:sz="4" w:space="0" w:color="auto"/>
              <w:left w:val="nil"/>
              <w:bottom w:val="single" w:sz="4" w:space="0" w:color="auto"/>
              <w:right w:val="single" w:sz="4" w:space="0" w:color="auto"/>
            </w:tcBorders>
            <w:shd w:val="clear" w:color="auto" w:fill="FFFFFF" w:themeFill="background1"/>
            <w:vAlign w:val="center"/>
          </w:tcPr>
          <w:p w14:paraId="4BA2301C" w14:textId="77777777" w:rsidR="00C6635C" w:rsidRPr="00484B07" w:rsidRDefault="00C6635C" w:rsidP="0057390C">
            <w:pPr>
              <w:pStyle w:val="TAC"/>
              <w:keepNext w:val="0"/>
              <w:rPr>
                <w:sz w:val="16"/>
                <w:szCs w:val="16"/>
                <w:lang w:eastAsia="ko-KR"/>
              </w:rPr>
            </w:pPr>
            <w:r w:rsidRPr="00484B07">
              <w:rPr>
                <w:sz w:val="16"/>
                <w:szCs w:val="16"/>
                <w:lang w:eastAsia="ko-KR"/>
              </w:rPr>
              <w:t>R1-2212134</w:t>
            </w:r>
          </w:p>
        </w:tc>
        <w:tc>
          <w:tcPr>
            <w:tcW w:w="697" w:type="pct"/>
            <w:tcBorders>
              <w:top w:val="single" w:sz="4" w:space="0" w:color="auto"/>
              <w:left w:val="nil"/>
              <w:bottom w:val="single" w:sz="4" w:space="0" w:color="auto"/>
              <w:right w:val="single" w:sz="4" w:space="0" w:color="auto"/>
            </w:tcBorders>
            <w:shd w:val="clear" w:color="auto" w:fill="FFFFFF" w:themeFill="background1"/>
            <w:vAlign w:val="center"/>
          </w:tcPr>
          <w:p w14:paraId="281C8E5F" w14:textId="77777777" w:rsidR="00C6635C" w:rsidRPr="00484B07" w:rsidRDefault="00C6635C" w:rsidP="0057390C">
            <w:pPr>
              <w:pStyle w:val="TAC"/>
              <w:keepNext w:val="0"/>
              <w:rPr>
                <w:sz w:val="16"/>
                <w:szCs w:val="16"/>
                <w:lang w:eastAsia="ko-KR"/>
              </w:rPr>
            </w:pPr>
            <w:r w:rsidRPr="00484B07">
              <w:rPr>
                <w:iCs/>
                <w:sz w:val="16"/>
                <w:szCs w:val="16"/>
                <w:lang w:eastAsia="ko-KR"/>
              </w:rPr>
              <w:t>eCDRX + PDCCH skipping</w:t>
            </w:r>
          </w:p>
        </w:tc>
        <w:tc>
          <w:tcPr>
            <w:tcW w:w="306" w:type="pct"/>
            <w:tcBorders>
              <w:top w:val="single" w:sz="4" w:space="0" w:color="auto"/>
              <w:left w:val="nil"/>
              <w:bottom w:val="single" w:sz="4" w:space="0" w:color="auto"/>
              <w:right w:val="single" w:sz="4" w:space="0" w:color="auto"/>
            </w:tcBorders>
            <w:shd w:val="clear" w:color="auto" w:fill="FFFFFF" w:themeFill="background1"/>
            <w:vAlign w:val="center"/>
          </w:tcPr>
          <w:p w14:paraId="6A8E9113" w14:textId="77777777" w:rsidR="00C6635C" w:rsidRPr="00484B07" w:rsidRDefault="00C6635C" w:rsidP="0057390C">
            <w:pPr>
              <w:pStyle w:val="TAC"/>
              <w:keepNext w:val="0"/>
              <w:rPr>
                <w:sz w:val="16"/>
                <w:szCs w:val="16"/>
                <w:lang w:eastAsia="ko-KR"/>
              </w:rPr>
            </w:pPr>
            <w:r w:rsidRPr="00484B07">
              <w:rPr>
                <w:sz w:val="16"/>
                <w:szCs w:val="16"/>
                <w:lang w:eastAsia="ko-KR"/>
              </w:rPr>
              <w:t>16</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7A607970" w14:textId="77777777" w:rsidR="00C6635C" w:rsidRPr="00484B07" w:rsidRDefault="00C6635C" w:rsidP="0057390C">
            <w:pPr>
              <w:pStyle w:val="TAC"/>
              <w:keepNext w:val="0"/>
              <w:rPr>
                <w:sz w:val="16"/>
                <w:szCs w:val="16"/>
                <w:lang w:eastAsia="ko-KR"/>
              </w:rPr>
            </w:pPr>
            <w:r w:rsidRPr="00484B07">
              <w:rPr>
                <w:sz w:val="16"/>
                <w:szCs w:val="16"/>
                <w:lang w:eastAsia="ko-KR"/>
              </w:rPr>
              <w:t>4</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621FC156" w14:textId="77777777" w:rsidR="00C6635C" w:rsidRPr="00484B07" w:rsidRDefault="00C6635C" w:rsidP="0057390C">
            <w:pPr>
              <w:pStyle w:val="TAC"/>
              <w:keepNext w:val="0"/>
              <w:rPr>
                <w:sz w:val="16"/>
                <w:szCs w:val="16"/>
                <w:lang w:eastAsia="ko-KR"/>
              </w:rPr>
            </w:pPr>
            <w:r w:rsidRPr="00484B07">
              <w:rPr>
                <w:sz w:val="16"/>
                <w:szCs w:val="16"/>
                <w:lang w:eastAsia="ko-KR"/>
              </w:rPr>
              <w:t>4</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7748DF9F" w14:textId="77777777" w:rsidR="00C6635C" w:rsidRPr="00484B07" w:rsidRDefault="00C6635C" w:rsidP="0057390C">
            <w:pPr>
              <w:pStyle w:val="TAC"/>
              <w:keepNext w:val="0"/>
              <w:rPr>
                <w:sz w:val="16"/>
                <w:szCs w:val="16"/>
                <w:lang w:eastAsia="ko-KR"/>
              </w:rPr>
            </w:pPr>
            <w:r w:rsidRPr="00484B07">
              <w:rPr>
                <w:sz w:val="16"/>
                <w:szCs w:val="16"/>
                <w:lang w:eastAsia="ko-KR"/>
              </w:rPr>
              <w:t>H</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41B7DFBB" w14:textId="77777777" w:rsidR="00C6635C" w:rsidRPr="00484B07" w:rsidRDefault="00C6635C" w:rsidP="0057390C">
            <w:pPr>
              <w:pStyle w:val="TAC"/>
              <w:keepNext w:val="0"/>
              <w:rPr>
                <w:sz w:val="16"/>
                <w:szCs w:val="16"/>
                <w:lang w:eastAsia="ko-KR"/>
              </w:rPr>
            </w:pPr>
            <w:r w:rsidRPr="00484B07">
              <w:rPr>
                <w:sz w:val="16"/>
                <w:szCs w:val="16"/>
                <w:lang w:eastAsia="ko-KR"/>
              </w:rPr>
              <w:t>7</w:t>
            </w:r>
          </w:p>
        </w:tc>
        <w:tc>
          <w:tcPr>
            <w:tcW w:w="392" w:type="pct"/>
            <w:tcBorders>
              <w:top w:val="single" w:sz="4" w:space="0" w:color="auto"/>
              <w:left w:val="nil"/>
              <w:bottom w:val="single" w:sz="4" w:space="0" w:color="auto"/>
              <w:right w:val="single" w:sz="4" w:space="0" w:color="auto"/>
            </w:tcBorders>
            <w:shd w:val="clear" w:color="auto" w:fill="FFFFFF" w:themeFill="background1"/>
            <w:vAlign w:val="center"/>
          </w:tcPr>
          <w:p w14:paraId="460EE445" w14:textId="77777777" w:rsidR="00C6635C" w:rsidRPr="00484B07" w:rsidRDefault="00C6635C" w:rsidP="0057390C">
            <w:pPr>
              <w:pStyle w:val="TAC"/>
              <w:keepNext w:val="0"/>
              <w:rPr>
                <w:sz w:val="16"/>
                <w:szCs w:val="16"/>
                <w:lang w:eastAsia="ko-KR"/>
              </w:rPr>
            </w:pPr>
            <w:r w:rsidRPr="00484B07">
              <w:rPr>
                <w:sz w:val="16"/>
                <w:szCs w:val="16"/>
                <w:lang w:eastAsia="ko-KR"/>
              </w:rPr>
              <w:t>7</w:t>
            </w:r>
          </w:p>
        </w:tc>
        <w:tc>
          <w:tcPr>
            <w:tcW w:w="348" w:type="pct"/>
            <w:tcBorders>
              <w:top w:val="single" w:sz="4" w:space="0" w:color="auto"/>
              <w:left w:val="nil"/>
              <w:bottom w:val="single" w:sz="4" w:space="0" w:color="auto"/>
              <w:right w:val="single" w:sz="4" w:space="0" w:color="auto"/>
            </w:tcBorders>
            <w:shd w:val="clear" w:color="auto" w:fill="FFFFFF" w:themeFill="background1"/>
            <w:vAlign w:val="center"/>
          </w:tcPr>
          <w:p w14:paraId="44581504" w14:textId="77777777" w:rsidR="00C6635C" w:rsidRPr="00484B07" w:rsidRDefault="00C6635C" w:rsidP="0057390C">
            <w:pPr>
              <w:pStyle w:val="TAC"/>
              <w:keepNext w:val="0"/>
              <w:rPr>
                <w:sz w:val="16"/>
                <w:szCs w:val="16"/>
                <w:lang w:eastAsia="ko-KR"/>
              </w:rPr>
            </w:pPr>
            <w:r w:rsidRPr="00484B07">
              <w:rPr>
                <w:sz w:val="16"/>
                <w:szCs w:val="16"/>
                <w:lang w:eastAsia="ko-KR"/>
              </w:rPr>
              <w:t>27%</w:t>
            </w:r>
          </w:p>
        </w:tc>
        <w:tc>
          <w:tcPr>
            <w:tcW w:w="478" w:type="pct"/>
            <w:tcBorders>
              <w:top w:val="single" w:sz="4" w:space="0" w:color="auto"/>
              <w:left w:val="nil"/>
              <w:bottom w:val="single" w:sz="4" w:space="0" w:color="auto"/>
              <w:right w:val="single" w:sz="4" w:space="0" w:color="auto"/>
            </w:tcBorders>
            <w:shd w:val="clear" w:color="auto" w:fill="FFFFFF" w:themeFill="background1"/>
            <w:vAlign w:val="center"/>
          </w:tcPr>
          <w:p w14:paraId="022B0E27" w14:textId="77777777" w:rsidR="00C6635C" w:rsidRPr="00484B07" w:rsidRDefault="00C6635C" w:rsidP="0057390C">
            <w:pPr>
              <w:pStyle w:val="TAC"/>
              <w:keepNext w:val="0"/>
              <w:rPr>
                <w:rFonts w:eastAsia="Calibri"/>
                <w:sz w:val="16"/>
                <w:szCs w:val="16"/>
              </w:rPr>
            </w:pPr>
            <w:r w:rsidRPr="00484B07">
              <w:rPr>
                <w:rFonts w:eastAsia="Calibri"/>
                <w:sz w:val="16"/>
                <w:szCs w:val="16"/>
              </w:rPr>
              <w:t>-70.0%</w:t>
            </w:r>
          </w:p>
        </w:tc>
        <w:tc>
          <w:tcPr>
            <w:tcW w:w="47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8CA9D86" w14:textId="77777777" w:rsidR="00C6635C" w:rsidRPr="00484B07" w:rsidRDefault="00C6635C" w:rsidP="0057390C">
            <w:pPr>
              <w:pStyle w:val="TAC"/>
              <w:keepNext w:val="0"/>
              <w:rPr>
                <w:sz w:val="16"/>
                <w:szCs w:val="16"/>
                <w:lang w:eastAsia="ko-KR"/>
              </w:rPr>
            </w:pPr>
            <w:r w:rsidRPr="00484B07">
              <w:rPr>
                <w:rFonts w:cs="Arial"/>
                <w:sz w:val="16"/>
                <w:szCs w:val="16"/>
              </w:rPr>
              <w:t>45.5%</w:t>
            </w:r>
          </w:p>
        </w:tc>
        <w:tc>
          <w:tcPr>
            <w:tcW w:w="430" w:type="pct"/>
            <w:tcBorders>
              <w:top w:val="single" w:sz="4" w:space="0" w:color="auto"/>
              <w:left w:val="nil"/>
              <w:bottom w:val="single" w:sz="4" w:space="0" w:color="auto"/>
              <w:right w:val="single" w:sz="4" w:space="0" w:color="auto"/>
            </w:tcBorders>
            <w:shd w:val="clear" w:color="auto" w:fill="FFFFFF" w:themeFill="background1"/>
            <w:vAlign w:val="center"/>
          </w:tcPr>
          <w:p w14:paraId="2009EFBB" w14:textId="77777777" w:rsidR="00C6635C" w:rsidRPr="00484B07" w:rsidRDefault="00C6635C" w:rsidP="0057390C">
            <w:pPr>
              <w:pStyle w:val="TAC"/>
              <w:keepNext w:val="0"/>
              <w:rPr>
                <w:sz w:val="16"/>
                <w:szCs w:val="16"/>
                <w:lang w:eastAsia="ko-KR"/>
              </w:rPr>
            </w:pPr>
            <w:r w:rsidRPr="00484B07">
              <w:rPr>
                <w:sz w:val="16"/>
                <w:szCs w:val="16"/>
                <w:lang w:eastAsia="ko-KR"/>
              </w:rPr>
              <w:t>Note 2</w:t>
            </w:r>
          </w:p>
        </w:tc>
      </w:tr>
      <w:tr w:rsidR="00935662" w:rsidRPr="00484B07" w14:paraId="526AB7ED" w14:textId="77777777" w:rsidTr="00DD0546">
        <w:trPr>
          <w:trHeight w:val="20"/>
        </w:trPr>
        <w:tc>
          <w:tcPr>
            <w:tcW w:w="24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7788F7" w14:textId="77777777" w:rsidR="00C6635C" w:rsidRPr="00484B07" w:rsidRDefault="00C6635C" w:rsidP="0057390C">
            <w:pPr>
              <w:pStyle w:val="TAC"/>
              <w:keepNext w:val="0"/>
              <w:rPr>
                <w:sz w:val="16"/>
                <w:szCs w:val="16"/>
                <w:lang w:eastAsia="ko-KR"/>
              </w:rPr>
            </w:pPr>
            <w:r w:rsidRPr="00484B07">
              <w:rPr>
                <w:sz w:val="16"/>
                <w:szCs w:val="16"/>
                <w:lang w:eastAsia="ko-KR"/>
              </w:rPr>
              <w:t>QC</w:t>
            </w:r>
          </w:p>
        </w:tc>
        <w:tc>
          <w:tcPr>
            <w:tcW w:w="249" w:type="pct"/>
            <w:tcBorders>
              <w:top w:val="single" w:sz="4" w:space="0" w:color="auto"/>
              <w:left w:val="nil"/>
              <w:bottom w:val="single" w:sz="4" w:space="0" w:color="auto"/>
              <w:right w:val="single" w:sz="4" w:space="0" w:color="auto"/>
            </w:tcBorders>
            <w:shd w:val="clear" w:color="auto" w:fill="FFFFFF" w:themeFill="background1"/>
            <w:vAlign w:val="center"/>
          </w:tcPr>
          <w:p w14:paraId="65CE608B" w14:textId="77777777" w:rsidR="00C6635C" w:rsidRPr="00484B07" w:rsidRDefault="00C6635C" w:rsidP="0057390C">
            <w:pPr>
              <w:pStyle w:val="TAC"/>
              <w:keepNext w:val="0"/>
              <w:rPr>
                <w:sz w:val="16"/>
                <w:szCs w:val="16"/>
                <w:lang w:eastAsia="ko-KR"/>
              </w:rPr>
            </w:pPr>
            <w:r w:rsidRPr="00484B07">
              <w:rPr>
                <w:sz w:val="16"/>
                <w:szCs w:val="16"/>
                <w:lang w:eastAsia="ko-KR"/>
              </w:rPr>
              <w:t>47</w:t>
            </w:r>
          </w:p>
        </w:tc>
        <w:tc>
          <w:tcPr>
            <w:tcW w:w="329" w:type="pct"/>
            <w:tcBorders>
              <w:top w:val="single" w:sz="4" w:space="0" w:color="auto"/>
              <w:left w:val="nil"/>
              <w:bottom w:val="single" w:sz="4" w:space="0" w:color="auto"/>
              <w:right w:val="single" w:sz="4" w:space="0" w:color="auto"/>
            </w:tcBorders>
            <w:shd w:val="clear" w:color="auto" w:fill="FFFFFF" w:themeFill="background1"/>
            <w:vAlign w:val="center"/>
          </w:tcPr>
          <w:p w14:paraId="395A9528" w14:textId="77777777" w:rsidR="00C6635C" w:rsidRPr="00484B07" w:rsidRDefault="00C6635C" w:rsidP="0057390C">
            <w:pPr>
              <w:pStyle w:val="TAC"/>
              <w:keepNext w:val="0"/>
              <w:rPr>
                <w:sz w:val="16"/>
                <w:szCs w:val="16"/>
                <w:lang w:eastAsia="ko-KR"/>
              </w:rPr>
            </w:pPr>
            <w:r w:rsidRPr="00484B07">
              <w:rPr>
                <w:sz w:val="16"/>
                <w:szCs w:val="16"/>
                <w:lang w:eastAsia="ko-KR"/>
              </w:rPr>
              <w:t>R1-2212134</w:t>
            </w:r>
          </w:p>
        </w:tc>
        <w:tc>
          <w:tcPr>
            <w:tcW w:w="697" w:type="pct"/>
            <w:tcBorders>
              <w:top w:val="single" w:sz="4" w:space="0" w:color="auto"/>
              <w:left w:val="nil"/>
              <w:bottom w:val="single" w:sz="4" w:space="0" w:color="auto"/>
              <w:right w:val="single" w:sz="4" w:space="0" w:color="auto"/>
            </w:tcBorders>
            <w:shd w:val="clear" w:color="auto" w:fill="FFFFFF" w:themeFill="background1"/>
            <w:vAlign w:val="center"/>
          </w:tcPr>
          <w:p w14:paraId="6318DF25" w14:textId="77777777" w:rsidR="00C6635C" w:rsidRPr="00484B07" w:rsidRDefault="00C6635C" w:rsidP="0057390C">
            <w:pPr>
              <w:pStyle w:val="TAC"/>
              <w:keepNext w:val="0"/>
              <w:rPr>
                <w:sz w:val="16"/>
                <w:szCs w:val="16"/>
                <w:lang w:eastAsia="ko-KR"/>
              </w:rPr>
            </w:pPr>
            <w:r w:rsidRPr="00484B07">
              <w:rPr>
                <w:iCs/>
                <w:sz w:val="16"/>
                <w:szCs w:val="16"/>
                <w:lang w:eastAsia="ko-KR"/>
              </w:rPr>
              <w:t>eCDRX + PDCCH skipping</w:t>
            </w:r>
          </w:p>
        </w:tc>
        <w:tc>
          <w:tcPr>
            <w:tcW w:w="306" w:type="pct"/>
            <w:tcBorders>
              <w:top w:val="single" w:sz="4" w:space="0" w:color="auto"/>
              <w:left w:val="nil"/>
              <w:bottom w:val="single" w:sz="4" w:space="0" w:color="auto"/>
              <w:right w:val="single" w:sz="4" w:space="0" w:color="auto"/>
            </w:tcBorders>
            <w:shd w:val="clear" w:color="auto" w:fill="FFFFFF" w:themeFill="background1"/>
            <w:vAlign w:val="center"/>
          </w:tcPr>
          <w:p w14:paraId="4C357072" w14:textId="77777777" w:rsidR="00C6635C" w:rsidRPr="00484B07" w:rsidRDefault="00C6635C" w:rsidP="0057390C">
            <w:pPr>
              <w:pStyle w:val="TAC"/>
              <w:keepNext w:val="0"/>
              <w:rPr>
                <w:sz w:val="16"/>
                <w:szCs w:val="16"/>
                <w:lang w:eastAsia="ko-KR"/>
              </w:rPr>
            </w:pPr>
            <w:r w:rsidRPr="00484B07">
              <w:rPr>
                <w:sz w:val="16"/>
                <w:szCs w:val="16"/>
                <w:lang w:eastAsia="ko-KR"/>
              </w:rPr>
              <w:t>16</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3927B5BB" w14:textId="77777777" w:rsidR="00C6635C" w:rsidRPr="00484B07" w:rsidRDefault="00C6635C" w:rsidP="0057390C">
            <w:pPr>
              <w:pStyle w:val="TAC"/>
              <w:keepNext w:val="0"/>
              <w:rPr>
                <w:sz w:val="16"/>
                <w:szCs w:val="16"/>
                <w:lang w:eastAsia="ko-KR"/>
              </w:rPr>
            </w:pPr>
            <w:r w:rsidRPr="00484B07">
              <w:rPr>
                <w:sz w:val="16"/>
                <w:szCs w:val="16"/>
                <w:lang w:eastAsia="ko-KR"/>
              </w:rPr>
              <w:t>8</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4373AB7D" w14:textId="77777777" w:rsidR="00C6635C" w:rsidRPr="00484B07" w:rsidRDefault="00C6635C" w:rsidP="0057390C">
            <w:pPr>
              <w:pStyle w:val="TAC"/>
              <w:keepNext w:val="0"/>
              <w:rPr>
                <w:sz w:val="16"/>
                <w:szCs w:val="16"/>
                <w:lang w:eastAsia="ko-KR"/>
              </w:rPr>
            </w:pPr>
            <w:r w:rsidRPr="00484B07">
              <w:rPr>
                <w:sz w:val="16"/>
                <w:szCs w:val="16"/>
                <w:lang w:eastAsia="ko-KR"/>
              </w:rPr>
              <w:t>8</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4786AB1C" w14:textId="77777777" w:rsidR="00C6635C" w:rsidRPr="00484B07" w:rsidRDefault="00C6635C" w:rsidP="0057390C">
            <w:pPr>
              <w:pStyle w:val="TAC"/>
              <w:keepNext w:val="0"/>
              <w:rPr>
                <w:sz w:val="16"/>
                <w:szCs w:val="16"/>
                <w:lang w:eastAsia="ko-KR"/>
              </w:rPr>
            </w:pPr>
            <w:r w:rsidRPr="00484B07">
              <w:rPr>
                <w:sz w:val="16"/>
                <w:szCs w:val="16"/>
                <w:lang w:eastAsia="ko-KR"/>
              </w:rPr>
              <w:t>H</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145F1CB4" w14:textId="77777777" w:rsidR="00C6635C" w:rsidRPr="00484B07" w:rsidRDefault="00C6635C" w:rsidP="0057390C">
            <w:pPr>
              <w:pStyle w:val="TAC"/>
              <w:keepNext w:val="0"/>
              <w:rPr>
                <w:sz w:val="16"/>
                <w:szCs w:val="16"/>
                <w:lang w:eastAsia="ko-KR"/>
              </w:rPr>
            </w:pPr>
            <w:r w:rsidRPr="00484B07">
              <w:rPr>
                <w:sz w:val="16"/>
                <w:szCs w:val="16"/>
                <w:lang w:eastAsia="ko-KR"/>
              </w:rPr>
              <w:t>7</w:t>
            </w:r>
          </w:p>
        </w:tc>
        <w:tc>
          <w:tcPr>
            <w:tcW w:w="392" w:type="pct"/>
            <w:tcBorders>
              <w:top w:val="single" w:sz="4" w:space="0" w:color="auto"/>
              <w:left w:val="nil"/>
              <w:bottom w:val="single" w:sz="4" w:space="0" w:color="auto"/>
              <w:right w:val="single" w:sz="4" w:space="0" w:color="auto"/>
            </w:tcBorders>
            <w:shd w:val="clear" w:color="auto" w:fill="FFFFFF" w:themeFill="background1"/>
            <w:vAlign w:val="center"/>
          </w:tcPr>
          <w:p w14:paraId="1FDCDC77" w14:textId="77777777" w:rsidR="00C6635C" w:rsidRPr="00484B07" w:rsidRDefault="00C6635C" w:rsidP="0057390C">
            <w:pPr>
              <w:pStyle w:val="TAC"/>
              <w:keepNext w:val="0"/>
              <w:rPr>
                <w:sz w:val="16"/>
                <w:szCs w:val="16"/>
                <w:lang w:eastAsia="ko-KR"/>
              </w:rPr>
            </w:pPr>
            <w:r w:rsidRPr="00484B07">
              <w:rPr>
                <w:sz w:val="16"/>
                <w:szCs w:val="16"/>
                <w:lang w:eastAsia="ko-KR"/>
              </w:rPr>
              <w:t>7</w:t>
            </w:r>
          </w:p>
        </w:tc>
        <w:tc>
          <w:tcPr>
            <w:tcW w:w="348" w:type="pct"/>
            <w:tcBorders>
              <w:top w:val="single" w:sz="4" w:space="0" w:color="auto"/>
              <w:left w:val="nil"/>
              <w:bottom w:val="single" w:sz="4" w:space="0" w:color="auto"/>
              <w:right w:val="single" w:sz="4" w:space="0" w:color="auto"/>
            </w:tcBorders>
            <w:shd w:val="clear" w:color="auto" w:fill="FFFFFF" w:themeFill="background1"/>
            <w:vAlign w:val="center"/>
          </w:tcPr>
          <w:p w14:paraId="7702881C" w14:textId="77777777" w:rsidR="00C6635C" w:rsidRPr="00484B07" w:rsidRDefault="00C6635C" w:rsidP="0057390C">
            <w:pPr>
              <w:pStyle w:val="TAC"/>
              <w:keepNext w:val="0"/>
              <w:rPr>
                <w:sz w:val="16"/>
                <w:szCs w:val="16"/>
                <w:lang w:eastAsia="ko-KR"/>
              </w:rPr>
            </w:pPr>
            <w:r w:rsidRPr="00484B07">
              <w:rPr>
                <w:sz w:val="16"/>
                <w:szCs w:val="16"/>
                <w:lang w:eastAsia="ko-KR"/>
              </w:rPr>
              <w:t>84%</w:t>
            </w:r>
          </w:p>
        </w:tc>
        <w:tc>
          <w:tcPr>
            <w:tcW w:w="478" w:type="pct"/>
            <w:tcBorders>
              <w:top w:val="single" w:sz="4" w:space="0" w:color="auto"/>
              <w:left w:val="nil"/>
              <w:bottom w:val="single" w:sz="4" w:space="0" w:color="auto"/>
              <w:right w:val="single" w:sz="4" w:space="0" w:color="auto"/>
            </w:tcBorders>
            <w:shd w:val="clear" w:color="auto" w:fill="FFFFFF" w:themeFill="background1"/>
            <w:vAlign w:val="center"/>
          </w:tcPr>
          <w:p w14:paraId="372C93EE" w14:textId="77777777" w:rsidR="00C6635C" w:rsidRPr="00484B07" w:rsidRDefault="00C6635C" w:rsidP="0057390C">
            <w:pPr>
              <w:pStyle w:val="TAC"/>
              <w:keepNext w:val="0"/>
              <w:rPr>
                <w:rFonts w:eastAsia="Calibri"/>
                <w:sz w:val="16"/>
                <w:szCs w:val="16"/>
              </w:rPr>
            </w:pPr>
            <w:r w:rsidRPr="00484B07">
              <w:rPr>
                <w:rFonts w:eastAsia="Calibri"/>
                <w:sz w:val="16"/>
                <w:szCs w:val="16"/>
              </w:rPr>
              <w:t>-6.7%</w:t>
            </w:r>
          </w:p>
        </w:tc>
        <w:tc>
          <w:tcPr>
            <w:tcW w:w="47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33F1BE" w14:textId="77777777" w:rsidR="00C6635C" w:rsidRPr="00484B07" w:rsidRDefault="00C6635C" w:rsidP="0057390C">
            <w:pPr>
              <w:pStyle w:val="TAC"/>
              <w:keepNext w:val="0"/>
              <w:rPr>
                <w:sz w:val="16"/>
                <w:szCs w:val="16"/>
                <w:lang w:eastAsia="ko-KR"/>
              </w:rPr>
            </w:pPr>
            <w:r w:rsidRPr="00484B07">
              <w:rPr>
                <w:rFonts w:cs="Arial"/>
                <w:sz w:val="16"/>
                <w:szCs w:val="16"/>
              </w:rPr>
              <w:t>43.1%</w:t>
            </w:r>
          </w:p>
        </w:tc>
        <w:tc>
          <w:tcPr>
            <w:tcW w:w="430" w:type="pct"/>
            <w:tcBorders>
              <w:top w:val="single" w:sz="4" w:space="0" w:color="auto"/>
              <w:left w:val="nil"/>
              <w:bottom w:val="single" w:sz="4" w:space="0" w:color="auto"/>
              <w:right w:val="single" w:sz="4" w:space="0" w:color="auto"/>
            </w:tcBorders>
            <w:shd w:val="clear" w:color="auto" w:fill="FFFFFF" w:themeFill="background1"/>
            <w:vAlign w:val="center"/>
          </w:tcPr>
          <w:p w14:paraId="17CDEF86" w14:textId="77777777" w:rsidR="00C6635C" w:rsidRPr="00484B07" w:rsidRDefault="00C6635C" w:rsidP="0057390C">
            <w:pPr>
              <w:pStyle w:val="TAC"/>
              <w:keepNext w:val="0"/>
              <w:rPr>
                <w:sz w:val="16"/>
                <w:szCs w:val="16"/>
                <w:lang w:eastAsia="ko-KR"/>
              </w:rPr>
            </w:pPr>
            <w:r w:rsidRPr="00484B07">
              <w:rPr>
                <w:sz w:val="16"/>
                <w:szCs w:val="16"/>
                <w:lang w:eastAsia="ko-KR"/>
              </w:rPr>
              <w:t>Note 2</w:t>
            </w:r>
          </w:p>
        </w:tc>
      </w:tr>
      <w:tr w:rsidR="00935662" w:rsidRPr="00484B07" w14:paraId="337B8B7D" w14:textId="77777777" w:rsidTr="00DD0546">
        <w:trPr>
          <w:trHeight w:val="20"/>
        </w:trPr>
        <w:tc>
          <w:tcPr>
            <w:tcW w:w="24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1EED8A" w14:textId="77777777" w:rsidR="00C6635C" w:rsidRPr="00484B07" w:rsidRDefault="00C6635C" w:rsidP="0057390C">
            <w:pPr>
              <w:pStyle w:val="TAC"/>
              <w:keepNext w:val="0"/>
              <w:rPr>
                <w:sz w:val="16"/>
                <w:szCs w:val="16"/>
                <w:lang w:eastAsia="ko-KR"/>
              </w:rPr>
            </w:pPr>
            <w:r w:rsidRPr="00484B07">
              <w:rPr>
                <w:sz w:val="16"/>
                <w:szCs w:val="16"/>
                <w:lang w:eastAsia="ko-KR"/>
              </w:rPr>
              <w:t>QC</w:t>
            </w:r>
          </w:p>
        </w:tc>
        <w:tc>
          <w:tcPr>
            <w:tcW w:w="249" w:type="pct"/>
            <w:tcBorders>
              <w:top w:val="single" w:sz="4" w:space="0" w:color="auto"/>
              <w:left w:val="nil"/>
              <w:bottom w:val="single" w:sz="4" w:space="0" w:color="auto"/>
              <w:right w:val="single" w:sz="4" w:space="0" w:color="auto"/>
            </w:tcBorders>
            <w:shd w:val="clear" w:color="auto" w:fill="FFFFFF" w:themeFill="background1"/>
            <w:vAlign w:val="center"/>
          </w:tcPr>
          <w:p w14:paraId="348BBD4C" w14:textId="77777777" w:rsidR="00C6635C" w:rsidRPr="00484B07" w:rsidRDefault="00C6635C" w:rsidP="0057390C">
            <w:pPr>
              <w:pStyle w:val="TAC"/>
              <w:keepNext w:val="0"/>
              <w:rPr>
                <w:sz w:val="16"/>
                <w:szCs w:val="16"/>
                <w:lang w:eastAsia="ko-KR"/>
              </w:rPr>
            </w:pPr>
            <w:r w:rsidRPr="00484B07">
              <w:rPr>
                <w:sz w:val="16"/>
                <w:szCs w:val="16"/>
                <w:lang w:eastAsia="ko-KR"/>
              </w:rPr>
              <w:t>48</w:t>
            </w:r>
          </w:p>
        </w:tc>
        <w:tc>
          <w:tcPr>
            <w:tcW w:w="329" w:type="pct"/>
            <w:tcBorders>
              <w:top w:val="single" w:sz="4" w:space="0" w:color="auto"/>
              <w:left w:val="nil"/>
              <w:bottom w:val="single" w:sz="4" w:space="0" w:color="auto"/>
              <w:right w:val="single" w:sz="4" w:space="0" w:color="auto"/>
            </w:tcBorders>
            <w:shd w:val="clear" w:color="auto" w:fill="FFFFFF" w:themeFill="background1"/>
            <w:vAlign w:val="center"/>
          </w:tcPr>
          <w:p w14:paraId="6FE9D13E" w14:textId="77777777" w:rsidR="00C6635C" w:rsidRPr="00484B07" w:rsidRDefault="00C6635C" w:rsidP="0057390C">
            <w:pPr>
              <w:pStyle w:val="TAC"/>
              <w:keepNext w:val="0"/>
              <w:rPr>
                <w:sz w:val="16"/>
                <w:szCs w:val="16"/>
                <w:lang w:eastAsia="ko-KR"/>
              </w:rPr>
            </w:pPr>
            <w:r w:rsidRPr="00484B07">
              <w:rPr>
                <w:sz w:val="16"/>
                <w:szCs w:val="16"/>
                <w:lang w:eastAsia="ko-KR"/>
              </w:rPr>
              <w:t>R1-2212134</w:t>
            </w:r>
          </w:p>
        </w:tc>
        <w:tc>
          <w:tcPr>
            <w:tcW w:w="697" w:type="pct"/>
            <w:tcBorders>
              <w:top w:val="single" w:sz="4" w:space="0" w:color="auto"/>
              <w:left w:val="nil"/>
              <w:bottom w:val="single" w:sz="4" w:space="0" w:color="auto"/>
              <w:right w:val="single" w:sz="4" w:space="0" w:color="auto"/>
            </w:tcBorders>
            <w:shd w:val="clear" w:color="auto" w:fill="FFFFFF" w:themeFill="background1"/>
            <w:vAlign w:val="center"/>
          </w:tcPr>
          <w:p w14:paraId="780D200C" w14:textId="77777777" w:rsidR="00C6635C" w:rsidRPr="00484B07" w:rsidRDefault="00C6635C" w:rsidP="0057390C">
            <w:pPr>
              <w:pStyle w:val="TAC"/>
              <w:keepNext w:val="0"/>
              <w:rPr>
                <w:sz w:val="16"/>
                <w:szCs w:val="16"/>
                <w:lang w:eastAsia="ko-KR"/>
              </w:rPr>
            </w:pPr>
            <w:r w:rsidRPr="00484B07">
              <w:rPr>
                <w:iCs/>
                <w:sz w:val="16"/>
                <w:szCs w:val="16"/>
                <w:lang w:eastAsia="ko-KR"/>
              </w:rPr>
              <w:t>eCDRX + PDCCH skipping</w:t>
            </w:r>
          </w:p>
        </w:tc>
        <w:tc>
          <w:tcPr>
            <w:tcW w:w="306" w:type="pct"/>
            <w:tcBorders>
              <w:top w:val="single" w:sz="4" w:space="0" w:color="auto"/>
              <w:left w:val="nil"/>
              <w:bottom w:val="single" w:sz="4" w:space="0" w:color="auto"/>
              <w:right w:val="single" w:sz="4" w:space="0" w:color="auto"/>
            </w:tcBorders>
            <w:shd w:val="clear" w:color="auto" w:fill="FFFFFF" w:themeFill="background1"/>
            <w:vAlign w:val="center"/>
          </w:tcPr>
          <w:p w14:paraId="2A935530" w14:textId="77777777" w:rsidR="00C6635C" w:rsidRPr="00484B07" w:rsidRDefault="00C6635C" w:rsidP="0057390C">
            <w:pPr>
              <w:pStyle w:val="TAC"/>
              <w:keepNext w:val="0"/>
              <w:rPr>
                <w:sz w:val="16"/>
                <w:szCs w:val="16"/>
                <w:lang w:eastAsia="ko-KR"/>
              </w:rPr>
            </w:pPr>
            <w:r w:rsidRPr="00484B07">
              <w:rPr>
                <w:sz w:val="16"/>
                <w:szCs w:val="16"/>
                <w:lang w:eastAsia="ko-KR"/>
              </w:rPr>
              <w:t>16</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7137CA68" w14:textId="77777777" w:rsidR="00C6635C" w:rsidRPr="00484B07" w:rsidRDefault="00C6635C" w:rsidP="0057390C">
            <w:pPr>
              <w:pStyle w:val="TAC"/>
              <w:keepNext w:val="0"/>
              <w:rPr>
                <w:sz w:val="16"/>
                <w:szCs w:val="16"/>
                <w:lang w:eastAsia="ko-KR"/>
              </w:rPr>
            </w:pPr>
            <w:r w:rsidRPr="00484B07">
              <w:rPr>
                <w:sz w:val="16"/>
                <w:szCs w:val="16"/>
                <w:lang w:eastAsia="ko-KR"/>
              </w:rPr>
              <w:t>8</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045CEBED" w14:textId="77777777" w:rsidR="00C6635C" w:rsidRPr="00484B07" w:rsidRDefault="00C6635C" w:rsidP="0057390C">
            <w:pPr>
              <w:pStyle w:val="TAC"/>
              <w:keepNext w:val="0"/>
              <w:rPr>
                <w:sz w:val="16"/>
                <w:szCs w:val="16"/>
                <w:lang w:eastAsia="ko-KR"/>
              </w:rPr>
            </w:pPr>
            <w:r w:rsidRPr="00484B07">
              <w:rPr>
                <w:sz w:val="16"/>
                <w:szCs w:val="16"/>
                <w:lang w:eastAsia="ko-KR"/>
              </w:rPr>
              <w:t>16</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7BD38530" w14:textId="77777777" w:rsidR="00C6635C" w:rsidRPr="00484B07" w:rsidRDefault="00C6635C" w:rsidP="0057390C">
            <w:pPr>
              <w:pStyle w:val="TAC"/>
              <w:keepNext w:val="0"/>
              <w:rPr>
                <w:sz w:val="16"/>
                <w:szCs w:val="16"/>
                <w:lang w:eastAsia="ko-KR"/>
              </w:rPr>
            </w:pPr>
            <w:r w:rsidRPr="00484B07">
              <w:rPr>
                <w:sz w:val="16"/>
                <w:szCs w:val="16"/>
                <w:lang w:eastAsia="ko-KR"/>
              </w:rPr>
              <w:t>H</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7CA97513" w14:textId="77777777" w:rsidR="00C6635C" w:rsidRPr="00484B07" w:rsidRDefault="00C6635C" w:rsidP="0057390C">
            <w:pPr>
              <w:pStyle w:val="TAC"/>
              <w:keepNext w:val="0"/>
              <w:rPr>
                <w:sz w:val="16"/>
                <w:szCs w:val="16"/>
                <w:lang w:eastAsia="ko-KR"/>
              </w:rPr>
            </w:pPr>
            <w:r w:rsidRPr="00484B07">
              <w:rPr>
                <w:sz w:val="16"/>
                <w:szCs w:val="16"/>
                <w:lang w:eastAsia="ko-KR"/>
              </w:rPr>
              <w:t>7</w:t>
            </w:r>
          </w:p>
        </w:tc>
        <w:tc>
          <w:tcPr>
            <w:tcW w:w="392" w:type="pct"/>
            <w:tcBorders>
              <w:top w:val="single" w:sz="4" w:space="0" w:color="auto"/>
              <w:left w:val="nil"/>
              <w:bottom w:val="single" w:sz="4" w:space="0" w:color="auto"/>
              <w:right w:val="single" w:sz="4" w:space="0" w:color="auto"/>
            </w:tcBorders>
            <w:shd w:val="clear" w:color="auto" w:fill="FFFFFF" w:themeFill="background1"/>
            <w:vAlign w:val="center"/>
          </w:tcPr>
          <w:p w14:paraId="0BFD56D0" w14:textId="77777777" w:rsidR="00C6635C" w:rsidRPr="00484B07" w:rsidRDefault="00C6635C" w:rsidP="0057390C">
            <w:pPr>
              <w:pStyle w:val="TAC"/>
              <w:keepNext w:val="0"/>
              <w:rPr>
                <w:sz w:val="16"/>
                <w:szCs w:val="16"/>
                <w:lang w:eastAsia="ko-KR"/>
              </w:rPr>
            </w:pPr>
            <w:r w:rsidRPr="00484B07">
              <w:rPr>
                <w:sz w:val="16"/>
                <w:szCs w:val="16"/>
                <w:lang w:eastAsia="ko-KR"/>
              </w:rPr>
              <w:t>7</w:t>
            </w:r>
          </w:p>
        </w:tc>
        <w:tc>
          <w:tcPr>
            <w:tcW w:w="348" w:type="pct"/>
            <w:tcBorders>
              <w:top w:val="single" w:sz="4" w:space="0" w:color="auto"/>
              <w:left w:val="nil"/>
              <w:bottom w:val="single" w:sz="4" w:space="0" w:color="auto"/>
              <w:right w:val="single" w:sz="4" w:space="0" w:color="auto"/>
            </w:tcBorders>
            <w:shd w:val="clear" w:color="auto" w:fill="FFFFFF" w:themeFill="background1"/>
            <w:vAlign w:val="center"/>
          </w:tcPr>
          <w:p w14:paraId="10F81540" w14:textId="77777777" w:rsidR="00C6635C" w:rsidRPr="00484B07" w:rsidRDefault="00C6635C" w:rsidP="0057390C">
            <w:pPr>
              <w:pStyle w:val="TAC"/>
              <w:keepNext w:val="0"/>
              <w:rPr>
                <w:sz w:val="16"/>
                <w:szCs w:val="16"/>
                <w:lang w:eastAsia="ko-KR"/>
              </w:rPr>
            </w:pPr>
            <w:r w:rsidRPr="00484B07">
              <w:rPr>
                <w:sz w:val="16"/>
                <w:szCs w:val="16"/>
                <w:lang w:eastAsia="ko-KR"/>
              </w:rPr>
              <w:t>88%</w:t>
            </w:r>
          </w:p>
        </w:tc>
        <w:tc>
          <w:tcPr>
            <w:tcW w:w="478" w:type="pct"/>
            <w:tcBorders>
              <w:top w:val="single" w:sz="4" w:space="0" w:color="auto"/>
              <w:left w:val="nil"/>
              <w:bottom w:val="single" w:sz="4" w:space="0" w:color="auto"/>
              <w:right w:val="single" w:sz="4" w:space="0" w:color="auto"/>
            </w:tcBorders>
            <w:shd w:val="clear" w:color="auto" w:fill="FFFFFF" w:themeFill="background1"/>
            <w:vAlign w:val="center"/>
          </w:tcPr>
          <w:p w14:paraId="1853E7C2" w14:textId="77777777" w:rsidR="00C6635C" w:rsidRPr="00484B07" w:rsidRDefault="00C6635C" w:rsidP="0057390C">
            <w:pPr>
              <w:pStyle w:val="TAC"/>
              <w:keepNext w:val="0"/>
              <w:rPr>
                <w:rFonts w:eastAsia="Calibri"/>
                <w:sz w:val="16"/>
                <w:szCs w:val="16"/>
              </w:rPr>
            </w:pPr>
            <w:r w:rsidRPr="00484B07">
              <w:rPr>
                <w:rFonts w:eastAsia="Calibri"/>
                <w:sz w:val="16"/>
                <w:szCs w:val="16"/>
              </w:rPr>
              <w:t>-2.2%</w:t>
            </w:r>
          </w:p>
        </w:tc>
        <w:tc>
          <w:tcPr>
            <w:tcW w:w="47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EEB718" w14:textId="77777777" w:rsidR="00C6635C" w:rsidRPr="00484B07" w:rsidRDefault="00C6635C" w:rsidP="0057390C">
            <w:pPr>
              <w:pStyle w:val="TAC"/>
              <w:keepNext w:val="0"/>
              <w:rPr>
                <w:sz w:val="16"/>
                <w:szCs w:val="16"/>
                <w:lang w:eastAsia="ko-KR"/>
              </w:rPr>
            </w:pPr>
            <w:r w:rsidRPr="00484B07">
              <w:rPr>
                <w:rFonts w:cs="Arial"/>
                <w:sz w:val="16"/>
                <w:szCs w:val="16"/>
              </w:rPr>
              <w:t>43.7%</w:t>
            </w:r>
          </w:p>
        </w:tc>
        <w:tc>
          <w:tcPr>
            <w:tcW w:w="430" w:type="pct"/>
            <w:tcBorders>
              <w:top w:val="single" w:sz="4" w:space="0" w:color="auto"/>
              <w:left w:val="nil"/>
              <w:bottom w:val="single" w:sz="4" w:space="0" w:color="auto"/>
              <w:right w:val="single" w:sz="4" w:space="0" w:color="auto"/>
            </w:tcBorders>
            <w:shd w:val="clear" w:color="auto" w:fill="FFFFFF" w:themeFill="background1"/>
            <w:vAlign w:val="center"/>
          </w:tcPr>
          <w:p w14:paraId="11F307B6" w14:textId="77777777" w:rsidR="00C6635C" w:rsidRPr="00484B07" w:rsidRDefault="00C6635C" w:rsidP="0057390C">
            <w:pPr>
              <w:pStyle w:val="TAC"/>
              <w:keepNext w:val="0"/>
              <w:rPr>
                <w:sz w:val="16"/>
                <w:szCs w:val="16"/>
                <w:lang w:eastAsia="ko-KR"/>
              </w:rPr>
            </w:pPr>
            <w:r w:rsidRPr="00484B07">
              <w:rPr>
                <w:sz w:val="16"/>
                <w:szCs w:val="16"/>
                <w:lang w:eastAsia="ko-KR"/>
              </w:rPr>
              <w:t>Note 2</w:t>
            </w:r>
          </w:p>
        </w:tc>
      </w:tr>
      <w:tr w:rsidR="00935662" w:rsidRPr="00484B07" w14:paraId="6C4836CB" w14:textId="77777777" w:rsidTr="00DD0546">
        <w:trPr>
          <w:trHeight w:val="20"/>
        </w:trPr>
        <w:tc>
          <w:tcPr>
            <w:tcW w:w="24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A300FF" w14:textId="77777777" w:rsidR="00C6635C" w:rsidRPr="00484B07" w:rsidRDefault="00C6635C" w:rsidP="0057390C">
            <w:pPr>
              <w:pStyle w:val="TAC"/>
              <w:keepNext w:val="0"/>
              <w:rPr>
                <w:sz w:val="16"/>
                <w:szCs w:val="16"/>
                <w:lang w:eastAsia="ko-KR"/>
              </w:rPr>
            </w:pPr>
            <w:r w:rsidRPr="00484B07">
              <w:rPr>
                <w:sz w:val="16"/>
                <w:szCs w:val="16"/>
                <w:lang w:eastAsia="ko-KR"/>
              </w:rPr>
              <w:t>QC</w:t>
            </w:r>
          </w:p>
        </w:tc>
        <w:tc>
          <w:tcPr>
            <w:tcW w:w="249" w:type="pct"/>
            <w:tcBorders>
              <w:top w:val="single" w:sz="4" w:space="0" w:color="auto"/>
              <w:left w:val="nil"/>
              <w:bottom w:val="single" w:sz="4" w:space="0" w:color="auto"/>
              <w:right w:val="single" w:sz="4" w:space="0" w:color="auto"/>
            </w:tcBorders>
            <w:shd w:val="clear" w:color="auto" w:fill="FFFFFF" w:themeFill="background1"/>
            <w:vAlign w:val="center"/>
          </w:tcPr>
          <w:p w14:paraId="7969EE28" w14:textId="77777777" w:rsidR="00C6635C" w:rsidRPr="00484B07" w:rsidRDefault="00C6635C" w:rsidP="0057390C">
            <w:pPr>
              <w:pStyle w:val="TAC"/>
              <w:keepNext w:val="0"/>
              <w:rPr>
                <w:sz w:val="16"/>
                <w:szCs w:val="16"/>
                <w:lang w:eastAsia="ko-KR"/>
              </w:rPr>
            </w:pPr>
            <w:r w:rsidRPr="00484B07">
              <w:rPr>
                <w:sz w:val="16"/>
                <w:szCs w:val="16"/>
                <w:lang w:eastAsia="ko-KR"/>
              </w:rPr>
              <w:t>49</w:t>
            </w:r>
          </w:p>
        </w:tc>
        <w:tc>
          <w:tcPr>
            <w:tcW w:w="329" w:type="pct"/>
            <w:tcBorders>
              <w:top w:val="single" w:sz="4" w:space="0" w:color="auto"/>
              <w:left w:val="nil"/>
              <w:bottom w:val="single" w:sz="4" w:space="0" w:color="auto"/>
              <w:right w:val="single" w:sz="4" w:space="0" w:color="auto"/>
            </w:tcBorders>
            <w:shd w:val="clear" w:color="auto" w:fill="FFFFFF" w:themeFill="background1"/>
            <w:vAlign w:val="center"/>
          </w:tcPr>
          <w:p w14:paraId="6FE26539" w14:textId="77777777" w:rsidR="00C6635C" w:rsidRPr="00484B07" w:rsidRDefault="00C6635C" w:rsidP="0057390C">
            <w:pPr>
              <w:pStyle w:val="TAC"/>
              <w:keepNext w:val="0"/>
              <w:rPr>
                <w:sz w:val="16"/>
                <w:szCs w:val="16"/>
                <w:lang w:eastAsia="ko-KR"/>
              </w:rPr>
            </w:pPr>
            <w:r w:rsidRPr="00484B07">
              <w:rPr>
                <w:sz w:val="16"/>
                <w:szCs w:val="16"/>
                <w:lang w:eastAsia="ko-KR"/>
              </w:rPr>
              <w:t>R1-2212134</w:t>
            </w:r>
          </w:p>
        </w:tc>
        <w:tc>
          <w:tcPr>
            <w:tcW w:w="697" w:type="pct"/>
            <w:tcBorders>
              <w:top w:val="single" w:sz="4" w:space="0" w:color="auto"/>
              <w:left w:val="nil"/>
              <w:bottom w:val="single" w:sz="4" w:space="0" w:color="auto"/>
              <w:right w:val="single" w:sz="4" w:space="0" w:color="auto"/>
            </w:tcBorders>
            <w:shd w:val="clear" w:color="auto" w:fill="FFFFFF" w:themeFill="background1"/>
            <w:vAlign w:val="center"/>
          </w:tcPr>
          <w:p w14:paraId="5B521CBD" w14:textId="77777777" w:rsidR="00C6635C" w:rsidRPr="00484B07" w:rsidRDefault="00C6635C" w:rsidP="0057390C">
            <w:pPr>
              <w:pStyle w:val="TAC"/>
              <w:keepNext w:val="0"/>
              <w:jc w:val="left"/>
              <w:rPr>
                <w:iCs/>
                <w:sz w:val="16"/>
                <w:szCs w:val="16"/>
                <w:lang w:eastAsia="ko-KR"/>
              </w:rPr>
            </w:pPr>
            <w:r w:rsidRPr="00484B07">
              <w:rPr>
                <w:iCs/>
                <w:sz w:val="16"/>
                <w:szCs w:val="16"/>
                <w:lang w:eastAsia="ko-KR"/>
              </w:rPr>
              <w:t>Enhancement:</w:t>
            </w:r>
          </w:p>
          <w:p w14:paraId="78256130" w14:textId="77777777" w:rsidR="00C6635C" w:rsidRPr="00484B07" w:rsidRDefault="00C6635C" w:rsidP="0057390C">
            <w:pPr>
              <w:pStyle w:val="TAC"/>
              <w:keepNext w:val="0"/>
              <w:rPr>
                <w:sz w:val="16"/>
                <w:szCs w:val="16"/>
                <w:lang w:eastAsia="ko-KR"/>
              </w:rPr>
            </w:pPr>
            <w:r w:rsidRPr="00484B07">
              <w:rPr>
                <w:sz w:val="16"/>
                <w:szCs w:val="16"/>
                <w:lang w:eastAsia="ko-KR"/>
              </w:rPr>
              <w:t>eCDRX + PDCCH skipping + Adaptive ON Start</w:t>
            </w:r>
          </w:p>
        </w:tc>
        <w:tc>
          <w:tcPr>
            <w:tcW w:w="306" w:type="pct"/>
            <w:tcBorders>
              <w:top w:val="single" w:sz="4" w:space="0" w:color="auto"/>
              <w:left w:val="nil"/>
              <w:bottom w:val="single" w:sz="4" w:space="0" w:color="auto"/>
              <w:right w:val="single" w:sz="4" w:space="0" w:color="auto"/>
            </w:tcBorders>
            <w:shd w:val="clear" w:color="auto" w:fill="FFFFFF" w:themeFill="background1"/>
            <w:vAlign w:val="center"/>
          </w:tcPr>
          <w:p w14:paraId="4D0E692B" w14:textId="77777777" w:rsidR="00C6635C" w:rsidRPr="00484B07" w:rsidRDefault="00C6635C" w:rsidP="0057390C">
            <w:pPr>
              <w:pStyle w:val="TAC"/>
              <w:keepNext w:val="0"/>
              <w:rPr>
                <w:sz w:val="16"/>
                <w:szCs w:val="16"/>
                <w:lang w:eastAsia="ko-KR"/>
              </w:rPr>
            </w:pPr>
            <w:r w:rsidRPr="00484B07">
              <w:rPr>
                <w:sz w:val="16"/>
                <w:szCs w:val="16"/>
                <w:lang w:eastAsia="ko-KR"/>
              </w:rPr>
              <w:t>16</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3CE584D7" w14:textId="77777777" w:rsidR="00C6635C" w:rsidRPr="00484B07" w:rsidRDefault="00C6635C" w:rsidP="0057390C">
            <w:pPr>
              <w:pStyle w:val="TAC"/>
              <w:keepNext w:val="0"/>
              <w:rPr>
                <w:sz w:val="16"/>
                <w:szCs w:val="16"/>
                <w:lang w:eastAsia="ko-KR"/>
              </w:rPr>
            </w:pPr>
            <w:r w:rsidRPr="00484B07">
              <w:rPr>
                <w:sz w:val="16"/>
                <w:szCs w:val="16"/>
                <w:lang w:eastAsia="ko-KR"/>
              </w:rPr>
              <w:t>4</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4C260D5D" w14:textId="77777777" w:rsidR="00C6635C" w:rsidRPr="00484B07" w:rsidRDefault="00C6635C" w:rsidP="0057390C">
            <w:pPr>
              <w:pStyle w:val="TAC"/>
              <w:keepNext w:val="0"/>
              <w:rPr>
                <w:sz w:val="16"/>
                <w:szCs w:val="16"/>
                <w:lang w:eastAsia="ko-KR"/>
              </w:rPr>
            </w:pPr>
            <w:r w:rsidRPr="00484B07">
              <w:rPr>
                <w:sz w:val="16"/>
                <w:szCs w:val="16"/>
                <w:lang w:eastAsia="ko-KR"/>
              </w:rPr>
              <w:t>4</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6ADB79C8" w14:textId="77777777" w:rsidR="00C6635C" w:rsidRPr="00484B07" w:rsidRDefault="00C6635C" w:rsidP="0057390C">
            <w:pPr>
              <w:pStyle w:val="TAC"/>
              <w:keepNext w:val="0"/>
              <w:rPr>
                <w:sz w:val="16"/>
                <w:szCs w:val="16"/>
                <w:lang w:eastAsia="ko-KR"/>
              </w:rPr>
            </w:pPr>
            <w:r w:rsidRPr="00484B07">
              <w:rPr>
                <w:sz w:val="16"/>
                <w:szCs w:val="16"/>
                <w:lang w:eastAsia="ko-KR"/>
              </w:rPr>
              <w:t>H</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00DBD510" w14:textId="77777777" w:rsidR="00C6635C" w:rsidRPr="00484B07" w:rsidRDefault="00C6635C" w:rsidP="0057390C">
            <w:pPr>
              <w:pStyle w:val="TAC"/>
              <w:keepNext w:val="0"/>
              <w:rPr>
                <w:sz w:val="16"/>
                <w:szCs w:val="16"/>
                <w:lang w:eastAsia="ko-KR"/>
              </w:rPr>
            </w:pPr>
            <w:r w:rsidRPr="00484B07">
              <w:rPr>
                <w:sz w:val="16"/>
                <w:szCs w:val="16"/>
                <w:lang w:eastAsia="ko-KR"/>
              </w:rPr>
              <w:t>7</w:t>
            </w:r>
          </w:p>
        </w:tc>
        <w:tc>
          <w:tcPr>
            <w:tcW w:w="392" w:type="pct"/>
            <w:tcBorders>
              <w:top w:val="single" w:sz="4" w:space="0" w:color="auto"/>
              <w:left w:val="nil"/>
              <w:bottom w:val="single" w:sz="4" w:space="0" w:color="auto"/>
              <w:right w:val="single" w:sz="4" w:space="0" w:color="auto"/>
            </w:tcBorders>
            <w:shd w:val="clear" w:color="auto" w:fill="FFFFFF" w:themeFill="background1"/>
            <w:vAlign w:val="center"/>
          </w:tcPr>
          <w:p w14:paraId="0C896D67" w14:textId="77777777" w:rsidR="00C6635C" w:rsidRPr="00484B07" w:rsidRDefault="00C6635C" w:rsidP="0057390C">
            <w:pPr>
              <w:pStyle w:val="TAC"/>
              <w:keepNext w:val="0"/>
              <w:rPr>
                <w:sz w:val="16"/>
                <w:szCs w:val="16"/>
                <w:lang w:eastAsia="ko-KR"/>
              </w:rPr>
            </w:pPr>
            <w:r w:rsidRPr="00484B07">
              <w:rPr>
                <w:sz w:val="16"/>
                <w:szCs w:val="16"/>
                <w:lang w:eastAsia="ko-KR"/>
              </w:rPr>
              <w:t>7</w:t>
            </w:r>
          </w:p>
        </w:tc>
        <w:tc>
          <w:tcPr>
            <w:tcW w:w="348" w:type="pct"/>
            <w:tcBorders>
              <w:top w:val="single" w:sz="4" w:space="0" w:color="auto"/>
              <w:left w:val="nil"/>
              <w:bottom w:val="single" w:sz="4" w:space="0" w:color="auto"/>
              <w:right w:val="single" w:sz="4" w:space="0" w:color="auto"/>
            </w:tcBorders>
            <w:shd w:val="clear" w:color="auto" w:fill="FFFFFF" w:themeFill="background1"/>
            <w:vAlign w:val="center"/>
          </w:tcPr>
          <w:p w14:paraId="0F36D0CE" w14:textId="77777777" w:rsidR="00C6635C" w:rsidRPr="00484B07" w:rsidRDefault="00C6635C" w:rsidP="0057390C">
            <w:pPr>
              <w:pStyle w:val="TAC"/>
              <w:keepNext w:val="0"/>
              <w:rPr>
                <w:sz w:val="16"/>
                <w:szCs w:val="16"/>
                <w:lang w:eastAsia="ko-KR"/>
              </w:rPr>
            </w:pPr>
            <w:r w:rsidRPr="00484B07">
              <w:rPr>
                <w:sz w:val="16"/>
                <w:szCs w:val="16"/>
                <w:lang w:eastAsia="ko-KR"/>
              </w:rPr>
              <w:t>27%</w:t>
            </w:r>
          </w:p>
        </w:tc>
        <w:tc>
          <w:tcPr>
            <w:tcW w:w="478" w:type="pct"/>
            <w:tcBorders>
              <w:top w:val="single" w:sz="4" w:space="0" w:color="auto"/>
              <w:left w:val="nil"/>
              <w:bottom w:val="single" w:sz="4" w:space="0" w:color="auto"/>
              <w:right w:val="single" w:sz="4" w:space="0" w:color="auto"/>
            </w:tcBorders>
            <w:shd w:val="clear" w:color="auto" w:fill="FFFFFF" w:themeFill="background1"/>
            <w:vAlign w:val="center"/>
          </w:tcPr>
          <w:p w14:paraId="44F51948" w14:textId="77777777" w:rsidR="00C6635C" w:rsidRPr="00484B07" w:rsidRDefault="00C6635C" w:rsidP="0057390C">
            <w:pPr>
              <w:pStyle w:val="TAC"/>
              <w:keepNext w:val="0"/>
              <w:rPr>
                <w:rFonts w:eastAsia="Calibri"/>
                <w:sz w:val="16"/>
                <w:szCs w:val="16"/>
              </w:rPr>
            </w:pPr>
            <w:r w:rsidRPr="00484B07">
              <w:rPr>
                <w:rFonts w:eastAsia="Calibri"/>
                <w:sz w:val="16"/>
                <w:szCs w:val="16"/>
              </w:rPr>
              <w:t>-70.0%</w:t>
            </w:r>
          </w:p>
        </w:tc>
        <w:tc>
          <w:tcPr>
            <w:tcW w:w="47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D7C852" w14:textId="77777777" w:rsidR="00C6635C" w:rsidRPr="00484B07" w:rsidRDefault="00C6635C" w:rsidP="0057390C">
            <w:pPr>
              <w:pStyle w:val="TAC"/>
              <w:keepNext w:val="0"/>
              <w:rPr>
                <w:sz w:val="16"/>
                <w:szCs w:val="16"/>
                <w:lang w:eastAsia="ko-KR"/>
              </w:rPr>
            </w:pPr>
            <w:r w:rsidRPr="00484B07">
              <w:rPr>
                <w:rFonts w:cs="Arial"/>
                <w:sz w:val="16"/>
                <w:szCs w:val="16"/>
                <w:lang w:eastAsia="ko-KR"/>
              </w:rPr>
              <w:t>74.5%</w:t>
            </w:r>
          </w:p>
        </w:tc>
        <w:tc>
          <w:tcPr>
            <w:tcW w:w="430" w:type="pct"/>
            <w:tcBorders>
              <w:top w:val="single" w:sz="4" w:space="0" w:color="auto"/>
              <w:left w:val="nil"/>
              <w:bottom w:val="single" w:sz="4" w:space="0" w:color="auto"/>
              <w:right w:val="single" w:sz="4" w:space="0" w:color="auto"/>
            </w:tcBorders>
            <w:shd w:val="clear" w:color="auto" w:fill="FFFFFF" w:themeFill="background1"/>
            <w:vAlign w:val="center"/>
          </w:tcPr>
          <w:p w14:paraId="362CB5D3" w14:textId="77777777" w:rsidR="00C6635C" w:rsidRPr="00484B07" w:rsidRDefault="00C6635C" w:rsidP="0057390C">
            <w:pPr>
              <w:pStyle w:val="TAC"/>
              <w:keepNext w:val="0"/>
              <w:rPr>
                <w:sz w:val="16"/>
                <w:szCs w:val="16"/>
                <w:lang w:eastAsia="ko-KR"/>
              </w:rPr>
            </w:pPr>
            <w:r w:rsidRPr="00484B07">
              <w:rPr>
                <w:sz w:val="16"/>
                <w:szCs w:val="16"/>
                <w:lang w:eastAsia="ko-KR"/>
              </w:rPr>
              <w:t>Note 2</w:t>
            </w:r>
          </w:p>
        </w:tc>
      </w:tr>
      <w:tr w:rsidR="00935662" w:rsidRPr="00484B07" w14:paraId="20B40B0E" w14:textId="77777777" w:rsidTr="00DD0546">
        <w:trPr>
          <w:trHeight w:val="20"/>
        </w:trPr>
        <w:tc>
          <w:tcPr>
            <w:tcW w:w="24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6AED1A" w14:textId="77777777" w:rsidR="00C6635C" w:rsidRPr="00484B07" w:rsidRDefault="00C6635C" w:rsidP="0057390C">
            <w:pPr>
              <w:pStyle w:val="TAC"/>
              <w:keepNext w:val="0"/>
              <w:rPr>
                <w:sz w:val="16"/>
                <w:szCs w:val="16"/>
                <w:lang w:eastAsia="ko-KR"/>
              </w:rPr>
            </w:pPr>
            <w:r w:rsidRPr="00484B07">
              <w:rPr>
                <w:sz w:val="16"/>
                <w:szCs w:val="16"/>
                <w:lang w:eastAsia="ko-KR"/>
              </w:rPr>
              <w:t>QC</w:t>
            </w:r>
          </w:p>
        </w:tc>
        <w:tc>
          <w:tcPr>
            <w:tcW w:w="249" w:type="pct"/>
            <w:tcBorders>
              <w:top w:val="single" w:sz="4" w:space="0" w:color="auto"/>
              <w:left w:val="nil"/>
              <w:bottom w:val="single" w:sz="4" w:space="0" w:color="auto"/>
              <w:right w:val="single" w:sz="4" w:space="0" w:color="auto"/>
            </w:tcBorders>
            <w:shd w:val="clear" w:color="auto" w:fill="FFFFFF" w:themeFill="background1"/>
            <w:vAlign w:val="center"/>
          </w:tcPr>
          <w:p w14:paraId="0616D2E5" w14:textId="77777777" w:rsidR="00C6635C" w:rsidRPr="00484B07" w:rsidRDefault="00C6635C" w:rsidP="0057390C">
            <w:pPr>
              <w:pStyle w:val="TAC"/>
              <w:keepNext w:val="0"/>
              <w:rPr>
                <w:sz w:val="16"/>
                <w:szCs w:val="16"/>
                <w:lang w:eastAsia="ko-KR"/>
              </w:rPr>
            </w:pPr>
            <w:r w:rsidRPr="00484B07">
              <w:rPr>
                <w:sz w:val="16"/>
                <w:szCs w:val="16"/>
                <w:lang w:eastAsia="ko-KR"/>
              </w:rPr>
              <w:t>50</w:t>
            </w:r>
          </w:p>
        </w:tc>
        <w:tc>
          <w:tcPr>
            <w:tcW w:w="329" w:type="pct"/>
            <w:tcBorders>
              <w:top w:val="single" w:sz="4" w:space="0" w:color="auto"/>
              <w:left w:val="nil"/>
              <w:bottom w:val="single" w:sz="4" w:space="0" w:color="auto"/>
              <w:right w:val="single" w:sz="4" w:space="0" w:color="auto"/>
            </w:tcBorders>
            <w:shd w:val="clear" w:color="auto" w:fill="FFFFFF" w:themeFill="background1"/>
            <w:vAlign w:val="center"/>
          </w:tcPr>
          <w:p w14:paraId="34A54381" w14:textId="77777777" w:rsidR="00C6635C" w:rsidRPr="00484B07" w:rsidRDefault="00C6635C" w:rsidP="0057390C">
            <w:pPr>
              <w:pStyle w:val="TAC"/>
              <w:keepNext w:val="0"/>
              <w:rPr>
                <w:sz w:val="16"/>
                <w:szCs w:val="16"/>
                <w:lang w:eastAsia="ko-KR"/>
              </w:rPr>
            </w:pPr>
            <w:r w:rsidRPr="00484B07">
              <w:rPr>
                <w:sz w:val="16"/>
                <w:szCs w:val="16"/>
                <w:lang w:eastAsia="ko-KR"/>
              </w:rPr>
              <w:t>R1-2212134</w:t>
            </w:r>
          </w:p>
        </w:tc>
        <w:tc>
          <w:tcPr>
            <w:tcW w:w="697" w:type="pct"/>
            <w:tcBorders>
              <w:top w:val="single" w:sz="4" w:space="0" w:color="auto"/>
              <w:left w:val="nil"/>
              <w:bottom w:val="single" w:sz="4" w:space="0" w:color="auto"/>
              <w:right w:val="single" w:sz="4" w:space="0" w:color="auto"/>
            </w:tcBorders>
            <w:shd w:val="clear" w:color="auto" w:fill="FFFFFF" w:themeFill="background1"/>
            <w:vAlign w:val="center"/>
          </w:tcPr>
          <w:p w14:paraId="431B7B10" w14:textId="77777777" w:rsidR="00C6635C" w:rsidRPr="00484B07" w:rsidRDefault="00C6635C" w:rsidP="0057390C">
            <w:pPr>
              <w:pStyle w:val="TAC"/>
              <w:keepNext w:val="0"/>
              <w:jc w:val="left"/>
              <w:rPr>
                <w:iCs/>
                <w:sz w:val="16"/>
                <w:szCs w:val="16"/>
                <w:lang w:eastAsia="ko-KR"/>
              </w:rPr>
            </w:pPr>
            <w:r w:rsidRPr="00484B07">
              <w:rPr>
                <w:iCs/>
                <w:sz w:val="16"/>
                <w:szCs w:val="16"/>
                <w:lang w:eastAsia="ko-KR"/>
              </w:rPr>
              <w:t>Enhancement:</w:t>
            </w:r>
          </w:p>
          <w:p w14:paraId="104CEE6E" w14:textId="77777777" w:rsidR="00C6635C" w:rsidRPr="00484B07" w:rsidRDefault="00C6635C" w:rsidP="0057390C">
            <w:pPr>
              <w:pStyle w:val="TAC"/>
              <w:keepNext w:val="0"/>
              <w:rPr>
                <w:sz w:val="16"/>
                <w:szCs w:val="16"/>
                <w:lang w:eastAsia="ko-KR"/>
              </w:rPr>
            </w:pPr>
            <w:r w:rsidRPr="00484B07">
              <w:rPr>
                <w:sz w:val="16"/>
                <w:szCs w:val="16"/>
                <w:lang w:eastAsia="ko-KR"/>
              </w:rPr>
              <w:t>eCDRX + PDCCH skipping + Adaptive ON Start</w:t>
            </w:r>
          </w:p>
        </w:tc>
        <w:tc>
          <w:tcPr>
            <w:tcW w:w="306" w:type="pct"/>
            <w:tcBorders>
              <w:top w:val="single" w:sz="4" w:space="0" w:color="auto"/>
              <w:left w:val="nil"/>
              <w:bottom w:val="single" w:sz="4" w:space="0" w:color="auto"/>
              <w:right w:val="single" w:sz="4" w:space="0" w:color="auto"/>
            </w:tcBorders>
            <w:shd w:val="clear" w:color="auto" w:fill="FFFFFF" w:themeFill="background1"/>
            <w:vAlign w:val="center"/>
          </w:tcPr>
          <w:p w14:paraId="7263AEBA" w14:textId="77777777" w:rsidR="00C6635C" w:rsidRPr="00484B07" w:rsidRDefault="00C6635C" w:rsidP="0057390C">
            <w:pPr>
              <w:pStyle w:val="TAC"/>
              <w:keepNext w:val="0"/>
              <w:rPr>
                <w:sz w:val="16"/>
                <w:szCs w:val="16"/>
                <w:lang w:eastAsia="ko-KR"/>
              </w:rPr>
            </w:pPr>
            <w:r w:rsidRPr="00484B07">
              <w:rPr>
                <w:sz w:val="16"/>
                <w:szCs w:val="16"/>
                <w:lang w:eastAsia="ko-KR"/>
              </w:rPr>
              <w:t>16</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7532FB52" w14:textId="77777777" w:rsidR="00C6635C" w:rsidRPr="00484B07" w:rsidRDefault="00C6635C" w:rsidP="0057390C">
            <w:pPr>
              <w:pStyle w:val="TAC"/>
              <w:keepNext w:val="0"/>
              <w:rPr>
                <w:sz w:val="16"/>
                <w:szCs w:val="16"/>
                <w:lang w:eastAsia="ko-KR"/>
              </w:rPr>
            </w:pPr>
            <w:r w:rsidRPr="00484B07">
              <w:rPr>
                <w:sz w:val="16"/>
                <w:szCs w:val="16"/>
                <w:lang w:eastAsia="ko-KR"/>
              </w:rPr>
              <w:t>8</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3FE06C67" w14:textId="77777777" w:rsidR="00C6635C" w:rsidRPr="00484B07" w:rsidRDefault="00C6635C" w:rsidP="0057390C">
            <w:pPr>
              <w:pStyle w:val="TAC"/>
              <w:keepNext w:val="0"/>
              <w:rPr>
                <w:sz w:val="16"/>
                <w:szCs w:val="16"/>
                <w:lang w:eastAsia="ko-KR"/>
              </w:rPr>
            </w:pPr>
            <w:r w:rsidRPr="00484B07">
              <w:rPr>
                <w:sz w:val="16"/>
                <w:szCs w:val="16"/>
                <w:lang w:eastAsia="ko-KR"/>
              </w:rPr>
              <w:t>8</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1FAB8FC0" w14:textId="77777777" w:rsidR="00C6635C" w:rsidRPr="00484B07" w:rsidRDefault="00C6635C" w:rsidP="0057390C">
            <w:pPr>
              <w:pStyle w:val="TAC"/>
              <w:keepNext w:val="0"/>
              <w:rPr>
                <w:sz w:val="16"/>
                <w:szCs w:val="16"/>
                <w:lang w:eastAsia="ko-KR"/>
              </w:rPr>
            </w:pPr>
            <w:r w:rsidRPr="00484B07">
              <w:rPr>
                <w:sz w:val="16"/>
                <w:szCs w:val="16"/>
                <w:lang w:eastAsia="ko-KR"/>
              </w:rPr>
              <w:t>H</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13B6748C" w14:textId="77777777" w:rsidR="00C6635C" w:rsidRPr="00484B07" w:rsidRDefault="00C6635C" w:rsidP="0057390C">
            <w:pPr>
              <w:pStyle w:val="TAC"/>
              <w:keepNext w:val="0"/>
              <w:rPr>
                <w:sz w:val="16"/>
                <w:szCs w:val="16"/>
                <w:lang w:eastAsia="ko-KR"/>
              </w:rPr>
            </w:pPr>
            <w:r w:rsidRPr="00484B07">
              <w:rPr>
                <w:sz w:val="16"/>
                <w:szCs w:val="16"/>
                <w:lang w:eastAsia="ko-KR"/>
              </w:rPr>
              <w:t>7</w:t>
            </w:r>
          </w:p>
        </w:tc>
        <w:tc>
          <w:tcPr>
            <w:tcW w:w="392" w:type="pct"/>
            <w:tcBorders>
              <w:top w:val="single" w:sz="4" w:space="0" w:color="auto"/>
              <w:left w:val="nil"/>
              <w:bottom w:val="single" w:sz="4" w:space="0" w:color="auto"/>
              <w:right w:val="single" w:sz="4" w:space="0" w:color="auto"/>
            </w:tcBorders>
            <w:shd w:val="clear" w:color="auto" w:fill="FFFFFF" w:themeFill="background1"/>
            <w:vAlign w:val="center"/>
          </w:tcPr>
          <w:p w14:paraId="59A1D063" w14:textId="77777777" w:rsidR="00C6635C" w:rsidRPr="00484B07" w:rsidRDefault="00C6635C" w:rsidP="0057390C">
            <w:pPr>
              <w:pStyle w:val="TAC"/>
              <w:keepNext w:val="0"/>
              <w:rPr>
                <w:sz w:val="16"/>
                <w:szCs w:val="16"/>
                <w:lang w:eastAsia="ko-KR"/>
              </w:rPr>
            </w:pPr>
            <w:r w:rsidRPr="00484B07">
              <w:rPr>
                <w:sz w:val="16"/>
                <w:szCs w:val="16"/>
                <w:lang w:eastAsia="ko-KR"/>
              </w:rPr>
              <w:t>7</w:t>
            </w:r>
          </w:p>
        </w:tc>
        <w:tc>
          <w:tcPr>
            <w:tcW w:w="348" w:type="pct"/>
            <w:tcBorders>
              <w:top w:val="single" w:sz="4" w:space="0" w:color="auto"/>
              <w:left w:val="nil"/>
              <w:bottom w:val="single" w:sz="4" w:space="0" w:color="auto"/>
              <w:right w:val="single" w:sz="4" w:space="0" w:color="auto"/>
            </w:tcBorders>
            <w:shd w:val="clear" w:color="auto" w:fill="FFFFFF" w:themeFill="background1"/>
            <w:vAlign w:val="center"/>
          </w:tcPr>
          <w:p w14:paraId="2FC44247" w14:textId="77777777" w:rsidR="00C6635C" w:rsidRPr="00484B07" w:rsidRDefault="00C6635C" w:rsidP="0057390C">
            <w:pPr>
              <w:pStyle w:val="TAC"/>
              <w:keepNext w:val="0"/>
              <w:rPr>
                <w:sz w:val="16"/>
                <w:szCs w:val="16"/>
                <w:lang w:eastAsia="ko-KR"/>
              </w:rPr>
            </w:pPr>
            <w:r w:rsidRPr="00484B07">
              <w:rPr>
                <w:sz w:val="16"/>
                <w:szCs w:val="16"/>
                <w:lang w:eastAsia="ko-KR"/>
              </w:rPr>
              <w:t>84%</w:t>
            </w:r>
          </w:p>
        </w:tc>
        <w:tc>
          <w:tcPr>
            <w:tcW w:w="478" w:type="pct"/>
            <w:tcBorders>
              <w:top w:val="single" w:sz="4" w:space="0" w:color="auto"/>
              <w:left w:val="nil"/>
              <w:bottom w:val="single" w:sz="4" w:space="0" w:color="auto"/>
              <w:right w:val="single" w:sz="4" w:space="0" w:color="auto"/>
            </w:tcBorders>
            <w:shd w:val="clear" w:color="auto" w:fill="FFFFFF" w:themeFill="background1"/>
            <w:vAlign w:val="center"/>
          </w:tcPr>
          <w:p w14:paraId="172F6F3E" w14:textId="77777777" w:rsidR="00C6635C" w:rsidRPr="00484B07" w:rsidRDefault="00C6635C" w:rsidP="0057390C">
            <w:pPr>
              <w:pStyle w:val="TAC"/>
              <w:keepNext w:val="0"/>
              <w:rPr>
                <w:rFonts w:eastAsia="Calibri"/>
                <w:sz w:val="16"/>
                <w:szCs w:val="16"/>
              </w:rPr>
            </w:pPr>
            <w:r w:rsidRPr="00484B07">
              <w:rPr>
                <w:rFonts w:eastAsia="Calibri"/>
                <w:sz w:val="16"/>
                <w:szCs w:val="16"/>
              </w:rPr>
              <w:t>-6.7%</w:t>
            </w:r>
          </w:p>
        </w:tc>
        <w:tc>
          <w:tcPr>
            <w:tcW w:w="47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CB6203" w14:textId="77777777" w:rsidR="00C6635C" w:rsidRPr="00484B07" w:rsidRDefault="00C6635C" w:rsidP="0057390C">
            <w:pPr>
              <w:pStyle w:val="TAC"/>
              <w:keepNext w:val="0"/>
              <w:rPr>
                <w:sz w:val="16"/>
                <w:szCs w:val="16"/>
                <w:lang w:eastAsia="ko-KR"/>
              </w:rPr>
            </w:pPr>
            <w:r w:rsidRPr="00484B07">
              <w:rPr>
                <w:rFonts w:cs="Arial"/>
                <w:sz w:val="16"/>
                <w:szCs w:val="16"/>
                <w:lang w:eastAsia="ko-KR"/>
              </w:rPr>
              <w:t>74.6%</w:t>
            </w:r>
          </w:p>
        </w:tc>
        <w:tc>
          <w:tcPr>
            <w:tcW w:w="430" w:type="pct"/>
            <w:tcBorders>
              <w:top w:val="single" w:sz="4" w:space="0" w:color="auto"/>
              <w:left w:val="nil"/>
              <w:bottom w:val="single" w:sz="4" w:space="0" w:color="auto"/>
              <w:right w:val="single" w:sz="4" w:space="0" w:color="auto"/>
            </w:tcBorders>
            <w:shd w:val="clear" w:color="auto" w:fill="FFFFFF" w:themeFill="background1"/>
            <w:vAlign w:val="center"/>
          </w:tcPr>
          <w:p w14:paraId="427BC151" w14:textId="77777777" w:rsidR="00C6635C" w:rsidRPr="00484B07" w:rsidRDefault="00C6635C" w:rsidP="0057390C">
            <w:pPr>
              <w:pStyle w:val="TAC"/>
              <w:keepNext w:val="0"/>
              <w:rPr>
                <w:sz w:val="16"/>
                <w:szCs w:val="16"/>
                <w:lang w:eastAsia="ko-KR"/>
              </w:rPr>
            </w:pPr>
            <w:r w:rsidRPr="00484B07">
              <w:rPr>
                <w:sz w:val="16"/>
                <w:szCs w:val="16"/>
                <w:lang w:eastAsia="ko-KR"/>
              </w:rPr>
              <w:t>Note 2</w:t>
            </w:r>
          </w:p>
        </w:tc>
      </w:tr>
      <w:tr w:rsidR="00935662" w:rsidRPr="00484B07" w14:paraId="5AAB84E3" w14:textId="77777777" w:rsidTr="00DD0546">
        <w:trPr>
          <w:trHeight w:val="20"/>
        </w:trPr>
        <w:tc>
          <w:tcPr>
            <w:tcW w:w="24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18EEA1" w14:textId="77777777" w:rsidR="00C6635C" w:rsidRPr="00484B07" w:rsidRDefault="00C6635C" w:rsidP="0057390C">
            <w:pPr>
              <w:pStyle w:val="TAC"/>
              <w:keepNext w:val="0"/>
              <w:rPr>
                <w:sz w:val="16"/>
                <w:szCs w:val="16"/>
                <w:lang w:eastAsia="ko-KR"/>
              </w:rPr>
            </w:pPr>
            <w:r w:rsidRPr="00484B07">
              <w:rPr>
                <w:sz w:val="16"/>
                <w:szCs w:val="16"/>
                <w:lang w:eastAsia="ko-KR"/>
              </w:rPr>
              <w:t>QC</w:t>
            </w:r>
          </w:p>
        </w:tc>
        <w:tc>
          <w:tcPr>
            <w:tcW w:w="249" w:type="pct"/>
            <w:tcBorders>
              <w:top w:val="single" w:sz="4" w:space="0" w:color="auto"/>
              <w:left w:val="nil"/>
              <w:bottom w:val="single" w:sz="4" w:space="0" w:color="auto"/>
              <w:right w:val="single" w:sz="4" w:space="0" w:color="auto"/>
            </w:tcBorders>
            <w:shd w:val="clear" w:color="auto" w:fill="FFFFFF" w:themeFill="background1"/>
            <w:vAlign w:val="center"/>
          </w:tcPr>
          <w:p w14:paraId="75876875" w14:textId="77777777" w:rsidR="00C6635C" w:rsidRPr="00484B07" w:rsidRDefault="00C6635C" w:rsidP="0057390C">
            <w:pPr>
              <w:pStyle w:val="TAC"/>
              <w:keepNext w:val="0"/>
              <w:rPr>
                <w:sz w:val="16"/>
                <w:szCs w:val="16"/>
                <w:lang w:eastAsia="ko-KR"/>
              </w:rPr>
            </w:pPr>
            <w:r w:rsidRPr="00484B07">
              <w:rPr>
                <w:sz w:val="16"/>
                <w:szCs w:val="16"/>
                <w:lang w:eastAsia="ko-KR"/>
              </w:rPr>
              <w:t>51</w:t>
            </w:r>
          </w:p>
        </w:tc>
        <w:tc>
          <w:tcPr>
            <w:tcW w:w="329" w:type="pct"/>
            <w:tcBorders>
              <w:top w:val="single" w:sz="4" w:space="0" w:color="auto"/>
              <w:left w:val="nil"/>
              <w:bottom w:val="single" w:sz="4" w:space="0" w:color="auto"/>
              <w:right w:val="single" w:sz="4" w:space="0" w:color="auto"/>
            </w:tcBorders>
            <w:shd w:val="clear" w:color="auto" w:fill="FFFFFF" w:themeFill="background1"/>
            <w:vAlign w:val="center"/>
          </w:tcPr>
          <w:p w14:paraId="66BF45C4" w14:textId="77777777" w:rsidR="00C6635C" w:rsidRPr="00484B07" w:rsidRDefault="00C6635C" w:rsidP="0057390C">
            <w:pPr>
              <w:pStyle w:val="TAC"/>
              <w:keepNext w:val="0"/>
              <w:rPr>
                <w:sz w:val="16"/>
                <w:szCs w:val="16"/>
                <w:lang w:eastAsia="ko-KR"/>
              </w:rPr>
            </w:pPr>
            <w:r w:rsidRPr="00484B07">
              <w:rPr>
                <w:sz w:val="16"/>
                <w:szCs w:val="16"/>
                <w:lang w:eastAsia="ko-KR"/>
              </w:rPr>
              <w:t>R1-2212134</w:t>
            </w:r>
          </w:p>
        </w:tc>
        <w:tc>
          <w:tcPr>
            <w:tcW w:w="697" w:type="pct"/>
            <w:tcBorders>
              <w:top w:val="single" w:sz="4" w:space="0" w:color="auto"/>
              <w:left w:val="nil"/>
              <w:bottom w:val="single" w:sz="4" w:space="0" w:color="auto"/>
              <w:right w:val="single" w:sz="4" w:space="0" w:color="auto"/>
            </w:tcBorders>
            <w:shd w:val="clear" w:color="auto" w:fill="FFFFFF" w:themeFill="background1"/>
            <w:vAlign w:val="center"/>
          </w:tcPr>
          <w:p w14:paraId="52E45462" w14:textId="77777777" w:rsidR="00C6635C" w:rsidRPr="00484B07" w:rsidRDefault="00C6635C" w:rsidP="0057390C">
            <w:pPr>
              <w:pStyle w:val="TAC"/>
              <w:keepNext w:val="0"/>
              <w:jc w:val="left"/>
              <w:rPr>
                <w:iCs/>
                <w:sz w:val="16"/>
                <w:szCs w:val="16"/>
                <w:lang w:eastAsia="ko-KR"/>
              </w:rPr>
            </w:pPr>
            <w:r w:rsidRPr="00484B07">
              <w:rPr>
                <w:iCs/>
                <w:sz w:val="16"/>
                <w:szCs w:val="16"/>
                <w:lang w:eastAsia="ko-KR"/>
              </w:rPr>
              <w:t>Enhancement:</w:t>
            </w:r>
          </w:p>
          <w:p w14:paraId="1C8607D3" w14:textId="77777777" w:rsidR="00C6635C" w:rsidRPr="00484B07" w:rsidRDefault="00C6635C" w:rsidP="0057390C">
            <w:pPr>
              <w:pStyle w:val="TAC"/>
              <w:keepNext w:val="0"/>
              <w:rPr>
                <w:sz w:val="16"/>
                <w:szCs w:val="16"/>
                <w:lang w:eastAsia="ko-KR"/>
              </w:rPr>
            </w:pPr>
            <w:r w:rsidRPr="00484B07">
              <w:rPr>
                <w:sz w:val="16"/>
                <w:szCs w:val="16"/>
                <w:lang w:eastAsia="ko-KR"/>
              </w:rPr>
              <w:t>eCDRX + PDCCH skipping + Adaptive ON Start</w:t>
            </w:r>
          </w:p>
        </w:tc>
        <w:tc>
          <w:tcPr>
            <w:tcW w:w="306" w:type="pct"/>
            <w:tcBorders>
              <w:top w:val="single" w:sz="4" w:space="0" w:color="auto"/>
              <w:left w:val="nil"/>
              <w:bottom w:val="single" w:sz="4" w:space="0" w:color="auto"/>
              <w:right w:val="single" w:sz="4" w:space="0" w:color="auto"/>
            </w:tcBorders>
            <w:shd w:val="clear" w:color="auto" w:fill="FFFFFF" w:themeFill="background1"/>
            <w:vAlign w:val="center"/>
          </w:tcPr>
          <w:p w14:paraId="5CE6E36C" w14:textId="77777777" w:rsidR="00C6635C" w:rsidRPr="00484B07" w:rsidRDefault="00C6635C" w:rsidP="0057390C">
            <w:pPr>
              <w:pStyle w:val="TAC"/>
              <w:keepNext w:val="0"/>
              <w:rPr>
                <w:sz w:val="16"/>
                <w:szCs w:val="16"/>
                <w:lang w:eastAsia="ko-KR"/>
              </w:rPr>
            </w:pPr>
            <w:r w:rsidRPr="00484B07">
              <w:rPr>
                <w:sz w:val="16"/>
                <w:szCs w:val="16"/>
                <w:lang w:eastAsia="ko-KR"/>
              </w:rPr>
              <w:t>16</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20AF81CD" w14:textId="77777777" w:rsidR="00C6635C" w:rsidRPr="00484B07" w:rsidRDefault="00C6635C" w:rsidP="0057390C">
            <w:pPr>
              <w:pStyle w:val="TAC"/>
              <w:keepNext w:val="0"/>
              <w:rPr>
                <w:sz w:val="16"/>
                <w:szCs w:val="16"/>
                <w:lang w:eastAsia="ko-KR"/>
              </w:rPr>
            </w:pPr>
            <w:r w:rsidRPr="00484B07">
              <w:rPr>
                <w:sz w:val="16"/>
                <w:szCs w:val="16"/>
                <w:lang w:eastAsia="ko-KR"/>
              </w:rPr>
              <w:t>8</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0813479A" w14:textId="77777777" w:rsidR="00C6635C" w:rsidRPr="00484B07" w:rsidRDefault="00C6635C" w:rsidP="0057390C">
            <w:pPr>
              <w:pStyle w:val="TAC"/>
              <w:keepNext w:val="0"/>
              <w:rPr>
                <w:sz w:val="16"/>
                <w:szCs w:val="16"/>
                <w:lang w:eastAsia="ko-KR"/>
              </w:rPr>
            </w:pPr>
            <w:r w:rsidRPr="00484B07">
              <w:rPr>
                <w:sz w:val="16"/>
                <w:szCs w:val="16"/>
                <w:lang w:eastAsia="ko-KR"/>
              </w:rPr>
              <w:t>16</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66AEA646" w14:textId="77777777" w:rsidR="00C6635C" w:rsidRPr="00484B07" w:rsidRDefault="00C6635C" w:rsidP="0057390C">
            <w:pPr>
              <w:pStyle w:val="TAC"/>
              <w:keepNext w:val="0"/>
              <w:rPr>
                <w:sz w:val="16"/>
                <w:szCs w:val="16"/>
                <w:lang w:eastAsia="ko-KR"/>
              </w:rPr>
            </w:pPr>
            <w:r w:rsidRPr="00484B07">
              <w:rPr>
                <w:sz w:val="16"/>
                <w:szCs w:val="16"/>
                <w:lang w:eastAsia="ko-KR"/>
              </w:rPr>
              <w:t>H</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552DC8A2" w14:textId="77777777" w:rsidR="00C6635C" w:rsidRPr="00484B07" w:rsidRDefault="00C6635C" w:rsidP="0057390C">
            <w:pPr>
              <w:pStyle w:val="TAC"/>
              <w:keepNext w:val="0"/>
              <w:rPr>
                <w:sz w:val="16"/>
                <w:szCs w:val="16"/>
                <w:lang w:eastAsia="ko-KR"/>
              </w:rPr>
            </w:pPr>
            <w:r w:rsidRPr="00484B07">
              <w:rPr>
                <w:sz w:val="16"/>
                <w:szCs w:val="16"/>
                <w:lang w:eastAsia="ko-KR"/>
              </w:rPr>
              <w:t>7</w:t>
            </w:r>
          </w:p>
        </w:tc>
        <w:tc>
          <w:tcPr>
            <w:tcW w:w="392" w:type="pct"/>
            <w:tcBorders>
              <w:top w:val="single" w:sz="4" w:space="0" w:color="auto"/>
              <w:left w:val="nil"/>
              <w:bottom w:val="single" w:sz="4" w:space="0" w:color="auto"/>
              <w:right w:val="single" w:sz="4" w:space="0" w:color="auto"/>
            </w:tcBorders>
            <w:shd w:val="clear" w:color="auto" w:fill="FFFFFF" w:themeFill="background1"/>
            <w:vAlign w:val="center"/>
          </w:tcPr>
          <w:p w14:paraId="5876DCB2" w14:textId="77777777" w:rsidR="00C6635C" w:rsidRPr="00484B07" w:rsidRDefault="00C6635C" w:rsidP="0057390C">
            <w:pPr>
              <w:pStyle w:val="TAC"/>
              <w:keepNext w:val="0"/>
              <w:rPr>
                <w:sz w:val="16"/>
                <w:szCs w:val="16"/>
                <w:lang w:eastAsia="ko-KR"/>
              </w:rPr>
            </w:pPr>
            <w:r w:rsidRPr="00484B07">
              <w:rPr>
                <w:sz w:val="16"/>
                <w:szCs w:val="16"/>
                <w:lang w:eastAsia="ko-KR"/>
              </w:rPr>
              <w:t>7</w:t>
            </w:r>
          </w:p>
        </w:tc>
        <w:tc>
          <w:tcPr>
            <w:tcW w:w="348" w:type="pct"/>
            <w:tcBorders>
              <w:top w:val="single" w:sz="4" w:space="0" w:color="auto"/>
              <w:left w:val="nil"/>
              <w:bottom w:val="single" w:sz="4" w:space="0" w:color="auto"/>
              <w:right w:val="single" w:sz="4" w:space="0" w:color="auto"/>
            </w:tcBorders>
            <w:shd w:val="clear" w:color="auto" w:fill="FFFFFF" w:themeFill="background1"/>
            <w:vAlign w:val="center"/>
          </w:tcPr>
          <w:p w14:paraId="62FD7D71" w14:textId="77777777" w:rsidR="00C6635C" w:rsidRPr="00484B07" w:rsidRDefault="00C6635C" w:rsidP="0057390C">
            <w:pPr>
              <w:pStyle w:val="TAC"/>
              <w:keepNext w:val="0"/>
              <w:rPr>
                <w:sz w:val="16"/>
                <w:szCs w:val="16"/>
                <w:lang w:eastAsia="ko-KR"/>
              </w:rPr>
            </w:pPr>
            <w:r w:rsidRPr="00484B07">
              <w:rPr>
                <w:sz w:val="16"/>
                <w:szCs w:val="16"/>
                <w:lang w:eastAsia="ko-KR"/>
              </w:rPr>
              <w:t>88%</w:t>
            </w:r>
          </w:p>
        </w:tc>
        <w:tc>
          <w:tcPr>
            <w:tcW w:w="478" w:type="pct"/>
            <w:tcBorders>
              <w:top w:val="single" w:sz="4" w:space="0" w:color="auto"/>
              <w:left w:val="nil"/>
              <w:bottom w:val="single" w:sz="4" w:space="0" w:color="auto"/>
              <w:right w:val="single" w:sz="4" w:space="0" w:color="auto"/>
            </w:tcBorders>
            <w:shd w:val="clear" w:color="auto" w:fill="FFFFFF" w:themeFill="background1"/>
            <w:vAlign w:val="center"/>
          </w:tcPr>
          <w:p w14:paraId="31C23DA8" w14:textId="77777777" w:rsidR="00C6635C" w:rsidRPr="00484B07" w:rsidRDefault="00C6635C" w:rsidP="0057390C">
            <w:pPr>
              <w:pStyle w:val="TAC"/>
              <w:keepNext w:val="0"/>
              <w:rPr>
                <w:rFonts w:eastAsia="Calibri"/>
                <w:sz w:val="16"/>
                <w:szCs w:val="16"/>
              </w:rPr>
            </w:pPr>
            <w:r w:rsidRPr="00484B07">
              <w:rPr>
                <w:rFonts w:eastAsia="Calibri"/>
                <w:sz w:val="16"/>
                <w:szCs w:val="16"/>
              </w:rPr>
              <w:t>-2.2%</w:t>
            </w:r>
          </w:p>
        </w:tc>
        <w:tc>
          <w:tcPr>
            <w:tcW w:w="47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3C41533" w14:textId="77777777" w:rsidR="00C6635C" w:rsidRPr="00484B07" w:rsidRDefault="00C6635C" w:rsidP="0057390C">
            <w:pPr>
              <w:pStyle w:val="TAC"/>
              <w:keepNext w:val="0"/>
              <w:rPr>
                <w:sz w:val="16"/>
                <w:szCs w:val="16"/>
                <w:lang w:eastAsia="ko-KR"/>
              </w:rPr>
            </w:pPr>
            <w:r w:rsidRPr="00484B07">
              <w:rPr>
                <w:rFonts w:cs="Arial"/>
                <w:sz w:val="16"/>
                <w:szCs w:val="16"/>
                <w:lang w:eastAsia="ko-KR"/>
              </w:rPr>
              <w:t>73.7%</w:t>
            </w:r>
          </w:p>
        </w:tc>
        <w:tc>
          <w:tcPr>
            <w:tcW w:w="430" w:type="pct"/>
            <w:tcBorders>
              <w:top w:val="single" w:sz="4" w:space="0" w:color="auto"/>
              <w:left w:val="nil"/>
              <w:bottom w:val="single" w:sz="4" w:space="0" w:color="auto"/>
              <w:right w:val="single" w:sz="4" w:space="0" w:color="auto"/>
            </w:tcBorders>
            <w:shd w:val="clear" w:color="auto" w:fill="FFFFFF" w:themeFill="background1"/>
            <w:vAlign w:val="center"/>
          </w:tcPr>
          <w:p w14:paraId="146DFDBA" w14:textId="77777777" w:rsidR="00C6635C" w:rsidRPr="00484B07" w:rsidRDefault="00C6635C" w:rsidP="0057390C">
            <w:pPr>
              <w:pStyle w:val="TAC"/>
              <w:keepNext w:val="0"/>
              <w:rPr>
                <w:sz w:val="16"/>
                <w:szCs w:val="16"/>
                <w:lang w:eastAsia="ko-KR"/>
              </w:rPr>
            </w:pPr>
            <w:r w:rsidRPr="00484B07">
              <w:rPr>
                <w:sz w:val="16"/>
                <w:szCs w:val="16"/>
                <w:lang w:eastAsia="ko-KR"/>
              </w:rPr>
              <w:t>Note 2</w:t>
            </w:r>
          </w:p>
        </w:tc>
      </w:tr>
      <w:tr w:rsidR="00935662" w:rsidRPr="00484B07" w14:paraId="6780FFC3" w14:textId="77777777" w:rsidTr="0057390C">
        <w:trPr>
          <w:trHeight w:val="20"/>
        </w:trPr>
        <w:tc>
          <w:tcPr>
            <w:tcW w:w="5000" w:type="pct"/>
            <w:gridSpan w:val="1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15DAC6" w14:textId="77D082C2" w:rsidR="00C6635C" w:rsidRPr="00484B07" w:rsidRDefault="00C6635C" w:rsidP="0057390C">
            <w:pPr>
              <w:pStyle w:val="TAN"/>
              <w:rPr>
                <w:lang w:eastAsia="ko-KR"/>
              </w:rPr>
            </w:pPr>
            <w:r w:rsidRPr="00484B07">
              <w:rPr>
                <w:lang w:eastAsia="ko-KR"/>
              </w:rPr>
              <w:t>N</w:t>
            </w:r>
            <w:r w:rsidR="00DD0546" w:rsidRPr="00484B07">
              <w:rPr>
                <w:lang w:eastAsia="ko-KR"/>
              </w:rPr>
              <w:t>OTE</w:t>
            </w:r>
            <w:r w:rsidRPr="00484B07">
              <w:rPr>
                <w:lang w:eastAsia="ko-KR"/>
              </w:rPr>
              <w:t xml:space="preserve"> 1:</w:t>
            </w:r>
            <w:r w:rsidRPr="00484B07">
              <w:rPr>
                <w:lang w:eastAsia="ko-KR"/>
              </w:rPr>
              <w:tab/>
              <w:t>PDCCH skipping inside ON duration only</w:t>
            </w:r>
          </w:p>
          <w:p w14:paraId="3E769D65" w14:textId="4F4FA30A" w:rsidR="00C6635C" w:rsidRPr="00484B07" w:rsidRDefault="00C6635C" w:rsidP="0057390C">
            <w:pPr>
              <w:pStyle w:val="TAN"/>
              <w:rPr>
                <w:lang w:eastAsia="ko-KR"/>
              </w:rPr>
            </w:pPr>
            <w:r w:rsidRPr="00484B07">
              <w:rPr>
                <w:lang w:eastAsia="ko-KR"/>
              </w:rPr>
              <w:t>N</w:t>
            </w:r>
            <w:r w:rsidR="00DD0546" w:rsidRPr="00484B07">
              <w:rPr>
                <w:lang w:eastAsia="ko-KR"/>
              </w:rPr>
              <w:t>OTE</w:t>
            </w:r>
            <w:r w:rsidRPr="00484B07">
              <w:rPr>
                <w:lang w:eastAsia="ko-KR"/>
              </w:rPr>
              <w:t xml:space="preserve"> 2:</w:t>
            </w:r>
            <w:r w:rsidRPr="00484B07">
              <w:rPr>
                <w:lang w:eastAsia="ko-KR"/>
              </w:rPr>
              <w:tab/>
              <w:t>PDCCH skipping inside ON duration and for IAT (early IAT termination)</w:t>
            </w:r>
          </w:p>
        </w:tc>
      </w:tr>
    </w:tbl>
    <w:p w14:paraId="5AE0B980" w14:textId="77777777" w:rsidR="00C6635C" w:rsidRPr="00484B07" w:rsidRDefault="00C6635C" w:rsidP="00C6635C"/>
    <w:p w14:paraId="7A393F49" w14:textId="29016525" w:rsidR="00C6635C" w:rsidRPr="00484B07" w:rsidRDefault="00C6635C" w:rsidP="00C6635C">
      <w:r w:rsidRPr="00484B07">
        <w:t>Based on the evaluation results in Table B.2.2-4, the following observations can be made</w:t>
      </w:r>
      <w:r w:rsidR="0042535C" w:rsidRPr="00484B07">
        <w:t>:</w:t>
      </w:r>
    </w:p>
    <w:p w14:paraId="61314F16" w14:textId="35920D4A" w:rsidR="009A744E" w:rsidRPr="00484B07" w:rsidRDefault="00C6635C" w:rsidP="00C6635C">
      <w:pPr>
        <w:pStyle w:val="B1"/>
      </w:pPr>
      <w:r w:rsidRPr="00484B07">
        <w:t>-</w:t>
      </w:r>
      <w:r w:rsidRPr="00484B07">
        <w:tab/>
        <w:t>For FR2, DL only evaluation, InH, high load, VR 30Mbps traffic at 60fps and 10ms PDB, it is observed from Qualcomm that</w:t>
      </w:r>
      <w:r w:rsidR="0042535C" w:rsidRPr="00484B07">
        <w:t>:</w:t>
      </w:r>
    </w:p>
    <w:p w14:paraId="04CD64B5" w14:textId="3F14A959" w:rsidR="009A744E" w:rsidRPr="00484B07" w:rsidRDefault="00C6635C" w:rsidP="00C6635C">
      <w:pPr>
        <w:pStyle w:val="B2"/>
      </w:pPr>
      <w:r w:rsidRPr="00484B07">
        <w:t>-</w:t>
      </w:r>
      <w:r w:rsidRPr="00484B07">
        <w:tab/>
        <w:t>adaptative On Start (on top of semi-static alignment and PDCCH skipping) provides</w:t>
      </w:r>
      <w:r w:rsidR="0042535C" w:rsidRPr="00484B07">
        <w:t>:</w:t>
      </w:r>
    </w:p>
    <w:p w14:paraId="5733BF67" w14:textId="77777777" w:rsidR="009A744E" w:rsidRPr="00484B07" w:rsidRDefault="00C6635C" w:rsidP="00C6635C">
      <w:pPr>
        <w:pStyle w:val="B3"/>
      </w:pPr>
      <w:r w:rsidRPr="00484B07">
        <w:t>-</w:t>
      </w:r>
      <w:r w:rsidRPr="00484B07">
        <w:tab/>
        <w:t>mean power saving gain of 62.48% in the range of 42.70% and 74.60% for all UEs</w:t>
      </w:r>
    </w:p>
    <w:p w14:paraId="1B734EC9" w14:textId="7742A86F" w:rsidR="00C6635C" w:rsidRPr="00484B07" w:rsidRDefault="00C6635C" w:rsidP="00C6635C">
      <w:pPr>
        <w:pStyle w:val="B3"/>
      </w:pPr>
      <w:r w:rsidRPr="00484B07">
        <w:t>-</w:t>
      </w:r>
      <w:r w:rsidRPr="00484B07">
        <w:tab/>
        <w:t>mean capacity gain of -26.30% in the range of -70.0% to -2.2%</w:t>
      </w:r>
    </w:p>
    <w:p w14:paraId="2B430E6C" w14:textId="16B19087" w:rsidR="009A744E" w:rsidRPr="00484B07" w:rsidRDefault="00C6635C" w:rsidP="00C6635C">
      <w:pPr>
        <w:pStyle w:val="B2"/>
      </w:pPr>
      <w:r w:rsidRPr="00484B07">
        <w:t>-</w:t>
      </w:r>
      <w:r w:rsidRPr="00484B07">
        <w:tab/>
        <w:t>semi-static alignment and PDCCH skipping as the performance reference provides</w:t>
      </w:r>
      <w:r w:rsidR="0042535C" w:rsidRPr="00484B07">
        <w:t>:</w:t>
      </w:r>
    </w:p>
    <w:p w14:paraId="3CD77CA6" w14:textId="77777777" w:rsidR="009A744E" w:rsidRPr="00484B07" w:rsidRDefault="00C6635C" w:rsidP="00C6635C">
      <w:pPr>
        <w:pStyle w:val="B3"/>
      </w:pPr>
      <w:r w:rsidRPr="00484B07">
        <w:t>-</w:t>
      </w:r>
      <w:r w:rsidRPr="00484B07">
        <w:tab/>
        <w:t>mean power saving gain of 32.32% in the range of 12.70% to 45.50% for all UEs</w:t>
      </w:r>
    </w:p>
    <w:p w14:paraId="3D438D91" w14:textId="31D5C266" w:rsidR="00C6635C" w:rsidRPr="00484B07" w:rsidRDefault="00C6635C" w:rsidP="00C6635C">
      <w:pPr>
        <w:pStyle w:val="B3"/>
      </w:pPr>
      <w:r w:rsidRPr="00484B07">
        <w:t>-</w:t>
      </w:r>
      <w:r w:rsidRPr="00484B07">
        <w:tab/>
        <w:t>mean capacity gain of -26.30% in the range of -70.0% to -2.2%</w:t>
      </w:r>
    </w:p>
    <w:p w14:paraId="7AF10A89" w14:textId="77777777" w:rsidR="00C6635C" w:rsidRPr="00484B07" w:rsidRDefault="00C6635C" w:rsidP="00C6635C">
      <w:pPr>
        <w:pStyle w:val="TH"/>
        <w:keepNext w:val="0"/>
      </w:pPr>
      <w:r w:rsidRPr="00484B07">
        <w:t>Table B.2.2-5: FR1, DL-only, DU, CG30</w:t>
      </w:r>
    </w:p>
    <w:tbl>
      <w:tblPr>
        <w:tblW w:w="5000" w:type="pct"/>
        <w:tblLayout w:type="fixed"/>
        <w:tblLook w:val="04A0" w:firstRow="1" w:lastRow="0" w:firstColumn="1" w:lastColumn="0" w:noHBand="0" w:noVBand="1"/>
      </w:tblPr>
      <w:tblGrid>
        <w:gridCol w:w="484"/>
        <w:gridCol w:w="484"/>
        <w:gridCol w:w="639"/>
        <w:gridCol w:w="863"/>
        <w:gridCol w:w="645"/>
        <w:gridCol w:w="711"/>
        <w:gridCol w:w="354"/>
        <w:gridCol w:w="512"/>
        <w:gridCol w:w="510"/>
        <w:gridCol w:w="684"/>
        <w:gridCol w:w="680"/>
        <w:gridCol w:w="767"/>
        <w:gridCol w:w="767"/>
        <w:gridCol w:w="853"/>
        <w:gridCol w:w="678"/>
      </w:tblGrid>
      <w:tr w:rsidR="00935662" w:rsidRPr="00484B07" w14:paraId="59765FCF"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0C2E1FC9" w14:textId="77777777" w:rsidR="00C6635C" w:rsidRPr="00484B07" w:rsidRDefault="00C6635C" w:rsidP="0057390C">
            <w:pPr>
              <w:pStyle w:val="TAH"/>
              <w:keepNext w:val="0"/>
              <w:rPr>
                <w:sz w:val="16"/>
                <w:szCs w:val="16"/>
                <w:lang w:eastAsia="ko-KR"/>
              </w:rPr>
            </w:pPr>
            <w:r w:rsidRPr="00484B07">
              <w:rPr>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608618CA" w14:textId="77777777" w:rsidR="00C6635C" w:rsidRPr="00484B07" w:rsidRDefault="00C6635C" w:rsidP="0057390C">
            <w:pPr>
              <w:pStyle w:val="TAH"/>
              <w:keepNext w:val="0"/>
              <w:rPr>
                <w:sz w:val="16"/>
                <w:szCs w:val="16"/>
                <w:lang w:eastAsia="ko-KR"/>
              </w:rPr>
            </w:pPr>
            <w:r w:rsidRPr="00484B07">
              <w:rPr>
                <w:sz w:val="16"/>
                <w:szCs w:val="16"/>
                <w:lang w:eastAsia="ko-KR"/>
              </w:rPr>
              <w:t>data row index</w:t>
            </w:r>
          </w:p>
        </w:tc>
        <w:tc>
          <w:tcPr>
            <w:tcW w:w="332" w:type="pct"/>
            <w:tcBorders>
              <w:top w:val="single" w:sz="4" w:space="0" w:color="auto"/>
              <w:left w:val="nil"/>
              <w:bottom w:val="single" w:sz="4" w:space="0" w:color="auto"/>
              <w:right w:val="single" w:sz="4" w:space="0" w:color="auto"/>
            </w:tcBorders>
            <w:shd w:val="clear" w:color="000000" w:fill="E7E6E6"/>
            <w:vAlign w:val="center"/>
          </w:tcPr>
          <w:p w14:paraId="1371F51F" w14:textId="77777777" w:rsidR="00C6635C" w:rsidRPr="00484B07" w:rsidRDefault="00C6635C" w:rsidP="0057390C">
            <w:pPr>
              <w:pStyle w:val="TAH"/>
              <w:keepNext w:val="0"/>
              <w:rPr>
                <w:sz w:val="16"/>
                <w:szCs w:val="16"/>
                <w:lang w:eastAsia="ko-KR"/>
              </w:rPr>
            </w:pPr>
            <w:r w:rsidRPr="00484B07">
              <w:rPr>
                <w:sz w:val="16"/>
                <w:szCs w:val="16"/>
                <w:lang w:eastAsia="ko-KR"/>
              </w:rPr>
              <w:t>Tdoc source</w:t>
            </w:r>
          </w:p>
        </w:tc>
        <w:tc>
          <w:tcPr>
            <w:tcW w:w="448" w:type="pct"/>
            <w:tcBorders>
              <w:top w:val="single" w:sz="4" w:space="0" w:color="auto"/>
              <w:left w:val="nil"/>
              <w:bottom w:val="single" w:sz="4" w:space="0" w:color="auto"/>
              <w:right w:val="single" w:sz="4" w:space="0" w:color="auto"/>
            </w:tcBorders>
            <w:shd w:val="clear" w:color="000000" w:fill="E7E6E6"/>
            <w:vAlign w:val="center"/>
          </w:tcPr>
          <w:p w14:paraId="15D563C8" w14:textId="77777777" w:rsidR="00C6635C" w:rsidRPr="00484B07" w:rsidRDefault="00C6635C" w:rsidP="0057390C">
            <w:pPr>
              <w:pStyle w:val="TAH"/>
              <w:keepNext w:val="0"/>
              <w:rPr>
                <w:sz w:val="16"/>
                <w:szCs w:val="16"/>
                <w:lang w:eastAsia="ko-KR"/>
              </w:rPr>
            </w:pPr>
            <w:r w:rsidRPr="00484B07">
              <w:rPr>
                <w:sz w:val="16"/>
                <w:szCs w:val="16"/>
                <w:lang w:eastAsia="ko-KR"/>
              </w:rPr>
              <w:t>Power saving scheme</w:t>
            </w:r>
          </w:p>
        </w:tc>
        <w:tc>
          <w:tcPr>
            <w:tcW w:w="335" w:type="pct"/>
            <w:tcBorders>
              <w:top w:val="single" w:sz="4" w:space="0" w:color="auto"/>
              <w:left w:val="nil"/>
              <w:bottom w:val="single" w:sz="4" w:space="0" w:color="auto"/>
              <w:right w:val="single" w:sz="4" w:space="0" w:color="auto"/>
            </w:tcBorders>
            <w:shd w:val="clear" w:color="000000" w:fill="E7E6E6"/>
            <w:vAlign w:val="center"/>
          </w:tcPr>
          <w:p w14:paraId="3661A801" w14:textId="77777777" w:rsidR="00C6635C" w:rsidRPr="00484B07" w:rsidRDefault="00C6635C" w:rsidP="0057390C">
            <w:pPr>
              <w:pStyle w:val="TAH"/>
              <w:keepNext w:val="0"/>
              <w:rPr>
                <w:sz w:val="16"/>
                <w:szCs w:val="16"/>
                <w:lang w:eastAsia="ko-KR"/>
              </w:rPr>
            </w:pPr>
            <w:r w:rsidRPr="00484B07">
              <w:rPr>
                <w:sz w:val="16"/>
                <w:szCs w:val="16"/>
                <w:lang w:eastAsia="ko-KR"/>
              </w:rPr>
              <w:t>CDRX cycle (ms)</w:t>
            </w:r>
          </w:p>
        </w:tc>
        <w:tc>
          <w:tcPr>
            <w:tcW w:w="369" w:type="pct"/>
            <w:tcBorders>
              <w:top w:val="single" w:sz="4" w:space="0" w:color="auto"/>
              <w:left w:val="nil"/>
              <w:bottom w:val="single" w:sz="4" w:space="0" w:color="auto"/>
              <w:right w:val="single" w:sz="4" w:space="0" w:color="auto"/>
            </w:tcBorders>
            <w:shd w:val="clear" w:color="000000" w:fill="E7E6E6"/>
            <w:vAlign w:val="center"/>
          </w:tcPr>
          <w:p w14:paraId="5B76F89E" w14:textId="77777777" w:rsidR="00C6635C" w:rsidRPr="00484B07" w:rsidRDefault="00C6635C" w:rsidP="0057390C">
            <w:pPr>
              <w:pStyle w:val="TAH"/>
              <w:keepNext w:val="0"/>
              <w:rPr>
                <w:sz w:val="16"/>
                <w:szCs w:val="16"/>
                <w:lang w:eastAsia="ko-KR"/>
              </w:rPr>
            </w:pPr>
            <w:r w:rsidRPr="00484B07">
              <w:rPr>
                <w:sz w:val="16"/>
                <w:szCs w:val="16"/>
                <w:lang w:eastAsia="ko-KR"/>
              </w:rPr>
              <w:t>ODT (ms)</w:t>
            </w:r>
          </w:p>
        </w:tc>
        <w:tc>
          <w:tcPr>
            <w:tcW w:w="184" w:type="pct"/>
            <w:tcBorders>
              <w:top w:val="single" w:sz="4" w:space="0" w:color="auto"/>
              <w:left w:val="nil"/>
              <w:bottom w:val="single" w:sz="4" w:space="0" w:color="auto"/>
              <w:right w:val="single" w:sz="4" w:space="0" w:color="auto"/>
            </w:tcBorders>
            <w:shd w:val="clear" w:color="000000" w:fill="E7E6E6"/>
            <w:vAlign w:val="center"/>
          </w:tcPr>
          <w:p w14:paraId="7E2C9F75" w14:textId="77777777" w:rsidR="00C6635C" w:rsidRPr="00484B07" w:rsidRDefault="00C6635C" w:rsidP="0057390C">
            <w:pPr>
              <w:pStyle w:val="TAH"/>
              <w:keepNext w:val="0"/>
              <w:rPr>
                <w:sz w:val="16"/>
                <w:szCs w:val="16"/>
                <w:lang w:eastAsia="ko-KR"/>
              </w:rPr>
            </w:pPr>
            <w:r w:rsidRPr="00484B07">
              <w:rPr>
                <w:sz w:val="16"/>
                <w:szCs w:val="16"/>
                <w:lang w:eastAsia="ko-KR"/>
              </w:rPr>
              <w:t>IAT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10EE5872" w14:textId="77777777" w:rsidR="00C6635C" w:rsidRPr="00484B07" w:rsidRDefault="00C6635C" w:rsidP="0057390C">
            <w:pPr>
              <w:pStyle w:val="TAH"/>
              <w:keepNext w:val="0"/>
              <w:rPr>
                <w:sz w:val="16"/>
                <w:szCs w:val="16"/>
                <w:lang w:eastAsia="ko-KR"/>
              </w:rPr>
            </w:pPr>
            <w:r w:rsidRPr="00484B07">
              <w:rPr>
                <w:sz w:val="16"/>
                <w:szCs w:val="16"/>
                <w:lang w:eastAsia="ko-KR"/>
              </w:rPr>
              <w:t>Load H/L</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22C3DA84" w14:textId="77777777" w:rsidR="00C6635C" w:rsidRPr="00484B07" w:rsidRDefault="00C6635C" w:rsidP="0057390C">
            <w:pPr>
              <w:pStyle w:val="TAH"/>
              <w:keepNext w:val="0"/>
              <w:rPr>
                <w:sz w:val="16"/>
                <w:szCs w:val="16"/>
                <w:lang w:eastAsia="ko-KR"/>
              </w:rPr>
            </w:pPr>
            <w:r w:rsidRPr="00484B07">
              <w:rPr>
                <w:sz w:val="16"/>
                <w:szCs w:val="16"/>
                <w:lang w:eastAsia="ko-KR"/>
              </w:rPr>
              <w:t>#UE /cell</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4EA2D045" w14:textId="77777777" w:rsidR="00C6635C" w:rsidRPr="00484B07" w:rsidRDefault="00C6635C" w:rsidP="0057390C">
            <w:pPr>
              <w:pStyle w:val="TAH"/>
              <w:keepNext w:val="0"/>
              <w:rPr>
                <w:sz w:val="16"/>
                <w:szCs w:val="16"/>
                <w:lang w:eastAsia="ko-KR"/>
              </w:rPr>
            </w:pPr>
            <w:r w:rsidRPr="00484B07">
              <w:rPr>
                <w:sz w:val="16"/>
                <w:szCs w:val="16"/>
                <w:lang w:eastAsia="ko-KR"/>
              </w:rPr>
              <w:t>floor (Capacity)</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571CCA7F" w14:textId="77777777" w:rsidR="00C6635C" w:rsidRPr="00484B07" w:rsidRDefault="00C6635C" w:rsidP="0057390C">
            <w:pPr>
              <w:pStyle w:val="TAH"/>
              <w:keepNext w:val="0"/>
              <w:rPr>
                <w:sz w:val="16"/>
                <w:szCs w:val="16"/>
                <w:lang w:eastAsia="ko-KR"/>
              </w:rPr>
            </w:pPr>
            <w:r w:rsidRPr="00484B07">
              <w:rPr>
                <w:sz w:val="16"/>
                <w:szCs w:val="16"/>
                <w:lang w:eastAsia="ko-KR"/>
              </w:rPr>
              <w:t>% of satisfied UE</w:t>
            </w:r>
          </w:p>
        </w:tc>
        <w:tc>
          <w:tcPr>
            <w:tcW w:w="398" w:type="pct"/>
            <w:tcBorders>
              <w:top w:val="single" w:sz="4" w:space="0" w:color="auto"/>
              <w:left w:val="nil"/>
              <w:bottom w:val="single" w:sz="4" w:space="0" w:color="auto"/>
              <w:right w:val="single" w:sz="4" w:space="0" w:color="auto"/>
            </w:tcBorders>
            <w:shd w:val="clear" w:color="000000" w:fill="E7E6E6"/>
          </w:tcPr>
          <w:p w14:paraId="06914567" w14:textId="77777777" w:rsidR="00C6635C" w:rsidRPr="00484B07" w:rsidRDefault="00C6635C" w:rsidP="0057390C">
            <w:pPr>
              <w:pStyle w:val="TAH"/>
              <w:keepNext w:val="0"/>
              <w:rPr>
                <w:sz w:val="16"/>
                <w:szCs w:val="16"/>
                <w:lang w:eastAsia="ko-KR"/>
              </w:rPr>
            </w:pPr>
            <w:r w:rsidRPr="00484B07">
              <w:rPr>
                <w:sz w:val="16"/>
                <w:szCs w:val="16"/>
                <w:lang w:eastAsia="ko-KR"/>
              </w:rPr>
              <w:t>Capacity gain (%)</w:t>
            </w:r>
          </w:p>
        </w:tc>
        <w:tc>
          <w:tcPr>
            <w:tcW w:w="398" w:type="pct"/>
            <w:tcBorders>
              <w:top w:val="single" w:sz="4" w:space="0" w:color="auto"/>
              <w:left w:val="single" w:sz="4" w:space="0" w:color="auto"/>
              <w:bottom w:val="single" w:sz="4" w:space="0" w:color="auto"/>
              <w:right w:val="single" w:sz="4" w:space="0" w:color="auto"/>
            </w:tcBorders>
            <w:shd w:val="clear" w:color="000000" w:fill="E7E6E6"/>
            <w:vAlign w:val="center"/>
          </w:tcPr>
          <w:p w14:paraId="0E203D0A" w14:textId="77777777" w:rsidR="00C6635C" w:rsidRPr="00484B07" w:rsidRDefault="00C6635C" w:rsidP="0057390C">
            <w:pPr>
              <w:pStyle w:val="TAH"/>
              <w:keepNext w:val="0"/>
              <w:rPr>
                <w:sz w:val="16"/>
                <w:szCs w:val="16"/>
                <w:lang w:eastAsia="ko-KR"/>
              </w:rPr>
            </w:pPr>
            <w:r w:rsidRPr="00484B07">
              <w:rPr>
                <w:sz w:val="16"/>
                <w:szCs w:val="16"/>
                <w:lang w:eastAsia="ko-KR"/>
              </w:rPr>
              <w:t>Mean PSG of all UEs (%)</w:t>
            </w:r>
          </w:p>
        </w:tc>
        <w:tc>
          <w:tcPr>
            <w:tcW w:w="443" w:type="pct"/>
            <w:tcBorders>
              <w:top w:val="single" w:sz="4" w:space="0" w:color="auto"/>
              <w:left w:val="nil"/>
              <w:bottom w:val="single" w:sz="4" w:space="0" w:color="auto"/>
              <w:right w:val="single" w:sz="4" w:space="0" w:color="auto"/>
            </w:tcBorders>
            <w:shd w:val="clear" w:color="000000" w:fill="E7E6E6"/>
            <w:vAlign w:val="center"/>
          </w:tcPr>
          <w:p w14:paraId="05D25A17" w14:textId="77777777" w:rsidR="00C6635C" w:rsidRPr="00484B07" w:rsidRDefault="00C6635C" w:rsidP="0057390C">
            <w:pPr>
              <w:pStyle w:val="TAH"/>
              <w:keepNext w:val="0"/>
              <w:rPr>
                <w:sz w:val="16"/>
                <w:szCs w:val="16"/>
                <w:lang w:eastAsia="ko-KR"/>
              </w:rPr>
            </w:pPr>
            <w:r w:rsidRPr="00484B07">
              <w:rPr>
                <w:sz w:val="16"/>
                <w:szCs w:val="16"/>
                <w:lang w:eastAsia="ko-KR"/>
              </w:rPr>
              <w:t>Mean PSG of satisfied UEs (%)</w:t>
            </w:r>
          </w:p>
        </w:tc>
        <w:tc>
          <w:tcPr>
            <w:tcW w:w="353" w:type="pct"/>
            <w:tcBorders>
              <w:top w:val="single" w:sz="4" w:space="0" w:color="auto"/>
              <w:left w:val="nil"/>
              <w:bottom w:val="single" w:sz="4" w:space="0" w:color="auto"/>
              <w:right w:val="single" w:sz="4" w:space="0" w:color="auto"/>
            </w:tcBorders>
            <w:shd w:val="clear" w:color="000000" w:fill="E7E6E6"/>
          </w:tcPr>
          <w:p w14:paraId="71D6D355" w14:textId="77777777" w:rsidR="00C6635C" w:rsidRPr="00484B07" w:rsidRDefault="00C6635C" w:rsidP="0057390C">
            <w:pPr>
              <w:pStyle w:val="TAH"/>
              <w:keepNext w:val="0"/>
              <w:rPr>
                <w:sz w:val="16"/>
                <w:szCs w:val="16"/>
                <w:lang w:eastAsia="ko-KR"/>
              </w:rPr>
            </w:pPr>
            <w:r w:rsidRPr="00484B07">
              <w:rPr>
                <w:sz w:val="16"/>
                <w:szCs w:val="16"/>
                <w:lang w:eastAsia="ko-KR"/>
              </w:rPr>
              <w:t>Additional Assumptions</w:t>
            </w:r>
          </w:p>
        </w:tc>
      </w:tr>
      <w:tr w:rsidR="00935662" w:rsidRPr="00484B07" w14:paraId="518DD33D"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4672D3" w14:textId="77777777" w:rsidR="00C6635C" w:rsidRPr="00484B07" w:rsidRDefault="00C6635C" w:rsidP="0057390C">
            <w:pPr>
              <w:pStyle w:val="TAC"/>
              <w:keepNext w:val="0"/>
              <w:rPr>
                <w:sz w:val="16"/>
                <w:szCs w:val="16"/>
                <w:lang w:eastAsia="ko-KR"/>
              </w:rPr>
            </w:pPr>
            <w:r w:rsidRPr="00484B07">
              <w:rPr>
                <w:sz w:val="16"/>
                <w:szCs w:val="16"/>
                <w:lang w:eastAsia="ko-KR"/>
              </w:rPr>
              <w:t>Nokia</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2AFCE57" w14:textId="77777777" w:rsidR="00C6635C" w:rsidRPr="00484B07" w:rsidRDefault="00C6635C" w:rsidP="0057390C">
            <w:pPr>
              <w:pStyle w:val="TAC"/>
              <w:keepNext w:val="0"/>
              <w:rPr>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D8B903C" w14:textId="77777777" w:rsidR="00C6635C" w:rsidRPr="00484B07" w:rsidRDefault="00C6635C" w:rsidP="0057390C">
            <w:pPr>
              <w:pStyle w:val="TAC"/>
              <w:keepNext w:val="0"/>
              <w:rPr>
                <w:sz w:val="16"/>
                <w:szCs w:val="16"/>
                <w:lang w:eastAsia="ko-KR"/>
              </w:rPr>
            </w:pPr>
            <w:r w:rsidRPr="00484B07">
              <w:rPr>
                <w:sz w:val="16"/>
                <w:szCs w:val="16"/>
                <w:lang w:eastAsia="ko-KR"/>
              </w:rPr>
              <w:t>R1-2206225</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5E292337" w14:textId="77777777" w:rsidR="00C6635C" w:rsidRPr="00484B07" w:rsidRDefault="00C6635C" w:rsidP="0057390C">
            <w:pPr>
              <w:pStyle w:val="TAC"/>
              <w:keepNext w:val="0"/>
              <w:rPr>
                <w:sz w:val="16"/>
                <w:szCs w:val="16"/>
                <w:lang w:eastAsia="ko-KR"/>
              </w:rPr>
            </w:pPr>
            <w:r w:rsidRPr="00484B07">
              <w:rPr>
                <w:sz w:val="16"/>
                <w:szCs w:val="16"/>
                <w:lang w:eastAsia="ko-KR"/>
              </w:rPr>
              <w:t>Always On Baseline</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6B38E885" w14:textId="77777777" w:rsidR="00C6635C" w:rsidRPr="00484B07" w:rsidRDefault="00C6635C" w:rsidP="0057390C">
            <w:pPr>
              <w:pStyle w:val="TAC"/>
              <w:keepNext w:val="0"/>
              <w:rPr>
                <w:sz w:val="16"/>
                <w:szCs w:val="16"/>
                <w:lang w:eastAsia="ko-KR"/>
              </w:rPr>
            </w:pPr>
            <w:r w:rsidRPr="00484B07">
              <w:rPr>
                <w:sz w:val="16"/>
                <w:szCs w:val="16"/>
                <w:lang w:eastAsia="ko-KR"/>
              </w:rPr>
              <w:t>-</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013D139B" w14:textId="77777777" w:rsidR="00C6635C" w:rsidRPr="00484B07" w:rsidRDefault="00C6635C" w:rsidP="0057390C">
            <w:pPr>
              <w:pStyle w:val="TAC"/>
              <w:keepNext w:val="0"/>
              <w:rPr>
                <w:sz w:val="16"/>
                <w:szCs w:val="16"/>
                <w:lang w:eastAsia="ko-KR"/>
              </w:rPr>
            </w:pPr>
            <w:r w:rsidRPr="00484B07">
              <w:rPr>
                <w:sz w:val="16"/>
                <w:szCs w:val="16"/>
                <w:lang w:eastAsia="ko-KR"/>
              </w:rPr>
              <w:t>-</w:t>
            </w:r>
          </w:p>
        </w:tc>
        <w:tc>
          <w:tcPr>
            <w:tcW w:w="184" w:type="pct"/>
            <w:tcBorders>
              <w:top w:val="single" w:sz="4" w:space="0" w:color="auto"/>
              <w:left w:val="nil"/>
              <w:bottom w:val="single" w:sz="4" w:space="0" w:color="auto"/>
              <w:right w:val="single" w:sz="4" w:space="0" w:color="auto"/>
            </w:tcBorders>
            <w:shd w:val="clear" w:color="auto" w:fill="FFFFFF" w:themeFill="background1"/>
            <w:vAlign w:val="center"/>
          </w:tcPr>
          <w:p w14:paraId="1F25DA55" w14:textId="77777777" w:rsidR="00C6635C" w:rsidRPr="00484B07" w:rsidRDefault="00C6635C"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A35AB20" w14:textId="77777777" w:rsidR="00C6635C" w:rsidRPr="00484B07" w:rsidRDefault="00C6635C"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7F2AB1A" w14:textId="77777777" w:rsidR="00C6635C" w:rsidRPr="00484B07" w:rsidRDefault="00C6635C" w:rsidP="0057390C">
            <w:pPr>
              <w:pStyle w:val="TAC"/>
              <w:keepNext w:val="0"/>
              <w:rPr>
                <w:sz w:val="16"/>
                <w:szCs w:val="16"/>
                <w:lang w:eastAsia="ko-KR"/>
              </w:rPr>
            </w:pPr>
            <w:r w:rsidRPr="00484B07">
              <w:rPr>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39AD6AE" w14:textId="77777777" w:rsidR="00C6635C" w:rsidRPr="00484B07" w:rsidRDefault="00C6635C" w:rsidP="0057390C">
            <w:pPr>
              <w:pStyle w:val="TAC"/>
              <w:keepNext w:val="0"/>
              <w:rPr>
                <w:sz w:val="16"/>
                <w:szCs w:val="16"/>
                <w:lang w:eastAsia="ko-KR"/>
              </w:rPr>
            </w:pPr>
            <w:r w:rsidRPr="00484B07">
              <w:rPr>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62AA548" w14:textId="77777777" w:rsidR="00C6635C" w:rsidRPr="00484B07" w:rsidRDefault="00C6635C" w:rsidP="0057390C">
            <w:pPr>
              <w:pStyle w:val="TAC"/>
              <w:keepNext w:val="0"/>
              <w:rPr>
                <w:sz w:val="16"/>
                <w:szCs w:val="16"/>
                <w:lang w:eastAsia="ko-KR"/>
              </w:rPr>
            </w:pPr>
            <w:r w:rsidRPr="00484B07">
              <w:rPr>
                <w:sz w:val="16"/>
                <w:szCs w:val="16"/>
                <w:lang w:eastAsia="ko-KR"/>
              </w:rPr>
              <w:t>96%</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4D138D5A" w14:textId="77777777" w:rsidR="00C6635C" w:rsidRPr="00484B07" w:rsidRDefault="00C6635C" w:rsidP="0057390C">
            <w:pPr>
              <w:pStyle w:val="TAC"/>
              <w:keepNext w:val="0"/>
              <w:rPr>
                <w:sz w:val="16"/>
                <w:szCs w:val="16"/>
                <w:lang w:eastAsia="ko-KR"/>
              </w:rPr>
            </w:pP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229981" w14:textId="77777777" w:rsidR="00C6635C" w:rsidRPr="00484B07" w:rsidRDefault="00C6635C" w:rsidP="0057390C">
            <w:pPr>
              <w:pStyle w:val="TAC"/>
              <w:keepNext w:val="0"/>
              <w:rPr>
                <w:sz w:val="16"/>
                <w:szCs w:val="16"/>
                <w:lang w:eastAsia="ko-KR"/>
              </w:rPr>
            </w:pPr>
            <w:r w:rsidRPr="00484B07">
              <w:rPr>
                <w:sz w:val="16"/>
                <w:szCs w:val="16"/>
                <w:lang w:eastAsia="ko-KR"/>
              </w:rPr>
              <w:t>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4679B3F" w14:textId="77777777" w:rsidR="00C6635C" w:rsidRPr="00484B07" w:rsidRDefault="00C6635C" w:rsidP="0057390C">
            <w:pPr>
              <w:pStyle w:val="TAC"/>
              <w:keepNext w:val="0"/>
              <w:rPr>
                <w:sz w:val="16"/>
                <w:szCs w:val="16"/>
                <w:lang w:eastAsia="ko-KR"/>
              </w:rPr>
            </w:pPr>
            <w:r w:rsidRPr="00484B07">
              <w:rPr>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5BB67E7" w14:textId="77777777" w:rsidR="00C6635C" w:rsidRPr="00484B07" w:rsidRDefault="00C6635C" w:rsidP="0057390C">
            <w:pPr>
              <w:pStyle w:val="TAC"/>
              <w:keepNext w:val="0"/>
              <w:rPr>
                <w:sz w:val="16"/>
                <w:szCs w:val="16"/>
                <w:lang w:eastAsia="ko-KR"/>
              </w:rPr>
            </w:pPr>
          </w:p>
        </w:tc>
      </w:tr>
      <w:tr w:rsidR="00935662" w:rsidRPr="00484B07" w14:paraId="6244FAAD"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8ED9CF2" w14:textId="77777777" w:rsidR="00C6635C" w:rsidRPr="00484B07" w:rsidRDefault="00C6635C" w:rsidP="0057390C">
            <w:pPr>
              <w:pStyle w:val="TAC"/>
              <w:keepNext w:val="0"/>
              <w:rPr>
                <w:sz w:val="16"/>
                <w:szCs w:val="16"/>
                <w:lang w:eastAsia="ko-KR"/>
              </w:rPr>
            </w:pPr>
            <w:r w:rsidRPr="00484B07">
              <w:rPr>
                <w:sz w:val="16"/>
                <w:szCs w:val="16"/>
                <w:lang w:eastAsia="ko-KR"/>
              </w:rPr>
              <w:t>Nokia</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EAAC089" w14:textId="77777777" w:rsidR="00C6635C" w:rsidRPr="00484B07" w:rsidRDefault="00C6635C" w:rsidP="0057390C">
            <w:pPr>
              <w:pStyle w:val="TAC"/>
              <w:keepNext w:val="0"/>
              <w:rPr>
                <w:sz w:val="16"/>
                <w:szCs w:val="16"/>
                <w:lang w:eastAsia="ko-KR"/>
              </w:rPr>
            </w:pPr>
            <w:r w:rsidRPr="00484B07">
              <w:rPr>
                <w:sz w:val="16"/>
                <w:szCs w:val="16"/>
                <w:lang w:eastAsia="ko-KR"/>
              </w:rPr>
              <w:t>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7A932B1" w14:textId="77777777" w:rsidR="00C6635C" w:rsidRPr="00484B07" w:rsidRDefault="00C6635C" w:rsidP="0057390C">
            <w:pPr>
              <w:pStyle w:val="TAC"/>
              <w:keepNext w:val="0"/>
              <w:rPr>
                <w:sz w:val="16"/>
                <w:szCs w:val="16"/>
                <w:lang w:eastAsia="ko-KR"/>
              </w:rPr>
            </w:pPr>
            <w:r w:rsidRPr="00484B07">
              <w:rPr>
                <w:sz w:val="16"/>
                <w:szCs w:val="16"/>
                <w:lang w:eastAsia="ko-KR"/>
              </w:rPr>
              <w:t>R1-2206225</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110A91DC" w14:textId="77777777" w:rsidR="00C6635C" w:rsidRPr="00484B07" w:rsidRDefault="00C6635C" w:rsidP="0057390C">
            <w:pPr>
              <w:pStyle w:val="TAC"/>
              <w:keepNext w:val="0"/>
              <w:rPr>
                <w:sz w:val="16"/>
                <w:szCs w:val="16"/>
                <w:lang w:eastAsia="ko-KR"/>
              </w:rPr>
            </w:pPr>
            <w:r w:rsidRPr="00484B07">
              <w:rPr>
                <w:sz w:val="16"/>
                <w:szCs w:val="16"/>
                <w:lang w:eastAsia="ko-KR"/>
              </w:rPr>
              <w:t>CDRX</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5D8A6B6E" w14:textId="77777777" w:rsidR="00C6635C" w:rsidRPr="00484B07" w:rsidRDefault="00C6635C" w:rsidP="0057390C">
            <w:pPr>
              <w:pStyle w:val="TAC"/>
              <w:keepNext w:val="0"/>
              <w:rPr>
                <w:sz w:val="16"/>
                <w:szCs w:val="16"/>
                <w:lang w:eastAsia="ko-KR"/>
              </w:rPr>
            </w:pPr>
            <w:r w:rsidRPr="00484B07">
              <w:rPr>
                <w:sz w:val="16"/>
                <w:szCs w:val="16"/>
                <w:lang w:eastAsia="ko-KR"/>
              </w:rPr>
              <w:t>16</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224831E1" w14:textId="77777777" w:rsidR="00C6635C" w:rsidRPr="00484B07" w:rsidRDefault="00C6635C" w:rsidP="0057390C">
            <w:pPr>
              <w:pStyle w:val="TAC"/>
              <w:keepNext w:val="0"/>
              <w:rPr>
                <w:sz w:val="16"/>
                <w:szCs w:val="16"/>
                <w:lang w:eastAsia="ko-KR"/>
              </w:rPr>
            </w:pPr>
            <w:r w:rsidRPr="00484B07">
              <w:rPr>
                <w:sz w:val="16"/>
                <w:szCs w:val="16"/>
                <w:lang w:eastAsia="ko-KR"/>
              </w:rPr>
              <w:t>8</w:t>
            </w:r>
          </w:p>
        </w:tc>
        <w:tc>
          <w:tcPr>
            <w:tcW w:w="184" w:type="pct"/>
            <w:tcBorders>
              <w:top w:val="single" w:sz="4" w:space="0" w:color="auto"/>
              <w:left w:val="nil"/>
              <w:bottom w:val="single" w:sz="4" w:space="0" w:color="auto"/>
              <w:right w:val="single" w:sz="4" w:space="0" w:color="auto"/>
            </w:tcBorders>
            <w:shd w:val="clear" w:color="auto" w:fill="FFFFFF" w:themeFill="background1"/>
            <w:vAlign w:val="center"/>
          </w:tcPr>
          <w:p w14:paraId="46AE5330" w14:textId="77777777" w:rsidR="00C6635C" w:rsidRPr="00484B07" w:rsidRDefault="00C6635C" w:rsidP="0057390C">
            <w:pPr>
              <w:pStyle w:val="TAC"/>
              <w:keepNext w:val="0"/>
              <w:rPr>
                <w:sz w:val="16"/>
                <w:szCs w:val="16"/>
                <w:lang w:eastAsia="ko-KR"/>
              </w:rPr>
            </w:pPr>
            <w:r w:rsidRPr="00484B07">
              <w:rPr>
                <w:sz w:val="16"/>
                <w:szCs w:val="16"/>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8BA3919" w14:textId="77777777" w:rsidR="00C6635C" w:rsidRPr="00484B07" w:rsidRDefault="00C6635C"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B2D33B3" w14:textId="77777777" w:rsidR="00C6635C" w:rsidRPr="00484B07" w:rsidRDefault="00C6635C" w:rsidP="0057390C">
            <w:pPr>
              <w:pStyle w:val="TAC"/>
              <w:keepNext w:val="0"/>
              <w:rPr>
                <w:sz w:val="16"/>
                <w:szCs w:val="16"/>
                <w:lang w:eastAsia="ko-KR"/>
              </w:rPr>
            </w:pPr>
            <w:r w:rsidRPr="00484B07">
              <w:rPr>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02515AB" w14:textId="77777777" w:rsidR="00C6635C" w:rsidRPr="00484B07" w:rsidRDefault="00C6635C" w:rsidP="0057390C">
            <w:pPr>
              <w:pStyle w:val="TAC"/>
              <w:keepNext w:val="0"/>
              <w:rPr>
                <w:sz w:val="16"/>
                <w:szCs w:val="16"/>
                <w:lang w:eastAsia="ko-KR"/>
              </w:rPr>
            </w:pPr>
            <w:r w:rsidRPr="00484B07">
              <w:rPr>
                <w:sz w:val="16"/>
                <w:szCs w:val="16"/>
                <w:lang w:eastAsia="ko-KR"/>
              </w:rPr>
              <w:t>6</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9BD3171" w14:textId="77777777" w:rsidR="00C6635C" w:rsidRPr="00484B07" w:rsidRDefault="00C6635C" w:rsidP="0057390C">
            <w:pPr>
              <w:pStyle w:val="TAC"/>
              <w:keepNext w:val="0"/>
              <w:rPr>
                <w:sz w:val="16"/>
                <w:szCs w:val="16"/>
                <w:lang w:eastAsia="ko-KR"/>
              </w:rPr>
            </w:pPr>
            <w:r w:rsidRPr="00484B07">
              <w:rPr>
                <w:sz w:val="16"/>
                <w:szCs w:val="16"/>
                <w:lang w:eastAsia="ko-KR"/>
              </w:rPr>
              <w:t>50%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A1E7A3E" w14:textId="77777777" w:rsidR="00C6635C" w:rsidRPr="00484B07" w:rsidRDefault="00C6635C" w:rsidP="0057390C">
            <w:pPr>
              <w:pStyle w:val="TAC"/>
              <w:keepNext w:val="0"/>
              <w:rPr>
                <w:sz w:val="16"/>
                <w:szCs w:val="16"/>
                <w:lang w:eastAsia="ko-KR"/>
              </w:rPr>
            </w:pPr>
            <w:r w:rsidRPr="00484B07">
              <w:rPr>
                <w:sz w:val="16"/>
                <w:szCs w:val="16"/>
                <w:lang w:eastAsia="ko-KR"/>
              </w:rPr>
              <w:t>-48%</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446D39" w14:textId="77777777" w:rsidR="00C6635C" w:rsidRPr="00484B07" w:rsidRDefault="00C6635C" w:rsidP="0057390C">
            <w:pPr>
              <w:pStyle w:val="TAC"/>
              <w:keepNext w:val="0"/>
              <w:rPr>
                <w:sz w:val="16"/>
                <w:szCs w:val="16"/>
                <w:lang w:eastAsia="ko-KR"/>
              </w:rPr>
            </w:pPr>
            <w:r w:rsidRPr="00484B07">
              <w:rPr>
                <w:sz w:val="16"/>
                <w:szCs w:val="16"/>
                <w:lang w:eastAsia="ko-KR"/>
              </w:rPr>
              <w:t>13.30%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21EEF3C" w14:textId="77777777" w:rsidR="00C6635C" w:rsidRPr="00484B07" w:rsidRDefault="00C6635C" w:rsidP="0057390C">
            <w:pPr>
              <w:pStyle w:val="TAC"/>
              <w:keepNext w:val="0"/>
              <w:rPr>
                <w:sz w:val="16"/>
                <w:szCs w:val="16"/>
                <w:lang w:eastAsia="ko-KR"/>
              </w:rPr>
            </w:pPr>
            <w:r w:rsidRPr="00484B07">
              <w:rPr>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7CCAE3B" w14:textId="77777777" w:rsidR="00C6635C" w:rsidRPr="00484B07" w:rsidRDefault="00C6635C" w:rsidP="0057390C">
            <w:pPr>
              <w:pStyle w:val="TAC"/>
              <w:keepNext w:val="0"/>
              <w:rPr>
                <w:sz w:val="16"/>
                <w:szCs w:val="16"/>
                <w:lang w:eastAsia="ko-KR"/>
              </w:rPr>
            </w:pPr>
          </w:p>
        </w:tc>
      </w:tr>
      <w:tr w:rsidR="00935662" w:rsidRPr="00484B07" w14:paraId="21B7FB9E"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B51B89C" w14:textId="77777777" w:rsidR="00C6635C" w:rsidRPr="00484B07" w:rsidRDefault="00C6635C" w:rsidP="0057390C">
            <w:pPr>
              <w:pStyle w:val="TAC"/>
              <w:keepNext w:val="0"/>
              <w:rPr>
                <w:sz w:val="16"/>
                <w:szCs w:val="16"/>
                <w:lang w:eastAsia="ko-KR"/>
              </w:rPr>
            </w:pPr>
            <w:r w:rsidRPr="00484B07">
              <w:rPr>
                <w:sz w:val="16"/>
                <w:szCs w:val="16"/>
                <w:lang w:eastAsia="ko-KR"/>
              </w:rPr>
              <w:t>Nokia</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923F284" w14:textId="77777777" w:rsidR="00C6635C" w:rsidRPr="00484B07" w:rsidRDefault="00C6635C" w:rsidP="0057390C">
            <w:pPr>
              <w:pStyle w:val="TAC"/>
              <w:keepNext w:val="0"/>
              <w:rPr>
                <w:sz w:val="16"/>
                <w:szCs w:val="16"/>
                <w:lang w:eastAsia="ko-KR"/>
              </w:rPr>
            </w:pPr>
            <w:r w:rsidRPr="00484B07">
              <w:rPr>
                <w:sz w:val="16"/>
                <w:szCs w:val="16"/>
                <w:lang w:eastAsia="ko-KR"/>
              </w:rPr>
              <w:t>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31B947C" w14:textId="77777777" w:rsidR="00C6635C" w:rsidRPr="00484B07" w:rsidRDefault="00C6635C" w:rsidP="0057390C">
            <w:pPr>
              <w:pStyle w:val="TAC"/>
              <w:keepNext w:val="0"/>
              <w:rPr>
                <w:sz w:val="16"/>
                <w:szCs w:val="16"/>
                <w:lang w:eastAsia="ko-KR"/>
              </w:rPr>
            </w:pPr>
            <w:r w:rsidRPr="00484B07">
              <w:rPr>
                <w:sz w:val="16"/>
                <w:szCs w:val="16"/>
                <w:lang w:eastAsia="ko-KR"/>
              </w:rPr>
              <w:t>R1-2206225</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641C2D6A" w14:textId="77777777" w:rsidR="00C6635C" w:rsidRPr="00484B07" w:rsidRDefault="00C6635C" w:rsidP="0057390C">
            <w:pPr>
              <w:widowControl w:val="0"/>
              <w:spacing w:after="0"/>
              <w:jc w:val="center"/>
              <w:rPr>
                <w:rFonts w:ascii="Arial" w:hAnsi="Arial"/>
                <w:sz w:val="16"/>
                <w:szCs w:val="16"/>
                <w:lang w:eastAsia="ko-KR"/>
              </w:rPr>
            </w:pPr>
            <w:r w:rsidRPr="00484B07">
              <w:rPr>
                <w:rFonts w:ascii="Arial" w:hAnsi="Arial"/>
                <w:sz w:val="16"/>
                <w:szCs w:val="16"/>
                <w:lang w:eastAsia="ko-KR"/>
              </w:rPr>
              <w:t>Adaptive DRX</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28072994" w14:textId="77777777" w:rsidR="00C6635C" w:rsidRPr="00484B07" w:rsidRDefault="00C6635C" w:rsidP="0057390C">
            <w:pPr>
              <w:pStyle w:val="TAC"/>
              <w:keepNext w:val="0"/>
              <w:rPr>
                <w:sz w:val="16"/>
                <w:szCs w:val="16"/>
                <w:lang w:eastAsia="ko-KR"/>
              </w:rPr>
            </w:pPr>
            <w:r w:rsidRPr="00484B07">
              <w:rPr>
                <w:sz w:val="16"/>
                <w:szCs w:val="16"/>
                <w:lang w:eastAsia="ko-KR"/>
              </w:rPr>
              <w:t>16</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35D2E616" w14:textId="77777777" w:rsidR="00C6635C" w:rsidRPr="00484B07" w:rsidRDefault="00C6635C" w:rsidP="0057390C">
            <w:pPr>
              <w:pStyle w:val="TAC"/>
              <w:keepNext w:val="0"/>
              <w:rPr>
                <w:sz w:val="16"/>
                <w:szCs w:val="16"/>
                <w:lang w:eastAsia="ko-KR"/>
              </w:rPr>
            </w:pPr>
            <w:r w:rsidRPr="00484B07">
              <w:rPr>
                <w:sz w:val="16"/>
                <w:szCs w:val="16"/>
                <w:lang w:eastAsia="ko-KR"/>
              </w:rPr>
              <w:t>[1,16]</w:t>
            </w:r>
          </w:p>
        </w:tc>
        <w:tc>
          <w:tcPr>
            <w:tcW w:w="184" w:type="pct"/>
            <w:tcBorders>
              <w:top w:val="single" w:sz="4" w:space="0" w:color="auto"/>
              <w:left w:val="nil"/>
              <w:bottom w:val="single" w:sz="4" w:space="0" w:color="auto"/>
              <w:right w:val="single" w:sz="4" w:space="0" w:color="auto"/>
            </w:tcBorders>
            <w:shd w:val="clear" w:color="auto" w:fill="FFFFFF" w:themeFill="background1"/>
            <w:vAlign w:val="center"/>
          </w:tcPr>
          <w:p w14:paraId="76D1B33B" w14:textId="77777777" w:rsidR="00C6635C" w:rsidRPr="00484B07" w:rsidRDefault="00C6635C" w:rsidP="0057390C">
            <w:pPr>
              <w:pStyle w:val="TAC"/>
              <w:keepNext w:val="0"/>
              <w:rPr>
                <w:sz w:val="16"/>
                <w:szCs w:val="16"/>
                <w:lang w:eastAsia="ko-KR"/>
              </w:rPr>
            </w:pPr>
            <w:r w:rsidRPr="00484B07">
              <w:rPr>
                <w:sz w:val="16"/>
                <w:szCs w:val="16"/>
                <w:lang w:eastAsia="ko-KR"/>
              </w:rPr>
              <w:t>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5D5C515" w14:textId="77777777" w:rsidR="00C6635C" w:rsidRPr="00484B07" w:rsidRDefault="00C6635C"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4F6B123" w14:textId="77777777" w:rsidR="00C6635C" w:rsidRPr="00484B07" w:rsidRDefault="00C6635C" w:rsidP="0057390C">
            <w:pPr>
              <w:pStyle w:val="TAC"/>
              <w:keepNext w:val="0"/>
              <w:rPr>
                <w:sz w:val="16"/>
                <w:szCs w:val="16"/>
                <w:lang w:eastAsia="ko-KR"/>
              </w:rPr>
            </w:pPr>
            <w:r w:rsidRPr="00484B07">
              <w:rPr>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6F664E2" w14:textId="77777777" w:rsidR="00C6635C" w:rsidRPr="00484B07" w:rsidRDefault="00C6635C" w:rsidP="0057390C">
            <w:pPr>
              <w:pStyle w:val="TAC"/>
              <w:keepNext w:val="0"/>
              <w:rPr>
                <w:sz w:val="16"/>
                <w:szCs w:val="16"/>
                <w:lang w:eastAsia="ko-KR"/>
              </w:rPr>
            </w:pPr>
            <w:r w:rsidRPr="00484B07">
              <w:rPr>
                <w:sz w:val="16"/>
                <w:szCs w:val="16"/>
                <w:lang w:eastAsia="ko-KR"/>
              </w:rPr>
              <w:t>6</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588EB6D" w14:textId="77777777" w:rsidR="00C6635C" w:rsidRPr="00484B07" w:rsidRDefault="00C6635C" w:rsidP="0057390C">
            <w:pPr>
              <w:pStyle w:val="TAC"/>
              <w:keepNext w:val="0"/>
              <w:rPr>
                <w:sz w:val="16"/>
                <w:szCs w:val="16"/>
                <w:lang w:eastAsia="ko-KR"/>
              </w:rPr>
            </w:pPr>
            <w:r w:rsidRPr="00484B07">
              <w:rPr>
                <w:sz w:val="16"/>
                <w:szCs w:val="16"/>
                <w:lang w:eastAsia="ko-KR"/>
              </w:rPr>
              <w:t>69%</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0BC6659" w14:textId="77777777" w:rsidR="00C6635C" w:rsidRPr="00484B07" w:rsidRDefault="00C6635C" w:rsidP="0057390C">
            <w:pPr>
              <w:pStyle w:val="TAC"/>
              <w:keepNext w:val="0"/>
              <w:rPr>
                <w:sz w:val="16"/>
                <w:szCs w:val="16"/>
                <w:lang w:eastAsia="ko-KR"/>
              </w:rPr>
            </w:pPr>
            <w:r w:rsidRPr="00484B07">
              <w:rPr>
                <w:sz w:val="16"/>
                <w:szCs w:val="16"/>
                <w:lang w:eastAsia="ko-KR"/>
              </w:rPr>
              <w:t>-28%</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AF558D" w14:textId="77777777" w:rsidR="00C6635C" w:rsidRPr="00484B07" w:rsidRDefault="00C6635C" w:rsidP="0057390C">
            <w:pPr>
              <w:pStyle w:val="TAC"/>
              <w:keepNext w:val="0"/>
              <w:rPr>
                <w:sz w:val="16"/>
                <w:szCs w:val="16"/>
                <w:lang w:eastAsia="ko-KR"/>
              </w:rPr>
            </w:pPr>
            <w:r w:rsidRPr="00484B07">
              <w:rPr>
                <w:sz w:val="16"/>
                <w:szCs w:val="16"/>
                <w:lang w:eastAsia="ko-KR"/>
              </w:rPr>
              <w:t>12.00%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F71C762" w14:textId="77777777" w:rsidR="00C6635C" w:rsidRPr="00484B07" w:rsidRDefault="00C6635C" w:rsidP="0057390C">
            <w:pPr>
              <w:pStyle w:val="TAC"/>
              <w:keepNext w:val="0"/>
              <w:rPr>
                <w:sz w:val="16"/>
                <w:szCs w:val="16"/>
                <w:lang w:eastAsia="ko-KR"/>
              </w:rPr>
            </w:pPr>
            <w:r w:rsidRPr="00484B07">
              <w:rPr>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AFAC72E" w14:textId="77777777" w:rsidR="00C6635C" w:rsidRPr="00484B07" w:rsidRDefault="00C6635C" w:rsidP="0057390C">
            <w:pPr>
              <w:pStyle w:val="TAC"/>
              <w:keepNext w:val="0"/>
              <w:rPr>
                <w:sz w:val="16"/>
                <w:szCs w:val="16"/>
                <w:lang w:eastAsia="ko-KR"/>
              </w:rPr>
            </w:pPr>
            <w:r w:rsidRPr="00484B07">
              <w:rPr>
                <w:sz w:val="16"/>
                <w:szCs w:val="16"/>
                <w:lang w:eastAsia="ko-KR"/>
              </w:rPr>
              <w:t>Note 1</w:t>
            </w:r>
          </w:p>
        </w:tc>
      </w:tr>
      <w:tr w:rsidR="00935662" w:rsidRPr="00484B07" w14:paraId="3075B279"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3C8FF3" w14:textId="77777777" w:rsidR="00C6635C" w:rsidRPr="00484B07" w:rsidRDefault="00C6635C" w:rsidP="0057390C">
            <w:pPr>
              <w:pStyle w:val="TAC"/>
              <w:keepNext w:val="0"/>
              <w:rPr>
                <w:sz w:val="16"/>
                <w:szCs w:val="16"/>
                <w:lang w:eastAsia="ko-KR"/>
              </w:rPr>
            </w:pPr>
            <w:r w:rsidRPr="00484B07">
              <w:rPr>
                <w:sz w:val="16"/>
                <w:szCs w:val="16"/>
                <w:lang w:eastAsia="ko-KR"/>
              </w:rPr>
              <w:t>Nokia</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06B35EA" w14:textId="77777777" w:rsidR="00C6635C" w:rsidRPr="00484B07" w:rsidRDefault="00C6635C" w:rsidP="0057390C">
            <w:pPr>
              <w:pStyle w:val="TAC"/>
              <w:keepNext w:val="0"/>
              <w:rPr>
                <w:sz w:val="16"/>
                <w:szCs w:val="16"/>
                <w:lang w:eastAsia="ko-KR"/>
              </w:rPr>
            </w:pPr>
            <w:r w:rsidRPr="00484B07">
              <w:rPr>
                <w:sz w:val="16"/>
                <w:szCs w:val="16"/>
                <w:lang w:eastAsia="ko-KR"/>
              </w:rPr>
              <w:t>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C004DA3" w14:textId="77777777" w:rsidR="00C6635C" w:rsidRPr="00484B07" w:rsidRDefault="00C6635C" w:rsidP="0057390C">
            <w:pPr>
              <w:pStyle w:val="TAC"/>
              <w:keepNext w:val="0"/>
              <w:rPr>
                <w:sz w:val="16"/>
                <w:szCs w:val="16"/>
                <w:lang w:eastAsia="ko-KR"/>
              </w:rPr>
            </w:pPr>
            <w:r w:rsidRPr="00484B07">
              <w:rPr>
                <w:sz w:val="16"/>
                <w:szCs w:val="16"/>
                <w:lang w:eastAsia="ko-KR"/>
              </w:rPr>
              <w:t>R1-2206225</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12AF5B55" w14:textId="77777777" w:rsidR="00C6635C" w:rsidRPr="00484B07" w:rsidRDefault="00C6635C" w:rsidP="0057390C">
            <w:pPr>
              <w:widowControl w:val="0"/>
              <w:spacing w:after="0"/>
              <w:jc w:val="center"/>
              <w:rPr>
                <w:rFonts w:ascii="Arial" w:hAnsi="Arial"/>
                <w:sz w:val="16"/>
                <w:szCs w:val="16"/>
                <w:lang w:eastAsia="ko-KR"/>
              </w:rPr>
            </w:pPr>
            <w:r w:rsidRPr="00484B07">
              <w:rPr>
                <w:rFonts w:ascii="Arial" w:hAnsi="Arial"/>
                <w:sz w:val="16"/>
                <w:szCs w:val="16"/>
                <w:lang w:eastAsia="ko-KR"/>
              </w:rPr>
              <w:t>Adaptive DRX</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6C4F7BAE" w14:textId="77777777" w:rsidR="00C6635C" w:rsidRPr="00484B07" w:rsidRDefault="00C6635C" w:rsidP="0057390C">
            <w:pPr>
              <w:pStyle w:val="TAC"/>
              <w:keepNext w:val="0"/>
              <w:rPr>
                <w:sz w:val="16"/>
                <w:szCs w:val="16"/>
                <w:lang w:eastAsia="ko-KR"/>
              </w:rPr>
            </w:pPr>
            <w:r w:rsidRPr="00484B07">
              <w:rPr>
                <w:sz w:val="16"/>
                <w:szCs w:val="16"/>
                <w:lang w:eastAsia="ko-KR"/>
              </w:rPr>
              <w:t>16</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4048BE11" w14:textId="77777777" w:rsidR="00C6635C" w:rsidRPr="00484B07" w:rsidRDefault="00C6635C" w:rsidP="0057390C">
            <w:pPr>
              <w:pStyle w:val="TAC"/>
              <w:keepNext w:val="0"/>
              <w:rPr>
                <w:sz w:val="16"/>
                <w:szCs w:val="16"/>
                <w:lang w:eastAsia="ko-KR"/>
              </w:rPr>
            </w:pPr>
            <w:r w:rsidRPr="00484B07">
              <w:rPr>
                <w:sz w:val="16"/>
                <w:szCs w:val="16"/>
                <w:lang w:eastAsia="ko-KR"/>
              </w:rPr>
              <w:t>[8,16]</w:t>
            </w:r>
          </w:p>
        </w:tc>
        <w:tc>
          <w:tcPr>
            <w:tcW w:w="184" w:type="pct"/>
            <w:tcBorders>
              <w:top w:val="single" w:sz="4" w:space="0" w:color="auto"/>
              <w:left w:val="nil"/>
              <w:bottom w:val="single" w:sz="4" w:space="0" w:color="auto"/>
              <w:right w:val="single" w:sz="4" w:space="0" w:color="auto"/>
            </w:tcBorders>
            <w:shd w:val="clear" w:color="auto" w:fill="FFFFFF" w:themeFill="background1"/>
            <w:vAlign w:val="center"/>
          </w:tcPr>
          <w:p w14:paraId="41B075C1" w14:textId="77777777" w:rsidR="00C6635C" w:rsidRPr="00484B07" w:rsidRDefault="00C6635C" w:rsidP="0057390C">
            <w:pPr>
              <w:pStyle w:val="TAC"/>
              <w:keepNext w:val="0"/>
              <w:rPr>
                <w:sz w:val="16"/>
                <w:szCs w:val="16"/>
                <w:lang w:eastAsia="ko-KR"/>
              </w:rPr>
            </w:pPr>
            <w:r w:rsidRPr="00484B07">
              <w:rPr>
                <w:sz w:val="16"/>
                <w:szCs w:val="16"/>
                <w:lang w:eastAsia="ko-KR"/>
              </w:rPr>
              <w:t>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9A25650" w14:textId="77777777" w:rsidR="00C6635C" w:rsidRPr="00484B07" w:rsidRDefault="00C6635C"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3D615CD" w14:textId="77777777" w:rsidR="00C6635C" w:rsidRPr="00484B07" w:rsidRDefault="00C6635C" w:rsidP="0057390C">
            <w:pPr>
              <w:pStyle w:val="TAC"/>
              <w:keepNext w:val="0"/>
              <w:rPr>
                <w:sz w:val="16"/>
                <w:szCs w:val="16"/>
                <w:lang w:eastAsia="ko-KR"/>
              </w:rPr>
            </w:pPr>
            <w:r w:rsidRPr="00484B07">
              <w:rPr>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70F3209" w14:textId="77777777" w:rsidR="00C6635C" w:rsidRPr="00484B07" w:rsidRDefault="00C6635C" w:rsidP="0057390C">
            <w:pPr>
              <w:pStyle w:val="TAC"/>
              <w:keepNext w:val="0"/>
              <w:rPr>
                <w:sz w:val="16"/>
                <w:szCs w:val="16"/>
                <w:lang w:eastAsia="ko-KR"/>
              </w:rPr>
            </w:pPr>
            <w:r w:rsidRPr="00484B07">
              <w:rPr>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CFF77EE" w14:textId="77777777" w:rsidR="00C6635C" w:rsidRPr="00484B07" w:rsidRDefault="00C6635C" w:rsidP="0057390C">
            <w:pPr>
              <w:pStyle w:val="TAC"/>
              <w:keepNext w:val="0"/>
              <w:rPr>
                <w:sz w:val="16"/>
                <w:szCs w:val="16"/>
                <w:lang w:eastAsia="ko-KR"/>
              </w:rPr>
            </w:pPr>
            <w:r w:rsidRPr="00484B07">
              <w:rPr>
                <w:sz w:val="16"/>
                <w:szCs w:val="16"/>
                <w:lang w:eastAsia="ko-KR"/>
              </w:rPr>
              <w:t>76%</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FA8DE8B" w14:textId="77777777" w:rsidR="00C6635C" w:rsidRPr="00484B07" w:rsidRDefault="00C6635C" w:rsidP="0057390C">
            <w:pPr>
              <w:pStyle w:val="TAC"/>
              <w:keepNext w:val="0"/>
              <w:rPr>
                <w:sz w:val="16"/>
                <w:szCs w:val="16"/>
                <w:lang w:eastAsia="ko-KR"/>
              </w:rPr>
            </w:pPr>
            <w:r w:rsidRPr="00484B07">
              <w:rPr>
                <w:sz w:val="16"/>
                <w:szCs w:val="16"/>
                <w:lang w:eastAsia="ko-KR"/>
              </w:rPr>
              <w:t>-20%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C6E68B7" w14:textId="77777777" w:rsidR="00C6635C" w:rsidRPr="00484B07" w:rsidRDefault="00C6635C" w:rsidP="0057390C">
            <w:pPr>
              <w:pStyle w:val="TAC"/>
              <w:keepNext w:val="0"/>
              <w:rPr>
                <w:sz w:val="16"/>
                <w:szCs w:val="16"/>
                <w:lang w:eastAsia="ko-KR"/>
              </w:rPr>
            </w:pPr>
            <w:r w:rsidRPr="00484B07">
              <w:rPr>
                <w:sz w:val="16"/>
                <w:szCs w:val="16"/>
                <w:lang w:eastAsia="ko-KR"/>
              </w:rPr>
              <w:t>9.00%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2B415CF" w14:textId="77777777" w:rsidR="00C6635C" w:rsidRPr="00484B07" w:rsidRDefault="00C6635C" w:rsidP="0057390C">
            <w:pPr>
              <w:pStyle w:val="TAC"/>
              <w:keepNext w:val="0"/>
              <w:rPr>
                <w:sz w:val="16"/>
                <w:szCs w:val="16"/>
                <w:lang w:eastAsia="ko-KR"/>
              </w:rPr>
            </w:pPr>
            <w:r w:rsidRPr="00484B07">
              <w:rPr>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1B5A488" w14:textId="77777777" w:rsidR="00C6635C" w:rsidRPr="00484B07" w:rsidRDefault="00C6635C" w:rsidP="0057390C">
            <w:pPr>
              <w:pStyle w:val="TAC"/>
              <w:keepNext w:val="0"/>
              <w:rPr>
                <w:sz w:val="16"/>
                <w:szCs w:val="16"/>
                <w:lang w:eastAsia="ko-KR"/>
              </w:rPr>
            </w:pPr>
            <w:r w:rsidRPr="00484B07">
              <w:rPr>
                <w:sz w:val="16"/>
                <w:szCs w:val="16"/>
                <w:lang w:eastAsia="ko-KR"/>
              </w:rPr>
              <w:t>Note 2</w:t>
            </w:r>
          </w:p>
        </w:tc>
      </w:tr>
      <w:tr w:rsidR="00935662" w:rsidRPr="00484B07" w14:paraId="3194B075"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4CA739" w14:textId="77777777" w:rsidR="00C6635C" w:rsidRPr="00484B07" w:rsidRDefault="00C6635C" w:rsidP="0057390C">
            <w:pPr>
              <w:pStyle w:val="TAC"/>
              <w:keepNext w:val="0"/>
              <w:rPr>
                <w:sz w:val="16"/>
                <w:szCs w:val="16"/>
                <w:lang w:eastAsia="ko-KR"/>
              </w:rPr>
            </w:pPr>
            <w:r w:rsidRPr="00484B07">
              <w:rPr>
                <w:sz w:val="16"/>
                <w:szCs w:val="16"/>
                <w:lang w:eastAsia="ko-KR"/>
              </w:rPr>
              <w:t>Nokia</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DB80954" w14:textId="77777777" w:rsidR="00C6635C" w:rsidRPr="00484B07" w:rsidRDefault="00C6635C" w:rsidP="0057390C">
            <w:pPr>
              <w:pStyle w:val="TAC"/>
              <w:keepNext w:val="0"/>
              <w:rPr>
                <w:sz w:val="16"/>
                <w:szCs w:val="16"/>
                <w:lang w:eastAsia="ko-KR"/>
              </w:rPr>
            </w:pPr>
            <w:r w:rsidRPr="00484B07">
              <w:rPr>
                <w:sz w:val="16"/>
                <w:szCs w:val="16"/>
                <w:lang w:eastAsia="ko-KR"/>
              </w:rPr>
              <w:t>4</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84AAA44" w14:textId="77777777" w:rsidR="00C6635C" w:rsidRPr="00484B07" w:rsidRDefault="00C6635C" w:rsidP="0057390C">
            <w:pPr>
              <w:pStyle w:val="TAC"/>
              <w:keepNext w:val="0"/>
              <w:rPr>
                <w:sz w:val="16"/>
                <w:szCs w:val="16"/>
                <w:lang w:eastAsia="ko-KR"/>
              </w:rPr>
            </w:pPr>
            <w:r w:rsidRPr="00484B07">
              <w:rPr>
                <w:sz w:val="16"/>
                <w:szCs w:val="16"/>
                <w:lang w:eastAsia="ko-KR"/>
              </w:rPr>
              <w:t>R1-2206225</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5372C8DF" w14:textId="77777777" w:rsidR="00C6635C" w:rsidRPr="00484B07" w:rsidRDefault="00C6635C" w:rsidP="0057390C">
            <w:pPr>
              <w:widowControl w:val="0"/>
              <w:spacing w:after="0"/>
              <w:jc w:val="center"/>
              <w:rPr>
                <w:rFonts w:ascii="Arial" w:hAnsi="Arial"/>
                <w:sz w:val="16"/>
                <w:szCs w:val="16"/>
                <w:lang w:eastAsia="ko-KR"/>
              </w:rPr>
            </w:pPr>
            <w:r w:rsidRPr="00484B07">
              <w:rPr>
                <w:rFonts w:ascii="Arial" w:hAnsi="Arial"/>
                <w:sz w:val="16"/>
                <w:szCs w:val="16"/>
                <w:lang w:eastAsia="ko-KR"/>
              </w:rPr>
              <w:t>Adaptive DRX</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7590E881" w14:textId="77777777" w:rsidR="00C6635C" w:rsidRPr="00484B07" w:rsidRDefault="00C6635C" w:rsidP="0057390C">
            <w:pPr>
              <w:pStyle w:val="TAC"/>
              <w:keepNext w:val="0"/>
              <w:rPr>
                <w:sz w:val="16"/>
                <w:szCs w:val="16"/>
                <w:lang w:eastAsia="ko-KR"/>
              </w:rPr>
            </w:pPr>
            <w:r w:rsidRPr="00484B07">
              <w:rPr>
                <w:sz w:val="16"/>
                <w:szCs w:val="16"/>
                <w:lang w:eastAsia="ko-KR"/>
              </w:rPr>
              <w:t>16</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5334805E" w14:textId="77777777" w:rsidR="00C6635C" w:rsidRPr="00484B07" w:rsidRDefault="00C6635C" w:rsidP="0057390C">
            <w:pPr>
              <w:pStyle w:val="TAC"/>
              <w:keepNext w:val="0"/>
              <w:rPr>
                <w:sz w:val="16"/>
                <w:szCs w:val="16"/>
                <w:lang w:eastAsia="ko-KR"/>
              </w:rPr>
            </w:pPr>
            <w:r w:rsidRPr="00484B07">
              <w:rPr>
                <w:sz w:val="16"/>
                <w:szCs w:val="16"/>
                <w:lang w:eastAsia="ko-KR"/>
              </w:rPr>
              <w:t>[4,12]</w:t>
            </w:r>
          </w:p>
        </w:tc>
        <w:tc>
          <w:tcPr>
            <w:tcW w:w="184" w:type="pct"/>
            <w:tcBorders>
              <w:top w:val="single" w:sz="4" w:space="0" w:color="auto"/>
              <w:left w:val="nil"/>
              <w:bottom w:val="single" w:sz="4" w:space="0" w:color="auto"/>
              <w:right w:val="single" w:sz="4" w:space="0" w:color="auto"/>
            </w:tcBorders>
            <w:shd w:val="clear" w:color="auto" w:fill="FFFFFF" w:themeFill="background1"/>
            <w:vAlign w:val="center"/>
          </w:tcPr>
          <w:p w14:paraId="202D7862" w14:textId="77777777" w:rsidR="00C6635C" w:rsidRPr="00484B07" w:rsidRDefault="00C6635C" w:rsidP="0057390C">
            <w:pPr>
              <w:pStyle w:val="TAC"/>
              <w:keepNext w:val="0"/>
              <w:rPr>
                <w:sz w:val="16"/>
                <w:szCs w:val="16"/>
                <w:lang w:eastAsia="ko-KR"/>
              </w:rPr>
            </w:pPr>
            <w:r w:rsidRPr="00484B07">
              <w:rPr>
                <w:sz w:val="16"/>
                <w:szCs w:val="16"/>
                <w:lang w:eastAsia="ko-KR"/>
              </w:rPr>
              <w:t>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B70001A" w14:textId="77777777" w:rsidR="00C6635C" w:rsidRPr="00484B07" w:rsidRDefault="00C6635C"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2C09745" w14:textId="77777777" w:rsidR="00C6635C" w:rsidRPr="00484B07" w:rsidRDefault="00C6635C" w:rsidP="0057390C">
            <w:pPr>
              <w:pStyle w:val="TAC"/>
              <w:keepNext w:val="0"/>
              <w:rPr>
                <w:sz w:val="16"/>
                <w:szCs w:val="16"/>
                <w:lang w:eastAsia="ko-KR"/>
              </w:rPr>
            </w:pPr>
            <w:r w:rsidRPr="00484B07">
              <w:rPr>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1782A41" w14:textId="77777777" w:rsidR="00C6635C" w:rsidRPr="00484B07" w:rsidRDefault="00C6635C" w:rsidP="0057390C">
            <w:pPr>
              <w:pStyle w:val="TAC"/>
              <w:keepNext w:val="0"/>
              <w:rPr>
                <w:sz w:val="16"/>
                <w:szCs w:val="16"/>
                <w:lang w:eastAsia="ko-KR"/>
              </w:rPr>
            </w:pPr>
            <w:r w:rsidRPr="00484B07">
              <w:rPr>
                <w:sz w:val="16"/>
                <w:szCs w:val="16"/>
                <w:lang w:eastAsia="ko-KR"/>
              </w:rPr>
              <w:t>3</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9F9C093" w14:textId="77777777" w:rsidR="00C6635C" w:rsidRPr="00484B07" w:rsidRDefault="00C6635C" w:rsidP="0057390C">
            <w:pPr>
              <w:pStyle w:val="TAC"/>
              <w:keepNext w:val="0"/>
              <w:rPr>
                <w:sz w:val="16"/>
                <w:szCs w:val="16"/>
                <w:lang w:eastAsia="ko-KR"/>
              </w:rPr>
            </w:pPr>
            <w:r w:rsidRPr="00484B07">
              <w:rPr>
                <w:sz w:val="16"/>
                <w:szCs w:val="16"/>
                <w:lang w:eastAsia="ko-KR"/>
              </w:rPr>
              <w:t>5%</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D5DB3C1" w14:textId="77777777" w:rsidR="00C6635C" w:rsidRPr="00484B07" w:rsidRDefault="00C6635C" w:rsidP="0057390C">
            <w:pPr>
              <w:pStyle w:val="TAC"/>
              <w:keepNext w:val="0"/>
              <w:rPr>
                <w:sz w:val="16"/>
                <w:szCs w:val="16"/>
                <w:lang w:eastAsia="ko-KR"/>
              </w:rPr>
            </w:pPr>
            <w:r w:rsidRPr="00484B07">
              <w:rPr>
                <w:sz w:val="16"/>
                <w:szCs w:val="16"/>
                <w:lang w:eastAsia="ko-KR"/>
              </w:rPr>
              <w:t>-94%</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C59940" w14:textId="77777777" w:rsidR="00C6635C" w:rsidRPr="00484B07" w:rsidRDefault="00C6635C" w:rsidP="0057390C">
            <w:pPr>
              <w:pStyle w:val="TAC"/>
              <w:keepNext w:val="0"/>
              <w:rPr>
                <w:sz w:val="16"/>
                <w:szCs w:val="16"/>
                <w:lang w:eastAsia="ko-KR"/>
              </w:rPr>
            </w:pPr>
            <w:r w:rsidRPr="00484B07">
              <w:rPr>
                <w:sz w:val="16"/>
                <w:szCs w:val="16"/>
                <w:lang w:eastAsia="ko-KR"/>
              </w:rPr>
              <w:t>22.00%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D95178C" w14:textId="77777777" w:rsidR="00C6635C" w:rsidRPr="00484B07" w:rsidRDefault="00C6635C" w:rsidP="0057390C">
            <w:pPr>
              <w:pStyle w:val="TAC"/>
              <w:keepNext w:val="0"/>
              <w:rPr>
                <w:sz w:val="16"/>
                <w:szCs w:val="16"/>
                <w:lang w:eastAsia="ko-KR"/>
              </w:rPr>
            </w:pPr>
            <w:r w:rsidRPr="00484B07">
              <w:rPr>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BB533E5" w14:textId="77777777" w:rsidR="00C6635C" w:rsidRPr="00484B07" w:rsidRDefault="00C6635C" w:rsidP="0057390C">
            <w:pPr>
              <w:pStyle w:val="TAC"/>
              <w:keepNext w:val="0"/>
              <w:rPr>
                <w:sz w:val="16"/>
                <w:szCs w:val="16"/>
                <w:lang w:eastAsia="ko-KR"/>
              </w:rPr>
            </w:pPr>
            <w:r w:rsidRPr="00484B07">
              <w:rPr>
                <w:sz w:val="16"/>
                <w:szCs w:val="16"/>
                <w:lang w:eastAsia="ko-KR"/>
              </w:rPr>
              <w:t>Note 3</w:t>
            </w:r>
          </w:p>
        </w:tc>
      </w:tr>
      <w:tr w:rsidR="00935662" w:rsidRPr="00484B07" w14:paraId="6829348E"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BE5843" w14:textId="22DC6610" w:rsidR="009A744E" w:rsidRPr="00484B07" w:rsidRDefault="00C6635C" w:rsidP="0057390C">
            <w:pPr>
              <w:pStyle w:val="TAN"/>
              <w:rPr>
                <w:lang w:eastAsia="ko-KR"/>
              </w:rPr>
            </w:pPr>
            <w:r w:rsidRPr="00484B07">
              <w:rPr>
                <w:lang w:eastAsia="ko-KR"/>
              </w:rPr>
              <w:t>N</w:t>
            </w:r>
            <w:r w:rsidR="00DD0546" w:rsidRPr="00484B07">
              <w:rPr>
                <w:lang w:eastAsia="ko-KR"/>
              </w:rPr>
              <w:t>OTE</w:t>
            </w:r>
            <w:r w:rsidRPr="00484B07">
              <w:rPr>
                <w:lang w:eastAsia="ko-KR"/>
              </w:rPr>
              <w:t xml:space="preserve"> 1:</w:t>
            </w:r>
            <w:r w:rsidRPr="00484B07">
              <w:rPr>
                <w:lang w:eastAsia="ko-KR"/>
              </w:rPr>
              <w:tab/>
              <w:t>Onduration can be adapted in the range indicated in ODT column.</w:t>
            </w:r>
          </w:p>
          <w:p w14:paraId="45AFEAA8" w14:textId="04B02B5E" w:rsidR="009A744E" w:rsidRPr="00484B07" w:rsidRDefault="00C6635C" w:rsidP="0057390C">
            <w:pPr>
              <w:pStyle w:val="TAN"/>
              <w:rPr>
                <w:lang w:eastAsia="ko-KR"/>
              </w:rPr>
            </w:pPr>
            <w:r w:rsidRPr="00484B07">
              <w:rPr>
                <w:lang w:eastAsia="ko-KR"/>
              </w:rPr>
              <w:t>N</w:t>
            </w:r>
            <w:r w:rsidR="00DD0546" w:rsidRPr="00484B07">
              <w:rPr>
                <w:lang w:eastAsia="ko-KR"/>
              </w:rPr>
              <w:t>OTE</w:t>
            </w:r>
            <w:r w:rsidRPr="00484B07">
              <w:rPr>
                <w:lang w:eastAsia="ko-KR"/>
              </w:rPr>
              <w:t xml:space="preserve"> 2:</w:t>
            </w:r>
            <w:r w:rsidRPr="00484B07">
              <w:rPr>
                <w:lang w:eastAsia="ko-KR"/>
              </w:rPr>
              <w:tab/>
              <w:t>Onduration can be adapted in the range indicated in ODT column. Range for startOffset adaptation was [0,2]ms</w:t>
            </w:r>
          </w:p>
          <w:p w14:paraId="5080617F" w14:textId="350252AD" w:rsidR="00C6635C" w:rsidRPr="00484B07" w:rsidRDefault="00C6635C" w:rsidP="0057390C">
            <w:pPr>
              <w:pStyle w:val="TAN"/>
              <w:rPr>
                <w:lang w:eastAsia="ko-KR"/>
              </w:rPr>
            </w:pPr>
            <w:r w:rsidRPr="00484B07">
              <w:rPr>
                <w:lang w:eastAsia="ko-KR"/>
              </w:rPr>
              <w:t>N</w:t>
            </w:r>
            <w:r w:rsidR="00DD0546" w:rsidRPr="00484B07">
              <w:rPr>
                <w:lang w:eastAsia="ko-KR"/>
              </w:rPr>
              <w:t>OTE</w:t>
            </w:r>
            <w:r w:rsidRPr="00484B07">
              <w:rPr>
                <w:lang w:eastAsia="ko-KR"/>
              </w:rPr>
              <w:t xml:space="preserve"> </w:t>
            </w:r>
            <w:r w:rsidR="00DD0546" w:rsidRPr="00484B07">
              <w:rPr>
                <w:lang w:eastAsia="ko-KR"/>
              </w:rPr>
              <w:t>3</w:t>
            </w:r>
            <w:r w:rsidRPr="00484B07">
              <w:rPr>
                <w:lang w:eastAsia="ko-KR"/>
              </w:rPr>
              <w:t>:</w:t>
            </w:r>
            <w:r w:rsidRPr="00484B07">
              <w:rPr>
                <w:lang w:eastAsia="ko-KR"/>
              </w:rPr>
              <w:tab/>
              <w:t>Onduration can be adapted in the range indicated in ODT column. Range for startOffset adaptation was [0,4]ms</w:t>
            </w:r>
          </w:p>
        </w:tc>
      </w:tr>
    </w:tbl>
    <w:p w14:paraId="0FD20940" w14:textId="77777777" w:rsidR="00C6635C" w:rsidRPr="00484B07" w:rsidRDefault="00C6635C" w:rsidP="00C6635C">
      <w:pPr>
        <w:overflowPunct w:val="0"/>
        <w:autoSpaceDE w:val="0"/>
        <w:autoSpaceDN w:val="0"/>
        <w:adjustRightInd w:val="0"/>
        <w:textAlignment w:val="baseline"/>
      </w:pPr>
    </w:p>
    <w:p w14:paraId="07B991AD" w14:textId="3AF818E3" w:rsidR="00C6635C" w:rsidRPr="00484B07" w:rsidRDefault="00C6635C" w:rsidP="00C6635C">
      <w:r w:rsidRPr="00484B07">
        <w:t>Based on the evaluation results in Table B.2.2-5, the following observations can be made</w:t>
      </w:r>
      <w:r w:rsidR="0042535C" w:rsidRPr="00484B07">
        <w:t>:</w:t>
      </w:r>
    </w:p>
    <w:p w14:paraId="2D8369A2" w14:textId="5ADFA2BE" w:rsidR="009A744E" w:rsidRPr="00484B07" w:rsidRDefault="00C6635C" w:rsidP="00C6635C">
      <w:pPr>
        <w:pStyle w:val="B1"/>
      </w:pPr>
      <w:r w:rsidRPr="00484B07">
        <w:t>-</w:t>
      </w:r>
      <w:r w:rsidRPr="00484B07">
        <w:tab/>
        <w:t>For FR1, DL only evaluation, DU, high load, CG 30Mbps traffic at 60fps and 15ms PDB, it is observed from Nokia that</w:t>
      </w:r>
      <w:r w:rsidR="0042535C" w:rsidRPr="00484B07">
        <w:t>:</w:t>
      </w:r>
    </w:p>
    <w:p w14:paraId="2A795E70" w14:textId="50732A8A" w:rsidR="009A744E" w:rsidRPr="00484B07" w:rsidRDefault="00C6635C" w:rsidP="00C6635C">
      <w:pPr>
        <w:pStyle w:val="B2"/>
      </w:pPr>
      <w:r w:rsidRPr="00484B07">
        <w:t>-</w:t>
      </w:r>
      <w:r w:rsidRPr="00484B07">
        <w:tab/>
        <w:t>adaptive DRX provides</w:t>
      </w:r>
      <w:r w:rsidR="0042535C" w:rsidRPr="00484B07">
        <w:t>:</w:t>
      </w:r>
    </w:p>
    <w:p w14:paraId="63521C9D" w14:textId="77777777" w:rsidR="009A744E" w:rsidRPr="00484B07" w:rsidRDefault="00C6635C" w:rsidP="00C6635C">
      <w:pPr>
        <w:pStyle w:val="B3"/>
      </w:pPr>
      <w:r w:rsidRPr="00484B07">
        <w:t>-</w:t>
      </w:r>
      <w:r w:rsidRPr="00484B07">
        <w:tab/>
        <w:t>mean power saving gain of 13.33% in the range of 9.00% to 22.00% for all UEs</w:t>
      </w:r>
    </w:p>
    <w:p w14:paraId="083F3B18" w14:textId="6020A24D" w:rsidR="00C6635C" w:rsidRPr="00484B07" w:rsidRDefault="00C6635C" w:rsidP="00C6635C">
      <w:pPr>
        <w:pStyle w:val="B3"/>
      </w:pPr>
      <w:r w:rsidRPr="00484B07">
        <w:t>-</w:t>
      </w:r>
      <w:r w:rsidRPr="00484B07">
        <w:tab/>
        <w:t>mean capacity gain of -47.33xx% in the range of -20% to X-94%%</w:t>
      </w:r>
    </w:p>
    <w:p w14:paraId="70C095F7" w14:textId="6D33CFF7" w:rsidR="009A744E" w:rsidRPr="00484B07" w:rsidRDefault="00C6635C" w:rsidP="00C6635C">
      <w:pPr>
        <w:pStyle w:val="B2"/>
      </w:pPr>
      <w:r w:rsidRPr="00484B07">
        <w:t>-</w:t>
      </w:r>
      <w:r w:rsidRPr="00484B07">
        <w:tab/>
        <w:t>R15/16 CDRX provides</w:t>
      </w:r>
      <w:r w:rsidR="0042535C" w:rsidRPr="00484B07">
        <w:t>:</w:t>
      </w:r>
    </w:p>
    <w:p w14:paraId="61DE75AD" w14:textId="77777777" w:rsidR="009A744E" w:rsidRPr="00484B07" w:rsidRDefault="00C6635C" w:rsidP="00C6635C">
      <w:pPr>
        <w:pStyle w:val="B3"/>
      </w:pPr>
      <w:r w:rsidRPr="00484B07">
        <w:t>-</w:t>
      </w:r>
      <w:r w:rsidRPr="00484B07">
        <w:tab/>
        <w:t>mean power saving gain of 13.30% for all UEs</w:t>
      </w:r>
    </w:p>
    <w:p w14:paraId="7E4E7F46" w14:textId="2E5567AF" w:rsidR="00C6635C" w:rsidRPr="00484B07" w:rsidRDefault="00C6635C" w:rsidP="00C6635C">
      <w:pPr>
        <w:pStyle w:val="B3"/>
      </w:pPr>
      <w:r w:rsidRPr="00484B07">
        <w:t>-</w:t>
      </w:r>
      <w:r w:rsidRPr="00484B07">
        <w:tab/>
        <w:t>capacity gain of -48%</w:t>
      </w:r>
    </w:p>
    <w:p w14:paraId="2CE9EAEB" w14:textId="77777777" w:rsidR="003D1601" w:rsidRPr="00484B07" w:rsidRDefault="003D1601" w:rsidP="003D1601">
      <w:pPr>
        <w:pStyle w:val="TH"/>
        <w:keepNext w:val="0"/>
      </w:pPr>
      <w:r w:rsidRPr="00484B07">
        <w:t>Table B.2.2-6: FR1, DL-only, DU, AR/VR30</w:t>
      </w:r>
    </w:p>
    <w:tbl>
      <w:tblPr>
        <w:tblW w:w="5000" w:type="pct"/>
        <w:tblLayout w:type="fixed"/>
        <w:tblLook w:val="04A0" w:firstRow="1" w:lastRow="0" w:firstColumn="1" w:lastColumn="0" w:noHBand="0" w:noVBand="1"/>
      </w:tblPr>
      <w:tblGrid>
        <w:gridCol w:w="484"/>
        <w:gridCol w:w="484"/>
        <w:gridCol w:w="639"/>
        <w:gridCol w:w="863"/>
        <w:gridCol w:w="645"/>
        <w:gridCol w:w="711"/>
        <w:gridCol w:w="354"/>
        <w:gridCol w:w="512"/>
        <w:gridCol w:w="510"/>
        <w:gridCol w:w="684"/>
        <w:gridCol w:w="680"/>
        <w:gridCol w:w="767"/>
        <w:gridCol w:w="767"/>
        <w:gridCol w:w="853"/>
        <w:gridCol w:w="678"/>
      </w:tblGrid>
      <w:tr w:rsidR="00935662" w:rsidRPr="00484B07" w14:paraId="4E7B368A"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24E60FD7" w14:textId="77777777" w:rsidR="003D1601" w:rsidRPr="00484B07" w:rsidRDefault="003D1601" w:rsidP="0057390C">
            <w:pPr>
              <w:pStyle w:val="TAH"/>
              <w:keepNext w:val="0"/>
              <w:rPr>
                <w:sz w:val="16"/>
                <w:szCs w:val="16"/>
                <w:lang w:eastAsia="ko-KR"/>
              </w:rPr>
            </w:pPr>
            <w:r w:rsidRPr="00484B07">
              <w:rPr>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28FA761C" w14:textId="77777777" w:rsidR="003D1601" w:rsidRPr="00484B07" w:rsidRDefault="003D1601" w:rsidP="0057390C">
            <w:pPr>
              <w:pStyle w:val="TAH"/>
              <w:keepNext w:val="0"/>
              <w:rPr>
                <w:sz w:val="16"/>
                <w:szCs w:val="16"/>
                <w:lang w:eastAsia="ko-KR"/>
              </w:rPr>
            </w:pPr>
            <w:r w:rsidRPr="00484B07">
              <w:rPr>
                <w:sz w:val="16"/>
                <w:szCs w:val="16"/>
                <w:lang w:eastAsia="ko-KR"/>
              </w:rPr>
              <w:t>data row index</w:t>
            </w:r>
          </w:p>
        </w:tc>
        <w:tc>
          <w:tcPr>
            <w:tcW w:w="332" w:type="pct"/>
            <w:tcBorders>
              <w:top w:val="single" w:sz="4" w:space="0" w:color="auto"/>
              <w:left w:val="nil"/>
              <w:bottom w:val="single" w:sz="4" w:space="0" w:color="auto"/>
              <w:right w:val="single" w:sz="4" w:space="0" w:color="auto"/>
            </w:tcBorders>
            <w:shd w:val="clear" w:color="000000" w:fill="E7E6E6"/>
            <w:vAlign w:val="center"/>
          </w:tcPr>
          <w:p w14:paraId="2B91E332" w14:textId="77777777" w:rsidR="003D1601" w:rsidRPr="00484B07" w:rsidRDefault="003D1601" w:rsidP="0057390C">
            <w:pPr>
              <w:pStyle w:val="TAH"/>
              <w:keepNext w:val="0"/>
              <w:rPr>
                <w:sz w:val="16"/>
                <w:szCs w:val="16"/>
                <w:lang w:eastAsia="ko-KR"/>
              </w:rPr>
            </w:pPr>
            <w:r w:rsidRPr="00484B07">
              <w:rPr>
                <w:sz w:val="16"/>
                <w:szCs w:val="16"/>
                <w:lang w:eastAsia="ko-KR"/>
              </w:rPr>
              <w:t>Tdoc source</w:t>
            </w:r>
          </w:p>
        </w:tc>
        <w:tc>
          <w:tcPr>
            <w:tcW w:w="448" w:type="pct"/>
            <w:tcBorders>
              <w:top w:val="single" w:sz="4" w:space="0" w:color="auto"/>
              <w:left w:val="nil"/>
              <w:bottom w:val="single" w:sz="4" w:space="0" w:color="auto"/>
              <w:right w:val="single" w:sz="4" w:space="0" w:color="auto"/>
            </w:tcBorders>
            <w:shd w:val="clear" w:color="000000" w:fill="E7E6E6"/>
            <w:vAlign w:val="center"/>
          </w:tcPr>
          <w:p w14:paraId="16C5B288" w14:textId="77777777" w:rsidR="003D1601" w:rsidRPr="00484B07" w:rsidRDefault="003D1601" w:rsidP="0057390C">
            <w:pPr>
              <w:pStyle w:val="TAH"/>
              <w:keepNext w:val="0"/>
              <w:rPr>
                <w:sz w:val="16"/>
                <w:szCs w:val="16"/>
                <w:lang w:eastAsia="ko-KR"/>
              </w:rPr>
            </w:pPr>
            <w:r w:rsidRPr="00484B07">
              <w:rPr>
                <w:sz w:val="16"/>
                <w:szCs w:val="16"/>
                <w:lang w:eastAsia="ko-KR"/>
              </w:rPr>
              <w:t>Power saving scheme</w:t>
            </w:r>
          </w:p>
        </w:tc>
        <w:tc>
          <w:tcPr>
            <w:tcW w:w="335" w:type="pct"/>
            <w:tcBorders>
              <w:top w:val="single" w:sz="4" w:space="0" w:color="auto"/>
              <w:left w:val="nil"/>
              <w:bottom w:val="single" w:sz="4" w:space="0" w:color="auto"/>
              <w:right w:val="single" w:sz="4" w:space="0" w:color="auto"/>
            </w:tcBorders>
            <w:shd w:val="clear" w:color="000000" w:fill="E7E6E6"/>
            <w:vAlign w:val="center"/>
          </w:tcPr>
          <w:p w14:paraId="395EDC2E" w14:textId="77777777" w:rsidR="003D1601" w:rsidRPr="00484B07" w:rsidRDefault="003D1601" w:rsidP="0057390C">
            <w:pPr>
              <w:pStyle w:val="TAH"/>
              <w:keepNext w:val="0"/>
              <w:rPr>
                <w:sz w:val="16"/>
                <w:szCs w:val="16"/>
                <w:lang w:eastAsia="ko-KR"/>
              </w:rPr>
            </w:pPr>
            <w:r w:rsidRPr="00484B07">
              <w:rPr>
                <w:sz w:val="16"/>
                <w:szCs w:val="16"/>
                <w:lang w:eastAsia="ko-KR"/>
              </w:rPr>
              <w:t>CDRX cycle (ms)</w:t>
            </w:r>
          </w:p>
        </w:tc>
        <w:tc>
          <w:tcPr>
            <w:tcW w:w="369" w:type="pct"/>
            <w:tcBorders>
              <w:top w:val="single" w:sz="4" w:space="0" w:color="auto"/>
              <w:left w:val="nil"/>
              <w:bottom w:val="single" w:sz="4" w:space="0" w:color="auto"/>
              <w:right w:val="single" w:sz="4" w:space="0" w:color="auto"/>
            </w:tcBorders>
            <w:shd w:val="clear" w:color="000000" w:fill="E7E6E6"/>
            <w:vAlign w:val="center"/>
          </w:tcPr>
          <w:p w14:paraId="0731A336" w14:textId="77777777" w:rsidR="003D1601" w:rsidRPr="00484B07" w:rsidRDefault="003D1601" w:rsidP="0057390C">
            <w:pPr>
              <w:pStyle w:val="TAH"/>
              <w:keepNext w:val="0"/>
              <w:rPr>
                <w:sz w:val="16"/>
                <w:szCs w:val="16"/>
                <w:lang w:eastAsia="ko-KR"/>
              </w:rPr>
            </w:pPr>
            <w:r w:rsidRPr="00484B07">
              <w:rPr>
                <w:sz w:val="16"/>
                <w:szCs w:val="16"/>
                <w:lang w:eastAsia="ko-KR"/>
              </w:rPr>
              <w:t>ODT (ms)</w:t>
            </w:r>
          </w:p>
        </w:tc>
        <w:tc>
          <w:tcPr>
            <w:tcW w:w="184" w:type="pct"/>
            <w:tcBorders>
              <w:top w:val="single" w:sz="4" w:space="0" w:color="auto"/>
              <w:left w:val="nil"/>
              <w:bottom w:val="single" w:sz="4" w:space="0" w:color="auto"/>
              <w:right w:val="single" w:sz="4" w:space="0" w:color="auto"/>
            </w:tcBorders>
            <w:shd w:val="clear" w:color="000000" w:fill="E7E6E6"/>
            <w:vAlign w:val="center"/>
          </w:tcPr>
          <w:p w14:paraId="164F0192" w14:textId="77777777" w:rsidR="003D1601" w:rsidRPr="00484B07" w:rsidRDefault="003D1601" w:rsidP="0057390C">
            <w:pPr>
              <w:pStyle w:val="TAH"/>
              <w:keepNext w:val="0"/>
              <w:rPr>
                <w:sz w:val="16"/>
                <w:szCs w:val="16"/>
                <w:lang w:eastAsia="ko-KR"/>
              </w:rPr>
            </w:pPr>
            <w:r w:rsidRPr="00484B07">
              <w:rPr>
                <w:sz w:val="16"/>
                <w:szCs w:val="16"/>
                <w:lang w:eastAsia="ko-KR"/>
              </w:rPr>
              <w:t>IAT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6FFC054B" w14:textId="77777777" w:rsidR="003D1601" w:rsidRPr="00484B07" w:rsidRDefault="003D1601" w:rsidP="0057390C">
            <w:pPr>
              <w:pStyle w:val="TAH"/>
              <w:keepNext w:val="0"/>
              <w:rPr>
                <w:sz w:val="16"/>
                <w:szCs w:val="16"/>
                <w:lang w:eastAsia="ko-KR"/>
              </w:rPr>
            </w:pPr>
            <w:r w:rsidRPr="00484B07">
              <w:rPr>
                <w:sz w:val="16"/>
                <w:szCs w:val="16"/>
                <w:lang w:eastAsia="ko-KR"/>
              </w:rPr>
              <w:t>Load H/L</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3264047C" w14:textId="77777777" w:rsidR="003D1601" w:rsidRPr="00484B07" w:rsidRDefault="003D1601" w:rsidP="0057390C">
            <w:pPr>
              <w:pStyle w:val="TAH"/>
              <w:keepNext w:val="0"/>
              <w:rPr>
                <w:sz w:val="16"/>
                <w:szCs w:val="16"/>
                <w:lang w:eastAsia="ko-KR"/>
              </w:rPr>
            </w:pPr>
            <w:r w:rsidRPr="00484B07">
              <w:rPr>
                <w:sz w:val="16"/>
                <w:szCs w:val="16"/>
                <w:lang w:eastAsia="ko-KR"/>
              </w:rPr>
              <w:t>#UE /cell</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420CD4CD" w14:textId="77777777" w:rsidR="003D1601" w:rsidRPr="00484B07" w:rsidRDefault="003D1601" w:rsidP="0057390C">
            <w:pPr>
              <w:pStyle w:val="TAH"/>
              <w:keepNext w:val="0"/>
              <w:rPr>
                <w:sz w:val="16"/>
                <w:szCs w:val="16"/>
                <w:lang w:eastAsia="ko-KR"/>
              </w:rPr>
            </w:pPr>
            <w:r w:rsidRPr="00484B07">
              <w:rPr>
                <w:sz w:val="16"/>
                <w:szCs w:val="16"/>
                <w:lang w:eastAsia="ko-KR"/>
              </w:rPr>
              <w:t>floor (Capacity)</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014C8874" w14:textId="77777777" w:rsidR="003D1601" w:rsidRPr="00484B07" w:rsidRDefault="003D1601" w:rsidP="0057390C">
            <w:pPr>
              <w:pStyle w:val="TAH"/>
              <w:keepNext w:val="0"/>
              <w:rPr>
                <w:sz w:val="16"/>
                <w:szCs w:val="16"/>
                <w:lang w:eastAsia="ko-KR"/>
              </w:rPr>
            </w:pPr>
            <w:r w:rsidRPr="00484B07">
              <w:rPr>
                <w:sz w:val="16"/>
                <w:szCs w:val="16"/>
                <w:lang w:eastAsia="ko-KR"/>
              </w:rPr>
              <w:t>% of satisfied UE</w:t>
            </w:r>
          </w:p>
        </w:tc>
        <w:tc>
          <w:tcPr>
            <w:tcW w:w="398" w:type="pct"/>
            <w:tcBorders>
              <w:top w:val="single" w:sz="4" w:space="0" w:color="auto"/>
              <w:left w:val="nil"/>
              <w:bottom w:val="single" w:sz="4" w:space="0" w:color="auto"/>
              <w:right w:val="single" w:sz="4" w:space="0" w:color="auto"/>
            </w:tcBorders>
            <w:shd w:val="clear" w:color="000000" w:fill="E7E6E6"/>
          </w:tcPr>
          <w:p w14:paraId="701B84A8" w14:textId="77777777" w:rsidR="003D1601" w:rsidRPr="00484B07" w:rsidRDefault="003D1601" w:rsidP="0057390C">
            <w:pPr>
              <w:pStyle w:val="TAH"/>
              <w:keepNext w:val="0"/>
              <w:rPr>
                <w:sz w:val="16"/>
                <w:szCs w:val="16"/>
                <w:lang w:eastAsia="ko-KR"/>
              </w:rPr>
            </w:pPr>
            <w:r w:rsidRPr="00484B07">
              <w:rPr>
                <w:sz w:val="16"/>
                <w:szCs w:val="16"/>
                <w:lang w:eastAsia="ko-KR"/>
              </w:rPr>
              <w:t>Capacity gain (%)</w:t>
            </w:r>
          </w:p>
        </w:tc>
        <w:tc>
          <w:tcPr>
            <w:tcW w:w="398" w:type="pct"/>
            <w:tcBorders>
              <w:top w:val="single" w:sz="4" w:space="0" w:color="auto"/>
              <w:left w:val="single" w:sz="4" w:space="0" w:color="auto"/>
              <w:bottom w:val="single" w:sz="4" w:space="0" w:color="auto"/>
              <w:right w:val="single" w:sz="4" w:space="0" w:color="auto"/>
            </w:tcBorders>
            <w:shd w:val="clear" w:color="000000" w:fill="E7E6E6"/>
            <w:vAlign w:val="center"/>
          </w:tcPr>
          <w:p w14:paraId="6ABD1BEA" w14:textId="77777777" w:rsidR="003D1601" w:rsidRPr="00484B07" w:rsidRDefault="003D1601" w:rsidP="0057390C">
            <w:pPr>
              <w:pStyle w:val="TAH"/>
              <w:keepNext w:val="0"/>
              <w:rPr>
                <w:sz w:val="16"/>
                <w:szCs w:val="16"/>
                <w:lang w:eastAsia="ko-KR"/>
              </w:rPr>
            </w:pPr>
            <w:r w:rsidRPr="00484B07">
              <w:rPr>
                <w:sz w:val="16"/>
                <w:szCs w:val="16"/>
                <w:lang w:eastAsia="ko-KR"/>
              </w:rPr>
              <w:t>Mean PSG of all UEs (%)</w:t>
            </w:r>
          </w:p>
        </w:tc>
        <w:tc>
          <w:tcPr>
            <w:tcW w:w="443" w:type="pct"/>
            <w:tcBorders>
              <w:top w:val="single" w:sz="4" w:space="0" w:color="auto"/>
              <w:left w:val="nil"/>
              <w:bottom w:val="single" w:sz="4" w:space="0" w:color="auto"/>
              <w:right w:val="single" w:sz="4" w:space="0" w:color="auto"/>
            </w:tcBorders>
            <w:shd w:val="clear" w:color="000000" w:fill="E7E6E6"/>
            <w:vAlign w:val="center"/>
          </w:tcPr>
          <w:p w14:paraId="73E4C130" w14:textId="77777777" w:rsidR="003D1601" w:rsidRPr="00484B07" w:rsidRDefault="003D1601" w:rsidP="0057390C">
            <w:pPr>
              <w:pStyle w:val="TAH"/>
              <w:keepNext w:val="0"/>
              <w:rPr>
                <w:sz w:val="16"/>
                <w:szCs w:val="16"/>
                <w:lang w:eastAsia="ko-KR"/>
              </w:rPr>
            </w:pPr>
            <w:r w:rsidRPr="00484B07">
              <w:rPr>
                <w:sz w:val="16"/>
                <w:szCs w:val="16"/>
                <w:lang w:eastAsia="ko-KR"/>
              </w:rPr>
              <w:t>Mean PSG of satisfied UEs (%)</w:t>
            </w:r>
          </w:p>
        </w:tc>
        <w:tc>
          <w:tcPr>
            <w:tcW w:w="352" w:type="pct"/>
            <w:tcBorders>
              <w:top w:val="single" w:sz="4" w:space="0" w:color="auto"/>
              <w:left w:val="nil"/>
              <w:bottom w:val="single" w:sz="4" w:space="0" w:color="auto"/>
              <w:right w:val="single" w:sz="4" w:space="0" w:color="auto"/>
            </w:tcBorders>
            <w:shd w:val="clear" w:color="000000" w:fill="E7E6E6"/>
          </w:tcPr>
          <w:p w14:paraId="29D43ED5" w14:textId="77777777" w:rsidR="003D1601" w:rsidRPr="00484B07" w:rsidRDefault="003D1601" w:rsidP="0057390C">
            <w:pPr>
              <w:pStyle w:val="TAH"/>
              <w:keepNext w:val="0"/>
              <w:rPr>
                <w:sz w:val="16"/>
                <w:szCs w:val="16"/>
                <w:lang w:eastAsia="ko-KR"/>
              </w:rPr>
            </w:pPr>
            <w:r w:rsidRPr="00484B07">
              <w:rPr>
                <w:sz w:val="16"/>
                <w:szCs w:val="16"/>
                <w:lang w:eastAsia="ko-KR"/>
              </w:rPr>
              <w:t>Additional Assumptions</w:t>
            </w:r>
          </w:p>
        </w:tc>
      </w:tr>
      <w:tr w:rsidR="00935662" w:rsidRPr="00484B07" w14:paraId="2A8796E5"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E818B5" w14:textId="77777777" w:rsidR="003D1601" w:rsidRPr="00484B07" w:rsidRDefault="003D1601" w:rsidP="0057390C">
            <w:pPr>
              <w:pStyle w:val="TAC"/>
              <w:keepNext w:val="0"/>
              <w:rPr>
                <w:sz w:val="16"/>
                <w:szCs w:val="16"/>
                <w:lang w:eastAsia="ko-KR"/>
              </w:rPr>
            </w:pPr>
            <w:r w:rsidRPr="00484B07">
              <w:rPr>
                <w:sz w:val="16"/>
                <w:szCs w:val="16"/>
                <w:lang w:eastAsia="ko-KR"/>
              </w:rPr>
              <w:t>Nokia</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E08CA05" w14:textId="77777777" w:rsidR="003D1601" w:rsidRPr="00484B07" w:rsidRDefault="003D1601" w:rsidP="0057390C">
            <w:pPr>
              <w:pStyle w:val="TAC"/>
              <w:keepNext w:val="0"/>
              <w:rPr>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23AFBBB" w14:textId="77777777" w:rsidR="003D1601" w:rsidRPr="00484B07" w:rsidRDefault="003D1601" w:rsidP="0057390C">
            <w:pPr>
              <w:pStyle w:val="TAC"/>
              <w:keepNext w:val="0"/>
              <w:rPr>
                <w:sz w:val="16"/>
                <w:szCs w:val="16"/>
                <w:lang w:eastAsia="ko-KR"/>
              </w:rPr>
            </w:pPr>
            <w:r w:rsidRPr="00484B07">
              <w:rPr>
                <w:sz w:val="16"/>
                <w:szCs w:val="16"/>
                <w:lang w:eastAsia="ko-KR"/>
              </w:rPr>
              <w:t>R1-2206225</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6BD80D92" w14:textId="77777777" w:rsidR="003D1601" w:rsidRPr="00484B07" w:rsidRDefault="003D1601" w:rsidP="0057390C">
            <w:pPr>
              <w:pStyle w:val="TAC"/>
              <w:keepNext w:val="0"/>
              <w:rPr>
                <w:sz w:val="16"/>
                <w:szCs w:val="16"/>
                <w:lang w:eastAsia="ko-KR"/>
              </w:rPr>
            </w:pPr>
            <w:r w:rsidRPr="00484B07">
              <w:rPr>
                <w:sz w:val="16"/>
                <w:szCs w:val="16"/>
                <w:lang w:eastAsia="ko-KR"/>
              </w:rPr>
              <w:t>Always On Baseline</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5A8D95AB"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04B3B63D"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184" w:type="pct"/>
            <w:tcBorders>
              <w:top w:val="single" w:sz="4" w:space="0" w:color="auto"/>
              <w:left w:val="nil"/>
              <w:bottom w:val="single" w:sz="4" w:space="0" w:color="auto"/>
              <w:right w:val="single" w:sz="4" w:space="0" w:color="auto"/>
            </w:tcBorders>
            <w:shd w:val="clear" w:color="auto" w:fill="FFFFFF" w:themeFill="background1"/>
            <w:vAlign w:val="center"/>
          </w:tcPr>
          <w:p w14:paraId="7D62F1F6"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7E96639"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0037C4A" w14:textId="77777777" w:rsidR="003D1601" w:rsidRPr="00484B07" w:rsidRDefault="003D1601" w:rsidP="0057390C">
            <w:pPr>
              <w:pStyle w:val="TAC"/>
              <w:keepNext w:val="0"/>
              <w:rPr>
                <w:sz w:val="16"/>
                <w:szCs w:val="16"/>
                <w:lang w:eastAsia="ko-KR"/>
              </w:rPr>
            </w:pPr>
            <w:r w:rsidRPr="00484B07">
              <w:rPr>
                <w:sz w:val="16"/>
                <w:szCs w:val="16"/>
                <w:lang w:eastAsia="ko-KR"/>
              </w:rPr>
              <w:t>6</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0C3E5B9" w14:textId="77777777" w:rsidR="003D1601" w:rsidRPr="00484B07" w:rsidRDefault="003D1601" w:rsidP="0057390C">
            <w:pPr>
              <w:pStyle w:val="TAC"/>
              <w:keepNext w:val="0"/>
              <w:rPr>
                <w:sz w:val="16"/>
                <w:szCs w:val="16"/>
                <w:lang w:eastAsia="ko-KR"/>
              </w:rPr>
            </w:pPr>
            <w:r w:rsidRPr="00484B07">
              <w:rPr>
                <w:sz w:val="16"/>
                <w:szCs w:val="16"/>
                <w:lang w:eastAsia="ko-KR"/>
              </w:rPr>
              <w:t>6</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6509E95" w14:textId="77777777" w:rsidR="003D1601" w:rsidRPr="00484B07" w:rsidRDefault="003D1601" w:rsidP="0057390C">
            <w:pPr>
              <w:pStyle w:val="TAC"/>
              <w:keepNext w:val="0"/>
              <w:rPr>
                <w:sz w:val="16"/>
                <w:szCs w:val="16"/>
                <w:lang w:eastAsia="ko-KR"/>
              </w:rPr>
            </w:pPr>
            <w:r w:rsidRPr="00484B07">
              <w:rPr>
                <w:sz w:val="16"/>
                <w:szCs w:val="16"/>
                <w:lang w:eastAsia="ko-KR"/>
              </w:rPr>
              <w:t>96%</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DE092B2" w14:textId="77777777" w:rsidR="003D1601" w:rsidRPr="00484B07" w:rsidRDefault="003D1601" w:rsidP="0057390C">
            <w:pPr>
              <w:pStyle w:val="TAC"/>
              <w:keepNext w:val="0"/>
              <w:rPr>
                <w:sz w:val="16"/>
                <w:szCs w:val="16"/>
                <w:lang w:eastAsia="ko-KR"/>
              </w:rPr>
            </w:pP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6884F7" w14:textId="77777777" w:rsidR="003D1601" w:rsidRPr="00484B07" w:rsidRDefault="003D1601" w:rsidP="0057390C">
            <w:pPr>
              <w:pStyle w:val="TAC"/>
              <w:keepNext w:val="0"/>
              <w:rPr>
                <w:sz w:val="16"/>
                <w:szCs w:val="16"/>
                <w:lang w:eastAsia="ko-KR"/>
              </w:rPr>
            </w:pPr>
            <w:r w:rsidRPr="00484B07">
              <w:rPr>
                <w:sz w:val="16"/>
                <w:szCs w:val="16"/>
                <w:lang w:eastAsia="ko-KR"/>
              </w:rPr>
              <w:t>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3C1CA75"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3C808BFF" w14:textId="77777777" w:rsidR="003D1601" w:rsidRPr="00484B07" w:rsidRDefault="003D1601" w:rsidP="0057390C">
            <w:pPr>
              <w:pStyle w:val="TAC"/>
              <w:keepNext w:val="0"/>
              <w:rPr>
                <w:sz w:val="16"/>
                <w:szCs w:val="16"/>
                <w:lang w:eastAsia="ko-KR"/>
              </w:rPr>
            </w:pPr>
          </w:p>
        </w:tc>
      </w:tr>
      <w:tr w:rsidR="00935662" w:rsidRPr="00484B07" w14:paraId="57059D5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B4A031" w14:textId="77777777" w:rsidR="003D1601" w:rsidRPr="00484B07" w:rsidRDefault="003D1601" w:rsidP="0057390C">
            <w:pPr>
              <w:pStyle w:val="TAC"/>
              <w:keepNext w:val="0"/>
              <w:rPr>
                <w:sz w:val="16"/>
                <w:szCs w:val="16"/>
                <w:lang w:eastAsia="ko-KR"/>
              </w:rPr>
            </w:pPr>
            <w:r w:rsidRPr="00484B07">
              <w:rPr>
                <w:sz w:val="16"/>
                <w:szCs w:val="16"/>
                <w:lang w:eastAsia="ko-KR"/>
              </w:rPr>
              <w:t>Nokia</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27238D6" w14:textId="77777777" w:rsidR="003D1601" w:rsidRPr="00484B07" w:rsidRDefault="003D1601" w:rsidP="0057390C">
            <w:pPr>
              <w:pStyle w:val="TAC"/>
              <w:keepNext w:val="0"/>
              <w:rPr>
                <w:sz w:val="16"/>
                <w:szCs w:val="16"/>
                <w:lang w:eastAsia="ko-KR"/>
              </w:rPr>
            </w:pPr>
            <w:r w:rsidRPr="00484B07">
              <w:rPr>
                <w:sz w:val="16"/>
                <w:szCs w:val="16"/>
                <w:lang w:eastAsia="ko-KR"/>
              </w:rPr>
              <w:t>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2FB5D0E" w14:textId="77777777" w:rsidR="003D1601" w:rsidRPr="00484B07" w:rsidRDefault="003D1601" w:rsidP="0057390C">
            <w:pPr>
              <w:pStyle w:val="TAC"/>
              <w:keepNext w:val="0"/>
              <w:rPr>
                <w:sz w:val="16"/>
                <w:szCs w:val="16"/>
                <w:lang w:eastAsia="ko-KR"/>
              </w:rPr>
            </w:pPr>
            <w:r w:rsidRPr="00484B07">
              <w:rPr>
                <w:sz w:val="16"/>
                <w:szCs w:val="16"/>
                <w:lang w:eastAsia="ko-KR"/>
              </w:rPr>
              <w:t>R1-2206225</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102DD0D5" w14:textId="77777777" w:rsidR="003D1601" w:rsidRPr="00484B07" w:rsidRDefault="003D1601" w:rsidP="0057390C">
            <w:pPr>
              <w:pStyle w:val="TAC"/>
              <w:keepNext w:val="0"/>
              <w:rPr>
                <w:sz w:val="16"/>
                <w:szCs w:val="16"/>
                <w:lang w:eastAsia="ko-KR"/>
              </w:rPr>
            </w:pPr>
            <w:r w:rsidRPr="00484B07">
              <w:rPr>
                <w:sz w:val="16"/>
                <w:szCs w:val="16"/>
                <w:lang w:eastAsia="ko-KR"/>
              </w:rPr>
              <w:t>CDRX</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48B140B0" w14:textId="77777777" w:rsidR="003D1601" w:rsidRPr="00484B07" w:rsidRDefault="003D1601" w:rsidP="0057390C">
            <w:pPr>
              <w:pStyle w:val="TAC"/>
              <w:keepNext w:val="0"/>
              <w:rPr>
                <w:sz w:val="16"/>
                <w:szCs w:val="16"/>
                <w:lang w:eastAsia="ko-KR"/>
              </w:rPr>
            </w:pPr>
            <w:r w:rsidRPr="00484B07">
              <w:rPr>
                <w:sz w:val="16"/>
                <w:szCs w:val="16"/>
                <w:lang w:eastAsia="ko-KR"/>
              </w:rPr>
              <w:t>16</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530B7A73"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184" w:type="pct"/>
            <w:tcBorders>
              <w:top w:val="single" w:sz="4" w:space="0" w:color="auto"/>
              <w:left w:val="nil"/>
              <w:bottom w:val="single" w:sz="4" w:space="0" w:color="auto"/>
              <w:right w:val="single" w:sz="4" w:space="0" w:color="auto"/>
            </w:tcBorders>
            <w:shd w:val="clear" w:color="auto" w:fill="FFFFFF" w:themeFill="background1"/>
            <w:vAlign w:val="center"/>
          </w:tcPr>
          <w:p w14:paraId="7A6577CC"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1B1CE23"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D3DE676" w14:textId="77777777" w:rsidR="003D1601" w:rsidRPr="00484B07" w:rsidRDefault="003D1601" w:rsidP="0057390C">
            <w:pPr>
              <w:pStyle w:val="TAC"/>
              <w:keepNext w:val="0"/>
              <w:rPr>
                <w:sz w:val="16"/>
                <w:szCs w:val="16"/>
                <w:lang w:eastAsia="ko-KR"/>
              </w:rPr>
            </w:pPr>
            <w:r w:rsidRPr="00484B07">
              <w:rPr>
                <w:sz w:val="16"/>
                <w:szCs w:val="16"/>
                <w:lang w:eastAsia="ko-KR"/>
              </w:rPr>
              <w:t>6</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ABF1D3B" w14:textId="77777777" w:rsidR="003D1601" w:rsidRPr="00484B07" w:rsidRDefault="003D1601" w:rsidP="0057390C">
            <w:pPr>
              <w:pStyle w:val="TAC"/>
              <w:keepNext w:val="0"/>
              <w:rPr>
                <w:sz w:val="16"/>
                <w:szCs w:val="16"/>
                <w:lang w:eastAsia="ko-KR"/>
              </w:rPr>
            </w:pPr>
            <w:r w:rsidRPr="00484B07">
              <w:rPr>
                <w:sz w:val="16"/>
                <w:szCs w:val="16"/>
                <w:lang w:eastAsia="ko-KR"/>
              </w:rPr>
              <w:t>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0D1042C" w14:textId="77777777" w:rsidR="003D1601" w:rsidRPr="00484B07" w:rsidRDefault="003D1601" w:rsidP="0057390C">
            <w:pPr>
              <w:pStyle w:val="TAC"/>
              <w:keepNext w:val="0"/>
              <w:rPr>
                <w:sz w:val="16"/>
                <w:szCs w:val="16"/>
                <w:lang w:eastAsia="ko-KR"/>
              </w:rPr>
            </w:pPr>
            <w:r w:rsidRPr="00484B07">
              <w:rPr>
                <w:sz w:val="16"/>
                <w:szCs w:val="16"/>
                <w:lang w:eastAsia="ko-KR"/>
              </w:rPr>
              <w:t>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4D99FE79" w14:textId="77777777" w:rsidR="003D1601" w:rsidRPr="00484B07" w:rsidRDefault="003D1601" w:rsidP="0057390C">
            <w:pPr>
              <w:pStyle w:val="TAC"/>
              <w:keepNext w:val="0"/>
              <w:rPr>
                <w:sz w:val="16"/>
                <w:szCs w:val="16"/>
                <w:lang w:eastAsia="ko-KR"/>
              </w:rPr>
            </w:pPr>
            <w:r w:rsidRPr="00484B07">
              <w:rPr>
                <w:sz w:val="16"/>
                <w:szCs w:val="16"/>
                <w:lang w:eastAsia="ko-KR"/>
              </w:rPr>
              <w:t>-100%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C456C7" w14:textId="77777777" w:rsidR="003D1601" w:rsidRPr="00484B07" w:rsidRDefault="003D1601" w:rsidP="0057390C">
            <w:pPr>
              <w:pStyle w:val="TAC"/>
              <w:keepNext w:val="0"/>
              <w:rPr>
                <w:sz w:val="16"/>
                <w:szCs w:val="16"/>
                <w:lang w:eastAsia="ko-KR"/>
              </w:rPr>
            </w:pPr>
            <w:r w:rsidRPr="00484B07">
              <w:rPr>
                <w:sz w:val="16"/>
                <w:szCs w:val="16"/>
                <w:lang w:eastAsia="ko-KR"/>
              </w:rPr>
              <w:t>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241DC92"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23B7A36F" w14:textId="77777777" w:rsidR="003D1601" w:rsidRPr="00484B07" w:rsidRDefault="003D1601" w:rsidP="0057390C">
            <w:pPr>
              <w:pStyle w:val="TAC"/>
              <w:keepNext w:val="0"/>
              <w:rPr>
                <w:sz w:val="16"/>
                <w:szCs w:val="16"/>
                <w:lang w:eastAsia="ko-KR"/>
              </w:rPr>
            </w:pPr>
          </w:p>
        </w:tc>
      </w:tr>
      <w:tr w:rsidR="00935662" w:rsidRPr="00484B07" w14:paraId="2A883175"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72A991" w14:textId="77777777" w:rsidR="003D1601" w:rsidRPr="00484B07" w:rsidRDefault="003D1601" w:rsidP="0057390C">
            <w:pPr>
              <w:pStyle w:val="TAC"/>
              <w:keepNext w:val="0"/>
              <w:rPr>
                <w:sz w:val="16"/>
                <w:szCs w:val="16"/>
                <w:lang w:eastAsia="ko-KR"/>
              </w:rPr>
            </w:pPr>
            <w:r w:rsidRPr="00484B07">
              <w:rPr>
                <w:sz w:val="16"/>
                <w:szCs w:val="16"/>
                <w:lang w:eastAsia="ko-KR"/>
              </w:rPr>
              <w:t>Nokia</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2DFDCAC" w14:textId="77777777" w:rsidR="003D1601" w:rsidRPr="00484B07" w:rsidRDefault="003D1601" w:rsidP="0057390C">
            <w:pPr>
              <w:pStyle w:val="TAC"/>
              <w:keepNext w:val="0"/>
              <w:rPr>
                <w:sz w:val="16"/>
                <w:szCs w:val="16"/>
                <w:lang w:eastAsia="ko-KR"/>
              </w:rPr>
            </w:pPr>
            <w:r w:rsidRPr="00484B07">
              <w:rPr>
                <w:sz w:val="16"/>
                <w:szCs w:val="16"/>
                <w:lang w:eastAsia="ko-KR"/>
              </w:rPr>
              <w:t>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121606A" w14:textId="77777777" w:rsidR="003D1601" w:rsidRPr="00484B07" w:rsidRDefault="003D1601" w:rsidP="0057390C">
            <w:pPr>
              <w:pStyle w:val="TAC"/>
              <w:keepNext w:val="0"/>
              <w:rPr>
                <w:sz w:val="16"/>
                <w:szCs w:val="16"/>
                <w:lang w:eastAsia="ko-KR"/>
              </w:rPr>
            </w:pPr>
            <w:r w:rsidRPr="00484B07">
              <w:rPr>
                <w:sz w:val="16"/>
                <w:szCs w:val="16"/>
                <w:lang w:eastAsia="ko-KR"/>
              </w:rPr>
              <w:t>R1-2206225</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587CA99C" w14:textId="77777777" w:rsidR="003D1601" w:rsidRPr="00484B07" w:rsidRDefault="003D1601" w:rsidP="0057390C">
            <w:pPr>
              <w:widowControl w:val="0"/>
              <w:spacing w:after="0"/>
              <w:jc w:val="center"/>
              <w:rPr>
                <w:rFonts w:ascii="Arial" w:hAnsi="Arial"/>
                <w:sz w:val="16"/>
                <w:szCs w:val="16"/>
                <w:lang w:eastAsia="ko-KR"/>
              </w:rPr>
            </w:pPr>
            <w:r w:rsidRPr="00484B07">
              <w:rPr>
                <w:rFonts w:ascii="Arial" w:hAnsi="Arial"/>
                <w:sz w:val="16"/>
                <w:szCs w:val="16"/>
                <w:lang w:eastAsia="ko-KR"/>
              </w:rPr>
              <w:t>Adaptive DRX</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4183B41E" w14:textId="77777777" w:rsidR="003D1601" w:rsidRPr="00484B07" w:rsidRDefault="003D1601" w:rsidP="0057390C">
            <w:pPr>
              <w:pStyle w:val="TAC"/>
              <w:keepNext w:val="0"/>
              <w:rPr>
                <w:sz w:val="16"/>
                <w:szCs w:val="16"/>
                <w:lang w:eastAsia="ko-KR"/>
              </w:rPr>
            </w:pPr>
            <w:r w:rsidRPr="00484B07">
              <w:rPr>
                <w:sz w:val="16"/>
                <w:szCs w:val="16"/>
                <w:lang w:eastAsia="ko-KR"/>
              </w:rPr>
              <w:t>16</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74A1B2B2" w14:textId="77777777" w:rsidR="003D1601" w:rsidRPr="00484B07" w:rsidRDefault="003D1601" w:rsidP="0057390C">
            <w:pPr>
              <w:pStyle w:val="TAC"/>
              <w:keepNext w:val="0"/>
              <w:rPr>
                <w:sz w:val="16"/>
                <w:szCs w:val="16"/>
                <w:lang w:eastAsia="ko-KR"/>
              </w:rPr>
            </w:pPr>
            <w:r w:rsidRPr="00484B07">
              <w:rPr>
                <w:sz w:val="16"/>
                <w:szCs w:val="16"/>
                <w:lang w:eastAsia="ko-KR"/>
              </w:rPr>
              <w:t>[1,16]</w:t>
            </w:r>
          </w:p>
        </w:tc>
        <w:tc>
          <w:tcPr>
            <w:tcW w:w="184" w:type="pct"/>
            <w:tcBorders>
              <w:top w:val="single" w:sz="4" w:space="0" w:color="auto"/>
              <w:left w:val="nil"/>
              <w:bottom w:val="single" w:sz="4" w:space="0" w:color="auto"/>
              <w:right w:val="single" w:sz="4" w:space="0" w:color="auto"/>
            </w:tcBorders>
            <w:shd w:val="clear" w:color="auto" w:fill="FFFFFF" w:themeFill="background1"/>
            <w:vAlign w:val="center"/>
          </w:tcPr>
          <w:p w14:paraId="7A5141A9" w14:textId="77777777" w:rsidR="003D1601" w:rsidRPr="00484B07" w:rsidRDefault="003D1601" w:rsidP="0057390C">
            <w:pPr>
              <w:pStyle w:val="TAC"/>
              <w:keepNext w:val="0"/>
              <w:rPr>
                <w:sz w:val="16"/>
                <w:szCs w:val="16"/>
                <w:lang w:eastAsia="ko-KR"/>
              </w:rPr>
            </w:pPr>
            <w:r w:rsidRPr="00484B07">
              <w:rPr>
                <w:sz w:val="16"/>
                <w:szCs w:val="16"/>
                <w:lang w:eastAsia="ko-KR"/>
              </w:rPr>
              <w:t>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A50D8EC"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A9E9833" w14:textId="77777777" w:rsidR="003D1601" w:rsidRPr="00484B07" w:rsidRDefault="003D1601" w:rsidP="0057390C">
            <w:pPr>
              <w:pStyle w:val="TAC"/>
              <w:keepNext w:val="0"/>
              <w:rPr>
                <w:sz w:val="16"/>
                <w:szCs w:val="16"/>
                <w:lang w:eastAsia="ko-KR"/>
              </w:rPr>
            </w:pPr>
            <w:r w:rsidRPr="00484B07">
              <w:rPr>
                <w:sz w:val="16"/>
                <w:szCs w:val="16"/>
                <w:lang w:eastAsia="ko-KR"/>
              </w:rPr>
              <w:t>6</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141946D"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BE7E067" w14:textId="77777777" w:rsidR="003D1601" w:rsidRPr="00484B07" w:rsidRDefault="003D1601" w:rsidP="0057390C">
            <w:pPr>
              <w:pStyle w:val="TAC"/>
              <w:keepNext w:val="0"/>
              <w:rPr>
                <w:sz w:val="16"/>
                <w:szCs w:val="16"/>
                <w:lang w:eastAsia="ko-KR"/>
              </w:rPr>
            </w:pPr>
            <w:r w:rsidRPr="00484B07">
              <w:rPr>
                <w:sz w:val="16"/>
                <w:szCs w:val="16"/>
                <w:lang w:eastAsia="ko-KR"/>
              </w:rPr>
              <w:t>25%</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998C235" w14:textId="77777777" w:rsidR="003D1601" w:rsidRPr="00484B07" w:rsidRDefault="003D1601" w:rsidP="0057390C">
            <w:pPr>
              <w:pStyle w:val="TAC"/>
              <w:keepNext w:val="0"/>
              <w:rPr>
                <w:sz w:val="16"/>
                <w:szCs w:val="16"/>
                <w:lang w:eastAsia="ko-KR"/>
              </w:rPr>
            </w:pPr>
            <w:r w:rsidRPr="00484B07">
              <w:rPr>
                <w:sz w:val="16"/>
                <w:szCs w:val="16"/>
                <w:lang w:eastAsia="ko-KR"/>
              </w:rPr>
              <w:t>-73%</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5F4F95" w14:textId="77777777" w:rsidR="003D1601" w:rsidRPr="00484B07" w:rsidRDefault="003D1601" w:rsidP="0057390C">
            <w:pPr>
              <w:pStyle w:val="TAC"/>
              <w:keepNext w:val="0"/>
              <w:rPr>
                <w:sz w:val="16"/>
                <w:szCs w:val="16"/>
                <w:lang w:eastAsia="ko-KR"/>
              </w:rPr>
            </w:pPr>
            <w:r w:rsidRPr="00484B07">
              <w:rPr>
                <w:sz w:val="16"/>
                <w:szCs w:val="16"/>
                <w:lang w:eastAsia="ko-KR"/>
              </w:rPr>
              <w:t>9.3%</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77CE949"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1E0E6D6A" w14:textId="77777777" w:rsidR="003D1601" w:rsidRPr="00484B07" w:rsidRDefault="003D1601" w:rsidP="0057390C">
            <w:pPr>
              <w:pStyle w:val="TAC"/>
              <w:keepNext w:val="0"/>
              <w:rPr>
                <w:sz w:val="16"/>
                <w:szCs w:val="16"/>
                <w:lang w:eastAsia="ko-KR"/>
              </w:rPr>
            </w:pPr>
            <w:r w:rsidRPr="00484B07">
              <w:rPr>
                <w:sz w:val="16"/>
                <w:szCs w:val="16"/>
                <w:lang w:eastAsia="ko-KR"/>
              </w:rPr>
              <w:t>Note 1</w:t>
            </w:r>
          </w:p>
        </w:tc>
      </w:tr>
      <w:tr w:rsidR="00935662" w:rsidRPr="00484B07" w14:paraId="5E974A8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DE26F3" w14:textId="77777777" w:rsidR="003D1601" w:rsidRPr="00484B07" w:rsidRDefault="003D1601" w:rsidP="0057390C">
            <w:pPr>
              <w:pStyle w:val="TAC"/>
              <w:keepNext w:val="0"/>
              <w:rPr>
                <w:sz w:val="16"/>
                <w:szCs w:val="16"/>
                <w:lang w:eastAsia="ko-KR"/>
              </w:rPr>
            </w:pPr>
            <w:r w:rsidRPr="00484B07">
              <w:rPr>
                <w:sz w:val="16"/>
                <w:szCs w:val="16"/>
                <w:lang w:eastAsia="ko-KR"/>
              </w:rPr>
              <w:t>Nokia</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689231F" w14:textId="77777777" w:rsidR="003D1601" w:rsidRPr="00484B07" w:rsidRDefault="003D1601" w:rsidP="0057390C">
            <w:pPr>
              <w:pStyle w:val="TAC"/>
              <w:keepNext w:val="0"/>
              <w:rPr>
                <w:sz w:val="16"/>
                <w:szCs w:val="16"/>
                <w:lang w:eastAsia="ko-KR"/>
              </w:rPr>
            </w:pPr>
            <w:r w:rsidRPr="00484B07">
              <w:rPr>
                <w:sz w:val="16"/>
                <w:szCs w:val="16"/>
                <w:lang w:eastAsia="ko-KR"/>
              </w:rPr>
              <w:t>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06155D38" w14:textId="77777777" w:rsidR="003D1601" w:rsidRPr="00484B07" w:rsidRDefault="003D1601" w:rsidP="0057390C">
            <w:pPr>
              <w:pStyle w:val="TAC"/>
              <w:keepNext w:val="0"/>
              <w:rPr>
                <w:sz w:val="16"/>
                <w:szCs w:val="16"/>
                <w:lang w:eastAsia="ko-KR"/>
              </w:rPr>
            </w:pPr>
            <w:r w:rsidRPr="00484B07">
              <w:rPr>
                <w:sz w:val="16"/>
                <w:szCs w:val="16"/>
                <w:lang w:eastAsia="ko-KR"/>
              </w:rPr>
              <w:t>R1-2206225</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7CA5D1AE" w14:textId="77777777" w:rsidR="003D1601" w:rsidRPr="00484B07" w:rsidRDefault="003D1601" w:rsidP="0057390C">
            <w:pPr>
              <w:widowControl w:val="0"/>
              <w:spacing w:after="0"/>
              <w:jc w:val="center"/>
              <w:rPr>
                <w:rFonts w:ascii="Arial" w:hAnsi="Arial"/>
                <w:sz w:val="16"/>
                <w:szCs w:val="16"/>
                <w:lang w:eastAsia="ko-KR"/>
              </w:rPr>
            </w:pPr>
            <w:r w:rsidRPr="00484B07">
              <w:rPr>
                <w:rFonts w:ascii="Arial" w:hAnsi="Arial"/>
                <w:sz w:val="16"/>
                <w:szCs w:val="16"/>
                <w:lang w:eastAsia="ko-KR"/>
              </w:rPr>
              <w:t>Adaptive DRX</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006A0417" w14:textId="77777777" w:rsidR="003D1601" w:rsidRPr="00484B07" w:rsidRDefault="003D1601" w:rsidP="0057390C">
            <w:pPr>
              <w:pStyle w:val="TAC"/>
              <w:keepNext w:val="0"/>
              <w:rPr>
                <w:sz w:val="16"/>
                <w:szCs w:val="16"/>
                <w:lang w:eastAsia="ko-KR"/>
              </w:rPr>
            </w:pPr>
            <w:r w:rsidRPr="00484B07">
              <w:rPr>
                <w:sz w:val="16"/>
                <w:szCs w:val="16"/>
                <w:lang w:eastAsia="ko-KR"/>
              </w:rPr>
              <w:t>16</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7E2B8DD7" w14:textId="77777777" w:rsidR="003D1601" w:rsidRPr="00484B07" w:rsidRDefault="003D1601" w:rsidP="0057390C">
            <w:pPr>
              <w:pStyle w:val="TAC"/>
              <w:keepNext w:val="0"/>
              <w:rPr>
                <w:sz w:val="16"/>
                <w:szCs w:val="16"/>
                <w:lang w:eastAsia="ko-KR"/>
              </w:rPr>
            </w:pPr>
            <w:r w:rsidRPr="00484B07">
              <w:rPr>
                <w:sz w:val="16"/>
                <w:szCs w:val="16"/>
                <w:lang w:eastAsia="ko-KR"/>
              </w:rPr>
              <w:t>[8,16]</w:t>
            </w:r>
          </w:p>
        </w:tc>
        <w:tc>
          <w:tcPr>
            <w:tcW w:w="184" w:type="pct"/>
            <w:tcBorders>
              <w:top w:val="single" w:sz="4" w:space="0" w:color="auto"/>
              <w:left w:val="nil"/>
              <w:bottom w:val="single" w:sz="4" w:space="0" w:color="auto"/>
              <w:right w:val="single" w:sz="4" w:space="0" w:color="auto"/>
            </w:tcBorders>
            <w:shd w:val="clear" w:color="auto" w:fill="FFFFFF" w:themeFill="background1"/>
            <w:vAlign w:val="center"/>
          </w:tcPr>
          <w:p w14:paraId="67ED66BE" w14:textId="77777777" w:rsidR="003D1601" w:rsidRPr="00484B07" w:rsidRDefault="003D1601" w:rsidP="0057390C">
            <w:pPr>
              <w:pStyle w:val="TAC"/>
              <w:keepNext w:val="0"/>
              <w:rPr>
                <w:sz w:val="16"/>
                <w:szCs w:val="16"/>
                <w:lang w:eastAsia="ko-KR"/>
              </w:rPr>
            </w:pPr>
            <w:r w:rsidRPr="00484B07">
              <w:rPr>
                <w:sz w:val="16"/>
                <w:szCs w:val="16"/>
                <w:lang w:eastAsia="ko-KR"/>
              </w:rPr>
              <w:t>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98B75FF"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63A6B7D" w14:textId="77777777" w:rsidR="003D1601" w:rsidRPr="00484B07" w:rsidRDefault="003D1601" w:rsidP="0057390C">
            <w:pPr>
              <w:pStyle w:val="TAC"/>
              <w:keepNext w:val="0"/>
              <w:rPr>
                <w:sz w:val="16"/>
                <w:szCs w:val="16"/>
                <w:lang w:eastAsia="ko-KR"/>
              </w:rPr>
            </w:pPr>
            <w:r w:rsidRPr="00484B07">
              <w:rPr>
                <w:sz w:val="16"/>
                <w:szCs w:val="16"/>
                <w:lang w:eastAsia="ko-KR"/>
              </w:rPr>
              <w:t>6</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A3A688F" w14:textId="77777777" w:rsidR="003D1601" w:rsidRPr="00484B07" w:rsidRDefault="003D1601" w:rsidP="0057390C">
            <w:pPr>
              <w:pStyle w:val="TAC"/>
              <w:keepNext w:val="0"/>
              <w:rPr>
                <w:sz w:val="16"/>
                <w:szCs w:val="16"/>
                <w:lang w:eastAsia="ko-KR"/>
              </w:rPr>
            </w:pPr>
            <w:r w:rsidRPr="00484B07">
              <w:rPr>
                <w:sz w:val="16"/>
                <w:szCs w:val="16"/>
                <w:lang w:eastAsia="ko-KR"/>
              </w:rPr>
              <w:t>5</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DCA211A" w14:textId="77777777" w:rsidR="003D1601" w:rsidRPr="00484B07" w:rsidRDefault="003D1601" w:rsidP="0057390C">
            <w:pPr>
              <w:pStyle w:val="TAC"/>
              <w:keepNext w:val="0"/>
              <w:rPr>
                <w:sz w:val="16"/>
                <w:szCs w:val="16"/>
                <w:lang w:eastAsia="ko-KR"/>
              </w:rPr>
            </w:pPr>
            <w:r w:rsidRPr="00484B07">
              <w:rPr>
                <w:sz w:val="16"/>
                <w:szCs w:val="16"/>
                <w:lang w:eastAsia="ko-KR"/>
              </w:rPr>
              <w:t>71%</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E648C2F" w14:textId="77777777" w:rsidR="003D1601" w:rsidRPr="00484B07" w:rsidRDefault="003D1601" w:rsidP="0057390C">
            <w:pPr>
              <w:pStyle w:val="TAC"/>
              <w:keepNext w:val="0"/>
              <w:rPr>
                <w:sz w:val="16"/>
                <w:szCs w:val="16"/>
                <w:lang w:eastAsia="ko-KR"/>
              </w:rPr>
            </w:pPr>
            <w:r w:rsidRPr="00484B07">
              <w:rPr>
                <w:sz w:val="16"/>
                <w:szCs w:val="16"/>
                <w:lang w:eastAsia="ko-KR"/>
              </w:rPr>
              <w:t>-26%</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62A139" w14:textId="77777777" w:rsidR="003D1601" w:rsidRPr="00484B07" w:rsidRDefault="003D1601" w:rsidP="0057390C">
            <w:pPr>
              <w:pStyle w:val="TAC"/>
              <w:keepNext w:val="0"/>
              <w:rPr>
                <w:sz w:val="16"/>
                <w:szCs w:val="16"/>
                <w:lang w:eastAsia="ko-KR"/>
              </w:rPr>
            </w:pPr>
            <w:r w:rsidRPr="00484B07">
              <w:rPr>
                <w:sz w:val="16"/>
                <w:szCs w:val="16"/>
                <w:lang w:eastAsia="ko-KR"/>
              </w:rPr>
              <w:t>13%</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CCFB962"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7807CED9" w14:textId="77777777" w:rsidR="003D1601" w:rsidRPr="00484B07" w:rsidRDefault="003D1601" w:rsidP="0057390C">
            <w:pPr>
              <w:pStyle w:val="TAC"/>
              <w:keepNext w:val="0"/>
              <w:rPr>
                <w:sz w:val="16"/>
                <w:szCs w:val="16"/>
                <w:lang w:eastAsia="ko-KR"/>
              </w:rPr>
            </w:pPr>
            <w:r w:rsidRPr="00484B07">
              <w:rPr>
                <w:sz w:val="16"/>
                <w:szCs w:val="16"/>
                <w:lang w:eastAsia="ko-KR"/>
              </w:rPr>
              <w:t>Note 2</w:t>
            </w:r>
          </w:p>
        </w:tc>
      </w:tr>
      <w:tr w:rsidR="00935662" w:rsidRPr="00484B07" w14:paraId="2631F08A"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13D677" w14:textId="77777777" w:rsidR="003D1601" w:rsidRPr="00484B07" w:rsidRDefault="003D1601" w:rsidP="0057390C">
            <w:pPr>
              <w:pStyle w:val="TAC"/>
              <w:keepNext w:val="0"/>
              <w:rPr>
                <w:sz w:val="16"/>
                <w:szCs w:val="16"/>
                <w:lang w:eastAsia="ko-KR"/>
              </w:rPr>
            </w:pPr>
            <w:r w:rsidRPr="00484B07">
              <w:rPr>
                <w:sz w:val="16"/>
                <w:szCs w:val="16"/>
                <w:lang w:eastAsia="ko-KR"/>
              </w:rPr>
              <w:t>Nokia</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D178BDE"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B5D8834" w14:textId="77777777" w:rsidR="003D1601" w:rsidRPr="00484B07" w:rsidRDefault="003D1601" w:rsidP="0057390C">
            <w:pPr>
              <w:pStyle w:val="TAC"/>
              <w:keepNext w:val="0"/>
              <w:rPr>
                <w:sz w:val="16"/>
                <w:szCs w:val="16"/>
                <w:lang w:eastAsia="ko-KR"/>
              </w:rPr>
            </w:pPr>
            <w:r w:rsidRPr="00484B07">
              <w:rPr>
                <w:sz w:val="16"/>
                <w:szCs w:val="16"/>
                <w:lang w:eastAsia="ko-KR"/>
              </w:rPr>
              <w:t>R1-2206225</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4E3F3ACF" w14:textId="77777777" w:rsidR="003D1601" w:rsidRPr="00484B07" w:rsidRDefault="003D1601" w:rsidP="0057390C">
            <w:pPr>
              <w:widowControl w:val="0"/>
              <w:spacing w:after="0"/>
              <w:jc w:val="center"/>
              <w:rPr>
                <w:rFonts w:ascii="Arial" w:hAnsi="Arial"/>
                <w:sz w:val="16"/>
                <w:szCs w:val="16"/>
                <w:lang w:eastAsia="ko-KR"/>
              </w:rPr>
            </w:pPr>
            <w:r w:rsidRPr="00484B07">
              <w:rPr>
                <w:rFonts w:ascii="Arial" w:hAnsi="Arial"/>
                <w:sz w:val="16"/>
                <w:szCs w:val="16"/>
                <w:lang w:eastAsia="ko-KR"/>
              </w:rPr>
              <w:t>Adaptive DRX</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6AC00438" w14:textId="77777777" w:rsidR="003D1601" w:rsidRPr="00484B07" w:rsidRDefault="003D1601" w:rsidP="0057390C">
            <w:pPr>
              <w:pStyle w:val="TAC"/>
              <w:keepNext w:val="0"/>
              <w:rPr>
                <w:sz w:val="16"/>
                <w:szCs w:val="16"/>
                <w:lang w:eastAsia="ko-KR"/>
              </w:rPr>
            </w:pPr>
            <w:r w:rsidRPr="00484B07">
              <w:rPr>
                <w:sz w:val="16"/>
                <w:szCs w:val="16"/>
                <w:lang w:eastAsia="ko-KR"/>
              </w:rPr>
              <w:t>16</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636EBD32" w14:textId="77777777" w:rsidR="003D1601" w:rsidRPr="00484B07" w:rsidRDefault="003D1601" w:rsidP="0057390C">
            <w:pPr>
              <w:pStyle w:val="TAC"/>
              <w:keepNext w:val="0"/>
              <w:rPr>
                <w:sz w:val="16"/>
                <w:szCs w:val="16"/>
                <w:lang w:eastAsia="ko-KR"/>
              </w:rPr>
            </w:pPr>
            <w:r w:rsidRPr="00484B07">
              <w:rPr>
                <w:sz w:val="16"/>
                <w:szCs w:val="16"/>
                <w:lang w:eastAsia="ko-KR"/>
              </w:rPr>
              <w:t>[4,12]</w:t>
            </w:r>
          </w:p>
        </w:tc>
        <w:tc>
          <w:tcPr>
            <w:tcW w:w="184" w:type="pct"/>
            <w:tcBorders>
              <w:top w:val="single" w:sz="4" w:space="0" w:color="auto"/>
              <w:left w:val="nil"/>
              <w:bottom w:val="single" w:sz="4" w:space="0" w:color="auto"/>
              <w:right w:val="single" w:sz="4" w:space="0" w:color="auto"/>
            </w:tcBorders>
            <w:shd w:val="clear" w:color="auto" w:fill="FFFFFF" w:themeFill="background1"/>
            <w:vAlign w:val="center"/>
          </w:tcPr>
          <w:p w14:paraId="2A5D13BD" w14:textId="77777777" w:rsidR="003D1601" w:rsidRPr="00484B07" w:rsidRDefault="003D1601" w:rsidP="0057390C">
            <w:pPr>
              <w:pStyle w:val="TAC"/>
              <w:keepNext w:val="0"/>
              <w:rPr>
                <w:sz w:val="16"/>
                <w:szCs w:val="16"/>
                <w:lang w:eastAsia="ko-KR"/>
              </w:rPr>
            </w:pPr>
            <w:r w:rsidRPr="00484B07">
              <w:rPr>
                <w:sz w:val="16"/>
                <w:szCs w:val="16"/>
                <w:lang w:eastAsia="ko-KR"/>
              </w:rPr>
              <w:t>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FCAF4B4"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81A7C53" w14:textId="77777777" w:rsidR="003D1601" w:rsidRPr="00484B07" w:rsidRDefault="003D1601" w:rsidP="0057390C">
            <w:pPr>
              <w:pStyle w:val="TAC"/>
              <w:keepNext w:val="0"/>
              <w:rPr>
                <w:sz w:val="16"/>
                <w:szCs w:val="16"/>
                <w:lang w:eastAsia="ko-KR"/>
              </w:rPr>
            </w:pPr>
            <w:r w:rsidRPr="00484B07">
              <w:rPr>
                <w:sz w:val="16"/>
                <w:szCs w:val="16"/>
                <w:lang w:eastAsia="ko-KR"/>
              </w:rPr>
              <w:t>6</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B205B4F" w14:textId="77777777" w:rsidR="003D1601" w:rsidRPr="00484B07" w:rsidRDefault="003D1601" w:rsidP="0057390C">
            <w:pPr>
              <w:pStyle w:val="TAC"/>
              <w:keepNext w:val="0"/>
              <w:rPr>
                <w:sz w:val="16"/>
                <w:szCs w:val="16"/>
                <w:lang w:eastAsia="ko-KR"/>
              </w:rPr>
            </w:pPr>
            <w:r w:rsidRPr="00484B07">
              <w:rPr>
                <w:sz w:val="16"/>
                <w:szCs w:val="16"/>
                <w:lang w:eastAsia="ko-KR"/>
              </w:rPr>
              <w:t>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35BD9C3" w14:textId="77777777" w:rsidR="003D1601" w:rsidRPr="00484B07" w:rsidRDefault="003D1601" w:rsidP="0057390C">
            <w:pPr>
              <w:pStyle w:val="TAC"/>
              <w:keepNext w:val="0"/>
              <w:rPr>
                <w:sz w:val="16"/>
                <w:szCs w:val="16"/>
                <w:lang w:eastAsia="ko-KR"/>
              </w:rPr>
            </w:pPr>
            <w:r w:rsidRPr="00484B07">
              <w:rPr>
                <w:sz w:val="16"/>
                <w:szCs w:val="16"/>
                <w:lang w:eastAsia="ko-KR"/>
              </w:rPr>
              <w:t>5%</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5BDF59F" w14:textId="77777777" w:rsidR="003D1601" w:rsidRPr="00484B07" w:rsidRDefault="003D1601" w:rsidP="0057390C">
            <w:pPr>
              <w:pStyle w:val="TAC"/>
              <w:keepNext w:val="0"/>
              <w:rPr>
                <w:sz w:val="16"/>
                <w:szCs w:val="16"/>
                <w:lang w:eastAsia="ko-KR"/>
              </w:rPr>
            </w:pPr>
            <w:r w:rsidRPr="00484B07">
              <w:rPr>
                <w:sz w:val="16"/>
                <w:szCs w:val="16"/>
                <w:lang w:eastAsia="ko-KR"/>
              </w:rPr>
              <w:t>-69%</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8477D4" w14:textId="77777777" w:rsidR="003D1601" w:rsidRPr="00484B07" w:rsidRDefault="003D1601" w:rsidP="0057390C">
            <w:pPr>
              <w:pStyle w:val="TAC"/>
              <w:keepNext w:val="0"/>
              <w:rPr>
                <w:sz w:val="16"/>
                <w:szCs w:val="16"/>
                <w:lang w:eastAsia="ko-KR"/>
              </w:rPr>
            </w:pPr>
            <w:r w:rsidRPr="00484B07">
              <w:rPr>
                <w:sz w:val="16"/>
                <w:szCs w:val="16"/>
                <w:lang w:eastAsia="ko-KR"/>
              </w:rPr>
              <w:t>18.2%</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BF5DA27"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51BEF7B6" w14:textId="77777777" w:rsidR="003D1601" w:rsidRPr="00484B07" w:rsidRDefault="003D1601" w:rsidP="0057390C">
            <w:pPr>
              <w:pStyle w:val="TAC"/>
              <w:keepNext w:val="0"/>
              <w:rPr>
                <w:sz w:val="16"/>
                <w:szCs w:val="16"/>
                <w:lang w:eastAsia="ko-KR"/>
              </w:rPr>
            </w:pPr>
            <w:r w:rsidRPr="00484B07">
              <w:rPr>
                <w:sz w:val="16"/>
                <w:szCs w:val="16"/>
                <w:lang w:eastAsia="ko-KR"/>
              </w:rPr>
              <w:t>Note 3</w:t>
            </w:r>
          </w:p>
        </w:tc>
      </w:tr>
      <w:tr w:rsidR="00935662" w:rsidRPr="00484B07" w14:paraId="2432EDFD"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32E89F" w14:textId="6E7B36F3" w:rsidR="009A744E" w:rsidRPr="00484B07" w:rsidRDefault="003D1601" w:rsidP="0057390C">
            <w:pPr>
              <w:pStyle w:val="TAN"/>
              <w:rPr>
                <w:lang w:eastAsia="ko-KR"/>
              </w:rPr>
            </w:pPr>
            <w:r w:rsidRPr="00484B07">
              <w:rPr>
                <w:lang w:eastAsia="ko-KR"/>
              </w:rPr>
              <w:t>N</w:t>
            </w:r>
            <w:r w:rsidR="00DD0546" w:rsidRPr="00484B07">
              <w:rPr>
                <w:lang w:eastAsia="ko-KR"/>
              </w:rPr>
              <w:t>OTE</w:t>
            </w:r>
            <w:r w:rsidRPr="00484B07">
              <w:rPr>
                <w:lang w:eastAsia="ko-KR"/>
              </w:rPr>
              <w:t xml:space="preserve"> 1:</w:t>
            </w:r>
            <w:r w:rsidRPr="00484B07">
              <w:rPr>
                <w:lang w:eastAsia="ko-KR"/>
              </w:rPr>
              <w:tab/>
              <w:t>Onduration can be adapted in the range indicated in ODT column.</w:t>
            </w:r>
          </w:p>
          <w:p w14:paraId="3333CD02" w14:textId="64278B85" w:rsidR="009A744E" w:rsidRPr="00484B07" w:rsidRDefault="003D1601" w:rsidP="0057390C">
            <w:pPr>
              <w:pStyle w:val="TAN"/>
              <w:rPr>
                <w:lang w:eastAsia="ko-KR"/>
              </w:rPr>
            </w:pPr>
            <w:r w:rsidRPr="00484B07">
              <w:rPr>
                <w:lang w:eastAsia="ko-KR"/>
              </w:rPr>
              <w:t>N</w:t>
            </w:r>
            <w:r w:rsidR="00DD0546" w:rsidRPr="00484B07">
              <w:rPr>
                <w:lang w:eastAsia="ko-KR"/>
              </w:rPr>
              <w:t>OTE</w:t>
            </w:r>
            <w:r w:rsidRPr="00484B07">
              <w:rPr>
                <w:lang w:eastAsia="ko-KR"/>
              </w:rPr>
              <w:t xml:space="preserve"> 2:</w:t>
            </w:r>
            <w:r w:rsidRPr="00484B07">
              <w:rPr>
                <w:lang w:eastAsia="ko-KR"/>
              </w:rPr>
              <w:tab/>
              <w:t>Onduration can be adapted in the range indicated in ODT column. Range for startOffset adaptation was [0,2]ms</w:t>
            </w:r>
          </w:p>
          <w:p w14:paraId="31FF24C9" w14:textId="0A75AB0A" w:rsidR="003D1601" w:rsidRPr="00484B07" w:rsidRDefault="003D1601" w:rsidP="0057390C">
            <w:pPr>
              <w:pStyle w:val="TAN"/>
              <w:rPr>
                <w:lang w:eastAsia="ko-KR"/>
              </w:rPr>
            </w:pPr>
            <w:r w:rsidRPr="00484B07">
              <w:rPr>
                <w:lang w:eastAsia="ko-KR"/>
              </w:rPr>
              <w:t>N</w:t>
            </w:r>
            <w:r w:rsidR="00DD0546" w:rsidRPr="00484B07">
              <w:rPr>
                <w:lang w:eastAsia="ko-KR"/>
              </w:rPr>
              <w:t>OTE</w:t>
            </w:r>
            <w:r w:rsidRPr="00484B07">
              <w:rPr>
                <w:lang w:eastAsia="ko-KR"/>
              </w:rPr>
              <w:t xml:space="preserve"> 3:</w:t>
            </w:r>
            <w:r w:rsidRPr="00484B07">
              <w:rPr>
                <w:lang w:eastAsia="ko-KR"/>
              </w:rPr>
              <w:tab/>
              <w:t>Onduration can be adapted in the range indicated in ODT column. Range for startOffset adaptation was [0,3]ms</w:t>
            </w:r>
          </w:p>
        </w:tc>
      </w:tr>
    </w:tbl>
    <w:p w14:paraId="50E0DAE0" w14:textId="77777777" w:rsidR="003D1601" w:rsidRPr="00484B07" w:rsidRDefault="003D1601" w:rsidP="003D1601">
      <w:pPr>
        <w:overflowPunct w:val="0"/>
        <w:autoSpaceDE w:val="0"/>
        <w:autoSpaceDN w:val="0"/>
        <w:adjustRightInd w:val="0"/>
        <w:textAlignment w:val="baseline"/>
      </w:pPr>
    </w:p>
    <w:p w14:paraId="5D39A6A7" w14:textId="53630DC8" w:rsidR="003D1601" w:rsidRPr="00484B07" w:rsidRDefault="003D1601" w:rsidP="003D1601">
      <w:r w:rsidRPr="00484B07">
        <w:t>Based on the evaluation results in Table B.2.2-6, the following observations can be made</w:t>
      </w:r>
      <w:r w:rsidR="0042535C" w:rsidRPr="00484B07">
        <w:t>:</w:t>
      </w:r>
    </w:p>
    <w:p w14:paraId="0F96A244" w14:textId="1A148581" w:rsidR="009A744E" w:rsidRPr="00484B07" w:rsidRDefault="003D1601" w:rsidP="003D1601">
      <w:pPr>
        <w:pStyle w:val="B1"/>
      </w:pPr>
      <w:r w:rsidRPr="00484B07">
        <w:t>-</w:t>
      </w:r>
      <w:r w:rsidRPr="00484B07">
        <w:tab/>
        <w:t>For FR1, DL only evaluation, DU, high load, AR/VR 30Mbps traffic at 60fps and 10ms PDB, it is observed from Nokia that</w:t>
      </w:r>
      <w:r w:rsidR="0042535C" w:rsidRPr="00484B07">
        <w:t>:</w:t>
      </w:r>
    </w:p>
    <w:p w14:paraId="260C13EB" w14:textId="20526328" w:rsidR="009A744E" w:rsidRPr="00484B07" w:rsidRDefault="003D1601" w:rsidP="003D1601">
      <w:pPr>
        <w:pStyle w:val="B2"/>
      </w:pPr>
      <w:r w:rsidRPr="00484B07">
        <w:t>-</w:t>
      </w:r>
      <w:r w:rsidRPr="00484B07">
        <w:tab/>
        <w:t>adaptive DRX provides</w:t>
      </w:r>
      <w:r w:rsidR="0042535C" w:rsidRPr="00484B07">
        <w:t>:</w:t>
      </w:r>
    </w:p>
    <w:p w14:paraId="5E14B3A4" w14:textId="77777777" w:rsidR="009A744E" w:rsidRPr="00484B07" w:rsidRDefault="003D1601" w:rsidP="003D1601">
      <w:pPr>
        <w:pStyle w:val="B3"/>
      </w:pPr>
      <w:r w:rsidRPr="00484B07">
        <w:t>-</w:t>
      </w:r>
      <w:r w:rsidRPr="00484B07">
        <w:tab/>
        <w:t>mean power saving gain of 13.5% in the range of 9.3% to 18.2% for all UEs</w:t>
      </w:r>
    </w:p>
    <w:p w14:paraId="1828CA19" w14:textId="5B3C77F0" w:rsidR="003D1601" w:rsidRPr="00484B07" w:rsidRDefault="003D1601" w:rsidP="003D1601">
      <w:pPr>
        <w:pStyle w:val="B3"/>
      </w:pPr>
      <w:r w:rsidRPr="00484B07">
        <w:t>-</w:t>
      </w:r>
      <w:r w:rsidRPr="00484B07">
        <w:tab/>
        <w:t>mean capacity gain of -56% in the range of -26% to -73%</w:t>
      </w:r>
    </w:p>
    <w:p w14:paraId="6C82D338" w14:textId="13B2BF57" w:rsidR="009A744E" w:rsidRPr="00484B07" w:rsidRDefault="003D1601" w:rsidP="003D1601">
      <w:pPr>
        <w:pStyle w:val="B2"/>
      </w:pPr>
      <w:r w:rsidRPr="00484B07">
        <w:t>-</w:t>
      </w:r>
      <w:r w:rsidRPr="00484B07">
        <w:tab/>
        <w:t>R15/16 CDRX provides</w:t>
      </w:r>
      <w:r w:rsidR="0042535C" w:rsidRPr="00484B07">
        <w:t>:</w:t>
      </w:r>
    </w:p>
    <w:p w14:paraId="7AC33238" w14:textId="77777777" w:rsidR="009A744E" w:rsidRPr="00484B07" w:rsidRDefault="003D1601" w:rsidP="003D1601">
      <w:pPr>
        <w:pStyle w:val="B3"/>
      </w:pPr>
      <w:r w:rsidRPr="00484B07">
        <w:t>-</w:t>
      </w:r>
      <w:r w:rsidRPr="00484B07">
        <w:tab/>
        <w:t>mean power saving gain of 0% for all UEs</w:t>
      </w:r>
    </w:p>
    <w:p w14:paraId="11AB921F" w14:textId="2D6A7E83" w:rsidR="003D1601" w:rsidRPr="00484B07" w:rsidRDefault="003D1601" w:rsidP="003D1601">
      <w:pPr>
        <w:pStyle w:val="B3"/>
      </w:pPr>
      <w:r w:rsidRPr="00484B07">
        <w:t>-</w:t>
      </w:r>
      <w:r w:rsidRPr="00484B07">
        <w:tab/>
        <w:t>capacity gain of -100%</w:t>
      </w:r>
    </w:p>
    <w:p w14:paraId="7BDB6E94" w14:textId="77777777" w:rsidR="003D1601" w:rsidRPr="00484B07" w:rsidRDefault="003D1601" w:rsidP="00AE5BEF">
      <w:pPr>
        <w:pStyle w:val="Heading2"/>
        <w:rPr>
          <w:lang w:eastAsia="zh-CN"/>
        </w:rPr>
      </w:pPr>
      <w:bookmarkStart w:id="82" w:name="_Toc131415157"/>
      <w:r w:rsidRPr="00484B07">
        <w:rPr>
          <w:lang w:eastAsia="zh-CN"/>
        </w:rPr>
        <w:t>B.2.3</w:t>
      </w:r>
      <w:r w:rsidRPr="00484B07">
        <w:rPr>
          <w:lang w:eastAsia="zh-CN"/>
        </w:rPr>
        <w:tab/>
        <w:t>Non-uniform PMOs within CDRX On Duration</w:t>
      </w:r>
      <w:bookmarkEnd w:id="82"/>
    </w:p>
    <w:p w14:paraId="2C2E277E" w14:textId="2D39FE8D" w:rsidR="003D1601" w:rsidRPr="00484B07" w:rsidRDefault="003D1601" w:rsidP="003D1601">
      <w:r w:rsidRPr="00484B07">
        <w:t>This clause captures evaluation results for non-uniform PDCCH monitoring occasions (PMOs) within CDRX On Duration:</w:t>
      </w:r>
    </w:p>
    <w:p w14:paraId="01ADCCD7" w14:textId="77777777" w:rsidR="003D1601" w:rsidRPr="00484B07" w:rsidRDefault="003D1601" w:rsidP="003D1601">
      <w:pPr>
        <w:pStyle w:val="B1"/>
      </w:pPr>
      <w:r w:rsidRPr="00484B07">
        <w:t>-</w:t>
      </w:r>
      <w:r w:rsidRPr="00484B07">
        <w:tab/>
        <w:t>Huawei evaluated configuring non-uniform PDCCH monitoring occasions within C-DRX On Duration based on bitmap to match with jitter distribution.</w:t>
      </w:r>
    </w:p>
    <w:p w14:paraId="45B03BA1" w14:textId="77777777" w:rsidR="003D1601" w:rsidRPr="00484B07" w:rsidRDefault="003D1601" w:rsidP="003D1601">
      <w:pPr>
        <w:pStyle w:val="TH"/>
        <w:keepNext w:val="0"/>
      </w:pPr>
      <w:r w:rsidRPr="00484B07">
        <w:t>Table B.2.3-1: FR1, DL-only, DU, VR30</w:t>
      </w:r>
    </w:p>
    <w:tbl>
      <w:tblPr>
        <w:tblW w:w="5000" w:type="pct"/>
        <w:tblLayout w:type="fixed"/>
        <w:tblLook w:val="04A0" w:firstRow="1" w:lastRow="0" w:firstColumn="1" w:lastColumn="0" w:noHBand="0" w:noVBand="1"/>
      </w:tblPr>
      <w:tblGrid>
        <w:gridCol w:w="484"/>
        <w:gridCol w:w="483"/>
        <w:gridCol w:w="639"/>
        <w:gridCol w:w="952"/>
        <w:gridCol w:w="680"/>
        <w:gridCol w:w="428"/>
        <w:gridCol w:w="512"/>
        <w:gridCol w:w="512"/>
        <w:gridCol w:w="510"/>
        <w:gridCol w:w="684"/>
        <w:gridCol w:w="680"/>
        <w:gridCol w:w="767"/>
        <w:gridCol w:w="767"/>
        <w:gridCol w:w="853"/>
        <w:gridCol w:w="680"/>
      </w:tblGrid>
      <w:tr w:rsidR="00935662" w:rsidRPr="00484B07" w14:paraId="5120926D"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14EC5C25" w14:textId="77777777" w:rsidR="003D1601" w:rsidRPr="00484B07" w:rsidRDefault="003D1601" w:rsidP="0057390C">
            <w:pPr>
              <w:pStyle w:val="TAH"/>
              <w:keepNext w:val="0"/>
              <w:rPr>
                <w:sz w:val="16"/>
                <w:szCs w:val="16"/>
                <w:lang w:eastAsia="ko-KR"/>
              </w:rPr>
            </w:pPr>
            <w:r w:rsidRPr="00484B07">
              <w:rPr>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4A97A3F3" w14:textId="77777777" w:rsidR="003D1601" w:rsidRPr="00484B07" w:rsidRDefault="003D1601" w:rsidP="0057390C">
            <w:pPr>
              <w:pStyle w:val="TAH"/>
              <w:keepNext w:val="0"/>
              <w:rPr>
                <w:sz w:val="16"/>
                <w:szCs w:val="16"/>
                <w:lang w:eastAsia="ko-KR"/>
              </w:rPr>
            </w:pPr>
            <w:r w:rsidRPr="00484B07">
              <w:rPr>
                <w:sz w:val="16"/>
                <w:szCs w:val="16"/>
                <w:lang w:eastAsia="ko-KR"/>
              </w:rPr>
              <w:t>data row index</w:t>
            </w:r>
          </w:p>
        </w:tc>
        <w:tc>
          <w:tcPr>
            <w:tcW w:w="332" w:type="pct"/>
            <w:tcBorders>
              <w:top w:val="single" w:sz="4" w:space="0" w:color="auto"/>
              <w:left w:val="nil"/>
              <w:bottom w:val="single" w:sz="4" w:space="0" w:color="auto"/>
              <w:right w:val="single" w:sz="4" w:space="0" w:color="auto"/>
            </w:tcBorders>
            <w:shd w:val="clear" w:color="000000" w:fill="E7E6E6"/>
            <w:vAlign w:val="center"/>
          </w:tcPr>
          <w:p w14:paraId="36797712" w14:textId="77777777" w:rsidR="003D1601" w:rsidRPr="00484B07" w:rsidRDefault="003D1601" w:rsidP="0057390C">
            <w:pPr>
              <w:pStyle w:val="TAH"/>
              <w:keepNext w:val="0"/>
              <w:rPr>
                <w:sz w:val="16"/>
                <w:szCs w:val="16"/>
                <w:lang w:eastAsia="ko-KR"/>
              </w:rPr>
            </w:pPr>
            <w:r w:rsidRPr="00484B07">
              <w:rPr>
                <w:sz w:val="16"/>
                <w:szCs w:val="16"/>
                <w:lang w:eastAsia="ko-KR"/>
              </w:rPr>
              <w:t>Tdoc source</w:t>
            </w:r>
          </w:p>
        </w:tc>
        <w:tc>
          <w:tcPr>
            <w:tcW w:w="494" w:type="pct"/>
            <w:tcBorders>
              <w:top w:val="single" w:sz="4" w:space="0" w:color="auto"/>
              <w:left w:val="nil"/>
              <w:bottom w:val="single" w:sz="4" w:space="0" w:color="auto"/>
              <w:right w:val="single" w:sz="4" w:space="0" w:color="auto"/>
            </w:tcBorders>
            <w:shd w:val="clear" w:color="000000" w:fill="E7E6E6"/>
            <w:vAlign w:val="center"/>
          </w:tcPr>
          <w:p w14:paraId="6CD9C68D" w14:textId="77777777" w:rsidR="003D1601" w:rsidRPr="00484B07" w:rsidRDefault="003D1601" w:rsidP="0057390C">
            <w:pPr>
              <w:pStyle w:val="TAH"/>
              <w:keepNext w:val="0"/>
              <w:rPr>
                <w:sz w:val="16"/>
                <w:szCs w:val="16"/>
                <w:lang w:eastAsia="ko-KR"/>
              </w:rPr>
            </w:pPr>
            <w:r w:rsidRPr="00484B07">
              <w:rPr>
                <w:sz w:val="16"/>
                <w:szCs w:val="16"/>
                <w:lang w:eastAsia="ko-KR"/>
              </w:rPr>
              <w:t>Power saving scheme</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79A30754" w14:textId="77777777" w:rsidR="003D1601" w:rsidRPr="00484B07" w:rsidRDefault="003D1601" w:rsidP="0057390C">
            <w:pPr>
              <w:pStyle w:val="TAH"/>
              <w:keepNext w:val="0"/>
              <w:rPr>
                <w:sz w:val="16"/>
                <w:szCs w:val="16"/>
                <w:lang w:eastAsia="ko-KR"/>
              </w:rPr>
            </w:pPr>
            <w:r w:rsidRPr="00484B07">
              <w:rPr>
                <w:sz w:val="16"/>
                <w:szCs w:val="16"/>
                <w:lang w:eastAsia="ko-KR"/>
              </w:rPr>
              <w:t>CDRX cycle (ms)</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7E5D284F" w14:textId="77777777" w:rsidR="003D1601" w:rsidRPr="00484B07" w:rsidRDefault="003D1601" w:rsidP="0057390C">
            <w:pPr>
              <w:pStyle w:val="TAH"/>
              <w:keepNext w:val="0"/>
              <w:rPr>
                <w:sz w:val="16"/>
                <w:szCs w:val="16"/>
                <w:lang w:eastAsia="ko-KR"/>
              </w:rPr>
            </w:pPr>
            <w:r w:rsidRPr="00484B07">
              <w:rPr>
                <w:sz w:val="16"/>
                <w:szCs w:val="16"/>
                <w:lang w:eastAsia="ko-KR"/>
              </w:rPr>
              <w:t>ODT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56E05635" w14:textId="77777777" w:rsidR="003D1601" w:rsidRPr="00484B07" w:rsidRDefault="003D1601" w:rsidP="0057390C">
            <w:pPr>
              <w:pStyle w:val="TAH"/>
              <w:keepNext w:val="0"/>
              <w:rPr>
                <w:sz w:val="16"/>
                <w:szCs w:val="16"/>
                <w:lang w:eastAsia="ko-KR"/>
              </w:rPr>
            </w:pPr>
            <w:r w:rsidRPr="00484B07">
              <w:rPr>
                <w:sz w:val="16"/>
                <w:szCs w:val="16"/>
                <w:lang w:eastAsia="ko-KR"/>
              </w:rPr>
              <w:t>IAT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775824AA" w14:textId="77777777" w:rsidR="003D1601" w:rsidRPr="00484B07" w:rsidRDefault="003D1601" w:rsidP="0057390C">
            <w:pPr>
              <w:pStyle w:val="TAH"/>
              <w:keepNext w:val="0"/>
              <w:rPr>
                <w:sz w:val="16"/>
                <w:szCs w:val="16"/>
                <w:lang w:eastAsia="ko-KR"/>
              </w:rPr>
            </w:pPr>
            <w:r w:rsidRPr="00484B07">
              <w:rPr>
                <w:sz w:val="16"/>
                <w:szCs w:val="16"/>
                <w:lang w:eastAsia="ko-KR"/>
              </w:rPr>
              <w:t>Load H/L</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0B837FCD" w14:textId="77777777" w:rsidR="003D1601" w:rsidRPr="00484B07" w:rsidRDefault="003D1601" w:rsidP="0057390C">
            <w:pPr>
              <w:pStyle w:val="TAH"/>
              <w:keepNext w:val="0"/>
              <w:rPr>
                <w:sz w:val="16"/>
                <w:szCs w:val="16"/>
                <w:lang w:eastAsia="ko-KR"/>
              </w:rPr>
            </w:pPr>
            <w:r w:rsidRPr="00484B07">
              <w:rPr>
                <w:sz w:val="16"/>
                <w:szCs w:val="16"/>
                <w:lang w:eastAsia="ko-KR"/>
              </w:rPr>
              <w:t>#UE /cell</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4ECAA0A2" w14:textId="77777777" w:rsidR="003D1601" w:rsidRPr="00484B07" w:rsidRDefault="003D1601" w:rsidP="0057390C">
            <w:pPr>
              <w:pStyle w:val="TAH"/>
              <w:keepNext w:val="0"/>
              <w:rPr>
                <w:sz w:val="16"/>
                <w:szCs w:val="16"/>
                <w:lang w:eastAsia="ko-KR"/>
              </w:rPr>
            </w:pPr>
            <w:r w:rsidRPr="00484B07">
              <w:rPr>
                <w:sz w:val="16"/>
                <w:szCs w:val="16"/>
                <w:lang w:eastAsia="ko-KR"/>
              </w:rPr>
              <w:t>floor (Capacity)</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4E81336D" w14:textId="77777777" w:rsidR="003D1601" w:rsidRPr="00484B07" w:rsidRDefault="003D1601" w:rsidP="0057390C">
            <w:pPr>
              <w:pStyle w:val="TAH"/>
              <w:keepNext w:val="0"/>
              <w:rPr>
                <w:sz w:val="16"/>
                <w:szCs w:val="16"/>
                <w:lang w:eastAsia="ko-KR"/>
              </w:rPr>
            </w:pPr>
            <w:r w:rsidRPr="00484B07">
              <w:rPr>
                <w:sz w:val="16"/>
                <w:szCs w:val="16"/>
                <w:lang w:eastAsia="ko-KR"/>
              </w:rPr>
              <w:t>% of satisfied UE</w:t>
            </w:r>
          </w:p>
        </w:tc>
        <w:tc>
          <w:tcPr>
            <w:tcW w:w="398" w:type="pct"/>
            <w:tcBorders>
              <w:top w:val="single" w:sz="4" w:space="0" w:color="auto"/>
              <w:left w:val="nil"/>
              <w:bottom w:val="single" w:sz="4" w:space="0" w:color="auto"/>
              <w:right w:val="single" w:sz="4" w:space="0" w:color="auto"/>
            </w:tcBorders>
            <w:shd w:val="clear" w:color="000000" w:fill="E7E6E6"/>
            <w:vAlign w:val="center"/>
          </w:tcPr>
          <w:p w14:paraId="4D9ECEDD" w14:textId="77777777" w:rsidR="003D1601" w:rsidRPr="00484B07" w:rsidRDefault="003D1601" w:rsidP="0057390C">
            <w:pPr>
              <w:pStyle w:val="TAH"/>
              <w:keepNext w:val="0"/>
              <w:rPr>
                <w:rFonts w:cs="Arial"/>
                <w:sz w:val="16"/>
                <w:szCs w:val="16"/>
                <w:lang w:eastAsia="ko-KR"/>
              </w:rPr>
            </w:pPr>
            <w:r w:rsidRPr="00484B07">
              <w:rPr>
                <w:rFonts w:cs="Arial"/>
                <w:sz w:val="16"/>
                <w:szCs w:val="16"/>
                <w:lang w:eastAsia="ko-KR"/>
              </w:rPr>
              <w:t>Capacity gain (%)</w:t>
            </w:r>
          </w:p>
        </w:tc>
        <w:tc>
          <w:tcPr>
            <w:tcW w:w="398" w:type="pct"/>
            <w:tcBorders>
              <w:top w:val="single" w:sz="4" w:space="0" w:color="auto"/>
              <w:left w:val="single" w:sz="4" w:space="0" w:color="auto"/>
              <w:bottom w:val="single" w:sz="4" w:space="0" w:color="auto"/>
              <w:right w:val="single" w:sz="4" w:space="0" w:color="auto"/>
            </w:tcBorders>
            <w:shd w:val="clear" w:color="000000" w:fill="E7E6E6"/>
            <w:vAlign w:val="center"/>
          </w:tcPr>
          <w:p w14:paraId="6072CE33" w14:textId="77777777" w:rsidR="003D1601" w:rsidRPr="00484B07" w:rsidRDefault="003D1601" w:rsidP="0057390C">
            <w:pPr>
              <w:pStyle w:val="TAH"/>
              <w:keepNext w:val="0"/>
              <w:rPr>
                <w:sz w:val="16"/>
                <w:szCs w:val="16"/>
                <w:lang w:eastAsia="ko-KR"/>
              </w:rPr>
            </w:pPr>
            <w:r w:rsidRPr="00484B07">
              <w:rPr>
                <w:sz w:val="16"/>
                <w:szCs w:val="16"/>
                <w:lang w:eastAsia="ko-KR"/>
              </w:rPr>
              <w:t>Mean PSG of all UEs (%)</w:t>
            </w:r>
          </w:p>
        </w:tc>
        <w:tc>
          <w:tcPr>
            <w:tcW w:w="443" w:type="pct"/>
            <w:tcBorders>
              <w:top w:val="single" w:sz="4" w:space="0" w:color="auto"/>
              <w:left w:val="nil"/>
              <w:bottom w:val="single" w:sz="4" w:space="0" w:color="auto"/>
              <w:right w:val="single" w:sz="4" w:space="0" w:color="auto"/>
            </w:tcBorders>
            <w:shd w:val="clear" w:color="000000" w:fill="E7E6E6"/>
            <w:vAlign w:val="center"/>
          </w:tcPr>
          <w:p w14:paraId="2F5D532B" w14:textId="77777777" w:rsidR="003D1601" w:rsidRPr="00484B07" w:rsidRDefault="003D1601" w:rsidP="0057390C">
            <w:pPr>
              <w:pStyle w:val="TAH"/>
              <w:keepNext w:val="0"/>
              <w:rPr>
                <w:sz w:val="16"/>
                <w:szCs w:val="16"/>
                <w:lang w:eastAsia="ko-KR"/>
              </w:rPr>
            </w:pPr>
            <w:r w:rsidRPr="00484B07">
              <w:rPr>
                <w:sz w:val="16"/>
                <w:szCs w:val="16"/>
                <w:lang w:eastAsia="ko-KR"/>
              </w:rPr>
              <w:t>Mean PSG of satisfied UEs (%)</w:t>
            </w:r>
          </w:p>
        </w:tc>
        <w:tc>
          <w:tcPr>
            <w:tcW w:w="353" w:type="pct"/>
            <w:tcBorders>
              <w:top w:val="single" w:sz="4" w:space="0" w:color="auto"/>
              <w:left w:val="nil"/>
              <w:bottom w:val="single" w:sz="4" w:space="0" w:color="auto"/>
              <w:right w:val="single" w:sz="4" w:space="0" w:color="auto"/>
            </w:tcBorders>
            <w:shd w:val="clear" w:color="000000" w:fill="E7E6E6"/>
          </w:tcPr>
          <w:p w14:paraId="2A4C6DE4" w14:textId="77777777" w:rsidR="003D1601" w:rsidRPr="00484B07" w:rsidRDefault="003D1601" w:rsidP="0057390C">
            <w:pPr>
              <w:pStyle w:val="TAH"/>
              <w:keepNext w:val="0"/>
              <w:rPr>
                <w:sz w:val="16"/>
                <w:szCs w:val="16"/>
                <w:lang w:eastAsia="ko-KR"/>
              </w:rPr>
            </w:pPr>
            <w:r w:rsidRPr="00484B07">
              <w:rPr>
                <w:sz w:val="16"/>
                <w:szCs w:val="16"/>
                <w:lang w:eastAsia="ko-KR"/>
              </w:rPr>
              <w:t>Additional Assumptions</w:t>
            </w:r>
          </w:p>
        </w:tc>
      </w:tr>
      <w:tr w:rsidR="00935662" w:rsidRPr="00484B07" w14:paraId="66B4078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9E4E31" w14:textId="77777777" w:rsidR="003D1601" w:rsidRPr="00484B07" w:rsidRDefault="003D1601" w:rsidP="0057390C">
            <w:pPr>
              <w:pStyle w:val="TAC"/>
              <w:keepNext w:val="0"/>
              <w:rPr>
                <w:sz w:val="16"/>
                <w:szCs w:val="16"/>
                <w:lang w:eastAsia="ko-KR"/>
              </w:rPr>
            </w:pPr>
            <w:r w:rsidRPr="00484B07">
              <w:rPr>
                <w:sz w:val="16"/>
                <w:szCs w:val="16"/>
                <w:lang w:eastAsia="ko-KR"/>
              </w:rPr>
              <w:t>Huawei</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92A8B88"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037E986" w14:textId="77777777" w:rsidR="003D1601" w:rsidRPr="00484B07" w:rsidRDefault="003D1601" w:rsidP="0057390C">
            <w:pPr>
              <w:pStyle w:val="TAC"/>
              <w:keepNext w:val="0"/>
              <w:rPr>
                <w:sz w:val="16"/>
                <w:szCs w:val="16"/>
                <w:lang w:eastAsia="ko-KR"/>
              </w:rPr>
            </w:pPr>
            <w:r w:rsidRPr="00484B07">
              <w:rPr>
                <w:sz w:val="16"/>
                <w:szCs w:val="16"/>
                <w:lang w:eastAsia="ko-KR"/>
              </w:rPr>
              <w:t>R1-2210906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2C06A31B" w14:textId="77777777" w:rsidR="003D1601" w:rsidRPr="00484B07" w:rsidRDefault="003D1601" w:rsidP="0057390C">
            <w:pPr>
              <w:pStyle w:val="TAC"/>
              <w:keepNext w:val="0"/>
              <w:rPr>
                <w:sz w:val="16"/>
                <w:szCs w:val="16"/>
                <w:lang w:eastAsia="ko-KR"/>
              </w:rPr>
            </w:pPr>
            <w:r w:rsidRPr="00484B07">
              <w:rPr>
                <w:sz w:val="16"/>
                <w:szCs w:val="16"/>
                <w:lang w:eastAsia="ko-KR"/>
              </w:rPr>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5AC0C2B"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45B7A6F" w14:textId="77777777" w:rsidR="003D1601" w:rsidRPr="00484B07" w:rsidRDefault="003D1601" w:rsidP="0057390C">
            <w:pPr>
              <w:pStyle w:val="TAC"/>
              <w:keepNext w:val="0"/>
              <w:rPr>
                <w:sz w:val="16"/>
                <w:szCs w:val="16"/>
                <w:lang w:eastAsia="ko-KR"/>
              </w:rPr>
            </w:pPr>
            <w:r w:rsidRPr="00484B07">
              <w:rPr>
                <w:sz w:val="16"/>
                <w:szCs w:val="16"/>
                <w:lang w:eastAsia="ko-KR"/>
              </w:rPr>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4749944"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8288E3C"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6E5670B" w14:textId="77777777" w:rsidR="003D1601" w:rsidRPr="00484B07" w:rsidRDefault="003D1601" w:rsidP="0057390C">
            <w:pPr>
              <w:pStyle w:val="TAC"/>
              <w:keepNext w:val="0"/>
              <w:rPr>
                <w:sz w:val="16"/>
                <w:szCs w:val="16"/>
                <w:lang w:eastAsia="ko-KR"/>
              </w:rPr>
            </w:pPr>
            <w:r w:rsidRPr="00484B07">
              <w:rPr>
                <w:sz w:val="16"/>
                <w:szCs w:val="16"/>
                <w:lang w:eastAsia="ko-KR"/>
              </w:rPr>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9AEE345" w14:textId="77777777" w:rsidR="003D1601" w:rsidRPr="00484B07" w:rsidRDefault="003D1601" w:rsidP="0057390C">
            <w:pPr>
              <w:pStyle w:val="TAC"/>
              <w:keepNext w:val="0"/>
              <w:rPr>
                <w:sz w:val="16"/>
                <w:szCs w:val="16"/>
                <w:lang w:eastAsia="ko-KR"/>
              </w:rPr>
            </w:pPr>
            <w:r w:rsidRPr="00484B07">
              <w:rPr>
                <w:sz w:val="16"/>
                <w:szCs w:val="16"/>
                <w:lang w:eastAsia="ko-KR"/>
              </w:rPr>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551927B" w14:textId="77777777" w:rsidR="003D1601" w:rsidRPr="00484B07" w:rsidRDefault="003D1601" w:rsidP="0057390C">
            <w:pPr>
              <w:pStyle w:val="TAC"/>
              <w:keepNext w:val="0"/>
              <w:rPr>
                <w:sz w:val="16"/>
                <w:szCs w:val="16"/>
                <w:lang w:eastAsia="ko-KR"/>
              </w:rPr>
            </w:pPr>
            <w:r w:rsidRPr="00484B07">
              <w:rPr>
                <w:sz w:val="16"/>
                <w:szCs w:val="16"/>
                <w:lang w:eastAsia="ko-KR"/>
              </w:rPr>
              <w:t>93.42%</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56D25F1" w14:textId="77777777" w:rsidR="003D1601" w:rsidRPr="00484B07" w:rsidRDefault="003D1601" w:rsidP="0057390C">
            <w:pPr>
              <w:pStyle w:val="TAC"/>
              <w:keepNext w:val="0"/>
              <w:rPr>
                <w:rFonts w:cs="Arial"/>
                <w:sz w:val="16"/>
                <w:szCs w:val="16"/>
                <w:lang w:eastAsia="ko-KR"/>
              </w:rPr>
            </w:pPr>
            <w:r w:rsidRPr="00484B07">
              <w:rPr>
                <w:rFonts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555D4C" w14:textId="77777777" w:rsidR="003D1601" w:rsidRPr="00484B07" w:rsidRDefault="003D1601" w:rsidP="0057390C">
            <w:pPr>
              <w:pStyle w:val="TAC"/>
              <w:keepNext w:val="0"/>
              <w:rPr>
                <w:sz w:val="16"/>
                <w:szCs w:val="16"/>
                <w:lang w:eastAsia="ko-KR"/>
              </w:rPr>
            </w:pPr>
            <w:r w:rsidRPr="00484B07">
              <w:rPr>
                <w:sz w:val="16"/>
                <w:szCs w:val="16"/>
                <w:lang w:eastAsia="ko-KR"/>
              </w:rPr>
              <w:t>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0E92924"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BDC1F93" w14:textId="77777777" w:rsidR="003D1601" w:rsidRPr="00484B07" w:rsidRDefault="003D1601" w:rsidP="0057390C">
            <w:pPr>
              <w:pStyle w:val="TAC"/>
              <w:keepNext w:val="0"/>
              <w:rPr>
                <w:sz w:val="16"/>
                <w:szCs w:val="16"/>
                <w:lang w:eastAsia="ko-KR"/>
              </w:rPr>
            </w:pPr>
          </w:p>
        </w:tc>
      </w:tr>
      <w:tr w:rsidR="00935662" w:rsidRPr="00484B07" w14:paraId="4BC889B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9241BB" w14:textId="77777777" w:rsidR="003D1601" w:rsidRPr="00484B07" w:rsidRDefault="003D1601" w:rsidP="0057390C">
            <w:pPr>
              <w:pStyle w:val="TAC"/>
              <w:keepNext w:val="0"/>
              <w:rPr>
                <w:sz w:val="16"/>
                <w:szCs w:val="16"/>
                <w:lang w:eastAsia="ko-KR"/>
              </w:rPr>
            </w:pPr>
            <w:r w:rsidRPr="00484B07">
              <w:rPr>
                <w:sz w:val="16"/>
                <w:szCs w:val="16"/>
                <w:lang w:eastAsia="ko-KR"/>
              </w:rPr>
              <w:t>Huawei</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CF05B6E" w14:textId="77777777" w:rsidR="003D1601" w:rsidRPr="00484B07" w:rsidRDefault="003D1601" w:rsidP="0057390C">
            <w:pPr>
              <w:pStyle w:val="TAC"/>
              <w:keepNext w:val="0"/>
              <w:rPr>
                <w:sz w:val="16"/>
                <w:szCs w:val="16"/>
                <w:lang w:eastAsia="ko-KR"/>
              </w:rPr>
            </w:pPr>
            <w:r w:rsidRPr="00484B07">
              <w:rPr>
                <w:sz w:val="16"/>
                <w:szCs w:val="16"/>
                <w:lang w:eastAsia="ko-KR"/>
              </w:rPr>
              <w:t>5</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BF06326" w14:textId="77777777" w:rsidR="003D1601" w:rsidRPr="00484B07" w:rsidRDefault="003D1601" w:rsidP="0057390C">
            <w:pPr>
              <w:pStyle w:val="TAC"/>
              <w:keepNext w:val="0"/>
              <w:rPr>
                <w:sz w:val="16"/>
                <w:szCs w:val="16"/>
                <w:lang w:eastAsia="ko-KR"/>
              </w:rPr>
            </w:pPr>
            <w:r w:rsidRPr="00484B07">
              <w:rPr>
                <w:sz w:val="16"/>
                <w:szCs w:val="16"/>
                <w:lang w:eastAsia="ko-KR"/>
              </w:rPr>
              <w:t>R1-2210906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0018A0FE" w14:textId="77777777" w:rsidR="003D1601" w:rsidRPr="00484B07" w:rsidRDefault="003D1601" w:rsidP="0057390C">
            <w:pPr>
              <w:pStyle w:val="TAC"/>
              <w:keepNext w:val="0"/>
              <w:rPr>
                <w:sz w:val="16"/>
                <w:szCs w:val="16"/>
                <w:lang w:eastAsia="ko-KR"/>
              </w:rPr>
            </w:pPr>
            <w:r w:rsidRPr="00484B07">
              <w:rPr>
                <w:sz w:val="16"/>
                <w:szCs w:val="16"/>
                <w:lang w:eastAsia="ko-KR"/>
              </w:rPr>
              <w:t xml:space="preserve">Legacy C-DRX </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BE4F13C" w14:textId="77777777" w:rsidR="003D1601" w:rsidRPr="00484B07" w:rsidRDefault="003D1601" w:rsidP="0057390C">
            <w:pPr>
              <w:pStyle w:val="TAC"/>
              <w:keepNext w:val="0"/>
              <w:rPr>
                <w:sz w:val="16"/>
                <w:szCs w:val="16"/>
                <w:lang w:eastAsia="ko-KR"/>
              </w:rPr>
            </w:pPr>
            <w:r w:rsidRPr="00484B07">
              <w:rPr>
                <w:sz w:val="16"/>
                <w:szCs w:val="16"/>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9077725" w14:textId="77777777" w:rsidR="003D1601" w:rsidRPr="00484B07" w:rsidRDefault="003D1601" w:rsidP="0057390C">
            <w:pPr>
              <w:pStyle w:val="TAC"/>
              <w:keepNext w:val="0"/>
              <w:rPr>
                <w:sz w:val="16"/>
                <w:szCs w:val="16"/>
                <w:lang w:eastAsia="ko-KR"/>
              </w:rPr>
            </w:pPr>
            <w:r w:rsidRPr="00484B07">
              <w:rPr>
                <w:sz w:val="16"/>
                <w:szCs w:val="16"/>
                <w:lang w:eastAsia="ko-KR"/>
              </w:rPr>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E72A095"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E873B50"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4FB34F8" w14:textId="77777777" w:rsidR="003D1601" w:rsidRPr="00484B07" w:rsidRDefault="003D1601" w:rsidP="0057390C">
            <w:pPr>
              <w:pStyle w:val="TAC"/>
              <w:keepNext w:val="0"/>
              <w:rPr>
                <w:sz w:val="16"/>
                <w:szCs w:val="16"/>
                <w:lang w:eastAsia="ko-KR"/>
              </w:rPr>
            </w:pPr>
            <w:r w:rsidRPr="00484B07">
              <w:rPr>
                <w:sz w:val="16"/>
                <w:szCs w:val="16"/>
                <w:lang w:eastAsia="ko-KR"/>
              </w:rPr>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42BDDD2" w14:textId="77777777" w:rsidR="003D1601" w:rsidRPr="00484B07" w:rsidRDefault="003D1601" w:rsidP="0057390C">
            <w:pPr>
              <w:pStyle w:val="TAC"/>
              <w:keepNext w:val="0"/>
              <w:rPr>
                <w:sz w:val="16"/>
                <w:szCs w:val="16"/>
                <w:lang w:eastAsia="ko-KR"/>
              </w:rPr>
            </w:pPr>
            <w:r w:rsidRPr="00484B07">
              <w:rPr>
                <w:sz w:val="16"/>
                <w:szCs w:val="16"/>
                <w:lang w:eastAsia="ko-KR"/>
              </w:rPr>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1E97EF5" w14:textId="77777777" w:rsidR="003D1601" w:rsidRPr="00484B07" w:rsidRDefault="003D1601" w:rsidP="0057390C">
            <w:pPr>
              <w:pStyle w:val="TAC"/>
              <w:keepNext w:val="0"/>
              <w:rPr>
                <w:sz w:val="16"/>
                <w:szCs w:val="16"/>
                <w:lang w:eastAsia="ko-KR"/>
              </w:rPr>
            </w:pPr>
            <w:r w:rsidRPr="00484B07">
              <w:rPr>
                <w:sz w:val="16"/>
                <w:szCs w:val="16"/>
                <w:lang w:eastAsia="ko-KR"/>
              </w:rPr>
              <w:t>83.20%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5B8434A" w14:textId="77777777" w:rsidR="003D1601" w:rsidRPr="00484B07" w:rsidRDefault="003D1601" w:rsidP="0057390C">
            <w:pPr>
              <w:pStyle w:val="TAC"/>
              <w:keepNext w:val="0"/>
              <w:rPr>
                <w:rFonts w:cs="Arial"/>
                <w:sz w:val="16"/>
                <w:szCs w:val="16"/>
                <w:lang w:eastAsia="ko-KR"/>
              </w:rPr>
            </w:pPr>
            <w:r w:rsidRPr="00484B07">
              <w:rPr>
                <w:rFonts w:cs="Arial"/>
                <w:sz w:val="16"/>
                <w:szCs w:val="16"/>
              </w:rPr>
              <w:t>-10.9%</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8FA2FE5" w14:textId="77777777" w:rsidR="003D1601" w:rsidRPr="00484B07" w:rsidRDefault="003D1601" w:rsidP="0057390C">
            <w:pPr>
              <w:pStyle w:val="TAC"/>
              <w:keepNext w:val="0"/>
              <w:rPr>
                <w:sz w:val="16"/>
                <w:szCs w:val="16"/>
                <w:lang w:eastAsia="ko-KR"/>
              </w:rPr>
            </w:pPr>
            <w:r w:rsidRPr="00484B07">
              <w:rPr>
                <w:sz w:val="16"/>
                <w:szCs w:val="16"/>
                <w:lang w:eastAsia="ko-KR"/>
              </w:rPr>
              <w:t>5.57%</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10C3F02"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DD9E8E6" w14:textId="77777777" w:rsidR="003D1601" w:rsidRPr="00484B07" w:rsidRDefault="003D1601" w:rsidP="0057390C">
            <w:pPr>
              <w:pStyle w:val="TAC"/>
              <w:keepNext w:val="0"/>
              <w:rPr>
                <w:sz w:val="16"/>
                <w:szCs w:val="16"/>
                <w:lang w:eastAsia="ko-KR"/>
              </w:rPr>
            </w:pPr>
          </w:p>
        </w:tc>
      </w:tr>
      <w:tr w:rsidR="00935662" w:rsidRPr="00484B07" w14:paraId="65FAE94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58C464" w14:textId="77777777" w:rsidR="003D1601" w:rsidRPr="00484B07" w:rsidRDefault="003D1601" w:rsidP="0057390C">
            <w:pPr>
              <w:pStyle w:val="TAC"/>
              <w:keepNext w:val="0"/>
              <w:rPr>
                <w:sz w:val="16"/>
                <w:szCs w:val="16"/>
                <w:lang w:eastAsia="ko-KR"/>
              </w:rPr>
            </w:pPr>
            <w:r w:rsidRPr="00484B07">
              <w:rPr>
                <w:sz w:val="16"/>
                <w:szCs w:val="16"/>
                <w:lang w:eastAsia="ko-KR"/>
              </w:rPr>
              <w:t>Huawei</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3731B06" w14:textId="77777777" w:rsidR="003D1601" w:rsidRPr="00484B07" w:rsidRDefault="003D1601" w:rsidP="0057390C">
            <w:pPr>
              <w:pStyle w:val="TAC"/>
              <w:keepNext w:val="0"/>
              <w:rPr>
                <w:sz w:val="16"/>
                <w:szCs w:val="16"/>
                <w:lang w:eastAsia="ko-KR"/>
              </w:rPr>
            </w:pPr>
            <w:r w:rsidRPr="00484B07">
              <w:rPr>
                <w:sz w:val="16"/>
                <w:szCs w:val="16"/>
                <w:lang w:eastAsia="ko-KR"/>
              </w:rPr>
              <w:t>6</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01E0A833" w14:textId="77777777" w:rsidR="003D1601" w:rsidRPr="00484B07" w:rsidRDefault="003D1601" w:rsidP="0057390C">
            <w:pPr>
              <w:pStyle w:val="TAC"/>
              <w:keepNext w:val="0"/>
              <w:rPr>
                <w:sz w:val="16"/>
                <w:szCs w:val="16"/>
                <w:lang w:eastAsia="ko-KR"/>
              </w:rPr>
            </w:pPr>
            <w:r w:rsidRPr="00484B07">
              <w:rPr>
                <w:sz w:val="16"/>
                <w:szCs w:val="16"/>
                <w:lang w:eastAsia="ko-KR"/>
              </w:rPr>
              <w:t>R1-2210906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22A15909" w14:textId="77777777" w:rsidR="003D1601" w:rsidRPr="00484B07" w:rsidRDefault="003D1601" w:rsidP="0057390C">
            <w:pPr>
              <w:pStyle w:val="TAC"/>
              <w:keepNext w:val="0"/>
              <w:rPr>
                <w:sz w:val="16"/>
                <w:szCs w:val="16"/>
                <w:lang w:eastAsia="ko-KR"/>
              </w:rPr>
            </w:pPr>
            <w:r w:rsidRPr="00484B07">
              <w:rPr>
                <w:sz w:val="16"/>
                <w:szCs w:val="16"/>
                <w:lang w:eastAsia="ko-KR"/>
              </w:rPr>
              <w:t>Aligned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2E18411" w14:textId="77777777" w:rsidR="003D1601" w:rsidRPr="00484B07" w:rsidRDefault="003D1601" w:rsidP="0057390C">
            <w:pPr>
              <w:pStyle w:val="TAC"/>
              <w:keepNext w:val="0"/>
              <w:rPr>
                <w:sz w:val="16"/>
                <w:szCs w:val="16"/>
                <w:lang w:eastAsia="ko-KR"/>
              </w:rPr>
            </w:pPr>
            <w:r w:rsidRPr="00484B07">
              <w:rPr>
                <w:sz w:val="16"/>
                <w:szCs w:val="16"/>
                <w:lang w:eastAsia="ko-KR"/>
              </w:rPr>
              <w:t>50 {0, 16, 33}</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09449D5" w14:textId="77777777" w:rsidR="003D1601" w:rsidRPr="00484B07" w:rsidRDefault="003D1601" w:rsidP="0057390C">
            <w:pPr>
              <w:pStyle w:val="TAC"/>
              <w:keepNext w:val="0"/>
              <w:rPr>
                <w:sz w:val="16"/>
                <w:szCs w:val="16"/>
                <w:lang w:eastAsia="ko-KR"/>
              </w:rPr>
            </w:pPr>
            <w:r w:rsidRPr="00484B07">
              <w:rPr>
                <w:sz w:val="16"/>
                <w:szCs w:val="16"/>
                <w:lang w:eastAsia="ko-KR"/>
              </w:rPr>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3E13910"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256D5A2"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84E71E2" w14:textId="77777777" w:rsidR="003D1601" w:rsidRPr="00484B07" w:rsidRDefault="003D1601" w:rsidP="0057390C">
            <w:pPr>
              <w:pStyle w:val="TAC"/>
              <w:keepNext w:val="0"/>
              <w:rPr>
                <w:sz w:val="16"/>
                <w:szCs w:val="16"/>
                <w:lang w:eastAsia="ko-KR"/>
              </w:rPr>
            </w:pPr>
            <w:r w:rsidRPr="00484B07">
              <w:rPr>
                <w:sz w:val="16"/>
                <w:szCs w:val="16"/>
                <w:lang w:eastAsia="ko-KR"/>
              </w:rPr>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473B043" w14:textId="77777777" w:rsidR="003D1601" w:rsidRPr="00484B07" w:rsidRDefault="003D1601" w:rsidP="0057390C">
            <w:pPr>
              <w:pStyle w:val="TAC"/>
              <w:keepNext w:val="0"/>
              <w:rPr>
                <w:sz w:val="16"/>
                <w:szCs w:val="16"/>
                <w:lang w:eastAsia="ko-KR"/>
              </w:rPr>
            </w:pPr>
            <w:r w:rsidRPr="00484B07">
              <w:rPr>
                <w:sz w:val="16"/>
                <w:szCs w:val="16"/>
                <w:lang w:eastAsia="ko-KR"/>
              </w:rPr>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53DC6EB" w14:textId="77777777" w:rsidR="003D1601" w:rsidRPr="00484B07" w:rsidRDefault="003D1601" w:rsidP="0057390C">
            <w:pPr>
              <w:pStyle w:val="TAC"/>
              <w:keepNext w:val="0"/>
              <w:rPr>
                <w:sz w:val="16"/>
                <w:szCs w:val="16"/>
                <w:lang w:eastAsia="ko-KR"/>
              </w:rPr>
            </w:pPr>
            <w:r w:rsidRPr="00484B07">
              <w:rPr>
                <w:sz w:val="16"/>
                <w:szCs w:val="16"/>
                <w:lang w:eastAsia="ko-KR"/>
              </w:rPr>
              <w:t>91.43%</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E04F147" w14:textId="77777777" w:rsidR="003D1601" w:rsidRPr="00484B07" w:rsidRDefault="003D1601" w:rsidP="0057390C">
            <w:pPr>
              <w:pStyle w:val="TAC"/>
              <w:keepNext w:val="0"/>
              <w:rPr>
                <w:rFonts w:cs="Arial"/>
                <w:sz w:val="16"/>
                <w:szCs w:val="16"/>
                <w:lang w:eastAsia="ko-KR"/>
              </w:rPr>
            </w:pPr>
            <w:r w:rsidRPr="00484B07">
              <w:rPr>
                <w:rFonts w:cs="Arial"/>
                <w:sz w:val="16"/>
                <w:szCs w:val="16"/>
              </w:rPr>
              <w:t>-2.1%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A8E458" w14:textId="77777777" w:rsidR="003D1601" w:rsidRPr="00484B07" w:rsidRDefault="003D1601" w:rsidP="0057390C">
            <w:pPr>
              <w:pStyle w:val="TAC"/>
              <w:keepNext w:val="0"/>
              <w:rPr>
                <w:sz w:val="16"/>
                <w:szCs w:val="16"/>
                <w:lang w:eastAsia="ko-KR"/>
              </w:rPr>
            </w:pPr>
            <w:r w:rsidRPr="00484B07">
              <w:rPr>
                <w:sz w:val="16"/>
                <w:szCs w:val="16"/>
                <w:lang w:eastAsia="ko-KR"/>
              </w:rPr>
              <w:t>7.64%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04CDC9B"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FB821F1" w14:textId="77777777" w:rsidR="003D1601" w:rsidRPr="00484B07" w:rsidRDefault="003D1601" w:rsidP="0057390C">
            <w:pPr>
              <w:pStyle w:val="TAC"/>
              <w:keepNext w:val="0"/>
              <w:rPr>
                <w:sz w:val="16"/>
                <w:szCs w:val="16"/>
                <w:lang w:eastAsia="ko-KR"/>
              </w:rPr>
            </w:pPr>
            <w:r w:rsidRPr="00484B07">
              <w:rPr>
                <w:sz w:val="16"/>
                <w:szCs w:val="16"/>
                <w:lang w:eastAsia="ko-KR"/>
              </w:rPr>
              <w:t>Note 1</w:t>
            </w:r>
          </w:p>
        </w:tc>
      </w:tr>
      <w:tr w:rsidR="00935662" w:rsidRPr="00484B07" w14:paraId="66143698"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D50523" w14:textId="77777777" w:rsidR="003D1601" w:rsidRPr="00484B07" w:rsidRDefault="003D1601" w:rsidP="0057390C">
            <w:pPr>
              <w:pStyle w:val="TAC"/>
              <w:keepNext w:val="0"/>
              <w:rPr>
                <w:sz w:val="16"/>
                <w:szCs w:val="16"/>
                <w:lang w:eastAsia="ko-KR"/>
              </w:rPr>
            </w:pPr>
            <w:r w:rsidRPr="00484B07">
              <w:rPr>
                <w:sz w:val="16"/>
                <w:szCs w:val="16"/>
                <w:lang w:eastAsia="ko-KR"/>
              </w:rPr>
              <w:t>Huawei</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8330B92" w14:textId="77777777" w:rsidR="003D1601" w:rsidRPr="00484B07" w:rsidRDefault="003D1601" w:rsidP="0057390C">
            <w:pPr>
              <w:pStyle w:val="TAC"/>
              <w:keepNext w:val="0"/>
              <w:rPr>
                <w:sz w:val="16"/>
                <w:szCs w:val="16"/>
                <w:lang w:eastAsia="ko-KR"/>
              </w:rPr>
            </w:pPr>
            <w:r w:rsidRPr="00484B07">
              <w:rPr>
                <w:sz w:val="16"/>
                <w:szCs w:val="16"/>
                <w:lang w:eastAsia="ko-KR"/>
              </w:rPr>
              <w:t>7</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94FC38C" w14:textId="77777777" w:rsidR="003D1601" w:rsidRPr="00484B07" w:rsidRDefault="003D1601" w:rsidP="0057390C">
            <w:pPr>
              <w:pStyle w:val="TAC"/>
              <w:keepNext w:val="0"/>
              <w:rPr>
                <w:sz w:val="16"/>
                <w:szCs w:val="16"/>
                <w:lang w:eastAsia="ko-KR"/>
              </w:rPr>
            </w:pPr>
            <w:r w:rsidRPr="00484B07">
              <w:rPr>
                <w:sz w:val="16"/>
                <w:szCs w:val="16"/>
              </w:rPr>
              <w:t>R1-2210906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240D8DBB" w14:textId="77777777" w:rsidR="003D1601" w:rsidRPr="00484B07" w:rsidRDefault="003D1601" w:rsidP="0057390C">
            <w:pPr>
              <w:pStyle w:val="TAC"/>
              <w:keepNext w:val="0"/>
              <w:rPr>
                <w:sz w:val="16"/>
                <w:szCs w:val="16"/>
                <w:lang w:eastAsia="ko-KR"/>
              </w:rPr>
            </w:pPr>
            <w:r w:rsidRPr="00484B07">
              <w:rPr>
                <w:sz w:val="16"/>
                <w:szCs w:val="16"/>
                <w:lang w:eastAsia="ko-KR"/>
              </w:rPr>
              <w:t>Aligned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702F76E" w14:textId="77777777" w:rsidR="003D1601" w:rsidRPr="00484B07" w:rsidRDefault="003D1601" w:rsidP="0057390C">
            <w:pPr>
              <w:pStyle w:val="TAC"/>
              <w:keepNext w:val="0"/>
              <w:rPr>
                <w:sz w:val="16"/>
                <w:szCs w:val="16"/>
                <w:lang w:eastAsia="ko-KR"/>
              </w:rPr>
            </w:pPr>
            <w:r w:rsidRPr="00484B07">
              <w:rPr>
                <w:sz w:val="16"/>
                <w:szCs w:val="16"/>
                <w:lang w:eastAsia="ko-KR"/>
              </w:rPr>
              <w:t>50 {0, 16, 33}</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7DB0F28" w14:textId="77777777" w:rsidR="003D1601" w:rsidRPr="00484B07" w:rsidRDefault="003D1601" w:rsidP="0057390C">
            <w:pPr>
              <w:pStyle w:val="TAC"/>
              <w:keepNext w:val="0"/>
              <w:rPr>
                <w:sz w:val="16"/>
                <w:szCs w:val="16"/>
                <w:lang w:eastAsia="ko-KR"/>
              </w:rPr>
            </w:pPr>
            <w:r w:rsidRPr="00484B07">
              <w:rPr>
                <w:sz w:val="16"/>
                <w:szCs w:val="16"/>
                <w:lang w:eastAsia="ko-KR"/>
              </w:rPr>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9E11CFD"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C21FD3C"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EFCD338" w14:textId="77777777" w:rsidR="003D1601" w:rsidRPr="00484B07" w:rsidRDefault="003D1601" w:rsidP="0057390C">
            <w:pPr>
              <w:pStyle w:val="TAC"/>
              <w:keepNext w:val="0"/>
              <w:rPr>
                <w:sz w:val="16"/>
                <w:szCs w:val="16"/>
                <w:lang w:eastAsia="ko-KR"/>
              </w:rPr>
            </w:pPr>
            <w:r w:rsidRPr="00484B07">
              <w:rPr>
                <w:sz w:val="16"/>
                <w:szCs w:val="16"/>
                <w:lang w:eastAsia="ko-KR"/>
              </w:rPr>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43FDED0" w14:textId="77777777" w:rsidR="003D1601" w:rsidRPr="00484B07" w:rsidRDefault="003D1601" w:rsidP="0057390C">
            <w:pPr>
              <w:pStyle w:val="TAC"/>
              <w:keepNext w:val="0"/>
              <w:rPr>
                <w:sz w:val="16"/>
                <w:szCs w:val="16"/>
                <w:lang w:eastAsia="ko-KR"/>
              </w:rPr>
            </w:pPr>
            <w:r w:rsidRPr="00484B07">
              <w:rPr>
                <w:sz w:val="16"/>
                <w:szCs w:val="16"/>
                <w:lang w:eastAsia="ko-KR"/>
              </w:rPr>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153B8BD" w14:textId="77777777" w:rsidR="003D1601" w:rsidRPr="00484B07" w:rsidRDefault="003D1601" w:rsidP="0057390C">
            <w:pPr>
              <w:pStyle w:val="TAC"/>
              <w:keepNext w:val="0"/>
              <w:rPr>
                <w:sz w:val="16"/>
                <w:szCs w:val="16"/>
                <w:lang w:eastAsia="ko-KR"/>
              </w:rPr>
            </w:pPr>
            <w:r w:rsidRPr="00484B07">
              <w:rPr>
                <w:sz w:val="16"/>
                <w:szCs w:val="16"/>
                <w:lang w:eastAsia="ko-KR"/>
              </w:rPr>
              <w:t>85.89%</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3E30911" w14:textId="77777777" w:rsidR="003D1601" w:rsidRPr="00484B07" w:rsidRDefault="003D1601" w:rsidP="0057390C">
            <w:pPr>
              <w:pStyle w:val="TAC"/>
              <w:keepNext w:val="0"/>
              <w:rPr>
                <w:rFonts w:cs="Arial"/>
                <w:sz w:val="16"/>
                <w:szCs w:val="16"/>
                <w:lang w:eastAsia="ko-KR"/>
              </w:rPr>
            </w:pPr>
            <w:r w:rsidRPr="00484B07">
              <w:rPr>
                <w:rFonts w:cs="Arial"/>
                <w:sz w:val="16"/>
                <w:szCs w:val="16"/>
              </w:rPr>
              <w:t>-8.1%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DFCC48" w14:textId="77777777" w:rsidR="003D1601" w:rsidRPr="00484B07" w:rsidRDefault="003D1601" w:rsidP="0057390C">
            <w:pPr>
              <w:pStyle w:val="TAC"/>
              <w:keepNext w:val="0"/>
              <w:rPr>
                <w:sz w:val="16"/>
                <w:szCs w:val="16"/>
                <w:lang w:eastAsia="ko-KR"/>
              </w:rPr>
            </w:pPr>
            <w:r w:rsidRPr="00484B07">
              <w:rPr>
                <w:sz w:val="16"/>
                <w:szCs w:val="16"/>
                <w:lang w:eastAsia="ko-KR"/>
              </w:rPr>
              <w:t>15.81%</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FACD0C8"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3D24E56" w14:textId="77777777" w:rsidR="003D1601" w:rsidRPr="00484B07" w:rsidRDefault="003D1601" w:rsidP="0057390C">
            <w:pPr>
              <w:pStyle w:val="TAC"/>
              <w:keepNext w:val="0"/>
              <w:rPr>
                <w:sz w:val="16"/>
                <w:szCs w:val="16"/>
                <w:lang w:eastAsia="ko-KR"/>
              </w:rPr>
            </w:pPr>
            <w:r w:rsidRPr="00484B07">
              <w:rPr>
                <w:sz w:val="16"/>
                <w:szCs w:val="16"/>
                <w:lang w:eastAsia="ko-KR"/>
              </w:rPr>
              <w:t>Note 2</w:t>
            </w:r>
          </w:p>
        </w:tc>
      </w:tr>
      <w:tr w:rsidR="00935662" w:rsidRPr="00484B07" w14:paraId="708CCB00"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7F6114" w14:textId="77777777" w:rsidR="003D1601" w:rsidRPr="00484B07" w:rsidRDefault="003D1601" w:rsidP="0057390C">
            <w:pPr>
              <w:pStyle w:val="TAC"/>
              <w:keepNext w:val="0"/>
              <w:rPr>
                <w:sz w:val="16"/>
                <w:szCs w:val="16"/>
                <w:lang w:eastAsia="ko-KR"/>
              </w:rPr>
            </w:pPr>
            <w:r w:rsidRPr="00484B07">
              <w:rPr>
                <w:sz w:val="16"/>
                <w:szCs w:val="16"/>
                <w:lang w:eastAsia="ko-KR"/>
              </w:rPr>
              <w:t>Huawei</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1BBF969"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35BED03" w14:textId="77777777" w:rsidR="003D1601" w:rsidRPr="00484B07" w:rsidRDefault="003D1601" w:rsidP="0057390C">
            <w:pPr>
              <w:pStyle w:val="TAC"/>
              <w:keepNext w:val="0"/>
              <w:rPr>
                <w:sz w:val="16"/>
                <w:szCs w:val="16"/>
                <w:lang w:eastAsia="ko-KR"/>
              </w:rPr>
            </w:pPr>
            <w:r w:rsidRPr="00484B07">
              <w:rPr>
                <w:sz w:val="16"/>
                <w:szCs w:val="16"/>
              </w:rPr>
              <w:t>R1-2210906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38A06AF3" w14:textId="77777777" w:rsidR="003D1601" w:rsidRPr="00484B07" w:rsidRDefault="003D1601" w:rsidP="0057390C">
            <w:pPr>
              <w:pStyle w:val="TAC"/>
              <w:keepNext w:val="0"/>
              <w:rPr>
                <w:sz w:val="16"/>
                <w:szCs w:val="16"/>
                <w:lang w:eastAsia="ko-KR"/>
              </w:rPr>
            </w:pPr>
            <w:r w:rsidRPr="00484B07">
              <w:rPr>
                <w:sz w:val="16"/>
                <w:szCs w:val="16"/>
                <w:lang w:eastAsia="ko-KR"/>
              </w:rPr>
              <w:t>Aligned CDRX + Non-uniform PMOs</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D33C477" w14:textId="77777777" w:rsidR="003D1601" w:rsidRPr="00484B07" w:rsidRDefault="003D1601" w:rsidP="0057390C">
            <w:pPr>
              <w:pStyle w:val="TAC"/>
              <w:keepNext w:val="0"/>
              <w:rPr>
                <w:sz w:val="16"/>
                <w:szCs w:val="16"/>
                <w:lang w:eastAsia="ko-KR"/>
              </w:rPr>
            </w:pPr>
            <w:r w:rsidRPr="00484B07">
              <w:rPr>
                <w:sz w:val="16"/>
                <w:szCs w:val="16"/>
                <w:lang w:eastAsia="ko-KR"/>
              </w:rPr>
              <w:t>50 {0, 16, 33}</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605016A" w14:textId="77777777" w:rsidR="003D1601" w:rsidRPr="00484B07" w:rsidRDefault="003D1601" w:rsidP="0057390C">
            <w:pPr>
              <w:pStyle w:val="TAC"/>
              <w:keepNext w:val="0"/>
              <w:rPr>
                <w:sz w:val="16"/>
                <w:szCs w:val="16"/>
                <w:lang w:eastAsia="ko-KR"/>
              </w:rPr>
            </w:pPr>
            <w:r w:rsidRPr="00484B07">
              <w:rPr>
                <w:sz w:val="16"/>
                <w:szCs w:val="16"/>
                <w:lang w:eastAsia="ko-KR"/>
              </w:rPr>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91426D5"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522A5BA"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D3C9D13" w14:textId="77777777" w:rsidR="003D1601" w:rsidRPr="00484B07" w:rsidRDefault="003D1601" w:rsidP="0057390C">
            <w:pPr>
              <w:pStyle w:val="TAC"/>
              <w:keepNext w:val="0"/>
              <w:rPr>
                <w:sz w:val="16"/>
                <w:szCs w:val="16"/>
                <w:lang w:eastAsia="ko-KR"/>
              </w:rPr>
            </w:pPr>
            <w:r w:rsidRPr="00484B07">
              <w:rPr>
                <w:sz w:val="16"/>
                <w:szCs w:val="16"/>
                <w:lang w:eastAsia="ko-KR"/>
              </w:rPr>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962A6D6" w14:textId="77777777" w:rsidR="003D1601" w:rsidRPr="00484B07" w:rsidRDefault="003D1601" w:rsidP="0057390C">
            <w:pPr>
              <w:pStyle w:val="TAC"/>
              <w:keepNext w:val="0"/>
              <w:rPr>
                <w:sz w:val="16"/>
                <w:szCs w:val="16"/>
                <w:lang w:eastAsia="ko-KR"/>
              </w:rPr>
            </w:pPr>
            <w:r w:rsidRPr="00484B07">
              <w:rPr>
                <w:sz w:val="16"/>
                <w:szCs w:val="16"/>
                <w:lang w:eastAsia="ko-KR"/>
              </w:rPr>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8A73DC7" w14:textId="77777777" w:rsidR="003D1601" w:rsidRPr="00484B07" w:rsidRDefault="003D1601" w:rsidP="0057390C">
            <w:pPr>
              <w:pStyle w:val="TAC"/>
              <w:keepNext w:val="0"/>
              <w:rPr>
                <w:sz w:val="16"/>
                <w:szCs w:val="16"/>
                <w:lang w:eastAsia="ko-KR"/>
              </w:rPr>
            </w:pPr>
            <w:r w:rsidRPr="00484B07">
              <w:rPr>
                <w:sz w:val="16"/>
                <w:szCs w:val="16"/>
                <w:lang w:eastAsia="ko-KR"/>
              </w:rPr>
              <w:t>89.70%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2F9D390" w14:textId="77777777" w:rsidR="003D1601" w:rsidRPr="00484B07" w:rsidRDefault="003D1601" w:rsidP="0057390C">
            <w:pPr>
              <w:pStyle w:val="TAC"/>
              <w:keepNext w:val="0"/>
              <w:rPr>
                <w:rFonts w:cs="Arial"/>
                <w:sz w:val="16"/>
                <w:szCs w:val="16"/>
                <w:lang w:eastAsia="ko-KR"/>
              </w:rPr>
            </w:pPr>
            <w:r w:rsidRPr="00484B07">
              <w:rPr>
                <w:rFonts w:cs="Arial"/>
                <w:sz w:val="16"/>
                <w:szCs w:val="16"/>
              </w:rPr>
              <w:t>-4.0%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35EDBD" w14:textId="77777777" w:rsidR="003D1601" w:rsidRPr="00484B07" w:rsidRDefault="003D1601" w:rsidP="0057390C">
            <w:pPr>
              <w:pStyle w:val="TAC"/>
              <w:keepNext w:val="0"/>
              <w:rPr>
                <w:sz w:val="16"/>
                <w:szCs w:val="16"/>
                <w:lang w:eastAsia="ko-KR"/>
              </w:rPr>
            </w:pPr>
            <w:r w:rsidRPr="00484B07">
              <w:rPr>
                <w:sz w:val="16"/>
                <w:szCs w:val="16"/>
                <w:lang w:eastAsia="ko-KR"/>
              </w:rPr>
              <w:t>16.23%</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0EE4EDE"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1547803" w14:textId="77777777" w:rsidR="003D1601" w:rsidRPr="00484B07" w:rsidRDefault="003D1601" w:rsidP="0057390C">
            <w:pPr>
              <w:pStyle w:val="TAC"/>
              <w:keepNext w:val="0"/>
              <w:rPr>
                <w:sz w:val="16"/>
                <w:szCs w:val="16"/>
                <w:lang w:eastAsia="ko-KR"/>
              </w:rPr>
            </w:pPr>
            <w:r w:rsidRPr="00484B07">
              <w:rPr>
                <w:sz w:val="16"/>
                <w:szCs w:val="16"/>
                <w:lang w:eastAsia="ko-KR"/>
              </w:rPr>
              <w:t>Note 3</w:t>
            </w:r>
          </w:p>
        </w:tc>
      </w:tr>
      <w:tr w:rsidR="00935662" w:rsidRPr="00484B07" w14:paraId="2A91168D"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54BCE1" w14:textId="77777777" w:rsidR="003D1601" w:rsidRPr="00484B07" w:rsidRDefault="003D1601" w:rsidP="0057390C">
            <w:pPr>
              <w:pStyle w:val="TAC"/>
              <w:keepNext w:val="0"/>
              <w:rPr>
                <w:sz w:val="16"/>
                <w:szCs w:val="16"/>
                <w:lang w:eastAsia="ko-KR"/>
              </w:rPr>
            </w:pPr>
            <w:r w:rsidRPr="00484B07">
              <w:rPr>
                <w:sz w:val="16"/>
                <w:szCs w:val="16"/>
                <w:lang w:eastAsia="ko-KR"/>
              </w:rPr>
              <w:t>Huawei</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1DEE393" w14:textId="77777777" w:rsidR="003D1601" w:rsidRPr="00484B07" w:rsidRDefault="003D1601" w:rsidP="0057390C">
            <w:pPr>
              <w:pStyle w:val="TAC"/>
              <w:keepNext w:val="0"/>
              <w:rPr>
                <w:sz w:val="16"/>
                <w:szCs w:val="16"/>
                <w:lang w:eastAsia="ko-KR"/>
              </w:rPr>
            </w:pPr>
            <w:r w:rsidRPr="00484B07">
              <w:rPr>
                <w:sz w:val="16"/>
                <w:szCs w:val="16"/>
                <w:lang w:eastAsia="ko-KR"/>
              </w:rPr>
              <w:t>9</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ECD3E16" w14:textId="77777777" w:rsidR="003D1601" w:rsidRPr="00484B07" w:rsidRDefault="003D1601" w:rsidP="0057390C">
            <w:pPr>
              <w:pStyle w:val="TAC"/>
              <w:keepNext w:val="0"/>
              <w:rPr>
                <w:sz w:val="16"/>
                <w:szCs w:val="16"/>
                <w:lang w:eastAsia="ko-KR"/>
              </w:rPr>
            </w:pPr>
            <w:r w:rsidRPr="00484B07">
              <w:rPr>
                <w:sz w:val="16"/>
                <w:szCs w:val="16"/>
              </w:rPr>
              <w:t>R1-2210906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22D3E155" w14:textId="77777777" w:rsidR="003D1601" w:rsidRPr="00484B07" w:rsidRDefault="003D1601" w:rsidP="0057390C">
            <w:pPr>
              <w:pStyle w:val="TAC"/>
              <w:keepNext w:val="0"/>
              <w:rPr>
                <w:sz w:val="16"/>
                <w:szCs w:val="16"/>
                <w:lang w:eastAsia="ko-KR"/>
              </w:rPr>
            </w:pPr>
            <w:r w:rsidRPr="00484B07">
              <w:rPr>
                <w:sz w:val="16"/>
                <w:szCs w:val="16"/>
                <w:lang w:eastAsia="ko-KR"/>
              </w:rPr>
              <w:t>Aligned CDRX + Non-uniform PMOs</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5783FCA" w14:textId="77777777" w:rsidR="003D1601" w:rsidRPr="00484B07" w:rsidRDefault="003D1601" w:rsidP="0057390C">
            <w:pPr>
              <w:pStyle w:val="TAC"/>
              <w:keepNext w:val="0"/>
              <w:rPr>
                <w:sz w:val="16"/>
                <w:szCs w:val="16"/>
                <w:lang w:eastAsia="ko-KR"/>
              </w:rPr>
            </w:pPr>
            <w:r w:rsidRPr="00484B07">
              <w:rPr>
                <w:sz w:val="16"/>
                <w:szCs w:val="16"/>
                <w:lang w:eastAsia="ko-KR"/>
              </w:rPr>
              <w:t>50 {0, 16, 33}</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133EDEA" w14:textId="77777777" w:rsidR="003D1601" w:rsidRPr="00484B07" w:rsidRDefault="003D1601" w:rsidP="0057390C">
            <w:pPr>
              <w:pStyle w:val="TAC"/>
              <w:keepNext w:val="0"/>
              <w:rPr>
                <w:sz w:val="16"/>
                <w:szCs w:val="16"/>
                <w:lang w:eastAsia="ko-KR"/>
              </w:rPr>
            </w:pPr>
            <w:r w:rsidRPr="00484B07">
              <w:rPr>
                <w:sz w:val="16"/>
                <w:szCs w:val="16"/>
                <w:lang w:eastAsia="ko-KR"/>
              </w:rPr>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03B196E"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64B4843"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11FE7C3" w14:textId="77777777" w:rsidR="003D1601" w:rsidRPr="00484B07" w:rsidRDefault="003D1601" w:rsidP="0057390C">
            <w:pPr>
              <w:pStyle w:val="TAC"/>
              <w:keepNext w:val="0"/>
              <w:rPr>
                <w:sz w:val="16"/>
                <w:szCs w:val="16"/>
                <w:lang w:eastAsia="ko-KR"/>
              </w:rPr>
            </w:pPr>
            <w:r w:rsidRPr="00484B07">
              <w:rPr>
                <w:sz w:val="16"/>
                <w:szCs w:val="16"/>
                <w:lang w:eastAsia="ko-KR"/>
              </w:rPr>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00B113D" w14:textId="77777777" w:rsidR="003D1601" w:rsidRPr="00484B07" w:rsidRDefault="003D1601" w:rsidP="0057390C">
            <w:pPr>
              <w:pStyle w:val="TAC"/>
              <w:keepNext w:val="0"/>
              <w:rPr>
                <w:sz w:val="16"/>
                <w:szCs w:val="16"/>
                <w:lang w:eastAsia="ko-KR"/>
              </w:rPr>
            </w:pPr>
            <w:r w:rsidRPr="00484B07">
              <w:rPr>
                <w:sz w:val="16"/>
                <w:szCs w:val="16"/>
                <w:lang w:eastAsia="ko-KR"/>
              </w:rPr>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3A10C20" w14:textId="77777777" w:rsidR="003D1601" w:rsidRPr="00484B07" w:rsidRDefault="003D1601" w:rsidP="0057390C">
            <w:pPr>
              <w:pStyle w:val="TAC"/>
              <w:keepNext w:val="0"/>
              <w:rPr>
                <w:sz w:val="16"/>
                <w:szCs w:val="16"/>
                <w:lang w:eastAsia="ko-KR"/>
              </w:rPr>
            </w:pPr>
            <w:r w:rsidRPr="00484B07">
              <w:rPr>
                <w:sz w:val="16"/>
                <w:szCs w:val="16"/>
                <w:lang w:eastAsia="ko-KR"/>
              </w:rPr>
              <w:t>85.71%</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45B25F5" w14:textId="77777777" w:rsidR="003D1601" w:rsidRPr="00484B07" w:rsidRDefault="003D1601" w:rsidP="0057390C">
            <w:pPr>
              <w:pStyle w:val="TAC"/>
              <w:keepNext w:val="0"/>
              <w:rPr>
                <w:rFonts w:cs="Arial"/>
                <w:sz w:val="16"/>
                <w:szCs w:val="16"/>
                <w:lang w:eastAsia="ko-KR"/>
              </w:rPr>
            </w:pPr>
            <w:r w:rsidRPr="00484B07">
              <w:rPr>
                <w:rFonts w:cs="Arial"/>
                <w:sz w:val="16"/>
                <w:szCs w:val="16"/>
              </w:rPr>
              <w:t>-8.3%</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CBE4EC" w14:textId="77777777" w:rsidR="003D1601" w:rsidRPr="00484B07" w:rsidRDefault="003D1601" w:rsidP="0057390C">
            <w:pPr>
              <w:pStyle w:val="TAC"/>
              <w:keepNext w:val="0"/>
              <w:rPr>
                <w:sz w:val="16"/>
                <w:szCs w:val="16"/>
                <w:lang w:eastAsia="ko-KR"/>
              </w:rPr>
            </w:pPr>
            <w:r w:rsidRPr="00484B07">
              <w:rPr>
                <w:sz w:val="16"/>
                <w:szCs w:val="16"/>
                <w:lang w:eastAsia="ko-KR"/>
              </w:rPr>
              <w:t>20.75%</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419FF0F"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45ACDAD" w14:textId="77777777" w:rsidR="003D1601" w:rsidRPr="00484B07" w:rsidRDefault="003D1601" w:rsidP="0057390C">
            <w:pPr>
              <w:pStyle w:val="TAC"/>
              <w:keepNext w:val="0"/>
              <w:rPr>
                <w:sz w:val="16"/>
                <w:szCs w:val="16"/>
                <w:lang w:eastAsia="ko-KR"/>
              </w:rPr>
            </w:pPr>
            <w:r w:rsidRPr="00484B07">
              <w:rPr>
                <w:sz w:val="16"/>
                <w:szCs w:val="16"/>
                <w:lang w:eastAsia="ko-KR"/>
              </w:rPr>
              <w:t>Note 4</w:t>
            </w:r>
          </w:p>
        </w:tc>
      </w:tr>
      <w:tr w:rsidR="00935662" w:rsidRPr="00484B07" w14:paraId="28F79587"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tcPr>
          <w:p w14:paraId="1B1AFB9D" w14:textId="791E58FC" w:rsidR="003D1601" w:rsidRPr="00484B07" w:rsidRDefault="003D1601" w:rsidP="0057390C">
            <w:pPr>
              <w:pStyle w:val="TAN"/>
              <w:rPr>
                <w:lang w:eastAsia="ko-KR"/>
              </w:rPr>
            </w:pPr>
            <w:r w:rsidRPr="00484B07">
              <w:rPr>
                <w:lang w:eastAsia="ko-KR"/>
              </w:rPr>
              <w:t>N</w:t>
            </w:r>
            <w:r w:rsidR="00DD0546" w:rsidRPr="00484B07">
              <w:rPr>
                <w:lang w:eastAsia="ko-KR"/>
              </w:rPr>
              <w:t>OTE</w:t>
            </w:r>
            <w:r w:rsidRPr="00484B07">
              <w:rPr>
                <w:lang w:eastAsia="ko-KR"/>
              </w:rPr>
              <w:t xml:space="preserve"> 1:</w:t>
            </w:r>
            <w:r w:rsidRPr="00484B07">
              <w:rPr>
                <w:lang w:eastAsia="ko-KR"/>
              </w:rPr>
              <w:tab/>
              <w:t>PDCCH monitoring pattern within DRX On Duration is [1, 1, 1, 1,   1, 1, 1, 1,   1, 1, 1, 1,   1, 1, 1, 1,   1, 1, 1, 1,   1, 1, 1, 1]</w:t>
            </w:r>
          </w:p>
          <w:p w14:paraId="75336816" w14:textId="2EC9DD3B" w:rsidR="003D1601" w:rsidRPr="00484B07" w:rsidRDefault="003D1601" w:rsidP="0057390C">
            <w:pPr>
              <w:pStyle w:val="TAN"/>
              <w:rPr>
                <w:lang w:eastAsia="ko-KR"/>
              </w:rPr>
            </w:pPr>
            <w:r w:rsidRPr="00484B07">
              <w:rPr>
                <w:lang w:eastAsia="ko-KR"/>
              </w:rPr>
              <w:t>N</w:t>
            </w:r>
            <w:r w:rsidR="00DD0546" w:rsidRPr="00484B07">
              <w:rPr>
                <w:lang w:eastAsia="ko-KR"/>
              </w:rPr>
              <w:t>OTE</w:t>
            </w:r>
            <w:r w:rsidRPr="00484B07">
              <w:rPr>
                <w:lang w:eastAsia="ko-KR"/>
              </w:rPr>
              <w:t xml:space="preserve"> 2:</w:t>
            </w:r>
            <w:r w:rsidRPr="00484B07">
              <w:rPr>
                <w:lang w:eastAsia="ko-KR"/>
              </w:rPr>
              <w:tab/>
              <w:t>PDCCH monitoring pattern within DRX On Duration is [0, 0, 0, 0,   1, 1, 1, 1,   0, 0, 0, 0,   1, 1, 1, 1,   0, 0, 0, 0,   1, 1, 1, 1]</w:t>
            </w:r>
          </w:p>
          <w:p w14:paraId="502CFAB8" w14:textId="20B2C834" w:rsidR="003D1601" w:rsidRPr="00484B07" w:rsidRDefault="003D1601" w:rsidP="0057390C">
            <w:pPr>
              <w:pStyle w:val="TAN"/>
              <w:rPr>
                <w:lang w:eastAsia="ko-KR"/>
              </w:rPr>
            </w:pPr>
            <w:r w:rsidRPr="00484B07">
              <w:rPr>
                <w:lang w:eastAsia="ko-KR"/>
              </w:rPr>
              <w:t>N</w:t>
            </w:r>
            <w:r w:rsidR="00DD0546" w:rsidRPr="00484B07">
              <w:rPr>
                <w:lang w:eastAsia="ko-KR"/>
              </w:rPr>
              <w:t>OTE</w:t>
            </w:r>
            <w:r w:rsidRPr="00484B07">
              <w:rPr>
                <w:lang w:eastAsia="ko-KR"/>
              </w:rPr>
              <w:t xml:space="preserve"> 3:</w:t>
            </w:r>
            <w:r w:rsidRPr="00484B07">
              <w:rPr>
                <w:lang w:eastAsia="ko-KR"/>
              </w:rPr>
              <w:tab/>
              <w:t>PDCCH monitoring pattern within DRX On Duration is [0, 0, 0, 0,   1, 0, 1, 0,   0, 1, 1, 1,   1, 1, 0, 1,   1, 0, 1, 0,   1, 0, 0, 1]</w:t>
            </w:r>
          </w:p>
          <w:p w14:paraId="689B3FE1" w14:textId="69F66424" w:rsidR="003D1601" w:rsidRPr="00484B07" w:rsidRDefault="003D1601" w:rsidP="0057390C">
            <w:pPr>
              <w:pStyle w:val="TAN"/>
              <w:rPr>
                <w:lang w:eastAsia="ko-KR"/>
              </w:rPr>
            </w:pPr>
            <w:r w:rsidRPr="00484B07">
              <w:rPr>
                <w:lang w:eastAsia="ko-KR"/>
              </w:rPr>
              <w:t>N</w:t>
            </w:r>
            <w:r w:rsidR="00DD0546" w:rsidRPr="00484B07">
              <w:rPr>
                <w:lang w:eastAsia="ko-KR"/>
              </w:rPr>
              <w:t>OTE</w:t>
            </w:r>
            <w:r w:rsidRPr="00484B07">
              <w:rPr>
                <w:lang w:eastAsia="ko-KR"/>
              </w:rPr>
              <w:t xml:space="preserve"> 4:</w:t>
            </w:r>
            <w:r w:rsidRPr="00484B07">
              <w:rPr>
                <w:lang w:eastAsia="ko-KR"/>
              </w:rPr>
              <w:tab/>
              <w:t>PDCCH monitoring pattern within DRX On Duration is [0, 0, 0, 0,   0, 0, 1, 0,   0, 0, 1, 1,   1, 0, 1, 0,   1, 0, 0, 1,   0, 0, 0, 0]</w:t>
            </w:r>
          </w:p>
          <w:p w14:paraId="26EE8F2E" w14:textId="4B631CDC" w:rsidR="003D1601" w:rsidRPr="00484B07" w:rsidRDefault="003D1601" w:rsidP="0042535C">
            <w:pPr>
              <w:pStyle w:val="TAL"/>
              <w:rPr>
                <w:lang w:eastAsia="ko-KR"/>
              </w:rPr>
            </w:pPr>
            <w:r w:rsidRPr="00484B07">
              <w:rPr>
                <w:lang w:eastAsia="ko-KR"/>
              </w:rPr>
              <w:t>In the PDCCH monitoring pattern, 1 indicates a slot with PDCCH monitoring and 0 indicates a slot without PDCCH monitoring</w:t>
            </w:r>
            <w:r w:rsidR="0042535C" w:rsidRPr="00484B07">
              <w:rPr>
                <w:lang w:eastAsia="ko-KR"/>
              </w:rPr>
              <w:t>.</w:t>
            </w:r>
          </w:p>
        </w:tc>
      </w:tr>
    </w:tbl>
    <w:p w14:paraId="3D303043" w14:textId="77777777" w:rsidR="003D1601" w:rsidRPr="00484B07" w:rsidRDefault="003D1601" w:rsidP="00DD0546"/>
    <w:p w14:paraId="7CB85A78" w14:textId="082F7511" w:rsidR="003D1601" w:rsidRPr="00484B07" w:rsidRDefault="003D1601" w:rsidP="003D1601">
      <w:r w:rsidRPr="00484B07">
        <w:t>Based on the evaluation results in Table B.2.3-1, the following observations can be made</w:t>
      </w:r>
      <w:r w:rsidR="0042535C" w:rsidRPr="00484B07">
        <w:t>:</w:t>
      </w:r>
    </w:p>
    <w:p w14:paraId="327EC2D6" w14:textId="1FAACB4B" w:rsidR="009A744E" w:rsidRPr="00484B07" w:rsidRDefault="003D1601" w:rsidP="003D1601">
      <w:pPr>
        <w:pStyle w:val="B1"/>
      </w:pPr>
      <w:r w:rsidRPr="00484B07">
        <w:t>-</w:t>
      </w:r>
      <w:r w:rsidRPr="00484B07">
        <w:tab/>
        <w:t>For FR1, DL only evaluation, DU, high load, VR 30Mbps traffic at 60fps and 10ms PDB, it is observed from Huawei that</w:t>
      </w:r>
      <w:r w:rsidR="0042535C" w:rsidRPr="00484B07">
        <w:t>:</w:t>
      </w:r>
    </w:p>
    <w:p w14:paraId="63A54580" w14:textId="7645C5F9" w:rsidR="009A744E" w:rsidRPr="00484B07" w:rsidRDefault="003D1601" w:rsidP="003D1601">
      <w:pPr>
        <w:pStyle w:val="B2"/>
      </w:pPr>
      <w:r w:rsidRPr="00484B07">
        <w:t>-</w:t>
      </w:r>
      <w:r w:rsidRPr="00484B07">
        <w:tab/>
        <w:t>non-uniform PMOs within On Duration provides</w:t>
      </w:r>
      <w:r w:rsidR="0042535C" w:rsidRPr="00484B07">
        <w:t>:</w:t>
      </w:r>
    </w:p>
    <w:p w14:paraId="3AE0F0B2" w14:textId="77777777" w:rsidR="009A744E" w:rsidRPr="00484B07" w:rsidRDefault="003D1601" w:rsidP="003D1601">
      <w:pPr>
        <w:pStyle w:val="B3"/>
      </w:pPr>
      <w:r w:rsidRPr="00484B07">
        <w:t>-</w:t>
      </w:r>
      <w:r w:rsidRPr="00484B07">
        <w:tab/>
        <w:t>mean power saving gain of 18.49% in the range of 16.23% and 20.75% for all UEs</w:t>
      </w:r>
    </w:p>
    <w:p w14:paraId="7C251014" w14:textId="77777777" w:rsidR="009A744E" w:rsidRPr="00484B07" w:rsidRDefault="003D1601" w:rsidP="003D1601">
      <w:pPr>
        <w:pStyle w:val="B3"/>
      </w:pPr>
      <w:r w:rsidRPr="00484B07">
        <w:t>-</w:t>
      </w:r>
      <w:r w:rsidRPr="00484B07">
        <w:tab/>
        <w:t>mean capacity gain of -6.15% in the range of -8.3% to -4.0%</w:t>
      </w:r>
    </w:p>
    <w:p w14:paraId="1B50A33C" w14:textId="6DC8D777" w:rsidR="009A744E" w:rsidRPr="00484B07" w:rsidRDefault="003D1601" w:rsidP="003D1601">
      <w:pPr>
        <w:pStyle w:val="B2"/>
      </w:pPr>
      <w:r w:rsidRPr="00484B07">
        <w:t>-</w:t>
      </w:r>
      <w:r w:rsidRPr="00484B07">
        <w:tab/>
        <w:t>sparse PDCCH monitoring as the performance reference provides</w:t>
      </w:r>
      <w:r w:rsidR="0042535C" w:rsidRPr="00484B07">
        <w:t>:</w:t>
      </w:r>
    </w:p>
    <w:p w14:paraId="60DD94E4" w14:textId="77777777" w:rsidR="009A744E" w:rsidRPr="00484B07" w:rsidRDefault="003D1601" w:rsidP="003D1601">
      <w:pPr>
        <w:pStyle w:val="B3"/>
      </w:pPr>
      <w:r w:rsidRPr="00484B07">
        <w:t>-</w:t>
      </w:r>
      <w:r w:rsidRPr="00484B07">
        <w:tab/>
        <w:t>mean power saving gain of 11.73% in the range of 7.64% to 15.81% for all UEs</w:t>
      </w:r>
    </w:p>
    <w:p w14:paraId="1DFA8A89" w14:textId="2FA5E631" w:rsidR="003D1601" w:rsidRPr="00484B07" w:rsidRDefault="003D1601" w:rsidP="003D1601">
      <w:pPr>
        <w:pStyle w:val="B3"/>
      </w:pPr>
      <w:r w:rsidRPr="00484B07">
        <w:t>-</w:t>
      </w:r>
      <w:r w:rsidRPr="00484B07">
        <w:tab/>
        <w:t>mean capacity gain of -5.10% in the range of -8.1% to -2.1%</w:t>
      </w:r>
    </w:p>
    <w:p w14:paraId="723030D9" w14:textId="77777777" w:rsidR="003D1601" w:rsidRPr="00484B07" w:rsidRDefault="003D1601" w:rsidP="00AE5BEF">
      <w:pPr>
        <w:pStyle w:val="Heading2"/>
        <w:rPr>
          <w:lang w:eastAsia="zh-CN"/>
        </w:rPr>
      </w:pPr>
      <w:bookmarkStart w:id="83" w:name="_Toc131415158"/>
      <w:r w:rsidRPr="00484B07">
        <w:rPr>
          <w:lang w:eastAsia="zh-CN"/>
        </w:rPr>
        <w:t>B.2.4</w:t>
      </w:r>
      <w:r w:rsidRPr="00484B07">
        <w:rPr>
          <w:lang w:eastAsia="zh-CN"/>
        </w:rPr>
        <w:tab/>
        <w:t>Two-stage CDRX On Duration</w:t>
      </w:r>
      <w:bookmarkEnd w:id="83"/>
    </w:p>
    <w:p w14:paraId="3DCEE440" w14:textId="77777777" w:rsidR="003D1601" w:rsidRPr="00484B07" w:rsidRDefault="003D1601" w:rsidP="003D1601">
      <w:r w:rsidRPr="00484B07">
        <w:t>This clause captures evaluation results for two-stage CDRX On Duration</w:t>
      </w:r>
    </w:p>
    <w:p w14:paraId="45942ED4" w14:textId="77777777" w:rsidR="009A744E" w:rsidRPr="00484B07" w:rsidRDefault="003D1601" w:rsidP="003D1601">
      <w:pPr>
        <w:pStyle w:val="B1"/>
      </w:pPr>
      <w:r w:rsidRPr="00484B07">
        <w:t>-</w:t>
      </w:r>
      <w:r w:rsidRPr="00484B07">
        <w:tab/>
        <w:t>Ericsson evaluated the two-stage DRX solution with multiple inner On Durations within the outer On Duration and compared its performance with that of R17 PDCCH monitoring adaptation.</w:t>
      </w:r>
    </w:p>
    <w:p w14:paraId="2957CE4E" w14:textId="60D566D6" w:rsidR="003D1601" w:rsidRPr="00484B07" w:rsidRDefault="003D1601" w:rsidP="003D1601">
      <w:pPr>
        <w:pStyle w:val="B1"/>
      </w:pPr>
      <w:r w:rsidRPr="00484B07">
        <w:t>-</w:t>
      </w:r>
      <w:r w:rsidRPr="00484B07">
        <w:tab/>
        <w:t>vivo compared R17 PDCCH monitoring adaptation and the two-stage On-Duration by performance evaluations.</w:t>
      </w:r>
    </w:p>
    <w:p w14:paraId="28924940" w14:textId="77777777" w:rsidR="003D1601" w:rsidRPr="00484B07" w:rsidRDefault="003D1601" w:rsidP="003D1601">
      <w:pPr>
        <w:pStyle w:val="TH"/>
        <w:keepNext w:val="0"/>
      </w:pPr>
      <w:r w:rsidRPr="00484B07">
        <w:t>Table B.2.4-1: FR1, DL+UL, DU, VR30</w:t>
      </w:r>
    </w:p>
    <w:tbl>
      <w:tblPr>
        <w:tblW w:w="5000" w:type="pct"/>
        <w:tblLayout w:type="fixed"/>
        <w:tblLook w:val="04A0" w:firstRow="1" w:lastRow="0" w:firstColumn="1" w:lastColumn="0" w:noHBand="0" w:noVBand="1"/>
      </w:tblPr>
      <w:tblGrid>
        <w:gridCol w:w="486"/>
        <w:gridCol w:w="487"/>
        <w:gridCol w:w="649"/>
        <w:gridCol w:w="711"/>
        <w:gridCol w:w="505"/>
        <w:gridCol w:w="487"/>
        <w:gridCol w:w="476"/>
        <w:gridCol w:w="431"/>
        <w:gridCol w:w="431"/>
        <w:gridCol w:w="601"/>
        <w:gridCol w:w="645"/>
        <w:gridCol w:w="657"/>
        <w:gridCol w:w="603"/>
        <w:gridCol w:w="605"/>
        <w:gridCol w:w="607"/>
        <w:gridCol w:w="607"/>
        <w:gridCol w:w="643"/>
      </w:tblGrid>
      <w:tr w:rsidR="00935662" w:rsidRPr="00484B07" w14:paraId="4447740C"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000000" w:fill="E7E6E6"/>
            <w:vAlign w:val="center"/>
          </w:tcPr>
          <w:p w14:paraId="0F10D799" w14:textId="77777777" w:rsidR="003D1601" w:rsidRPr="00484B07" w:rsidRDefault="003D1601" w:rsidP="0057390C">
            <w:pPr>
              <w:pStyle w:val="TAH"/>
              <w:keepNext w:val="0"/>
              <w:rPr>
                <w:sz w:val="16"/>
                <w:szCs w:val="16"/>
                <w:lang w:eastAsia="ko-KR"/>
              </w:rPr>
            </w:pPr>
            <w:r w:rsidRPr="00484B07">
              <w:rPr>
                <w:sz w:val="16"/>
                <w:szCs w:val="16"/>
                <w:lang w:eastAsia="ko-KR"/>
              </w:rPr>
              <w:t>source</w:t>
            </w:r>
          </w:p>
        </w:tc>
        <w:tc>
          <w:tcPr>
            <w:tcW w:w="253" w:type="pct"/>
            <w:tcBorders>
              <w:top w:val="single" w:sz="4" w:space="0" w:color="auto"/>
              <w:left w:val="nil"/>
              <w:bottom w:val="single" w:sz="4" w:space="0" w:color="auto"/>
              <w:right w:val="single" w:sz="4" w:space="0" w:color="auto"/>
            </w:tcBorders>
            <w:shd w:val="clear" w:color="auto" w:fill="E7E6E6" w:themeFill="background2"/>
            <w:vAlign w:val="center"/>
          </w:tcPr>
          <w:p w14:paraId="142BB6AA" w14:textId="77777777" w:rsidR="003D1601" w:rsidRPr="00484B07" w:rsidRDefault="003D1601" w:rsidP="0057390C">
            <w:pPr>
              <w:pStyle w:val="TAH"/>
              <w:keepNext w:val="0"/>
              <w:rPr>
                <w:sz w:val="16"/>
                <w:szCs w:val="16"/>
                <w:lang w:eastAsia="ko-KR"/>
              </w:rPr>
            </w:pPr>
            <w:r w:rsidRPr="00484B07">
              <w:rPr>
                <w:sz w:val="16"/>
                <w:szCs w:val="16"/>
                <w:lang w:eastAsia="ko-KR"/>
              </w:rPr>
              <w:t>data row index</w:t>
            </w:r>
          </w:p>
        </w:tc>
        <w:tc>
          <w:tcPr>
            <w:tcW w:w="337" w:type="pct"/>
            <w:tcBorders>
              <w:top w:val="single" w:sz="4" w:space="0" w:color="auto"/>
              <w:left w:val="nil"/>
              <w:bottom w:val="single" w:sz="4" w:space="0" w:color="auto"/>
              <w:right w:val="single" w:sz="4" w:space="0" w:color="auto"/>
            </w:tcBorders>
            <w:shd w:val="clear" w:color="000000" w:fill="E7E6E6"/>
            <w:vAlign w:val="center"/>
          </w:tcPr>
          <w:p w14:paraId="6C0B666E" w14:textId="77777777" w:rsidR="003D1601" w:rsidRPr="00484B07" w:rsidRDefault="003D1601" w:rsidP="0057390C">
            <w:pPr>
              <w:pStyle w:val="TAH"/>
              <w:keepNext w:val="0"/>
              <w:rPr>
                <w:sz w:val="16"/>
                <w:szCs w:val="16"/>
                <w:lang w:eastAsia="ko-KR"/>
              </w:rPr>
            </w:pPr>
            <w:r w:rsidRPr="00484B07">
              <w:rPr>
                <w:sz w:val="16"/>
                <w:szCs w:val="16"/>
                <w:lang w:eastAsia="ko-KR"/>
              </w:rPr>
              <w:t>Tdoc source</w:t>
            </w:r>
          </w:p>
        </w:tc>
        <w:tc>
          <w:tcPr>
            <w:tcW w:w="369" w:type="pct"/>
            <w:tcBorders>
              <w:top w:val="single" w:sz="4" w:space="0" w:color="auto"/>
              <w:left w:val="nil"/>
              <w:bottom w:val="single" w:sz="4" w:space="0" w:color="auto"/>
              <w:right w:val="single" w:sz="4" w:space="0" w:color="auto"/>
            </w:tcBorders>
            <w:shd w:val="clear" w:color="000000" w:fill="E7E6E6"/>
            <w:vAlign w:val="center"/>
          </w:tcPr>
          <w:p w14:paraId="0C657F87" w14:textId="77777777" w:rsidR="003D1601" w:rsidRPr="00484B07" w:rsidRDefault="003D1601" w:rsidP="0057390C">
            <w:pPr>
              <w:pStyle w:val="TAH"/>
              <w:keepNext w:val="0"/>
              <w:rPr>
                <w:sz w:val="16"/>
                <w:szCs w:val="16"/>
                <w:lang w:eastAsia="ko-KR"/>
              </w:rPr>
            </w:pPr>
            <w:r w:rsidRPr="00484B07">
              <w:rPr>
                <w:sz w:val="16"/>
                <w:szCs w:val="16"/>
                <w:lang w:eastAsia="ko-KR"/>
              </w:rPr>
              <w:t>Power saving scheme</w:t>
            </w:r>
          </w:p>
        </w:tc>
        <w:tc>
          <w:tcPr>
            <w:tcW w:w="262" w:type="pct"/>
            <w:tcBorders>
              <w:top w:val="single" w:sz="4" w:space="0" w:color="auto"/>
              <w:left w:val="nil"/>
              <w:bottom w:val="single" w:sz="4" w:space="0" w:color="auto"/>
              <w:right w:val="single" w:sz="4" w:space="0" w:color="auto"/>
            </w:tcBorders>
            <w:shd w:val="clear" w:color="000000" w:fill="E7E6E6"/>
            <w:vAlign w:val="center"/>
          </w:tcPr>
          <w:p w14:paraId="2CDA115F" w14:textId="77777777" w:rsidR="003D1601" w:rsidRPr="00484B07" w:rsidRDefault="003D1601" w:rsidP="0057390C">
            <w:pPr>
              <w:pStyle w:val="TAH"/>
              <w:keepNext w:val="0"/>
              <w:rPr>
                <w:sz w:val="16"/>
                <w:szCs w:val="16"/>
                <w:lang w:eastAsia="ko-KR"/>
              </w:rPr>
            </w:pPr>
            <w:r w:rsidRPr="00484B07">
              <w:rPr>
                <w:sz w:val="16"/>
                <w:szCs w:val="16"/>
                <w:lang w:eastAsia="ko-KR"/>
              </w:rPr>
              <w:t>CDRX cycle (ms)</w:t>
            </w:r>
          </w:p>
        </w:tc>
        <w:tc>
          <w:tcPr>
            <w:tcW w:w="253" w:type="pct"/>
            <w:tcBorders>
              <w:top w:val="single" w:sz="4" w:space="0" w:color="auto"/>
              <w:left w:val="nil"/>
              <w:bottom w:val="single" w:sz="4" w:space="0" w:color="auto"/>
              <w:right w:val="single" w:sz="4" w:space="0" w:color="auto"/>
            </w:tcBorders>
            <w:shd w:val="clear" w:color="000000" w:fill="E7E6E6"/>
            <w:vAlign w:val="center"/>
          </w:tcPr>
          <w:p w14:paraId="44D92D3F" w14:textId="77777777" w:rsidR="003D1601" w:rsidRPr="00484B07" w:rsidRDefault="003D1601" w:rsidP="0057390C">
            <w:pPr>
              <w:pStyle w:val="TAH"/>
              <w:keepNext w:val="0"/>
              <w:rPr>
                <w:sz w:val="16"/>
                <w:szCs w:val="16"/>
                <w:lang w:eastAsia="ko-KR"/>
              </w:rPr>
            </w:pPr>
            <w:r w:rsidRPr="00484B07">
              <w:rPr>
                <w:sz w:val="16"/>
                <w:szCs w:val="16"/>
                <w:lang w:eastAsia="ko-KR"/>
              </w:rPr>
              <w:t>ODT (ms)</w:t>
            </w:r>
          </w:p>
        </w:tc>
        <w:tc>
          <w:tcPr>
            <w:tcW w:w="247" w:type="pct"/>
            <w:tcBorders>
              <w:top w:val="single" w:sz="4" w:space="0" w:color="auto"/>
              <w:left w:val="nil"/>
              <w:bottom w:val="single" w:sz="4" w:space="0" w:color="auto"/>
              <w:right w:val="single" w:sz="4" w:space="0" w:color="auto"/>
            </w:tcBorders>
            <w:shd w:val="clear" w:color="000000" w:fill="E7E6E6"/>
            <w:vAlign w:val="center"/>
          </w:tcPr>
          <w:p w14:paraId="5AA9AB84" w14:textId="77777777" w:rsidR="003D1601" w:rsidRPr="00484B07" w:rsidRDefault="003D1601" w:rsidP="0057390C">
            <w:pPr>
              <w:pStyle w:val="TAH"/>
              <w:keepNext w:val="0"/>
              <w:rPr>
                <w:sz w:val="16"/>
                <w:szCs w:val="16"/>
                <w:lang w:eastAsia="ko-KR"/>
              </w:rPr>
            </w:pPr>
            <w:r w:rsidRPr="00484B07">
              <w:rPr>
                <w:sz w:val="16"/>
                <w:szCs w:val="16"/>
                <w:lang w:eastAsia="ko-KR"/>
              </w:rPr>
              <w:t>IAT (ms)</w:t>
            </w:r>
          </w:p>
        </w:tc>
        <w:tc>
          <w:tcPr>
            <w:tcW w:w="224" w:type="pct"/>
            <w:tcBorders>
              <w:top w:val="single" w:sz="4" w:space="0" w:color="auto"/>
              <w:left w:val="nil"/>
              <w:bottom w:val="single" w:sz="4" w:space="0" w:color="auto"/>
              <w:right w:val="single" w:sz="4" w:space="0" w:color="auto"/>
            </w:tcBorders>
            <w:shd w:val="clear" w:color="000000" w:fill="E7E6E6"/>
            <w:vAlign w:val="center"/>
          </w:tcPr>
          <w:p w14:paraId="3A25DACB" w14:textId="77777777" w:rsidR="003D1601" w:rsidRPr="00484B07" w:rsidRDefault="003D1601" w:rsidP="0057390C">
            <w:pPr>
              <w:pStyle w:val="TAH"/>
              <w:keepNext w:val="0"/>
              <w:rPr>
                <w:sz w:val="16"/>
                <w:szCs w:val="16"/>
                <w:lang w:eastAsia="ko-KR"/>
              </w:rPr>
            </w:pPr>
            <w:r w:rsidRPr="00484B07">
              <w:rPr>
                <w:sz w:val="16"/>
                <w:szCs w:val="16"/>
                <w:lang w:eastAsia="ko-KR"/>
              </w:rPr>
              <w:t>Load H/L</w:t>
            </w:r>
          </w:p>
        </w:tc>
        <w:tc>
          <w:tcPr>
            <w:tcW w:w="224" w:type="pct"/>
            <w:tcBorders>
              <w:top w:val="single" w:sz="4" w:space="0" w:color="auto"/>
              <w:left w:val="nil"/>
              <w:bottom w:val="single" w:sz="4" w:space="0" w:color="auto"/>
              <w:right w:val="single" w:sz="4" w:space="0" w:color="auto"/>
            </w:tcBorders>
            <w:shd w:val="clear" w:color="000000" w:fill="E7E6E6"/>
            <w:vAlign w:val="center"/>
          </w:tcPr>
          <w:p w14:paraId="5947708A" w14:textId="77777777" w:rsidR="003D1601" w:rsidRPr="00484B07" w:rsidRDefault="003D1601" w:rsidP="0057390C">
            <w:pPr>
              <w:pStyle w:val="TAH"/>
              <w:keepNext w:val="0"/>
              <w:rPr>
                <w:sz w:val="16"/>
                <w:szCs w:val="16"/>
                <w:lang w:eastAsia="ko-KR"/>
              </w:rPr>
            </w:pPr>
            <w:r w:rsidRPr="00484B07">
              <w:rPr>
                <w:sz w:val="16"/>
                <w:szCs w:val="16"/>
                <w:lang w:eastAsia="ko-KR"/>
              </w:rPr>
              <w:t>#UE /cell</w:t>
            </w:r>
          </w:p>
        </w:tc>
        <w:tc>
          <w:tcPr>
            <w:tcW w:w="312" w:type="pct"/>
            <w:tcBorders>
              <w:top w:val="single" w:sz="4" w:space="0" w:color="auto"/>
              <w:left w:val="nil"/>
              <w:bottom w:val="single" w:sz="4" w:space="0" w:color="auto"/>
              <w:right w:val="single" w:sz="4" w:space="0" w:color="auto"/>
            </w:tcBorders>
            <w:shd w:val="clear" w:color="000000" w:fill="E7E6E6"/>
            <w:vAlign w:val="center"/>
          </w:tcPr>
          <w:p w14:paraId="24B55353" w14:textId="77777777" w:rsidR="003D1601" w:rsidRPr="00484B07" w:rsidRDefault="003D1601" w:rsidP="0057390C">
            <w:pPr>
              <w:pStyle w:val="TAH"/>
              <w:keepNext w:val="0"/>
              <w:rPr>
                <w:sz w:val="16"/>
                <w:szCs w:val="16"/>
                <w:lang w:eastAsia="ko-KR"/>
              </w:rPr>
            </w:pPr>
            <w:r w:rsidRPr="00484B07">
              <w:rPr>
                <w:sz w:val="16"/>
                <w:szCs w:val="16"/>
                <w:lang w:eastAsia="ko-KR"/>
              </w:rPr>
              <w:t>floor (Capacity)</w:t>
            </w:r>
          </w:p>
        </w:tc>
        <w:tc>
          <w:tcPr>
            <w:tcW w:w="335" w:type="pct"/>
            <w:tcBorders>
              <w:top w:val="single" w:sz="4" w:space="0" w:color="auto"/>
              <w:left w:val="nil"/>
              <w:bottom w:val="single" w:sz="4" w:space="0" w:color="auto"/>
              <w:right w:val="single" w:sz="4" w:space="0" w:color="auto"/>
            </w:tcBorders>
            <w:shd w:val="clear" w:color="000000" w:fill="E7E6E6"/>
            <w:vAlign w:val="center"/>
          </w:tcPr>
          <w:p w14:paraId="5B4A4DEC" w14:textId="77777777" w:rsidR="003D1601" w:rsidRPr="00484B07" w:rsidRDefault="003D1601" w:rsidP="0057390C">
            <w:pPr>
              <w:pStyle w:val="TAH"/>
              <w:keepNext w:val="0"/>
              <w:rPr>
                <w:sz w:val="16"/>
                <w:szCs w:val="16"/>
                <w:lang w:eastAsia="ko-KR"/>
              </w:rPr>
            </w:pPr>
            <w:r w:rsidRPr="00484B07">
              <w:rPr>
                <w:sz w:val="16"/>
                <w:szCs w:val="16"/>
                <w:lang w:eastAsia="ko-KR"/>
              </w:rPr>
              <w:t>% of DL satisfied UE</w:t>
            </w:r>
          </w:p>
        </w:tc>
        <w:tc>
          <w:tcPr>
            <w:tcW w:w="341" w:type="pct"/>
            <w:tcBorders>
              <w:top w:val="single" w:sz="4" w:space="0" w:color="auto"/>
              <w:left w:val="nil"/>
              <w:bottom w:val="single" w:sz="4" w:space="0" w:color="auto"/>
              <w:right w:val="single" w:sz="4" w:space="0" w:color="auto"/>
            </w:tcBorders>
            <w:shd w:val="clear" w:color="000000" w:fill="E7E6E6"/>
            <w:vAlign w:val="center"/>
          </w:tcPr>
          <w:p w14:paraId="4C9C4E78" w14:textId="77777777" w:rsidR="003D1601" w:rsidRPr="00484B07" w:rsidRDefault="003D1601" w:rsidP="0057390C">
            <w:pPr>
              <w:pStyle w:val="TAH"/>
              <w:keepNext w:val="0"/>
              <w:rPr>
                <w:sz w:val="16"/>
                <w:szCs w:val="16"/>
                <w:lang w:eastAsia="ko-KR"/>
              </w:rPr>
            </w:pPr>
            <w:r w:rsidRPr="00484B07">
              <w:rPr>
                <w:sz w:val="16"/>
                <w:szCs w:val="16"/>
                <w:lang w:eastAsia="ko-KR"/>
              </w:rPr>
              <w:t>% of UL satisfied UE</w:t>
            </w:r>
          </w:p>
        </w:tc>
        <w:tc>
          <w:tcPr>
            <w:tcW w:w="313" w:type="pct"/>
            <w:tcBorders>
              <w:top w:val="single" w:sz="4" w:space="0" w:color="auto"/>
              <w:left w:val="nil"/>
              <w:bottom w:val="single" w:sz="4" w:space="0" w:color="auto"/>
              <w:right w:val="single" w:sz="4" w:space="0" w:color="auto"/>
            </w:tcBorders>
            <w:shd w:val="clear" w:color="000000" w:fill="E7E6E6"/>
            <w:vAlign w:val="center"/>
          </w:tcPr>
          <w:p w14:paraId="237B357A" w14:textId="77777777" w:rsidR="003D1601" w:rsidRPr="00484B07" w:rsidRDefault="003D1601" w:rsidP="0057390C">
            <w:pPr>
              <w:pStyle w:val="TAH"/>
              <w:keepNext w:val="0"/>
              <w:rPr>
                <w:sz w:val="16"/>
                <w:szCs w:val="16"/>
                <w:lang w:eastAsia="ko-KR"/>
              </w:rPr>
            </w:pPr>
            <w:r w:rsidRPr="00484B07">
              <w:rPr>
                <w:sz w:val="16"/>
                <w:szCs w:val="16"/>
                <w:lang w:eastAsia="ko-KR"/>
              </w:rPr>
              <w:t>% of DL + UL satisfied UE</w:t>
            </w:r>
          </w:p>
        </w:tc>
        <w:tc>
          <w:tcPr>
            <w:tcW w:w="314" w:type="pct"/>
            <w:tcBorders>
              <w:top w:val="single" w:sz="4" w:space="0" w:color="auto"/>
              <w:left w:val="nil"/>
              <w:bottom w:val="single" w:sz="4" w:space="0" w:color="auto"/>
              <w:right w:val="single" w:sz="4" w:space="0" w:color="auto"/>
            </w:tcBorders>
            <w:shd w:val="clear" w:color="000000" w:fill="E7E6E6"/>
          </w:tcPr>
          <w:p w14:paraId="48BF41AB" w14:textId="77777777" w:rsidR="003D1601" w:rsidRPr="00484B07" w:rsidRDefault="003D1601" w:rsidP="0057390C">
            <w:pPr>
              <w:pStyle w:val="TAH"/>
              <w:keepNext w:val="0"/>
              <w:rPr>
                <w:sz w:val="16"/>
                <w:szCs w:val="16"/>
                <w:lang w:eastAsia="ko-KR"/>
              </w:rPr>
            </w:pPr>
            <w:r w:rsidRPr="00484B07">
              <w:rPr>
                <w:sz w:val="16"/>
                <w:szCs w:val="16"/>
                <w:lang w:eastAsia="ko-KR"/>
              </w:rPr>
              <w:t>Capacity gain (%)</w:t>
            </w:r>
          </w:p>
        </w:tc>
        <w:tc>
          <w:tcPr>
            <w:tcW w:w="315" w:type="pct"/>
            <w:tcBorders>
              <w:top w:val="single" w:sz="4" w:space="0" w:color="auto"/>
              <w:left w:val="single" w:sz="4" w:space="0" w:color="auto"/>
              <w:bottom w:val="single" w:sz="4" w:space="0" w:color="auto"/>
              <w:right w:val="single" w:sz="4" w:space="0" w:color="auto"/>
            </w:tcBorders>
            <w:shd w:val="clear" w:color="000000" w:fill="E7E6E6"/>
            <w:vAlign w:val="center"/>
          </w:tcPr>
          <w:p w14:paraId="6C47075F" w14:textId="77777777" w:rsidR="003D1601" w:rsidRPr="00484B07" w:rsidRDefault="003D1601" w:rsidP="0057390C">
            <w:pPr>
              <w:pStyle w:val="TAH"/>
              <w:keepNext w:val="0"/>
              <w:rPr>
                <w:sz w:val="16"/>
                <w:szCs w:val="16"/>
                <w:lang w:eastAsia="ko-KR"/>
              </w:rPr>
            </w:pPr>
            <w:r w:rsidRPr="00484B07">
              <w:rPr>
                <w:sz w:val="16"/>
                <w:szCs w:val="16"/>
                <w:lang w:eastAsia="ko-KR"/>
              </w:rPr>
              <w:t>Mean PSG of all UEs (%)</w:t>
            </w:r>
          </w:p>
        </w:tc>
        <w:tc>
          <w:tcPr>
            <w:tcW w:w="315" w:type="pct"/>
            <w:tcBorders>
              <w:top w:val="single" w:sz="4" w:space="0" w:color="auto"/>
              <w:left w:val="nil"/>
              <w:bottom w:val="single" w:sz="4" w:space="0" w:color="auto"/>
              <w:right w:val="single" w:sz="4" w:space="0" w:color="auto"/>
            </w:tcBorders>
            <w:shd w:val="clear" w:color="000000" w:fill="E7E6E6"/>
            <w:vAlign w:val="center"/>
          </w:tcPr>
          <w:p w14:paraId="7BF2C7EF" w14:textId="77777777" w:rsidR="003D1601" w:rsidRPr="00484B07" w:rsidRDefault="003D1601" w:rsidP="0057390C">
            <w:pPr>
              <w:pStyle w:val="TAH"/>
              <w:keepNext w:val="0"/>
              <w:rPr>
                <w:sz w:val="16"/>
                <w:szCs w:val="16"/>
                <w:lang w:eastAsia="ko-KR"/>
              </w:rPr>
            </w:pPr>
            <w:r w:rsidRPr="00484B07">
              <w:rPr>
                <w:sz w:val="16"/>
                <w:szCs w:val="16"/>
                <w:lang w:eastAsia="ko-KR"/>
              </w:rPr>
              <w:t>Mean PSG of satisfied UEs (%)</w:t>
            </w:r>
          </w:p>
        </w:tc>
        <w:tc>
          <w:tcPr>
            <w:tcW w:w="334" w:type="pct"/>
            <w:tcBorders>
              <w:top w:val="single" w:sz="4" w:space="0" w:color="auto"/>
              <w:left w:val="nil"/>
              <w:bottom w:val="single" w:sz="4" w:space="0" w:color="auto"/>
              <w:right w:val="single" w:sz="4" w:space="0" w:color="auto"/>
            </w:tcBorders>
            <w:shd w:val="clear" w:color="000000" w:fill="E7E6E6"/>
          </w:tcPr>
          <w:p w14:paraId="2BED28EA" w14:textId="77777777" w:rsidR="003D1601" w:rsidRPr="00484B07" w:rsidRDefault="003D1601" w:rsidP="0057390C">
            <w:pPr>
              <w:pStyle w:val="TAH"/>
              <w:keepNext w:val="0"/>
              <w:rPr>
                <w:sz w:val="16"/>
                <w:szCs w:val="16"/>
                <w:lang w:eastAsia="ko-KR"/>
              </w:rPr>
            </w:pPr>
            <w:r w:rsidRPr="00484B07">
              <w:rPr>
                <w:sz w:val="16"/>
                <w:szCs w:val="16"/>
                <w:lang w:eastAsia="ko-KR"/>
              </w:rPr>
              <w:t>Additional Assumptions</w:t>
            </w:r>
          </w:p>
        </w:tc>
      </w:tr>
      <w:tr w:rsidR="00935662" w:rsidRPr="00484B07" w14:paraId="33A215B7"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3BBE70"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03058C82" w14:textId="77777777" w:rsidR="003D1601" w:rsidRPr="00484B07" w:rsidRDefault="003D1601" w:rsidP="0057390C">
            <w:pPr>
              <w:pStyle w:val="TAC"/>
              <w:keepNext w:val="0"/>
              <w:rPr>
                <w:sz w:val="16"/>
                <w:szCs w:val="16"/>
                <w:lang w:eastAsia="ko-KR"/>
              </w:rPr>
            </w:pPr>
            <w:r w:rsidRPr="00484B07">
              <w:rPr>
                <w:sz w:val="16"/>
                <w:szCs w:val="16"/>
                <w:lang w:eastAsia="ko-KR"/>
              </w:rPr>
              <w:t>35</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06EC0516"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278BD6C4" w14:textId="77777777" w:rsidR="003D1601" w:rsidRPr="00484B07" w:rsidRDefault="003D1601" w:rsidP="0057390C">
            <w:pPr>
              <w:pStyle w:val="TAC"/>
              <w:keepNext w:val="0"/>
              <w:rPr>
                <w:sz w:val="16"/>
                <w:szCs w:val="16"/>
                <w:lang w:eastAsia="ko-KR"/>
              </w:rPr>
            </w:pPr>
            <w:r w:rsidRPr="00484B07">
              <w:rPr>
                <w:sz w:val="16"/>
                <w:szCs w:val="16"/>
                <w:lang w:eastAsia="ko-KR"/>
              </w:rPr>
              <w:t>Always On</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3ABAE965"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2F98AE3B"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0F60EA33"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14055510"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2B9CF292"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3F12A7E0"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49BF183D"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4311AA29"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17B9C41C" w14:textId="77777777" w:rsidR="003D1601" w:rsidRPr="00484B07" w:rsidRDefault="003D1601" w:rsidP="0057390C">
            <w:pPr>
              <w:pStyle w:val="TAC"/>
              <w:keepNext w:val="0"/>
              <w:rPr>
                <w:sz w:val="16"/>
                <w:szCs w:val="16"/>
                <w:lang w:eastAsia="ko-KR"/>
              </w:rPr>
            </w:pPr>
            <w:r w:rsidRPr="00484B07">
              <w:rPr>
                <w:sz w:val="16"/>
                <w:szCs w:val="16"/>
                <w:lang w:eastAsia="ko-KR"/>
              </w:rPr>
              <w:t>90.1%</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4CA51826" w14:textId="77777777" w:rsidR="003D1601" w:rsidRPr="00484B07" w:rsidRDefault="003D1601" w:rsidP="0057390C">
            <w:pPr>
              <w:pStyle w:val="TAC"/>
              <w:keepNext w:val="0"/>
              <w:rPr>
                <w:sz w:val="16"/>
                <w:szCs w:val="16"/>
                <w:lang w:eastAsia="ko-KR"/>
              </w:rPr>
            </w:pPr>
            <w:r w:rsidRPr="00484B07">
              <w:rPr>
                <w:sz w:val="16"/>
                <w:szCs w:val="16"/>
                <w:lang w:eastAsia="ko-KR"/>
              </w:rPr>
              <w:t>0.0%</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9C498F"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2ABEF866"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7B4C27DC" w14:textId="77777777" w:rsidR="003D1601" w:rsidRPr="00484B07" w:rsidRDefault="003D1601" w:rsidP="0057390C">
            <w:pPr>
              <w:pStyle w:val="TAC"/>
              <w:keepNext w:val="0"/>
              <w:rPr>
                <w:sz w:val="16"/>
                <w:szCs w:val="16"/>
                <w:lang w:eastAsia="ko-KR"/>
              </w:rPr>
            </w:pPr>
            <w:r w:rsidRPr="00484B07">
              <w:rPr>
                <w:sz w:val="16"/>
                <w:szCs w:val="16"/>
                <w:lang w:eastAsia="ko-KR"/>
              </w:rPr>
              <w:t>Note1</w:t>
            </w:r>
          </w:p>
        </w:tc>
      </w:tr>
      <w:tr w:rsidR="00935662" w:rsidRPr="00484B07" w14:paraId="7D22C8E9"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27CB72"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4DB4B692" w14:textId="77777777" w:rsidR="003D1601" w:rsidRPr="00484B07" w:rsidRDefault="003D1601" w:rsidP="0057390C">
            <w:pPr>
              <w:pStyle w:val="TAC"/>
              <w:keepNext w:val="0"/>
              <w:rPr>
                <w:sz w:val="16"/>
                <w:szCs w:val="16"/>
                <w:lang w:eastAsia="ko-KR"/>
              </w:rPr>
            </w:pPr>
            <w:r w:rsidRPr="00484B07">
              <w:rPr>
                <w:sz w:val="16"/>
                <w:szCs w:val="16"/>
                <w:lang w:eastAsia="ko-KR"/>
              </w:rPr>
              <w:t>38</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28CCD715"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55640483" w14:textId="77777777" w:rsidR="003D1601" w:rsidRPr="00484B07" w:rsidRDefault="003D1601" w:rsidP="0057390C">
            <w:pPr>
              <w:pStyle w:val="TAC"/>
              <w:keepNext w:val="0"/>
              <w:rPr>
                <w:sz w:val="16"/>
                <w:szCs w:val="16"/>
                <w:lang w:eastAsia="ko-KR"/>
              </w:rPr>
            </w:pPr>
            <w:r w:rsidRPr="00484B07">
              <w:rPr>
                <w:sz w:val="16"/>
                <w:szCs w:val="16"/>
                <w:lang w:eastAsia="ko-KR"/>
              </w:rPr>
              <w:t xml:space="preserve">Matched CDRX </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790E0528" w14:textId="77777777" w:rsidR="003D1601" w:rsidRPr="00484B07" w:rsidRDefault="003D1601" w:rsidP="0057390C">
            <w:pPr>
              <w:pStyle w:val="TAC"/>
              <w:keepNext w:val="0"/>
              <w:rPr>
                <w:sz w:val="16"/>
                <w:szCs w:val="16"/>
                <w:lang w:eastAsia="ko-KR"/>
              </w:rPr>
            </w:pPr>
            <w:r w:rsidRPr="00484B07">
              <w:rPr>
                <w:sz w:val="16"/>
                <w:szCs w:val="16"/>
                <w:lang w:eastAsia="ko-KR"/>
              </w:rPr>
              <w:t xml:space="preserve">16.6 </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29E8BB21" w14:textId="77777777" w:rsidR="003D1601" w:rsidRPr="00484B07" w:rsidRDefault="003D1601" w:rsidP="0057390C">
            <w:pPr>
              <w:pStyle w:val="TAC"/>
              <w:keepNext w:val="0"/>
              <w:rPr>
                <w:sz w:val="16"/>
                <w:szCs w:val="16"/>
                <w:lang w:eastAsia="ko-KR"/>
              </w:rPr>
            </w:pPr>
            <w:r w:rsidRPr="00484B07">
              <w:rPr>
                <w:sz w:val="16"/>
                <w:szCs w:val="16"/>
                <w:lang w:eastAsia="ko-KR"/>
              </w:rPr>
              <w:t>10</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605FB488"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529DB38D"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06FE0284"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59B330B5"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4A6076C8"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71B9A720"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7A4D79F9" w14:textId="77777777" w:rsidR="003D1601" w:rsidRPr="00484B07" w:rsidRDefault="003D1601" w:rsidP="0057390C">
            <w:pPr>
              <w:pStyle w:val="TAC"/>
              <w:keepNext w:val="0"/>
              <w:rPr>
                <w:sz w:val="16"/>
                <w:szCs w:val="16"/>
                <w:lang w:eastAsia="ko-KR"/>
              </w:rPr>
            </w:pPr>
            <w:r w:rsidRPr="00484B07">
              <w:rPr>
                <w:sz w:val="16"/>
                <w:szCs w:val="16"/>
                <w:lang w:eastAsia="ko-KR"/>
              </w:rPr>
              <w:t>85.5%</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094D2F56" w14:textId="77777777" w:rsidR="003D1601" w:rsidRPr="00484B07" w:rsidRDefault="003D1601" w:rsidP="0057390C">
            <w:pPr>
              <w:pStyle w:val="TAC"/>
              <w:keepNext w:val="0"/>
              <w:rPr>
                <w:sz w:val="16"/>
                <w:szCs w:val="16"/>
                <w:lang w:eastAsia="ko-KR"/>
              </w:rPr>
            </w:pPr>
            <w:r w:rsidRPr="00484B07">
              <w:rPr>
                <w:sz w:val="16"/>
                <w:szCs w:val="16"/>
                <w:lang w:eastAsia="ko-KR"/>
              </w:rPr>
              <w:t>-5.1%</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1D9CAE" w14:textId="77777777" w:rsidR="003D1601" w:rsidRPr="00484B07" w:rsidRDefault="003D1601" w:rsidP="0057390C">
            <w:pPr>
              <w:pStyle w:val="TAC"/>
              <w:keepNext w:val="0"/>
              <w:rPr>
                <w:sz w:val="16"/>
                <w:szCs w:val="16"/>
                <w:lang w:eastAsia="ko-KR"/>
              </w:rPr>
            </w:pPr>
            <w:r w:rsidRPr="00484B07">
              <w:rPr>
                <w:sz w:val="16"/>
                <w:szCs w:val="16"/>
                <w:lang w:eastAsia="ko-KR"/>
              </w:rPr>
              <w:t>7.2%</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1810A005" w14:textId="77777777" w:rsidR="003D1601" w:rsidRPr="00484B07" w:rsidRDefault="003D1601" w:rsidP="0057390C">
            <w:pPr>
              <w:pStyle w:val="TAC"/>
              <w:keepNext w:val="0"/>
              <w:rPr>
                <w:sz w:val="16"/>
                <w:szCs w:val="16"/>
                <w:lang w:eastAsia="ko-KR"/>
              </w:rPr>
            </w:pPr>
            <w:r w:rsidRPr="00484B07">
              <w:rPr>
                <w:sz w:val="16"/>
                <w:szCs w:val="16"/>
                <w:lang w:eastAsia="ko-KR"/>
              </w:rPr>
              <w:t>7.1%</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50D7AD5E" w14:textId="77777777" w:rsidR="003D1601" w:rsidRPr="00484B07" w:rsidRDefault="003D1601" w:rsidP="0057390C">
            <w:pPr>
              <w:pStyle w:val="TAC"/>
              <w:keepNext w:val="0"/>
              <w:rPr>
                <w:sz w:val="16"/>
                <w:szCs w:val="16"/>
                <w:lang w:eastAsia="ko-KR"/>
              </w:rPr>
            </w:pPr>
            <w:r w:rsidRPr="00484B07">
              <w:rPr>
                <w:sz w:val="16"/>
                <w:szCs w:val="16"/>
                <w:lang w:eastAsia="ko-KR"/>
              </w:rPr>
              <w:t>Note1,2</w:t>
            </w:r>
          </w:p>
        </w:tc>
      </w:tr>
      <w:tr w:rsidR="00935662" w:rsidRPr="00484B07" w14:paraId="67AB223F"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8283B6"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3C03BAB4" w14:textId="77777777" w:rsidR="003D1601" w:rsidRPr="00484B07" w:rsidRDefault="003D1601" w:rsidP="0057390C">
            <w:pPr>
              <w:pStyle w:val="TAC"/>
              <w:keepNext w:val="0"/>
              <w:rPr>
                <w:sz w:val="16"/>
                <w:szCs w:val="16"/>
                <w:lang w:eastAsia="ko-KR"/>
              </w:rPr>
            </w:pPr>
            <w:r w:rsidRPr="00484B07">
              <w:rPr>
                <w:sz w:val="16"/>
                <w:szCs w:val="16"/>
                <w:lang w:eastAsia="ko-KR"/>
              </w:rPr>
              <w:t>40</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761E6035"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065DC2C6" w14:textId="77777777" w:rsidR="003D1601" w:rsidRPr="00484B07" w:rsidRDefault="003D1601" w:rsidP="0057390C">
            <w:pPr>
              <w:pStyle w:val="TAC"/>
              <w:keepNext w:val="0"/>
              <w:rPr>
                <w:sz w:val="16"/>
                <w:szCs w:val="16"/>
                <w:lang w:eastAsia="ko-KR"/>
              </w:rPr>
            </w:pPr>
            <w:r w:rsidRPr="00484B07">
              <w:rPr>
                <w:sz w:val="16"/>
                <w:szCs w:val="16"/>
                <w:lang w:eastAsia="ko-KR"/>
              </w:rPr>
              <w:t>PDCCH skipping &amp; matched CDRX</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5605E099" w14:textId="77777777" w:rsidR="003D1601" w:rsidRPr="00484B07" w:rsidRDefault="003D1601" w:rsidP="0057390C">
            <w:pPr>
              <w:spacing w:line="252" w:lineRule="auto"/>
              <w:jc w:val="center"/>
              <w:rPr>
                <w:sz w:val="16"/>
                <w:szCs w:val="16"/>
                <w:lang w:eastAsia="ko-KR"/>
              </w:rPr>
            </w:pPr>
            <w:r w:rsidRPr="00484B07">
              <w:rPr>
                <w:rFonts w:ascii="Arial" w:hAnsi="Arial"/>
                <w:sz w:val="16"/>
                <w:szCs w:val="16"/>
                <w:lang w:eastAsia="ko-KR"/>
              </w:rPr>
              <w:t>16.6</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3A86300A" w14:textId="77777777" w:rsidR="003D1601" w:rsidRPr="00484B07" w:rsidRDefault="003D1601" w:rsidP="0057390C">
            <w:pPr>
              <w:pStyle w:val="TAC"/>
              <w:keepNext w:val="0"/>
              <w:rPr>
                <w:sz w:val="16"/>
                <w:szCs w:val="16"/>
                <w:lang w:eastAsia="ko-KR"/>
              </w:rPr>
            </w:pPr>
            <w:r w:rsidRPr="00484B07">
              <w:rPr>
                <w:sz w:val="16"/>
                <w:szCs w:val="16"/>
                <w:lang w:eastAsia="ko-KR"/>
              </w:rPr>
              <w:t>10</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48EDBD09"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6379CE18"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52E46807"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1F77B14E"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4DD9D23B"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3862F38E"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47266B6C" w14:textId="77777777" w:rsidR="003D1601" w:rsidRPr="00484B07" w:rsidRDefault="003D1601" w:rsidP="0057390C">
            <w:pPr>
              <w:pStyle w:val="TAC"/>
              <w:keepNext w:val="0"/>
              <w:rPr>
                <w:sz w:val="16"/>
                <w:szCs w:val="16"/>
                <w:lang w:eastAsia="ko-KR"/>
              </w:rPr>
            </w:pPr>
            <w:r w:rsidRPr="00484B07">
              <w:rPr>
                <w:sz w:val="16"/>
                <w:szCs w:val="16"/>
                <w:lang w:eastAsia="ko-KR"/>
              </w:rPr>
              <w:t>84.7%</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27F3EA19" w14:textId="77777777" w:rsidR="003D1601" w:rsidRPr="00484B07" w:rsidRDefault="003D1601" w:rsidP="0057390C">
            <w:pPr>
              <w:pStyle w:val="TAC"/>
              <w:keepNext w:val="0"/>
              <w:rPr>
                <w:sz w:val="16"/>
                <w:szCs w:val="16"/>
                <w:lang w:eastAsia="ko-KR"/>
              </w:rPr>
            </w:pPr>
            <w:r w:rsidRPr="00484B07">
              <w:rPr>
                <w:sz w:val="16"/>
                <w:szCs w:val="16"/>
                <w:lang w:eastAsia="ko-KR"/>
              </w:rPr>
              <w:t>-6.0%</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3688F15" w14:textId="77777777" w:rsidR="003D1601" w:rsidRPr="00484B07" w:rsidRDefault="003D1601" w:rsidP="0057390C">
            <w:pPr>
              <w:pStyle w:val="TAC"/>
              <w:keepNext w:val="0"/>
              <w:rPr>
                <w:sz w:val="16"/>
                <w:szCs w:val="16"/>
                <w:lang w:eastAsia="ko-KR"/>
              </w:rPr>
            </w:pPr>
            <w:r w:rsidRPr="00484B07">
              <w:rPr>
                <w:sz w:val="16"/>
                <w:szCs w:val="16"/>
                <w:lang w:eastAsia="ko-KR"/>
              </w:rPr>
              <w:t>7.6%</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6D45F5D6" w14:textId="77777777" w:rsidR="003D1601" w:rsidRPr="00484B07" w:rsidRDefault="003D1601" w:rsidP="0057390C">
            <w:pPr>
              <w:pStyle w:val="TAC"/>
              <w:keepNext w:val="0"/>
              <w:rPr>
                <w:sz w:val="16"/>
                <w:szCs w:val="16"/>
                <w:lang w:eastAsia="ko-KR"/>
              </w:rPr>
            </w:pPr>
            <w:r w:rsidRPr="00484B07">
              <w:rPr>
                <w:sz w:val="16"/>
                <w:szCs w:val="16"/>
                <w:lang w:eastAsia="ko-KR"/>
              </w:rPr>
              <w:t>7.6%</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2FF51172" w14:textId="77777777" w:rsidR="003D1601" w:rsidRPr="00484B07" w:rsidRDefault="003D1601" w:rsidP="0057390C">
            <w:pPr>
              <w:pStyle w:val="TAC"/>
              <w:keepNext w:val="0"/>
              <w:rPr>
                <w:sz w:val="16"/>
                <w:szCs w:val="16"/>
                <w:lang w:eastAsia="ko-KR"/>
              </w:rPr>
            </w:pPr>
            <w:r w:rsidRPr="00484B07">
              <w:rPr>
                <w:sz w:val="16"/>
                <w:szCs w:val="16"/>
                <w:lang w:eastAsia="ko-KR"/>
              </w:rPr>
              <w:t>Note1,2</w:t>
            </w:r>
          </w:p>
        </w:tc>
      </w:tr>
      <w:tr w:rsidR="00935662" w:rsidRPr="00484B07" w14:paraId="442A4544"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B4DB0F1"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5E89D029" w14:textId="77777777" w:rsidR="003D1601" w:rsidRPr="00484B07" w:rsidRDefault="003D1601" w:rsidP="0057390C">
            <w:pPr>
              <w:pStyle w:val="TAC"/>
              <w:keepNext w:val="0"/>
              <w:rPr>
                <w:sz w:val="16"/>
                <w:szCs w:val="16"/>
                <w:lang w:eastAsia="ko-KR"/>
              </w:rPr>
            </w:pPr>
            <w:r w:rsidRPr="00484B07">
              <w:rPr>
                <w:sz w:val="16"/>
                <w:szCs w:val="16"/>
                <w:lang w:eastAsia="ko-KR"/>
              </w:rPr>
              <w:t>41</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6803A117"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6E47D448" w14:textId="77777777" w:rsidR="003D1601" w:rsidRPr="00484B07" w:rsidRDefault="003D1601" w:rsidP="0057390C">
            <w:pPr>
              <w:pStyle w:val="TAC"/>
              <w:keepNext w:val="0"/>
              <w:rPr>
                <w:sz w:val="16"/>
                <w:szCs w:val="16"/>
                <w:lang w:eastAsia="ko-KR"/>
              </w:rPr>
            </w:pPr>
            <w:r w:rsidRPr="00484B07">
              <w:rPr>
                <w:sz w:val="16"/>
                <w:szCs w:val="16"/>
                <w:lang w:eastAsia="ko-KR"/>
              </w:rPr>
              <w:t xml:space="preserve">R17 SSSG switching (sparse SSSG:2 ms on / 2 ms off) &amp; matched CDRX </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54A7C1B2" w14:textId="77777777" w:rsidR="003D1601" w:rsidRPr="00484B07" w:rsidRDefault="003D1601" w:rsidP="0057390C">
            <w:pPr>
              <w:spacing w:line="252" w:lineRule="auto"/>
              <w:jc w:val="center"/>
              <w:rPr>
                <w:sz w:val="16"/>
                <w:szCs w:val="16"/>
                <w:lang w:eastAsia="ko-KR"/>
              </w:rPr>
            </w:pPr>
            <w:r w:rsidRPr="00484B07">
              <w:rPr>
                <w:rFonts w:ascii="Arial" w:hAnsi="Arial"/>
                <w:sz w:val="16"/>
                <w:szCs w:val="16"/>
                <w:lang w:eastAsia="ko-KR"/>
              </w:rPr>
              <w:t>16.6</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42BEA71A" w14:textId="77777777" w:rsidR="003D1601" w:rsidRPr="00484B07" w:rsidRDefault="003D1601" w:rsidP="0057390C">
            <w:pPr>
              <w:pStyle w:val="TAC"/>
              <w:keepNext w:val="0"/>
              <w:rPr>
                <w:sz w:val="16"/>
                <w:szCs w:val="16"/>
                <w:lang w:eastAsia="ko-KR"/>
              </w:rPr>
            </w:pPr>
            <w:r w:rsidRPr="00484B07">
              <w:rPr>
                <w:sz w:val="16"/>
                <w:szCs w:val="16"/>
                <w:lang w:eastAsia="ko-KR"/>
              </w:rPr>
              <w:t>10</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271D5754"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2BAC04EA"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01453EDB"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588913BA"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1DC69AF1"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6732E2B8"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26309E83" w14:textId="77777777" w:rsidR="003D1601" w:rsidRPr="00484B07" w:rsidRDefault="003D1601" w:rsidP="0057390C">
            <w:pPr>
              <w:pStyle w:val="TAC"/>
              <w:keepNext w:val="0"/>
              <w:rPr>
                <w:sz w:val="16"/>
                <w:szCs w:val="16"/>
                <w:lang w:eastAsia="ko-KR"/>
              </w:rPr>
            </w:pPr>
            <w:r w:rsidRPr="00484B07">
              <w:rPr>
                <w:sz w:val="16"/>
                <w:szCs w:val="16"/>
                <w:lang w:eastAsia="ko-KR"/>
              </w:rPr>
              <w:t>66.0%</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323DD01F" w14:textId="77777777" w:rsidR="003D1601" w:rsidRPr="00484B07" w:rsidRDefault="003D1601" w:rsidP="0057390C">
            <w:pPr>
              <w:pStyle w:val="TAC"/>
              <w:keepNext w:val="0"/>
              <w:rPr>
                <w:sz w:val="16"/>
                <w:szCs w:val="16"/>
                <w:lang w:eastAsia="ko-KR"/>
              </w:rPr>
            </w:pPr>
            <w:r w:rsidRPr="00484B07">
              <w:rPr>
                <w:sz w:val="16"/>
                <w:szCs w:val="16"/>
                <w:lang w:eastAsia="ko-KR"/>
              </w:rPr>
              <w:t>-26.7%</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660883" w14:textId="77777777" w:rsidR="003D1601" w:rsidRPr="00484B07" w:rsidRDefault="003D1601" w:rsidP="0057390C">
            <w:pPr>
              <w:pStyle w:val="TAC"/>
              <w:keepNext w:val="0"/>
              <w:rPr>
                <w:sz w:val="16"/>
                <w:szCs w:val="16"/>
                <w:lang w:eastAsia="ko-KR"/>
              </w:rPr>
            </w:pPr>
            <w:r w:rsidRPr="00484B07">
              <w:rPr>
                <w:sz w:val="16"/>
                <w:szCs w:val="16"/>
                <w:lang w:eastAsia="ko-KR"/>
              </w:rPr>
              <w:t>10.3%</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4D61357F" w14:textId="77777777" w:rsidR="003D1601" w:rsidRPr="00484B07" w:rsidRDefault="003D1601" w:rsidP="0057390C">
            <w:pPr>
              <w:pStyle w:val="TAC"/>
              <w:keepNext w:val="0"/>
              <w:rPr>
                <w:sz w:val="16"/>
                <w:szCs w:val="16"/>
                <w:lang w:eastAsia="ko-KR"/>
              </w:rPr>
            </w:pPr>
            <w:r w:rsidRPr="00484B07">
              <w:rPr>
                <w:sz w:val="16"/>
                <w:szCs w:val="16"/>
                <w:lang w:eastAsia="ko-KR"/>
              </w:rPr>
              <w:t>10.3%</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254E33E9" w14:textId="77777777" w:rsidR="003D1601" w:rsidRPr="00484B07" w:rsidRDefault="003D1601" w:rsidP="0057390C">
            <w:pPr>
              <w:pStyle w:val="TAC"/>
              <w:keepNext w:val="0"/>
              <w:rPr>
                <w:sz w:val="16"/>
                <w:szCs w:val="16"/>
                <w:lang w:eastAsia="ko-KR"/>
              </w:rPr>
            </w:pPr>
            <w:r w:rsidRPr="00484B07">
              <w:rPr>
                <w:sz w:val="16"/>
                <w:szCs w:val="16"/>
                <w:lang w:eastAsia="ko-KR"/>
              </w:rPr>
              <w:t>Note1,2</w:t>
            </w:r>
          </w:p>
        </w:tc>
      </w:tr>
      <w:tr w:rsidR="00935662" w:rsidRPr="00484B07" w14:paraId="4D1ED94F"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B01074"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11740850" w14:textId="77777777" w:rsidR="003D1601" w:rsidRPr="00484B07" w:rsidRDefault="003D1601" w:rsidP="0057390C">
            <w:pPr>
              <w:pStyle w:val="TAC"/>
              <w:keepNext w:val="0"/>
              <w:rPr>
                <w:sz w:val="16"/>
                <w:szCs w:val="16"/>
                <w:lang w:eastAsia="ko-KR"/>
              </w:rPr>
            </w:pPr>
            <w:r w:rsidRPr="00484B07">
              <w:rPr>
                <w:sz w:val="16"/>
                <w:szCs w:val="16"/>
                <w:lang w:eastAsia="ko-KR"/>
              </w:rPr>
              <w:t>42</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2B6F9432"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7294FF4E" w14:textId="77777777" w:rsidR="003D1601" w:rsidRPr="00484B07" w:rsidRDefault="003D1601" w:rsidP="0057390C">
            <w:pPr>
              <w:pStyle w:val="TAC"/>
              <w:keepNext w:val="0"/>
              <w:rPr>
                <w:sz w:val="16"/>
                <w:szCs w:val="16"/>
                <w:lang w:eastAsia="ko-KR"/>
              </w:rPr>
            </w:pPr>
            <w:r w:rsidRPr="00484B07">
              <w:rPr>
                <w:sz w:val="16"/>
                <w:szCs w:val="16"/>
                <w:lang w:eastAsia="ko-KR"/>
              </w:rPr>
              <w:t xml:space="preserve">R17 SSSG switching (sparse SSSG:1 ms on / 1 ms off) &amp; matched CDRX </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30AF2C9E" w14:textId="77777777" w:rsidR="009A744E" w:rsidRPr="00484B07" w:rsidRDefault="003D1601" w:rsidP="0057390C">
            <w:pPr>
              <w:spacing w:line="252" w:lineRule="auto"/>
              <w:jc w:val="center"/>
              <w:rPr>
                <w:rFonts w:ascii="Arial" w:hAnsi="Arial"/>
                <w:sz w:val="16"/>
                <w:szCs w:val="16"/>
                <w:lang w:eastAsia="ko-KR"/>
              </w:rPr>
            </w:pPr>
            <w:r w:rsidRPr="00484B07">
              <w:rPr>
                <w:rFonts w:ascii="Arial" w:hAnsi="Arial"/>
                <w:sz w:val="16"/>
                <w:szCs w:val="16"/>
                <w:lang w:eastAsia="ko-KR"/>
              </w:rPr>
              <w:t>16.6</w:t>
            </w:r>
          </w:p>
          <w:p w14:paraId="50FADA9C" w14:textId="4B4F7AEC" w:rsidR="003D1601" w:rsidRPr="00484B07" w:rsidRDefault="003D1601" w:rsidP="0057390C">
            <w:pPr>
              <w:pStyle w:val="TAC"/>
              <w:keepNext w:val="0"/>
              <w:rPr>
                <w:sz w:val="16"/>
                <w:szCs w:val="16"/>
                <w:lang w:eastAsia="ko-KR"/>
              </w:rPr>
            </w:pP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42A171D5" w14:textId="77777777" w:rsidR="003D1601" w:rsidRPr="00484B07" w:rsidRDefault="003D1601" w:rsidP="0057390C">
            <w:pPr>
              <w:pStyle w:val="TAC"/>
              <w:keepNext w:val="0"/>
              <w:rPr>
                <w:sz w:val="16"/>
                <w:szCs w:val="16"/>
                <w:lang w:eastAsia="ko-KR"/>
              </w:rPr>
            </w:pPr>
            <w:r w:rsidRPr="00484B07">
              <w:rPr>
                <w:sz w:val="16"/>
                <w:szCs w:val="16"/>
                <w:lang w:eastAsia="ko-KR"/>
              </w:rPr>
              <w:t>10</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4698C614"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6DF3D4F7"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3E3DF08E"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694255EB"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30E70C83"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2AD7C5E6"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32CFC6E5" w14:textId="77777777" w:rsidR="003D1601" w:rsidRPr="00484B07" w:rsidRDefault="003D1601" w:rsidP="0057390C">
            <w:pPr>
              <w:pStyle w:val="TAC"/>
              <w:keepNext w:val="0"/>
              <w:rPr>
                <w:sz w:val="16"/>
                <w:szCs w:val="16"/>
                <w:lang w:eastAsia="ko-KR"/>
              </w:rPr>
            </w:pPr>
            <w:r w:rsidRPr="00484B07">
              <w:rPr>
                <w:sz w:val="16"/>
                <w:szCs w:val="16"/>
                <w:lang w:eastAsia="ko-KR"/>
              </w:rPr>
              <w:t>79.8%</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680E1DD3" w14:textId="77777777" w:rsidR="003D1601" w:rsidRPr="00484B07" w:rsidRDefault="003D1601" w:rsidP="0057390C">
            <w:pPr>
              <w:pStyle w:val="TAC"/>
              <w:keepNext w:val="0"/>
              <w:rPr>
                <w:sz w:val="16"/>
                <w:szCs w:val="16"/>
                <w:lang w:eastAsia="ko-KR"/>
              </w:rPr>
            </w:pPr>
            <w:r w:rsidRPr="00484B07">
              <w:rPr>
                <w:sz w:val="16"/>
                <w:szCs w:val="16"/>
                <w:lang w:eastAsia="ko-KR"/>
              </w:rPr>
              <w:t>-11.4%</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09B114E" w14:textId="77777777" w:rsidR="003D1601" w:rsidRPr="00484B07" w:rsidRDefault="003D1601" w:rsidP="0057390C">
            <w:pPr>
              <w:pStyle w:val="TAC"/>
              <w:keepNext w:val="0"/>
              <w:rPr>
                <w:sz w:val="16"/>
                <w:szCs w:val="16"/>
                <w:lang w:eastAsia="ko-KR"/>
              </w:rPr>
            </w:pPr>
            <w:r w:rsidRPr="00484B07">
              <w:rPr>
                <w:sz w:val="16"/>
                <w:szCs w:val="16"/>
                <w:lang w:eastAsia="ko-KR"/>
              </w:rPr>
              <w:t>10.7%</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57F39528" w14:textId="77777777" w:rsidR="003D1601" w:rsidRPr="00484B07" w:rsidRDefault="003D1601" w:rsidP="0057390C">
            <w:pPr>
              <w:pStyle w:val="TAC"/>
              <w:keepNext w:val="0"/>
              <w:rPr>
                <w:sz w:val="16"/>
                <w:szCs w:val="16"/>
                <w:lang w:eastAsia="ko-KR"/>
              </w:rPr>
            </w:pPr>
            <w:r w:rsidRPr="00484B07">
              <w:rPr>
                <w:sz w:val="16"/>
                <w:szCs w:val="16"/>
                <w:lang w:eastAsia="ko-KR"/>
              </w:rPr>
              <w:t>10.7%</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36AE05BC" w14:textId="77777777" w:rsidR="003D1601" w:rsidRPr="00484B07" w:rsidRDefault="003D1601" w:rsidP="0057390C">
            <w:pPr>
              <w:pStyle w:val="TAC"/>
              <w:keepNext w:val="0"/>
              <w:rPr>
                <w:sz w:val="16"/>
                <w:szCs w:val="16"/>
                <w:lang w:eastAsia="ko-KR"/>
              </w:rPr>
            </w:pPr>
            <w:r w:rsidRPr="00484B07">
              <w:rPr>
                <w:sz w:val="16"/>
                <w:szCs w:val="16"/>
                <w:lang w:eastAsia="ko-KR"/>
              </w:rPr>
              <w:t>Note1,2</w:t>
            </w:r>
          </w:p>
        </w:tc>
      </w:tr>
      <w:tr w:rsidR="00935662" w:rsidRPr="00484B07" w14:paraId="6A0A4D98"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8387A3"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57F74D2F" w14:textId="77777777" w:rsidR="003D1601" w:rsidRPr="00484B07" w:rsidRDefault="003D1601" w:rsidP="0057390C">
            <w:pPr>
              <w:pStyle w:val="TAC"/>
              <w:keepNext w:val="0"/>
              <w:rPr>
                <w:sz w:val="16"/>
                <w:szCs w:val="16"/>
                <w:lang w:eastAsia="ko-KR"/>
              </w:rPr>
            </w:pPr>
            <w:r w:rsidRPr="00484B07">
              <w:rPr>
                <w:sz w:val="16"/>
                <w:szCs w:val="16"/>
                <w:lang w:eastAsia="ko-KR"/>
              </w:rPr>
              <w:t>43</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4558DD2A"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7D296CF8" w14:textId="77777777" w:rsidR="003D1601" w:rsidRPr="00484B07" w:rsidRDefault="003D1601" w:rsidP="0057390C">
            <w:pPr>
              <w:pStyle w:val="TAC"/>
              <w:keepNext w:val="0"/>
              <w:rPr>
                <w:sz w:val="16"/>
                <w:szCs w:val="16"/>
                <w:lang w:eastAsia="ko-KR"/>
              </w:rPr>
            </w:pPr>
            <w:r w:rsidRPr="00484B07">
              <w:rPr>
                <w:sz w:val="16"/>
                <w:szCs w:val="16"/>
                <w:lang w:eastAsia="ko-KR"/>
              </w:rPr>
              <w:t xml:space="preserve">R17 SSSG switching (sparse SSSG: 1 ms on / 1 ms off) &amp; PDCCH skipping &amp; matched CDRX </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0672AD4A" w14:textId="77777777" w:rsidR="009A744E" w:rsidRPr="00484B07" w:rsidRDefault="003D1601" w:rsidP="0057390C">
            <w:pPr>
              <w:spacing w:line="252" w:lineRule="auto"/>
              <w:jc w:val="center"/>
              <w:rPr>
                <w:rFonts w:ascii="Arial" w:hAnsi="Arial"/>
                <w:sz w:val="16"/>
                <w:szCs w:val="16"/>
                <w:lang w:eastAsia="ko-KR"/>
              </w:rPr>
            </w:pPr>
            <w:r w:rsidRPr="00484B07">
              <w:rPr>
                <w:rFonts w:ascii="Arial" w:hAnsi="Arial"/>
                <w:sz w:val="16"/>
                <w:szCs w:val="16"/>
                <w:lang w:eastAsia="ko-KR"/>
              </w:rPr>
              <w:t>16.6</w:t>
            </w:r>
          </w:p>
          <w:p w14:paraId="5D2B3F37" w14:textId="786E9C9D" w:rsidR="003D1601" w:rsidRPr="00484B07" w:rsidRDefault="003D1601" w:rsidP="0057390C">
            <w:pPr>
              <w:pStyle w:val="TAC"/>
              <w:keepNext w:val="0"/>
              <w:rPr>
                <w:sz w:val="16"/>
                <w:szCs w:val="16"/>
                <w:lang w:eastAsia="ko-KR"/>
              </w:rPr>
            </w:pP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5F2516EB" w14:textId="77777777" w:rsidR="003D1601" w:rsidRPr="00484B07" w:rsidRDefault="003D1601" w:rsidP="0057390C">
            <w:pPr>
              <w:pStyle w:val="TAC"/>
              <w:keepNext w:val="0"/>
              <w:rPr>
                <w:sz w:val="16"/>
                <w:szCs w:val="16"/>
                <w:lang w:eastAsia="ko-KR"/>
              </w:rPr>
            </w:pPr>
            <w:r w:rsidRPr="00484B07">
              <w:rPr>
                <w:sz w:val="16"/>
                <w:szCs w:val="16"/>
                <w:lang w:eastAsia="ko-KR"/>
              </w:rPr>
              <w:t>10</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2CED0B77"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1CDDA2C2"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7DB9ADBC"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574B0D84"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7552637B"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74BF606A"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6CE2B0BA" w14:textId="77777777" w:rsidR="003D1601" w:rsidRPr="00484B07" w:rsidRDefault="003D1601" w:rsidP="0057390C">
            <w:pPr>
              <w:pStyle w:val="TAC"/>
              <w:keepNext w:val="0"/>
              <w:rPr>
                <w:sz w:val="16"/>
                <w:szCs w:val="16"/>
                <w:lang w:eastAsia="ko-KR"/>
              </w:rPr>
            </w:pPr>
            <w:r w:rsidRPr="00484B07">
              <w:rPr>
                <w:sz w:val="16"/>
                <w:szCs w:val="16"/>
                <w:lang w:eastAsia="ko-KR"/>
              </w:rPr>
              <w:t>79.9%</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4FA2B0E7" w14:textId="77777777" w:rsidR="003D1601" w:rsidRPr="00484B07" w:rsidRDefault="003D1601" w:rsidP="0057390C">
            <w:pPr>
              <w:pStyle w:val="TAC"/>
              <w:keepNext w:val="0"/>
              <w:rPr>
                <w:sz w:val="16"/>
                <w:szCs w:val="16"/>
                <w:lang w:eastAsia="ko-KR"/>
              </w:rPr>
            </w:pPr>
            <w:r w:rsidRPr="00484B07">
              <w:rPr>
                <w:sz w:val="16"/>
                <w:szCs w:val="16"/>
                <w:lang w:eastAsia="ko-KR"/>
              </w:rPr>
              <w:t>-11.3%</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F6965F6" w14:textId="77777777" w:rsidR="003D1601" w:rsidRPr="00484B07" w:rsidRDefault="003D1601" w:rsidP="0057390C">
            <w:pPr>
              <w:pStyle w:val="TAC"/>
              <w:keepNext w:val="0"/>
              <w:rPr>
                <w:sz w:val="16"/>
                <w:szCs w:val="16"/>
                <w:lang w:eastAsia="ko-KR"/>
              </w:rPr>
            </w:pPr>
            <w:r w:rsidRPr="00484B07">
              <w:rPr>
                <w:sz w:val="16"/>
                <w:szCs w:val="16"/>
                <w:lang w:eastAsia="ko-KR"/>
              </w:rPr>
              <w:t>11.3%</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79795240" w14:textId="77777777" w:rsidR="003D1601" w:rsidRPr="00484B07" w:rsidRDefault="003D1601" w:rsidP="0057390C">
            <w:pPr>
              <w:pStyle w:val="TAC"/>
              <w:keepNext w:val="0"/>
              <w:rPr>
                <w:sz w:val="16"/>
                <w:szCs w:val="16"/>
                <w:lang w:eastAsia="ko-KR"/>
              </w:rPr>
            </w:pPr>
            <w:r w:rsidRPr="00484B07">
              <w:rPr>
                <w:sz w:val="16"/>
                <w:szCs w:val="16"/>
                <w:lang w:eastAsia="ko-KR"/>
              </w:rPr>
              <w:t>11.2%</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3E5550D2" w14:textId="77777777" w:rsidR="003D1601" w:rsidRPr="00484B07" w:rsidRDefault="003D1601" w:rsidP="0057390C">
            <w:pPr>
              <w:pStyle w:val="TAC"/>
              <w:keepNext w:val="0"/>
              <w:rPr>
                <w:sz w:val="16"/>
                <w:szCs w:val="16"/>
                <w:lang w:eastAsia="ko-KR"/>
              </w:rPr>
            </w:pPr>
            <w:r w:rsidRPr="00484B07">
              <w:rPr>
                <w:sz w:val="16"/>
                <w:szCs w:val="16"/>
                <w:lang w:eastAsia="ko-KR"/>
              </w:rPr>
              <w:t>Note1,2</w:t>
            </w:r>
          </w:p>
        </w:tc>
      </w:tr>
      <w:tr w:rsidR="00935662" w:rsidRPr="00484B07" w14:paraId="29E59754"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4FC119"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16AF9FBF" w14:textId="77777777" w:rsidR="003D1601" w:rsidRPr="00484B07" w:rsidRDefault="003D1601" w:rsidP="0057390C">
            <w:pPr>
              <w:pStyle w:val="TAC"/>
              <w:keepNext w:val="0"/>
              <w:rPr>
                <w:sz w:val="16"/>
                <w:szCs w:val="16"/>
                <w:lang w:eastAsia="ko-KR"/>
              </w:rPr>
            </w:pPr>
            <w:r w:rsidRPr="00484B07">
              <w:rPr>
                <w:sz w:val="16"/>
                <w:szCs w:val="16"/>
                <w:lang w:eastAsia="ko-KR"/>
              </w:rPr>
              <w:t>44</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6A9016AF"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34C32F89" w14:textId="77777777" w:rsidR="003D1601" w:rsidRPr="00484B07" w:rsidRDefault="003D1601" w:rsidP="0057390C">
            <w:pPr>
              <w:pStyle w:val="TAC"/>
              <w:keepNext w:val="0"/>
              <w:rPr>
                <w:sz w:val="16"/>
                <w:szCs w:val="16"/>
                <w:lang w:eastAsia="ko-KR"/>
              </w:rPr>
            </w:pPr>
            <w:r w:rsidRPr="00484B07">
              <w:rPr>
                <w:sz w:val="16"/>
                <w:szCs w:val="16"/>
                <w:lang w:eastAsia="ko-KR"/>
              </w:rPr>
              <w:t>Two-stage DRX &amp; matched CDRX</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3F036D31" w14:textId="77777777" w:rsidR="003D1601" w:rsidRPr="00484B07" w:rsidRDefault="003D1601" w:rsidP="0057390C">
            <w:pPr>
              <w:spacing w:after="0" w:line="252" w:lineRule="auto"/>
              <w:jc w:val="center"/>
              <w:rPr>
                <w:rFonts w:ascii="Arial" w:hAnsi="Arial"/>
                <w:sz w:val="16"/>
                <w:szCs w:val="16"/>
                <w:lang w:eastAsia="ko-KR"/>
              </w:rPr>
            </w:pPr>
            <w:r w:rsidRPr="00484B07">
              <w:rPr>
                <w:rFonts w:ascii="Arial" w:hAnsi="Arial"/>
                <w:sz w:val="16"/>
                <w:szCs w:val="16"/>
                <w:lang w:eastAsia="ko-KR"/>
              </w:rPr>
              <w:t>outer DRX: 16.6;</w:t>
            </w:r>
          </w:p>
          <w:p w14:paraId="0180C327" w14:textId="77777777" w:rsidR="003D1601" w:rsidRPr="00484B07" w:rsidRDefault="003D1601" w:rsidP="0057390C">
            <w:pPr>
              <w:pStyle w:val="TAC"/>
              <w:keepNext w:val="0"/>
              <w:rPr>
                <w:sz w:val="16"/>
                <w:szCs w:val="16"/>
                <w:lang w:eastAsia="ko-KR"/>
              </w:rPr>
            </w:pPr>
            <w:r w:rsidRPr="00484B07">
              <w:rPr>
                <w:sz w:val="16"/>
                <w:szCs w:val="16"/>
                <w:lang w:eastAsia="ko-KR"/>
              </w:rPr>
              <w:t>inner DRX: 4</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43CB542F" w14:textId="77777777" w:rsidR="003D1601" w:rsidRPr="00484B07" w:rsidRDefault="003D1601" w:rsidP="0057390C">
            <w:pPr>
              <w:pStyle w:val="TAC"/>
              <w:keepNext w:val="0"/>
              <w:rPr>
                <w:sz w:val="16"/>
                <w:szCs w:val="16"/>
                <w:lang w:eastAsia="ko-KR"/>
              </w:rPr>
            </w:pPr>
            <w:r w:rsidRPr="00484B07">
              <w:rPr>
                <w:sz w:val="16"/>
                <w:szCs w:val="16"/>
                <w:lang w:eastAsia="ko-KR"/>
              </w:rPr>
              <w:t>outer ODT: 10; inner ODT: 2</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6A695E92"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675E07FD"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1D6565E8"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56032576"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51C0F1D7"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720A9401"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1ADCCE78" w14:textId="77777777" w:rsidR="003D1601" w:rsidRPr="00484B07" w:rsidRDefault="003D1601" w:rsidP="0057390C">
            <w:pPr>
              <w:pStyle w:val="TAC"/>
              <w:keepNext w:val="0"/>
              <w:rPr>
                <w:sz w:val="16"/>
                <w:szCs w:val="16"/>
                <w:lang w:eastAsia="ko-KR"/>
              </w:rPr>
            </w:pPr>
            <w:r w:rsidRPr="00484B07">
              <w:rPr>
                <w:sz w:val="16"/>
                <w:szCs w:val="16"/>
                <w:lang w:eastAsia="ko-KR"/>
              </w:rPr>
              <w:t>80.2%</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23E99ED9" w14:textId="77777777" w:rsidR="003D1601" w:rsidRPr="00484B07" w:rsidRDefault="003D1601" w:rsidP="0057390C">
            <w:pPr>
              <w:pStyle w:val="TAC"/>
              <w:keepNext w:val="0"/>
              <w:rPr>
                <w:sz w:val="16"/>
                <w:szCs w:val="16"/>
                <w:lang w:eastAsia="ko-KR"/>
              </w:rPr>
            </w:pPr>
            <w:r w:rsidRPr="00484B07">
              <w:rPr>
                <w:sz w:val="16"/>
                <w:szCs w:val="16"/>
                <w:lang w:eastAsia="ko-KR"/>
              </w:rPr>
              <w:t>-11.0%</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7FA8B9" w14:textId="77777777" w:rsidR="003D1601" w:rsidRPr="00484B07" w:rsidRDefault="003D1601" w:rsidP="0057390C">
            <w:pPr>
              <w:pStyle w:val="TAC"/>
              <w:keepNext w:val="0"/>
              <w:rPr>
                <w:sz w:val="16"/>
                <w:szCs w:val="16"/>
                <w:lang w:eastAsia="ko-KR"/>
              </w:rPr>
            </w:pPr>
            <w:r w:rsidRPr="00484B07">
              <w:rPr>
                <w:sz w:val="16"/>
                <w:szCs w:val="16"/>
                <w:lang w:eastAsia="ko-KR"/>
              </w:rPr>
              <w:t>9.1%</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40789C65" w14:textId="77777777" w:rsidR="003D1601" w:rsidRPr="00484B07" w:rsidRDefault="003D1601" w:rsidP="0057390C">
            <w:pPr>
              <w:pStyle w:val="TAC"/>
              <w:keepNext w:val="0"/>
              <w:rPr>
                <w:sz w:val="16"/>
                <w:szCs w:val="16"/>
                <w:lang w:eastAsia="ko-KR"/>
              </w:rPr>
            </w:pPr>
            <w:r w:rsidRPr="00484B07">
              <w:rPr>
                <w:sz w:val="16"/>
                <w:szCs w:val="16"/>
                <w:lang w:eastAsia="ko-KR"/>
              </w:rPr>
              <w:t>9.1%</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6E14AAB3" w14:textId="77777777" w:rsidR="003D1601" w:rsidRPr="00484B07" w:rsidRDefault="003D1601" w:rsidP="0057390C">
            <w:pPr>
              <w:pStyle w:val="TAC"/>
              <w:keepNext w:val="0"/>
              <w:rPr>
                <w:sz w:val="16"/>
                <w:szCs w:val="16"/>
                <w:lang w:eastAsia="ko-KR"/>
              </w:rPr>
            </w:pPr>
            <w:r w:rsidRPr="00484B07">
              <w:rPr>
                <w:sz w:val="16"/>
                <w:szCs w:val="16"/>
                <w:lang w:eastAsia="ko-KR"/>
              </w:rPr>
              <w:t>Note1,3</w:t>
            </w:r>
          </w:p>
        </w:tc>
      </w:tr>
      <w:tr w:rsidR="00935662" w:rsidRPr="00484B07" w14:paraId="0F0CD9E6"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EB468F"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47FEBC02" w14:textId="77777777" w:rsidR="003D1601" w:rsidRPr="00484B07" w:rsidRDefault="003D1601" w:rsidP="0057390C">
            <w:pPr>
              <w:pStyle w:val="TAC"/>
              <w:keepNext w:val="0"/>
              <w:rPr>
                <w:sz w:val="16"/>
                <w:szCs w:val="16"/>
                <w:lang w:eastAsia="ko-KR"/>
              </w:rPr>
            </w:pPr>
            <w:r w:rsidRPr="00484B07">
              <w:rPr>
                <w:sz w:val="16"/>
                <w:szCs w:val="16"/>
                <w:lang w:eastAsia="ko-KR"/>
              </w:rPr>
              <w:t>45</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127F6D53"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3D91BF67" w14:textId="77777777" w:rsidR="003D1601" w:rsidRPr="00484B07" w:rsidRDefault="003D1601" w:rsidP="0057390C">
            <w:pPr>
              <w:pStyle w:val="TAC"/>
              <w:keepNext w:val="0"/>
              <w:rPr>
                <w:sz w:val="16"/>
                <w:szCs w:val="16"/>
                <w:lang w:eastAsia="ko-KR"/>
              </w:rPr>
            </w:pPr>
            <w:r w:rsidRPr="00484B07">
              <w:rPr>
                <w:sz w:val="16"/>
                <w:szCs w:val="16"/>
                <w:lang w:eastAsia="ko-KR"/>
              </w:rPr>
              <w:t>Two-stage DRX &amp; matched CDRX</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1B689961" w14:textId="77777777" w:rsidR="003D1601" w:rsidRPr="00484B07" w:rsidRDefault="003D1601" w:rsidP="0057390C">
            <w:pPr>
              <w:spacing w:after="0" w:line="252" w:lineRule="auto"/>
              <w:jc w:val="center"/>
              <w:rPr>
                <w:rFonts w:ascii="Arial" w:hAnsi="Arial"/>
                <w:sz w:val="16"/>
                <w:szCs w:val="16"/>
                <w:lang w:eastAsia="ko-KR"/>
              </w:rPr>
            </w:pPr>
            <w:r w:rsidRPr="00484B07">
              <w:rPr>
                <w:rFonts w:ascii="Arial" w:hAnsi="Arial"/>
                <w:sz w:val="16"/>
                <w:szCs w:val="16"/>
                <w:lang w:eastAsia="ko-KR"/>
              </w:rPr>
              <w:t>outer DRX: 16.6;</w:t>
            </w:r>
          </w:p>
          <w:p w14:paraId="16D0D23E" w14:textId="77777777" w:rsidR="003D1601" w:rsidRPr="00484B07" w:rsidRDefault="003D1601" w:rsidP="0057390C">
            <w:pPr>
              <w:spacing w:after="0" w:line="252" w:lineRule="auto"/>
              <w:jc w:val="center"/>
              <w:rPr>
                <w:rFonts w:ascii="Arial" w:hAnsi="Arial"/>
                <w:sz w:val="16"/>
                <w:szCs w:val="16"/>
                <w:lang w:eastAsia="ko-KR"/>
              </w:rPr>
            </w:pPr>
            <w:r w:rsidRPr="00484B07">
              <w:rPr>
                <w:rFonts w:ascii="Arial" w:hAnsi="Arial"/>
                <w:sz w:val="16"/>
                <w:szCs w:val="16"/>
                <w:lang w:eastAsia="ko-KR"/>
              </w:rPr>
              <w:t>inner DRX: 2</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641E4A3F" w14:textId="77777777" w:rsidR="003D1601" w:rsidRPr="00484B07" w:rsidRDefault="003D1601" w:rsidP="0057390C">
            <w:pPr>
              <w:pStyle w:val="TAC"/>
              <w:keepNext w:val="0"/>
              <w:rPr>
                <w:sz w:val="16"/>
                <w:szCs w:val="16"/>
                <w:lang w:eastAsia="ko-KR"/>
              </w:rPr>
            </w:pPr>
            <w:r w:rsidRPr="00484B07">
              <w:rPr>
                <w:sz w:val="16"/>
                <w:szCs w:val="16"/>
                <w:lang w:eastAsia="ko-KR"/>
              </w:rPr>
              <w:t>outer ODT: 10; inner ODT: 1</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791335CA"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71037D97"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2DF609C2"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52E133B6"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2489BDF6"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53494EF9"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3E6780AC" w14:textId="77777777" w:rsidR="003D1601" w:rsidRPr="00484B07" w:rsidRDefault="003D1601" w:rsidP="0057390C">
            <w:pPr>
              <w:pStyle w:val="TAC"/>
              <w:keepNext w:val="0"/>
              <w:rPr>
                <w:sz w:val="16"/>
                <w:szCs w:val="16"/>
                <w:lang w:eastAsia="ko-KR"/>
              </w:rPr>
            </w:pPr>
            <w:r w:rsidRPr="00484B07">
              <w:rPr>
                <w:sz w:val="16"/>
                <w:szCs w:val="16"/>
                <w:lang w:eastAsia="ko-KR"/>
              </w:rPr>
              <w:t>81.5%</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23C014A3" w14:textId="77777777" w:rsidR="003D1601" w:rsidRPr="00484B07" w:rsidRDefault="003D1601" w:rsidP="0057390C">
            <w:pPr>
              <w:pStyle w:val="TAC"/>
              <w:keepNext w:val="0"/>
              <w:rPr>
                <w:sz w:val="16"/>
                <w:szCs w:val="16"/>
                <w:lang w:eastAsia="ko-KR"/>
              </w:rPr>
            </w:pPr>
            <w:r w:rsidRPr="00484B07">
              <w:rPr>
                <w:sz w:val="16"/>
                <w:szCs w:val="16"/>
                <w:lang w:eastAsia="ko-KR"/>
              </w:rPr>
              <w:t>-9.5%</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E47600" w14:textId="77777777" w:rsidR="003D1601" w:rsidRPr="00484B07" w:rsidRDefault="003D1601" w:rsidP="0057390C">
            <w:pPr>
              <w:pStyle w:val="TAC"/>
              <w:keepNext w:val="0"/>
              <w:rPr>
                <w:sz w:val="16"/>
                <w:szCs w:val="16"/>
                <w:lang w:eastAsia="ko-KR"/>
              </w:rPr>
            </w:pPr>
            <w:r w:rsidRPr="00484B07">
              <w:rPr>
                <w:sz w:val="16"/>
                <w:szCs w:val="16"/>
                <w:lang w:eastAsia="ko-KR"/>
              </w:rPr>
              <w:t>10.7%</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498FAE19" w14:textId="77777777" w:rsidR="003D1601" w:rsidRPr="00484B07" w:rsidRDefault="003D1601" w:rsidP="0057390C">
            <w:pPr>
              <w:pStyle w:val="TAC"/>
              <w:keepNext w:val="0"/>
              <w:rPr>
                <w:sz w:val="16"/>
                <w:szCs w:val="16"/>
                <w:lang w:eastAsia="ko-KR"/>
              </w:rPr>
            </w:pPr>
            <w:r w:rsidRPr="00484B07">
              <w:rPr>
                <w:sz w:val="16"/>
                <w:szCs w:val="16"/>
                <w:lang w:eastAsia="ko-KR"/>
              </w:rPr>
              <w:t>10.7%</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2816D597" w14:textId="77777777" w:rsidR="003D1601" w:rsidRPr="00484B07" w:rsidRDefault="003D1601" w:rsidP="0057390C">
            <w:pPr>
              <w:pStyle w:val="TAC"/>
              <w:keepNext w:val="0"/>
              <w:rPr>
                <w:sz w:val="16"/>
                <w:szCs w:val="16"/>
                <w:lang w:eastAsia="ko-KR"/>
              </w:rPr>
            </w:pPr>
            <w:r w:rsidRPr="00484B07">
              <w:rPr>
                <w:sz w:val="16"/>
                <w:szCs w:val="16"/>
                <w:lang w:eastAsia="ko-KR"/>
              </w:rPr>
              <w:t>Note1,3</w:t>
            </w:r>
          </w:p>
        </w:tc>
      </w:tr>
      <w:tr w:rsidR="00935662" w:rsidRPr="00484B07" w14:paraId="5448263C"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101070"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32538842" w14:textId="77777777" w:rsidR="003D1601" w:rsidRPr="00484B07" w:rsidRDefault="003D1601" w:rsidP="0057390C">
            <w:pPr>
              <w:pStyle w:val="TAC"/>
              <w:keepNext w:val="0"/>
              <w:rPr>
                <w:sz w:val="16"/>
                <w:szCs w:val="16"/>
                <w:lang w:eastAsia="ko-KR"/>
              </w:rPr>
            </w:pPr>
            <w:r w:rsidRPr="00484B07">
              <w:rPr>
                <w:sz w:val="16"/>
                <w:szCs w:val="16"/>
                <w:lang w:eastAsia="ko-KR"/>
              </w:rPr>
              <w:t>46</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499F1149"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7666F808" w14:textId="77777777" w:rsidR="003D1601" w:rsidRPr="00484B07" w:rsidRDefault="003D1601" w:rsidP="0057390C">
            <w:pPr>
              <w:pStyle w:val="TAC"/>
              <w:keepNext w:val="0"/>
              <w:rPr>
                <w:sz w:val="16"/>
                <w:szCs w:val="16"/>
                <w:lang w:eastAsia="ko-KR"/>
              </w:rPr>
            </w:pPr>
            <w:r w:rsidRPr="00484B07">
              <w:rPr>
                <w:sz w:val="16"/>
                <w:szCs w:val="16"/>
                <w:lang w:eastAsia="ko-KR"/>
              </w:rPr>
              <w:t>Two-stage DRX &amp; PDCCH skipping &amp; matched CDRX</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674634ED" w14:textId="77777777" w:rsidR="003D1601" w:rsidRPr="00484B07" w:rsidRDefault="003D1601" w:rsidP="0057390C">
            <w:pPr>
              <w:spacing w:after="0" w:line="252" w:lineRule="auto"/>
              <w:jc w:val="center"/>
              <w:rPr>
                <w:rFonts w:ascii="Arial" w:hAnsi="Arial"/>
                <w:sz w:val="16"/>
                <w:szCs w:val="16"/>
                <w:lang w:eastAsia="ko-KR"/>
              </w:rPr>
            </w:pPr>
            <w:r w:rsidRPr="00484B07">
              <w:rPr>
                <w:rFonts w:ascii="Arial" w:hAnsi="Arial"/>
                <w:sz w:val="16"/>
                <w:szCs w:val="16"/>
                <w:lang w:eastAsia="ko-KR"/>
              </w:rPr>
              <w:t>outer DRX: 16.6;</w:t>
            </w:r>
          </w:p>
          <w:p w14:paraId="0B696934" w14:textId="77777777" w:rsidR="003D1601" w:rsidRPr="00484B07" w:rsidRDefault="003D1601" w:rsidP="0057390C">
            <w:pPr>
              <w:spacing w:after="0" w:line="252" w:lineRule="auto"/>
              <w:jc w:val="center"/>
              <w:rPr>
                <w:rFonts w:ascii="Arial" w:hAnsi="Arial"/>
                <w:sz w:val="16"/>
                <w:szCs w:val="16"/>
                <w:lang w:eastAsia="ko-KR"/>
              </w:rPr>
            </w:pPr>
            <w:r w:rsidRPr="00484B07">
              <w:rPr>
                <w:rFonts w:ascii="Arial" w:hAnsi="Arial"/>
                <w:sz w:val="16"/>
                <w:szCs w:val="16"/>
                <w:lang w:eastAsia="ko-KR"/>
              </w:rPr>
              <w:t>inner DRX: 4</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65F5A217" w14:textId="77777777" w:rsidR="003D1601" w:rsidRPr="00484B07" w:rsidRDefault="003D1601" w:rsidP="0057390C">
            <w:pPr>
              <w:pStyle w:val="TAC"/>
              <w:keepNext w:val="0"/>
              <w:rPr>
                <w:sz w:val="16"/>
                <w:szCs w:val="16"/>
                <w:lang w:eastAsia="ko-KR"/>
              </w:rPr>
            </w:pPr>
            <w:r w:rsidRPr="00484B07">
              <w:rPr>
                <w:sz w:val="16"/>
                <w:szCs w:val="16"/>
                <w:lang w:eastAsia="ko-KR"/>
              </w:rPr>
              <w:t>outer ODT: 10; inner ODT: 2</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1B584105"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23C32F8A"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120388FE"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2CAB332B"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3ED6C99E"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510199CC"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45761A6D" w14:textId="77777777" w:rsidR="003D1601" w:rsidRPr="00484B07" w:rsidRDefault="003D1601" w:rsidP="0057390C">
            <w:pPr>
              <w:pStyle w:val="TAC"/>
              <w:keepNext w:val="0"/>
              <w:rPr>
                <w:sz w:val="16"/>
                <w:szCs w:val="16"/>
                <w:lang w:eastAsia="ko-KR"/>
              </w:rPr>
            </w:pPr>
            <w:r w:rsidRPr="00484B07">
              <w:rPr>
                <w:sz w:val="16"/>
                <w:szCs w:val="16"/>
                <w:lang w:eastAsia="ko-KR"/>
              </w:rPr>
              <w:t>79.8%</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5EE08FFA" w14:textId="77777777" w:rsidR="003D1601" w:rsidRPr="00484B07" w:rsidRDefault="003D1601" w:rsidP="0057390C">
            <w:pPr>
              <w:pStyle w:val="TAC"/>
              <w:keepNext w:val="0"/>
              <w:rPr>
                <w:sz w:val="16"/>
                <w:szCs w:val="16"/>
                <w:lang w:eastAsia="ko-KR"/>
              </w:rPr>
            </w:pPr>
            <w:r w:rsidRPr="00484B07">
              <w:rPr>
                <w:sz w:val="16"/>
                <w:szCs w:val="16"/>
                <w:lang w:eastAsia="ko-KR"/>
              </w:rPr>
              <w:t>-11.4%</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00557D" w14:textId="77777777" w:rsidR="003D1601" w:rsidRPr="00484B07" w:rsidRDefault="003D1601" w:rsidP="0057390C">
            <w:pPr>
              <w:pStyle w:val="TAC"/>
              <w:keepNext w:val="0"/>
              <w:rPr>
                <w:sz w:val="16"/>
                <w:szCs w:val="16"/>
                <w:lang w:eastAsia="ko-KR"/>
              </w:rPr>
            </w:pPr>
            <w:r w:rsidRPr="00484B07">
              <w:rPr>
                <w:sz w:val="16"/>
                <w:szCs w:val="16"/>
                <w:lang w:eastAsia="ko-KR"/>
              </w:rPr>
              <w:t>9.5%</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6FDC9D49" w14:textId="77777777" w:rsidR="003D1601" w:rsidRPr="00484B07" w:rsidRDefault="003D1601" w:rsidP="0057390C">
            <w:pPr>
              <w:pStyle w:val="TAC"/>
              <w:keepNext w:val="0"/>
              <w:rPr>
                <w:sz w:val="16"/>
                <w:szCs w:val="16"/>
                <w:lang w:eastAsia="ko-KR"/>
              </w:rPr>
            </w:pPr>
            <w:r w:rsidRPr="00484B07">
              <w:rPr>
                <w:sz w:val="16"/>
                <w:szCs w:val="16"/>
                <w:lang w:eastAsia="ko-KR"/>
              </w:rPr>
              <w:t>9.5%</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7D8AE38A" w14:textId="77777777" w:rsidR="003D1601" w:rsidRPr="00484B07" w:rsidRDefault="003D1601" w:rsidP="0057390C">
            <w:pPr>
              <w:pStyle w:val="TAC"/>
              <w:keepNext w:val="0"/>
              <w:rPr>
                <w:sz w:val="16"/>
                <w:szCs w:val="16"/>
                <w:lang w:eastAsia="ko-KR"/>
              </w:rPr>
            </w:pPr>
            <w:r w:rsidRPr="00484B07">
              <w:rPr>
                <w:sz w:val="16"/>
                <w:szCs w:val="16"/>
                <w:lang w:eastAsia="ko-KR"/>
              </w:rPr>
              <w:t>Note1,3</w:t>
            </w:r>
          </w:p>
        </w:tc>
      </w:tr>
      <w:tr w:rsidR="00935662" w:rsidRPr="00484B07" w14:paraId="2D405C16"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EFA46F"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7A8431F4" w14:textId="77777777" w:rsidR="003D1601" w:rsidRPr="00484B07" w:rsidRDefault="003D1601" w:rsidP="0057390C">
            <w:pPr>
              <w:pStyle w:val="TAC"/>
              <w:keepNext w:val="0"/>
              <w:rPr>
                <w:sz w:val="16"/>
                <w:szCs w:val="16"/>
                <w:lang w:eastAsia="ko-KR"/>
              </w:rPr>
            </w:pPr>
            <w:r w:rsidRPr="00484B07">
              <w:rPr>
                <w:sz w:val="16"/>
                <w:szCs w:val="16"/>
                <w:lang w:eastAsia="ko-KR"/>
              </w:rPr>
              <w:t>47</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3C7D52C1"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2EDC8C5B" w14:textId="77777777" w:rsidR="003D1601" w:rsidRPr="00484B07" w:rsidRDefault="003D1601" w:rsidP="0057390C">
            <w:pPr>
              <w:pStyle w:val="TAC"/>
              <w:keepNext w:val="0"/>
              <w:rPr>
                <w:sz w:val="16"/>
                <w:szCs w:val="16"/>
                <w:lang w:eastAsia="ko-KR"/>
              </w:rPr>
            </w:pPr>
            <w:r w:rsidRPr="00484B07">
              <w:rPr>
                <w:sz w:val="16"/>
                <w:szCs w:val="16"/>
                <w:lang w:eastAsia="ko-KR"/>
              </w:rPr>
              <w:t>Two-stage DRX &amp; PDCCH skipping &amp; matched CDRX</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5E015B85" w14:textId="77777777" w:rsidR="003D1601" w:rsidRPr="00484B07" w:rsidRDefault="003D1601" w:rsidP="0057390C">
            <w:pPr>
              <w:spacing w:after="0" w:line="252" w:lineRule="auto"/>
              <w:jc w:val="center"/>
              <w:rPr>
                <w:rFonts w:ascii="Arial" w:hAnsi="Arial"/>
                <w:sz w:val="16"/>
                <w:szCs w:val="16"/>
                <w:lang w:eastAsia="ko-KR"/>
              </w:rPr>
            </w:pPr>
            <w:r w:rsidRPr="00484B07">
              <w:rPr>
                <w:rFonts w:ascii="Arial" w:hAnsi="Arial"/>
                <w:sz w:val="16"/>
                <w:szCs w:val="16"/>
                <w:lang w:eastAsia="ko-KR"/>
              </w:rPr>
              <w:t>outer DRX: 16.6;</w:t>
            </w:r>
          </w:p>
          <w:p w14:paraId="7520DCB2" w14:textId="77777777" w:rsidR="003D1601" w:rsidRPr="00484B07" w:rsidRDefault="003D1601" w:rsidP="0057390C">
            <w:pPr>
              <w:spacing w:after="0" w:line="252" w:lineRule="auto"/>
              <w:jc w:val="center"/>
              <w:rPr>
                <w:rFonts w:ascii="Arial" w:hAnsi="Arial"/>
                <w:sz w:val="16"/>
                <w:szCs w:val="16"/>
                <w:lang w:eastAsia="ko-KR"/>
              </w:rPr>
            </w:pPr>
            <w:r w:rsidRPr="00484B07">
              <w:rPr>
                <w:rFonts w:ascii="Arial" w:hAnsi="Arial"/>
                <w:sz w:val="16"/>
                <w:szCs w:val="16"/>
                <w:lang w:eastAsia="ko-KR"/>
              </w:rPr>
              <w:t>inner DRX: 2</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08BFA1A3" w14:textId="77777777" w:rsidR="003D1601" w:rsidRPr="00484B07" w:rsidRDefault="003D1601" w:rsidP="0057390C">
            <w:pPr>
              <w:pStyle w:val="TAC"/>
              <w:keepNext w:val="0"/>
              <w:rPr>
                <w:sz w:val="16"/>
                <w:szCs w:val="16"/>
                <w:lang w:eastAsia="ko-KR"/>
              </w:rPr>
            </w:pPr>
            <w:r w:rsidRPr="00484B07">
              <w:rPr>
                <w:sz w:val="16"/>
                <w:szCs w:val="16"/>
                <w:lang w:eastAsia="ko-KR"/>
              </w:rPr>
              <w:t>outer ODT: 10; inner ODT: 1</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3AA89F31"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71EFDE62"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1A334FAA"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3D83DC30"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06A2F675"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34D591E3"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004A91D4" w14:textId="77777777" w:rsidR="003D1601" w:rsidRPr="00484B07" w:rsidRDefault="003D1601" w:rsidP="0057390C">
            <w:pPr>
              <w:pStyle w:val="TAC"/>
              <w:keepNext w:val="0"/>
              <w:rPr>
                <w:sz w:val="16"/>
                <w:szCs w:val="16"/>
                <w:lang w:eastAsia="ko-KR"/>
              </w:rPr>
            </w:pPr>
            <w:r w:rsidRPr="00484B07">
              <w:rPr>
                <w:sz w:val="16"/>
                <w:szCs w:val="16"/>
                <w:lang w:eastAsia="ko-KR"/>
              </w:rPr>
              <w:t>80.7%</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47C915C2" w14:textId="77777777" w:rsidR="003D1601" w:rsidRPr="00484B07" w:rsidRDefault="003D1601" w:rsidP="0057390C">
            <w:pPr>
              <w:pStyle w:val="TAC"/>
              <w:keepNext w:val="0"/>
              <w:rPr>
                <w:sz w:val="16"/>
                <w:szCs w:val="16"/>
                <w:lang w:eastAsia="ko-KR"/>
              </w:rPr>
            </w:pPr>
            <w:r w:rsidRPr="00484B07">
              <w:rPr>
                <w:sz w:val="16"/>
                <w:szCs w:val="16"/>
                <w:lang w:eastAsia="ko-KR"/>
              </w:rPr>
              <w:t>-10.4%</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547F9C" w14:textId="77777777" w:rsidR="003D1601" w:rsidRPr="00484B07" w:rsidRDefault="003D1601" w:rsidP="0057390C">
            <w:pPr>
              <w:pStyle w:val="TAC"/>
              <w:keepNext w:val="0"/>
              <w:rPr>
                <w:sz w:val="16"/>
                <w:szCs w:val="16"/>
                <w:lang w:eastAsia="ko-KR"/>
              </w:rPr>
            </w:pPr>
            <w:r w:rsidRPr="00484B07">
              <w:rPr>
                <w:sz w:val="16"/>
                <w:szCs w:val="16"/>
                <w:lang w:eastAsia="ko-KR"/>
              </w:rPr>
              <w:t>11.5%</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2CB03427" w14:textId="77777777" w:rsidR="003D1601" w:rsidRPr="00484B07" w:rsidRDefault="003D1601" w:rsidP="0057390C">
            <w:pPr>
              <w:pStyle w:val="TAC"/>
              <w:keepNext w:val="0"/>
              <w:rPr>
                <w:sz w:val="16"/>
                <w:szCs w:val="16"/>
                <w:lang w:eastAsia="ko-KR"/>
              </w:rPr>
            </w:pPr>
            <w:r w:rsidRPr="00484B07">
              <w:rPr>
                <w:sz w:val="16"/>
                <w:szCs w:val="16"/>
                <w:lang w:eastAsia="ko-KR"/>
              </w:rPr>
              <w:t>11.5%</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7ECD83A5" w14:textId="77777777" w:rsidR="003D1601" w:rsidRPr="00484B07" w:rsidRDefault="003D1601" w:rsidP="0057390C">
            <w:pPr>
              <w:pStyle w:val="TAC"/>
              <w:keepNext w:val="0"/>
              <w:rPr>
                <w:sz w:val="16"/>
                <w:szCs w:val="16"/>
                <w:lang w:eastAsia="ko-KR"/>
              </w:rPr>
            </w:pPr>
            <w:r w:rsidRPr="00484B07">
              <w:rPr>
                <w:sz w:val="16"/>
                <w:szCs w:val="16"/>
                <w:lang w:eastAsia="ko-KR"/>
              </w:rPr>
              <w:t>Note1,3</w:t>
            </w:r>
          </w:p>
        </w:tc>
      </w:tr>
      <w:tr w:rsidR="00935662" w:rsidRPr="00484B07" w14:paraId="6CA394FB" w14:textId="77777777" w:rsidTr="0057390C">
        <w:trPr>
          <w:trHeight w:val="20"/>
        </w:trPr>
        <w:tc>
          <w:tcPr>
            <w:tcW w:w="5000" w:type="pct"/>
            <w:gridSpan w:val="17"/>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19774F" w14:textId="6E8462BC" w:rsidR="003D1601" w:rsidRPr="00484B07" w:rsidRDefault="003D1601" w:rsidP="0057390C">
            <w:pPr>
              <w:pStyle w:val="TAN"/>
              <w:rPr>
                <w:lang w:eastAsia="ko-KR"/>
              </w:rPr>
            </w:pPr>
            <w:r w:rsidRPr="00484B07">
              <w:rPr>
                <w:lang w:eastAsia="ko-KR"/>
              </w:rPr>
              <w:t>N</w:t>
            </w:r>
            <w:r w:rsidR="00DD0546" w:rsidRPr="00484B07">
              <w:rPr>
                <w:lang w:eastAsia="ko-KR"/>
              </w:rPr>
              <w:t>OTE</w:t>
            </w:r>
            <w:r w:rsidRPr="00484B07">
              <w:rPr>
                <w:lang w:eastAsia="ko-KR"/>
              </w:rPr>
              <w:t xml:space="preserve"> 1:</w:t>
            </w:r>
            <w:r w:rsidRPr="00484B07">
              <w:rPr>
                <w:lang w:eastAsia="ko-KR"/>
              </w:rPr>
              <w:tab/>
              <w:t>the DL traffic has a second flow for audio with 30ms PDB</w:t>
            </w:r>
          </w:p>
          <w:p w14:paraId="0102D7D6" w14:textId="10CEA375" w:rsidR="003D1601" w:rsidRPr="00484B07" w:rsidRDefault="003D1601" w:rsidP="0057390C">
            <w:pPr>
              <w:pStyle w:val="TAN"/>
              <w:rPr>
                <w:lang w:eastAsia="ko-KR"/>
              </w:rPr>
            </w:pPr>
            <w:r w:rsidRPr="00484B07">
              <w:rPr>
                <w:lang w:eastAsia="ko-KR"/>
              </w:rPr>
              <w:t>N</w:t>
            </w:r>
            <w:r w:rsidR="00DD0546" w:rsidRPr="00484B07">
              <w:rPr>
                <w:lang w:eastAsia="ko-KR"/>
              </w:rPr>
              <w:t>OTE</w:t>
            </w:r>
            <w:r w:rsidRPr="00484B07">
              <w:rPr>
                <w:lang w:eastAsia="ko-KR"/>
              </w:rPr>
              <w:t xml:space="preserve"> 2:</w:t>
            </w:r>
            <w:r w:rsidRPr="00484B07">
              <w:rPr>
                <w:lang w:eastAsia="ko-KR"/>
              </w:rPr>
              <w:tab/>
              <w:t>Matched CDRX cycle has (drx_offset=3, traffic_time_offset=2 ms, drx-LongCycle=16 ms)</w:t>
            </w:r>
          </w:p>
          <w:p w14:paraId="651EE0D1" w14:textId="18378CB8" w:rsidR="003D1601" w:rsidRPr="00484B07" w:rsidRDefault="003D1601" w:rsidP="0057390C">
            <w:pPr>
              <w:pStyle w:val="TAN"/>
              <w:rPr>
                <w:lang w:eastAsia="ko-KR"/>
              </w:rPr>
            </w:pPr>
            <w:r w:rsidRPr="00484B07">
              <w:rPr>
                <w:lang w:eastAsia="ko-KR"/>
              </w:rPr>
              <w:t>N</w:t>
            </w:r>
            <w:r w:rsidR="00DD0546" w:rsidRPr="00484B07">
              <w:rPr>
                <w:lang w:eastAsia="ko-KR"/>
              </w:rPr>
              <w:t>OTE</w:t>
            </w:r>
            <w:r w:rsidRPr="00484B07">
              <w:rPr>
                <w:lang w:eastAsia="ko-KR"/>
              </w:rPr>
              <w:t xml:space="preserve"> 3:</w:t>
            </w:r>
            <w:r w:rsidRPr="00484B07">
              <w:rPr>
                <w:lang w:eastAsia="ko-KR"/>
              </w:rPr>
              <w:tab/>
              <w:t>Outer CDRX cycle has (drx_offset=3, traffic_time_offset=2 ms, drx-LongCycle=16 ms)</w:t>
            </w:r>
          </w:p>
        </w:tc>
      </w:tr>
    </w:tbl>
    <w:p w14:paraId="5A974B6E" w14:textId="77777777" w:rsidR="003D1601" w:rsidRPr="00484B07" w:rsidRDefault="003D1601" w:rsidP="003D1601"/>
    <w:p w14:paraId="7935AAAD" w14:textId="6BD91E61" w:rsidR="003D1601" w:rsidRPr="00484B07" w:rsidRDefault="003D1601" w:rsidP="003D1601">
      <w:r w:rsidRPr="00484B07">
        <w:t>Based on the evaluation results in Table B.2.4-1, the following observations can be made</w:t>
      </w:r>
      <w:r w:rsidR="0042535C" w:rsidRPr="00484B07">
        <w:t>:</w:t>
      </w:r>
    </w:p>
    <w:p w14:paraId="6BF61A25" w14:textId="036F5A17" w:rsidR="009A744E" w:rsidRPr="00484B07" w:rsidRDefault="003D1601" w:rsidP="003D1601">
      <w:pPr>
        <w:pStyle w:val="B1"/>
      </w:pPr>
      <w:r w:rsidRPr="00484B07">
        <w:t>-</w:t>
      </w:r>
      <w:r w:rsidRPr="00484B07">
        <w:tab/>
        <w:t>For FR1, DL + UL joint evaluation, DU, high load, VR 30Mbps traffic at 60fps and 10ms PDB, it is observed from Ericsson that</w:t>
      </w:r>
      <w:r w:rsidR="0042535C" w:rsidRPr="00484B07">
        <w:t>:</w:t>
      </w:r>
    </w:p>
    <w:p w14:paraId="5AC9372B" w14:textId="61DFD8BB" w:rsidR="009A744E" w:rsidRPr="00484B07" w:rsidRDefault="003D1601" w:rsidP="003D1601">
      <w:pPr>
        <w:pStyle w:val="B2"/>
      </w:pPr>
      <w:r w:rsidRPr="00484B07">
        <w:t>-</w:t>
      </w:r>
      <w:r w:rsidRPr="00484B07">
        <w:tab/>
        <w:t>two-stage CDRX On Duration provides</w:t>
      </w:r>
      <w:r w:rsidR="0042535C" w:rsidRPr="00484B07">
        <w:t>:</w:t>
      </w:r>
    </w:p>
    <w:p w14:paraId="5CAC66F7" w14:textId="77777777" w:rsidR="009A744E" w:rsidRPr="00484B07" w:rsidRDefault="003D1601" w:rsidP="003D1601">
      <w:pPr>
        <w:pStyle w:val="B3"/>
      </w:pPr>
      <w:r w:rsidRPr="00484B07">
        <w:t>-</w:t>
      </w:r>
      <w:r w:rsidRPr="00484B07">
        <w:tab/>
        <w:t>mean power saving gain of 10.20% in the range of 9.10% to 11.50% for all UEs</w:t>
      </w:r>
    </w:p>
    <w:p w14:paraId="4813C097" w14:textId="5CF6EA85" w:rsidR="003D1601" w:rsidRPr="00484B07" w:rsidRDefault="003D1601" w:rsidP="003D1601">
      <w:pPr>
        <w:pStyle w:val="B3"/>
      </w:pPr>
      <w:r w:rsidRPr="00484B07">
        <w:t>-</w:t>
      </w:r>
      <w:r w:rsidRPr="00484B07">
        <w:tab/>
        <w:t>mean capacity gain of -10.58% in the range of -11.4% to -9.5%</w:t>
      </w:r>
    </w:p>
    <w:p w14:paraId="1702EDA0" w14:textId="638A567F" w:rsidR="009A744E" w:rsidRPr="00484B07" w:rsidRDefault="003D1601" w:rsidP="003D1601">
      <w:pPr>
        <w:pStyle w:val="B2"/>
      </w:pPr>
      <w:r w:rsidRPr="00484B07">
        <w:t>-</w:t>
      </w:r>
      <w:r w:rsidRPr="00484B07">
        <w:tab/>
        <w:t>sparse PDDCH monitoring followed by SSSG switching as the performance reference provides</w:t>
      </w:r>
      <w:r w:rsidR="0042535C" w:rsidRPr="00484B07">
        <w:t>:</w:t>
      </w:r>
    </w:p>
    <w:p w14:paraId="0C983731" w14:textId="77777777" w:rsidR="009A744E" w:rsidRPr="00484B07" w:rsidRDefault="003D1601" w:rsidP="003D1601">
      <w:pPr>
        <w:pStyle w:val="B3"/>
      </w:pPr>
      <w:r w:rsidRPr="00484B07">
        <w:t>-</w:t>
      </w:r>
      <w:r w:rsidRPr="00484B07">
        <w:tab/>
        <w:t>mean power saving gain of 10.77% in the range of 10.30% to 11.30% for all UEs</w:t>
      </w:r>
    </w:p>
    <w:p w14:paraId="3E6E6895" w14:textId="468A1B2E" w:rsidR="003D1601" w:rsidRPr="00484B07" w:rsidRDefault="003D1601" w:rsidP="003D1601">
      <w:pPr>
        <w:pStyle w:val="B3"/>
      </w:pPr>
      <w:r w:rsidRPr="00484B07">
        <w:t>-</w:t>
      </w:r>
      <w:r w:rsidRPr="00484B07">
        <w:tab/>
        <w:t>mean capacity gain of -16.47% in the range of -26.7% to -11.3%</w:t>
      </w:r>
    </w:p>
    <w:p w14:paraId="5C6D7B49" w14:textId="77777777" w:rsidR="003D1601" w:rsidRPr="00484B07" w:rsidRDefault="003D1601" w:rsidP="003D1601">
      <w:pPr>
        <w:pStyle w:val="TH"/>
        <w:keepNext w:val="0"/>
      </w:pPr>
      <w:r w:rsidRPr="00484B07">
        <w:t>Table B.2.4-2: FR1, DL-only, DU, VR30</w:t>
      </w:r>
    </w:p>
    <w:tbl>
      <w:tblPr>
        <w:tblW w:w="5000" w:type="pct"/>
        <w:tblLayout w:type="fixed"/>
        <w:tblLook w:val="04A0" w:firstRow="1" w:lastRow="0" w:firstColumn="1" w:lastColumn="0" w:noHBand="0" w:noVBand="1"/>
      </w:tblPr>
      <w:tblGrid>
        <w:gridCol w:w="482"/>
        <w:gridCol w:w="483"/>
        <w:gridCol w:w="639"/>
        <w:gridCol w:w="952"/>
        <w:gridCol w:w="680"/>
        <w:gridCol w:w="680"/>
        <w:gridCol w:w="428"/>
        <w:gridCol w:w="428"/>
        <w:gridCol w:w="430"/>
        <w:gridCol w:w="684"/>
        <w:gridCol w:w="680"/>
        <w:gridCol w:w="767"/>
        <w:gridCol w:w="767"/>
        <w:gridCol w:w="853"/>
        <w:gridCol w:w="678"/>
      </w:tblGrid>
      <w:tr w:rsidR="00935662" w:rsidRPr="00484B07" w14:paraId="42AA66E8"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6F1F880B" w14:textId="77777777" w:rsidR="003D1601" w:rsidRPr="00484B07" w:rsidRDefault="003D1601" w:rsidP="0057390C">
            <w:pPr>
              <w:pStyle w:val="TAH"/>
              <w:keepNext w:val="0"/>
              <w:rPr>
                <w:sz w:val="16"/>
                <w:szCs w:val="16"/>
                <w:lang w:eastAsia="ko-KR"/>
              </w:rPr>
            </w:pPr>
            <w:r w:rsidRPr="00484B07">
              <w:rPr>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27B2F6BF" w14:textId="77777777" w:rsidR="003D1601" w:rsidRPr="00484B07" w:rsidRDefault="003D1601" w:rsidP="0057390C">
            <w:pPr>
              <w:pStyle w:val="TAH"/>
              <w:keepNext w:val="0"/>
              <w:rPr>
                <w:sz w:val="16"/>
                <w:szCs w:val="16"/>
                <w:lang w:eastAsia="ko-KR"/>
              </w:rPr>
            </w:pPr>
            <w:r w:rsidRPr="00484B07">
              <w:rPr>
                <w:sz w:val="16"/>
                <w:szCs w:val="16"/>
                <w:lang w:eastAsia="ko-KR"/>
              </w:rPr>
              <w:t>data row index</w:t>
            </w:r>
          </w:p>
        </w:tc>
        <w:tc>
          <w:tcPr>
            <w:tcW w:w="332" w:type="pct"/>
            <w:tcBorders>
              <w:top w:val="single" w:sz="4" w:space="0" w:color="auto"/>
              <w:left w:val="nil"/>
              <w:bottom w:val="single" w:sz="4" w:space="0" w:color="auto"/>
              <w:right w:val="single" w:sz="4" w:space="0" w:color="auto"/>
            </w:tcBorders>
            <w:shd w:val="clear" w:color="000000" w:fill="E7E6E6"/>
            <w:vAlign w:val="center"/>
          </w:tcPr>
          <w:p w14:paraId="17B0D4D5" w14:textId="77777777" w:rsidR="003D1601" w:rsidRPr="00484B07" w:rsidRDefault="003D1601" w:rsidP="0057390C">
            <w:pPr>
              <w:pStyle w:val="TAH"/>
              <w:keepNext w:val="0"/>
              <w:rPr>
                <w:sz w:val="16"/>
                <w:szCs w:val="16"/>
                <w:lang w:eastAsia="ko-KR"/>
              </w:rPr>
            </w:pPr>
            <w:r w:rsidRPr="00484B07">
              <w:rPr>
                <w:sz w:val="16"/>
                <w:szCs w:val="16"/>
                <w:lang w:eastAsia="ko-KR"/>
              </w:rPr>
              <w:t>Tdoc source</w:t>
            </w:r>
          </w:p>
        </w:tc>
        <w:tc>
          <w:tcPr>
            <w:tcW w:w="494" w:type="pct"/>
            <w:tcBorders>
              <w:top w:val="single" w:sz="4" w:space="0" w:color="auto"/>
              <w:left w:val="nil"/>
              <w:bottom w:val="single" w:sz="4" w:space="0" w:color="auto"/>
              <w:right w:val="single" w:sz="4" w:space="0" w:color="auto"/>
            </w:tcBorders>
            <w:shd w:val="clear" w:color="000000" w:fill="E7E6E6"/>
            <w:vAlign w:val="center"/>
          </w:tcPr>
          <w:p w14:paraId="75E1A1E1" w14:textId="77777777" w:rsidR="003D1601" w:rsidRPr="00484B07" w:rsidRDefault="003D1601" w:rsidP="0057390C">
            <w:pPr>
              <w:pStyle w:val="TAH"/>
              <w:keepNext w:val="0"/>
              <w:rPr>
                <w:sz w:val="16"/>
                <w:szCs w:val="16"/>
                <w:lang w:eastAsia="ko-KR"/>
              </w:rPr>
            </w:pPr>
            <w:r w:rsidRPr="00484B07">
              <w:rPr>
                <w:sz w:val="16"/>
                <w:szCs w:val="16"/>
                <w:lang w:eastAsia="ko-KR"/>
              </w:rPr>
              <w:t>Power saving scheme</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6C0C1EE9" w14:textId="77777777" w:rsidR="003D1601" w:rsidRPr="00484B07" w:rsidRDefault="003D1601" w:rsidP="0057390C">
            <w:pPr>
              <w:pStyle w:val="TAH"/>
              <w:keepNext w:val="0"/>
              <w:rPr>
                <w:sz w:val="16"/>
                <w:szCs w:val="16"/>
                <w:lang w:eastAsia="ko-KR"/>
              </w:rPr>
            </w:pPr>
            <w:r w:rsidRPr="00484B07">
              <w:rPr>
                <w:sz w:val="16"/>
                <w:szCs w:val="16"/>
                <w:lang w:eastAsia="ko-KR"/>
              </w:rPr>
              <w:t>CDRX cycle (ms)</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280AB952" w14:textId="77777777" w:rsidR="003D1601" w:rsidRPr="00484B07" w:rsidRDefault="003D1601" w:rsidP="0057390C">
            <w:pPr>
              <w:pStyle w:val="TAH"/>
              <w:keepNext w:val="0"/>
              <w:rPr>
                <w:sz w:val="16"/>
                <w:szCs w:val="16"/>
                <w:lang w:eastAsia="ko-KR"/>
              </w:rPr>
            </w:pPr>
            <w:r w:rsidRPr="00484B07">
              <w:rPr>
                <w:sz w:val="16"/>
                <w:szCs w:val="16"/>
                <w:lang w:eastAsia="ko-KR"/>
              </w:rPr>
              <w:t>ODT (ms)</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3E744F30" w14:textId="77777777" w:rsidR="003D1601" w:rsidRPr="00484B07" w:rsidRDefault="003D1601" w:rsidP="0057390C">
            <w:pPr>
              <w:pStyle w:val="TAH"/>
              <w:keepNext w:val="0"/>
              <w:rPr>
                <w:sz w:val="16"/>
                <w:szCs w:val="16"/>
                <w:lang w:eastAsia="ko-KR"/>
              </w:rPr>
            </w:pPr>
            <w:r w:rsidRPr="00484B07">
              <w:rPr>
                <w:sz w:val="16"/>
                <w:szCs w:val="16"/>
                <w:lang w:eastAsia="ko-KR"/>
              </w:rPr>
              <w:t>IAT (ms)</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0F0EBA75" w14:textId="77777777" w:rsidR="003D1601" w:rsidRPr="00484B07" w:rsidRDefault="003D1601" w:rsidP="0057390C">
            <w:pPr>
              <w:pStyle w:val="TAH"/>
              <w:keepNext w:val="0"/>
              <w:rPr>
                <w:sz w:val="16"/>
                <w:szCs w:val="16"/>
                <w:lang w:eastAsia="ko-KR"/>
              </w:rPr>
            </w:pPr>
            <w:r w:rsidRPr="00484B07">
              <w:rPr>
                <w:sz w:val="16"/>
                <w:szCs w:val="16"/>
                <w:lang w:eastAsia="ko-KR"/>
              </w:rPr>
              <w:t>Load H/L</w:t>
            </w:r>
          </w:p>
        </w:tc>
        <w:tc>
          <w:tcPr>
            <w:tcW w:w="223" w:type="pct"/>
            <w:tcBorders>
              <w:top w:val="single" w:sz="4" w:space="0" w:color="auto"/>
              <w:left w:val="nil"/>
              <w:bottom w:val="single" w:sz="4" w:space="0" w:color="auto"/>
              <w:right w:val="single" w:sz="4" w:space="0" w:color="auto"/>
            </w:tcBorders>
            <w:shd w:val="clear" w:color="000000" w:fill="E7E6E6"/>
            <w:vAlign w:val="center"/>
          </w:tcPr>
          <w:p w14:paraId="4313E210" w14:textId="77777777" w:rsidR="003D1601" w:rsidRPr="00484B07" w:rsidRDefault="003D1601" w:rsidP="0057390C">
            <w:pPr>
              <w:pStyle w:val="TAH"/>
              <w:keepNext w:val="0"/>
              <w:rPr>
                <w:sz w:val="16"/>
                <w:szCs w:val="16"/>
                <w:lang w:eastAsia="ko-KR"/>
              </w:rPr>
            </w:pPr>
            <w:r w:rsidRPr="00484B07">
              <w:rPr>
                <w:sz w:val="16"/>
                <w:szCs w:val="16"/>
                <w:lang w:eastAsia="ko-KR"/>
              </w:rPr>
              <w:t>#UE /cell</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6CD44532" w14:textId="77777777" w:rsidR="003D1601" w:rsidRPr="00484B07" w:rsidRDefault="003D1601" w:rsidP="0057390C">
            <w:pPr>
              <w:pStyle w:val="TAH"/>
              <w:keepNext w:val="0"/>
              <w:rPr>
                <w:sz w:val="16"/>
                <w:szCs w:val="16"/>
                <w:lang w:eastAsia="ko-KR"/>
              </w:rPr>
            </w:pPr>
            <w:r w:rsidRPr="00484B07">
              <w:rPr>
                <w:sz w:val="16"/>
                <w:szCs w:val="16"/>
                <w:lang w:eastAsia="ko-KR"/>
              </w:rPr>
              <w:t>floor (Capacity)</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266F70A6" w14:textId="77777777" w:rsidR="003D1601" w:rsidRPr="00484B07" w:rsidRDefault="003D1601" w:rsidP="0057390C">
            <w:pPr>
              <w:pStyle w:val="TAH"/>
              <w:keepNext w:val="0"/>
              <w:rPr>
                <w:sz w:val="16"/>
                <w:szCs w:val="16"/>
                <w:lang w:eastAsia="ko-KR"/>
              </w:rPr>
            </w:pPr>
            <w:r w:rsidRPr="00484B07">
              <w:rPr>
                <w:sz w:val="16"/>
                <w:szCs w:val="16"/>
                <w:lang w:eastAsia="ko-KR"/>
              </w:rPr>
              <w:t>% of satisfied UE</w:t>
            </w:r>
          </w:p>
        </w:tc>
        <w:tc>
          <w:tcPr>
            <w:tcW w:w="398" w:type="pct"/>
            <w:tcBorders>
              <w:top w:val="single" w:sz="4" w:space="0" w:color="auto"/>
              <w:left w:val="nil"/>
              <w:bottom w:val="single" w:sz="4" w:space="0" w:color="auto"/>
              <w:right w:val="single" w:sz="4" w:space="0" w:color="auto"/>
            </w:tcBorders>
            <w:shd w:val="clear" w:color="000000" w:fill="E7E6E6"/>
            <w:vAlign w:val="center"/>
          </w:tcPr>
          <w:p w14:paraId="1C414FEC" w14:textId="77777777" w:rsidR="003D1601" w:rsidRPr="00484B07" w:rsidRDefault="003D1601" w:rsidP="0057390C">
            <w:pPr>
              <w:pStyle w:val="TAH"/>
              <w:keepNext w:val="0"/>
              <w:rPr>
                <w:rFonts w:cs="Arial"/>
                <w:sz w:val="16"/>
                <w:szCs w:val="16"/>
                <w:lang w:eastAsia="ko-KR"/>
              </w:rPr>
            </w:pPr>
            <w:r w:rsidRPr="00484B07">
              <w:rPr>
                <w:rFonts w:cs="Arial"/>
                <w:sz w:val="16"/>
                <w:szCs w:val="16"/>
                <w:lang w:eastAsia="ko-KR"/>
              </w:rPr>
              <w:t>Capacity gain (%)</w:t>
            </w:r>
          </w:p>
        </w:tc>
        <w:tc>
          <w:tcPr>
            <w:tcW w:w="398" w:type="pct"/>
            <w:tcBorders>
              <w:top w:val="single" w:sz="4" w:space="0" w:color="auto"/>
              <w:left w:val="single" w:sz="4" w:space="0" w:color="auto"/>
              <w:bottom w:val="single" w:sz="4" w:space="0" w:color="auto"/>
              <w:right w:val="single" w:sz="4" w:space="0" w:color="auto"/>
            </w:tcBorders>
            <w:shd w:val="clear" w:color="000000" w:fill="E7E6E6"/>
            <w:vAlign w:val="center"/>
          </w:tcPr>
          <w:p w14:paraId="10A3CC61" w14:textId="77777777" w:rsidR="003D1601" w:rsidRPr="00484B07" w:rsidRDefault="003D1601" w:rsidP="0057390C">
            <w:pPr>
              <w:pStyle w:val="TAH"/>
              <w:keepNext w:val="0"/>
              <w:rPr>
                <w:sz w:val="16"/>
                <w:szCs w:val="16"/>
                <w:lang w:eastAsia="ko-KR"/>
              </w:rPr>
            </w:pPr>
            <w:r w:rsidRPr="00484B07">
              <w:rPr>
                <w:sz w:val="16"/>
                <w:szCs w:val="16"/>
                <w:lang w:eastAsia="ko-KR"/>
              </w:rPr>
              <w:t>Mean PSG of all UEs (%)</w:t>
            </w:r>
          </w:p>
        </w:tc>
        <w:tc>
          <w:tcPr>
            <w:tcW w:w="443" w:type="pct"/>
            <w:tcBorders>
              <w:top w:val="single" w:sz="4" w:space="0" w:color="auto"/>
              <w:left w:val="nil"/>
              <w:bottom w:val="single" w:sz="4" w:space="0" w:color="auto"/>
              <w:right w:val="single" w:sz="4" w:space="0" w:color="auto"/>
            </w:tcBorders>
            <w:shd w:val="clear" w:color="000000" w:fill="E7E6E6"/>
            <w:vAlign w:val="center"/>
          </w:tcPr>
          <w:p w14:paraId="76E46F31" w14:textId="77777777" w:rsidR="003D1601" w:rsidRPr="00484B07" w:rsidRDefault="003D1601" w:rsidP="0057390C">
            <w:pPr>
              <w:pStyle w:val="TAH"/>
              <w:keepNext w:val="0"/>
              <w:rPr>
                <w:sz w:val="16"/>
                <w:szCs w:val="16"/>
                <w:lang w:eastAsia="ko-KR"/>
              </w:rPr>
            </w:pPr>
            <w:r w:rsidRPr="00484B07">
              <w:rPr>
                <w:sz w:val="16"/>
                <w:szCs w:val="16"/>
                <w:lang w:eastAsia="ko-KR"/>
              </w:rPr>
              <w:t>Mean PSG of satisfied UEs (%)</w:t>
            </w:r>
          </w:p>
        </w:tc>
        <w:tc>
          <w:tcPr>
            <w:tcW w:w="351" w:type="pct"/>
            <w:tcBorders>
              <w:top w:val="single" w:sz="4" w:space="0" w:color="auto"/>
              <w:left w:val="nil"/>
              <w:bottom w:val="single" w:sz="4" w:space="0" w:color="auto"/>
              <w:right w:val="single" w:sz="4" w:space="0" w:color="auto"/>
            </w:tcBorders>
            <w:shd w:val="clear" w:color="000000" w:fill="E7E6E6"/>
          </w:tcPr>
          <w:p w14:paraId="348A8F5B" w14:textId="77777777" w:rsidR="003D1601" w:rsidRPr="00484B07" w:rsidRDefault="003D1601" w:rsidP="0057390C">
            <w:pPr>
              <w:pStyle w:val="TAH"/>
              <w:keepNext w:val="0"/>
              <w:rPr>
                <w:sz w:val="16"/>
                <w:szCs w:val="16"/>
                <w:lang w:eastAsia="ko-KR"/>
              </w:rPr>
            </w:pPr>
            <w:r w:rsidRPr="00484B07">
              <w:rPr>
                <w:sz w:val="16"/>
                <w:szCs w:val="16"/>
                <w:lang w:eastAsia="ko-KR"/>
              </w:rPr>
              <w:t>Additional Assumptions</w:t>
            </w:r>
          </w:p>
        </w:tc>
      </w:tr>
      <w:tr w:rsidR="00935662" w:rsidRPr="00484B07" w14:paraId="304F9803"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3AABBF"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BDB9394" w14:textId="77777777" w:rsidR="003D1601" w:rsidRPr="00484B07" w:rsidRDefault="003D1601" w:rsidP="0057390C">
            <w:pPr>
              <w:pStyle w:val="TAC"/>
              <w:keepNext w:val="0"/>
              <w:rPr>
                <w:sz w:val="16"/>
                <w:szCs w:val="16"/>
                <w:lang w:eastAsia="ko-KR"/>
              </w:rPr>
            </w:pPr>
            <w:r w:rsidRPr="00484B07">
              <w:rPr>
                <w:sz w:val="16"/>
                <w:szCs w:val="16"/>
                <w:lang w:eastAsia="ko-KR"/>
              </w:rPr>
              <w:t>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1B982C3"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04DA3F32" w14:textId="77777777" w:rsidR="003D1601" w:rsidRPr="00484B07" w:rsidRDefault="003D1601" w:rsidP="0057390C">
            <w:pPr>
              <w:pStyle w:val="TAC"/>
              <w:keepNext w:val="0"/>
              <w:rPr>
                <w:sz w:val="16"/>
                <w:szCs w:val="16"/>
                <w:lang w:eastAsia="ko-KR"/>
              </w:rPr>
            </w:pPr>
            <w:r w:rsidRPr="00484B07">
              <w:rPr>
                <w:sz w:val="16"/>
                <w:szCs w:val="16"/>
                <w:lang w:eastAsia="ko-KR"/>
              </w:rPr>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3B71829"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226C32B"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41A4681"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F0F7C54"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1021AEEF"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740C995"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B825344" w14:textId="77777777" w:rsidR="003D1601" w:rsidRPr="00484B07" w:rsidRDefault="003D1601" w:rsidP="0057390C">
            <w:pPr>
              <w:pStyle w:val="TAC"/>
              <w:keepNext w:val="0"/>
              <w:rPr>
                <w:sz w:val="16"/>
                <w:szCs w:val="16"/>
                <w:lang w:eastAsia="ko-KR"/>
              </w:rPr>
            </w:pPr>
            <w:r w:rsidRPr="00484B07">
              <w:rPr>
                <w:sz w:val="16"/>
                <w:szCs w:val="16"/>
                <w:lang w:eastAsia="ko-KR"/>
              </w:rPr>
              <w:t>91.7%</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1C10E2E" w14:textId="77777777" w:rsidR="003D1601" w:rsidRPr="00484B07" w:rsidRDefault="003D1601" w:rsidP="0057390C">
            <w:pPr>
              <w:pStyle w:val="TAC"/>
              <w:keepNext w:val="0"/>
              <w:rPr>
                <w:rFonts w:cs="Arial"/>
                <w:sz w:val="16"/>
                <w:szCs w:val="16"/>
                <w:lang w:eastAsia="ko-KR"/>
              </w:rPr>
            </w:pPr>
            <w:r w:rsidRPr="00484B07">
              <w:rPr>
                <w:rFonts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49B037" w14:textId="77777777" w:rsidR="003D1601" w:rsidRPr="00484B07" w:rsidRDefault="003D1601" w:rsidP="0057390C">
            <w:pPr>
              <w:pStyle w:val="TAC"/>
              <w:keepNext w:val="0"/>
              <w:rPr>
                <w:sz w:val="16"/>
                <w:szCs w:val="16"/>
                <w:lang w:eastAsia="ko-KR"/>
              </w:rPr>
            </w:pPr>
            <w:r w:rsidRPr="00484B07">
              <w:rPr>
                <w:sz w:val="16"/>
                <w:szCs w:val="16"/>
                <w:lang w:eastAsia="ko-KR"/>
              </w:rPr>
              <w:t>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3F9D59E" w14:textId="77777777" w:rsidR="003D1601" w:rsidRPr="00484B07" w:rsidRDefault="003D1601" w:rsidP="0057390C">
            <w:pPr>
              <w:pStyle w:val="TAC"/>
              <w:keepNext w:val="0"/>
              <w:rPr>
                <w:sz w:val="16"/>
                <w:szCs w:val="16"/>
                <w:lang w:eastAsia="ko-KR"/>
              </w:rPr>
            </w:pPr>
            <w:r w:rsidRPr="00484B07">
              <w:rPr>
                <w:sz w:val="16"/>
                <w:szCs w:val="16"/>
                <w:lang w:eastAsia="ko-KR"/>
              </w:rPr>
              <w:t>0.0%</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3284EB9C" w14:textId="77777777" w:rsidR="003D1601" w:rsidRPr="00484B07" w:rsidRDefault="003D1601" w:rsidP="0057390C">
            <w:pPr>
              <w:pStyle w:val="TAC"/>
              <w:keepNext w:val="0"/>
              <w:rPr>
                <w:sz w:val="16"/>
                <w:szCs w:val="16"/>
                <w:lang w:eastAsia="ko-KR"/>
              </w:rPr>
            </w:pPr>
          </w:p>
        </w:tc>
      </w:tr>
      <w:tr w:rsidR="00935662" w:rsidRPr="00484B07" w14:paraId="5F213D0E"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878AD8"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2E685EC"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0AC4F2D"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D666424" w14:textId="77777777" w:rsidR="003D1601" w:rsidRPr="00484B07" w:rsidRDefault="003D1601" w:rsidP="0057390C">
            <w:pPr>
              <w:pStyle w:val="TAC"/>
              <w:keepNext w:val="0"/>
              <w:rPr>
                <w:sz w:val="16"/>
                <w:szCs w:val="16"/>
                <w:lang w:eastAsia="ko-KR"/>
              </w:rPr>
            </w:pPr>
            <w:r w:rsidRPr="00484B07">
              <w:rPr>
                <w:sz w:val="16"/>
                <w:szCs w:val="16"/>
                <w:lang w:eastAsia="ko-KR"/>
              </w:rPr>
              <w:t xml:space="preserve">Matched CDRX </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C1C8E0B" w14:textId="77777777" w:rsidR="003D1601" w:rsidRPr="00484B07" w:rsidRDefault="003D1601" w:rsidP="0057390C">
            <w:pPr>
              <w:pStyle w:val="TAC"/>
              <w:keepNext w:val="0"/>
              <w:rPr>
                <w:sz w:val="16"/>
                <w:szCs w:val="16"/>
                <w:lang w:eastAsia="ko-KR"/>
              </w:rPr>
            </w:pPr>
            <w:r w:rsidRPr="00484B07">
              <w:rPr>
                <w:sz w:val="16"/>
                <w:szCs w:val="16"/>
                <w:lang w:eastAsia="ko-KR"/>
              </w:rPr>
              <w:t>16.6</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E823B74" w14:textId="77777777" w:rsidR="003D1601" w:rsidRPr="00484B07" w:rsidRDefault="003D1601" w:rsidP="0057390C">
            <w:pPr>
              <w:pStyle w:val="TAC"/>
              <w:keepNext w:val="0"/>
              <w:rPr>
                <w:sz w:val="16"/>
                <w:szCs w:val="16"/>
                <w:lang w:eastAsia="ko-KR"/>
              </w:rPr>
            </w:pPr>
            <w:r w:rsidRPr="00484B07">
              <w:rPr>
                <w:sz w:val="16"/>
                <w:szCs w:val="16"/>
                <w:lang w:eastAsia="ko-KR"/>
              </w:rPr>
              <w:t>10</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52F8392"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AD734E2"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7D148875"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7C3DFDA"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06F5EAC" w14:textId="77777777" w:rsidR="003D1601" w:rsidRPr="00484B07" w:rsidRDefault="003D1601" w:rsidP="0057390C">
            <w:pPr>
              <w:pStyle w:val="TAC"/>
              <w:keepNext w:val="0"/>
              <w:rPr>
                <w:sz w:val="16"/>
                <w:szCs w:val="16"/>
                <w:lang w:eastAsia="ko-KR"/>
              </w:rPr>
            </w:pPr>
            <w:r w:rsidRPr="00484B07">
              <w:rPr>
                <w:sz w:val="16"/>
                <w:szCs w:val="16"/>
                <w:lang w:eastAsia="ko-KR"/>
              </w:rPr>
              <w:t>87.2%</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B8FDA54" w14:textId="77777777" w:rsidR="003D1601" w:rsidRPr="00484B07" w:rsidRDefault="003D1601" w:rsidP="0057390C">
            <w:pPr>
              <w:pStyle w:val="TAC"/>
              <w:keepNext w:val="0"/>
              <w:rPr>
                <w:rFonts w:cs="Arial"/>
                <w:sz w:val="16"/>
                <w:szCs w:val="16"/>
                <w:lang w:eastAsia="ko-KR"/>
              </w:rPr>
            </w:pPr>
            <w:r w:rsidRPr="00484B07">
              <w:rPr>
                <w:rFonts w:cs="Arial"/>
                <w:sz w:val="16"/>
                <w:szCs w:val="16"/>
              </w:rPr>
              <w:t>-4.9%</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8B7AD4C" w14:textId="77777777" w:rsidR="003D1601" w:rsidRPr="00484B07" w:rsidRDefault="003D1601" w:rsidP="0057390C">
            <w:pPr>
              <w:pStyle w:val="TAC"/>
              <w:keepNext w:val="0"/>
              <w:rPr>
                <w:sz w:val="16"/>
                <w:szCs w:val="16"/>
                <w:lang w:eastAsia="ko-KR"/>
              </w:rPr>
            </w:pPr>
            <w:r w:rsidRPr="00484B07">
              <w:rPr>
                <w:sz w:val="16"/>
                <w:szCs w:val="16"/>
                <w:lang w:eastAsia="ko-KR"/>
              </w:rPr>
              <w:t>10.5%</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97FFBD8" w14:textId="77777777" w:rsidR="003D1601" w:rsidRPr="00484B07" w:rsidRDefault="003D1601" w:rsidP="0057390C">
            <w:pPr>
              <w:pStyle w:val="TAC"/>
              <w:keepNext w:val="0"/>
              <w:rPr>
                <w:sz w:val="16"/>
                <w:szCs w:val="16"/>
                <w:lang w:eastAsia="ko-KR"/>
              </w:rPr>
            </w:pPr>
            <w:r w:rsidRPr="00484B07">
              <w:rPr>
                <w:sz w:val="16"/>
                <w:szCs w:val="16"/>
                <w:lang w:eastAsia="ko-KR"/>
              </w:rPr>
              <w:t>11.4%</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3DED995C" w14:textId="77777777" w:rsidR="003D1601" w:rsidRPr="00484B07" w:rsidRDefault="003D1601" w:rsidP="0057390C">
            <w:pPr>
              <w:pStyle w:val="TAC"/>
              <w:keepNext w:val="0"/>
              <w:rPr>
                <w:sz w:val="16"/>
                <w:szCs w:val="16"/>
                <w:lang w:eastAsia="ko-KR"/>
              </w:rPr>
            </w:pPr>
            <w:r w:rsidRPr="00484B07">
              <w:rPr>
                <w:sz w:val="16"/>
                <w:szCs w:val="16"/>
                <w:lang w:eastAsia="ko-KR"/>
              </w:rPr>
              <w:t>Note 1</w:t>
            </w:r>
          </w:p>
        </w:tc>
      </w:tr>
      <w:tr w:rsidR="00935662" w:rsidRPr="00484B07" w14:paraId="75B6414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302BBD"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80AA97B" w14:textId="77777777" w:rsidR="003D1601" w:rsidRPr="00484B07" w:rsidRDefault="003D1601" w:rsidP="0057390C">
            <w:pPr>
              <w:pStyle w:val="TAC"/>
              <w:keepNext w:val="0"/>
              <w:rPr>
                <w:sz w:val="16"/>
                <w:szCs w:val="16"/>
                <w:lang w:eastAsia="ko-KR"/>
              </w:rPr>
            </w:pPr>
            <w:r w:rsidRPr="00484B07">
              <w:rPr>
                <w:sz w:val="16"/>
                <w:szCs w:val="16"/>
                <w:lang w:eastAsia="ko-KR"/>
              </w:rPr>
              <w:t>6</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C14B9E2"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22C0A03" w14:textId="77777777" w:rsidR="003D1601" w:rsidRPr="00484B07" w:rsidRDefault="003D1601" w:rsidP="0057390C">
            <w:pPr>
              <w:pStyle w:val="TAC"/>
              <w:keepNext w:val="0"/>
              <w:rPr>
                <w:sz w:val="16"/>
                <w:szCs w:val="16"/>
                <w:lang w:eastAsia="ko-KR"/>
              </w:rPr>
            </w:pPr>
            <w:r w:rsidRPr="00484B07">
              <w:rPr>
                <w:sz w:val="16"/>
                <w:szCs w:val="16"/>
                <w:lang w:eastAsia="ko-KR"/>
              </w:rPr>
              <w:t>PDCCH skipping &amp; matched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E88F91F" w14:textId="77777777" w:rsidR="003D1601" w:rsidRPr="00484B07" w:rsidRDefault="003D1601" w:rsidP="0057390C">
            <w:pPr>
              <w:spacing w:line="252" w:lineRule="auto"/>
              <w:jc w:val="center"/>
              <w:rPr>
                <w:rFonts w:ascii="Arial" w:hAnsi="Arial"/>
                <w:sz w:val="16"/>
                <w:szCs w:val="16"/>
                <w:lang w:eastAsia="ko-KR"/>
              </w:rPr>
            </w:pPr>
            <w:r w:rsidRPr="00484B07">
              <w:rPr>
                <w:rFonts w:ascii="Arial" w:hAnsi="Arial"/>
                <w:sz w:val="16"/>
                <w:szCs w:val="16"/>
                <w:lang w:eastAsia="ko-KR"/>
              </w:rPr>
              <w:t>16.6</w:t>
            </w:r>
          </w:p>
          <w:p w14:paraId="57C9E08B" w14:textId="77777777" w:rsidR="003D1601" w:rsidRPr="00484B07" w:rsidRDefault="003D1601" w:rsidP="0057390C">
            <w:pPr>
              <w:pStyle w:val="TAC"/>
              <w:keepNext w:val="0"/>
              <w:rPr>
                <w:sz w:val="16"/>
                <w:szCs w:val="16"/>
                <w:lang w:eastAsia="ko-KR"/>
              </w:rPr>
            </w:pP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6B81CDE" w14:textId="77777777" w:rsidR="003D1601" w:rsidRPr="00484B07" w:rsidRDefault="003D1601" w:rsidP="0057390C">
            <w:pPr>
              <w:pStyle w:val="TAC"/>
              <w:keepNext w:val="0"/>
              <w:rPr>
                <w:sz w:val="16"/>
                <w:szCs w:val="16"/>
                <w:lang w:eastAsia="ko-KR"/>
              </w:rPr>
            </w:pPr>
            <w:r w:rsidRPr="00484B07">
              <w:rPr>
                <w:sz w:val="16"/>
                <w:szCs w:val="16"/>
                <w:lang w:eastAsia="ko-KR"/>
              </w:rPr>
              <w:t>10</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03871D4"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0738B2F"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4BAF7A9E"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5FFD27F"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23B1678" w14:textId="77777777" w:rsidR="003D1601" w:rsidRPr="00484B07" w:rsidRDefault="003D1601" w:rsidP="0057390C">
            <w:pPr>
              <w:pStyle w:val="TAC"/>
              <w:keepNext w:val="0"/>
              <w:rPr>
                <w:sz w:val="16"/>
                <w:szCs w:val="16"/>
                <w:lang w:eastAsia="ko-KR"/>
              </w:rPr>
            </w:pPr>
            <w:r w:rsidRPr="00484B07">
              <w:rPr>
                <w:sz w:val="16"/>
                <w:szCs w:val="16"/>
                <w:lang w:eastAsia="ko-KR"/>
              </w:rPr>
              <w:t>87.3%</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FD9EC9D" w14:textId="77777777" w:rsidR="003D1601" w:rsidRPr="00484B07" w:rsidRDefault="003D1601" w:rsidP="0057390C">
            <w:pPr>
              <w:pStyle w:val="TAC"/>
              <w:keepNext w:val="0"/>
              <w:rPr>
                <w:rFonts w:cs="Arial"/>
                <w:sz w:val="16"/>
                <w:szCs w:val="16"/>
                <w:lang w:eastAsia="ko-KR"/>
              </w:rPr>
            </w:pPr>
            <w:r w:rsidRPr="00484B07">
              <w:rPr>
                <w:rFonts w:cs="Arial"/>
                <w:sz w:val="16"/>
                <w:szCs w:val="16"/>
              </w:rPr>
              <w:t>-4.8%</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56EF8B" w14:textId="77777777" w:rsidR="003D1601" w:rsidRPr="00484B07" w:rsidRDefault="003D1601" w:rsidP="0057390C">
            <w:pPr>
              <w:pStyle w:val="TAC"/>
              <w:keepNext w:val="0"/>
              <w:rPr>
                <w:sz w:val="16"/>
                <w:szCs w:val="16"/>
                <w:lang w:eastAsia="ko-KR"/>
              </w:rPr>
            </w:pPr>
            <w:r w:rsidRPr="00484B07">
              <w:rPr>
                <w:sz w:val="16"/>
                <w:szCs w:val="16"/>
                <w:lang w:eastAsia="ko-KR"/>
              </w:rPr>
              <w:t>15.8%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0307D4A" w14:textId="77777777" w:rsidR="003D1601" w:rsidRPr="00484B07" w:rsidRDefault="003D1601" w:rsidP="0057390C">
            <w:pPr>
              <w:pStyle w:val="TAC"/>
              <w:keepNext w:val="0"/>
              <w:rPr>
                <w:sz w:val="16"/>
                <w:szCs w:val="16"/>
                <w:lang w:eastAsia="ko-KR"/>
              </w:rPr>
            </w:pPr>
            <w:r w:rsidRPr="00484B07">
              <w:rPr>
                <w:sz w:val="16"/>
                <w:szCs w:val="16"/>
                <w:lang w:eastAsia="ko-KR"/>
              </w:rPr>
              <w:t>16.0%</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1F4358E6" w14:textId="77777777" w:rsidR="003D1601" w:rsidRPr="00484B07" w:rsidRDefault="003D1601" w:rsidP="0057390C">
            <w:pPr>
              <w:pStyle w:val="TAC"/>
              <w:keepNext w:val="0"/>
              <w:rPr>
                <w:sz w:val="16"/>
                <w:szCs w:val="16"/>
                <w:lang w:eastAsia="ko-KR"/>
              </w:rPr>
            </w:pPr>
            <w:r w:rsidRPr="00484B07">
              <w:rPr>
                <w:sz w:val="16"/>
                <w:szCs w:val="16"/>
                <w:lang w:eastAsia="ko-KR"/>
              </w:rPr>
              <w:t>Note 1</w:t>
            </w:r>
          </w:p>
        </w:tc>
      </w:tr>
      <w:tr w:rsidR="00935662" w:rsidRPr="00484B07" w14:paraId="34B9CDE0"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F40754"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BCA1223" w14:textId="77777777" w:rsidR="003D1601" w:rsidRPr="00484B07" w:rsidRDefault="003D1601" w:rsidP="0057390C">
            <w:pPr>
              <w:pStyle w:val="TAC"/>
              <w:keepNext w:val="0"/>
              <w:rPr>
                <w:sz w:val="16"/>
                <w:szCs w:val="16"/>
                <w:lang w:eastAsia="ko-KR"/>
              </w:rPr>
            </w:pPr>
            <w:r w:rsidRPr="00484B07">
              <w:rPr>
                <w:sz w:val="16"/>
                <w:szCs w:val="16"/>
                <w:lang w:eastAsia="ko-KR"/>
              </w:rPr>
              <w:t>7</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2267C7D"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7982B4F4" w14:textId="77777777" w:rsidR="003D1601" w:rsidRPr="00484B07" w:rsidRDefault="003D1601" w:rsidP="0057390C">
            <w:pPr>
              <w:pStyle w:val="TAC"/>
              <w:keepNext w:val="0"/>
              <w:rPr>
                <w:sz w:val="16"/>
                <w:szCs w:val="16"/>
                <w:lang w:eastAsia="ko-KR"/>
              </w:rPr>
            </w:pPr>
            <w:r w:rsidRPr="00484B07">
              <w:rPr>
                <w:sz w:val="16"/>
                <w:szCs w:val="16"/>
                <w:lang w:eastAsia="ko-KR"/>
              </w:rPr>
              <w:t xml:space="preserve">R17 SSSG switching (sparse SSSG: 2 ms on / 2 ms off) &amp; matched CDRX </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664E3E9" w14:textId="77777777" w:rsidR="003D1601" w:rsidRPr="00484B07" w:rsidRDefault="003D1601" w:rsidP="0057390C">
            <w:pPr>
              <w:spacing w:line="252" w:lineRule="auto"/>
              <w:jc w:val="center"/>
              <w:rPr>
                <w:rFonts w:ascii="Arial" w:hAnsi="Arial"/>
                <w:sz w:val="16"/>
                <w:szCs w:val="16"/>
                <w:lang w:eastAsia="ko-KR"/>
              </w:rPr>
            </w:pPr>
            <w:r w:rsidRPr="00484B07">
              <w:rPr>
                <w:rFonts w:ascii="Arial" w:hAnsi="Arial"/>
                <w:sz w:val="16"/>
                <w:szCs w:val="16"/>
                <w:lang w:eastAsia="ko-KR"/>
              </w:rPr>
              <w:t xml:space="preserve">16.6 </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7883172" w14:textId="77777777" w:rsidR="003D1601" w:rsidRPr="00484B07" w:rsidRDefault="003D1601" w:rsidP="0057390C">
            <w:pPr>
              <w:pStyle w:val="TAC"/>
              <w:keepNext w:val="0"/>
              <w:rPr>
                <w:sz w:val="16"/>
                <w:szCs w:val="16"/>
                <w:lang w:eastAsia="ko-KR"/>
              </w:rPr>
            </w:pPr>
            <w:r w:rsidRPr="00484B07">
              <w:rPr>
                <w:sz w:val="16"/>
                <w:szCs w:val="16"/>
                <w:lang w:eastAsia="ko-KR"/>
              </w:rPr>
              <w:t>10</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EDDA70D"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85E5FE2"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079149DB"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BCB077C"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6EB1156" w14:textId="77777777" w:rsidR="003D1601" w:rsidRPr="00484B07" w:rsidRDefault="003D1601" w:rsidP="0057390C">
            <w:pPr>
              <w:pStyle w:val="TAC"/>
              <w:keepNext w:val="0"/>
              <w:rPr>
                <w:sz w:val="16"/>
                <w:szCs w:val="16"/>
                <w:lang w:eastAsia="ko-KR"/>
              </w:rPr>
            </w:pPr>
            <w:r w:rsidRPr="00484B07">
              <w:rPr>
                <w:sz w:val="16"/>
                <w:szCs w:val="16"/>
                <w:lang w:eastAsia="ko-KR"/>
              </w:rPr>
              <w:t>53.9%</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30502A8" w14:textId="77777777" w:rsidR="003D1601" w:rsidRPr="00484B07" w:rsidRDefault="003D1601" w:rsidP="0057390C">
            <w:pPr>
              <w:pStyle w:val="TAC"/>
              <w:keepNext w:val="0"/>
              <w:rPr>
                <w:rFonts w:cs="Arial"/>
                <w:sz w:val="16"/>
                <w:szCs w:val="16"/>
                <w:lang w:eastAsia="ko-KR"/>
              </w:rPr>
            </w:pPr>
            <w:r w:rsidRPr="00484B07">
              <w:rPr>
                <w:rFonts w:cs="Arial"/>
                <w:sz w:val="16"/>
                <w:szCs w:val="16"/>
              </w:rPr>
              <w:t>-41.2%</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43CEE2" w14:textId="77777777" w:rsidR="003D1601" w:rsidRPr="00484B07" w:rsidRDefault="003D1601" w:rsidP="0057390C">
            <w:pPr>
              <w:pStyle w:val="TAC"/>
              <w:keepNext w:val="0"/>
              <w:rPr>
                <w:sz w:val="16"/>
                <w:szCs w:val="16"/>
                <w:lang w:eastAsia="ko-KR"/>
              </w:rPr>
            </w:pPr>
            <w:r w:rsidRPr="00484B07">
              <w:rPr>
                <w:sz w:val="16"/>
                <w:szCs w:val="16"/>
                <w:lang w:eastAsia="ko-KR"/>
              </w:rPr>
              <w:t>15.5%</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E648481" w14:textId="77777777" w:rsidR="003D1601" w:rsidRPr="00484B07" w:rsidRDefault="003D1601" w:rsidP="0057390C">
            <w:pPr>
              <w:pStyle w:val="TAC"/>
              <w:keepNext w:val="0"/>
              <w:rPr>
                <w:sz w:val="16"/>
                <w:szCs w:val="16"/>
                <w:lang w:eastAsia="ko-KR"/>
              </w:rPr>
            </w:pPr>
            <w:r w:rsidRPr="00484B07">
              <w:rPr>
                <w:sz w:val="16"/>
                <w:szCs w:val="16"/>
                <w:lang w:eastAsia="ko-KR"/>
              </w:rPr>
              <w:t>16.0%</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413BF885" w14:textId="77777777" w:rsidR="003D1601" w:rsidRPr="00484B07" w:rsidRDefault="003D1601" w:rsidP="0057390C">
            <w:pPr>
              <w:pStyle w:val="TAC"/>
              <w:keepNext w:val="0"/>
              <w:rPr>
                <w:sz w:val="16"/>
                <w:szCs w:val="16"/>
                <w:lang w:eastAsia="ko-KR"/>
              </w:rPr>
            </w:pPr>
            <w:r w:rsidRPr="00484B07">
              <w:rPr>
                <w:sz w:val="16"/>
                <w:szCs w:val="16"/>
                <w:lang w:eastAsia="ko-KR"/>
              </w:rPr>
              <w:t>Note 1</w:t>
            </w:r>
          </w:p>
        </w:tc>
      </w:tr>
      <w:tr w:rsidR="00935662" w:rsidRPr="00484B07" w14:paraId="234C17A3"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71BCFC2"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0FE26F5"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1296AE9"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7CF72151" w14:textId="77777777" w:rsidR="003D1601" w:rsidRPr="00484B07" w:rsidRDefault="003D1601" w:rsidP="0057390C">
            <w:pPr>
              <w:pStyle w:val="TAC"/>
              <w:keepNext w:val="0"/>
              <w:rPr>
                <w:sz w:val="16"/>
                <w:szCs w:val="16"/>
                <w:lang w:eastAsia="ko-KR"/>
              </w:rPr>
            </w:pPr>
            <w:r w:rsidRPr="00484B07">
              <w:rPr>
                <w:sz w:val="16"/>
                <w:szCs w:val="16"/>
                <w:lang w:eastAsia="ko-KR"/>
              </w:rPr>
              <w:t xml:space="preserve">R17 SSSG switching (sparse SSSG: 1 ms on / 1 ms off) &amp; matched CDRX </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FC614DE" w14:textId="77777777" w:rsidR="003D1601" w:rsidRPr="00484B07" w:rsidRDefault="003D1601" w:rsidP="0057390C">
            <w:pPr>
              <w:spacing w:line="252" w:lineRule="auto"/>
              <w:jc w:val="center"/>
              <w:rPr>
                <w:rFonts w:ascii="Arial" w:hAnsi="Arial"/>
                <w:sz w:val="16"/>
                <w:szCs w:val="16"/>
                <w:lang w:eastAsia="ko-KR"/>
              </w:rPr>
            </w:pPr>
            <w:r w:rsidRPr="00484B07">
              <w:rPr>
                <w:rFonts w:ascii="Arial" w:hAnsi="Arial"/>
                <w:sz w:val="16"/>
                <w:szCs w:val="16"/>
                <w:lang w:eastAsia="ko-KR"/>
              </w:rPr>
              <w:t>16.6</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D1B469D" w14:textId="77777777" w:rsidR="003D1601" w:rsidRPr="00484B07" w:rsidRDefault="003D1601" w:rsidP="0057390C">
            <w:pPr>
              <w:pStyle w:val="TAC"/>
              <w:keepNext w:val="0"/>
              <w:rPr>
                <w:sz w:val="16"/>
                <w:szCs w:val="16"/>
                <w:lang w:eastAsia="ko-KR"/>
              </w:rPr>
            </w:pPr>
            <w:r w:rsidRPr="00484B07">
              <w:rPr>
                <w:sz w:val="16"/>
                <w:szCs w:val="16"/>
                <w:lang w:eastAsia="ko-KR"/>
              </w:rPr>
              <w:t>10</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A70D730"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5FC4AB1"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4ACA44B0"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CB9EC5A"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3AD1F6D" w14:textId="77777777" w:rsidR="003D1601" w:rsidRPr="00484B07" w:rsidRDefault="003D1601" w:rsidP="0057390C">
            <w:pPr>
              <w:pStyle w:val="TAC"/>
              <w:keepNext w:val="0"/>
              <w:rPr>
                <w:sz w:val="16"/>
                <w:szCs w:val="16"/>
                <w:lang w:eastAsia="ko-KR"/>
              </w:rPr>
            </w:pPr>
            <w:r w:rsidRPr="00484B07">
              <w:rPr>
                <w:sz w:val="16"/>
                <w:szCs w:val="16"/>
                <w:lang w:eastAsia="ko-KR"/>
              </w:rPr>
              <w:t>78.4%</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39B4D32" w14:textId="77777777" w:rsidR="003D1601" w:rsidRPr="00484B07" w:rsidRDefault="003D1601" w:rsidP="0057390C">
            <w:pPr>
              <w:pStyle w:val="TAC"/>
              <w:keepNext w:val="0"/>
              <w:rPr>
                <w:rFonts w:cs="Arial"/>
                <w:sz w:val="16"/>
                <w:szCs w:val="16"/>
                <w:lang w:eastAsia="ko-KR"/>
              </w:rPr>
            </w:pPr>
            <w:r w:rsidRPr="00484B07">
              <w:rPr>
                <w:rFonts w:cs="Arial"/>
                <w:sz w:val="16"/>
                <w:szCs w:val="16"/>
              </w:rPr>
              <w:t>-14.5%</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ED64A3" w14:textId="77777777" w:rsidR="003D1601" w:rsidRPr="00484B07" w:rsidRDefault="003D1601" w:rsidP="0057390C">
            <w:pPr>
              <w:pStyle w:val="TAC"/>
              <w:keepNext w:val="0"/>
              <w:rPr>
                <w:sz w:val="16"/>
                <w:szCs w:val="16"/>
                <w:lang w:eastAsia="ko-KR"/>
              </w:rPr>
            </w:pPr>
            <w:r w:rsidRPr="00484B07">
              <w:rPr>
                <w:sz w:val="16"/>
                <w:szCs w:val="16"/>
                <w:lang w:eastAsia="ko-KR"/>
              </w:rPr>
              <w:t>16.4%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93A833A" w14:textId="77777777" w:rsidR="003D1601" w:rsidRPr="00484B07" w:rsidRDefault="003D1601" w:rsidP="0057390C">
            <w:pPr>
              <w:pStyle w:val="TAC"/>
              <w:keepNext w:val="0"/>
              <w:rPr>
                <w:sz w:val="16"/>
                <w:szCs w:val="16"/>
                <w:lang w:eastAsia="ko-KR"/>
              </w:rPr>
            </w:pPr>
            <w:r w:rsidRPr="00484B07">
              <w:rPr>
                <w:sz w:val="16"/>
                <w:szCs w:val="16"/>
                <w:lang w:eastAsia="ko-KR"/>
              </w:rPr>
              <w:t>16.5%</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34C922E2" w14:textId="77777777" w:rsidR="003D1601" w:rsidRPr="00484B07" w:rsidRDefault="003D1601" w:rsidP="0057390C">
            <w:pPr>
              <w:pStyle w:val="TAC"/>
              <w:keepNext w:val="0"/>
              <w:rPr>
                <w:sz w:val="16"/>
                <w:szCs w:val="16"/>
                <w:lang w:eastAsia="ko-KR"/>
              </w:rPr>
            </w:pPr>
            <w:r w:rsidRPr="00484B07">
              <w:rPr>
                <w:sz w:val="16"/>
                <w:szCs w:val="16"/>
                <w:lang w:eastAsia="ko-KR"/>
              </w:rPr>
              <w:t>Note 1</w:t>
            </w:r>
          </w:p>
        </w:tc>
      </w:tr>
      <w:tr w:rsidR="00935662" w:rsidRPr="00484B07" w14:paraId="52D8CB49"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339265"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A83FFCA" w14:textId="77777777" w:rsidR="003D1601" w:rsidRPr="00484B07" w:rsidRDefault="003D1601" w:rsidP="0057390C">
            <w:pPr>
              <w:pStyle w:val="TAC"/>
              <w:keepNext w:val="0"/>
              <w:rPr>
                <w:sz w:val="16"/>
                <w:szCs w:val="16"/>
                <w:lang w:eastAsia="ko-KR"/>
              </w:rPr>
            </w:pPr>
            <w:r w:rsidRPr="00484B07">
              <w:rPr>
                <w:sz w:val="16"/>
                <w:szCs w:val="16"/>
                <w:lang w:eastAsia="ko-KR"/>
              </w:rPr>
              <w:t>9</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04F8ACB9"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5306DB7F" w14:textId="77777777" w:rsidR="003D1601" w:rsidRPr="00484B07" w:rsidRDefault="003D1601" w:rsidP="0057390C">
            <w:pPr>
              <w:pStyle w:val="TAC"/>
              <w:keepNext w:val="0"/>
              <w:rPr>
                <w:sz w:val="16"/>
                <w:szCs w:val="16"/>
                <w:lang w:eastAsia="ko-KR"/>
              </w:rPr>
            </w:pPr>
            <w:r w:rsidRPr="00484B07">
              <w:rPr>
                <w:sz w:val="16"/>
                <w:szCs w:val="16"/>
                <w:lang w:eastAsia="ko-KR"/>
              </w:rPr>
              <w:t xml:space="preserve">R17 SSSG switching (sparse SSSG: 1 ms on / 1 ms off) &amp; PDCCH skipping &amp; matched CDRX </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91F6A02" w14:textId="77777777" w:rsidR="003D1601" w:rsidRPr="00484B07" w:rsidRDefault="003D1601" w:rsidP="0057390C">
            <w:pPr>
              <w:spacing w:line="252" w:lineRule="auto"/>
              <w:jc w:val="center"/>
              <w:rPr>
                <w:rFonts w:ascii="Arial" w:hAnsi="Arial"/>
                <w:sz w:val="16"/>
                <w:szCs w:val="16"/>
                <w:lang w:eastAsia="ko-KR"/>
              </w:rPr>
            </w:pPr>
            <w:r w:rsidRPr="00484B07">
              <w:rPr>
                <w:rFonts w:ascii="Arial" w:hAnsi="Arial"/>
                <w:sz w:val="16"/>
                <w:szCs w:val="16"/>
                <w:lang w:eastAsia="ko-KR"/>
              </w:rPr>
              <w:t>16.6</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532A485" w14:textId="77777777" w:rsidR="003D1601" w:rsidRPr="00484B07" w:rsidRDefault="003D1601" w:rsidP="0057390C">
            <w:pPr>
              <w:pStyle w:val="TAC"/>
              <w:keepNext w:val="0"/>
              <w:rPr>
                <w:sz w:val="16"/>
                <w:szCs w:val="16"/>
                <w:lang w:eastAsia="ko-KR"/>
              </w:rPr>
            </w:pPr>
            <w:r w:rsidRPr="00484B07">
              <w:rPr>
                <w:sz w:val="16"/>
                <w:szCs w:val="16"/>
                <w:lang w:eastAsia="ko-KR"/>
              </w:rPr>
              <w:t>10</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2DE5B56"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7629D9F"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1D45E37C"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D34D64E"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F0E220A" w14:textId="77777777" w:rsidR="003D1601" w:rsidRPr="00484B07" w:rsidRDefault="003D1601" w:rsidP="0057390C">
            <w:pPr>
              <w:pStyle w:val="TAC"/>
              <w:keepNext w:val="0"/>
              <w:rPr>
                <w:sz w:val="16"/>
                <w:szCs w:val="16"/>
                <w:lang w:eastAsia="ko-KR"/>
              </w:rPr>
            </w:pPr>
            <w:r w:rsidRPr="00484B07">
              <w:rPr>
                <w:sz w:val="16"/>
                <w:szCs w:val="16"/>
                <w:lang w:eastAsia="ko-KR"/>
              </w:rPr>
              <w:t>78.9%</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C3C99D9" w14:textId="77777777" w:rsidR="003D1601" w:rsidRPr="00484B07" w:rsidRDefault="003D1601" w:rsidP="0057390C">
            <w:pPr>
              <w:pStyle w:val="TAC"/>
              <w:keepNext w:val="0"/>
              <w:rPr>
                <w:rFonts w:cs="Arial"/>
                <w:sz w:val="16"/>
                <w:szCs w:val="16"/>
                <w:lang w:eastAsia="ko-KR"/>
              </w:rPr>
            </w:pPr>
            <w:r w:rsidRPr="00484B07">
              <w:rPr>
                <w:rFonts w:cs="Arial"/>
                <w:sz w:val="16"/>
                <w:szCs w:val="16"/>
              </w:rPr>
              <w:t>-14.0%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BE6E6DC" w14:textId="77777777" w:rsidR="003D1601" w:rsidRPr="00484B07" w:rsidRDefault="003D1601" w:rsidP="0057390C">
            <w:pPr>
              <w:pStyle w:val="TAC"/>
              <w:keepNext w:val="0"/>
              <w:rPr>
                <w:sz w:val="16"/>
                <w:szCs w:val="16"/>
                <w:lang w:eastAsia="ko-KR"/>
              </w:rPr>
            </w:pPr>
            <w:r w:rsidRPr="00484B07">
              <w:rPr>
                <w:sz w:val="16"/>
                <w:szCs w:val="16"/>
                <w:lang w:eastAsia="ko-KR"/>
              </w:rPr>
              <w:t>20.2%</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4335545" w14:textId="77777777" w:rsidR="003D1601" w:rsidRPr="00484B07" w:rsidRDefault="003D1601" w:rsidP="0057390C">
            <w:pPr>
              <w:pStyle w:val="TAC"/>
              <w:keepNext w:val="0"/>
              <w:rPr>
                <w:sz w:val="16"/>
                <w:szCs w:val="16"/>
                <w:lang w:eastAsia="ko-KR"/>
              </w:rPr>
            </w:pPr>
            <w:r w:rsidRPr="00484B07">
              <w:rPr>
                <w:sz w:val="16"/>
                <w:szCs w:val="16"/>
                <w:lang w:eastAsia="ko-KR"/>
              </w:rPr>
              <w:t>20.4%</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505B1F9E" w14:textId="77777777" w:rsidR="003D1601" w:rsidRPr="00484B07" w:rsidRDefault="003D1601" w:rsidP="0057390C">
            <w:pPr>
              <w:pStyle w:val="TAC"/>
              <w:keepNext w:val="0"/>
              <w:rPr>
                <w:sz w:val="16"/>
                <w:szCs w:val="16"/>
                <w:lang w:eastAsia="ko-KR"/>
              </w:rPr>
            </w:pPr>
            <w:r w:rsidRPr="00484B07">
              <w:rPr>
                <w:sz w:val="16"/>
                <w:szCs w:val="16"/>
                <w:lang w:eastAsia="ko-KR"/>
              </w:rPr>
              <w:t>Note 1</w:t>
            </w:r>
          </w:p>
        </w:tc>
      </w:tr>
      <w:tr w:rsidR="00935662" w:rsidRPr="00484B07" w14:paraId="4A466DA5"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FB9605"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BB72A3E" w14:textId="77777777" w:rsidR="003D1601" w:rsidRPr="00484B07" w:rsidRDefault="003D1601" w:rsidP="0057390C">
            <w:pPr>
              <w:pStyle w:val="TAC"/>
              <w:keepNext w:val="0"/>
              <w:rPr>
                <w:sz w:val="16"/>
                <w:szCs w:val="16"/>
                <w:lang w:eastAsia="ko-KR"/>
              </w:rPr>
            </w:pPr>
            <w:r w:rsidRPr="00484B07">
              <w:rPr>
                <w:sz w:val="16"/>
                <w:szCs w:val="16"/>
                <w:lang w:eastAsia="ko-KR"/>
              </w:rPr>
              <w:t>10</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0CDC39A2"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779BBCA9" w14:textId="77777777" w:rsidR="003D1601" w:rsidRPr="00484B07" w:rsidRDefault="003D1601" w:rsidP="0057390C">
            <w:pPr>
              <w:pStyle w:val="TAC"/>
              <w:keepNext w:val="0"/>
              <w:rPr>
                <w:sz w:val="16"/>
                <w:szCs w:val="16"/>
                <w:lang w:eastAsia="ko-KR"/>
              </w:rPr>
            </w:pPr>
            <w:r w:rsidRPr="00484B07">
              <w:rPr>
                <w:sz w:val="16"/>
                <w:szCs w:val="16"/>
                <w:lang w:eastAsia="ko-KR"/>
              </w:rPr>
              <w:t>Two-stage DRX &amp; matched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CA1A42B" w14:textId="77777777" w:rsidR="003D1601" w:rsidRPr="00484B07" w:rsidRDefault="003D1601" w:rsidP="0057390C">
            <w:pPr>
              <w:spacing w:after="0" w:line="252" w:lineRule="auto"/>
              <w:jc w:val="center"/>
              <w:rPr>
                <w:rFonts w:ascii="Arial" w:hAnsi="Arial"/>
                <w:sz w:val="16"/>
                <w:szCs w:val="16"/>
                <w:lang w:eastAsia="ko-KR"/>
              </w:rPr>
            </w:pPr>
            <w:r w:rsidRPr="00484B07">
              <w:rPr>
                <w:rFonts w:ascii="Arial" w:hAnsi="Arial"/>
                <w:sz w:val="16"/>
                <w:szCs w:val="16"/>
                <w:lang w:eastAsia="ko-KR"/>
              </w:rPr>
              <w:t>outer DRX: 16.6;</w:t>
            </w:r>
          </w:p>
          <w:p w14:paraId="5023DA5D" w14:textId="77777777" w:rsidR="003D1601" w:rsidRPr="00484B07" w:rsidRDefault="003D1601" w:rsidP="0057390C">
            <w:pPr>
              <w:pStyle w:val="TAC"/>
              <w:keepNext w:val="0"/>
              <w:rPr>
                <w:sz w:val="16"/>
                <w:szCs w:val="16"/>
                <w:lang w:eastAsia="ko-KR"/>
              </w:rPr>
            </w:pPr>
            <w:r w:rsidRPr="00484B07">
              <w:rPr>
                <w:sz w:val="16"/>
                <w:szCs w:val="16"/>
                <w:lang w:eastAsia="ko-KR"/>
              </w:rPr>
              <w:t>inner DRX: 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A7D0C56" w14:textId="77777777" w:rsidR="003D1601" w:rsidRPr="00484B07" w:rsidRDefault="003D1601" w:rsidP="0057390C">
            <w:pPr>
              <w:pStyle w:val="TAC"/>
              <w:keepNext w:val="0"/>
              <w:rPr>
                <w:sz w:val="16"/>
                <w:szCs w:val="16"/>
                <w:lang w:eastAsia="ko-KR"/>
              </w:rPr>
            </w:pPr>
            <w:r w:rsidRPr="00484B07">
              <w:rPr>
                <w:sz w:val="16"/>
                <w:szCs w:val="16"/>
                <w:lang w:eastAsia="ko-KR"/>
              </w:rPr>
              <w:t>outer ODT: 10; inner ODT: 2</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A4EFDF4"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3717B1E"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738D02F0"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3B6B79D"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3AEB06B" w14:textId="77777777" w:rsidR="003D1601" w:rsidRPr="00484B07" w:rsidRDefault="003D1601" w:rsidP="0057390C">
            <w:pPr>
              <w:pStyle w:val="TAC"/>
              <w:keepNext w:val="0"/>
              <w:rPr>
                <w:sz w:val="16"/>
                <w:szCs w:val="16"/>
                <w:lang w:eastAsia="ko-KR"/>
              </w:rPr>
            </w:pPr>
            <w:r w:rsidRPr="00484B07">
              <w:rPr>
                <w:sz w:val="16"/>
                <w:szCs w:val="16"/>
                <w:lang w:eastAsia="ko-KR"/>
              </w:rPr>
              <w:t>79.2%</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FB2BD0F" w14:textId="77777777" w:rsidR="003D1601" w:rsidRPr="00484B07" w:rsidRDefault="003D1601" w:rsidP="0057390C">
            <w:pPr>
              <w:pStyle w:val="TAC"/>
              <w:keepNext w:val="0"/>
              <w:rPr>
                <w:rFonts w:cs="Arial"/>
                <w:sz w:val="16"/>
                <w:szCs w:val="16"/>
                <w:lang w:eastAsia="ko-KR"/>
              </w:rPr>
            </w:pPr>
            <w:r w:rsidRPr="00484B07">
              <w:rPr>
                <w:rFonts w:cs="Arial"/>
                <w:sz w:val="16"/>
                <w:szCs w:val="16"/>
              </w:rPr>
              <w:t>-13.6%</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0BA729" w14:textId="77777777" w:rsidR="003D1601" w:rsidRPr="00484B07" w:rsidRDefault="003D1601" w:rsidP="0057390C">
            <w:pPr>
              <w:pStyle w:val="TAC"/>
              <w:keepNext w:val="0"/>
              <w:rPr>
                <w:sz w:val="16"/>
                <w:szCs w:val="16"/>
                <w:lang w:eastAsia="ko-KR"/>
              </w:rPr>
            </w:pPr>
            <w:r w:rsidRPr="00484B07">
              <w:rPr>
                <w:sz w:val="16"/>
                <w:szCs w:val="16"/>
                <w:lang w:eastAsia="ko-KR"/>
              </w:rPr>
              <w:t>14.8%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518D160" w14:textId="77777777" w:rsidR="003D1601" w:rsidRPr="00484B07" w:rsidRDefault="003D1601" w:rsidP="0057390C">
            <w:pPr>
              <w:pStyle w:val="TAC"/>
              <w:keepNext w:val="0"/>
              <w:rPr>
                <w:sz w:val="16"/>
                <w:szCs w:val="16"/>
                <w:lang w:eastAsia="ko-KR"/>
              </w:rPr>
            </w:pPr>
            <w:r w:rsidRPr="00484B07">
              <w:rPr>
                <w:sz w:val="16"/>
                <w:szCs w:val="16"/>
                <w:lang w:eastAsia="ko-KR"/>
              </w:rPr>
              <w:t>15.1%</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7424FE8D" w14:textId="77777777" w:rsidR="003D1601" w:rsidRPr="00484B07" w:rsidRDefault="003D1601" w:rsidP="0057390C">
            <w:pPr>
              <w:pStyle w:val="TAC"/>
              <w:keepNext w:val="0"/>
              <w:rPr>
                <w:sz w:val="16"/>
                <w:szCs w:val="16"/>
                <w:lang w:eastAsia="ko-KR"/>
              </w:rPr>
            </w:pPr>
            <w:r w:rsidRPr="00484B07">
              <w:rPr>
                <w:sz w:val="16"/>
                <w:szCs w:val="16"/>
                <w:lang w:eastAsia="ko-KR"/>
              </w:rPr>
              <w:t>Note 2</w:t>
            </w:r>
          </w:p>
        </w:tc>
      </w:tr>
      <w:tr w:rsidR="00935662" w:rsidRPr="00484B07" w14:paraId="054F5EDE"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E927B0"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DA44F20" w14:textId="77777777" w:rsidR="003D1601" w:rsidRPr="00484B07" w:rsidRDefault="003D1601" w:rsidP="0057390C">
            <w:pPr>
              <w:pStyle w:val="TAC"/>
              <w:keepNext w:val="0"/>
              <w:rPr>
                <w:sz w:val="16"/>
                <w:szCs w:val="16"/>
                <w:lang w:eastAsia="ko-KR"/>
              </w:rPr>
            </w:pPr>
            <w:r w:rsidRPr="00484B07">
              <w:rPr>
                <w:sz w:val="16"/>
                <w:szCs w:val="16"/>
                <w:lang w:eastAsia="ko-KR"/>
              </w:rPr>
              <w:t>11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37C3D58"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204A0DB8" w14:textId="77777777" w:rsidR="003D1601" w:rsidRPr="00484B07" w:rsidRDefault="003D1601" w:rsidP="0057390C">
            <w:pPr>
              <w:pStyle w:val="TAC"/>
              <w:keepNext w:val="0"/>
              <w:rPr>
                <w:sz w:val="16"/>
                <w:szCs w:val="16"/>
                <w:lang w:eastAsia="ko-KR"/>
              </w:rPr>
            </w:pPr>
            <w:r w:rsidRPr="00484B07">
              <w:rPr>
                <w:sz w:val="16"/>
                <w:szCs w:val="16"/>
                <w:lang w:eastAsia="ko-KR"/>
              </w:rPr>
              <w:t>Two-stage DRX &amp; matched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3FD20E3" w14:textId="77777777" w:rsidR="003D1601" w:rsidRPr="00484B07" w:rsidRDefault="003D1601" w:rsidP="0057390C">
            <w:pPr>
              <w:spacing w:after="0" w:line="252" w:lineRule="auto"/>
              <w:jc w:val="center"/>
              <w:rPr>
                <w:rFonts w:ascii="Arial" w:hAnsi="Arial"/>
                <w:sz w:val="16"/>
                <w:szCs w:val="16"/>
                <w:lang w:eastAsia="ko-KR"/>
              </w:rPr>
            </w:pPr>
            <w:r w:rsidRPr="00484B07">
              <w:rPr>
                <w:rFonts w:ascii="Arial" w:hAnsi="Arial"/>
                <w:sz w:val="16"/>
                <w:szCs w:val="16"/>
                <w:lang w:eastAsia="ko-KR"/>
              </w:rPr>
              <w:t>outer DRX: 16.6;</w:t>
            </w:r>
          </w:p>
          <w:p w14:paraId="30E38486" w14:textId="77777777" w:rsidR="003D1601" w:rsidRPr="00484B07" w:rsidRDefault="003D1601" w:rsidP="0057390C">
            <w:pPr>
              <w:pStyle w:val="TAC"/>
              <w:keepNext w:val="0"/>
              <w:rPr>
                <w:sz w:val="16"/>
                <w:szCs w:val="16"/>
                <w:lang w:eastAsia="ko-KR"/>
              </w:rPr>
            </w:pPr>
            <w:r w:rsidRPr="00484B07">
              <w:rPr>
                <w:sz w:val="16"/>
                <w:szCs w:val="16"/>
                <w:lang w:eastAsia="ko-KR"/>
              </w:rPr>
              <w:t>inner DRX: 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35FDD47" w14:textId="77777777" w:rsidR="003D1601" w:rsidRPr="00484B07" w:rsidRDefault="003D1601" w:rsidP="0057390C">
            <w:pPr>
              <w:pStyle w:val="TAC"/>
              <w:keepNext w:val="0"/>
              <w:rPr>
                <w:sz w:val="16"/>
                <w:szCs w:val="16"/>
                <w:lang w:eastAsia="ko-KR"/>
              </w:rPr>
            </w:pPr>
            <w:r w:rsidRPr="00484B07">
              <w:rPr>
                <w:sz w:val="16"/>
                <w:szCs w:val="16"/>
                <w:lang w:eastAsia="ko-KR"/>
              </w:rPr>
              <w:t>outer ODT: 10; inner ODT: 1</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FB8A30B"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953A3F4"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78C5A200"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0E4DC73"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6EA0AC1" w14:textId="77777777" w:rsidR="003D1601" w:rsidRPr="00484B07" w:rsidRDefault="003D1601" w:rsidP="0057390C">
            <w:pPr>
              <w:pStyle w:val="TAC"/>
              <w:keepNext w:val="0"/>
              <w:rPr>
                <w:sz w:val="16"/>
                <w:szCs w:val="16"/>
                <w:lang w:eastAsia="ko-KR"/>
              </w:rPr>
            </w:pPr>
            <w:r w:rsidRPr="00484B07">
              <w:rPr>
                <w:sz w:val="16"/>
                <w:szCs w:val="16"/>
                <w:lang w:eastAsia="ko-KR"/>
              </w:rPr>
              <w:t>80.2%</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BAB8C4C" w14:textId="77777777" w:rsidR="003D1601" w:rsidRPr="00484B07" w:rsidRDefault="003D1601" w:rsidP="0057390C">
            <w:pPr>
              <w:pStyle w:val="TAC"/>
              <w:keepNext w:val="0"/>
              <w:rPr>
                <w:rFonts w:cs="Arial"/>
                <w:sz w:val="16"/>
                <w:szCs w:val="16"/>
                <w:lang w:eastAsia="ko-KR"/>
              </w:rPr>
            </w:pPr>
            <w:r w:rsidRPr="00484B07">
              <w:rPr>
                <w:rFonts w:cs="Arial"/>
                <w:sz w:val="16"/>
                <w:szCs w:val="16"/>
              </w:rPr>
              <w:t>-12.5%</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31EE97" w14:textId="77777777" w:rsidR="003D1601" w:rsidRPr="00484B07" w:rsidRDefault="003D1601" w:rsidP="0057390C">
            <w:pPr>
              <w:pStyle w:val="TAC"/>
              <w:keepNext w:val="0"/>
              <w:rPr>
                <w:sz w:val="16"/>
                <w:szCs w:val="16"/>
                <w:lang w:eastAsia="ko-KR"/>
              </w:rPr>
            </w:pPr>
            <w:r w:rsidRPr="00484B07">
              <w:rPr>
                <w:sz w:val="16"/>
                <w:szCs w:val="16"/>
                <w:lang w:eastAsia="ko-KR"/>
              </w:rPr>
              <w:t>16.2%</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99AEC6C" w14:textId="77777777" w:rsidR="003D1601" w:rsidRPr="00484B07" w:rsidRDefault="003D1601" w:rsidP="0057390C">
            <w:pPr>
              <w:pStyle w:val="TAC"/>
              <w:keepNext w:val="0"/>
              <w:rPr>
                <w:sz w:val="16"/>
                <w:szCs w:val="16"/>
                <w:lang w:eastAsia="ko-KR"/>
              </w:rPr>
            </w:pPr>
            <w:r w:rsidRPr="00484B07">
              <w:rPr>
                <w:sz w:val="16"/>
                <w:szCs w:val="16"/>
                <w:lang w:eastAsia="ko-KR"/>
              </w:rPr>
              <w:t>16.6%</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576CD5B5" w14:textId="77777777" w:rsidR="003D1601" w:rsidRPr="00484B07" w:rsidRDefault="003D1601" w:rsidP="0057390C">
            <w:pPr>
              <w:pStyle w:val="TAC"/>
              <w:keepNext w:val="0"/>
              <w:rPr>
                <w:sz w:val="16"/>
                <w:szCs w:val="16"/>
                <w:lang w:eastAsia="ko-KR"/>
              </w:rPr>
            </w:pPr>
            <w:r w:rsidRPr="00484B07">
              <w:rPr>
                <w:sz w:val="16"/>
                <w:szCs w:val="16"/>
                <w:lang w:eastAsia="ko-KR"/>
              </w:rPr>
              <w:t>Note 2</w:t>
            </w:r>
          </w:p>
        </w:tc>
      </w:tr>
      <w:tr w:rsidR="00935662" w:rsidRPr="00484B07" w14:paraId="70AAEB2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F72385"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41A79FD" w14:textId="77777777" w:rsidR="003D1601" w:rsidRPr="00484B07" w:rsidRDefault="003D1601" w:rsidP="0057390C">
            <w:pPr>
              <w:pStyle w:val="TAC"/>
              <w:keepNext w:val="0"/>
              <w:rPr>
                <w:sz w:val="16"/>
                <w:szCs w:val="16"/>
                <w:lang w:eastAsia="ko-KR"/>
              </w:rPr>
            </w:pPr>
            <w:r w:rsidRPr="00484B07">
              <w:rPr>
                <w:sz w:val="16"/>
                <w:szCs w:val="16"/>
                <w:lang w:eastAsia="ko-KR"/>
              </w:rPr>
              <w:t>12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6C69C20"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3C6060D3" w14:textId="77777777" w:rsidR="003D1601" w:rsidRPr="00484B07" w:rsidRDefault="003D1601" w:rsidP="0057390C">
            <w:pPr>
              <w:pStyle w:val="TAC"/>
              <w:keepNext w:val="0"/>
              <w:rPr>
                <w:sz w:val="16"/>
                <w:szCs w:val="16"/>
                <w:lang w:eastAsia="ko-KR"/>
              </w:rPr>
            </w:pPr>
            <w:r w:rsidRPr="00484B07">
              <w:rPr>
                <w:sz w:val="16"/>
                <w:szCs w:val="16"/>
                <w:lang w:eastAsia="ko-KR"/>
              </w:rPr>
              <w:t>Two-stage DRX &amp; PDCCH skipping &amp; matched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86F5964" w14:textId="77777777" w:rsidR="003D1601" w:rsidRPr="00484B07" w:rsidRDefault="003D1601" w:rsidP="0057390C">
            <w:pPr>
              <w:spacing w:after="0" w:line="252" w:lineRule="auto"/>
              <w:jc w:val="center"/>
              <w:rPr>
                <w:rFonts w:ascii="Arial" w:hAnsi="Arial"/>
                <w:sz w:val="16"/>
                <w:szCs w:val="16"/>
                <w:lang w:eastAsia="ko-KR"/>
              </w:rPr>
            </w:pPr>
            <w:r w:rsidRPr="00484B07">
              <w:rPr>
                <w:rFonts w:ascii="Arial" w:hAnsi="Arial"/>
                <w:sz w:val="16"/>
                <w:szCs w:val="16"/>
                <w:lang w:eastAsia="ko-KR"/>
              </w:rPr>
              <w:t>outer DRX: 16.6;</w:t>
            </w:r>
          </w:p>
          <w:p w14:paraId="42C529E5" w14:textId="77777777" w:rsidR="003D1601" w:rsidRPr="00484B07" w:rsidRDefault="003D1601" w:rsidP="0057390C">
            <w:pPr>
              <w:pStyle w:val="TAC"/>
              <w:keepNext w:val="0"/>
              <w:rPr>
                <w:sz w:val="16"/>
                <w:szCs w:val="16"/>
                <w:lang w:eastAsia="ko-KR"/>
              </w:rPr>
            </w:pPr>
            <w:r w:rsidRPr="00484B07">
              <w:rPr>
                <w:sz w:val="16"/>
                <w:szCs w:val="16"/>
                <w:lang w:eastAsia="ko-KR"/>
              </w:rPr>
              <w:t>inner DRX: 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0E5047E" w14:textId="77777777" w:rsidR="003D1601" w:rsidRPr="00484B07" w:rsidRDefault="003D1601" w:rsidP="0057390C">
            <w:pPr>
              <w:pStyle w:val="TAC"/>
              <w:keepNext w:val="0"/>
              <w:rPr>
                <w:sz w:val="16"/>
                <w:szCs w:val="16"/>
                <w:lang w:eastAsia="ko-KR"/>
              </w:rPr>
            </w:pPr>
            <w:r w:rsidRPr="00484B07">
              <w:rPr>
                <w:sz w:val="16"/>
                <w:szCs w:val="16"/>
                <w:lang w:eastAsia="ko-KR"/>
              </w:rPr>
              <w:t>outer ODT: 10; inner ODT: 2</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CEA287F"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E2057FF"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09DC8C89"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D080E67"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91D6CD1" w14:textId="77777777" w:rsidR="003D1601" w:rsidRPr="00484B07" w:rsidRDefault="003D1601" w:rsidP="0057390C">
            <w:pPr>
              <w:pStyle w:val="TAC"/>
              <w:keepNext w:val="0"/>
              <w:rPr>
                <w:sz w:val="16"/>
                <w:szCs w:val="16"/>
                <w:lang w:eastAsia="ko-KR"/>
              </w:rPr>
            </w:pPr>
            <w:r w:rsidRPr="00484B07">
              <w:rPr>
                <w:sz w:val="16"/>
                <w:szCs w:val="16"/>
                <w:lang w:eastAsia="ko-KR"/>
              </w:rPr>
              <w:t>78.6%</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8E4813E" w14:textId="77777777" w:rsidR="003D1601" w:rsidRPr="00484B07" w:rsidRDefault="003D1601" w:rsidP="0057390C">
            <w:pPr>
              <w:pStyle w:val="TAC"/>
              <w:keepNext w:val="0"/>
              <w:rPr>
                <w:rFonts w:cs="Arial"/>
                <w:sz w:val="16"/>
                <w:szCs w:val="16"/>
                <w:lang w:eastAsia="ko-KR"/>
              </w:rPr>
            </w:pPr>
            <w:r w:rsidRPr="00484B07">
              <w:rPr>
                <w:rFonts w:cs="Arial"/>
                <w:sz w:val="16"/>
                <w:szCs w:val="16"/>
              </w:rPr>
              <w:t>-14.3%</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3EEFE7" w14:textId="77777777" w:rsidR="003D1601" w:rsidRPr="00484B07" w:rsidRDefault="003D1601" w:rsidP="0057390C">
            <w:pPr>
              <w:pStyle w:val="TAC"/>
              <w:keepNext w:val="0"/>
              <w:rPr>
                <w:sz w:val="16"/>
                <w:szCs w:val="16"/>
                <w:lang w:eastAsia="ko-KR"/>
              </w:rPr>
            </w:pPr>
            <w:r w:rsidRPr="00484B07">
              <w:rPr>
                <w:sz w:val="16"/>
                <w:szCs w:val="16"/>
                <w:lang w:eastAsia="ko-KR"/>
              </w:rPr>
              <w:t>19.2%</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6865C97" w14:textId="77777777" w:rsidR="003D1601" w:rsidRPr="00484B07" w:rsidRDefault="003D1601" w:rsidP="0057390C">
            <w:pPr>
              <w:pStyle w:val="TAC"/>
              <w:keepNext w:val="0"/>
              <w:rPr>
                <w:sz w:val="16"/>
                <w:szCs w:val="16"/>
                <w:lang w:eastAsia="ko-KR"/>
              </w:rPr>
            </w:pPr>
            <w:r w:rsidRPr="00484B07">
              <w:rPr>
                <w:sz w:val="16"/>
                <w:szCs w:val="16"/>
                <w:lang w:eastAsia="ko-KR"/>
              </w:rPr>
              <w:t>19.4%</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2B9AE75F" w14:textId="77777777" w:rsidR="003D1601" w:rsidRPr="00484B07" w:rsidRDefault="003D1601" w:rsidP="0057390C">
            <w:pPr>
              <w:pStyle w:val="TAC"/>
              <w:keepNext w:val="0"/>
              <w:rPr>
                <w:sz w:val="16"/>
                <w:szCs w:val="16"/>
                <w:lang w:eastAsia="ko-KR"/>
              </w:rPr>
            </w:pPr>
            <w:r w:rsidRPr="00484B07">
              <w:rPr>
                <w:sz w:val="16"/>
                <w:szCs w:val="16"/>
                <w:lang w:eastAsia="ko-KR"/>
              </w:rPr>
              <w:t>Note 2</w:t>
            </w:r>
          </w:p>
        </w:tc>
      </w:tr>
      <w:tr w:rsidR="00935662" w:rsidRPr="00484B07" w14:paraId="694EBCD2"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0CD1A5"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ED39F0D" w14:textId="77777777" w:rsidR="003D1601" w:rsidRPr="00484B07" w:rsidRDefault="003D1601" w:rsidP="0057390C">
            <w:pPr>
              <w:pStyle w:val="TAC"/>
              <w:keepNext w:val="0"/>
              <w:rPr>
                <w:sz w:val="16"/>
                <w:szCs w:val="16"/>
                <w:lang w:eastAsia="ko-KR"/>
              </w:rPr>
            </w:pPr>
            <w:r w:rsidRPr="00484B07">
              <w:rPr>
                <w:sz w:val="16"/>
                <w:szCs w:val="16"/>
                <w:lang w:eastAsia="ko-KR"/>
              </w:rPr>
              <w:t>13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7899615"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644F6DBB" w14:textId="77777777" w:rsidR="003D1601" w:rsidRPr="00484B07" w:rsidRDefault="003D1601" w:rsidP="0057390C">
            <w:pPr>
              <w:pStyle w:val="TAC"/>
              <w:keepNext w:val="0"/>
              <w:rPr>
                <w:sz w:val="16"/>
                <w:szCs w:val="16"/>
                <w:lang w:eastAsia="ko-KR"/>
              </w:rPr>
            </w:pPr>
            <w:r w:rsidRPr="00484B07">
              <w:rPr>
                <w:sz w:val="16"/>
                <w:szCs w:val="16"/>
                <w:lang w:eastAsia="ko-KR"/>
              </w:rPr>
              <w:t>Two-stage DRX &amp; PDCCH skipping &amp; matched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631916C" w14:textId="77777777" w:rsidR="003D1601" w:rsidRPr="00484B07" w:rsidRDefault="003D1601" w:rsidP="0057390C">
            <w:pPr>
              <w:spacing w:after="0" w:line="252" w:lineRule="auto"/>
              <w:jc w:val="center"/>
              <w:rPr>
                <w:rFonts w:ascii="Arial" w:hAnsi="Arial"/>
                <w:sz w:val="16"/>
                <w:szCs w:val="16"/>
                <w:lang w:eastAsia="ko-KR"/>
              </w:rPr>
            </w:pPr>
            <w:r w:rsidRPr="00484B07">
              <w:rPr>
                <w:rFonts w:ascii="Arial" w:hAnsi="Arial"/>
                <w:sz w:val="16"/>
                <w:szCs w:val="16"/>
                <w:lang w:eastAsia="ko-KR"/>
              </w:rPr>
              <w:t>outer DRX: 16.6;</w:t>
            </w:r>
          </w:p>
          <w:p w14:paraId="46A4CB0E" w14:textId="77777777" w:rsidR="003D1601" w:rsidRPr="00484B07" w:rsidRDefault="003D1601" w:rsidP="0057390C">
            <w:pPr>
              <w:pStyle w:val="TAC"/>
              <w:keepNext w:val="0"/>
              <w:rPr>
                <w:sz w:val="16"/>
                <w:szCs w:val="16"/>
                <w:lang w:eastAsia="ko-KR"/>
              </w:rPr>
            </w:pPr>
            <w:r w:rsidRPr="00484B07">
              <w:rPr>
                <w:sz w:val="16"/>
                <w:szCs w:val="16"/>
                <w:lang w:eastAsia="ko-KR"/>
              </w:rPr>
              <w:t>inner DRX: 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B0EA45D" w14:textId="77777777" w:rsidR="003D1601" w:rsidRPr="00484B07" w:rsidRDefault="003D1601" w:rsidP="0057390C">
            <w:pPr>
              <w:pStyle w:val="TAC"/>
              <w:keepNext w:val="0"/>
              <w:rPr>
                <w:sz w:val="16"/>
                <w:szCs w:val="16"/>
                <w:lang w:eastAsia="ko-KR"/>
              </w:rPr>
            </w:pPr>
            <w:r w:rsidRPr="00484B07">
              <w:rPr>
                <w:sz w:val="16"/>
                <w:szCs w:val="16"/>
                <w:lang w:eastAsia="ko-KR"/>
              </w:rPr>
              <w:t>outer ODT: 10; inner ODT: 1</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BC45A2E"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6C45ABE"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65DA2887"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D51A678"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06C4B38" w14:textId="77777777" w:rsidR="003D1601" w:rsidRPr="00484B07" w:rsidRDefault="003D1601" w:rsidP="0057390C">
            <w:pPr>
              <w:pStyle w:val="TAC"/>
              <w:keepNext w:val="0"/>
              <w:rPr>
                <w:sz w:val="16"/>
                <w:szCs w:val="16"/>
                <w:lang w:eastAsia="ko-KR"/>
              </w:rPr>
            </w:pPr>
            <w:r w:rsidRPr="00484B07">
              <w:rPr>
                <w:sz w:val="16"/>
                <w:szCs w:val="16"/>
                <w:lang w:eastAsia="ko-KR"/>
              </w:rPr>
              <w:t>80.4%</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58E867A" w14:textId="77777777" w:rsidR="003D1601" w:rsidRPr="00484B07" w:rsidRDefault="003D1601" w:rsidP="0057390C">
            <w:pPr>
              <w:pStyle w:val="TAC"/>
              <w:keepNext w:val="0"/>
              <w:rPr>
                <w:rFonts w:cs="Arial"/>
                <w:sz w:val="16"/>
                <w:szCs w:val="16"/>
                <w:lang w:eastAsia="ko-KR"/>
              </w:rPr>
            </w:pPr>
            <w:r w:rsidRPr="00484B07">
              <w:rPr>
                <w:rFonts w:cs="Arial"/>
                <w:sz w:val="16"/>
                <w:szCs w:val="16"/>
              </w:rPr>
              <w:t>-12.3%</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C9B5B6" w14:textId="77777777" w:rsidR="003D1601" w:rsidRPr="00484B07" w:rsidRDefault="003D1601" w:rsidP="0057390C">
            <w:pPr>
              <w:pStyle w:val="TAC"/>
              <w:keepNext w:val="0"/>
              <w:rPr>
                <w:sz w:val="16"/>
                <w:szCs w:val="16"/>
                <w:lang w:eastAsia="ko-KR"/>
              </w:rPr>
            </w:pPr>
            <w:r w:rsidRPr="00484B07">
              <w:rPr>
                <w:sz w:val="16"/>
                <w:szCs w:val="16"/>
                <w:lang w:eastAsia="ko-KR"/>
              </w:rPr>
              <w:t>20.4%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04CD438" w14:textId="77777777" w:rsidR="003D1601" w:rsidRPr="00484B07" w:rsidRDefault="003D1601" w:rsidP="0057390C">
            <w:pPr>
              <w:pStyle w:val="TAC"/>
              <w:keepNext w:val="0"/>
              <w:rPr>
                <w:sz w:val="16"/>
                <w:szCs w:val="16"/>
                <w:lang w:eastAsia="ko-KR"/>
              </w:rPr>
            </w:pPr>
            <w:r w:rsidRPr="00484B07">
              <w:rPr>
                <w:sz w:val="16"/>
                <w:szCs w:val="16"/>
                <w:lang w:eastAsia="ko-KR"/>
              </w:rPr>
              <w:t>20.6%</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0E763EAA" w14:textId="77777777" w:rsidR="003D1601" w:rsidRPr="00484B07" w:rsidRDefault="003D1601" w:rsidP="0057390C">
            <w:pPr>
              <w:pStyle w:val="TAC"/>
              <w:keepNext w:val="0"/>
              <w:rPr>
                <w:sz w:val="16"/>
                <w:szCs w:val="16"/>
                <w:lang w:eastAsia="ko-KR"/>
              </w:rPr>
            </w:pPr>
            <w:r w:rsidRPr="00484B07">
              <w:rPr>
                <w:sz w:val="16"/>
                <w:szCs w:val="16"/>
                <w:lang w:eastAsia="ko-KR"/>
              </w:rPr>
              <w:t>Note 2</w:t>
            </w:r>
          </w:p>
        </w:tc>
      </w:tr>
      <w:tr w:rsidR="00935662" w:rsidRPr="00484B07" w14:paraId="2D3F99A2"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AEC5EB"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7EB84FD" w14:textId="77777777" w:rsidR="003D1601" w:rsidRPr="00484B07" w:rsidRDefault="003D1601" w:rsidP="0057390C">
            <w:pPr>
              <w:pStyle w:val="TAC"/>
              <w:keepNext w:val="0"/>
              <w:rPr>
                <w:sz w:val="16"/>
                <w:szCs w:val="16"/>
                <w:lang w:eastAsia="ko-KR"/>
              </w:rPr>
            </w:pPr>
            <w:r w:rsidRPr="00484B07">
              <w:rPr>
                <w:sz w:val="16"/>
                <w:szCs w:val="16"/>
                <w:lang w:eastAsia="ko-KR"/>
              </w:rPr>
              <w:t>18</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159B5BB"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399D75EA" w14:textId="77777777" w:rsidR="003D1601" w:rsidRPr="00484B07" w:rsidRDefault="003D1601" w:rsidP="0057390C">
            <w:pPr>
              <w:pStyle w:val="TAC"/>
              <w:keepNext w:val="0"/>
              <w:rPr>
                <w:sz w:val="16"/>
                <w:szCs w:val="16"/>
                <w:lang w:eastAsia="ko-KR"/>
              </w:rPr>
            </w:pPr>
            <w:r w:rsidRPr="00484B07">
              <w:rPr>
                <w:sz w:val="16"/>
                <w:szCs w:val="16"/>
                <w:lang w:eastAsia="ko-KR"/>
              </w:rPr>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8C16793" w14:textId="77777777" w:rsidR="003D1601" w:rsidRPr="00484B07" w:rsidRDefault="003D1601" w:rsidP="0057390C">
            <w:pPr>
              <w:spacing w:after="0" w:line="252" w:lineRule="auto"/>
              <w:jc w:val="center"/>
              <w:rPr>
                <w:rFonts w:ascii="Arial" w:hAnsi="Arial"/>
                <w:sz w:val="16"/>
                <w:szCs w:val="16"/>
                <w:lang w:eastAsia="ko-KR"/>
              </w:rPr>
            </w:pPr>
            <w:r w:rsidRPr="00484B07">
              <w:rPr>
                <w:rFonts w:ascii="Arial" w:hAnsi="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EAF5CE0"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88ADB7D"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2130348" w14:textId="77777777" w:rsidR="003D1601" w:rsidRPr="00484B07" w:rsidRDefault="003D1601" w:rsidP="0057390C">
            <w:pPr>
              <w:pStyle w:val="TAC"/>
              <w:keepNext w:val="0"/>
              <w:rPr>
                <w:sz w:val="16"/>
                <w:szCs w:val="16"/>
                <w:lang w:eastAsia="ko-KR"/>
              </w:rPr>
            </w:pPr>
            <w:r w:rsidRPr="00484B07">
              <w:rPr>
                <w:sz w:val="16"/>
                <w:szCs w:val="16"/>
                <w:lang w:eastAsia="ko-KR"/>
              </w:rPr>
              <w:t>L</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3E71B5D3" w14:textId="77777777" w:rsidR="003D1601" w:rsidRPr="00484B07" w:rsidRDefault="003D1601" w:rsidP="0057390C">
            <w:pPr>
              <w:pStyle w:val="TAC"/>
              <w:keepNext w:val="0"/>
              <w:rPr>
                <w:sz w:val="16"/>
                <w:szCs w:val="16"/>
                <w:lang w:eastAsia="ko-KR"/>
              </w:rPr>
            </w:pPr>
            <w:r w:rsidRPr="00484B07">
              <w:rPr>
                <w:sz w:val="16"/>
                <w:szCs w:val="16"/>
                <w:lang w:eastAsia="ko-KR"/>
              </w:rPr>
              <w:t>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B59433C"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A7517A3" w14:textId="77777777" w:rsidR="003D1601" w:rsidRPr="00484B07" w:rsidRDefault="003D1601" w:rsidP="0057390C">
            <w:pPr>
              <w:pStyle w:val="TAC"/>
              <w:keepNext w:val="0"/>
              <w:rPr>
                <w:sz w:val="16"/>
                <w:szCs w:val="16"/>
                <w:lang w:eastAsia="ko-KR"/>
              </w:rPr>
            </w:pPr>
            <w:r w:rsidRPr="00484B07">
              <w:rPr>
                <w:sz w:val="16"/>
                <w:szCs w:val="16"/>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9187C98"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70856B" w14:textId="77777777" w:rsidR="003D1601" w:rsidRPr="00484B07" w:rsidRDefault="003D1601" w:rsidP="0057390C">
            <w:pPr>
              <w:pStyle w:val="TAC"/>
              <w:keepNext w:val="0"/>
              <w:rPr>
                <w:sz w:val="16"/>
                <w:szCs w:val="16"/>
                <w:lang w:eastAsia="ko-KR"/>
              </w:rPr>
            </w:pPr>
            <w:r w:rsidRPr="00484B07">
              <w:rPr>
                <w:sz w:val="16"/>
                <w:szCs w:val="16"/>
                <w:lang w:eastAsia="ko-KR"/>
              </w:rPr>
              <w:t>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6BB4E8A" w14:textId="77777777" w:rsidR="003D1601" w:rsidRPr="00484B07" w:rsidRDefault="003D1601" w:rsidP="0057390C">
            <w:pPr>
              <w:pStyle w:val="TAC"/>
              <w:keepNext w:val="0"/>
              <w:rPr>
                <w:sz w:val="16"/>
                <w:szCs w:val="16"/>
                <w:lang w:eastAsia="ko-KR"/>
              </w:rPr>
            </w:pPr>
            <w:r w:rsidRPr="00484B07">
              <w:rPr>
                <w:sz w:val="16"/>
                <w:szCs w:val="16"/>
                <w:lang w:eastAsia="ko-KR"/>
              </w:rPr>
              <w:t>0.0%</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5AC0B07D" w14:textId="77777777" w:rsidR="003D1601" w:rsidRPr="00484B07" w:rsidRDefault="003D1601" w:rsidP="0057390C">
            <w:pPr>
              <w:pStyle w:val="TAC"/>
              <w:keepNext w:val="0"/>
              <w:rPr>
                <w:sz w:val="16"/>
                <w:szCs w:val="16"/>
                <w:lang w:eastAsia="ko-KR"/>
              </w:rPr>
            </w:pPr>
          </w:p>
        </w:tc>
      </w:tr>
      <w:tr w:rsidR="00935662" w:rsidRPr="00484B07" w14:paraId="2C622052"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F596BE"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7A4EE63" w14:textId="77777777" w:rsidR="003D1601" w:rsidRPr="00484B07" w:rsidRDefault="003D1601" w:rsidP="0057390C">
            <w:pPr>
              <w:pStyle w:val="TAC"/>
              <w:keepNext w:val="0"/>
              <w:rPr>
                <w:sz w:val="16"/>
                <w:szCs w:val="16"/>
                <w:lang w:eastAsia="ko-KR"/>
              </w:rPr>
            </w:pPr>
            <w:r w:rsidRPr="00484B07">
              <w:rPr>
                <w:sz w:val="16"/>
                <w:szCs w:val="16"/>
                <w:lang w:eastAsia="ko-KR"/>
              </w:rPr>
              <w:t>20</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D5A0D14"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72B48C2F" w14:textId="77777777" w:rsidR="003D1601" w:rsidRPr="00484B07" w:rsidRDefault="003D1601" w:rsidP="0057390C">
            <w:pPr>
              <w:pStyle w:val="TAC"/>
              <w:keepNext w:val="0"/>
              <w:rPr>
                <w:sz w:val="16"/>
                <w:szCs w:val="16"/>
                <w:lang w:eastAsia="ko-KR"/>
              </w:rPr>
            </w:pPr>
            <w:r w:rsidRPr="00484B07">
              <w:rPr>
                <w:sz w:val="16"/>
                <w:szCs w:val="16"/>
                <w:lang w:eastAsia="ko-KR"/>
              </w:rPr>
              <w:t xml:space="preserve">Matched CDRX </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372D1B3" w14:textId="77777777" w:rsidR="003D1601" w:rsidRPr="00484B07" w:rsidRDefault="003D1601" w:rsidP="0057390C">
            <w:pPr>
              <w:spacing w:after="0" w:line="252" w:lineRule="auto"/>
              <w:jc w:val="center"/>
              <w:rPr>
                <w:rFonts w:ascii="Arial" w:hAnsi="Arial"/>
                <w:sz w:val="16"/>
                <w:szCs w:val="16"/>
                <w:lang w:eastAsia="ko-KR"/>
              </w:rPr>
            </w:pPr>
            <w:r w:rsidRPr="00484B07">
              <w:rPr>
                <w:rFonts w:ascii="Arial" w:hAnsi="Arial"/>
                <w:sz w:val="16"/>
                <w:szCs w:val="16"/>
                <w:lang w:eastAsia="ko-KR"/>
              </w:rPr>
              <w:t xml:space="preserve">16.6 </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6E385C9" w14:textId="77777777" w:rsidR="003D1601" w:rsidRPr="00484B07" w:rsidRDefault="003D1601" w:rsidP="0057390C">
            <w:pPr>
              <w:pStyle w:val="TAC"/>
              <w:keepNext w:val="0"/>
              <w:rPr>
                <w:sz w:val="16"/>
                <w:szCs w:val="16"/>
                <w:lang w:eastAsia="ko-KR"/>
              </w:rPr>
            </w:pPr>
            <w:r w:rsidRPr="00484B07">
              <w:rPr>
                <w:sz w:val="16"/>
                <w:szCs w:val="16"/>
                <w:lang w:eastAsia="ko-KR"/>
              </w:rPr>
              <w:t>10</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1904DFB"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80C677C" w14:textId="77777777" w:rsidR="003D1601" w:rsidRPr="00484B07" w:rsidRDefault="003D1601" w:rsidP="0057390C">
            <w:pPr>
              <w:pStyle w:val="TAC"/>
              <w:keepNext w:val="0"/>
              <w:rPr>
                <w:sz w:val="16"/>
                <w:szCs w:val="16"/>
                <w:lang w:eastAsia="ko-KR"/>
              </w:rPr>
            </w:pPr>
            <w:r w:rsidRPr="00484B07">
              <w:rPr>
                <w:sz w:val="16"/>
                <w:szCs w:val="16"/>
                <w:lang w:eastAsia="ko-KR"/>
              </w:rPr>
              <w:t>L</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7EEAB697" w14:textId="77777777" w:rsidR="003D1601" w:rsidRPr="00484B07" w:rsidRDefault="003D1601" w:rsidP="0057390C">
            <w:pPr>
              <w:pStyle w:val="TAC"/>
              <w:keepNext w:val="0"/>
              <w:rPr>
                <w:sz w:val="16"/>
                <w:szCs w:val="16"/>
                <w:lang w:eastAsia="ko-KR"/>
              </w:rPr>
            </w:pPr>
            <w:r w:rsidRPr="00484B07">
              <w:rPr>
                <w:sz w:val="16"/>
                <w:szCs w:val="16"/>
                <w:lang w:eastAsia="ko-KR"/>
              </w:rPr>
              <w:t>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D6BC80D"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AE664AC" w14:textId="77777777" w:rsidR="003D1601" w:rsidRPr="00484B07" w:rsidRDefault="003D1601" w:rsidP="0057390C">
            <w:pPr>
              <w:pStyle w:val="TAC"/>
              <w:keepNext w:val="0"/>
              <w:rPr>
                <w:sz w:val="16"/>
                <w:szCs w:val="16"/>
                <w:lang w:eastAsia="ko-KR"/>
              </w:rPr>
            </w:pPr>
            <w:r w:rsidRPr="00484B07">
              <w:rPr>
                <w:sz w:val="16"/>
                <w:szCs w:val="16"/>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3B12566"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F4B143" w14:textId="77777777" w:rsidR="003D1601" w:rsidRPr="00484B07" w:rsidRDefault="003D1601" w:rsidP="0057390C">
            <w:pPr>
              <w:pStyle w:val="TAC"/>
              <w:keepNext w:val="0"/>
              <w:rPr>
                <w:sz w:val="16"/>
                <w:szCs w:val="16"/>
                <w:lang w:eastAsia="ko-KR"/>
              </w:rPr>
            </w:pPr>
            <w:r w:rsidRPr="00484B07">
              <w:rPr>
                <w:sz w:val="16"/>
                <w:szCs w:val="16"/>
                <w:lang w:eastAsia="ko-KR"/>
              </w:rPr>
              <w:t>12.8%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F41573E" w14:textId="77777777" w:rsidR="003D1601" w:rsidRPr="00484B07" w:rsidRDefault="003D1601" w:rsidP="0057390C">
            <w:pPr>
              <w:pStyle w:val="TAC"/>
              <w:keepNext w:val="0"/>
              <w:rPr>
                <w:sz w:val="16"/>
                <w:szCs w:val="16"/>
                <w:lang w:eastAsia="ko-KR"/>
              </w:rPr>
            </w:pPr>
            <w:r w:rsidRPr="00484B07">
              <w:rPr>
                <w:sz w:val="16"/>
                <w:szCs w:val="16"/>
                <w:lang w:eastAsia="ko-KR"/>
              </w:rPr>
              <w:t>12.8%</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68BCC1C2" w14:textId="77777777" w:rsidR="003D1601" w:rsidRPr="00484B07" w:rsidRDefault="003D1601" w:rsidP="0057390C">
            <w:pPr>
              <w:pStyle w:val="TAC"/>
              <w:keepNext w:val="0"/>
              <w:rPr>
                <w:sz w:val="16"/>
                <w:szCs w:val="16"/>
                <w:lang w:eastAsia="ko-KR"/>
              </w:rPr>
            </w:pPr>
            <w:r w:rsidRPr="00484B07">
              <w:rPr>
                <w:sz w:val="16"/>
                <w:szCs w:val="16"/>
                <w:lang w:eastAsia="ko-KR"/>
              </w:rPr>
              <w:t>Note 1</w:t>
            </w:r>
          </w:p>
        </w:tc>
      </w:tr>
      <w:tr w:rsidR="00935662" w:rsidRPr="00484B07" w14:paraId="4B1CA48A"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7EB265"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68EA6E7" w14:textId="77777777" w:rsidR="003D1601" w:rsidRPr="00484B07" w:rsidRDefault="003D1601" w:rsidP="0057390C">
            <w:pPr>
              <w:pStyle w:val="TAC"/>
              <w:keepNext w:val="0"/>
              <w:rPr>
                <w:sz w:val="16"/>
                <w:szCs w:val="16"/>
                <w:lang w:eastAsia="ko-KR"/>
              </w:rPr>
            </w:pPr>
            <w:r w:rsidRPr="00484B07">
              <w:rPr>
                <w:sz w:val="16"/>
                <w:szCs w:val="16"/>
                <w:lang w:eastAsia="ko-KR"/>
              </w:rPr>
              <w:t>23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9A5E06F"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2B9FC71C" w14:textId="77777777" w:rsidR="003D1601" w:rsidRPr="00484B07" w:rsidRDefault="003D1601" w:rsidP="0057390C">
            <w:pPr>
              <w:pStyle w:val="TAC"/>
              <w:keepNext w:val="0"/>
              <w:rPr>
                <w:sz w:val="16"/>
                <w:szCs w:val="16"/>
                <w:lang w:eastAsia="ko-KR"/>
              </w:rPr>
            </w:pPr>
            <w:r w:rsidRPr="00484B07">
              <w:rPr>
                <w:sz w:val="16"/>
                <w:szCs w:val="16"/>
                <w:lang w:eastAsia="ko-KR"/>
              </w:rPr>
              <w:t>PDCCH skipping &amp; matched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BA64D46" w14:textId="77777777" w:rsidR="003D1601" w:rsidRPr="00484B07" w:rsidRDefault="003D1601" w:rsidP="0057390C">
            <w:pPr>
              <w:spacing w:line="252" w:lineRule="auto"/>
              <w:jc w:val="center"/>
              <w:rPr>
                <w:rFonts w:ascii="Arial" w:hAnsi="Arial"/>
                <w:sz w:val="16"/>
                <w:szCs w:val="16"/>
                <w:lang w:eastAsia="ko-KR"/>
              </w:rPr>
            </w:pPr>
            <w:r w:rsidRPr="00484B07">
              <w:rPr>
                <w:rFonts w:ascii="Arial" w:hAnsi="Arial"/>
                <w:sz w:val="16"/>
                <w:szCs w:val="16"/>
                <w:lang w:eastAsia="ko-KR"/>
              </w:rPr>
              <w:t>16.6</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5EF3093" w14:textId="77777777" w:rsidR="003D1601" w:rsidRPr="00484B07" w:rsidRDefault="003D1601" w:rsidP="0057390C">
            <w:pPr>
              <w:pStyle w:val="TAC"/>
              <w:keepNext w:val="0"/>
              <w:rPr>
                <w:sz w:val="16"/>
                <w:szCs w:val="16"/>
                <w:lang w:eastAsia="ko-KR"/>
              </w:rPr>
            </w:pPr>
            <w:r w:rsidRPr="00484B07">
              <w:rPr>
                <w:sz w:val="16"/>
                <w:szCs w:val="16"/>
                <w:lang w:eastAsia="ko-KR"/>
              </w:rPr>
              <w:t>10</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4274F71"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31F8C4C" w14:textId="77777777" w:rsidR="003D1601" w:rsidRPr="00484B07" w:rsidRDefault="003D1601" w:rsidP="0057390C">
            <w:pPr>
              <w:pStyle w:val="TAC"/>
              <w:keepNext w:val="0"/>
              <w:rPr>
                <w:sz w:val="16"/>
                <w:szCs w:val="16"/>
                <w:lang w:eastAsia="ko-KR"/>
              </w:rPr>
            </w:pPr>
            <w:r w:rsidRPr="00484B07">
              <w:rPr>
                <w:sz w:val="16"/>
                <w:szCs w:val="16"/>
                <w:lang w:eastAsia="ko-KR"/>
              </w:rPr>
              <w:t>L</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7C562F2D" w14:textId="77777777" w:rsidR="003D1601" w:rsidRPr="00484B07" w:rsidRDefault="003D1601" w:rsidP="0057390C">
            <w:pPr>
              <w:pStyle w:val="TAC"/>
              <w:keepNext w:val="0"/>
              <w:rPr>
                <w:sz w:val="16"/>
                <w:szCs w:val="16"/>
                <w:lang w:eastAsia="ko-KR"/>
              </w:rPr>
            </w:pPr>
            <w:r w:rsidRPr="00484B07">
              <w:rPr>
                <w:sz w:val="16"/>
                <w:szCs w:val="16"/>
                <w:lang w:eastAsia="ko-KR"/>
              </w:rPr>
              <w:t>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15CBCF3"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DC96376" w14:textId="77777777" w:rsidR="003D1601" w:rsidRPr="00484B07" w:rsidRDefault="003D1601" w:rsidP="0057390C">
            <w:pPr>
              <w:pStyle w:val="TAC"/>
              <w:keepNext w:val="0"/>
              <w:rPr>
                <w:sz w:val="16"/>
                <w:szCs w:val="16"/>
                <w:lang w:eastAsia="ko-KR"/>
              </w:rPr>
            </w:pPr>
            <w:r w:rsidRPr="00484B07">
              <w:rPr>
                <w:sz w:val="16"/>
                <w:szCs w:val="16"/>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1F96DA7"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F05397" w14:textId="77777777" w:rsidR="003D1601" w:rsidRPr="00484B07" w:rsidRDefault="003D1601" w:rsidP="0057390C">
            <w:pPr>
              <w:pStyle w:val="TAC"/>
              <w:keepNext w:val="0"/>
              <w:rPr>
                <w:sz w:val="16"/>
                <w:szCs w:val="16"/>
                <w:lang w:eastAsia="ko-KR"/>
              </w:rPr>
            </w:pPr>
            <w:r w:rsidRPr="00484B07">
              <w:rPr>
                <w:sz w:val="16"/>
                <w:szCs w:val="16"/>
                <w:lang w:eastAsia="ko-KR"/>
              </w:rPr>
              <w:t>22.5%</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6C3C357" w14:textId="77777777" w:rsidR="003D1601" w:rsidRPr="00484B07" w:rsidRDefault="003D1601" w:rsidP="0057390C">
            <w:pPr>
              <w:pStyle w:val="TAC"/>
              <w:keepNext w:val="0"/>
              <w:rPr>
                <w:sz w:val="16"/>
                <w:szCs w:val="16"/>
                <w:lang w:eastAsia="ko-KR"/>
              </w:rPr>
            </w:pPr>
            <w:r w:rsidRPr="00484B07">
              <w:rPr>
                <w:sz w:val="16"/>
                <w:szCs w:val="16"/>
                <w:lang w:eastAsia="ko-KR"/>
              </w:rPr>
              <w:t>22.5%</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0F29A146" w14:textId="77777777" w:rsidR="003D1601" w:rsidRPr="00484B07" w:rsidRDefault="003D1601" w:rsidP="0057390C">
            <w:pPr>
              <w:pStyle w:val="TAC"/>
              <w:keepNext w:val="0"/>
              <w:rPr>
                <w:sz w:val="16"/>
                <w:szCs w:val="16"/>
                <w:lang w:eastAsia="ko-KR"/>
              </w:rPr>
            </w:pPr>
            <w:r w:rsidRPr="00484B07">
              <w:rPr>
                <w:sz w:val="16"/>
                <w:szCs w:val="16"/>
                <w:lang w:eastAsia="ko-KR"/>
              </w:rPr>
              <w:t>Note 1</w:t>
            </w:r>
          </w:p>
        </w:tc>
      </w:tr>
      <w:tr w:rsidR="00935662" w:rsidRPr="00484B07" w14:paraId="2AAE7D09"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E11F1F"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B73ABB2" w14:textId="77777777" w:rsidR="003D1601" w:rsidRPr="00484B07" w:rsidRDefault="003D1601" w:rsidP="0057390C">
            <w:pPr>
              <w:pStyle w:val="TAC"/>
              <w:keepNext w:val="0"/>
              <w:rPr>
                <w:sz w:val="16"/>
                <w:szCs w:val="16"/>
                <w:lang w:eastAsia="ko-KR"/>
              </w:rPr>
            </w:pPr>
            <w:r w:rsidRPr="00484B07">
              <w:rPr>
                <w:sz w:val="16"/>
                <w:szCs w:val="16"/>
                <w:lang w:eastAsia="ko-KR"/>
              </w:rPr>
              <w:t>24</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F8EB7C9"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312D780E" w14:textId="77777777" w:rsidR="003D1601" w:rsidRPr="00484B07" w:rsidRDefault="003D1601" w:rsidP="0057390C">
            <w:pPr>
              <w:pStyle w:val="TAC"/>
              <w:keepNext w:val="0"/>
              <w:rPr>
                <w:sz w:val="16"/>
                <w:szCs w:val="16"/>
                <w:lang w:eastAsia="ko-KR"/>
              </w:rPr>
            </w:pPr>
            <w:r w:rsidRPr="00484B07">
              <w:rPr>
                <w:sz w:val="16"/>
                <w:szCs w:val="16"/>
                <w:lang w:eastAsia="ko-KR"/>
              </w:rPr>
              <w:t xml:space="preserve">R17 SSSG switching (sparse SSSG: 2 ms on / 2 ms off) &amp; matched CDRX </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863895A" w14:textId="77777777" w:rsidR="003D1601" w:rsidRPr="00484B07" w:rsidRDefault="003D1601" w:rsidP="0057390C">
            <w:pPr>
              <w:spacing w:line="252" w:lineRule="auto"/>
              <w:jc w:val="center"/>
              <w:rPr>
                <w:rFonts w:ascii="Arial" w:hAnsi="Arial"/>
                <w:sz w:val="16"/>
                <w:szCs w:val="16"/>
                <w:lang w:eastAsia="ko-KR"/>
              </w:rPr>
            </w:pPr>
            <w:r w:rsidRPr="00484B07">
              <w:rPr>
                <w:rFonts w:ascii="Arial" w:hAnsi="Arial"/>
                <w:sz w:val="16"/>
                <w:szCs w:val="16"/>
                <w:lang w:eastAsia="ko-KR"/>
              </w:rPr>
              <w:t xml:space="preserve">16.6 </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D991A7C" w14:textId="77777777" w:rsidR="003D1601" w:rsidRPr="00484B07" w:rsidRDefault="003D1601" w:rsidP="0057390C">
            <w:pPr>
              <w:pStyle w:val="TAC"/>
              <w:keepNext w:val="0"/>
              <w:rPr>
                <w:sz w:val="16"/>
                <w:szCs w:val="16"/>
                <w:lang w:eastAsia="ko-KR"/>
              </w:rPr>
            </w:pPr>
            <w:r w:rsidRPr="00484B07">
              <w:rPr>
                <w:sz w:val="16"/>
                <w:szCs w:val="16"/>
                <w:lang w:eastAsia="ko-KR"/>
              </w:rPr>
              <w:t>10</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599EA40"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CBC85F9" w14:textId="77777777" w:rsidR="003D1601" w:rsidRPr="00484B07" w:rsidRDefault="003D1601" w:rsidP="0057390C">
            <w:pPr>
              <w:pStyle w:val="TAC"/>
              <w:keepNext w:val="0"/>
              <w:rPr>
                <w:sz w:val="16"/>
                <w:szCs w:val="16"/>
                <w:lang w:eastAsia="ko-KR"/>
              </w:rPr>
            </w:pPr>
            <w:r w:rsidRPr="00484B07">
              <w:rPr>
                <w:sz w:val="16"/>
                <w:szCs w:val="16"/>
                <w:lang w:eastAsia="ko-KR"/>
              </w:rPr>
              <w:t>L</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376C6A70" w14:textId="77777777" w:rsidR="003D1601" w:rsidRPr="00484B07" w:rsidRDefault="003D1601" w:rsidP="0057390C">
            <w:pPr>
              <w:pStyle w:val="TAC"/>
              <w:keepNext w:val="0"/>
              <w:rPr>
                <w:sz w:val="16"/>
                <w:szCs w:val="16"/>
                <w:lang w:eastAsia="ko-KR"/>
              </w:rPr>
            </w:pPr>
            <w:r w:rsidRPr="00484B07">
              <w:rPr>
                <w:sz w:val="16"/>
                <w:szCs w:val="16"/>
                <w:lang w:eastAsia="ko-KR"/>
              </w:rPr>
              <w:t>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53C2161"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ED96625" w14:textId="77777777" w:rsidR="003D1601" w:rsidRPr="00484B07" w:rsidRDefault="003D1601" w:rsidP="0057390C">
            <w:pPr>
              <w:pStyle w:val="TAC"/>
              <w:keepNext w:val="0"/>
              <w:rPr>
                <w:sz w:val="16"/>
                <w:szCs w:val="16"/>
                <w:lang w:eastAsia="ko-KR"/>
              </w:rPr>
            </w:pPr>
            <w:r w:rsidRPr="00484B07">
              <w:rPr>
                <w:sz w:val="16"/>
                <w:szCs w:val="16"/>
                <w:lang w:eastAsia="ko-KR"/>
              </w:rPr>
              <w:t>82.9%</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5308676"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-17.1%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A341CB" w14:textId="77777777" w:rsidR="003D1601" w:rsidRPr="00484B07" w:rsidRDefault="003D1601" w:rsidP="0057390C">
            <w:pPr>
              <w:pStyle w:val="TAC"/>
              <w:keepNext w:val="0"/>
              <w:rPr>
                <w:sz w:val="16"/>
                <w:szCs w:val="16"/>
                <w:lang w:eastAsia="ko-KR"/>
              </w:rPr>
            </w:pPr>
            <w:r w:rsidRPr="00484B07">
              <w:rPr>
                <w:sz w:val="16"/>
                <w:szCs w:val="16"/>
                <w:lang w:eastAsia="ko-KR"/>
              </w:rPr>
              <w:t>18.2%</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F1FFC5C" w14:textId="77777777" w:rsidR="003D1601" w:rsidRPr="00484B07" w:rsidRDefault="003D1601" w:rsidP="0057390C">
            <w:pPr>
              <w:pStyle w:val="TAC"/>
              <w:keepNext w:val="0"/>
              <w:rPr>
                <w:sz w:val="16"/>
                <w:szCs w:val="16"/>
                <w:lang w:eastAsia="ko-KR"/>
              </w:rPr>
            </w:pPr>
            <w:r w:rsidRPr="00484B07">
              <w:rPr>
                <w:sz w:val="16"/>
                <w:szCs w:val="16"/>
                <w:lang w:eastAsia="ko-KR"/>
              </w:rPr>
              <w:t>18.2%</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192139AE" w14:textId="77777777" w:rsidR="003D1601" w:rsidRPr="00484B07" w:rsidRDefault="003D1601" w:rsidP="0057390C">
            <w:pPr>
              <w:pStyle w:val="TAC"/>
              <w:keepNext w:val="0"/>
              <w:rPr>
                <w:sz w:val="16"/>
                <w:szCs w:val="16"/>
                <w:lang w:eastAsia="ko-KR"/>
              </w:rPr>
            </w:pPr>
            <w:r w:rsidRPr="00484B07">
              <w:rPr>
                <w:sz w:val="16"/>
                <w:szCs w:val="16"/>
                <w:lang w:eastAsia="ko-KR"/>
              </w:rPr>
              <w:t>Note 1</w:t>
            </w:r>
          </w:p>
        </w:tc>
      </w:tr>
      <w:tr w:rsidR="00935662" w:rsidRPr="00484B07" w14:paraId="5B2E3FB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FF9E49"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3680C18" w14:textId="77777777" w:rsidR="003D1601" w:rsidRPr="00484B07" w:rsidRDefault="003D1601" w:rsidP="0057390C">
            <w:pPr>
              <w:pStyle w:val="TAC"/>
              <w:keepNext w:val="0"/>
              <w:rPr>
                <w:sz w:val="16"/>
                <w:szCs w:val="16"/>
                <w:lang w:eastAsia="ko-KR"/>
              </w:rPr>
            </w:pPr>
            <w:r w:rsidRPr="00484B07">
              <w:rPr>
                <w:sz w:val="16"/>
                <w:szCs w:val="16"/>
                <w:lang w:eastAsia="ko-KR"/>
              </w:rPr>
              <w:t>25</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9A4C9B0"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71DA5507" w14:textId="77777777" w:rsidR="003D1601" w:rsidRPr="00484B07" w:rsidRDefault="003D1601" w:rsidP="0057390C">
            <w:pPr>
              <w:pStyle w:val="TAC"/>
              <w:keepNext w:val="0"/>
              <w:rPr>
                <w:sz w:val="16"/>
                <w:szCs w:val="16"/>
                <w:lang w:eastAsia="ko-KR"/>
              </w:rPr>
            </w:pPr>
            <w:r w:rsidRPr="00484B07">
              <w:rPr>
                <w:sz w:val="16"/>
                <w:szCs w:val="16"/>
                <w:lang w:eastAsia="ko-KR"/>
              </w:rPr>
              <w:t xml:space="preserve">R17 SSSG switching (sparse SSSG: 1 ms on / 1 ms off) &amp; matched CDRX </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FFCE38E" w14:textId="77777777" w:rsidR="003D1601" w:rsidRPr="00484B07" w:rsidRDefault="003D1601" w:rsidP="0057390C">
            <w:pPr>
              <w:spacing w:line="252" w:lineRule="auto"/>
              <w:jc w:val="center"/>
              <w:rPr>
                <w:rFonts w:ascii="Arial" w:hAnsi="Arial"/>
                <w:sz w:val="16"/>
                <w:szCs w:val="16"/>
                <w:lang w:eastAsia="ko-KR"/>
              </w:rPr>
            </w:pPr>
            <w:r w:rsidRPr="00484B07">
              <w:rPr>
                <w:rFonts w:ascii="Arial" w:hAnsi="Arial"/>
                <w:sz w:val="16"/>
                <w:szCs w:val="16"/>
                <w:lang w:eastAsia="ko-KR"/>
              </w:rPr>
              <w:t xml:space="preserve">16.6 </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3B29BBA" w14:textId="77777777" w:rsidR="003D1601" w:rsidRPr="00484B07" w:rsidRDefault="003D1601" w:rsidP="0057390C">
            <w:pPr>
              <w:pStyle w:val="TAC"/>
              <w:keepNext w:val="0"/>
              <w:rPr>
                <w:sz w:val="16"/>
                <w:szCs w:val="16"/>
                <w:lang w:eastAsia="ko-KR"/>
              </w:rPr>
            </w:pPr>
            <w:r w:rsidRPr="00484B07">
              <w:rPr>
                <w:sz w:val="16"/>
                <w:szCs w:val="16"/>
                <w:lang w:eastAsia="ko-KR"/>
              </w:rPr>
              <w:t>10</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60CD994"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603E6A5" w14:textId="77777777" w:rsidR="003D1601" w:rsidRPr="00484B07" w:rsidRDefault="003D1601" w:rsidP="0057390C">
            <w:pPr>
              <w:pStyle w:val="TAC"/>
              <w:keepNext w:val="0"/>
              <w:rPr>
                <w:sz w:val="16"/>
                <w:szCs w:val="16"/>
                <w:lang w:eastAsia="ko-KR"/>
              </w:rPr>
            </w:pPr>
            <w:r w:rsidRPr="00484B07">
              <w:rPr>
                <w:sz w:val="16"/>
                <w:szCs w:val="16"/>
                <w:lang w:eastAsia="ko-KR"/>
              </w:rPr>
              <w:t>L</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3EB426BA" w14:textId="77777777" w:rsidR="003D1601" w:rsidRPr="00484B07" w:rsidRDefault="003D1601" w:rsidP="0057390C">
            <w:pPr>
              <w:pStyle w:val="TAC"/>
              <w:keepNext w:val="0"/>
              <w:rPr>
                <w:sz w:val="16"/>
                <w:szCs w:val="16"/>
                <w:lang w:eastAsia="ko-KR"/>
              </w:rPr>
            </w:pPr>
            <w:r w:rsidRPr="00484B07">
              <w:rPr>
                <w:sz w:val="16"/>
                <w:szCs w:val="16"/>
                <w:lang w:eastAsia="ko-KR"/>
              </w:rPr>
              <w:t>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03E7ECB"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89307B1" w14:textId="77777777" w:rsidR="003D1601" w:rsidRPr="00484B07" w:rsidRDefault="003D1601" w:rsidP="0057390C">
            <w:pPr>
              <w:pStyle w:val="TAC"/>
              <w:keepNext w:val="0"/>
              <w:rPr>
                <w:sz w:val="16"/>
                <w:szCs w:val="16"/>
                <w:lang w:eastAsia="ko-KR"/>
              </w:rPr>
            </w:pPr>
            <w:r w:rsidRPr="00484B07">
              <w:rPr>
                <w:sz w:val="16"/>
                <w:szCs w:val="16"/>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B9AD1E3"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72E155" w14:textId="77777777" w:rsidR="003D1601" w:rsidRPr="00484B07" w:rsidRDefault="003D1601" w:rsidP="0057390C">
            <w:pPr>
              <w:pStyle w:val="TAC"/>
              <w:keepNext w:val="0"/>
              <w:rPr>
                <w:sz w:val="16"/>
                <w:szCs w:val="16"/>
                <w:lang w:eastAsia="ko-KR"/>
              </w:rPr>
            </w:pPr>
            <w:r w:rsidRPr="00484B07">
              <w:rPr>
                <w:sz w:val="16"/>
                <w:szCs w:val="16"/>
                <w:lang w:eastAsia="ko-KR"/>
              </w:rPr>
              <w:t>19.2%</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B3B5AFD" w14:textId="77777777" w:rsidR="003D1601" w:rsidRPr="00484B07" w:rsidRDefault="003D1601" w:rsidP="0057390C">
            <w:pPr>
              <w:pStyle w:val="TAC"/>
              <w:keepNext w:val="0"/>
              <w:rPr>
                <w:sz w:val="16"/>
                <w:szCs w:val="16"/>
                <w:lang w:eastAsia="ko-KR"/>
              </w:rPr>
            </w:pPr>
            <w:r w:rsidRPr="00484B07">
              <w:rPr>
                <w:sz w:val="16"/>
                <w:szCs w:val="16"/>
                <w:lang w:eastAsia="ko-KR"/>
              </w:rPr>
              <w:t>19.2%</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4F1E5EF8" w14:textId="77777777" w:rsidR="003D1601" w:rsidRPr="00484B07" w:rsidRDefault="003D1601" w:rsidP="0057390C">
            <w:pPr>
              <w:pStyle w:val="TAC"/>
              <w:keepNext w:val="0"/>
              <w:rPr>
                <w:sz w:val="16"/>
                <w:szCs w:val="16"/>
                <w:lang w:eastAsia="ko-KR"/>
              </w:rPr>
            </w:pPr>
            <w:r w:rsidRPr="00484B07">
              <w:rPr>
                <w:sz w:val="16"/>
                <w:szCs w:val="16"/>
                <w:lang w:eastAsia="ko-KR"/>
              </w:rPr>
              <w:t>Note 1</w:t>
            </w:r>
          </w:p>
        </w:tc>
      </w:tr>
      <w:tr w:rsidR="00935662" w:rsidRPr="00484B07" w14:paraId="172D57D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5001DD"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0644AB5" w14:textId="77777777" w:rsidR="003D1601" w:rsidRPr="00484B07" w:rsidRDefault="003D1601" w:rsidP="0057390C">
            <w:pPr>
              <w:pStyle w:val="TAC"/>
              <w:keepNext w:val="0"/>
              <w:rPr>
                <w:sz w:val="16"/>
                <w:szCs w:val="16"/>
                <w:lang w:eastAsia="ko-KR"/>
              </w:rPr>
            </w:pPr>
            <w:r w:rsidRPr="00484B07">
              <w:rPr>
                <w:sz w:val="16"/>
                <w:szCs w:val="16"/>
                <w:lang w:eastAsia="ko-KR"/>
              </w:rPr>
              <w:t>26</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292F046"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A188432" w14:textId="77777777" w:rsidR="003D1601" w:rsidRPr="00484B07" w:rsidRDefault="003D1601" w:rsidP="0057390C">
            <w:pPr>
              <w:pStyle w:val="TAC"/>
              <w:keepNext w:val="0"/>
              <w:rPr>
                <w:sz w:val="16"/>
                <w:szCs w:val="16"/>
                <w:lang w:eastAsia="ko-KR"/>
              </w:rPr>
            </w:pPr>
            <w:r w:rsidRPr="00484B07">
              <w:rPr>
                <w:sz w:val="16"/>
                <w:szCs w:val="16"/>
                <w:lang w:eastAsia="ko-KR"/>
              </w:rPr>
              <w:t xml:space="preserve">R17 SSSG switching (sparse SSSG: 1 ms on / 1 ms off) &amp; PDCCH skipping &amp; matched CDRX </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994590B" w14:textId="77777777" w:rsidR="003D1601" w:rsidRPr="00484B07" w:rsidRDefault="003D1601" w:rsidP="0057390C">
            <w:pPr>
              <w:spacing w:line="252" w:lineRule="auto"/>
              <w:jc w:val="center"/>
              <w:rPr>
                <w:rFonts w:ascii="Arial" w:hAnsi="Arial"/>
                <w:sz w:val="16"/>
                <w:szCs w:val="16"/>
                <w:lang w:eastAsia="ko-KR"/>
              </w:rPr>
            </w:pPr>
            <w:r w:rsidRPr="00484B07">
              <w:rPr>
                <w:rFonts w:ascii="Arial" w:hAnsi="Arial"/>
                <w:sz w:val="16"/>
                <w:szCs w:val="16"/>
                <w:lang w:eastAsia="ko-KR"/>
              </w:rPr>
              <w:t xml:space="preserve">16.6 </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B28BD88" w14:textId="77777777" w:rsidR="003D1601" w:rsidRPr="00484B07" w:rsidRDefault="003D1601" w:rsidP="0057390C">
            <w:pPr>
              <w:pStyle w:val="TAC"/>
              <w:keepNext w:val="0"/>
              <w:rPr>
                <w:sz w:val="16"/>
                <w:szCs w:val="16"/>
                <w:lang w:eastAsia="ko-KR"/>
              </w:rPr>
            </w:pPr>
            <w:r w:rsidRPr="00484B07">
              <w:rPr>
                <w:sz w:val="16"/>
                <w:szCs w:val="16"/>
                <w:lang w:eastAsia="ko-KR"/>
              </w:rPr>
              <w:t>10</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4FBEFA3"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02502E6" w14:textId="77777777" w:rsidR="003D1601" w:rsidRPr="00484B07" w:rsidRDefault="003D1601" w:rsidP="0057390C">
            <w:pPr>
              <w:pStyle w:val="TAC"/>
              <w:keepNext w:val="0"/>
              <w:rPr>
                <w:sz w:val="16"/>
                <w:szCs w:val="16"/>
                <w:lang w:eastAsia="ko-KR"/>
              </w:rPr>
            </w:pPr>
            <w:r w:rsidRPr="00484B07">
              <w:rPr>
                <w:sz w:val="16"/>
                <w:szCs w:val="16"/>
                <w:lang w:eastAsia="ko-KR"/>
              </w:rPr>
              <w:t>L</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56ED24B8" w14:textId="77777777" w:rsidR="003D1601" w:rsidRPr="00484B07" w:rsidRDefault="003D1601" w:rsidP="0057390C">
            <w:pPr>
              <w:pStyle w:val="TAC"/>
              <w:keepNext w:val="0"/>
              <w:rPr>
                <w:sz w:val="16"/>
                <w:szCs w:val="16"/>
                <w:lang w:eastAsia="ko-KR"/>
              </w:rPr>
            </w:pPr>
            <w:r w:rsidRPr="00484B07">
              <w:rPr>
                <w:sz w:val="16"/>
                <w:szCs w:val="16"/>
                <w:lang w:eastAsia="ko-KR"/>
              </w:rPr>
              <w:t>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2A687B9"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9B1BF17" w14:textId="77777777" w:rsidR="003D1601" w:rsidRPr="00484B07" w:rsidRDefault="003D1601" w:rsidP="0057390C">
            <w:pPr>
              <w:pStyle w:val="TAC"/>
              <w:keepNext w:val="0"/>
              <w:rPr>
                <w:sz w:val="16"/>
                <w:szCs w:val="16"/>
                <w:lang w:eastAsia="ko-KR"/>
              </w:rPr>
            </w:pPr>
            <w:r w:rsidRPr="00484B07">
              <w:rPr>
                <w:sz w:val="16"/>
                <w:szCs w:val="16"/>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2FCAB00"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38EA14" w14:textId="77777777" w:rsidR="003D1601" w:rsidRPr="00484B07" w:rsidRDefault="003D1601" w:rsidP="0057390C">
            <w:pPr>
              <w:pStyle w:val="TAC"/>
              <w:keepNext w:val="0"/>
              <w:rPr>
                <w:sz w:val="16"/>
                <w:szCs w:val="16"/>
                <w:lang w:eastAsia="ko-KR"/>
              </w:rPr>
            </w:pPr>
            <w:r w:rsidRPr="00484B07">
              <w:rPr>
                <w:sz w:val="16"/>
                <w:szCs w:val="16"/>
                <w:lang w:eastAsia="ko-KR"/>
              </w:rPr>
              <w:t>26.6%</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C78DB41" w14:textId="77777777" w:rsidR="003D1601" w:rsidRPr="00484B07" w:rsidRDefault="003D1601" w:rsidP="0057390C">
            <w:pPr>
              <w:pStyle w:val="TAC"/>
              <w:keepNext w:val="0"/>
              <w:rPr>
                <w:sz w:val="16"/>
                <w:szCs w:val="16"/>
                <w:lang w:eastAsia="ko-KR"/>
              </w:rPr>
            </w:pPr>
            <w:r w:rsidRPr="00484B07">
              <w:rPr>
                <w:sz w:val="16"/>
                <w:szCs w:val="16"/>
                <w:lang w:eastAsia="ko-KR"/>
              </w:rPr>
              <w:t>26.6%</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73802C38" w14:textId="77777777" w:rsidR="003D1601" w:rsidRPr="00484B07" w:rsidRDefault="003D1601" w:rsidP="0057390C">
            <w:pPr>
              <w:pStyle w:val="TAC"/>
              <w:keepNext w:val="0"/>
              <w:rPr>
                <w:sz w:val="16"/>
                <w:szCs w:val="16"/>
                <w:lang w:eastAsia="ko-KR"/>
              </w:rPr>
            </w:pPr>
            <w:r w:rsidRPr="00484B07">
              <w:rPr>
                <w:sz w:val="16"/>
                <w:szCs w:val="16"/>
                <w:lang w:eastAsia="ko-KR"/>
              </w:rPr>
              <w:t>Note 1</w:t>
            </w:r>
          </w:p>
        </w:tc>
      </w:tr>
      <w:tr w:rsidR="00935662" w:rsidRPr="00484B07" w14:paraId="47766F08"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903B9C"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54B9B59" w14:textId="77777777" w:rsidR="003D1601" w:rsidRPr="00484B07" w:rsidRDefault="003D1601" w:rsidP="0057390C">
            <w:pPr>
              <w:pStyle w:val="TAC"/>
              <w:keepNext w:val="0"/>
              <w:rPr>
                <w:sz w:val="16"/>
                <w:szCs w:val="16"/>
                <w:lang w:eastAsia="ko-KR"/>
              </w:rPr>
            </w:pPr>
            <w:r w:rsidRPr="00484B07">
              <w:rPr>
                <w:sz w:val="16"/>
                <w:szCs w:val="16"/>
                <w:lang w:eastAsia="ko-KR"/>
              </w:rPr>
              <w:t>27</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09390B4"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8232E65" w14:textId="77777777" w:rsidR="003D1601" w:rsidRPr="00484B07" w:rsidRDefault="003D1601" w:rsidP="0057390C">
            <w:pPr>
              <w:pStyle w:val="TAC"/>
              <w:keepNext w:val="0"/>
              <w:rPr>
                <w:sz w:val="16"/>
                <w:szCs w:val="16"/>
                <w:lang w:eastAsia="ko-KR"/>
              </w:rPr>
            </w:pPr>
            <w:r w:rsidRPr="00484B07">
              <w:rPr>
                <w:sz w:val="16"/>
                <w:szCs w:val="16"/>
                <w:lang w:eastAsia="ko-KR"/>
              </w:rPr>
              <w:t>Two-stage DRX &amp; matched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8B7ACD7" w14:textId="77777777" w:rsidR="003D1601" w:rsidRPr="00484B07" w:rsidRDefault="003D1601" w:rsidP="0057390C">
            <w:pPr>
              <w:spacing w:after="0" w:line="252" w:lineRule="auto"/>
              <w:jc w:val="center"/>
              <w:rPr>
                <w:rFonts w:ascii="Arial" w:hAnsi="Arial"/>
                <w:sz w:val="16"/>
                <w:szCs w:val="16"/>
                <w:lang w:eastAsia="ko-KR"/>
              </w:rPr>
            </w:pPr>
            <w:r w:rsidRPr="00484B07">
              <w:rPr>
                <w:rFonts w:ascii="Arial" w:hAnsi="Arial"/>
                <w:sz w:val="16"/>
                <w:szCs w:val="16"/>
                <w:lang w:eastAsia="ko-KR"/>
              </w:rPr>
              <w:t>outer DRX: 16.6;</w:t>
            </w:r>
          </w:p>
          <w:p w14:paraId="096E66E9" w14:textId="77777777" w:rsidR="003D1601" w:rsidRPr="00484B07" w:rsidRDefault="003D1601" w:rsidP="0057390C">
            <w:pPr>
              <w:spacing w:after="0" w:line="252" w:lineRule="auto"/>
              <w:jc w:val="center"/>
              <w:rPr>
                <w:rFonts w:ascii="Arial" w:hAnsi="Arial"/>
                <w:sz w:val="16"/>
                <w:szCs w:val="16"/>
                <w:lang w:eastAsia="ko-KR"/>
              </w:rPr>
            </w:pPr>
            <w:r w:rsidRPr="00484B07">
              <w:rPr>
                <w:rFonts w:ascii="Arial" w:hAnsi="Arial"/>
                <w:sz w:val="16"/>
                <w:szCs w:val="16"/>
                <w:lang w:eastAsia="ko-KR"/>
              </w:rPr>
              <w:t>inner DRX: 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B6EB1F6" w14:textId="77777777" w:rsidR="003D1601" w:rsidRPr="00484B07" w:rsidRDefault="003D1601" w:rsidP="0057390C">
            <w:pPr>
              <w:pStyle w:val="TAC"/>
              <w:keepNext w:val="0"/>
              <w:rPr>
                <w:sz w:val="16"/>
                <w:szCs w:val="16"/>
                <w:lang w:eastAsia="ko-KR"/>
              </w:rPr>
            </w:pPr>
            <w:r w:rsidRPr="00484B07">
              <w:rPr>
                <w:sz w:val="16"/>
                <w:szCs w:val="16"/>
                <w:lang w:eastAsia="ko-KR"/>
              </w:rPr>
              <w:t>outer ODT: 10; inner ODT: 2</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0AE28D9"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461D7B0" w14:textId="77777777" w:rsidR="003D1601" w:rsidRPr="00484B07" w:rsidRDefault="003D1601" w:rsidP="0057390C">
            <w:pPr>
              <w:pStyle w:val="TAC"/>
              <w:keepNext w:val="0"/>
              <w:rPr>
                <w:sz w:val="16"/>
                <w:szCs w:val="16"/>
                <w:lang w:eastAsia="ko-KR"/>
              </w:rPr>
            </w:pPr>
            <w:r w:rsidRPr="00484B07">
              <w:rPr>
                <w:sz w:val="16"/>
                <w:szCs w:val="16"/>
                <w:lang w:eastAsia="ko-KR"/>
              </w:rPr>
              <w:t>L</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389C4006" w14:textId="77777777" w:rsidR="003D1601" w:rsidRPr="00484B07" w:rsidRDefault="003D1601" w:rsidP="0057390C">
            <w:pPr>
              <w:pStyle w:val="TAC"/>
              <w:keepNext w:val="0"/>
              <w:rPr>
                <w:sz w:val="16"/>
                <w:szCs w:val="16"/>
                <w:lang w:eastAsia="ko-KR"/>
              </w:rPr>
            </w:pPr>
            <w:r w:rsidRPr="00484B07">
              <w:rPr>
                <w:sz w:val="16"/>
                <w:szCs w:val="16"/>
                <w:lang w:eastAsia="ko-KR"/>
              </w:rPr>
              <w:t>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D50EBC9"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4727469" w14:textId="77777777" w:rsidR="003D1601" w:rsidRPr="00484B07" w:rsidRDefault="003D1601" w:rsidP="0057390C">
            <w:pPr>
              <w:pStyle w:val="TAC"/>
              <w:keepNext w:val="0"/>
              <w:rPr>
                <w:sz w:val="16"/>
                <w:szCs w:val="16"/>
                <w:lang w:eastAsia="ko-KR"/>
              </w:rPr>
            </w:pPr>
            <w:r w:rsidRPr="00484B07">
              <w:rPr>
                <w:sz w:val="16"/>
                <w:szCs w:val="16"/>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5E89352"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688CF4" w14:textId="77777777" w:rsidR="003D1601" w:rsidRPr="00484B07" w:rsidRDefault="003D1601" w:rsidP="0057390C">
            <w:pPr>
              <w:pStyle w:val="TAC"/>
              <w:keepNext w:val="0"/>
              <w:rPr>
                <w:sz w:val="16"/>
                <w:szCs w:val="16"/>
                <w:lang w:eastAsia="ko-KR"/>
              </w:rPr>
            </w:pPr>
            <w:r w:rsidRPr="00484B07">
              <w:rPr>
                <w:sz w:val="16"/>
                <w:szCs w:val="16"/>
                <w:lang w:eastAsia="ko-KR"/>
              </w:rPr>
              <w:t>16.7%</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3F43026" w14:textId="77777777" w:rsidR="003D1601" w:rsidRPr="00484B07" w:rsidRDefault="003D1601" w:rsidP="0057390C">
            <w:pPr>
              <w:pStyle w:val="TAC"/>
              <w:keepNext w:val="0"/>
              <w:rPr>
                <w:sz w:val="16"/>
                <w:szCs w:val="16"/>
                <w:lang w:eastAsia="ko-KR"/>
              </w:rPr>
            </w:pPr>
            <w:r w:rsidRPr="00484B07">
              <w:rPr>
                <w:sz w:val="16"/>
                <w:szCs w:val="16"/>
                <w:lang w:eastAsia="ko-KR"/>
              </w:rPr>
              <w:t>16.7%</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29E814E5" w14:textId="77777777" w:rsidR="003D1601" w:rsidRPr="00484B07" w:rsidRDefault="003D1601" w:rsidP="0057390C">
            <w:pPr>
              <w:pStyle w:val="TAC"/>
              <w:keepNext w:val="0"/>
              <w:rPr>
                <w:sz w:val="16"/>
                <w:szCs w:val="16"/>
                <w:lang w:eastAsia="ko-KR"/>
              </w:rPr>
            </w:pPr>
            <w:r w:rsidRPr="00484B07">
              <w:rPr>
                <w:sz w:val="16"/>
                <w:szCs w:val="16"/>
                <w:lang w:eastAsia="ko-KR"/>
              </w:rPr>
              <w:t>Note 2</w:t>
            </w:r>
          </w:p>
        </w:tc>
      </w:tr>
      <w:tr w:rsidR="00935662" w:rsidRPr="00484B07" w14:paraId="193F251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8E5794"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0C2A227" w14:textId="77777777" w:rsidR="003D1601" w:rsidRPr="00484B07" w:rsidRDefault="003D1601" w:rsidP="0057390C">
            <w:pPr>
              <w:pStyle w:val="TAC"/>
              <w:keepNext w:val="0"/>
              <w:rPr>
                <w:sz w:val="16"/>
                <w:szCs w:val="16"/>
                <w:lang w:eastAsia="ko-KR"/>
              </w:rPr>
            </w:pPr>
            <w:r w:rsidRPr="00484B07">
              <w:rPr>
                <w:sz w:val="16"/>
                <w:szCs w:val="16"/>
                <w:lang w:eastAsia="ko-KR"/>
              </w:rPr>
              <w:t>28</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5D3A6C2"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3B12C3B" w14:textId="77777777" w:rsidR="003D1601" w:rsidRPr="00484B07" w:rsidRDefault="003D1601" w:rsidP="0057390C">
            <w:pPr>
              <w:pStyle w:val="TAC"/>
              <w:keepNext w:val="0"/>
              <w:rPr>
                <w:sz w:val="16"/>
                <w:szCs w:val="16"/>
                <w:lang w:eastAsia="ko-KR"/>
              </w:rPr>
            </w:pPr>
            <w:r w:rsidRPr="00484B07">
              <w:rPr>
                <w:sz w:val="16"/>
                <w:szCs w:val="16"/>
                <w:lang w:eastAsia="ko-KR"/>
              </w:rPr>
              <w:t>Two-stage DRX &amp; matched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EFA9F68" w14:textId="77777777" w:rsidR="003D1601" w:rsidRPr="00484B07" w:rsidRDefault="003D1601" w:rsidP="0057390C">
            <w:pPr>
              <w:spacing w:after="0" w:line="252" w:lineRule="auto"/>
              <w:jc w:val="center"/>
              <w:rPr>
                <w:rFonts w:ascii="Arial" w:hAnsi="Arial"/>
                <w:sz w:val="16"/>
                <w:szCs w:val="16"/>
                <w:lang w:eastAsia="ko-KR"/>
              </w:rPr>
            </w:pPr>
            <w:r w:rsidRPr="00484B07">
              <w:rPr>
                <w:rFonts w:ascii="Arial" w:hAnsi="Arial"/>
                <w:sz w:val="16"/>
                <w:szCs w:val="16"/>
                <w:lang w:eastAsia="ko-KR"/>
              </w:rPr>
              <w:t>outer DRX: 16.6;</w:t>
            </w:r>
          </w:p>
          <w:p w14:paraId="6FC26006" w14:textId="77777777" w:rsidR="003D1601" w:rsidRPr="00484B07" w:rsidRDefault="003D1601" w:rsidP="0057390C">
            <w:pPr>
              <w:spacing w:after="0" w:line="252" w:lineRule="auto"/>
              <w:jc w:val="center"/>
              <w:rPr>
                <w:rFonts w:ascii="Arial" w:hAnsi="Arial"/>
                <w:sz w:val="16"/>
                <w:szCs w:val="16"/>
                <w:lang w:eastAsia="ko-KR"/>
              </w:rPr>
            </w:pPr>
            <w:r w:rsidRPr="00484B07">
              <w:rPr>
                <w:rFonts w:ascii="Arial" w:hAnsi="Arial"/>
                <w:sz w:val="16"/>
                <w:szCs w:val="16"/>
                <w:lang w:eastAsia="ko-KR"/>
              </w:rPr>
              <w:t>inner DRX: 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EEAC124" w14:textId="77777777" w:rsidR="003D1601" w:rsidRPr="00484B07" w:rsidRDefault="003D1601" w:rsidP="0057390C">
            <w:pPr>
              <w:pStyle w:val="TAC"/>
              <w:keepNext w:val="0"/>
              <w:rPr>
                <w:sz w:val="16"/>
                <w:szCs w:val="16"/>
                <w:lang w:eastAsia="ko-KR"/>
              </w:rPr>
            </w:pPr>
            <w:r w:rsidRPr="00484B07">
              <w:rPr>
                <w:sz w:val="16"/>
                <w:szCs w:val="16"/>
                <w:lang w:eastAsia="ko-KR"/>
              </w:rPr>
              <w:t>outer ODT: 10; inner ODT: 1</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F003866"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6809558" w14:textId="77777777" w:rsidR="003D1601" w:rsidRPr="00484B07" w:rsidRDefault="003D1601" w:rsidP="0057390C">
            <w:pPr>
              <w:pStyle w:val="TAC"/>
              <w:keepNext w:val="0"/>
              <w:rPr>
                <w:sz w:val="16"/>
                <w:szCs w:val="16"/>
                <w:lang w:eastAsia="ko-KR"/>
              </w:rPr>
            </w:pPr>
            <w:r w:rsidRPr="00484B07">
              <w:rPr>
                <w:sz w:val="16"/>
                <w:szCs w:val="16"/>
                <w:lang w:eastAsia="ko-KR"/>
              </w:rPr>
              <w:t>L</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2DEE2736" w14:textId="77777777" w:rsidR="003D1601" w:rsidRPr="00484B07" w:rsidRDefault="003D1601" w:rsidP="0057390C">
            <w:pPr>
              <w:pStyle w:val="TAC"/>
              <w:keepNext w:val="0"/>
              <w:rPr>
                <w:sz w:val="16"/>
                <w:szCs w:val="16"/>
                <w:lang w:eastAsia="ko-KR"/>
              </w:rPr>
            </w:pPr>
            <w:r w:rsidRPr="00484B07">
              <w:rPr>
                <w:sz w:val="16"/>
                <w:szCs w:val="16"/>
                <w:lang w:eastAsia="ko-KR"/>
              </w:rPr>
              <w:t>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4631F15"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9AC21A7" w14:textId="77777777" w:rsidR="003D1601" w:rsidRPr="00484B07" w:rsidRDefault="003D1601" w:rsidP="0057390C">
            <w:pPr>
              <w:pStyle w:val="TAC"/>
              <w:keepNext w:val="0"/>
              <w:rPr>
                <w:sz w:val="16"/>
                <w:szCs w:val="16"/>
                <w:lang w:eastAsia="ko-KR"/>
              </w:rPr>
            </w:pPr>
            <w:r w:rsidRPr="00484B07">
              <w:rPr>
                <w:sz w:val="16"/>
                <w:szCs w:val="16"/>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B93BFE9"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3628FB" w14:textId="77777777" w:rsidR="003D1601" w:rsidRPr="00484B07" w:rsidRDefault="003D1601" w:rsidP="0057390C">
            <w:pPr>
              <w:pStyle w:val="TAC"/>
              <w:keepNext w:val="0"/>
              <w:rPr>
                <w:sz w:val="16"/>
                <w:szCs w:val="16"/>
                <w:lang w:eastAsia="ko-KR"/>
              </w:rPr>
            </w:pPr>
            <w:r w:rsidRPr="00484B07">
              <w:rPr>
                <w:sz w:val="16"/>
                <w:szCs w:val="16"/>
                <w:lang w:eastAsia="ko-KR"/>
              </w:rPr>
              <w:t>19.0%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ECF0F21" w14:textId="77777777" w:rsidR="003D1601" w:rsidRPr="00484B07" w:rsidRDefault="003D1601" w:rsidP="0057390C">
            <w:pPr>
              <w:pStyle w:val="TAC"/>
              <w:keepNext w:val="0"/>
              <w:rPr>
                <w:sz w:val="16"/>
                <w:szCs w:val="16"/>
                <w:lang w:eastAsia="ko-KR"/>
              </w:rPr>
            </w:pPr>
            <w:r w:rsidRPr="00484B07">
              <w:rPr>
                <w:sz w:val="16"/>
                <w:szCs w:val="16"/>
                <w:lang w:eastAsia="ko-KR"/>
              </w:rPr>
              <w:t>19.0%</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48845F0C" w14:textId="77777777" w:rsidR="003D1601" w:rsidRPr="00484B07" w:rsidRDefault="003D1601" w:rsidP="0057390C">
            <w:pPr>
              <w:pStyle w:val="TAC"/>
              <w:keepNext w:val="0"/>
              <w:rPr>
                <w:sz w:val="16"/>
                <w:szCs w:val="16"/>
                <w:lang w:eastAsia="ko-KR"/>
              </w:rPr>
            </w:pPr>
            <w:r w:rsidRPr="00484B07">
              <w:rPr>
                <w:sz w:val="16"/>
                <w:szCs w:val="16"/>
                <w:lang w:eastAsia="ko-KR"/>
              </w:rPr>
              <w:t>Note 2</w:t>
            </w:r>
          </w:p>
        </w:tc>
      </w:tr>
      <w:tr w:rsidR="00935662" w:rsidRPr="00484B07" w14:paraId="6F807460"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7E4250"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4C2CCEE" w14:textId="77777777" w:rsidR="003D1601" w:rsidRPr="00484B07" w:rsidRDefault="003D1601" w:rsidP="0057390C">
            <w:pPr>
              <w:pStyle w:val="TAC"/>
              <w:keepNext w:val="0"/>
              <w:rPr>
                <w:sz w:val="16"/>
                <w:szCs w:val="16"/>
                <w:lang w:eastAsia="ko-KR"/>
              </w:rPr>
            </w:pPr>
            <w:r w:rsidRPr="00484B07">
              <w:rPr>
                <w:sz w:val="16"/>
                <w:szCs w:val="16"/>
                <w:lang w:eastAsia="ko-KR"/>
              </w:rPr>
              <w:t>29</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03CA672"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1CA310A" w14:textId="77777777" w:rsidR="003D1601" w:rsidRPr="00484B07" w:rsidRDefault="003D1601" w:rsidP="0057390C">
            <w:pPr>
              <w:pStyle w:val="TAC"/>
              <w:keepNext w:val="0"/>
              <w:rPr>
                <w:sz w:val="16"/>
                <w:szCs w:val="16"/>
                <w:lang w:eastAsia="ko-KR"/>
              </w:rPr>
            </w:pPr>
            <w:r w:rsidRPr="00484B07">
              <w:rPr>
                <w:sz w:val="16"/>
                <w:szCs w:val="16"/>
                <w:lang w:eastAsia="ko-KR"/>
              </w:rPr>
              <w:t>Two-stage DRX &amp; PDCCH skipping &amp; matched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4C82D5F" w14:textId="77777777" w:rsidR="003D1601" w:rsidRPr="00484B07" w:rsidRDefault="003D1601" w:rsidP="0057390C">
            <w:pPr>
              <w:spacing w:after="0" w:line="252" w:lineRule="auto"/>
              <w:jc w:val="center"/>
              <w:rPr>
                <w:rFonts w:ascii="Arial" w:hAnsi="Arial"/>
                <w:sz w:val="16"/>
                <w:szCs w:val="16"/>
                <w:lang w:eastAsia="ko-KR"/>
              </w:rPr>
            </w:pPr>
            <w:r w:rsidRPr="00484B07">
              <w:rPr>
                <w:rFonts w:ascii="Arial" w:hAnsi="Arial"/>
                <w:sz w:val="16"/>
                <w:szCs w:val="16"/>
                <w:lang w:eastAsia="ko-KR"/>
              </w:rPr>
              <w:t>outer DRX: 16.6;</w:t>
            </w:r>
          </w:p>
          <w:p w14:paraId="0E8135BC" w14:textId="77777777" w:rsidR="003D1601" w:rsidRPr="00484B07" w:rsidRDefault="003D1601" w:rsidP="0057390C">
            <w:pPr>
              <w:spacing w:after="0" w:line="252" w:lineRule="auto"/>
              <w:jc w:val="center"/>
              <w:rPr>
                <w:rFonts w:ascii="Arial" w:hAnsi="Arial"/>
                <w:sz w:val="16"/>
                <w:szCs w:val="16"/>
                <w:lang w:eastAsia="ko-KR"/>
              </w:rPr>
            </w:pPr>
            <w:r w:rsidRPr="00484B07">
              <w:rPr>
                <w:rFonts w:ascii="Arial" w:hAnsi="Arial"/>
                <w:sz w:val="16"/>
                <w:szCs w:val="16"/>
                <w:lang w:eastAsia="ko-KR"/>
              </w:rPr>
              <w:t>inner DRX: 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DF724D2" w14:textId="77777777" w:rsidR="003D1601" w:rsidRPr="00484B07" w:rsidRDefault="003D1601" w:rsidP="0057390C">
            <w:pPr>
              <w:pStyle w:val="TAC"/>
              <w:keepNext w:val="0"/>
              <w:rPr>
                <w:sz w:val="16"/>
                <w:szCs w:val="16"/>
                <w:lang w:eastAsia="ko-KR"/>
              </w:rPr>
            </w:pPr>
            <w:r w:rsidRPr="00484B07">
              <w:rPr>
                <w:sz w:val="16"/>
                <w:szCs w:val="16"/>
                <w:lang w:eastAsia="ko-KR"/>
              </w:rPr>
              <w:t>outer ODT: 10; inner ODT: 2</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D4C569E"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4A3CC6E" w14:textId="77777777" w:rsidR="003D1601" w:rsidRPr="00484B07" w:rsidRDefault="003D1601" w:rsidP="0057390C">
            <w:pPr>
              <w:pStyle w:val="TAC"/>
              <w:keepNext w:val="0"/>
              <w:rPr>
                <w:sz w:val="16"/>
                <w:szCs w:val="16"/>
                <w:lang w:eastAsia="ko-KR"/>
              </w:rPr>
            </w:pPr>
            <w:r w:rsidRPr="00484B07">
              <w:rPr>
                <w:sz w:val="16"/>
                <w:szCs w:val="16"/>
                <w:lang w:eastAsia="ko-KR"/>
              </w:rPr>
              <w:t>L</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2AE67A6B" w14:textId="77777777" w:rsidR="003D1601" w:rsidRPr="00484B07" w:rsidRDefault="003D1601" w:rsidP="0057390C">
            <w:pPr>
              <w:pStyle w:val="TAC"/>
              <w:keepNext w:val="0"/>
              <w:rPr>
                <w:sz w:val="16"/>
                <w:szCs w:val="16"/>
                <w:lang w:eastAsia="ko-KR"/>
              </w:rPr>
            </w:pPr>
            <w:r w:rsidRPr="00484B07">
              <w:rPr>
                <w:sz w:val="16"/>
                <w:szCs w:val="16"/>
                <w:lang w:eastAsia="ko-KR"/>
              </w:rPr>
              <w:t>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6F32845"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95CD143" w14:textId="77777777" w:rsidR="003D1601" w:rsidRPr="00484B07" w:rsidRDefault="003D1601" w:rsidP="0057390C">
            <w:pPr>
              <w:pStyle w:val="TAC"/>
              <w:keepNext w:val="0"/>
              <w:rPr>
                <w:sz w:val="16"/>
                <w:szCs w:val="16"/>
                <w:lang w:eastAsia="ko-KR"/>
              </w:rPr>
            </w:pPr>
            <w:r w:rsidRPr="00484B07">
              <w:rPr>
                <w:sz w:val="16"/>
                <w:szCs w:val="16"/>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8D4A3ED"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A1717F" w14:textId="77777777" w:rsidR="003D1601" w:rsidRPr="00484B07" w:rsidRDefault="003D1601" w:rsidP="0057390C">
            <w:pPr>
              <w:pStyle w:val="TAC"/>
              <w:keepNext w:val="0"/>
              <w:rPr>
                <w:sz w:val="16"/>
                <w:szCs w:val="16"/>
                <w:lang w:eastAsia="ko-KR"/>
              </w:rPr>
            </w:pPr>
            <w:r w:rsidRPr="00484B07">
              <w:rPr>
                <w:sz w:val="16"/>
                <w:szCs w:val="16"/>
                <w:lang w:eastAsia="ko-KR"/>
              </w:rPr>
              <w:t>25.9%</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C8BEA08" w14:textId="77777777" w:rsidR="003D1601" w:rsidRPr="00484B07" w:rsidRDefault="003D1601" w:rsidP="0057390C">
            <w:pPr>
              <w:pStyle w:val="TAC"/>
              <w:keepNext w:val="0"/>
              <w:rPr>
                <w:sz w:val="16"/>
                <w:szCs w:val="16"/>
                <w:lang w:eastAsia="ko-KR"/>
              </w:rPr>
            </w:pPr>
            <w:r w:rsidRPr="00484B07">
              <w:rPr>
                <w:sz w:val="16"/>
                <w:szCs w:val="16"/>
                <w:lang w:eastAsia="ko-KR"/>
              </w:rPr>
              <w:t>25.9%</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5E9E0707" w14:textId="77777777" w:rsidR="003D1601" w:rsidRPr="00484B07" w:rsidRDefault="003D1601" w:rsidP="0057390C">
            <w:pPr>
              <w:pStyle w:val="TAC"/>
              <w:keepNext w:val="0"/>
              <w:rPr>
                <w:sz w:val="16"/>
                <w:szCs w:val="16"/>
                <w:lang w:eastAsia="ko-KR"/>
              </w:rPr>
            </w:pPr>
            <w:r w:rsidRPr="00484B07">
              <w:rPr>
                <w:sz w:val="16"/>
                <w:szCs w:val="16"/>
                <w:lang w:eastAsia="ko-KR"/>
              </w:rPr>
              <w:t>Note 2</w:t>
            </w:r>
          </w:p>
        </w:tc>
      </w:tr>
      <w:tr w:rsidR="00935662" w:rsidRPr="00484B07" w14:paraId="0A6ABE2A"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FD891A"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2817898" w14:textId="77777777" w:rsidR="003D1601" w:rsidRPr="00484B07" w:rsidRDefault="003D1601" w:rsidP="0057390C">
            <w:pPr>
              <w:pStyle w:val="TAC"/>
              <w:keepNext w:val="0"/>
              <w:rPr>
                <w:sz w:val="16"/>
                <w:szCs w:val="16"/>
                <w:lang w:eastAsia="ko-KR"/>
              </w:rPr>
            </w:pPr>
            <w:r w:rsidRPr="00484B07">
              <w:rPr>
                <w:sz w:val="16"/>
                <w:szCs w:val="16"/>
                <w:lang w:eastAsia="ko-KR"/>
              </w:rPr>
              <w:t>30</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BFC4A5D"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8BDC865" w14:textId="77777777" w:rsidR="003D1601" w:rsidRPr="00484B07" w:rsidRDefault="003D1601" w:rsidP="0057390C">
            <w:pPr>
              <w:pStyle w:val="TAC"/>
              <w:keepNext w:val="0"/>
              <w:rPr>
                <w:sz w:val="16"/>
                <w:szCs w:val="16"/>
                <w:lang w:eastAsia="ko-KR"/>
              </w:rPr>
            </w:pPr>
            <w:r w:rsidRPr="00484B07">
              <w:rPr>
                <w:sz w:val="16"/>
                <w:szCs w:val="16"/>
                <w:lang w:eastAsia="ko-KR"/>
              </w:rPr>
              <w:t>Two-stage DRX &amp; PDCCH skipping &amp; matched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3BDB936" w14:textId="77777777" w:rsidR="003D1601" w:rsidRPr="00484B07" w:rsidRDefault="003D1601" w:rsidP="0057390C">
            <w:pPr>
              <w:spacing w:after="0" w:line="252" w:lineRule="auto"/>
              <w:jc w:val="center"/>
              <w:rPr>
                <w:rFonts w:ascii="Arial" w:hAnsi="Arial"/>
                <w:sz w:val="16"/>
                <w:szCs w:val="16"/>
                <w:lang w:eastAsia="ko-KR"/>
              </w:rPr>
            </w:pPr>
            <w:r w:rsidRPr="00484B07">
              <w:rPr>
                <w:rFonts w:ascii="Arial" w:hAnsi="Arial"/>
                <w:sz w:val="16"/>
                <w:szCs w:val="16"/>
                <w:lang w:eastAsia="ko-KR"/>
              </w:rPr>
              <w:t>outer DRX: 16.6;</w:t>
            </w:r>
          </w:p>
          <w:p w14:paraId="10772363" w14:textId="77777777" w:rsidR="003D1601" w:rsidRPr="00484B07" w:rsidRDefault="003D1601" w:rsidP="0057390C">
            <w:pPr>
              <w:spacing w:after="0" w:line="252" w:lineRule="auto"/>
              <w:jc w:val="center"/>
              <w:rPr>
                <w:rFonts w:ascii="Arial" w:hAnsi="Arial"/>
                <w:sz w:val="16"/>
                <w:szCs w:val="16"/>
                <w:lang w:eastAsia="ko-KR"/>
              </w:rPr>
            </w:pPr>
            <w:r w:rsidRPr="00484B07">
              <w:rPr>
                <w:rFonts w:ascii="Arial" w:hAnsi="Arial"/>
                <w:sz w:val="16"/>
                <w:szCs w:val="16"/>
                <w:lang w:eastAsia="ko-KR"/>
              </w:rPr>
              <w:t>inner DRX: 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5954D7A" w14:textId="77777777" w:rsidR="003D1601" w:rsidRPr="00484B07" w:rsidRDefault="003D1601" w:rsidP="0057390C">
            <w:pPr>
              <w:pStyle w:val="TAC"/>
              <w:keepNext w:val="0"/>
              <w:rPr>
                <w:sz w:val="16"/>
                <w:szCs w:val="16"/>
                <w:lang w:eastAsia="ko-KR"/>
              </w:rPr>
            </w:pPr>
            <w:r w:rsidRPr="00484B07">
              <w:rPr>
                <w:sz w:val="16"/>
                <w:szCs w:val="16"/>
                <w:lang w:eastAsia="ko-KR"/>
              </w:rPr>
              <w:t>outer ODT: 10; inner ODT: 1</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BCA2A39"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5C28B92" w14:textId="77777777" w:rsidR="003D1601" w:rsidRPr="00484B07" w:rsidRDefault="003D1601" w:rsidP="0057390C">
            <w:pPr>
              <w:pStyle w:val="TAC"/>
              <w:keepNext w:val="0"/>
              <w:rPr>
                <w:sz w:val="16"/>
                <w:szCs w:val="16"/>
                <w:lang w:eastAsia="ko-KR"/>
              </w:rPr>
            </w:pPr>
            <w:r w:rsidRPr="00484B07">
              <w:rPr>
                <w:sz w:val="16"/>
                <w:szCs w:val="16"/>
                <w:lang w:eastAsia="ko-KR"/>
              </w:rPr>
              <w:t>L</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73714916" w14:textId="77777777" w:rsidR="003D1601" w:rsidRPr="00484B07" w:rsidRDefault="003D1601" w:rsidP="0057390C">
            <w:pPr>
              <w:pStyle w:val="TAC"/>
              <w:keepNext w:val="0"/>
              <w:rPr>
                <w:sz w:val="16"/>
                <w:szCs w:val="16"/>
                <w:lang w:eastAsia="ko-KR"/>
              </w:rPr>
            </w:pPr>
            <w:r w:rsidRPr="00484B07">
              <w:rPr>
                <w:sz w:val="16"/>
                <w:szCs w:val="16"/>
                <w:lang w:eastAsia="ko-KR"/>
              </w:rPr>
              <w:t>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C0DC428"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72B136B" w14:textId="77777777" w:rsidR="003D1601" w:rsidRPr="00484B07" w:rsidRDefault="003D1601" w:rsidP="0057390C">
            <w:pPr>
              <w:pStyle w:val="TAC"/>
              <w:keepNext w:val="0"/>
              <w:rPr>
                <w:sz w:val="16"/>
                <w:szCs w:val="16"/>
                <w:lang w:eastAsia="ko-KR"/>
              </w:rPr>
            </w:pPr>
            <w:r w:rsidRPr="00484B07">
              <w:rPr>
                <w:sz w:val="16"/>
                <w:szCs w:val="16"/>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A949E06"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7F482F" w14:textId="77777777" w:rsidR="003D1601" w:rsidRPr="00484B07" w:rsidRDefault="003D1601" w:rsidP="0057390C">
            <w:pPr>
              <w:pStyle w:val="TAC"/>
              <w:keepNext w:val="0"/>
              <w:rPr>
                <w:sz w:val="16"/>
                <w:szCs w:val="16"/>
                <w:lang w:eastAsia="ko-KR"/>
              </w:rPr>
            </w:pPr>
            <w:r w:rsidRPr="00484B07">
              <w:rPr>
                <w:sz w:val="16"/>
                <w:szCs w:val="16"/>
                <w:lang w:eastAsia="ko-KR"/>
              </w:rPr>
              <w:t>27.0%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8012484" w14:textId="77777777" w:rsidR="003D1601" w:rsidRPr="00484B07" w:rsidRDefault="003D1601" w:rsidP="0057390C">
            <w:pPr>
              <w:pStyle w:val="TAC"/>
              <w:keepNext w:val="0"/>
              <w:rPr>
                <w:sz w:val="16"/>
                <w:szCs w:val="16"/>
                <w:lang w:eastAsia="ko-KR"/>
              </w:rPr>
            </w:pPr>
            <w:r w:rsidRPr="00484B07">
              <w:rPr>
                <w:sz w:val="16"/>
                <w:szCs w:val="16"/>
                <w:lang w:eastAsia="ko-KR"/>
              </w:rPr>
              <w:t>27.0%</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6EE2B5F1" w14:textId="77777777" w:rsidR="003D1601" w:rsidRPr="00484B07" w:rsidRDefault="003D1601" w:rsidP="0057390C">
            <w:pPr>
              <w:pStyle w:val="TAC"/>
              <w:keepNext w:val="0"/>
              <w:rPr>
                <w:sz w:val="16"/>
                <w:szCs w:val="16"/>
                <w:lang w:eastAsia="ko-KR"/>
              </w:rPr>
            </w:pPr>
            <w:r w:rsidRPr="00484B07">
              <w:rPr>
                <w:sz w:val="16"/>
                <w:szCs w:val="16"/>
                <w:lang w:eastAsia="ko-KR"/>
              </w:rPr>
              <w:t>Note 2</w:t>
            </w:r>
          </w:p>
        </w:tc>
      </w:tr>
      <w:tr w:rsidR="00935662" w:rsidRPr="00484B07" w14:paraId="12B1152B"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C0DFC0B" w14:textId="0DFAFB34" w:rsidR="003D1601" w:rsidRPr="00484B07" w:rsidRDefault="003D1601" w:rsidP="0057390C">
            <w:pPr>
              <w:pStyle w:val="TAN"/>
              <w:rPr>
                <w:lang w:eastAsia="ko-KR"/>
              </w:rPr>
            </w:pPr>
            <w:r w:rsidRPr="00484B07">
              <w:rPr>
                <w:lang w:eastAsia="ko-KR"/>
              </w:rPr>
              <w:t>N</w:t>
            </w:r>
            <w:r w:rsidR="00DD0546" w:rsidRPr="00484B07">
              <w:rPr>
                <w:lang w:eastAsia="ko-KR"/>
              </w:rPr>
              <w:t>OTE</w:t>
            </w:r>
            <w:r w:rsidRPr="00484B07">
              <w:rPr>
                <w:lang w:eastAsia="ko-KR"/>
              </w:rPr>
              <w:t xml:space="preserve"> 1:</w:t>
            </w:r>
            <w:r w:rsidRPr="00484B07">
              <w:rPr>
                <w:lang w:eastAsia="ko-KR"/>
              </w:rPr>
              <w:tab/>
              <w:t>Matched CDRX cycle has (drx_offset=3, traffic_time_offset=2 ms, drx-LongCycle=16 ms)</w:t>
            </w:r>
          </w:p>
          <w:p w14:paraId="7F8B00F8" w14:textId="2D7F254B" w:rsidR="003D1601" w:rsidRPr="00484B07" w:rsidRDefault="003D1601" w:rsidP="0057390C">
            <w:pPr>
              <w:pStyle w:val="TAN"/>
              <w:rPr>
                <w:lang w:eastAsia="ko-KR"/>
              </w:rPr>
            </w:pPr>
            <w:r w:rsidRPr="00484B07">
              <w:rPr>
                <w:lang w:eastAsia="ko-KR"/>
              </w:rPr>
              <w:t>N</w:t>
            </w:r>
            <w:r w:rsidR="00DD0546" w:rsidRPr="00484B07">
              <w:rPr>
                <w:lang w:eastAsia="ko-KR"/>
              </w:rPr>
              <w:t>OTE</w:t>
            </w:r>
            <w:r w:rsidRPr="00484B07">
              <w:rPr>
                <w:lang w:eastAsia="ko-KR"/>
              </w:rPr>
              <w:t xml:space="preserve"> 2:</w:t>
            </w:r>
            <w:r w:rsidRPr="00484B07">
              <w:rPr>
                <w:lang w:eastAsia="ko-KR"/>
              </w:rPr>
              <w:tab/>
              <w:t>Outer CDRX cycle has (drx_offset=3, traffic_time_offset=2 ms, drx-LongCycle=16 ms)</w:t>
            </w:r>
          </w:p>
        </w:tc>
      </w:tr>
    </w:tbl>
    <w:p w14:paraId="2E85DBD4" w14:textId="77777777" w:rsidR="003D1601" w:rsidRPr="00484B07" w:rsidRDefault="003D1601" w:rsidP="003D1601"/>
    <w:p w14:paraId="604F193F" w14:textId="284D9D32" w:rsidR="003D1601" w:rsidRPr="00484B07" w:rsidRDefault="003D1601" w:rsidP="003D1601">
      <w:r w:rsidRPr="00484B07">
        <w:t>Based on the evaluation results in Table B.2.4-2, the following observations can be made</w:t>
      </w:r>
      <w:r w:rsidR="0042535C" w:rsidRPr="00484B07">
        <w:t>:</w:t>
      </w:r>
    </w:p>
    <w:p w14:paraId="24773B90" w14:textId="44944F05" w:rsidR="009A744E" w:rsidRPr="00484B07" w:rsidRDefault="003D1601" w:rsidP="003D1601">
      <w:pPr>
        <w:pStyle w:val="B1"/>
      </w:pPr>
      <w:r w:rsidRPr="00484B07">
        <w:t>-</w:t>
      </w:r>
      <w:r w:rsidRPr="00484B07">
        <w:tab/>
        <w:t>For FR1, DL only, DU, high load, VR 30Mbps traffic at 60fps and 10ms PDB, it is observed from Ericsson that</w:t>
      </w:r>
      <w:r w:rsidR="0042535C" w:rsidRPr="00484B07">
        <w:t>:</w:t>
      </w:r>
    </w:p>
    <w:p w14:paraId="0BC80FC8" w14:textId="08A85414" w:rsidR="009A744E" w:rsidRPr="00484B07" w:rsidRDefault="003D1601" w:rsidP="003D1601">
      <w:pPr>
        <w:pStyle w:val="B2"/>
      </w:pPr>
      <w:r w:rsidRPr="00484B07">
        <w:t>-</w:t>
      </w:r>
      <w:r w:rsidRPr="00484B07">
        <w:tab/>
        <w:t>two-stage CDRX On Duration provides</w:t>
      </w:r>
      <w:r w:rsidR="0042535C" w:rsidRPr="00484B07">
        <w:t>:</w:t>
      </w:r>
    </w:p>
    <w:p w14:paraId="2C57F022" w14:textId="77777777" w:rsidR="009A744E" w:rsidRPr="00484B07" w:rsidRDefault="003D1601" w:rsidP="003D1601">
      <w:pPr>
        <w:pStyle w:val="B3"/>
      </w:pPr>
      <w:r w:rsidRPr="00484B07">
        <w:t>-</w:t>
      </w:r>
      <w:r w:rsidRPr="00484B07">
        <w:tab/>
        <w:t>mean power saving gain of 17.65% in the range of 4.80% to 20.40% for all UEs</w:t>
      </w:r>
    </w:p>
    <w:p w14:paraId="2E848118" w14:textId="44A4093E" w:rsidR="003D1601" w:rsidRPr="00484B07" w:rsidRDefault="003D1601" w:rsidP="003D1601">
      <w:pPr>
        <w:pStyle w:val="B3"/>
      </w:pPr>
      <w:r w:rsidRPr="00484B07">
        <w:t>-</w:t>
      </w:r>
      <w:r w:rsidRPr="00484B07">
        <w:tab/>
        <w:t>mean capacity gain of -13.18% in the range of -14.30% to -12.30%</w:t>
      </w:r>
    </w:p>
    <w:p w14:paraId="56A7D778" w14:textId="3CAE2DE6" w:rsidR="009A744E" w:rsidRPr="00484B07" w:rsidRDefault="003D1601" w:rsidP="003D1601">
      <w:pPr>
        <w:pStyle w:val="B2"/>
      </w:pPr>
      <w:r w:rsidRPr="00484B07">
        <w:t>-</w:t>
      </w:r>
      <w:r w:rsidRPr="00484B07">
        <w:tab/>
        <w:t>sparse PDDCH monitoring followed by SSSG switching as the performance reference provides</w:t>
      </w:r>
      <w:r w:rsidR="0042535C" w:rsidRPr="00484B07">
        <w:t>:</w:t>
      </w:r>
    </w:p>
    <w:p w14:paraId="108B48B9" w14:textId="77777777" w:rsidR="009A744E" w:rsidRPr="00484B07" w:rsidRDefault="003D1601" w:rsidP="003D1601">
      <w:pPr>
        <w:pStyle w:val="B3"/>
      </w:pPr>
      <w:r w:rsidRPr="00484B07">
        <w:t>-</w:t>
      </w:r>
      <w:r w:rsidRPr="00484B07">
        <w:tab/>
        <w:t>mean power saving gain of 17.37% in the range of 15.50% to 20.20% for all UEs</w:t>
      </w:r>
    </w:p>
    <w:p w14:paraId="118B13B9" w14:textId="4A7188C5" w:rsidR="003D1601" w:rsidRPr="00484B07" w:rsidRDefault="003D1601" w:rsidP="003D1601">
      <w:pPr>
        <w:pStyle w:val="B3"/>
      </w:pPr>
      <w:r w:rsidRPr="00484B07">
        <w:t>-</w:t>
      </w:r>
      <w:r w:rsidRPr="00484B07">
        <w:tab/>
        <w:t>mean capacity gain of -23.23% in the range of -41.20%</w:t>
      </w:r>
      <w:r w:rsidRPr="00484B07">
        <w:tab/>
        <w:t>to -14.00%</w:t>
      </w:r>
    </w:p>
    <w:p w14:paraId="3A650AC8" w14:textId="0123B7F6" w:rsidR="009A744E" w:rsidRPr="00484B07" w:rsidRDefault="003D1601" w:rsidP="003D1601">
      <w:pPr>
        <w:pStyle w:val="B1"/>
      </w:pPr>
      <w:r w:rsidRPr="00484B07">
        <w:t>-</w:t>
      </w:r>
      <w:r w:rsidRPr="00484B07">
        <w:tab/>
        <w:t>For FR1, DL only, DU, low load, VR 30Mbps traffic at 60fps and 10ms PDB, it is observed from Ericsson that</w:t>
      </w:r>
      <w:r w:rsidR="0042535C" w:rsidRPr="00484B07">
        <w:t>:</w:t>
      </w:r>
    </w:p>
    <w:p w14:paraId="411B896B" w14:textId="5254FEF4" w:rsidR="009A744E" w:rsidRPr="00484B07" w:rsidRDefault="003D1601" w:rsidP="003D1601">
      <w:pPr>
        <w:pStyle w:val="B2"/>
      </w:pPr>
      <w:r w:rsidRPr="00484B07">
        <w:t>-</w:t>
      </w:r>
      <w:r w:rsidRPr="00484B07">
        <w:tab/>
        <w:t>two-stage CDRX On Duration provides</w:t>
      </w:r>
      <w:r w:rsidR="0042535C" w:rsidRPr="00484B07">
        <w:t>:</w:t>
      </w:r>
    </w:p>
    <w:p w14:paraId="7731CF47" w14:textId="77777777" w:rsidR="009A744E" w:rsidRPr="00484B07" w:rsidRDefault="003D1601" w:rsidP="003D1601">
      <w:pPr>
        <w:pStyle w:val="B3"/>
      </w:pPr>
      <w:r w:rsidRPr="00484B07">
        <w:t>-</w:t>
      </w:r>
      <w:r w:rsidRPr="00484B07">
        <w:tab/>
        <w:t>mean power saving gain of 22.15% in the range of 6.70% to 27.00% for all UEs</w:t>
      </w:r>
    </w:p>
    <w:p w14:paraId="0C613816" w14:textId="4CE9C0D1" w:rsidR="003D1601" w:rsidRPr="00484B07" w:rsidRDefault="003D1601" w:rsidP="003D1601">
      <w:pPr>
        <w:pStyle w:val="B3"/>
      </w:pPr>
      <w:r w:rsidRPr="00484B07">
        <w:t>-</w:t>
      </w:r>
      <w:r w:rsidRPr="00484B07">
        <w:tab/>
        <w:t>mean capacity gain of 0%</w:t>
      </w:r>
    </w:p>
    <w:p w14:paraId="4CEC5474" w14:textId="21C5C563" w:rsidR="009A744E" w:rsidRPr="00484B07" w:rsidRDefault="003D1601" w:rsidP="003D1601">
      <w:pPr>
        <w:pStyle w:val="B2"/>
      </w:pPr>
      <w:r w:rsidRPr="00484B07">
        <w:t>-</w:t>
      </w:r>
      <w:r w:rsidRPr="00484B07">
        <w:tab/>
        <w:t>sparse PDDCH monitoring followed by SSSG switching as the performance reference provides</w:t>
      </w:r>
      <w:r w:rsidR="0042535C" w:rsidRPr="00484B07">
        <w:t>:</w:t>
      </w:r>
    </w:p>
    <w:p w14:paraId="59EC5063" w14:textId="77777777" w:rsidR="009A744E" w:rsidRPr="00484B07" w:rsidRDefault="003D1601" w:rsidP="003D1601">
      <w:pPr>
        <w:pStyle w:val="B3"/>
      </w:pPr>
      <w:r w:rsidRPr="00484B07">
        <w:t>-</w:t>
      </w:r>
      <w:r w:rsidRPr="00484B07">
        <w:tab/>
        <w:t>mean power saving gain of 21.33% in the range of 18.20% to 26.60% for all UEs</w:t>
      </w:r>
    </w:p>
    <w:p w14:paraId="36E27E49" w14:textId="59D4DB4D" w:rsidR="003D1601" w:rsidRPr="00484B07" w:rsidRDefault="003D1601" w:rsidP="003D1601">
      <w:pPr>
        <w:pStyle w:val="B3"/>
      </w:pPr>
      <w:r w:rsidRPr="00484B07">
        <w:t>-</w:t>
      </w:r>
      <w:r w:rsidRPr="00484B07">
        <w:tab/>
        <w:t>mean capacity gain of -5.70% in the range of 0.00% to -17.10%</w:t>
      </w:r>
    </w:p>
    <w:p w14:paraId="7A489B6D" w14:textId="77777777" w:rsidR="003D1601" w:rsidRPr="00484B07" w:rsidRDefault="003D1601" w:rsidP="003D1601">
      <w:pPr>
        <w:pStyle w:val="TH"/>
        <w:keepNext w:val="0"/>
      </w:pPr>
      <w:r w:rsidRPr="00484B07">
        <w:t>Table B.2.4-3: FR1, DL-only, InH, VR30</w:t>
      </w:r>
    </w:p>
    <w:tbl>
      <w:tblPr>
        <w:tblW w:w="5000" w:type="pct"/>
        <w:tblLayout w:type="fixed"/>
        <w:tblLook w:val="04A0" w:firstRow="1" w:lastRow="0" w:firstColumn="1" w:lastColumn="0" w:noHBand="0" w:noVBand="1"/>
      </w:tblPr>
      <w:tblGrid>
        <w:gridCol w:w="483"/>
        <w:gridCol w:w="480"/>
        <w:gridCol w:w="641"/>
        <w:gridCol w:w="865"/>
        <w:gridCol w:w="774"/>
        <w:gridCol w:w="769"/>
        <w:gridCol w:w="770"/>
        <w:gridCol w:w="426"/>
        <w:gridCol w:w="428"/>
        <w:gridCol w:w="520"/>
        <w:gridCol w:w="684"/>
        <w:gridCol w:w="684"/>
        <w:gridCol w:w="684"/>
        <w:gridCol w:w="770"/>
        <w:gridCol w:w="653"/>
      </w:tblGrid>
      <w:tr w:rsidR="00935662" w:rsidRPr="00484B07" w14:paraId="2369CBFE"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4E7FADCA" w14:textId="77777777" w:rsidR="003D1601" w:rsidRPr="00484B07" w:rsidRDefault="003D1601" w:rsidP="0057390C">
            <w:pPr>
              <w:pStyle w:val="TAH"/>
              <w:keepNext w:val="0"/>
              <w:rPr>
                <w:rFonts w:cs="Arial"/>
                <w:sz w:val="16"/>
                <w:szCs w:val="16"/>
                <w:lang w:eastAsia="ko-KR"/>
              </w:rPr>
            </w:pPr>
            <w:r w:rsidRPr="00484B07">
              <w:rPr>
                <w:rFonts w:cs="Arial"/>
                <w:sz w:val="16"/>
                <w:szCs w:val="16"/>
                <w:lang w:eastAsia="ko-KR"/>
              </w:rPr>
              <w:t>source</w:t>
            </w:r>
          </w:p>
        </w:tc>
        <w:tc>
          <w:tcPr>
            <w:tcW w:w="249" w:type="pct"/>
            <w:tcBorders>
              <w:top w:val="single" w:sz="4" w:space="0" w:color="auto"/>
              <w:left w:val="nil"/>
              <w:bottom w:val="single" w:sz="4" w:space="0" w:color="auto"/>
              <w:right w:val="single" w:sz="4" w:space="0" w:color="auto"/>
            </w:tcBorders>
            <w:shd w:val="clear" w:color="auto" w:fill="E7E6E6" w:themeFill="background2"/>
            <w:vAlign w:val="center"/>
          </w:tcPr>
          <w:p w14:paraId="133B0EB4" w14:textId="77777777" w:rsidR="003D1601" w:rsidRPr="00484B07" w:rsidRDefault="003D1601" w:rsidP="0057390C">
            <w:pPr>
              <w:pStyle w:val="TAH"/>
              <w:keepNext w:val="0"/>
              <w:rPr>
                <w:rFonts w:cs="Arial"/>
                <w:sz w:val="16"/>
                <w:szCs w:val="16"/>
                <w:lang w:eastAsia="ko-KR"/>
              </w:rPr>
            </w:pPr>
            <w:r w:rsidRPr="00484B07">
              <w:rPr>
                <w:rFonts w:cs="Arial"/>
                <w:sz w:val="16"/>
                <w:szCs w:val="16"/>
                <w:lang w:eastAsia="ko-KR"/>
              </w:rPr>
              <w:t>data row index</w:t>
            </w:r>
          </w:p>
        </w:tc>
        <w:tc>
          <w:tcPr>
            <w:tcW w:w="333" w:type="pct"/>
            <w:tcBorders>
              <w:top w:val="single" w:sz="4" w:space="0" w:color="auto"/>
              <w:left w:val="nil"/>
              <w:bottom w:val="single" w:sz="4" w:space="0" w:color="auto"/>
              <w:right w:val="single" w:sz="4" w:space="0" w:color="auto"/>
            </w:tcBorders>
            <w:shd w:val="clear" w:color="000000" w:fill="E7E6E6"/>
            <w:vAlign w:val="center"/>
          </w:tcPr>
          <w:p w14:paraId="5BAFCD94" w14:textId="77777777" w:rsidR="003D1601" w:rsidRPr="00484B07" w:rsidRDefault="003D1601" w:rsidP="0057390C">
            <w:pPr>
              <w:pStyle w:val="TAH"/>
              <w:keepNext w:val="0"/>
              <w:rPr>
                <w:rFonts w:cs="Arial"/>
                <w:sz w:val="16"/>
                <w:szCs w:val="16"/>
                <w:lang w:eastAsia="ko-KR"/>
              </w:rPr>
            </w:pPr>
            <w:r w:rsidRPr="00484B07">
              <w:rPr>
                <w:rFonts w:cs="Arial"/>
                <w:sz w:val="16"/>
                <w:szCs w:val="16"/>
                <w:lang w:eastAsia="ko-KR"/>
              </w:rPr>
              <w:t>Tdoc source</w:t>
            </w:r>
          </w:p>
        </w:tc>
        <w:tc>
          <w:tcPr>
            <w:tcW w:w="449" w:type="pct"/>
            <w:tcBorders>
              <w:top w:val="single" w:sz="4" w:space="0" w:color="auto"/>
              <w:left w:val="nil"/>
              <w:bottom w:val="single" w:sz="4" w:space="0" w:color="auto"/>
              <w:right w:val="single" w:sz="4" w:space="0" w:color="auto"/>
            </w:tcBorders>
            <w:shd w:val="clear" w:color="000000" w:fill="E7E6E6"/>
            <w:vAlign w:val="center"/>
          </w:tcPr>
          <w:p w14:paraId="026E9DD5" w14:textId="77777777" w:rsidR="003D1601" w:rsidRPr="00484B07" w:rsidRDefault="003D1601" w:rsidP="0057390C">
            <w:pPr>
              <w:pStyle w:val="TAH"/>
              <w:keepNext w:val="0"/>
              <w:rPr>
                <w:rFonts w:cs="Arial"/>
                <w:sz w:val="16"/>
                <w:szCs w:val="16"/>
                <w:lang w:eastAsia="ko-KR"/>
              </w:rPr>
            </w:pPr>
            <w:r w:rsidRPr="00484B07">
              <w:rPr>
                <w:rFonts w:cs="Arial"/>
                <w:sz w:val="16"/>
                <w:szCs w:val="16"/>
                <w:lang w:eastAsia="ko-KR"/>
              </w:rPr>
              <w:t>Power saving scheme</w:t>
            </w:r>
          </w:p>
        </w:tc>
        <w:tc>
          <w:tcPr>
            <w:tcW w:w="402" w:type="pct"/>
            <w:tcBorders>
              <w:top w:val="single" w:sz="4" w:space="0" w:color="auto"/>
              <w:left w:val="nil"/>
              <w:bottom w:val="single" w:sz="4" w:space="0" w:color="auto"/>
              <w:right w:val="single" w:sz="4" w:space="0" w:color="auto"/>
            </w:tcBorders>
            <w:shd w:val="clear" w:color="000000" w:fill="E7E6E6"/>
            <w:vAlign w:val="center"/>
          </w:tcPr>
          <w:p w14:paraId="68A9998B" w14:textId="77777777" w:rsidR="003D1601" w:rsidRPr="00484B07" w:rsidRDefault="003D1601" w:rsidP="0057390C">
            <w:pPr>
              <w:pStyle w:val="TAH"/>
              <w:keepNext w:val="0"/>
              <w:rPr>
                <w:rFonts w:cs="Arial"/>
                <w:sz w:val="16"/>
                <w:szCs w:val="16"/>
                <w:lang w:eastAsia="ko-KR"/>
              </w:rPr>
            </w:pPr>
            <w:r w:rsidRPr="00484B07">
              <w:rPr>
                <w:rFonts w:cs="Arial"/>
                <w:sz w:val="16"/>
                <w:szCs w:val="16"/>
                <w:lang w:eastAsia="ko-KR"/>
              </w:rPr>
              <w:t>CDRX cycle (ms)</w:t>
            </w:r>
          </w:p>
        </w:tc>
        <w:tc>
          <w:tcPr>
            <w:tcW w:w="399" w:type="pct"/>
            <w:tcBorders>
              <w:top w:val="single" w:sz="4" w:space="0" w:color="auto"/>
              <w:left w:val="nil"/>
              <w:bottom w:val="single" w:sz="4" w:space="0" w:color="auto"/>
              <w:right w:val="single" w:sz="4" w:space="0" w:color="auto"/>
            </w:tcBorders>
            <w:shd w:val="clear" w:color="000000" w:fill="E7E6E6"/>
            <w:vAlign w:val="center"/>
          </w:tcPr>
          <w:p w14:paraId="4D7446EF" w14:textId="77777777" w:rsidR="003D1601" w:rsidRPr="00484B07" w:rsidRDefault="003D1601" w:rsidP="0057390C">
            <w:pPr>
              <w:pStyle w:val="TAH"/>
              <w:keepNext w:val="0"/>
              <w:rPr>
                <w:rFonts w:cs="Arial"/>
                <w:sz w:val="16"/>
                <w:szCs w:val="16"/>
                <w:lang w:eastAsia="ko-KR"/>
              </w:rPr>
            </w:pPr>
            <w:r w:rsidRPr="00484B07">
              <w:rPr>
                <w:rFonts w:cs="Arial"/>
                <w:sz w:val="16"/>
                <w:szCs w:val="16"/>
                <w:lang w:eastAsia="ko-KR"/>
              </w:rPr>
              <w:t>ODT (ms)</w:t>
            </w:r>
          </w:p>
        </w:tc>
        <w:tc>
          <w:tcPr>
            <w:tcW w:w="400" w:type="pct"/>
            <w:tcBorders>
              <w:top w:val="single" w:sz="4" w:space="0" w:color="auto"/>
              <w:left w:val="nil"/>
              <w:bottom w:val="single" w:sz="4" w:space="0" w:color="auto"/>
              <w:right w:val="single" w:sz="4" w:space="0" w:color="auto"/>
            </w:tcBorders>
            <w:shd w:val="clear" w:color="000000" w:fill="E7E6E6"/>
            <w:vAlign w:val="center"/>
          </w:tcPr>
          <w:p w14:paraId="00D21CB7" w14:textId="77777777" w:rsidR="003D1601" w:rsidRPr="00484B07" w:rsidRDefault="003D1601" w:rsidP="0057390C">
            <w:pPr>
              <w:pStyle w:val="TAH"/>
              <w:keepNext w:val="0"/>
              <w:rPr>
                <w:rFonts w:cs="Arial"/>
                <w:sz w:val="16"/>
                <w:szCs w:val="16"/>
                <w:lang w:eastAsia="ko-KR"/>
              </w:rPr>
            </w:pPr>
            <w:r w:rsidRPr="00484B07">
              <w:rPr>
                <w:rFonts w:cs="Arial"/>
                <w:sz w:val="16"/>
                <w:szCs w:val="16"/>
                <w:lang w:eastAsia="ko-KR"/>
              </w:rPr>
              <w:t>IAT (ms)</w:t>
            </w:r>
          </w:p>
        </w:tc>
        <w:tc>
          <w:tcPr>
            <w:tcW w:w="221" w:type="pct"/>
            <w:tcBorders>
              <w:top w:val="single" w:sz="4" w:space="0" w:color="auto"/>
              <w:left w:val="nil"/>
              <w:bottom w:val="single" w:sz="4" w:space="0" w:color="auto"/>
              <w:right w:val="single" w:sz="4" w:space="0" w:color="auto"/>
            </w:tcBorders>
            <w:shd w:val="clear" w:color="000000" w:fill="E7E6E6"/>
            <w:vAlign w:val="center"/>
          </w:tcPr>
          <w:p w14:paraId="17A43C73" w14:textId="77777777" w:rsidR="003D1601" w:rsidRPr="00484B07" w:rsidRDefault="003D1601" w:rsidP="0057390C">
            <w:pPr>
              <w:pStyle w:val="TAH"/>
              <w:keepNext w:val="0"/>
              <w:rPr>
                <w:rFonts w:cs="Arial"/>
                <w:sz w:val="16"/>
                <w:szCs w:val="16"/>
                <w:lang w:eastAsia="ko-KR"/>
              </w:rPr>
            </w:pPr>
            <w:r w:rsidRPr="00484B07">
              <w:rPr>
                <w:rFonts w:cs="Arial"/>
                <w:sz w:val="16"/>
                <w:szCs w:val="16"/>
                <w:lang w:eastAsia="ko-KR"/>
              </w:rPr>
              <w:t>Load H/L</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12AFC273" w14:textId="77777777" w:rsidR="003D1601" w:rsidRPr="00484B07" w:rsidRDefault="003D1601" w:rsidP="0057390C">
            <w:pPr>
              <w:pStyle w:val="TAH"/>
              <w:keepNext w:val="0"/>
              <w:rPr>
                <w:rFonts w:cs="Arial"/>
                <w:sz w:val="16"/>
                <w:szCs w:val="16"/>
                <w:lang w:eastAsia="ko-KR"/>
              </w:rPr>
            </w:pPr>
            <w:r w:rsidRPr="00484B07">
              <w:rPr>
                <w:rFonts w:cs="Arial"/>
                <w:sz w:val="16"/>
                <w:szCs w:val="16"/>
                <w:lang w:eastAsia="ko-KR"/>
              </w:rPr>
              <w:t>#UE /cell</w:t>
            </w:r>
          </w:p>
        </w:tc>
        <w:tc>
          <w:tcPr>
            <w:tcW w:w="270" w:type="pct"/>
            <w:tcBorders>
              <w:top w:val="single" w:sz="4" w:space="0" w:color="auto"/>
              <w:left w:val="nil"/>
              <w:bottom w:val="single" w:sz="4" w:space="0" w:color="auto"/>
              <w:right w:val="single" w:sz="4" w:space="0" w:color="auto"/>
            </w:tcBorders>
            <w:shd w:val="clear" w:color="000000" w:fill="E7E6E6"/>
            <w:vAlign w:val="center"/>
          </w:tcPr>
          <w:p w14:paraId="7BC37D5E" w14:textId="77777777" w:rsidR="003D1601" w:rsidRPr="00484B07" w:rsidRDefault="003D1601" w:rsidP="0057390C">
            <w:pPr>
              <w:pStyle w:val="TAH"/>
              <w:keepNext w:val="0"/>
              <w:rPr>
                <w:rFonts w:cs="Arial"/>
                <w:sz w:val="16"/>
                <w:szCs w:val="16"/>
                <w:lang w:eastAsia="ko-KR"/>
              </w:rPr>
            </w:pPr>
            <w:r w:rsidRPr="00484B07">
              <w:rPr>
                <w:rFonts w:cs="Arial"/>
                <w:sz w:val="16"/>
                <w:szCs w:val="16"/>
                <w:lang w:eastAsia="ko-KR"/>
              </w:rPr>
              <w:t>floor (Capacity)</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15AD8190" w14:textId="77777777" w:rsidR="003D1601" w:rsidRPr="00484B07" w:rsidRDefault="003D1601" w:rsidP="0057390C">
            <w:pPr>
              <w:pStyle w:val="TAH"/>
              <w:keepNext w:val="0"/>
              <w:rPr>
                <w:rFonts w:cs="Arial"/>
                <w:sz w:val="16"/>
                <w:szCs w:val="16"/>
                <w:lang w:eastAsia="ko-KR"/>
              </w:rPr>
            </w:pPr>
            <w:r w:rsidRPr="00484B07">
              <w:rPr>
                <w:rFonts w:cs="Arial"/>
                <w:sz w:val="16"/>
                <w:szCs w:val="16"/>
                <w:lang w:eastAsia="ko-KR"/>
              </w:rPr>
              <w:t>% of satisfied UE</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3C503DAA" w14:textId="77777777" w:rsidR="003D1601" w:rsidRPr="00484B07" w:rsidRDefault="003D1601" w:rsidP="0057390C">
            <w:pPr>
              <w:pStyle w:val="TAH"/>
              <w:keepNext w:val="0"/>
              <w:rPr>
                <w:rFonts w:cs="Arial"/>
                <w:sz w:val="16"/>
                <w:szCs w:val="16"/>
                <w:lang w:eastAsia="ko-KR"/>
              </w:rPr>
            </w:pPr>
            <w:r w:rsidRPr="00484B07">
              <w:rPr>
                <w:rFonts w:cs="Arial"/>
                <w:sz w:val="16"/>
                <w:szCs w:val="16"/>
                <w:lang w:eastAsia="ko-KR"/>
              </w:rPr>
              <w:t>Capacity gain (%)</w:t>
            </w:r>
          </w:p>
        </w:tc>
        <w:tc>
          <w:tcPr>
            <w:tcW w:w="355" w:type="pct"/>
            <w:tcBorders>
              <w:top w:val="single" w:sz="4" w:space="0" w:color="auto"/>
              <w:left w:val="single" w:sz="4" w:space="0" w:color="auto"/>
              <w:bottom w:val="single" w:sz="4" w:space="0" w:color="auto"/>
              <w:right w:val="single" w:sz="4" w:space="0" w:color="auto"/>
            </w:tcBorders>
            <w:shd w:val="clear" w:color="000000" w:fill="E7E6E6"/>
            <w:vAlign w:val="center"/>
          </w:tcPr>
          <w:p w14:paraId="6D5A801E" w14:textId="77777777" w:rsidR="003D1601" w:rsidRPr="00484B07" w:rsidRDefault="003D1601" w:rsidP="0057390C">
            <w:pPr>
              <w:pStyle w:val="TAH"/>
              <w:keepNext w:val="0"/>
              <w:rPr>
                <w:rFonts w:cs="Arial"/>
                <w:sz w:val="16"/>
                <w:szCs w:val="16"/>
                <w:lang w:eastAsia="ko-KR"/>
              </w:rPr>
            </w:pPr>
            <w:r w:rsidRPr="00484B07">
              <w:rPr>
                <w:rFonts w:cs="Arial"/>
                <w:sz w:val="16"/>
                <w:szCs w:val="16"/>
                <w:lang w:eastAsia="ko-KR"/>
              </w:rPr>
              <w:t>Mean PSG of all UEs (%)</w:t>
            </w:r>
          </w:p>
        </w:tc>
        <w:tc>
          <w:tcPr>
            <w:tcW w:w="400" w:type="pct"/>
            <w:tcBorders>
              <w:top w:val="single" w:sz="4" w:space="0" w:color="auto"/>
              <w:left w:val="nil"/>
              <w:bottom w:val="single" w:sz="4" w:space="0" w:color="auto"/>
              <w:right w:val="single" w:sz="4" w:space="0" w:color="auto"/>
            </w:tcBorders>
            <w:shd w:val="clear" w:color="000000" w:fill="E7E6E6"/>
            <w:vAlign w:val="center"/>
          </w:tcPr>
          <w:p w14:paraId="43F1E52D" w14:textId="77777777" w:rsidR="003D1601" w:rsidRPr="00484B07" w:rsidRDefault="003D1601" w:rsidP="0057390C">
            <w:pPr>
              <w:pStyle w:val="TAH"/>
              <w:keepNext w:val="0"/>
              <w:rPr>
                <w:rFonts w:cs="Arial"/>
                <w:sz w:val="16"/>
                <w:szCs w:val="16"/>
                <w:lang w:eastAsia="ko-KR"/>
              </w:rPr>
            </w:pPr>
            <w:r w:rsidRPr="00484B07">
              <w:rPr>
                <w:rFonts w:cs="Arial"/>
                <w:sz w:val="16"/>
                <w:szCs w:val="16"/>
                <w:lang w:eastAsia="ko-KR"/>
              </w:rPr>
              <w:t>Mean PSG of satisfied UEs (%)</w:t>
            </w:r>
          </w:p>
        </w:tc>
        <w:tc>
          <w:tcPr>
            <w:tcW w:w="339" w:type="pct"/>
            <w:tcBorders>
              <w:top w:val="single" w:sz="4" w:space="0" w:color="auto"/>
              <w:left w:val="nil"/>
              <w:bottom w:val="single" w:sz="4" w:space="0" w:color="auto"/>
              <w:right w:val="single" w:sz="4" w:space="0" w:color="auto"/>
            </w:tcBorders>
            <w:shd w:val="clear" w:color="000000" w:fill="E7E6E6"/>
          </w:tcPr>
          <w:p w14:paraId="31F1C6F1" w14:textId="77777777" w:rsidR="003D1601" w:rsidRPr="00484B07" w:rsidRDefault="003D1601" w:rsidP="0057390C">
            <w:pPr>
              <w:pStyle w:val="TAH"/>
              <w:keepNext w:val="0"/>
              <w:rPr>
                <w:rFonts w:cs="Arial"/>
                <w:sz w:val="16"/>
                <w:szCs w:val="16"/>
                <w:lang w:eastAsia="ko-KR"/>
              </w:rPr>
            </w:pPr>
            <w:r w:rsidRPr="00484B07">
              <w:rPr>
                <w:rFonts w:cs="Arial"/>
                <w:sz w:val="16"/>
                <w:szCs w:val="16"/>
                <w:lang w:eastAsia="ko-KR"/>
              </w:rPr>
              <w:t>Additional Assumptions</w:t>
            </w:r>
          </w:p>
        </w:tc>
      </w:tr>
      <w:tr w:rsidR="00935662" w:rsidRPr="00484B07" w14:paraId="4982E210"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C38AD8"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vivo</w:t>
            </w:r>
          </w:p>
        </w:tc>
        <w:tc>
          <w:tcPr>
            <w:tcW w:w="249" w:type="pct"/>
            <w:tcBorders>
              <w:top w:val="single" w:sz="4" w:space="0" w:color="auto"/>
              <w:left w:val="nil"/>
              <w:bottom w:val="single" w:sz="4" w:space="0" w:color="auto"/>
              <w:right w:val="single" w:sz="4" w:space="0" w:color="auto"/>
            </w:tcBorders>
            <w:shd w:val="clear" w:color="auto" w:fill="FFFFFF" w:themeFill="background1"/>
            <w:vAlign w:val="center"/>
          </w:tcPr>
          <w:p w14:paraId="64B24374" w14:textId="77777777" w:rsidR="003D1601" w:rsidRPr="00484B07" w:rsidRDefault="003D1601"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25D2A1D1"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1C969F40"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Always On</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5968294C"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0C053AA7"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3FA7DDAD"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25F01ADA"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L</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742F158"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5</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2E316FC6"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999B840"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100%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93E475D"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0.0%</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44AC00"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0.0%</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76876772"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w:t>
            </w:r>
          </w:p>
        </w:tc>
        <w:tc>
          <w:tcPr>
            <w:tcW w:w="339" w:type="pct"/>
            <w:tcBorders>
              <w:top w:val="single" w:sz="4" w:space="0" w:color="auto"/>
              <w:left w:val="nil"/>
              <w:bottom w:val="single" w:sz="4" w:space="0" w:color="auto"/>
              <w:right w:val="single" w:sz="4" w:space="0" w:color="auto"/>
            </w:tcBorders>
            <w:shd w:val="clear" w:color="auto" w:fill="FFFFFF" w:themeFill="background1"/>
            <w:vAlign w:val="center"/>
          </w:tcPr>
          <w:p w14:paraId="43986C63" w14:textId="77777777" w:rsidR="003D1601" w:rsidRPr="00484B07" w:rsidRDefault="003D1601" w:rsidP="0057390C">
            <w:pPr>
              <w:pStyle w:val="TAC"/>
              <w:keepNext w:val="0"/>
              <w:rPr>
                <w:rFonts w:cs="Arial"/>
                <w:sz w:val="16"/>
                <w:szCs w:val="16"/>
                <w:lang w:eastAsia="ko-KR"/>
              </w:rPr>
            </w:pPr>
          </w:p>
        </w:tc>
      </w:tr>
      <w:tr w:rsidR="00935662" w:rsidRPr="00484B07" w14:paraId="5F99C4D2"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276052"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vivo</w:t>
            </w:r>
          </w:p>
        </w:tc>
        <w:tc>
          <w:tcPr>
            <w:tcW w:w="249" w:type="pct"/>
            <w:tcBorders>
              <w:top w:val="single" w:sz="4" w:space="0" w:color="auto"/>
              <w:left w:val="nil"/>
              <w:bottom w:val="single" w:sz="4" w:space="0" w:color="auto"/>
              <w:right w:val="single" w:sz="4" w:space="0" w:color="auto"/>
            </w:tcBorders>
            <w:shd w:val="clear" w:color="auto" w:fill="FFFFFF" w:themeFill="background1"/>
            <w:vAlign w:val="center"/>
          </w:tcPr>
          <w:p w14:paraId="2AA701D5" w14:textId="77777777" w:rsidR="003D1601" w:rsidRPr="00484B07" w:rsidRDefault="003D1601"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63FE0C43"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242955E9"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R17 PDCCH monitoring adaptation</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60D190E0"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62AFDB48"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8</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0F7C474E"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2DC82F43"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L</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3C9F275"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5</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25675988"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8E286F5"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100%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5602298"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0.0%</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1C06E7"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23.36%</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42416BC3"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w:t>
            </w:r>
          </w:p>
        </w:tc>
        <w:tc>
          <w:tcPr>
            <w:tcW w:w="339" w:type="pct"/>
            <w:tcBorders>
              <w:top w:val="single" w:sz="4" w:space="0" w:color="auto"/>
              <w:left w:val="nil"/>
              <w:bottom w:val="single" w:sz="4" w:space="0" w:color="auto"/>
              <w:right w:val="single" w:sz="4" w:space="0" w:color="auto"/>
            </w:tcBorders>
            <w:shd w:val="clear" w:color="auto" w:fill="FFFFFF" w:themeFill="background1"/>
            <w:vAlign w:val="center"/>
          </w:tcPr>
          <w:p w14:paraId="62CFF93F"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Note1,2</w:t>
            </w:r>
          </w:p>
        </w:tc>
      </w:tr>
      <w:tr w:rsidR="00935662" w:rsidRPr="00484B07" w14:paraId="01D7686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208B73"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vivo</w:t>
            </w:r>
          </w:p>
        </w:tc>
        <w:tc>
          <w:tcPr>
            <w:tcW w:w="249" w:type="pct"/>
            <w:tcBorders>
              <w:top w:val="single" w:sz="4" w:space="0" w:color="auto"/>
              <w:left w:val="nil"/>
              <w:bottom w:val="single" w:sz="4" w:space="0" w:color="auto"/>
              <w:right w:val="single" w:sz="4" w:space="0" w:color="auto"/>
            </w:tcBorders>
            <w:shd w:val="clear" w:color="auto" w:fill="FFFFFF" w:themeFill="background1"/>
            <w:vAlign w:val="center"/>
          </w:tcPr>
          <w:p w14:paraId="6092887A" w14:textId="77777777" w:rsidR="003D1601" w:rsidRPr="00484B07" w:rsidRDefault="003D1601"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708A9805"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0FF6E0A5"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R17 PDCCH monitoring adaptation</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0D14D1EB"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72C5CBC8"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8</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2927A654"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7124A2EE"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L</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58B6A11"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5</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7070CD56"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282612B"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100%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ED66B16"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0.0%</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D71B3D"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25.39%</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613CAA61"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w:t>
            </w:r>
          </w:p>
        </w:tc>
        <w:tc>
          <w:tcPr>
            <w:tcW w:w="339" w:type="pct"/>
            <w:tcBorders>
              <w:top w:val="single" w:sz="4" w:space="0" w:color="auto"/>
              <w:left w:val="nil"/>
              <w:bottom w:val="single" w:sz="4" w:space="0" w:color="auto"/>
              <w:right w:val="single" w:sz="4" w:space="0" w:color="auto"/>
            </w:tcBorders>
            <w:shd w:val="clear" w:color="auto" w:fill="FFFFFF" w:themeFill="background1"/>
            <w:vAlign w:val="center"/>
          </w:tcPr>
          <w:p w14:paraId="6F61466B"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Note1,3</w:t>
            </w:r>
          </w:p>
        </w:tc>
      </w:tr>
      <w:tr w:rsidR="00935662" w:rsidRPr="00484B07" w14:paraId="4707EFEE"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CC7EFF"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vivo</w:t>
            </w:r>
          </w:p>
        </w:tc>
        <w:tc>
          <w:tcPr>
            <w:tcW w:w="249" w:type="pct"/>
            <w:tcBorders>
              <w:top w:val="single" w:sz="4" w:space="0" w:color="auto"/>
              <w:left w:val="nil"/>
              <w:bottom w:val="single" w:sz="4" w:space="0" w:color="auto"/>
              <w:right w:val="single" w:sz="4" w:space="0" w:color="auto"/>
            </w:tcBorders>
            <w:shd w:val="clear" w:color="auto" w:fill="FFFFFF" w:themeFill="background1"/>
            <w:vAlign w:val="center"/>
          </w:tcPr>
          <w:p w14:paraId="2330DF19" w14:textId="77777777" w:rsidR="003D1601" w:rsidRPr="00484B07" w:rsidRDefault="003D1601"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24EB8020"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799F0E62"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Two-stage CDRX</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65F7BFBC" w14:textId="77777777" w:rsidR="003D1601" w:rsidRPr="00484B07" w:rsidRDefault="003D1601" w:rsidP="0057390C">
            <w:pPr>
              <w:widowControl w:val="0"/>
              <w:jc w:val="both"/>
              <w:rPr>
                <w:rFonts w:ascii="Arial" w:hAnsi="Arial" w:cs="Arial"/>
                <w:sz w:val="16"/>
                <w:szCs w:val="16"/>
                <w:lang w:eastAsia="ko-KR"/>
              </w:rPr>
            </w:pPr>
            <w:r w:rsidRPr="00484B07">
              <w:rPr>
                <w:rFonts w:ascii="Arial" w:hAnsi="Arial" w:cs="Arial"/>
                <w:sz w:val="16"/>
                <w:szCs w:val="16"/>
                <w:lang w:eastAsia="ko-KR"/>
              </w:rPr>
              <w:t>Outer CDRX: 16.67</w:t>
            </w:r>
          </w:p>
          <w:p w14:paraId="6C836C21" w14:textId="77777777" w:rsidR="003D1601" w:rsidRPr="00484B07" w:rsidRDefault="003D1601" w:rsidP="0057390C">
            <w:pPr>
              <w:widowControl w:val="0"/>
              <w:jc w:val="both"/>
              <w:rPr>
                <w:rFonts w:ascii="Arial" w:hAnsi="Arial" w:cs="Arial"/>
                <w:sz w:val="16"/>
                <w:szCs w:val="16"/>
                <w:lang w:eastAsia="ko-KR"/>
              </w:rPr>
            </w:pPr>
            <w:r w:rsidRPr="00484B07">
              <w:rPr>
                <w:rFonts w:ascii="Arial" w:hAnsi="Arial" w:cs="Arial"/>
                <w:sz w:val="16"/>
                <w:szCs w:val="16"/>
                <w:lang w:eastAsia="ko-KR"/>
              </w:rPr>
              <w:t>Inner CDRX: 4</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08D83038" w14:textId="77777777" w:rsidR="003D1601" w:rsidRPr="00484B07" w:rsidRDefault="003D1601" w:rsidP="0057390C">
            <w:pPr>
              <w:widowControl w:val="0"/>
              <w:jc w:val="both"/>
              <w:rPr>
                <w:rFonts w:ascii="Arial" w:hAnsi="Arial" w:cs="Arial"/>
                <w:sz w:val="16"/>
                <w:szCs w:val="16"/>
                <w:lang w:eastAsia="ko-KR"/>
              </w:rPr>
            </w:pPr>
            <w:r w:rsidRPr="00484B07">
              <w:rPr>
                <w:rFonts w:ascii="Arial" w:hAnsi="Arial" w:cs="Arial"/>
                <w:sz w:val="16"/>
                <w:szCs w:val="16"/>
                <w:lang w:eastAsia="ko-KR"/>
              </w:rPr>
              <w:t>Outer CDRX: 10</w:t>
            </w:r>
          </w:p>
          <w:p w14:paraId="68BE7C21"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Inner CDRX: 2</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6EACE922" w14:textId="77777777" w:rsidR="003D1601" w:rsidRPr="00484B07" w:rsidRDefault="003D1601" w:rsidP="0057390C">
            <w:pPr>
              <w:widowControl w:val="0"/>
              <w:jc w:val="both"/>
              <w:rPr>
                <w:rFonts w:ascii="Arial" w:hAnsi="Arial" w:cs="Arial"/>
                <w:sz w:val="16"/>
                <w:szCs w:val="16"/>
                <w:lang w:eastAsia="ko-KR"/>
              </w:rPr>
            </w:pPr>
            <w:r w:rsidRPr="00484B07">
              <w:rPr>
                <w:rFonts w:ascii="Arial" w:hAnsi="Arial" w:cs="Arial"/>
                <w:sz w:val="16"/>
                <w:szCs w:val="16"/>
                <w:lang w:eastAsia="ko-KR"/>
              </w:rPr>
              <w:t>Outer CDRX: 4</w:t>
            </w:r>
          </w:p>
          <w:p w14:paraId="7A78B3CF"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Inner CDRX: 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03971326"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L</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5C65186"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5</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34326EC7"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DD08DC1"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100%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4DAE734"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0.0%</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E4714F"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21.52%</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52DBBF1C"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w:t>
            </w:r>
          </w:p>
        </w:tc>
        <w:tc>
          <w:tcPr>
            <w:tcW w:w="339" w:type="pct"/>
            <w:tcBorders>
              <w:top w:val="single" w:sz="4" w:space="0" w:color="auto"/>
              <w:left w:val="nil"/>
              <w:bottom w:val="single" w:sz="4" w:space="0" w:color="auto"/>
              <w:right w:val="single" w:sz="4" w:space="0" w:color="auto"/>
            </w:tcBorders>
            <w:shd w:val="clear" w:color="auto" w:fill="FFFFFF" w:themeFill="background1"/>
            <w:vAlign w:val="center"/>
          </w:tcPr>
          <w:p w14:paraId="533F8617"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Note4</w:t>
            </w:r>
          </w:p>
        </w:tc>
      </w:tr>
      <w:tr w:rsidR="00935662" w:rsidRPr="00484B07" w14:paraId="376F629F"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8C538E"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vivo</w:t>
            </w:r>
          </w:p>
        </w:tc>
        <w:tc>
          <w:tcPr>
            <w:tcW w:w="249" w:type="pct"/>
            <w:tcBorders>
              <w:top w:val="single" w:sz="4" w:space="0" w:color="auto"/>
              <w:left w:val="nil"/>
              <w:bottom w:val="single" w:sz="4" w:space="0" w:color="auto"/>
              <w:right w:val="single" w:sz="4" w:space="0" w:color="auto"/>
            </w:tcBorders>
            <w:shd w:val="clear" w:color="auto" w:fill="FFFFFF" w:themeFill="background1"/>
            <w:vAlign w:val="center"/>
          </w:tcPr>
          <w:p w14:paraId="206E3D1D" w14:textId="77777777" w:rsidR="003D1601" w:rsidRPr="00484B07" w:rsidRDefault="003D1601"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402B42CC"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56AE6DF7"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Always On</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7CBD7F1C"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0CC241F9"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1369970C"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54D45391"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096C1F5"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10</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629BBD80"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BC1CE1D"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92.50%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50CF69E" w14:textId="77777777" w:rsidR="003D1601" w:rsidRPr="00484B07" w:rsidRDefault="003D1601" w:rsidP="0057390C">
            <w:pPr>
              <w:pStyle w:val="TAC"/>
              <w:keepNext w:val="0"/>
              <w:rPr>
                <w:rFonts w:cs="Arial"/>
                <w:sz w:val="16"/>
                <w:szCs w:val="16"/>
                <w:lang w:eastAsia="ko-KR"/>
              </w:rPr>
            </w:pPr>
            <w:r w:rsidRPr="00484B07">
              <w:rPr>
                <w:rFonts w:cs="Arial"/>
                <w:sz w:val="16"/>
                <w:szCs w:val="16"/>
              </w:rPr>
              <w:t>0.0%</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5DDB32"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0.0%</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14AEF82A"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w:t>
            </w:r>
          </w:p>
        </w:tc>
        <w:tc>
          <w:tcPr>
            <w:tcW w:w="339" w:type="pct"/>
            <w:tcBorders>
              <w:top w:val="single" w:sz="4" w:space="0" w:color="auto"/>
              <w:left w:val="nil"/>
              <w:bottom w:val="single" w:sz="4" w:space="0" w:color="auto"/>
              <w:right w:val="single" w:sz="4" w:space="0" w:color="auto"/>
            </w:tcBorders>
            <w:shd w:val="clear" w:color="auto" w:fill="FFFFFF" w:themeFill="background1"/>
            <w:vAlign w:val="center"/>
          </w:tcPr>
          <w:p w14:paraId="1773256C" w14:textId="77777777" w:rsidR="003D1601" w:rsidRPr="00484B07" w:rsidRDefault="003D1601" w:rsidP="0057390C">
            <w:pPr>
              <w:pStyle w:val="TAC"/>
              <w:keepNext w:val="0"/>
              <w:rPr>
                <w:rFonts w:cs="Arial"/>
                <w:sz w:val="16"/>
                <w:szCs w:val="16"/>
                <w:lang w:eastAsia="ko-KR"/>
              </w:rPr>
            </w:pPr>
          </w:p>
        </w:tc>
      </w:tr>
      <w:tr w:rsidR="00935662" w:rsidRPr="00484B07" w14:paraId="292339F0"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27450E"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vivo</w:t>
            </w:r>
          </w:p>
        </w:tc>
        <w:tc>
          <w:tcPr>
            <w:tcW w:w="249" w:type="pct"/>
            <w:tcBorders>
              <w:top w:val="single" w:sz="4" w:space="0" w:color="auto"/>
              <w:left w:val="nil"/>
              <w:bottom w:val="single" w:sz="4" w:space="0" w:color="auto"/>
              <w:right w:val="single" w:sz="4" w:space="0" w:color="auto"/>
            </w:tcBorders>
            <w:shd w:val="clear" w:color="auto" w:fill="FFFFFF" w:themeFill="background1"/>
            <w:vAlign w:val="center"/>
          </w:tcPr>
          <w:p w14:paraId="4890F504" w14:textId="77777777" w:rsidR="003D1601" w:rsidRPr="00484B07" w:rsidRDefault="003D1601"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7C146681"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35AD4AB7"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R17 PDCCH monitoring adaptation</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54181F07"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3C6B337F"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8</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77A374D0"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54C53C0F"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D9DE5E4"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10</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1D891886"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F7E851A"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92.22%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3C507AB" w14:textId="77777777" w:rsidR="003D1601" w:rsidRPr="00484B07" w:rsidRDefault="003D1601" w:rsidP="0057390C">
            <w:pPr>
              <w:pStyle w:val="TAC"/>
              <w:keepNext w:val="0"/>
              <w:rPr>
                <w:rFonts w:cs="Arial"/>
                <w:sz w:val="16"/>
                <w:szCs w:val="16"/>
                <w:lang w:eastAsia="ko-KR"/>
              </w:rPr>
            </w:pPr>
            <w:r w:rsidRPr="00484B07">
              <w:rPr>
                <w:rFonts w:cs="Arial"/>
                <w:sz w:val="16"/>
                <w:szCs w:val="16"/>
              </w:rPr>
              <w:t>-0.3%</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8C40110"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19.28%</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7269A9C3"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w:t>
            </w:r>
          </w:p>
        </w:tc>
        <w:tc>
          <w:tcPr>
            <w:tcW w:w="339" w:type="pct"/>
            <w:tcBorders>
              <w:top w:val="single" w:sz="4" w:space="0" w:color="auto"/>
              <w:left w:val="nil"/>
              <w:bottom w:val="single" w:sz="4" w:space="0" w:color="auto"/>
              <w:right w:val="single" w:sz="4" w:space="0" w:color="auto"/>
            </w:tcBorders>
            <w:shd w:val="clear" w:color="auto" w:fill="FFFFFF" w:themeFill="background1"/>
            <w:vAlign w:val="center"/>
          </w:tcPr>
          <w:p w14:paraId="5AA28DB5"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Note1,2</w:t>
            </w:r>
          </w:p>
        </w:tc>
      </w:tr>
      <w:tr w:rsidR="00935662" w:rsidRPr="00484B07" w14:paraId="759F35C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727637"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vivo</w:t>
            </w:r>
          </w:p>
        </w:tc>
        <w:tc>
          <w:tcPr>
            <w:tcW w:w="249" w:type="pct"/>
            <w:tcBorders>
              <w:top w:val="single" w:sz="4" w:space="0" w:color="auto"/>
              <w:left w:val="nil"/>
              <w:bottom w:val="single" w:sz="4" w:space="0" w:color="auto"/>
              <w:right w:val="single" w:sz="4" w:space="0" w:color="auto"/>
            </w:tcBorders>
            <w:shd w:val="clear" w:color="auto" w:fill="FFFFFF" w:themeFill="background1"/>
            <w:vAlign w:val="center"/>
          </w:tcPr>
          <w:p w14:paraId="0D2E0782" w14:textId="77777777" w:rsidR="003D1601" w:rsidRPr="00484B07" w:rsidRDefault="003D1601"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39E2AC71"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47FE36F4"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R17 PDCCH monitoring adaptation</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7E8F088D"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5048083A"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8</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76706E69"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5248AE13"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94AF986"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10</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5C5375BA"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8D83791"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88.52%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9D864BB" w14:textId="77777777" w:rsidR="003D1601" w:rsidRPr="00484B07" w:rsidRDefault="003D1601" w:rsidP="0057390C">
            <w:pPr>
              <w:pStyle w:val="TAC"/>
              <w:keepNext w:val="0"/>
              <w:rPr>
                <w:rFonts w:cs="Arial"/>
                <w:sz w:val="16"/>
                <w:szCs w:val="16"/>
                <w:lang w:eastAsia="ko-KR"/>
              </w:rPr>
            </w:pPr>
            <w:r w:rsidRPr="00484B07">
              <w:rPr>
                <w:rFonts w:cs="Arial"/>
                <w:sz w:val="16"/>
                <w:szCs w:val="16"/>
              </w:rPr>
              <w:t>-4.3%</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9D3679"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21.84%</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033F7FF3"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w:t>
            </w:r>
          </w:p>
        </w:tc>
        <w:tc>
          <w:tcPr>
            <w:tcW w:w="339" w:type="pct"/>
            <w:tcBorders>
              <w:top w:val="single" w:sz="4" w:space="0" w:color="auto"/>
              <w:left w:val="nil"/>
              <w:bottom w:val="single" w:sz="4" w:space="0" w:color="auto"/>
              <w:right w:val="single" w:sz="4" w:space="0" w:color="auto"/>
            </w:tcBorders>
            <w:shd w:val="clear" w:color="auto" w:fill="FFFFFF" w:themeFill="background1"/>
            <w:vAlign w:val="center"/>
          </w:tcPr>
          <w:p w14:paraId="361C4566"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Note1,3</w:t>
            </w:r>
          </w:p>
        </w:tc>
      </w:tr>
      <w:tr w:rsidR="00935662" w:rsidRPr="00484B07" w14:paraId="11E1E63E"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DE9DA1"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vivo</w:t>
            </w:r>
          </w:p>
        </w:tc>
        <w:tc>
          <w:tcPr>
            <w:tcW w:w="249" w:type="pct"/>
            <w:tcBorders>
              <w:top w:val="single" w:sz="4" w:space="0" w:color="auto"/>
              <w:left w:val="nil"/>
              <w:bottom w:val="single" w:sz="4" w:space="0" w:color="auto"/>
              <w:right w:val="single" w:sz="4" w:space="0" w:color="auto"/>
            </w:tcBorders>
            <w:shd w:val="clear" w:color="auto" w:fill="FFFFFF" w:themeFill="background1"/>
            <w:vAlign w:val="center"/>
          </w:tcPr>
          <w:p w14:paraId="32522C64" w14:textId="77777777" w:rsidR="003D1601" w:rsidRPr="00484B07" w:rsidRDefault="003D1601"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157DB865"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1317B9C9"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Two-stage CDRX</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103F0540" w14:textId="77777777" w:rsidR="003D1601" w:rsidRPr="00484B07" w:rsidRDefault="003D1601" w:rsidP="0057390C">
            <w:pPr>
              <w:widowControl w:val="0"/>
              <w:jc w:val="both"/>
              <w:rPr>
                <w:rFonts w:ascii="Arial" w:hAnsi="Arial" w:cs="Arial"/>
                <w:sz w:val="16"/>
                <w:szCs w:val="16"/>
                <w:lang w:eastAsia="ko-KR"/>
              </w:rPr>
            </w:pPr>
            <w:r w:rsidRPr="00484B07">
              <w:rPr>
                <w:rFonts w:ascii="Arial" w:hAnsi="Arial" w:cs="Arial"/>
                <w:sz w:val="16"/>
                <w:szCs w:val="16"/>
                <w:lang w:eastAsia="ko-KR"/>
              </w:rPr>
              <w:t>Outer CDRX: 16.67</w:t>
            </w:r>
          </w:p>
          <w:p w14:paraId="5CB928B0"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Inner CDRX: 4</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465AC9DE" w14:textId="77777777" w:rsidR="003D1601" w:rsidRPr="00484B07" w:rsidRDefault="003D1601" w:rsidP="0057390C">
            <w:pPr>
              <w:widowControl w:val="0"/>
              <w:jc w:val="both"/>
              <w:rPr>
                <w:rFonts w:ascii="Arial" w:hAnsi="Arial" w:cs="Arial"/>
                <w:sz w:val="16"/>
                <w:szCs w:val="16"/>
                <w:lang w:eastAsia="ko-KR"/>
              </w:rPr>
            </w:pPr>
            <w:r w:rsidRPr="00484B07">
              <w:rPr>
                <w:rFonts w:ascii="Arial" w:hAnsi="Arial" w:cs="Arial"/>
                <w:sz w:val="16"/>
                <w:szCs w:val="16"/>
                <w:lang w:eastAsia="ko-KR"/>
              </w:rPr>
              <w:t>Outer CDRX: 10</w:t>
            </w:r>
          </w:p>
          <w:p w14:paraId="23FF3300"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Inner CDRX: 2</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10544951" w14:textId="77777777" w:rsidR="003D1601" w:rsidRPr="00484B07" w:rsidRDefault="003D1601" w:rsidP="0057390C">
            <w:pPr>
              <w:widowControl w:val="0"/>
              <w:jc w:val="both"/>
              <w:rPr>
                <w:rFonts w:ascii="Arial" w:hAnsi="Arial" w:cs="Arial"/>
                <w:sz w:val="16"/>
                <w:szCs w:val="16"/>
                <w:lang w:eastAsia="ko-KR"/>
              </w:rPr>
            </w:pPr>
            <w:r w:rsidRPr="00484B07">
              <w:rPr>
                <w:rFonts w:ascii="Arial" w:hAnsi="Arial" w:cs="Arial"/>
                <w:sz w:val="16"/>
                <w:szCs w:val="16"/>
                <w:lang w:eastAsia="ko-KR"/>
              </w:rPr>
              <w:t>Outer CDRX: 4</w:t>
            </w:r>
          </w:p>
          <w:p w14:paraId="0C8D5264"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Inner CDRX: 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249E6F04"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D15B821"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10</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7545B55C"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E4B6F81"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86.89%</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F015CAF" w14:textId="77777777" w:rsidR="003D1601" w:rsidRPr="00484B07" w:rsidRDefault="003D1601" w:rsidP="0057390C">
            <w:pPr>
              <w:pStyle w:val="TAC"/>
              <w:keepNext w:val="0"/>
              <w:rPr>
                <w:rFonts w:cs="Arial"/>
                <w:sz w:val="16"/>
                <w:szCs w:val="16"/>
                <w:lang w:eastAsia="ko-KR"/>
              </w:rPr>
            </w:pPr>
            <w:r w:rsidRPr="00484B07">
              <w:rPr>
                <w:rFonts w:cs="Arial"/>
                <w:sz w:val="16"/>
                <w:szCs w:val="16"/>
              </w:rPr>
              <w:t>-6.1%</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4DA7F2"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16.36%</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2830F137"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w:t>
            </w:r>
          </w:p>
        </w:tc>
        <w:tc>
          <w:tcPr>
            <w:tcW w:w="339" w:type="pct"/>
            <w:tcBorders>
              <w:top w:val="single" w:sz="4" w:space="0" w:color="auto"/>
              <w:left w:val="nil"/>
              <w:bottom w:val="single" w:sz="4" w:space="0" w:color="auto"/>
              <w:right w:val="single" w:sz="4" w:space="0" w:color="auto"/>
            </w:tcBorders>
            <w:shd w:val="clear" w:color="auto" w:fill="FFFFFF" w:themeFill="background1"/>
            <w:vAlign w:val="center"/>
          </w:tcPr>
          <w:p w14:paraId="78A2A005"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Note4</w:t>
            </w:r>
          </w:p>
        </w:tc>
      </w:tr>
      <w:tr w:rsidR="00935662" w:rsidRPr="00484B07" w14:paraId="5ACB659B"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tcPr>
          <w:p w14:paraId="224A86E8" w14:textId="5C266535" w:rsidR="003D1601" w:rsidRPr="00484B07" w:rsidRDefault="00BC7AAF" w:rsidP="0057390C">
            <w:pPr>
              <w:pStyle w:val="TAN"/>
              <w:rPr>
                <w:lang w:eastAsia="ko-KR"/>
              </w:rPr>
            </w:pPr>
            <w:r w:rsidRPr="00484B07">
              <w:rPr>
                <w:lang w:eastAsia="ko-KR"/>
              </w:rPr>
              <w:t>NOTE</w:t>
            </w:r>
            <w:r w:rsidR="003D1601" w:rsidRPr="00484B07">
              <w:rPr>
                <w:lang w:eastAsia="ko-KR"/>
              </w:rPr>
              <w:t xml:space="preserve"> 1:</w:t>
            </w:r>
            <w:r w:rsidR="003D1601" w:rsidRPr="00484B07">
              <w:rPr>
                <w:lang w:eastAsia="ko-KR"/>
              </w:rPr>
              <w:tab/>
              <w:t>PDCCH skipping is indicated in the DCI that schedules a dummy PDSCH after all the HARQ-ACK processes of transmissions have been completed</w:t>
            </w:r>
          </w:p>
          <w:p w14:paraId="465EE50A" w14:textId="1B6A4AB4" w:rsidR="009A744E" w:rsidRPr="00484B07" w:rsidRDefault="00BC7AAF" w:rsidP="0057390C">
            <w:pPr>
              <w:pStyle w:val="TAN"/>
              <w:rPr>
                <w:lang w:eastAsia="ko-KR"/>
              </w:rPr>
            </w:pPr>
            <w:r w:rsidRPr="00484B07">
              <w:rPr>
                <w:lang w:eastAsia="ko-KR"/>
              </w:rPr>
              <w:t>NOTE</w:t>
            </w:r>
            <w:r w:rsidR="003D1601" w:rsidRPr="00484B07">
              <w:rPr>
                <w:lang w:eastAsia="ko-KR"/>
              </w:rPr>
              <w:t xml:space="preserve"> 2:</w:t>
            </w:r>
            <w:r w:rsidR="003D1601" w:rsidRPr="00484B07">
              <w:rPr>
                <w:lang w:eastAsia="ko-KR"/>
              </w:rPr>
              <w:tab/>
              <w:t>applying R17 sparse SSSG with PDCCH monitoring every 2 slots when DRX Onduration starts and switch to dense SSSG with PDCCH monitoring every 1 slot after detecting DCI scheduling XR traffic burst</w:t>
            </w:r>
          </w:p>
          <w:p w14:paraId="7504584E" w14:textId="57C0AC2A" w:rsidR="003D1601" w:rsidRPr="00484B07" w:rsidRDefault="00BC7AAF" w:rsidP="0057390C">
            <w:pPr>
              <w:pStyle w:val="TAN"/>
              <w:rPr>
                <w:lang w:eastAsia="ko-KR"/>
              </w:rPr>
            </w:pPr>
            <w:r w:rsidRPr="00484B07">
              <w:rPr>
                <w:lang w:eastAsia="ko-KR"/>
              </w:rPr>
              <w:t>NOTE</w:t>
            </w:r>
            <w:r w:rsidR="003D1601" w:rsidRPr="00484B07">
              <w:rPr>
                <w:lang w:eastAsia="ko-KR"/>
              </w:rPr>
              <w:t xml:space="preserve"> 3:</w:t>
            </w:r>
            <w:r w:rsidR="003D1601" w:rsidRPr="00484B07">
              <w:rPr>
                <w:lang w:eastAsia="ko-KR"/>
              </w:rPr>
              <w:tab/>
              <w:t>applying R17 sparse SSSG with PDCCH monitoring every 4 slots when DRX Onduration starts and switch to dense SSSG with PDCCH monitoring every 1 slot after detecting DCI scheduling XR traffic burst</w:t>
            </w:r>
          </w:p>
          <w:p w14:paraId="42BCA9D0" w14:textId="66AFC79E" w:rsidR="003D1601" w:rsidRPr="00484B07" w:rsidRDefault="00BC7AAF" w:rsidP="0057390C">
            <w:pPr>
              <w:pStyle w:val="TAN"/>
              <w:rPr>
                <w:lang w:eastAsia="ko-KR"/>
              </w:rPr>
            </w:pPr>
            <w:r w:rsidRPr="00484B07">
              <w:rPr>
                <w:lang w:eastAsia="ko-KR"/>
              </w:rPr>
              <w:t>NOTE</w:t>
            </w:r>
            <w:r w:rsidR="003D1601" w:rsidRPr="00484B07">
              <w:rPr>
                <w:lang w:eastAsia="ko-KR"/>
              </w:rPr>
              <w:t xml:space="preserve"> 4:</w:t>
            </w:r>
            <w:r w:rsidR="003D1601" w:rsidRPr="00484B07">
              <w:rPr>
                <w:lang w:eastAsia="ko-KR"/>
              </w:rPr>
              <w:tab/>
              <w:t>4ms CDRX cycle and 2ms ODT for inner CDRX</w:t>
            </w:r>
          </w:p>
        </w:tc>
      </w:tr>
    </w:tbl>
    <w:p w14:paraId="4805CB5E" w14:textId="77777777" w:rsidR="003D1601" w:rsidRPr="00484B07" w:rsidRDefault="003D1601" w:rsidP="003D1601">
      <w:pPr>
        <w:rPr>
          <w:b/>
          <w:bCs/>
        </w:rPr>
      </w:pPr>
    </w:p>
    <w:p w14:paraId="2157A9BF" w14:textId="10912029" w:rsidR="003D1601" w:rsidRPr="00484B07" w:rsidRDefault="003D1601" w:rsidP="003D1601">
      <w:r w:rsidRPr="00484B07">
        <w:t>Based on the evaluation results in Table B.2.4-3, the following observations can be made</w:t>
      </w:r>
      <w:r w:rsidR="0042535C" w:rsidRPr="00484B07">
        <w:t>:</w:t>
      </w:r>
    </w:p>
    <w:p w14:paraId="600D6215" w14:textId="2A8B77D9" w:rsidR="009A744E" w:rsidRPr="00484B07" w:rsidRDefault="003D1601" w:rsidP="003D1601">
      <w:pPr>
        <w:pStyle w:val="B1"/>
      </w:pPr>
      <w:r w:rsidRPr="00484B07">
        <w:t>-</w:t>
      </w:r>
      <w:r w:rsidRPr="00484B07">
        <w:tab/>
        <w:t>For FR1, DL only, InH, high load, VR 30Mbps traffic at 60fps and 10ms PDB, it is observed from vivo that</w:t>
      </w:r>
      <w:r w:rsidR="0042535C" w:rsidRPr="00484B07">
        <w:t>:</w:t>
      </w:r>
    </w:p>
    <w:p w14:paraId="0C5C2970" w14:textId="43818717" w:rsidR="009A744E" w:rsidRPr="00484B07" w:rsidRDefault="003D1601" w:rsidP="003D1601">
      <w:pPr>
        <w:pStyle w:val="B2"/>
      </w:pPr>
      <w:r w:rsidRPr="00484B07">
        <w:t>-</w:t>
      </w:r>
      <w:r w:rsidRPr="00484B07">
        <w:tab/>
        <w:t>two-stage CDRX On Duration provides</w:t>
      </w:r>
      <w:r w:rsidR="0042535C" w:rsidRPr="00484B07">
        <w:t>:</w:t>
      </w:r>
    </w:p>
    <w:p w14:paraId="49D60E8B" w14:textId="77777777" w:rsidR="009A744E" w:rsidRPr="00484B07" w:rsidRDefault="003D1601" w:rsidP="003D1601">
      <w:pPr>
        <w:pStyle w:val="B3"/>
      </w:pPr>
      <w:r w:rsidRPr="00484B07">
        <w:t>-</w:t>
      </w:r>
      <w:r w:rsidRPr="00484B07">
        <w:tab/>
        <w:t>power saving gain of 16.36% for all UEs</w:t>
      </w:r>
    </w:p>
    <w:p w14:paraId="6677126B" w14:textId="33F8D485" w:rsidR="003D1601" w:rsidRPr="00484B07" w:rsidRDefault="003D1601" w:rsidP="003D1601">
      <w:pPr>
        <w:pStyle w:val="B3"/>
      </w:pPr>
      <w:r w:rsidRPr="00484B07">
        <w:t>-</w:t>
      </w:r>
      <w:r w:rsidRPr="00484B07">
        <w:tab/>
        <w:t>capacity gain of -6.1%</w:t>
      </w:r>
    </w:p>
    <w:p w14:paraId="56B1ED27" w14:textId="5B284D3A" w:rsidR="009A744E" w:rsidRPr="00484B07" w:rsidRDefault="003D1601" w:rsidP="003D1601">
      <w:pPr>
        <w:pStyle w:val="B2"/>
      </w:pPr>
      <w:r w:rsidRPr="00484B07">
        <w:t>-</w:t>
      </w:r>
      <w:r w:rsidRPr="00484B07">
        <w:tab/>
        <w:t>sparse PDDCH monitoring followed by SSSG switching as the performance reference provides</w:t>
      </w:r>
      <w:r w:rsidR="0042535C" w:rsidRPr="00484B07">
        <w:t>:</w:t>
      </w:r>
    </w:p>
    <w:p w14:paraId="6D3AA4A7" w14:textId="77777777" w:rsidR="009A744E" w:rsidRPr="00484B07" w:rsidRDefault="003D1601" w:rsidP="003D1601">
      <w:pPr>
        <w:pStyle w:val="B3"/>
      </w:pPr>
      <w:r w:rsidRPr="00484B07">
        <w:t>-</w:t>
      </w:r>
      <w:r w:rsidRPr="00484B07">
        <w:tab/>
        <w:t>mean power saving gain of 20.56% in the range of 19.28% to 21.84% for all UEs</w:t>
      </w:r>
    </w:p>
    <w:p w14:paraId="2258528C" w14:textId="7DCB9C4A" w:rsidR="003D1601" w:rsidRPr="00484B07" w:rsidRDefault="003D1601" w:rsidP="003D1601">
      <w:pPr>
        <w:pStyle w:val="B3"/>
      </w:pPr>
      <w:r w:rsidRPr="00484B07">
        <w:t>-</w:t>
      </w:r>
      <w:r w:rsidRPr="00484B07">
        <w:tab/>
        <w:t>mean capacity gain of -2.3% in the range of -4.3% to -0.3%</w:t>
      </w:r>
    </w:p>
    <w:p w14:paraId="112C2177" w14:textId="34279C0A" w:rsidR="009A744E" w:rsidRPr="00484B07" w:rsidRDefault="003D1601" w:rsidP="003D1601">
      <w:pPr>
        <w:pStyle w:val="B1"/>
      </w:pPr>
      <w:r w:rsidRPr="00484B07">
        <w:t>-</w:t>
      </w:r>
      <w:r w:rsidRPr="00484B07">
        <w:tab/>
        <w:t>For FR1, DL only, InH, low load, VR 30Mbps traffic at 60fps and 10ms PDB, it is observed from vivo that</w:t>
      </w:r>
      <w:r w:rsidR="0042535C" w:rsidRPr="00484B07">
        <w:t>:</w:t>
      </w:r>
    </w:p>
    <w:p w14:paraId="361947E3" w14:textId="6E99E9AC" w:rsidR="009A744E" w:rsidRPr="00484B07" w:rsidRDefault="003D1601" w:rsidP="003D1601">
      <w:pPr>
        <w:pStyle w:val="B2"/>
      </w:pPr>
      <w:r w:rsidRPr="00484B07">
        <w:t>-</w:t>
      </w:r>
      <w:r w:rsidRPr="00484B07">
        <w:tab/>
        <w:t>two-stage CDRX On Duration provides</w:t>
      </w:r>
      <w:r w:rsidR="0042535C" w:rsidRPr="00484B07">
        <w:t>:</w:t>
      </w:r>
    </w:p>
    <w:p w14:paraId="0A5DA083" w14:textId="77777777" w:rsidR="009A744E" w:rsidRPr="00484B07" w:rsidRDefault="003D1601" w:rsidP="003D1601">
      <w:pPr>
        <w:pStyle w:val="B3"/>
      </w:pPr>
      <w:r w:rsidRPr="00484B07">
        <w:t>-</w:t>
      </w:r>
      <w:r w:rsidRPr="00484B07">
        <w:tab/>
        <w:t>power saving gain of 21.52% for all UEs</w:t>
      </w:r>
    </w:p>
    <w:p w14:paraId="27CA6FDF" w14:textId="44E37F98" w:rsidR="003D1601" w:rsidRPr="00484B07" w:rsidRDefault="003D1601" w:rsidP="003D1601">
      <w:pPr>
        <w:pStyle w:val="B3"/>
      </w:pPr>
      <w:r w:rsidRPr="00484B07">
        <w:t>-</w:t>
      </w:r>
      <w:r w:rsidRPr="00484B07">
        <w:tab/>
        <w:t>mean capacity gain of 0.0%</w:t>
      </w:r>
    </w:p>
    <w:p w14:paraId="3A7A415B" w14:textId="21A6549C" w:rsidR="009A744E" w:rsidRPr="00484B07" w:rsidRDefault="003D1601" w:rsidP="003D1601">
      <w:pPr>
        <w:pStyle w:val="B2"/>
      </w:pPr>
      <w:r w:rsidRPr="00484B07">
        <w:t>-</w:t>
      </w:r>
      <w:r w:rsidRPr="00484B07">
        <w:tab/>
        <w:t>sparse PDDCH monitoring followed by SSSG switching as the performance reference provides</w:t>
      </w:r>
      <w:r w:rsidR="0042535C" w:rsidRPr="00484B07">
        <w:t>:</w:t>
      </w:r>
    </w:p>
    <w:p w14:paraId="09896FD3" w14:textId="77777777" w:rsidR="009A744E" w:rsidRPr="00484B07" w:rsidRDefault="003D1601" w:rsidP="003D1601">
      <w:pPr>
        <w:pStyle w:val="B3"/>
      </w:pPr>
      <w:r w:rsidRPr="00484B07">
        <w:t>-</w:t>
      </w:r>
      <w:r w:rsidRPr="00484B07">
        <w:tab/>
        <w:t>mean power saving gain of 24.38% in the range of 23.36% to 25.39% for all UEs</w:t>
      </w:r>
    </w:p>
    <w:p w14:paraId="791B52A8" w14:textId="7893A4AD" w:rsidR="003D1601" w:rsidRPr="00484B07" w:rsidRDefault="003D1601" w:rsidP="003D1601">
      <w:pPr>
        <w:pStyle w:val="B3"/>
      </w:pPr>
      <w:r w:rsidRPr="00484B07">
        <w:t>-</w:t>
      </w:r>
      <w:r w:rsidRPr="00484B07">
        <w:tab/>
        <w:t>mean capacity gain of 0.0%</w:t>
      </w:r>
    </w:p>
    <w:p w14:paraId="1AE174B0" w14:textId="77777777" w:rsidR="00671996" w:rsidRPr="00484B07" w:rsidRDefault="00671996" w:rsidP="00AE5BEF">
      <w:pPr>
        <w:pStyle w:val="Heading2"/>
        <w:rPr>
          <w:lang w:eastAsia="zh-CN"/>
        </w:rPr>
      </w:pPr>
      <w:bookmarkStart w:id="84" w:name="_Toc131415159"/>
      <w:r w:rsidRPr="00484B07">
        <w:rPr>
          <w:lang w:eastAsia="zh-CN"/>
        </w:rPr>
        <w:t>B.2.5</w:t>
      </w:r>
      <w:r w:rsidRPr="00484B07">
        <w:rPr>
          <w:lang w:eastAsia="zh-CN"/>
        </w:rPr>
        <w:tab/>
        <w:t>Jitter handling by LP-WUS</w:t>
      </w:r>
      <w:bookmarkEnd w:id="84"/>
    </w:p>
    <w:p w14:paraId="56463550" w14:textId="77777777" w:rsidR="00671996" w:rsidRPr="00484B07" w:rsidRDefault="00671996" w:rsidP="00671996">
      <w:r w:rsidRPr="00484B07">
        <w:t>This clause captures evaluation results for LP-WUS based jitter handling</w:t>
      </w:r>
    </w:p>
    <w:p w14:paraId="5E7832CD" w14:textId="77777777" w:rsidR="00671996" w:rsidRPr="00484B07" w:rsidRDefault="00671996" w:rsidP="00671996">
      <w:pPr>
        <w:pStyle w:val="B1"/>
      </w:pPr>
      <w:r w:rsidRPr="00484B07">
        <w:t>-</w:t>
      </w:r>
      <w:r w:rsidRPr="00484B07">
        <w:tab/>
        <w:t>vivo and Xiaomi evaluated LP-WUS based wakeup mechanism for XR traffic in presence of jitter, i.e., UE wakes up after a LP-WUS is detected. LP-WUS evaluation methodologies such as power modelling of WUS detection and gap between detected LP-WUS and UE wakeup are based on their own assumptions.</w:t>
      </w:r>
    </w:p>
    <w:p w14:paraId="4441BC29" w14:textId="77777777" w:rsidR="00671996" w:rsidRPr="00484B07" w:rsidRDefault="00671996" w:rsidP="00671996">
      <w:pPr>
        <w:pStyle w:val="TH"/>
        <w:keepNext w:val="0"/>
      </w:pPr>
      <w:r w:rsidRPr="00484B07">
        <w:t>Table FR1 B.2.5-1, DL-only, DU, VR45</w:t>
      </w:r>
    </w:p>
    <w:tbl>
      <w:tblPr>
        <w:tblW w:w="5000" w:type="pct"/>
        <w:tblLayout w:type="fixed"/>
        <w:tblLook w:val="04A0" w:firstRow="1" w:lastRow="0" w:firstColumn="1" w:lastColumn="0" w:noHBand="0" w:noVBand="1"/>
      </w:tblPr>
      <w:tblGrid>
        <w:gridCol w:w="484"/>
        <w:gridCol w:w="483"/>
        <w:gridCol w:w="641"/>
        <w:gridCol w:w="865"/>
        <w:gridCol w:w="774"/>
        <w:gridCol w:w="769"/>
        <w:gridCol w:w="770"/>
        <w:gridCol w:w="426"/>
        <w:gridCol w:w="428"/>
        <w:gridCol w:w="520"/>
        <w:gridCol w:w="684"/>
        <w:gridCol w:w="684"/>
        <w:gridCol w:w="684"/>
        <w:gridCol w:w="770"/>
        <w:gridCol w:w="649"/>
      </w:tblGrid>
      <w:tr w:rsidR="00935662" w:rsidRPr="00484B07" w14:paraId="248037E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28DC5AFF"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289BA3E8"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data row index</w:t>
            </w:r>
          </w:p>
        </w:tc>
        <w:tc>
          <w:tcPr>
            <w:tcW w:w="333" w:type="pct"/>
            <w:tcBorders>
              <w:top w:val="single" w:sz="4" w:space="0" w:color="auto"/>
              <w:left w:val="nil"/>
              <w:bottom w:val="single" w:sz="4" w:space="0" w:color="auto"/>
              <w:right w:val="single" w:sz="4" w:space="0" w:color="auto"/>
            </w:tcBorders>
            <w:shd w:val="clear" w:color="000000" w:fill="E7E6E6"/>
            <w:vAlign w:val="center"/>
          </w:tcPr>
          <w:p w14:paraId="75EBC8C1"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Tdoc source</w:t>
            </w:r>
          </w:p>
        </w:tc>
        <w:tc>
          <w:tcPr>
            <w:tcW w:w="449" w:type="pct"/>
            <w:tcBorders>
              <w:top w:val="single" w:sz="4" w:space="0" w:color="auto"/>
              <w:left w:val="nil"/>
              <w:bottom w:val="single" w:sz="4" w:space="0" w:color="auto"/>
              <w:right w:val="single" w:sz="4" w:space="0" w:color="auto"/>
            </w:tcBorders>
            <w:shd w:val="clear" w:color="000000" w:fill="E7E6E6"/>
            <w:vAlign w:val="center"/>
          </w:tcPr>
          <w:p w14:paraId="71818D45"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Power saving scheme</w:t>
            </w:r>
          </w:p>
        </w:tc>
        <w:tc>
          <w:tcPr>
            <w:tcW w:w="402" w:type="pct"/>
            <w:tcBorders>
              <w:top w:val="single" w:sz="4" w:space="0" w:color="auto"/>
              <w:left w:val="nil"/>
              <w:bottom w:val="single" w:sz="4" w:space="0" w:color="auto"/>
              <w:right w:val="single" w:sz="4" w:space="0" w:color="auto"/>
            </w:tcBorders>
            <w:shd w:val="clear" w:color="000000" w:fill="E7E6E6"/>
            <w:vAlign w:val="center"/>
          </w:tcPr>
          <w:p w14:paraId="12158555"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CDRX cycle (ms)</w:t>
            </w:r>
          </w:p>
        </w:tc>
        <w:tc>
          <w:tcPr>
            <w:tcW w:w="399" w:type="pct"/>
            <w:tcBorders>
              <w:top w:val="single" w:sz="4" w:space="0" w:color="auto"/>
              <w:left w:val="nil"/>
              <w:bottom w:val="single" w:sz="4" w:space="0" w:color="auto"/>
              <w:right w:val="single" w:sz="4" w:space="0" w:color="auto"/>
            </w:tcBorders>
            <w:shd w:val="clear" w:color="000000" w:fill="E7E6E6"/>
            <w:vAlign w:val="center"/>
          </w:tcPr>
          <w:p w14:paraId="5EA8CBB1"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ODT (ms)</w:t>
            </w:r>
          </w:p>
        </w:tc>
        <w:tc>
          <w:tcPr>
            <w:tcW w:w="400" w:type="pct"/>
            <w:tcBorders>
              <w:top w:val="single" w:sz="4" w:space="0" w:color="auto"/>
              <w:left w:val="nil"/>
              <w:bottom w:val="single" w:sz="4" w:space="0" w:color="auto"/>
              <w:right w:val="single" w:sz="4" w:space="0" w:color="auto"/>
            </w:tcBorders>
            <w:shd w:val="clear" w:color="000000" w:fill="E7E6E6"/>
            <w:vAlign w:val="center"/>
          </w:tcPr>
          <w:p w14:paraId="0C9B3FE3"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IAT (ms)</w:t>
            </w:r>
          </w:p>
        </w:tc>
        <w:tc>
          <w:tcPr>
            <w:tcW w:w="221" w:type="pct"/>
            <w:tcBorders>
              <w:top w:val="single" w:sz="4" w:space="0" w:color="auto"/>
              <w:left w:val="nil"/>
              <w:bottom w:val="single" w:sz="4" w:space="0" w:color="auto"/>
              <w:right w:val="single" w:sz="4" w:space="0" w:color="auto"/>
            </w:tcBorders>
            <w:shd w:val="clear" w:color="000000" w:fill="E7E6E6"/>
            <w:vAlign w:val="center"/>
          </w:tcPr>
          <w:p w14:paraId="3AEEA13C"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Load H/L</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6FAC565B"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#UE /cell</w:t>
            </w:r>
          </w:p>
        </w:tc>
        <w:tc>
          <w:tcPr>
            <w:tcW w:w="270" w:type="pct"/>
            <w:tcBorders>
              <w:top w:val="single" w:sz="4" w:space="0" w:color="auto"/>
              <w:left w:val="nil"/>
              <w:bottom w:val="single" w:sz="4" w:space="0" w:color="auto"/>
              <w:right w:val="single" w:sz="4" w:space="0" w:color="auto"/>
            </w:tcBorders>
            <w:shd w:val="clear" w:color="000000" w:fill="E7E6E6"/>
            <w:vAlign w:val="center"/>
          </w:tcPr>
          <w:p w14:paraId="4179DFEA"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floor (Capacity)</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7B8FDB69"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 of satisfied UE</w:t>
            </w:r>
          </w:p>
        </w:tc>
        <w:tc>
          <w:tcPr>
            <w:tcW w:w="355" w:type="pct"/>
            <w:tcBorders>
              <w:top w:val="single" w:sz="4" w:space="0" w:color="auto"/>
              <w:left w:val="nil"/>
              <w:bottom w:val="single" w:sz="4" w:space="0" w:color="auto"/>
              <w:right w:val="single" w:sz="4" w:space="0" w:color="auto"/>
            </w:tcBorders>
            <w:shd w:val="clear" w:color="000000" w:fill="E7E6E6"/>
          </w:tcPr>
          <w:p w14:paraId="58E14F51"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Capacity gain (%)</w:t>
            </w:r>
          </w:p>
        </w:tc>
        <w:tc>
          <w:tcPr>
            <w:tcW w:w="355" w:type="pct"/>
            <w:tcBorders>
              <w:top w:val="single" w:sz="4" w:space="0" w:color="auto"/>
              <w:left w:val="single" w:sz="4" w:space="0" w:color="auto"/>
              <w:bottom w:val="single" w:sz="4" w:space="0" w:color="auto"/>
              <w:right w:val="single" w:sz="4" w:space="0" w:color="auto"/>
            </w:tcBorders>
            <w:shd w:val="clear" w:color="000000" w:fill="E7E6E6"/>
            <w:vAlign w:val="center"/>
          </w:tcPr>
          <w:p w14:paraId="56ACC026"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Mean PSG of all UEs (%)</w:t>
            </w:r>
          </w:p>
        </w:tc>
        <w:tc>
          <w:tcPr>
            <w:tcW w:w="400" w:type="pct"/>
            <w:tcBorders>
              <w:top w:val="single" w:sz="4" w:space="0" w:color="auto"/>
              <w:left w:val="nil"/>
              <w:bottom w:val="single" w:sz="4" w:space="0" w:color="auto"/>
              <w:right w:val="single" w:sz="4" w:space="0" w:color="auto"/>
            </w:tcBorders>
            <w:shd w:val="clear" w:color="000000" w:fill="E7E6E6"/>
            <w:vAlign w:val="center"/>
          </w:tcPr>
          <w:p w14:paraId="3C5456F5"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Mean PSG of satisfied UEs (%)</w:t>
            </w:r>
          </w:p>
        </w:tc>
        <w:tc>
          <w:tcPr>
            <w:tcW w:w="337" w:type="pct"/>
            <w:tcBorders>
              <w:top w:val="single" w:sz="4" w:space="0" w:color="auto"/>
              <w:left w:val="nil"/>
              <w:bottom w:val="single" w:sz="4" w:space="0" w:color="auto"/>
              <w:right w:val="single" w:sz="4" w:space="0" w:color="auto"/>
            </w:tcBorders>
            <w:shd w:val="clear" w:color="000000" w:fill="E7E6E6"/>
          </w:tcPr>
          <w:p w14:paraId="0A98D717"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Additional Assumptions</w:t>
            </w:r>
          </w:p>
        </w:tc>
      </w:tr>
      <w:tr w:rsidR="00935662" w:rsidRPr="00484B07" w14:paraId="59E3FE3A"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EDEC7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Xiaomi</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3947C1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w:t>
            </w: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226A9FA2" w14:textId="77777777" w:rsidR="00671996" w:rsidRPr="00484B07" w:rsidRDefault="00671996" w:rsidP="0057390C">
            <w:pPr>
              <w:pStyle w:val="TAC"/>
              <w:keepNext w:val="0"/>
              <w:rPr>
                <w:rFonts w:cs="Arial"/>
                <w:sz w:val="16"/>
                <w:szCs w:val="16"/>
                <w:lang w:eastAsia="ko-KR"/>
              </w:rPr>
            </w:pPr>
            <w:r w:rsidRPr="00484B07">
              <w:rPr>
                <w:rFonts w:cs="Arial"/>
                <w:sz w:val="16"/>
                <w:szCs w:val="16"/>
              </w:rPr>
              <w:t>R1-2211341</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6F7AD2C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Always On</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55F42C3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1350848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12FA283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21E647D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A5DAB04"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3</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167671A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3</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8F1D14E" w14:textId="77777777" w:rsidR="00671996" w:rsidRPr="00484B07" w:rsidRDefault="00671996" w:rsidP="0057390C">
            <w:pPr>
              <w:pStyle w:val="TAC"/>
              <w:keepNext w:val="0"/>
              <w:rPr>
                <w:rFonts w:cs="Arial"/>
                <w:sz w:val="16"/>
                <w:szCs w:val="16"/>
                <w:lang w:eastAsia="ko-KR"/>
              </w:rPr>
            </w:pPr>
            <w:r w:rsidRPr="00484B07">
              <w:rPr>
                <w:rFonts w:cs="Arial"/>
                <w:sz w:val="16"/>
                <w:szCs w:val="16"/>
              </w:rPr>
              <w:t>96.61%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FF7706E" w14:textId="77777777" w:rsidR="00671996" w:rsidRPr="00484B07" w:rsidRDefault="00671996" w:rsidP="0057390C">
            <w:pPr>
              <w:pStyle w:val="TAC"/>
              <w:keepNext w:val="0"/>
              <w:rPr>
                <w:rFonts w:cs="Arial"/>
                <w:sz w:val="16"/>
                <w:szCs w:val="16"/>
                <w:lang w:eastAsia="ko-KR"/>
              </w:rPr>
            </w:pPr>
            <w:r w:rsidRPr="00484B07">
              <w:rPr>
                <w:rFonts w:cs="Arial"/>
                <w:sz w:val="16"/>
                <w:szCs w:val="16"/>
              </w:rPr>
              <w:t>0.0%</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A116A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58EF1E0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0.0%</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6860853A" w14:textId="77777777" w:rsidR="00671996" w:rsidRPr="00484B07" w:rsidRDefault="00671996" w:rsidP="0057390C">
            <w:pPr>
              <w:pStyle w:val="TAC"/>
              <w:keepNext w:val="0"/>
              <w:rPr>
                <w:rFonts w:cs="Arial"/>
                <w:sz w:val="16"/>
                <w:szCs w:val="16"/>
                <w:lang w:eastAsia="ko-KR"/>
              </w:rPr>
            </w:pPr>
          </w:p>
        </w:tc>
      </w:tr>
      <w:tr w:rsidR="00935662" w:rsidRPr="00484B07" w14:paraId="0711C88A"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9CD016"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Xiaomi</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CE7ADB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2</w:t>
            </w: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2F010C05" w14:textId="77777777" w:rsidR="00671996" w:rsidRPr="00484B07" w:rsidRDefault="00671996" w:rsidP="0057390C">
            <w:pPr>
              <w:pStyle w:val="TAC"/>
              <w:keepNext w:val="0"/>
              <w:rPr>
                <w:rFonts w:cs="Arial"/>
                <w:sz w:val="16"/>
                <w:szCs w:val="16"/>
                <w:lang w:eastAsia="ko-KR"/>
              </w:rPr>
            </w:pPr>
            <w:r w:rsidRPr="00484B07">
              <w:rPr>
                <w:rFonts w:cs="Arial"/>
                <w:sz w:val="16"/>
                <w:szCs w:val="16"/>
              </w:rPr>
              <w:t>R1-2211341</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5636E5E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Rel-17 PDCCH skipping</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131F5ADD"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34ED98B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1A097D4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7918C95D"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6F1DF2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3</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480BE53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3</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B655257" w14:textId="77777777" w:rsidR="00671996" w:rsidRPr="00484B07" w:rsidRDefault="00671996" w:rsidP="0057390C">
            <w:pPr>
              <w:pStyle w:val="TAC"/>
              <w:keepNext w:val="0"/>
              <w:rPr>
                <w:rFonts w:cs="Arial"/>
                <w:sz w:val="16"/>
                <w:szCs w:val="16"/>
                <w:lang w:eastAsia="ko-KR"/>
              </w:rPr>
            </w:pPr>
            <w:r w:rsidRPr="00484B07">
              <w:rPr>
                <w:rFonts w:cs="Arial"/>
                <w:sz w:val="16"/>
                <w:szCs w:val="16"/>
              </w:rPr>
              <w:t>95%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9148189" w14:textId="77777777" w:rsidR="00671996" w:rsidRPr="00484B07" w:rsidRDefault="00671996" w:rsidP="0057390C">
            <w:pPr>
              <w:pStyle w:val="TAC"/>
              <w:keepNext w:val="0"/>
              <w:rPr>
                <w:rFonts w:cs="Arial"/>
                <w:sz w:val="16"/>
                <w:szCs w:val="16"/>
                <w:lang w:eastAsia="ko-KR"/>
              </w:rPr>
            </w:pPr>
            <w:r w:rsidRPr="00484B07">
              <w:rPr>
                <w:rFonts w:cs="Arial"/>
                <w:sz w:val="16"/>
                <w:szCs w:val="16"/>
              </w:rPr>
              <w:t>-1.7%</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BA4BD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2FFD8174" w14:textId="77777777" w:rsidR="00671996" w:rsidRPr="00484B07" w:rsidRDefault="00671996" w:rsidP="0057390C">
            <w:pPr>
              <w:pStyle w:val="TAC"/>
              <w:keepNext w:val="0"/>
              <w:rPr>
                <w:rFonts w:cs="Arial"/>
                <w:sz w:val="16"/>
                <w:szCs w:val="16"/>
                <w:lang w:eastAsia="ko-KR"/>
              </w:rPr>
            </w:pPr>
            <w:r w:rsidRPr="00484B07">
              <w:rPr>
                <w:rFonts w:cs="Arial"/>
                <w:sz w:val="16"/>
                <w:szCs w:val="16"/>
              </w:rPr>
              <w:t>41.74%</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2B5C180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 1</w:t>
            </w:r>
          </w:p>
        </w:tc>
      </w:tr>
      <w:tr w:rsidR="00935662" w:rsidRPr="00484B07" w14:paraId="632746B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47185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Xiaomi</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27EBDD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6346C0D1" w14:textId="77777777" w:rsidR="00671996" w:rsidRPr="00484B07" w:rsidRDefault="00671996" w:rsidP="0057390C">
            <w:pPr>
              <w:pStyle w:val="TAC"/>
              <w:keepNext w:val="0"/>
              <w:rPr>
                <w:rFonts w:cs="Arial"/>
                <w:sz w:val="16"/>
                <w:szCs w:val="16"/>
                <w:lang w:eastAsia="ko-KR"/>
              </w:rPr>
            </w:pPr>
            <w:r w:rsidRPr="00484B07">
              <w:rPr>
                <w:rFonts w:cs="Arial"/>
                <w:sz w:val="16"/>
                <w:szCs w:val="16"/>
              </w:rPr>
              <w:t>R1-2211341</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2C60039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LP-WUS</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7A76A6B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34E7E6F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3F9596F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68CE0CE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3D2AF99"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3</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04A74FB6"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3</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1A9A567" w14:textId="77777777" w:rsidR="00671996" w:rsidRPr="00484B07" w:rsidRDefault="00671996" w:rsidP="0057390C">
            <w:pPr>
              <w:pStyle w:val="TAC"/>
              <w:keepNext w:val="0"/>
              <w:rPr>
                <w:rFonts w:cs="Arial"/>
                <w:sz w:val="16"/>
                <w:szCs w:val="16"/>
                <w:lang w:eastAsia="ko-KR"/>
              </w:rPr>
            </w:pPr>
            <w:r w:rsidRPr="00484B07">
              <w:rPr>
                <w:rFonts w:cs="Arial"/>
                <w:sz w:val="16"/>
                <w:szCs w:val="16"/>
              </w:rPr>
              <w:t>95%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43B214F" w14:textId="77777777" w:rsidR="00671996" w:rsidRPr="00484B07" w:rsidRDefault="00671996" w:rsidP="0057390C">
            <w:pPr>
              <w:pStyle w:val="TAC"/>
              <w:keepNext w:val="0"/>
              <w:rPr>
                <w:rFonts w:cs="Arial"/>
                <w:sz w:val="16"/>
                <w:szCs w:val="16"/>
                <w:lang w:eastAsia="ko-KR"/>
              </w:rPr>
            </w:pPr>
            <w:r w:rsidRPr="00484B07">
              <w:rPr>
                <w:rFonts w:cs="Arial"/>
                <w:sz w:val="16"/>
                <w:szCs w:val="16"/>
              </w:rPr>
              <w:t>-1.7%</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7992B6"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31FE471B" w14:textId="77777777" w:rsidR="00671996" w:rsidRPr="00484B07" w:rsidRDefault="00671996" w:rsidP="0057390C">
            <w:pPr>
              <w:pStyle w:val="TAC"/>
              <w:keepNext w:val="0"/>
              <w:rPr>
                <w:rFonts w:cs="Arial"/>
                <w:sz w:val="16"/>
                <w:szCs w:val="16"/>
                <w:lang w:eastAsia="ko-KR"/>
              </w:rPr>
            </w:pPr>
            <w:r w:rsidRPr="00484B07">
              <w:rPr>
                <w:rFonts w:cs="Arial"/>
                <w:sz w:val="16"/>
                <w:szCs w:val="16"/>
              </w:rPr>
              <w:t>54.92%</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02FA9B5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 1, 2, 3</w:t>
            </w:r>
          </w:p>
        </w:tc>
      </w:tr>
      <w:tr w:rsidR="00935662" w:rsidRPr="00484B07" w14:paraId="5D0109A2"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D05443" w14:textId="6DAD6B82" w:rsidR="00671996" w:rsidRPr="00484B07" w:rsidRDefault="00BC7AAF" w:rsidP="0057390C">
            <w:pPr>
              <w:pStyle w:val="TAN"/>
              <w:rPr>
                <w:lang w:eastAsia="ko-KR"/>
              </w:rPr>
            </w:pPr>
            <w:r w:rsidRPr="00484B07">
              <w:rPr>
                <w:lang w:eastAsia="ko-KR"/>
              </w:rPr>
              <w:t>NOTE</w:t>
            </w:r>
            <w:r w:rsidR="00671996" w:rsidRPr="00484B07">
              <w:rPr>
                <w:lang w:eastAsia="ko-KR"/>
              </w:rPr>
              <w:t xml:space="preserve"> 1:</w:t>
            </w:r>
            <w:r w:rsidR="00671996" w:rsidRPr="00484B07">
              <w:rPr>
                <w:lang w:eastAsia="ko-KR"/>
              </w:rPr>
              <w:tab/>
              <w:t>PDCCH skipping with 2 candidate durations(8/10ms)</w:t>
            </w:r>
          </w:p>
          <w:p w14:paraId="773D7C42" w14:textId="5B9B52CD" w:rsidR="00671996" w:rsidRPr="00484B07" w:rsidRDefault="00BC7AAF" w:rsidP="0057390C">
            <w:pPr>
              <w:pStyle w:val="TAN"/>
              <w:rPr>
                <w:lang w:eastAsia="ko-KR"/>
              </w:rPr>
            </w:pPr>
            <w:r w:rsidRPr="00484B07">
              <w:rPr>
                <w:lang w:eastAsia="ko-KR"/>
              </w:rPr>
              <w:t>NOTE</w:t>
            </w:r>
            <w:r w:rsidR="00671996" w:rsidRPr="00484B07">
              <w:rPr>
                <w:lang w:eastAsia="ko-KR"/>
              </w:rPr>
              <w:t xml:space="preserve"> 2:</w:t>
            </w:r>
            <w:r w:rsidR="00671996" w:rsidRPr="00484B07">
              <w:rPr>
                <w:lang w:eastAsia="ko-KR"/>
              </w:rPr>
              <w:tab/>
              <w:t>the relative power of LP WUS monitoring is assumed to be 1</w:t>
            </w:r>
          </w:p>
          <w:p w14:paraId="0CD4DBCD" w14:textId="70C46AFF" w:rsidR="00671996" w:rsidRPr="00484B07" w:rsidRDefault="00BC7AAF" w:rsidP="0057390C">
            <w:pPr>
              <w:pStyle w:val="TAN"/>
              <w:rPr>
                <w:lang w:eastAsia="ko-KR"/>
              </w:rPr>
            </w:pPr>
            <w:r w:rsidRPr="00484B07">
              <w:rPr>
                <w:lang w:eastAsia="ko-KR"/>
              </w:rPr>
              <w:t>NOTE</w:t>
            </w:r>
            <w:r w:rsidR="00671996" w:rsidRPr="00484B07">
              <w:rPr>
                <w:lang w:eastAsia="ko-KR"/>
              </w:rPr>
              <w:t xml:space="preserve"> 3:</w:t>
            </w:r>
            <w:bookmarkStart w:id="85" w:name="_Hlk119604037"/>
            <w:r w:rsidR="00671996" w:rsidRPr="00484B07">
              <w:rPr>
                <w:lang w:eastAsia="ko-KR"/>
              </w:rPr>
              <w:tab/>
              <w:t>the resource overhead for LP WUS is not considered</w:t>
            </w:r>
            <w:bookmarkEnd w:id="85"/>
          </w:p>
        </w:tc>
      </w:tr>
    </w:tbl>
    <w:p w14:paraId="0BDB749B" w14:textId="77777777" w:rsidR="00671996" w:rsidRPr="00484B07" w:rsidRDefault="00671996" w:rsidP="00671996">
      <w:pPr>
        <w:pStyle w:val="TAC"/>
        <w:jc w:val="left"/>
        <w:rPr>
          <w:lang w:eastAsia="ko-KR"/>
        </w:rPr>
      </w:pPr>
    </w:p>
    <w:p w14:paraId="7D150F3C" w14:textId="3A9B839C" w:rsidR="00671996" w:rsidRPr="00484B07" w:rsidRDefault="00671996" w:rsidP="00671996">
      <w:r w:rsidRPr="00484B07">
        <w:t>Based on the evaluation results in Table B.2.5-1, the following observations can be made</w:t>
      </w:r>
      <w:r w:rsidR="0042535C" w:rsidRPr="00484B07">
        <w:t>:</w:t>
      </w:r>
    </w:p>
    <w:p w14:paraId="1C7A5C08" w14:textId="7B14C179" w:rsidR="009A744E" w:rsidRPr="00484B07" w:rsidRDefault="00671996" w:rsidP="00671996">
      <w:pPr>
        <w:pStyle w:val="B1"/>
      </w:pPr>
      <w:r w:rsidRPr="00484B07">
        <w:t>-</w:t>
      </w:r>
      <w:r w:rsidRPr="00484B07">
        <w:tab/>
        <w:t>For FR1, DL only, DU, high load, VR 45Mbps traffic at 60fps and 10ms PDB, it is observed from Xiaomi that</w:t>
      </w:r>
      <w:r w:rsidR="0042535C" w:rsidRPr="00484B07">
        <w:t>:</w:t>
      </w:r>
    </w:p>
    <w:p w14:paraId="6523DA93" w14:textId="664F3BEF" w:rsidR="009A744E" w:rsidRPr="00484B07" w:rsidRDefault="00671996" w:rsidP="00671996">
      <w:pPr>
        <w:pStyle w:val="B2"/>
      </w:pPr>
      <w:r w:rsidRPr="00484B07">
        <w:t>-</w:t>
      </w:r>
      <w:r w:rsidRPr="00484B07">
        <w:tab/>
        <w:t>LP-WUS based jitter handling provides</w:t>
      </w:r>
      <w:r w:rsidR="0042535C" w:rsidRPr="00484B07">
        <w:t>:</w:t>
      </w:r>
    </w:p>
    <w:p w14:paraId="7181AC37" w14:textId="77777777" w:rsidR="009A744E" w:rsidRPr="00484B07" w:rsidRDefault="00671996" w:rsidP="00671996">
      <w:pPr>
        <w:pStyle w:val="B3"/>
      </w:pPr>
      <w:r w:rsidRPr="00484B07">
        <w:t>-</w:t>
      </w:r>
      <w:r w:rsidRPr="00484B07">
        <w:tab/>
        <w:t>power saving gain of 54.92% for satisfied UEs</w:t>
      </w:r>
    </w:p>
    <w:p w14:paraId="4CF31840" w14:textId="16B8A50E" w:rsidR="00671996" w:rsidRPr="00484B07" w:rsidRDefault="00671996" w:rsidP="00671996">
      <w:pPr>
        <w:pStyle w:val="B3"/>
      </w:pPr>
      <w:r w:rsidRPr="00484B07">
        <w:t>-</w:t>
      </w:r>
      <w:r w:rsidRPr="00484B07">
        <w:tab/>
        <w:t>mean capacity gain of -1.7%</w:t>
      </w:r>
    </w:p>
    <w:p w14:paraId="4489251E" w14:textId="77777777" w:rsidR="00671996" w:rsidRPr="00484B07" w:rsidRDefault="00671996" w:rsidP="00671996">
      <w:pPr>
        <w:pStyle w:val="TH"/>
        <w:keepNext w:val="0"/>
      </w:pPr>
      <w:r w:rsidRPr="00484B07">
        <w:t>Table B.2.5-2: FR1, DL-only, InH, VR30</w:t>
      </w:r>
    </w:p>
    <w:tbl>
      <w:tblPr>
        <w:tblW w:w="5000" w:type="pct"/>
        <w:tblLayout w:type="fixed"/>
        <w:tblLook w:val="04A0" w:firstRow="1" w:lastRow="0" w:firstColumn="1" w:lastColumn="0" w:noHBand="0" w:noVBand="1"/>
      </w:tblPr>
      <w:tblGrid>
        <w:gridCol w:w="484"/>
        <w:gridCol w:w="483"/>
        <w:gridCol w:w="641"/>
        <w:gridCol w:w="865"/>
        <w:gridCol w:w="774"/>
        <w:gridCol w:w="769"/>
        <w:gridCol w:w="770"/>
        <w:gridCol w:w="426"/>
        <w:gridCol w:w="428"/>
        <w:gridCol w:w="520"/>
        <w:gridCol w:w="684"/>
        <w:gridCol w:w="684"/>
        <w:gridCol w:w="684"/>
        <w:gridCol w:w="770"/>
        <w:gridCol w:w="649"/>
      </w:tblGrid>
      <w:tr w:rsidR="00935662" w:rsidRPr="00484B07" w14:paraId="41DD83C6"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5C61CBD6"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2ED5B12D"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data row index</w:t>
            </w:r>
          </w:p>
        </w:tc>
        <w:tc>
          <w:tcPr>
            <w:tcW w:w="333" w:type="pct"/>
            <w:tcBorders>
              <w:top w:val="single" w:sz="4" w:space="0" w:color="auto"/>
              <w:left w:val="nil"/>
              <w:bottom w:val="single" w:sz="4" w:space="0" w:color="auto"/>
              <w:right w:val="single" w:sz="4" w:space="0" w:color="auto"/>
            </w:tcBorders>
            <w:shd w:val="clear" w:color="000000" w:fill="E7E6E6"/>
            <w:vAlign w:val="center"/>
          </w:tcPr>
          <w:p w14:paraId="56FADC6B"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Tdoc source</w:t>
            </w:r>
          </w:p>
        </w:tc>
        <w:tc>
          <w:tcPr>
            <w:tcW w:w="449" w:type="pct"/>
            <w:tcBorders>
              <w:top w:val="single" w:sz="4" w:space="0" w:color="auto"/>
              <w:left w:val="nil"/>
              <w:bottom w:val="single" w:sz="4" w:space="0" w:color="auto"/>
              <w:right w:val="single" w:sz="4" w:space="0" w:color="auto"/>
            </w:tcBorders>
            <w:shd w:val="clear" w:color="000000" w:fill="E7E6E6"/>
            <w:vAlign w:val="center"/>
          </w:tcPr>
          <w:p w14:paraId="70E6E33D"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Power saving scheme</w:t>
            </w:r>
          </w:p>
        </w:tc>
        <w:tc>
          <w:tcPr>
            <w:tcW w:w="402" w:type="pct"/>
            <w:tcBorders>
              <w:top w:val="single" w:sz="4" w:space="0" w:color="auto"/>
              <w:left w:val="nil"/>
              <w:bottom w:val="single" w:sz="4" w:space="0" w:color="auto"/>
              <w:right w:val="single" w:sz="4" w:space="0" w:color="auto"/>
            </w:tcBorders>
            <w:shd w:val="clear" w:color="000000" w:fill="E7E6E6"/>
            <w:vAlign w:val="center"/>
          </w:tcPr>
          <w:p w14:paraId="64A88A5A"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CDRX cycle (ms)</w:t>
            </w:r>
          </w:p>
        </w:tc>
        <w:tc>
          <w:tcPr>
            <w:tcW w:w="399" w:type="pct"/>
            <w:tcBorders>
              <w:top w:val="single" w:sz="4" w:space="0" w:color="auto"/>
              <w:left w:val="nil"/>
              <w:bottom w:val="single" w:sz="4" w:space="0" w:color="auto"/>
              <w:right w:val="single" w:sz="4" w:space="0" w:color="auto"/>
            </w:tcBorders>
            <w:shd w:val="clear" w:color="000000" w:fill="E7E6E6"/>
            <w:vAlign w:val="center"/>
          </w:tcPr>
          <w:p w14:paraId="30D08DD1"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ODT (ms)</w:t>
            </w:r>
          </w:p>
        </w:tc>
        <w:tc>
          <w:tcPr>
            <w:tcW w:w="400" w:type="pct"/>
            <w:tcBorders>
              <w:top w:val="single" w:sz="4" w:space="0" w:color="auto"/>
              <w:left w:val="nil"/>
              <w:bottom w:val="single" w:sz="4" w:space="0" w:color="auto"/>
              <w:right w:val="single" w:sz="4" w:space="0" w:color="auto"/>
            </w:tcBorders>
            <w:shd w:val="clear" w:color="000000" w:fill="E7E6E6"/>
            <w:vAlign w:val="center"/>
          </w:tcPr>
          <w:p w14:paraId="4BDD4CB6"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IAT (ms)</w:t>
            </w:r>
          </w:p>
        </w:tc>
        <w:tc>
          <w:tcPr>
            <w:tcW w:w="221" w:type="pct"/>
            <w:tcBorders>
              <w:top w:val="single" w:sz="4" w:space="0" w:color="auto"/>
              <w:left w:val="nil"/>
              <w:bottom w:val="single" w:sz="4" w:space="0" w:color="auto"/>
              <w:right w:val="single" w:sz="4" w:space="0" w:color="auto"/>
            </w:tcBorders>
            <w:shd w:val="clear" w:color="000000" w:fill="E7E6E6"/>
            <w:vAlign w:val="center"/>
          </w:tcPr>
          <w:p w14:paraId="03D4CE64"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Load H/L</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15FE97DD"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#UE /cell</w:t>
            </w:r>
          </w:p>
        </w:tc>
        <w:tc>
          <w:tcPr>
            <w:tcW w:w="270" w:type="pct"/>
            <w:tcBorders>
              <w:top w:val="single" w:sz="4" w:space="0" w:color="auto"/>
              <w:left w:val="nil"/>
              <w:bottom w:val="single" w:sz="4" w:space="0" w:color="auto"/>
              <w:right w:val="single" w:sz="4" w:space="0" w:color="auto"/>
            </w:tcBorders>
            <w:shd w:val="clear" w:color="000000" w:fill="E7E6E6"/>
            <w:vAlign w:val="center"/>
          </w:tcPr>
          <w:p w14:paraId="6314C257"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floor (Capacity)</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2E706144"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 of satisfied UE</w:t>
            </w:r>
          </w:p>
        </w:tc>
        <w:tc>
          <w:tcPr>
            <w:tcW w:w="355" w:type="pct"/>
            <w:tcBorders>
              <w:top w:val="single" w:sz="4" w:space="0" w:color="auto"/>
              <w:left w:val="nil"/>
              <w:bottom w:val="single" w:sz="4" w:space="0" w:color="auto"/>
              <w:right w:val="single" w:sz="4" w:space="0" w:color="auto"/>
            </w:tcBorders>
            <w:shd w:val="clear" w:color="000000" w:fill="E7E6E6"/>
          </w:tcPr>
          <w:p w14:paraId="2850497E"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Capacity gain (%)</w:t>
            </w:r>
          </w:p>
        </w:tc>
        <w:tc>
          <w:tcPr>
            <w:tcW w:w="355" w:type="pct"/>
            <w:tcBorders>
              <w:top w:val="single" w:sz="4" w:space="0" w:color="auto"/>
              <w:left w:val="single" w:sz="4" w:space="0" w:color="auto"/>
              <w:bottom w:val="single" w:sz="4" w:space="0" w:color="auto"/>
              <w:right w:val="single" w:sz="4" w:space="0" w:color="auto"/>
            </w:tcBorders>
            <w:shd w:val="clear" w:color="000000" w:fill="E7E6E6"/>
            <w:vAlign w:val="center"/>
          </w:tcPr>
          <w:p w14:paraId="2B202DCF"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Mean PSG of all UEs (%)</w:t>
            </w:r>
          </w:p>
        </w:tc>
        <w:tc>
          <w:tcPr>
            <w:tcW w:w="400" w:type="pct"/>
            <w:tcBorders>
              <w:top w:val="single" w:sz="4" w:space="0" w:color="auto"/>
              <w:left w:val="nil"/>
              <w:bottom w:val="single" w:sz="4" w:space="0" w:color="auto"/>
              <w:right w:val="single" w:sz="4" w:space="0" w:color="auto"/>
            </w:tcBorders>
            <w:shd w:val="clear" w:color="000000" w:fill="E7E6E6"/>
            <w:vAlign w:val="center"/>
          </w:tcPr>
          <w:p w14:paraId="0C8A192C"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Mean PSG of satisfied UEs (%)</w:t>
            </w:r>
          </w:p>
        </w:tc>
        <w:tc>
          <w:tcPr>
            <w:tcW w:w="337" w:type="pct"/>
            <w:tcBorders>
              <w:top w:val="single" w:sz="4" w:space="0" w:color="auto"/>
              <w:left w:val="nil"/>
              <w:bottom w:val="single" w:sz="4" w:space="0" w:color="auto"/>
              <w:right w:val="single" w:sz="4" w:space="0" w:color="auto"/>
            </w:tcBorders>
            <w:shd w:val="clear" w:color="000000" w:fill="E7E6E6"/>
          </w:tcPr>
          <w:p w14:paraId="28F45E97"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Additional Assumptions</w:t>
            </w:r>
          </w:p>
        </w:tc>
      </w:tr>
      <w:tr w:rsidR="00935662" w:rsidRPr="00484B07" w14:paraId="149F191D"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15104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51D78D6"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16B180D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32A76196"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Always On</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5A578FE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6C389E0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53128DB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09D2869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C80EBD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5</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28E3C94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5ACA71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100%</w:t>
            </w:r>
          </w:p>
        </w:tc>
        <w:tc>
          <w:tcPr>
            <w:tcW w:w="355" w:type="pct"/>
            <w:tcBorders>
              <w:top w:val="single" w:sz="4" w:space="0" w:color="auto"/>
              <w:left w:val="nil"/>
              <w:bottom w:val="single" w:sz="4" w:space="0" w:color="auto"/>
              <w:right w:val="single" w:sz="4" w:space="0" w:color="auto"/>
            </w:tcBorders>
            <w:shd w:val="clear" w:color="auto" w:fill="FFFFFF" w:themeFill="background1"/>
            <w:vAlign w:val="bottom"/>
          </w:tcPr>
          <w:p w14:paraId="0B930D74" w14:textId="77777777" w:rsidR="00671996" w:rsidRPr="00484B07" w:rsidRDefault="00671996" w:rsidP="0057390C">
            <w:pPr>
              <w:pStyle w:val="TAC"/>
              <w:keepNext w:val="0"/>
              <w:rPr>
                <w:rFonts w:cs="Arial"/>
                <w:sz w:val="16"/>
                <w:szCs w:val="16"/>
                <w:lang w:eastAsia="ko-KR"/>
              </w:rPr>
            </w:pPr>
            <w:r w:rsidRPr="00484B07">
              <w:rPr>
                <w:rFonts w:cs="Arial"/>
                <w:sz w:val="16"/>
                <w:szCs w:val="16"/>
              </w:rPr>
              <w:t>0.0%</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77C46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44B766A9"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4AEA2BC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Note1</w:t>
            </w:r>
          </w:p>
        </w:tc>
      </w:tr>
      <w:tr w:rsidR="00935662" w:rsidRPr="00484B07" w14:paraId="7D42AD29"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93258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612BA01"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577680A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783304D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Always On</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584CF149"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1AD1673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6E729AAD"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3DA4C0E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48A3B7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5</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7617DEE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CCF373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100%</w:t>
            </w:r>
          </w:p>
        </w:tc>
        <w:tc>
          <w:tcPr>
            <w:tcW w:w="355" w:type="pct"/>
            <w:tcBorders>
              <w:top w:val="single" w:sz="4" w:space="0" w:color="auto"/>
              <w:left w:val="nil"/>
              <w:bottom w:val="single" w:sz="4" w:space="0" w:color="auto"/>
              <w:right w:val="single" w:sz="4" w:space="0" w:color="auto"/>
            </w:tcBorders>
            <w:shd w:val="clear" w:color="auto" w:fill="FFFFFF" w:themeFill="background1"/>
            <w:vAlign w:val="bottom"/>
          </w:tcPr>
          <w:p w14:paraId="0486C142" w14:textId="77777777" w:rsidR="00671996" w:rsidRPr="00484B07" w:rsidRDefault="00671996" w:rsidP="0057390C">
            <w:pPr>
              <w:pStyle w:val="TAC"/>
              <w:keepNext w:val="0"/>
              <w:rPr>
                <w:rFonts w:cs="Arial"/>
                <w:sz w:val="16"/>
                <w:szCs w:val="16"/>
                <w:lang w:eastAsia="ko-KR"/>
              </w:rPr>
            </w:pPr>
            <w:r w:rsidRPr="00484B07">
              <w:rPr>
                <w:rFonts w:cs="Arial"/>
                <w:sz w:val="16"/>
                <w:szCs w:val="16"/>
              </w:rPr>
              <w:t>0.0%</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B0A6E4"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53FF4F3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048F01B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Note2</w:t>
            </w:r>
          </w:p>
        </w:tc>
      </w:tr>
      <w:tr w:rsidR="00935662" w:rsidRPr="00484B07" w14:paraId="6D6399B0"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FA079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002E67A"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3A50CB5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48966EB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Always On</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4E21A08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7B18D45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0296809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62CF23C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F9D433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5</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0F29953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94E23D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100%</w:t>
            </w:r>
          </w:p>
        </w:tc>
        <w:tc>
          <w:tcPr>
            <w:tcW w:w="355" w:type="pct"/>
            <w:tcBorders>
              <w:top w:val="single" w:sz="4" w:space="0" w:color="auto"/>
              <w:left w:val="nil"/>
              <w:bottom w:val="single" w:sz="4" w:space="0" w:color="auto"/>
              <w:right w:val="single" w:sz="4" w:space="0" w:color="auto"/>
            </w:tcBorders>
            <w:shd w:val="clear" w:color="auto" w:fill="FFFFFF" w:themeFill="background1"/>
            <w:vAlign w:val="bottom"/>
          </w:tcPr>
          <w:p w14:paraId="55C1C62C" w14:textId="77777777" w:rsidR="00671996" w:rsidRPr="00484B07" w:rsidRDefault="00671996" w:rsidP="0057390C">
            <w:pPr>
              <w:pStyle w:val="TAC"/>
              <w:keepNext w:val="0"/>
              <w:rPr>
                <w:rFonts w:cs="Arial"/>
                <w:sz w:val="16"/>
                <w:szCs w:val="16"/>
                <w:lang w:eastAsia="ko-KR"/>
              </w:rPr>
            </w:pPr>
            <w:r w:rsidRPr="00484B07">
              <w:rPr>
                <w:rFonts w:cs="Arial"/>
                <w:sz w:val="16"/>
                <w:szCs w:val="16"/>
              </w:rPr>
              <w:t>0.0%</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DC626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72B6AEED"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6561A0D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Note3</w:t>
            </w:r>
          </w:p>
        </w:tc>
      </w:tr>
      <w:tr w:rsidR="00935662" w:rsidRPr="00484B07" w14:paraId="23D8B19F"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0BE96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104EC34"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14E6690D"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6658C94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Always On</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772D788F"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2676FDC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3DF1E666"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0420B89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657258A"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5</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08481C6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176DCF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100%</w:t>
            </w:r>
          </w:p>
        </w:tc>
        <w:tc>
          <w:tcPr>
            <w:tcW w:w="355" w:type="pct"/>
            <w:tcBorders>
              <w:top w:val="single" w:sz="4" w:space="0" w:color="auto"/>
              <w:left w:val="nil"/>
              <w:bottom w:val="single" w:sz="4" w:space="0" w:color="auto"/>
              <w:right w:val="single" w:sz="4" w:space="0" w:color="auto"/>
            </w:tcBorders>
            <w:shd w:val="clear" w:color="auto" w:fill="FFFFFF" w:themeFill="background1"/>
            <w:vAlign w:val="bottom"/>
          </w:tcPr>
          <w:p w14:paraId="580783A9" w14:textId="77777777" w:rsidR="00671996" w:rsidRPr="00484B07" w:rsidRDefault="00671996" w:rsidP="0057390C">
            <w:pPr>
              <w:pStyle w:val="TAC"/>
              <w:keepNext w:val="0"/>
              <w:rPr>
                <w:rFonts w:cs="Arial"/>
                <w:sz w:val="16"/>
                <w:szCs w:val="16"/>
                <w:lang w:eastAsia="ko-KR"/>
              </w:rPr>
            </w:pPr>
            <w:r w:rsidRPr="00484B07">
              <w:rPr>
                <w:rFonts w:cs="Arial"/>
                <w:sz w:val="16"/>
                <w:szCs w:val="16"/>
              </w:rPr>
              <w:t>0.0%</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52D05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0B10AE8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1A03EE46"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Note4</w:t>
            </w:r>
          </w:p>
        </w:tc>
      </w:tr>
      <w:tr w:rsidR="00935662" w:rsidRPr="00484B07" w14:paraId="4A16C742"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22F176"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6960766"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14A68B2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543437D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R17 PDCCH monitoring adaptation</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72503967"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0AB72AF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8</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2FF90E7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00ABD96D"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BC0CBF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5</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0E5CAFE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4D3E2B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100%</w:t>
            </w:r>
          </w:p>
        </w:tc>
        <w:tc>
          <w:tcPr>
            <w:tcW w:w="355" w:type="pct"/>
            <w:tcBorders>
              <w:top w:val="single" w:sz="4" w:space="0" w:color="auto"/>
              <w:left w:val="nil"/>
              <w:bottom w:val="single" w:sz="4" w:space="0" w:color="auto"/>
              <w:right w:val="single" w:sz="4" w:space="0" w:color="auto"/>
            </w:tcBorders>
            <w:shd w:val="clear" w:color="auto" w:fill="FFFFFF" w:themeFill="background1"/>
            <w:vAlign w:val="bottom"/>
          </w:tcPr>
          <w:p w14:paraId="1FAD651E" w14:textId="77777777" w:rsidR="00671996" w:rsidRPr="00484B07" w:rsidRDefault="00671996" w:rsidP="0057390C">
            <w:pPr>
              <w:pStyle w:val="TAC"/>
              <w:keepNext w:val="0"/>
              <w:rPr>
                <w:rFonts w:cs="Arial"/>
                <w:sz w:val="16"/>
                <w:szCs w:val="16"/>
                <w:lang w:eastAsia="ko-KR"/>
              </w:rPr>
            </w:pPr>
            <w:r w:rsidRPr="00484B07">
              <w:rPr>
                <w:rFonts w:cs="Arial"/>
                <w:sz w:val="16"/>
                <w:szCs w:val="16"/>
              </w:rPr>
              <w:t>0.0%</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0CF32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23.36%</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3DDA304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767A3A2D"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Note1,5,6</w:t>
            </w:r>
          </w:p>
        </w:tc>
      </w:tr>
      <w:tr w:rsidR="00935662" w:rsidRPr="00484B07" w14:paraId="5B7EF4A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E7130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9D0FA02"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71140719"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28614B4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R17 PDCCH monitoring adaptation</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37910283"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511A25C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12</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7327C9A9"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5870431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5CABC5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5</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2DA95B6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523946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100%</w:t>
            </w:r>
          </w:p>
        </w:tc>
        <w:tc>
          <w:tcPr>
            <w:tcW w:w="355" w:type="pct"/>
            <w:tcBorders>
              <w:top w:val="single" w:sz="4" w:space="0" w:color="auto"/>
              <w:left w:val="nil"/>
              <w:bottom w:val="single" w:sz="4" w:space="0" w:color="auto"/>
              <w:right w:val="single" w:sz="4" w:space="0" w:color="auto"/>
            </w:tcBorders>
            <w:shd w:val="clear" w:color="auto" w:fill="FFFFFF" w:themeFill="background1"/>
            <w:vAlign w:val="bottom"/>
          </w:tcPr>
          <w:p w14:paraId="5100BFB5" w14:textId="77777777" w:rsidR="00671996" w:rsidRPr="00484B07" w:rsidRDefault="00671996" w:rsidP="0057390C">
            <w:pPr>
              <w:pStyle w:val="TAC"/>
              <w:keepNext w:val="0"/>
              <w:rPr>
                <w:rFonts w:cs="Arial"/>
                <w:sz w:val="16"/>
                <w:szCs w:val="16"/>
                <w:lang w:eastAsia="ko-KR"/>
              </w:rPr>
            </w:pPr>
            <w:r w:rsidRPr="00484B07">
              <w:rPr>
                <w:rFonts w:cs="Arial"/>
                <w:sz w:val="16"/>
                <w:szCs w:val="16"/>
              </w:rPr>
              <w:t>0.0%</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C7548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18.73%</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0E0192D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6D6BCC06"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Note2,5,6</w:t>
            </w:r>
          </w:p>
        </w:tc>
      </w:tr>
      <w:tr w:rsidR="00935662" w:rsidRPr="00484B07" w14:paraId="14BE6F0D"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7D32F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E1813D4"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0CBD8269"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5D40BA2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R17 PDCCH monitoring adaptation</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17334DDB"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263E878D"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16</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47E30084"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6A97AF0D"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823838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5</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6579AAE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79E707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100%</w:t>
            </w:r>
          </w:p>
        </w:tc>
        <w:tc>
          <w:tcPr>
            <w:tcW w:w="355" w:type="pct"/>
            <w:tcBorders>
              <w:top w:val="single" w:sz="4" w:space="0" w:color="auto"/>
              <w:left w:val="nil"/>
              <w:bottom w:val="single" w:sz="4" w:space="0" w:color="auto"/>
              <w:right w:val="single" w:sz="4" w:space="0" w:color="auto"/>
            </w:tcBorders>
            <w:shd w:val="clear" w:color="auto" w:fill="FFFFFF" w:themeFill="background1"/>
            <w:vAlign w:val="bottom"/>
          </w:tcPr>
          <w:p w14:paraId="644CFABD" w14:textId="77777777" w:rsidR="00671996" w:rsidRPr="00484B07" w:rsidRDefault="00671996" w:rsidP="0057390C">
            <w:pPr>
              <w:pStyle w:val="TAC"/>
              <w:keepNext w:val="0"/>
              <w:rPr>
                <w:rFonts w:cs="Arial"/>
                <w:sz w:val="16"/>
                <w:szCs w:val="16"/>
                <w:lang w:eastAsia="ko-KR"/>
              </w:rPr>
            </w:pPr>
            <w:r w:rsidRPr="00484B07">
              <w:rPr>
                <w:rFonts w:cs="Arial"/>
                <w:sz w:val="16"/>
                <w:szCs w:val="16"/>
              </w:rPr>
              <w:t>0.0%</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3C146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15.79%</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33E6A069"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31A4A799"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Note3,5,6</w:t>
            </w:r>
          </w:p>
        </w:tc>
      </w:tr>
      <w:tr w:rsidR="00935662" w:rsidRPr="00484B07" w14:paraId="7C24BAD3"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B710B9"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2098297"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51E3BE96"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29135144"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R17 PDCCH monitoring adaptation</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65217032"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4EDA2DD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16</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231D7EBA"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3D93757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D0D6204"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5</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657617D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E7E15A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100%</w:t>
            </w:r>
          </w:p>
        </w:tc>
        <w:tc>
          <w:tcPr>
            <w:tcW w:w="355" w:type="pct"/>
            <w:tcBorders>
              <w:top w:val="single" w:sz="4" w:space="0" w:color="auto"/>
              <w:left w:val="nil"/>
              <w:bottom w:val="single" w:sz="4" w:space="0" w:color="auto"/>
              <w:right w:val="single" w:sz="4" w:space="0" w:color="auto"/>
            </w:tcBorders>
            <w:shd w:val="clear" w:color="auto" w:fill="FFFFFF" w:themeFill="background1"/>
            <w:vAlign w:val="bottom"/>
          </w:tcPr>
          <w:p w14:paraId="4612AE58" w14:textId="77777777" w:rsidR="00671996" w:rsidRPr="00484B07" w:rsidRDefault="00671996" w:rsidP="0057390C">
            <w:pPr>
              <w:pStyle w:val="TAC"/>
              <w:keepNext w:val="0"/>
              <w:rPr>
                <w:rFonts w:cs="Arial"/>
                <w:sz w:val="16"/>
                <w:szCs w:val="16"/>
                <w:lang w:eastAsia="ko-KR"/>
              </w:rPr>
            </w:pPr>
            <w:r w:rsidRPr="00484B07">
              <w:rPr>
                <w:rFonts w:cs="Arial"/>
                <w:sz w:val="16"/>
                <w:szCs w:val="16"/>
              </w:rPr>
              <w:t>0.0%</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B742C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13.91%</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728AB4B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4E43050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Note4,5,6</w:t>
            </w:r>
          </w:p>
        </w:tc>
      </w:tr>
      <w:tr w:rsidR="00935662" w:rsidRPr="00484B07" w14:paraId="26CAD6EA"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203654"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6D0E9C9"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47A5C9D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3E3D26D4"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LP-WUS scheme</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4B07782B"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7899EBB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8</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43F4295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08E1C28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7EF533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5</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135806A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302F0F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100%</w:t>
            </w:r>
          </w:p>
        </w:tc>
        <w:tc>
          <w:tcPr>
            <w:tcW w:w="355" w:type="pct"/>
            <w:tcBorders>
              <w:top w:val="single" w:sz="4" w:space="0" w:color="auto"/>
              <w:left w:val="nil"/>
              <w:bottom w:val="single" w:sz="4" w:space="0" w:color="auto"/>
              <w:right w:val="single" w:sz="4" w:space="0" w:color="auto"/>
            </w:tcBorders>
            <w:shd w:val="clear" w:color="auto" w:fill="FFFFFF" w:themeFill="background1"/>
            <w:vAlign w:val="bottom"/>
          </w:tcPr>
          <w:p w14:paraId="12E2AFC3" w14:textId="77777777" w:rsidR="00671996" w:rsidRPr="00484B07" w:rsidRDefault="00671996" w:rsidP="0057390C">
            <w:pPr>
              <w:pStyle w:val="TAC"/>
              <w:keepNext w:val="0"/>
              <w:rPr>
                <w:rFonts w:cs="Arial"/>
                <w:sz w:val="16"/>
                <w:szCs w:val="16"/>
                <w:lang w:eastAsia="ko-KR"/>
              </w:rPr>
            </w:pPr>
            <w:r w:rsidRPr="00484B07">
              <w:rPr>
                <w:rFonts w:cs="Arial"/>
                <w:sz w:val="16"/>
                <w:szCs w:val="16"/>
              </w:rPr>
              <w:t>0.0%</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7D8DA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29.71%</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74AF1F6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7D545196"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Note1,5,7,10</w:t>
            </w:r>
          </w:p>
        </w:tc>
      </w:tr>
      <w:tr w:rsidR="00935662" w:rsidRPr="00484B07" w14:paraId="077E33E0"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A3866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26719FE"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785D0E8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2503F2A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LP-WUS scheme</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23805911"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0DE5B2B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12</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4005487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25BA6D2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BFA3C2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5</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49E3370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CC2051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100%</w:t>
            </w:r>
          </w:p>
        </w:tc>
        <w:tc>
          <w:tcPr>
            <w:tcW w:w="355" w:type="pct"/>
            <w:tcBorders>
              <w:top w:val="single" w:sz="4" w:space="0" w:color="auto"/>
              <w:left w:val="nil"/>
              <w:bottom w:val="single" w:sz="4" w:space="0" w:color="auto"/>
              <w:right w:val="single" w:sz="4" w:space="0" w:color="auto"/>
            </w:tcBorders>
            <w:shd w:val="clear" w:color="auto" w:fill="FFFFFF" w:themeFill="background1"/>
            <w:vAlign w:val="bottom"/>
          </w:tcPr>
          <w:p w14:paraId="2A4A3A7E" w14:textId="77777777" w:rsidR="00671996" w:rsidRPr="00484B07" w:rsidRDefault="00671996" w:rsidP="0057390C">
            <w:pPr>
              <w:pStyle w:val="TAC"/>
              <w:keepNext w:val="0"/>
              <w:rPr>
                <w:rFonts w:cs="Arial"/>
                <w:sz w:val="16"/>
                <w:szCs w:val="16"/>
                <w:lang w:eastAsia="ko-KR"/>
              </w:rPr>
            </w:pPr>
            <w:r w:rsidRPr="00484B07">
              <w:rPr>
                <w:rFonts w:cs="Arial"/>
                <w:sz w:val="16"/>
                <w:szCs w:val="16"/>
              </w:rPr>
              <w:t>0.0%</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B2C644"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28.26%</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716D1E6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02335CDD"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Note2,5,7,10</w:t>
            </w:r>
          </w:p>
        </w:tc>
      </w:tr>
      <w:tr w:rsidR="00935662" w:rsidRPr="00484B07" w14:paraId="0E2389A7"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98C49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2BA7F67"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77B689F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30D7AE69"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LP-WUS scheme</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5D4AB85A"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168F361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16</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0F1B626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289A0266"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75AD0C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5</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320763D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08D0B6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100%</w:t>
            </w:r>
          </w:p>
        </w:tc>
        <w:tc>
          <w:tcPr>
            <w:tcW w:w="355" w:type="pct"/>
            <w:tcBorders>
              <w:top w:val="single" w:sz="4" w:space="0" w:color="auto"/>
              <w:left w:val="nil"/>
              <w:bottom w:val="single" w:sz="4" w:space="0" w:color="auto"/>
              <w:right w:val="single" w:sz="4" w:space="0" w:color="auto"/>
            </w:tcBorders>
            <w:shd w:val="clear" w:color="auto" w:fill="FFFFFF" w:themeFill="background1"/>
            <w:vAlign w:val="bottom"/>
          </w:tcPr>
          <w:p w14:paraId="1DFAB33A" w14:textId="77777777" w:rsidR="00671996" w:rsidRPr="00484B07" w:rsidRDefault="00671996" w:rsidP="0057390C">
            <w:pPr>
              <w:pStyle w:val="TAC"/>
              <w:keepNext w:val="0"/>
              <w:rPr>
                <w:rFonts w:cs="Arial"/>
                <w:sz w:val="16"/>
                <w:szCs w:val="16"/>
                <w:lang w:eastAsia="ko-KR"/>
              </w:rPr>
            </w:pPr>
            <w:r w:rsidRPr="00484B07">
              <w:rPr>
                <w:rFonts w:cs="Arial"/>
                <w:sz w:val="16"/>
                <w:szCs w:val="16"/>
              </w:rPr>
              <w:t>0.0%</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BA7EE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29.36%</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4EA24A2A"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43041196"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Note3,5,7,10</w:t>
            </w:r>
          </w:p>
        </w:tc>
      </w:tr>
      <w:tr w:rsidR="00935662" w:rsidRPr="00484B07" w14:paraId="4A7C9B56"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647D3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E23C37A"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5D0EF0C4"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21377A0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LP-WUS scheme</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68521F4F"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31880AB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16</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4B0EFED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1953767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1F39BF4"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5</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69B29D6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44C85D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100%</w:t>
            </w:r>
          </w:p>
        </w:tc>
        <w:tc>
          <w:tcPr>
            <w:tcW w:w="355" w:type="pct"/>
            <w:tcBorders>
              <w:top w:val="single" w:sz="4" w:space="0" w:color="auto"/>
              <w:left w:val="nil"/>
              <w:bottom w:val="single" w:sz="4" w:space="0" w:color="auto"/>
              <w:right w:val="single" w:sz="4" w:space="0" w:color="auto"/>
            </w:tcBorders>
            <w:shd w:val="clear" w:color="auto" w:fill="FFFFFF" w:themeFill="background1"/>
            <w:vAlign w:val="bottom"/>
          </w:tcPr>
          <w:p w14:paraId="06B7E074" w14:textId="77777777" w:rsidR="00671996" w:rsidRPr="00484B07" w:rsidRDefault="00671996" w:rsidP="0057390C">
            <w:pPr>
              <w:pStyle w:val="TAC"/>
              <w:keepNext w:val="0"/>
              <w:rPr>
                <w:rFonts w:cs="Arial"/>
                <w:sz w:val="16"/>
                <w:szCs w:val="16"/>
                <w:lang w:eastAsia="ko-KR"/>
              </w:rPr>
            </w:pPr>
            <w:r w:rsidRPr="00484B07">
              <w:rPr>
                <w:rFonts w:cs="Arial"/>
                <w:sz w:val="16"/>
                <w:szCs w:val="16"/>
              </w:rPr>
              <w:t>0.0%</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72A76F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29.28%</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1322BDB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36D5FDF6"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Note4,5,7,10</w:t>
            </w:r>
          </w:p>
        </w:tc>
      </w:tr>
      <w:tr w:rsidR="00935662" w:rsidRPr="00484B07" w14:paraId="37DA9F9E"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600B5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49F9498"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59146774"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7ED1BDF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LP-WUS scheme</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4F723527"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6B6DF374"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8</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7421A49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49B54ECA"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B9C6BE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5</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4AE56D6A"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EA3612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89.44%</w:t>
            </w:r>
          </w:p>
        </w:tc>
        <w:tc>
          <w:tcPr>
            <w:tcW w:w="355" w:type="pct"/>
            <w:tcBorders>
              <w:top w:val="single" w:sz="4" w:space="0" w:color="auto"/>
              <w:left w:val="nil"/>
              <w:bottom w:val="single" w:sz="4" w:space="0" w:color="auto"/>
              <w:right w:val="single" w:sz="4" w:space="0" w:color="auto"/>
            </w:tcBorders>
            <w:shd w:val="clear" w:color="auto" w:fill="FFFFFF" w:themeFill="background1"/>
            <w:vAlign w:val="bottom"/>
          </w:tcPr>
          <w:p w14:paraId="3CD43492" w14:textId="77777777" w:rsidR="00671996" w:rsidRPr="00484B07" w:rsidRDefault="00671996" w:rsidP="0057390C">
            <w:pPr>
              <w:pStyle w:val="TAC"/>
              <w:keepNext w:val="0"/>
              <w:rPr>
                <w:rFonts w:cs="Arial"/>
                <w:sz w:val="16"/>
                <w:szCs w:val="16"/>
                <w:lang w:eastAsia="ko-KR"/>
              </w:rPr>
            </w:pPr>
            <w:r w:rsidRPr="00484B07">
              <w:rPr>
                <w:rFonts w:cs="Arial"/>
                <w:sz w:val="16"/>
                <w:szCs w:val="16"/>
              </w:rPr>
              <w:t>-10.6%</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F19F7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34.10%</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577FEE6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61E8B7A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Note1,5,8,10</w:t>
            </w:r>
          </w:p>
        </w:tc>
      </w:tr>
      <w:tr w:rsidR="00935662" w:rsidRPr="00484B07" w14:paraId="13423208"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2A465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5D95E8F"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3F0D5D74"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7EC70C3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LP-WUS scheme</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352DB650"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35B7E46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12</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6AC2B00A"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49E8614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2E98F8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5</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05331B1D"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4A3D38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87.22%</w:t>
            </w:r>
          </w:p>
        </w:tc>
        <w:tc>
          <w:tcPr>
            <w:tcW w:w="355" w:type="pct"/>
            <w:tcBorders>
              <w:top w:val="single" w:sz="4" w:space="0" w:color="auto"/>
              <w:left w:val="nil"/>
              <w:bottom w:val="single" w:sz="4" w:space="0" w:color="auto"/>
              <w:right w:val="single" w:sz="4" w:space="0" w:color="auto"/>
            </w:tcBorders>
            <w:shd w:val="clear" w:color="auto" w:fill="FFFFFF" w:themeFill="background1"/>
            <w:vAlign w:val="bottom"/>
          </w:tcPr>
          <w:p w14:paraId="6BF660B1" w14:textId="77777777" w:rsidR="00671996" w:rsidRPr="00484B07" w:rsidRDefault="00671996" w:rsidP="0057390C">
            <w:pPr>
              <w:pStyle w:val="TAC"/>
              <w:keepNext w:val="0"/>
              <w:rPr>
                <w:rFonts w:cs="Arial"/>
                <w:sz w:val="16"/>
                <w:szCs w:val="16"/>
                <w:lang w:eastAsia="ko-KR"/>
              </w:rPr>
            </w:pPr>
            <w:r w:rsidRPr="00484B07">
              <w:rPr>
                <w:rFonts w:cs="Arial"/>
                <w:sz w:val="16"/>
                <w:szCs w:val="16"/>
              </w:rPr>
              <w:t>-12.8%</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E85C29"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34.83%</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1E248676"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7A47101D"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Note2,5,8,10</w:t>
            </w:r>
          </w:p>
        </w:tc>
      </w:tr>
      <w:tr w:rsidR="00935662" w:rsidRPr="00484B07" w14:paraId="56A26A17"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861C5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CFB3C95"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5D4FF279"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5F15FDB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LP-WUS scheme</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69B28B86"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019F892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16</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605E0944"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12965CF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D78ED7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5</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133B76A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B43BEE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87.60%</w:t>
            </w:r>
          </w:p>
        </w:tc>
        <w:tc>
          <w:tcPr>
            <w:tcW w:w="355" w:type="pct"/>
            <w:tcBorders>
              <w:top w:val="single" w:sz="4" w:space="0" w:color="auto"/>
              <w:left w:val="nil"/>
              <w:bottom w:val="single" w:sz="4" w:space="0" w:color="auto"/>
              <w:right w:val="single" w:sz="4" w:space="0" w:color="auto"/>
            </w:tcBorders>
            <w:shd w:val="clear" w:color="auto" w:fill="FFFFFF" w:themeFill="background1"/>
            <w:vAlign w:val="bottom"/>
          </w:tcPr>
          <w:p w14:paraId="20FEB241" w14:textId="77777777" w:rsidR="00671996" w:rsidRPr="00484B07" w:rsidRDefault="00671996" w:rsidP="0057390C">
            <w:pPr>
              <w:pStyle w:val="TAC"/>
              <w:keepNext w:val="0"/>
              <w:rPr>
                <w:rFonts w:cs="Arial"/>
                <w:sz w:val="16"/>
                <w:szCs w:val="16"/>
                <w:lang w:eastAsia="ko-KR"/>
              </w:rPr>
            </w:pPr>
            <w:r w:rsidRPr="00484B07">
              <w:rPr>
                <w:rFonts w:cs="Arial"/>
                <w:sz w:val="16"/>
                <w:szCs w:val="16"/>
              </w:rPr>
              <w:t>-12.4%</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092C7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37.87%</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08FBF50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44F3C39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Note3,5,8,10</w:t>
            </w:r>
          </w:p>
        </w:tc>
      </w:tr>
      <w:tr w:rsidR="00935662" w:rsidRPr="00484B07" w14:paraId="03EF50AF"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FCCDB1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0FD8F97"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7A7A815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48C03574"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LP-WUS scheme</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10CF76FD"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0214853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8</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6846E5B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02E6B44A"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79F1E19"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5</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5E528D29"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FFE33D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99.44%</w:t>
            </w:r>
          </w:p>
        </w:tc>
        <w:tc>
          <w:tcPr>
            <w:tcW w:w="355" w:type="pct"/>
            <w:tcBorders>
              <w:top w:val="single" w:sz="4" w:space="0" w:color="auto"/>
              <w:left w:val="nil"/>
              <w:bottom w:val="single" w:sz="4" w:space="0" w:color="auto"/>
              <w:right w:val="single" w:sz="4" w:space="0" w:color="auto"/>
            </w:tcBorders>
            <w:shd w:val="clear" w:color="auto" w:fill="FFFFFF" w:themeFill="background1"/>
            <w:vAlign w:val="bottom"/>
          </w:tcPr>
          <w:p w14:paraId="76177FB1" w14:textId="77777777" w:rsidR="00671996" w:rsidRPr="00484B07" w:rsidRDefault="00671996" w:rsidP="0057390C">
            <w:pPr>
              <w:pStyle w:val="TAC"/>
              <w:keepNext w:val="0"/>
              <w:rPr>
                <w:rFonts w:cs="Arial"/>
                <w:sz w:val="16"/>
                <w:szCs w:val="16"/>
                <w:lang w:eastAsia="ko-KR"/>
              </w:rPr>
            </w:pPr>
            <w:r w:rsidRPr="00484B07">
              <w:rPr>
                <w:rFonts w:cs="Arial"/>
                <w:sz w:val="16"/>
                <w:szCs w:val="16"/>
              </w:rPr>
              <w:t>-0.6%</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8A992A"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34.10%</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2622E7C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242393F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Note1,5,8,9,10</w:t>
            </w:r>
          </w:p>
        </w:tc>
      </w:tr>
      <w:tr w:rsidR="00935662" w:rsidRPr="00484B07" w14:paraId="735035D0"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F6EBA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1BBCB66"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0C76DE7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4740A5D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LP-WUS scheme</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1625F3B5"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490323B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12</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187F2AA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61953C4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537A08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5</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32154DB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653C2B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99.44%</w:t>
            </w:r>
          </w:p>
        </w:tc>
        <w:tc>
          <w:tcPr>
            <w:tcW w:w="355" w:type="pct"/>
            <w:tcBorders>
              <w:top w:val="single" w:sz="4" w:space="0" w:color="auto"/>
              <w:left w:val="nil"/>
              <w:bottom w:val="single" w:sz="4" w:space="0" w:color="auto"/>
              <w:right w:val="single" w:sz="4" w:space="0" w:color="auto"/>
            </w:tcBorders>
            <w:shd w:val="clear" w:color="auto" w:fill="FFFFFF" w:themeFill="background1"/>
            <w:vAlign w:val="bottom"/>
          </w:tcPr>
          <w:p w14:paraId="0662DBA1" w14:textId="77777777" w:rsidR="00671996" w:rsidRPr="00484B07" w:rsidRDefault="00671996" w:rsidP="0057390C">
            <w:pPr>
              <w:pStyle w:val="TAC"/>
              <w:keepNext w:val="0"/>
              <w:rPr>
                <w:rFonts w:cs="Arial"/>
                <w:sz w:val="16"/>
                <w:szCs w:val="16"/>
                <w:lang w:eastAsia="ko-KR"/>
              </w:rPr>
            </w:pPr>
            <w:r w:rsidRPr="00484B07">
              <w:rPr>
                <w:rFonts w:cs="Arial"/>
                <w:sz w:val="16"/>
                <w:szCs w:val="16"/>
              </w:rPr>
              <w:t>-0.6%</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90527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34.83%</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50B90BDA"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66089BD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Note2,5,8,9,10</w:t>
            </w:r>
          </w:p>
        </w:tc>
      </w:tr>
      <w:tr w:rsidR="00935662" w:rsidRPr="00484B07" w14:paraId="3C7A9F3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2D662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3B57854"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73D6204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78A05379"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LP-WUS scheme</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39AF3E85"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12FE4E0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16</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41036676"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3A7E9E8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69361FA"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5</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7F22869D"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A932A39"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99.33%</w:t>
            </w:r>
          </w:p>
        </w:tc>
        <w:tc>
          <w:tcPr>
            <w:tcW w:w="355" w:type="pct"/>
            <w:tcBorders>
              <w:top w:val="single" w:sz="4" w:space="0" w:color="auto"/>
              <w:left w:val="nil"/>
              <w:bottom w:val="single" w:sz="4" w:space="0" w:color="auto"/>
              <w:right w:val="single" w:sz="4" w:space="0" w:color="auto"/>
            </w:tcBorders>
            <w:shd w:val="clear" w:color="auto" w:fill="FFFFFF" w:themeFill="background1"/>
            <w:vAlign w:val="bottom"/>
          </w:tcPr>
          <w:p w14:paraId="2AC7A9D8" w14:textId="77777777" w:rsidR="00671996" w:rsidRPr="00484B07" w:rsidRDefault="00671996" w:rsidP="0057390C">
            <w:pPr>
              <w:pStyle w:val="TAC"/>
              <w:keepNext w:val="0"/>
              <w:rPr>
                <w:rFonts w:cs="Arial"/>
                <w:sz w:val="16"/>
                <w:szCs w:val="16"/>
                <w:lang w:eastAsia="ko-KR"/>
              </w:rPr>
            </w:pPr>
            <w:r w:rsidRPr="00484B07">
              <w:rPr>
                <w:rFonts w:cs="Arial"/>
                <w:sz w:val="16"/>
                <w:szCs w:val="16"/>
              </w:rPr>
              <w:t>-0.7%</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8CB94D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37.87%</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4519DFF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0CB2A54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Note3,5,8,9,10</w:t>
            </w:r>
          </w:p>
        </w:tc>
      </w:tr>
      <w:tr w:rsidR="00935662" w:rsidRPr="00484B07" w14:paraId="109C4A73"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3B747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EF112B7"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1167C38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54C4219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Always On</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0348EBF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1F90CA8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10B6838D"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44E16EE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7691E24"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36B60CB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112A6D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92.50%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3966DB4"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0.0%</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FB5AB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51D34ED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3284181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Note1</w:t>
            </w:r>
          </w:p>
        </w:tc>
      </w:tr>
      <w:tr w:rsidR="00935662" w:rsidRPr="00484B07" w14:paraId="48B709D8"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E0E46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CA85B2E"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31BEB9E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7CEF4DC6"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Always On</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0387AA3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069A524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69544F0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6267BCF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0C852C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601B6A7D"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6D115FA"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92.33%</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E44E61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0.0%</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3D05F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141B5C6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78B4BCA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Note2</w:t>
            </w:r>
          </w:p>
        </w:tc>
      </w:tr>
      <w:tr w:rsidR="00935662" w:rsidRPr="00484B07" w14:paraId="483134FF"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018AF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33C39D6"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58838B0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49786B0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Always On</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2BAF825A"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07288C1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3994111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005FC5E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5379A4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7127CAC6"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E9B02B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91.83%</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BC513C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0.0%</w:t>
            </w:r>
          </w:p>
          <w:p w14:paraId="1293C010" w14:textId="77777777" w:rsidR="00671996" w:rsidRPr="00484B07" w:rsidRDefault="00671996" w:rsidP="0057390C">
            <w:pPr>
              <w:pStyle w:val="TAC"/>
              <w:keepNext w:val="0"/>
              <w:rPr>
                <w:rFonts w:cs="Arial"/>
                <w:sz w:val="16"/>
                <w:szCs w:val="16"/>
                <w:lang w:eastAsia="ko-KR"/>
              </w:rPr>
            </w:pP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3BDD56"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18A6F69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584E201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Note3</w:t>
            </w:r>
          </w:p>
        </w:tc>
      </w:tr>
      <w:tr w:rsidR="00935662" w:rsidRPr="00484B07" w14:paraId="02BA1848"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CAE80A"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D349375"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4509E8D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2835505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Always On</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2057550C"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51667F7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64356E8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70DDC02D"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62272B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72978D66"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B1887BA"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90.94%</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71BC63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0.0%</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8FBEB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089435B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38DC9E8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Note4</w:t>
            </w:r>
          </w:p>
        </w:tc>
      </w:tr>
      <w:tr w:rsidR="00935662" w:rsidRPr="00484B07" w14:paraId="2C44CE9D"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8422BF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D9D8A35"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7FCBFE2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4FE2E5E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R17 PDCCH monitoring adaptation</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4E9ABBF0"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2128CB0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8</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35022B34"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2F404B4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095818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129790A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B954AB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92.22%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960CFA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-0.3%</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0A62AD"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19.28%</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4378651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7CCBA9FA"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Note1,5,6</w:t>
            </w:r>
          </w:p>
        </w:tc>
      </w:tr>
      <w:tr w:rsidR="00935662" w:rsidRPr="00484B07" w14:paraId="46049E7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B71B0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993B129"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5200236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6A5BC28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R17 PDCCH monitoring adaptation</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5D43464E"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78ED092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12</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38862AAA"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0E1F867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A763A6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54AA6916"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88E66A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92.16%</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A040F1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-0.2%</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C3048D"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14.96%</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3C9254FD"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54D3377D"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Note2,5,6</w:t>
            </w:r>
          </w:p>
        </w:tc>
      </w:tr>
      <w:tr w:rsidR="00935662" w:rsidRPr="00484B07" w14:paraId="4F4044DD"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40E05A"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5EBA659"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1C59936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3377AB0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R17 PDCCH monitoring adaptation</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10EA287B"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021FBBD9"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16</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16761A0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4BD20A44"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3E09D4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6AFDBC8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337435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91.05%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A1E490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-0.8%</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E459C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12.26%</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5154DEAA"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3FEF028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Note3,5,6</w:t>
            </w:r>
          </w:p>
        </w:tc>
      </w:tr>
      <w:tr w:rsidR="00935662" w:rsidRPr="00484B07" w14:paraId="163C2EB1"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9EB3FD"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66BEBB8"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653EC09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336F5D6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R17 PDCCH monitoring adaptation</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525E7475"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0CA6900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16</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6CEF7EF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3AE65BDD"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25F05A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0267AAE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E137F2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91.01%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D031B2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0.1%</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36437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11.17%</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1BC64BCD"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2156B3C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Note4,5,6</w:t>
            </w:r>
          </w:p>
        </w:tc>
      </w:tr>
      <w:tr w:rsidR="00935662" w:rsidRPr="00484B07" w14:paraId="588D7AF1"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D7FBC4"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1E26247"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64E0E9A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236F82E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LP-WUS scheme</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07FED335"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55F95D9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8</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5A8737D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107583A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7495E84"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24BB993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BF098D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92.22%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8250244"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-0.3%</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D4DC7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25.10%</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7719D0E9"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3470703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Note1,5,7,10</w:t>
            </w:r>
          </w:p>
        </w:tc>
      </w:tr>
      <w:tr w:rsidR="00935662" w:rsidRPr="00484B07" w14:paraId="64991122"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B259A6"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32616F0"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274AC2AA"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7A1AC68D"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LP-WUS scheme</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70400468"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62F60D4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12</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1468549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018282C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6E0805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6DA82DD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7F4A60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92.20%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F9347D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-0.1%</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3709D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24.08%</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1A828DE6"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1D8A7AE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Note2,5,7,10</w:t>
            </w:r>
          </w:p>
        </w:tc>
      </w:tr>
      <w:tr w:rsidR="00935662" w:rsidRPr="00484B07" w14:paraId="4F3FAD26"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3327C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88AFD9A"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172FC8C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1F3626E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LP-WUS scheme</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7B7E3C22"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34D5DF9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16</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0BF035D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194F697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68D5EE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487DD27A"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E006C0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91.08%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13C72D4"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-0.8%</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70DEA4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24.68%</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4BE1BFF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2E8F6C6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Note3,5,7,10</w:t>
            </w:r>
          </w:p>
        </w:tc>
      </w:tr>
      <w:tr w:rsidR="00935662" w:rsidRPr="00484B07" w14:paraId="556C33E8"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8E267F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0BA59ED"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0818969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3256E3B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LP-WUS scheme</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4A6BEC24"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294F09C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16</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5837715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6203B9B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3F9B57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5DB48C3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27349C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91.11%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BE3566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0.2%</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767CEA"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25.90%</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3BA3127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7A0964C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Note4,5,7,10</w:t>
            </w:r>
          </w:p>
        </w:tc>
      </w:tr>
      <w:tr w:rsidR="00935662" w:rsidRPr="00484B07" w14:paraId="15550526"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1030C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F2D53C3"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58F31C2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018C0CD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LP-WUS scheme</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74D55391"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36F3DC1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8</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444FFBE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4B7FD609"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243008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5F78B63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4F2BD5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54.17%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F5671E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-41.4%</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5D30D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29.22%</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1C288F1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5B06220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Note1,5,8,10</w:t>
            </w:r>
          </w:p>
        </w:tc>
      </w:tr>
      <w:tr w:rsidR="00935662" w:rsidRPr="00484B07" w14:paraId="7CAD75B7"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B32DA9"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9EBA8B3"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10B3C20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5B28638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LP-WUS scheme</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378041F0"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4E6E579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12</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7A245AE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5FBF6E0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DEE2D4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454B27D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F43A43D"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53.61%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100A92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-41.9%</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6613B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30.26%</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240EFF1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6E5CE44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Note2,5,8,10</w:t>
            </w:r>
          </w:p>
        </w:tc>
      </w:tr>
      <w:tr w:rsidR="00935662" w:rsidRPr="00484B07" w14:paraId="26908E6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89E119"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58D3A0C"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05F8C08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32FE5FD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LP-WUS scheme</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63AFBDC7"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6810731A"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16</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5A1C974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15E4F2D6"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B44C66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687B010D"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1E4480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54.86%</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DAD3659"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-40.3%</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0AD87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33.18%</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701E0DF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4C09947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Note3,5,8,10</w:t>
            </w:r>
          </w:p>
        </w:tc>
      </w:tr>
      <w:tr w:rsidR="00935662" w:rsidRPr="00484B07" w14:paraId="4840022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B355E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4F3C5B5"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16F4601D"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3817E43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LP-WUS scheme</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079B0E37"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627D0D99"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8</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727F9A9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2459B3C6"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052799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170F5459"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223A08A"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82.78%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BD2AF8A"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-10.5%</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A5201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29.22%</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35CC0B69"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6FDE8FD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Note1,5,8,9,10</w:t>
            </w:r>
          </w:p>
        </w:tc>
      </w:tr>
      <w:tr w:rsidR="00935662" w:rsidRPr="00484B07" w14:paraId="221F0EE5"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9F085A"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2104667"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6569B1D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22D939F6"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LP-WUS scheme</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02916192"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1E58D14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12</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5061E704"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56E85AD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AF1FAD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2031EDC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67C41BD"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82.25%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7F2C3F4"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-10.9%</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544EB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30.26%</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185DA67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5BC7FC1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Note2,5,8,9,10</w:t>
            </w:r>
          </w:p>
        </w:tc>
      </w:tr>
      <w:tr w:rsidR="00935662" w:rsidRPr="00484B07" w14:paraId="574C113E"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8B296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1C12A51"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0A81389A"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1A6510E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LP-WUS scheme</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32459CFF"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33A4B5E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16</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50E2715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1A24344A"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9F6A82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069D3BD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90D0A4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82.51%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44F627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-10.1%</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80421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33.18%</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57738F2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074759C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Note3,5,8,9,10</w:t>
            </w:r>
          </w:p>
        </w:tc>
      </w:tr>
      <w:tr w:rsidR="00935662" w:rsidRPr="00484B07" w14:paraId="3DBD2A7B"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3E4B39" w14:textId="78F87BE0" w:rsidR="00671996" w:rsidRPr="00484B07" w:rsidRDefault="00BC7AAF" w:rsidP="0057390C">
            <w:pPr>
              <w:pStyle w:val="TAN"/>
              <w:rPr>
                <w:lang w:eastAsia="ko-KR"/>
              </w:rPr>
            </w:pPr>
            <w:r w:rsidRPr="00484B07">
              <w:rPr>
                <w:lang w:eastAsia="ko-KR"/>
              </w:rPr>
              <w:t>NOTE</w:t>
            </w:r>
            <w:r w:rsidR="00671996" w:rsidRPr="00484B07">
              <w:rPr>
                <w:lang w:eastAsia="ko-KR"/>
              </w:rPr>
              <w:t xml:space="preserve"> 1:</w:t>
            </w:r>
            <w:r w:rsidR="00671996" w:rsidRPr="00484B07">
              <w:rPr>
                <w:lang w:eastAsia="ko-KR"/>
              </w:rPr>
              <w:tab/>
              <w:t>jitter range = [-4, +4]ms, STD=2ms</w:t>
            </w:r>
          </w:p>
          <w:p w14:paraId="1CD87910" w14:textId="172AC323" w:rsidR="00671996" w:rsidRPr="00484B07" w:rsidRDefault="00BC7AAF" w:rsidP="0057390C">
            <w:pPr>
              <w:pStyle w:val="TAN"/>
              <w:rPr>
                <w:lang w:eastAsia="ko-KR"/>
              </w:rPr>
            </w:pPr>
            <w:r w:rsidRPr="00484B07">
              <w:rPr>
                <w:lang w:eastAsia="ko-KR"/>
              </w:rPr>
              <w:t>NOTE</w:t>
            </w:r>
            <w:r w:rsidR="00671996" w:rsidRPr="00484B07">
              <w:rPr>
                <w:lang w:eastAsia="ko-KR"/>
              </w:rPr>
              <w:t xml:space="preserve"> 2:</w:t>
            </w:r>
            <w:r w:rsidR="00671996" w:rsidRPr="00484B07">
              <w:rPr>
                <w:lang w:eastAsia="ko-KR"/>
              </w:rPr>
              <w:tab/>
              <w:t>jitter range = [-6, +6]ms, STD=2ms</w:t>
            </w:r>
          </w:p>
          <w:p w14:paraId="37A92CDC" w14:textId="5B17A293" w:rsidR="00671996" w:rsidRPr="00484B07" w:rsidRDefault="00BC7AAF" w:rsidP="0057390C">
            <w:pPr>
              <w:pStyle w:val="TAN"/>
              <w:rPr>
                <w:lang w:eastAsia="ko-KR"/>
              </w:rPr>
            </w:pPr>
            <w:r w:rsidRPr="00484B07">
              <w:rPr>
                <w:lang w:eastAsia="ko-KR"/>
              </w:rPr>
              <w:t>NOTE</w:t>
            </w:r>
            <w:r w:rsidR="00671996" w:rsidRPr="00484B07">
              <w:rPr>
                <w:lang w:eastAsia="ko-KR"/>
              </w:rPr>
              <w:t xml:space="preserve"> 3:</w:t>
            </w:r>
            <w:r w:rsidR="00671996" w:rsidRPr="00484B07">
              <w:rPr>
                <w:lang w:eastAsia="ko-KR"/>
              </w:rPr>
              <w:tab/>
              <w:t>jitter range = [-8, +8]ms, STD=5ms</w:t>
            </w:r>
          </w:p>
          <w:p w14:paraId="702AC9C9" w14:textId="3CCBF73A" w:rsidR="00671996" w:rsidRPr="00484B07" w:rsidRDefault="00BC7AAF" w:rsidP="0057390C">
            <w:pPr>
              <w:pStyle w:val="TAN"/>
              <w:rPr>
                <w:lang w:eastAsia="ko-KR"/>
              </w:rPr>
            </w:pPr>
            <w:r w:rsidRPr="00484B07">
              <w:rPr>
                <w:lang w:eastAsia="ko-KR"/>
              </w:rPr>
              <w:t>NOTE</w:t>
            </w:r>
            <w:r w:rsidR="00671996" w:rsidRPr="00484B07">
              <w:rPr>
                <w:lang w:eastAsia="ko-KR"/>
              </w:rPr>
              <w:t xml:space="preserve"> 4:</w:t>
            </w:r>
            <w:r w:rsidR="00671996" w:rsidRPr="00484B07">
              <w:rPr>
                <w:lang w:eastAsia="ko-KR"/>
              </w:rPr>
              <w:tab/>
              <w:t>jitter range = [-10, +10]ms, STD=5ms</w:t>
            </w:r>
          </w:p>
          <w:p w14:paraId="348C2A5E" w14:textId="5CB23C9B" w:rsidR="00671996" w:rsidRPr="00484B07" w:rsidRDefault="00BC7AAF" w:rsidP="0057390C">
            <w:pPr>
              <w:pStyle w:val="TAN"/>
              <w:rPr>
                <w:lang w:eastAsia="ko-KR"/>
              </w:rPr>
            </w:pPr>
            <w:r w:rsidRPr="00484B07">
              <w:rPr>
                <w:lang w:eastAsia="ko-KR"/>
              </w:rPr>
              <w:t>NOTE</w:t>
            </w:r>
            <w:r w:rsidR="00671996" w:rsidRPr="00484B07">
              <w:rPr>
                <w:lang w:eastAsia="ko-KR"/>
              </w:rPr>
              <w:t xml:space="preserve"> 5:</w:t>
            </w:r>
            <w:r w:rsidR="00671996" w:rsidRPr="00484B07">
              <w:rPr>
                <w:lang w:eastAsia="ko-KR"/>
              </w:rPr>
              <w:tab/>
              <w:t>PDCCH skipping is indicated in the DCI that schedules a dummy PDSCH after all the HARQ-ACK processes of transmissions have been completed</w:t>
            </w:r>
          </w:p>
          <w:p w14:paraId="0E30A73B" w14:textId="74CC4CFB" w:rsidR="009A744E" w:rsidRPr="00484B07" w:rsidRDefault="00BC7AAF" w:rsidP="0057390C">
            <w:pPr>
              <w:pStyle w:val="TAN"/>
              <w:rPr>
                <w:lang w:eastAsia="ko-KR"/>
              </w:rPr>
            </w:pPr>
            <w:r w:rsidRPr="00484B07">
              <w:rPr>
                <w:lang w:eastAsia="ko-KR"/>
              </w:rPr>
              <w:t>NOTE</w:t>
            </w:r>
            <w:r w:rsidR="00671996" w:rsidRPr="00484B07">
              <w:rPr>
                <w:lang w:eastAsia="ko-KR"/>
              </w:rPr>
              <w:t xml:space="preserve"> 6:</w:t>
            </w:r>
            <w:r w:rsidR="00671996" w:rsidRPr="00484B07">
              <w:rPr>
                <w:lang w:eastAsia="ko-KR"/>
              </w:rPr>
              <w:tab/>
              <w:t>applying R17 sparse SSSG with</w:t>
            </w:r>
            <w:r w:rsidR="00671996" w:rsidRPr="00484B07" w:rsidDel="00667F3A">
              <w:rPr>
                <w:lang w:eastAsia="ko-KR"/>
              </w:rPr>
              <w:t xml:space="preserve"> </w:t>
            </w:r>
            <w:r w:rsidR="00671996" w:rsidRPr="00484B07">
              <w:rPr>
                <w:lang w:eastAsia="ko-KR"/>
              </w:rPr>
              <w:t>PDCCH monitoring every 2 slots when DRX Onduration starts and switch to dense SSSG with</w:t>
            </w:r>
            <w:r w:rsidR="00671996" w:rsidRPr="00484B07" w:rsidDel="00667F3A">
              <w:rPr>
                <w:lang w:eastAsia="ko-KR"/>
              </w:rPr>
              <w:t xml:space="preserve"> </w:t>
            </w:r>
            <w:r w:rsidR="00671996" w:rsidRPr="00484B07">
              <w:rPr>
                <w:lang w:eastAsia="ko-KR"/>
              </w:rPr>
              <w:t>PDCCH monitoring every 1 slot after detecting DCI scheduling XR traffic burst</w:t>
            </w:r>
          </w:p>
          <w:p w14:paraId="04B2DD89" w14:textId="3E0C314E" w:rsidR="00671996" w:rsidRPr="00484B07" w:rsidRDefault="00BC7AAF" w:rsidP="0057390C">
            <w:pPr>
              <w:pStyle w:val="TAN"/>
              <w:rPr>
                <w:lang w:eastAsia="ko-KR"/>
              </w:rPr>
            </w:pPr>
            <w:r w:rsidRPr="00484B07">
              <w:rPr>
                <w:lang w:eastAsia="ko-KR"/>
              </w:rPr>
              <w:t>NOTE</w:t>
            </w:r>
            <w:r w:rsidR="00671996" w:rsidRPr="00484B07">
              <w:rPr>
                <w:lang w:eastAsia="ko-KR"/>
              </w:rPr>
              <w:t xml:space="preserve"> 7:</w:t>
            </w:r>
            <w:r w:rsidR="00671996" w:rsidRPr="00484B07">
              <w:rPr>
                <w:lang w:eastAsia="ko-KR"/>
              </w:rPr>
              <w:tab/>
              <w:t>the total relative power (including the power of both LP-WUR and main radio) for LP-WUS monitoring is 45 units with no wake-up latency</w:t>
            </w:r>
          </w:p>
          <w:p w14:paraId="5CE9933B" w14:textId="2C0B06AF" w:rsidR="00671996" w:rsidRPr="00484B07" w:rsidRDefault="00BC7AAF" w:rsidP="0057390C">
            <w:pPr>
              <w:pStyle w:val="TAN"/>
              <w:rPr>
                <w:lang w:eastAsia="ko-KR"/>
              </w:rPr>
            </w:pPr>
            <w:r w:rsidRPr="00484B07">
              <w:rPr>
                <w:lang w:eastAsia="ko-KR"/>
              </w:rPr>
              <w:t>NOTE</w:t>
            </w:r>
            <w:r w:rsidR="00671996" w:rsidRPr="00484B07">
              <w:rPr>
                <w:lang w:eastAsia="ko-KR"/>
              </w:rPr>
              <w:t xml:space="preserve"> 8:</w:t>
            </w:r>
            <w:r w:rsidR="00671996" w:rsidRPr="00484B07">
              <w:rPr>
                <w:lang w:eastAsia="ko-KR"/>
              </w:rPr>
              <w:tab/>
              <w:t>the total relative power (including the power of both LP-WUR and main radio) for LP-WUS monitoring is 20 units with 3ms wake-up latency</w:t>
            </w:r>
          </w:p>
          <w:p w14:paraId="07C22B12" w14:textId="12719FC5" w:rsidR="00671996" w:rsidRPr="00484B07" w:rsidRDefault="00BC7AAF" w:rsidP="0057390C">
            <w:pPr>
              <w:pStyle w:val="TAN"/>
              <w:rPr>
                <w:lang w:eastAsia="ko-KR"/>
              </w:rPr>
            </w:pPr>
            <w:r w:rsidRPr="00484B07">
              <w:rPr>
                <w:lang w:eastAsia="ko-KR"/>
              </w:rPr>
              <w:t>NOTE</w:t>
            </w:r>
            <w:r w:rsidR="00671996" w:rsidRPr="00484B07">
              <w:rPr>
                <w:lang w:eastAsia="ko-KR"/>
              </w:rPr>
              <w:t xml:space="preserve"> 9:</w:t>
            </w:r>
            <w:r w:rsidR="00671996" w:rsidRPr="00484B07">
              <w:rPr>
                <w:lang w:eastAsia="ko-KR"/>
              </w:rPr>
              <w:tab/>
              <w:t>UE satisfaction metric as 95% packet successful rate</w:t>
            </w:r>
          </w:p>
          <w:p w14:paraId="3EFAFCB3" w14:textId="08BB3F22" w:rsidR="00671996" w:rsidRPr="00484B07" w:rsidRDefault="00BC7AAF" w:rsidP="0057390C">
            <w:pPr>
              <w:pStyle w:val="TAN"/>
              <w:rPr>
                <w:rFonts w:eastAsia="Malgun Gothic"/>
                <w:lang w:eastAsia="ko-KR"/>
              </w:rPr>
            </w:pPr>
            <w:r w:rsidRPr="00484B07">
              <w:rPr>
                <w:rFonts w:eastAsia="Malgun Gothic"/>
                <w:lang w:eastAsia="ko-KR"/>
              </w:rPr>
              <w:t>NOTE</w:t>
            </w:r>
            <w:r w:rsidR="00671996" w:rsidRPr="00484B07">
              <w:rPr>
                <w:rFonts w:eastAsia="Malgun Gothic"/>
                <w:lang w:eastAsia="ko-KR"/>
              </w:rPr>
              <w:t xml:space="preserve"> 10:</w:t>
            </w:r>
            <w:r w:rsidR="00671996" w:rsidRPr="00484B07">
              <w:rPr>
                <w:rFonts w:eastAsia="Malgun Gothic"/>
                <w:lang w:eastAsia="ko-KR"/>
              </w:rPr>
              <w:tab/>
            </w:r>
            <w:r w:rsidR="00671996" w:rsidRPr="00484B07">
              <w:rPr>
                <w:lang w:eastAsia="ko-KR"/>
              </w:rPr>
              <w:t>the resource overhead for LP WUS is not considered</w:t>
            </w:r>
          </w:p>
        </w:tc>
      </w:tr>
    </w:tbl>
    <w:p w14:paraId="3C41DA9A" w14:textId="77777777" w:rsidR="00671996" w:rsidRPr="00484B07" w:rsidRDefault="00671996" w:rsidP="0042535C"/>
    <w:p w14:paraId="11399B64" w14:textId="3D74FF09" w:rsidR="00671996" w:rsidRPr="00484B07" w:rsidRDefault="00671996" w:rsidP="00671996">
      <w:r w:rsidRPr="00484B07">
        <w:t>Based on the evaluation results in Table B.2.5-2, the following observations can be made</w:t>
      </w:r>
      <w:r w:rsidR="0042535C" w:rsidRPr="00484B07">
        <w:t>:</w:t>
      </w:r>
    </w:p>
    <w:p w14:paraId="22DF17F9" w14:textId="4C68CADE" w:rsidR="009A744E" w:rsidRPr="00484B07" w:rsidRDefault="00671996" w:rsidP="00671996">
      <w:pPr>
        <w:pStyle w:val="B1"/>
      </w:pPr>
      <w:r w:rsidRPr="00484B07">
        <w:t>-</w:t>
      </w:r>
      <w:r w:rsidRPr="00484B07">
        <w:tab/>
        <w:t>For FR1, DL only, InH, high load, VR 30Mbps traffic at 60fps and 10ms PDB, it is observed from vivo that</w:t>
      </w:r>
      <w:r w:rsidR="0042535C" w:rsidRPr="00484B07">
        <w:t>:</w:t>
      </w:r>
    </w:p>
    <w:p w14:paraId="4491D196" w14:textId="6B3B953E" w:rsidR="009A744E" w:rsidRPr="00484B07" w:rsidRDefault="00671996" w:rsidP="00671996">
      <w:pPr>
        <w:pStyle w:val="B2"/>
      </w:pPr>
      <w:r w:rsidRPr="00484B07">
        <w:t>-</w:t>
      </w:r>
      <w:r w:rsidRPr="00484B07">
        <w:tab/>
        <w:t>LP-WUS jitter handling provides</w:t>
      </w:r>
      <w:r w:rsidR="0042535C" w:rsidRPr="00484B07">
        <w:t>:</w:t>
      </w:r>
    </w:p>
    <w:p w14:paraId="43CAFA7B" w14:textId="77777777" w:rsidR="009A744E" w:rsidRPr="00484B07" w:rsidRDefault="00671996" w:rsidP="00671996">
      <w:pPr>
        <w:pStyle w:val="B3"/>
      </w:pPr>
      <w:r w:rsidRPr="00484B07">
        <w:t>-</w:t>
      </w:r>
      <w:r w:rsidRPr="00484B07">
        <w:tab/>
        <w:t>mean power saving gain of 28.51% in the range of 24.08% to 33.18% for all UEs</w:t>
      </w:r>
    </w:p>
    <w:p w14:paraId="7DB2FAB0" w14:textId="5CF8259C" w:rsidR="00671996" w:rsidRPr="00484B07" w:rsidRDefault="00671996" w:rsidP="00671996">
      <w:pPr>
        <w:pStyle w:val="B3"/>
      </w:pPr>
      <w:r w:rsidRPr="00484B07">
        <w:t>-</w:t>
      </w:r>
      <w:r w:rsidRPr="00484B07">
        <w:tab/>
        <w:t>mean capacity gain of -15.61% in the range of -41.90% to -0.10%</w:t>
      </w:r>
    </w:p>
    <w:p w14:paraId="084ECE3B" w14:textId="67D94942" w:rsidR="009A744E" w:rsidRPr="00484B07" w:rsidRDefault="00671996" w:rsidP="00671996">
      <w:pPr>
        <w:pStyle w:val="B2"/>
      </w:pPr>
      <w:r w:rsidRPr="00484B07">
        <w:t>-</w:t>
      </w:r>
      <w:r w:rsidRPr="00484B07">
        <w:tab/>
        <w:t>sparse PDDCH monitoring followed by SSSG switching to dense PDCCH monitoring as the performance reference provides</w:t>
      </w:r>
      <w:r w:rsidR="0042535C" w:rsidRPr="00484B07">
        <w:t>:</w:t>
      </w:r>
    </w:p>
    <w:p w14:paraId="2889AD05" w14:textId="77777777" w:rsidR="009A744E" w:rsidRPr="00484B07" w:rsidRDefault="00671996" w:rsidP="00671996">
      <w:pPr>
        <w:pStyle w:val="B3"/>
      </w:pPr>
      <w:r w:rsidRPr="00484B07">
        <w:t>-</w:t>
      </w:r>
      <w:r w:rsidRPr="00484B07">
        <w:tab/>
        <w:t>mean power saving gain of 14.42% in the range of 11.17% to 19.28% for all UEs</w:t>
      </w:r>
    </w:p>
    <w:p w14:paraId="03FA0E3A" w14:textId="44BF5CC7" w:rsidR="00671996" w:rsidRPr="00484B07" w:rsidRDefault="00671996" w:rsidP="00671996">
      <w:pPr>
        <w:pStyle w:val="B3"/>
      </w:pPr>
      <w:r w:rsidRPr="00484B07">
        <w:t>-</w:t>
      </w:r>
      <w:r w:rsidRPr="00484B07">
        <w:tab/>
        <w:t>mean capacity gain of -0.30% in the range of -0.80% to -0.10%%%</w:t>
      </w:r>
    </w:p>
    <w:p w14:paraId="5CEA3DBF" w14:textId="15DC4BCF" w:rsidR="009A744E" w:rsidRPr="00484B07" w:rsidRDefault="00671996" w:rsidP="00671996">
      <w:pPr>
        <w:pStyle w:val="B1"/>
      </w:pPr>
      <w:r w:rsidRPr="00484B07">
        <w:t>-</w:t>
      </w:r>
      <w:r w:rsidRPr="00484B07">
        <w:tab/>
        <w:t>For FR1, DL only, InH, low load, VR 30Mbps traffic at 60fps and 10ms PDB, it is observed from vivo that</w:t>
      </w:r>
      <w:r w:rsidR="0042535C" w:rsidRPr="00484B07">
        <w:t>:</w:t>
      </w:r>
    </w:p>
    <w:p w14:paraId="36C60703" w14:textId="3F550E14" w:rsidR="009A744E" w:rsidRPr="00484B07" w:rsidRDefault="00671996" w:rsidP="00671996">
      <w:pPr>
        <w:pStyle w:val="B2"/>
      </w:pPr>
      <w:r w:rsidRPr="00484B07">
        <w:t>-</w:t>
      </w:r>
      <w:r w:rsidRPr="00484B07">
        <w:tab/>
        <w:t>LP-WUS jitter handling provides</w:t>
      </w:r>
      <w:r w:rsidR="0042535C" w:rsidRPr="00484B07">
        <w:t>:</w:t>
      </w:r>
    </w:p>
    <w:p w14:paraId="6A06CC0E" w14:textId="77777777" w:rsidR="009A744E" w:rsidRPr="00484B07" w:rsidRDefault="00671996" w:rsidP="00671996">
      <w:pPr>
        <w:pStyle w:val="B3"/>
      </w:pPr>
      <w:r w:rsidRPr="00484B07">
        <w:t>-</w:t>
      </w:r>
      <w:r w:rsidRPr="00484B07">
        <w:tab/>
        <w:t>mean power saving gain of 33.02% in the range of 29.71% to 37.87% for all UEs</w:t>
      </w:r>
    </w:p>
    <w:p w14:paraId="2B57087C" w14:textId="21CF37D7" w:rsidR="00671996" w:rsidRPr="00484B07" w:rsidRDefault="00671996" w:rsidP="00671996">
      <w:pPr>
        <w:pStyle w:val="B3"/>
      </w:pPr>
      <w:r w:rsidRPr="00484B07">
        <w:t>-</w:t>
      </w:r>
      <w:r w:rsidRPr="00484B07">
        <w:tab/>
        <w:t>mean capacity gain of -3.77% in the range of -12.80% to 0.0%</w:t>
      </w:r>
    </w:p>
    <w:p w14:paraId="34FBBCF1" w14:textId="3D09F2DA" w:rsidR="009A744E" w:rsidRPr="00484B07" w:rsidRDefault="00671996" w:rsidP="00671996">
      <w:pPr>
        <w:pStyle w:val="B2"/>
      </w:pPr>
      <w:r w:rsidRPr="00484B07">
        <w:t>-</w:t>
      </w:r>
      <w:r w:rsidRPr="00484B07">
        <w:tab/>
        <w:t>sparse PDDCH monitoring followed by SSSG switching to dense PDCCH monitoring as the performance reference provides</w:t>
      </w:r>
      <w:r w:rsidR="0042535C" w:rsidRPr="00484B07">
        <w:t>:</w:t>
      </w:r>
    </w:p>
    <w:p w14:paraId="5D0BF816" w14:textId="388C30A9" w:rsidR="00671996" w:rsidRPr="00484B07" w:rsidRDefault="00671996" w:rsidP="00671996">
      <w:pPr>
        <w:pStyle w:val="B3"/>
      </w:pPr>
      <w:r w:rsidRPr="00484B07">
        <w:t>-</w:t>
      </w:r>
      <w:r w:rsidRPr="00484B07">
        <w:tab/>
        <w:t>mean power saving gain of 17.95% in the range of 13.91% to 23.36% for all UEs</w:t>
      </w:r>
    </w:p>
    <w:p w14:paraId="2F395E80" w14:textId="77777777" w:rsidR="00671996" w:rsidRPr="00484B07" w:rsidRDefault="00671996" w:rsidP="00671996">
      <w:pPr>
        <w:pStyle w:val="B3"/>
      </w:pPr>
      <w:r w:rsidRPr="00484B07">
        <w:t>-</w:t>
      </w:r>
      <w:r w:rsidRPr="00484B07">
        <w:tab/>
        <w:t>mean capacity gain of 0%</w:t>
      </w:r>
    </w:p>
    <w:p w14:paraId="6AFC0103" w14:textId="77777777" w:rsidR="00671996" w:rsidRPr="00484B07" w:rsidRDefault="00671996" w:rsidP="00AE5BEF">
      <w:pPr>
        <w:pStyle w:val="Heading2"/>
        <w:rPr>
          <w:lang w:eastAsia="zh-CN"/>
        </w:rPr>
      </w:pPr>
      <w:bookmarkStart w:id="86" w:name="_Toc131415160"/>
      <w:r w:rsidRPr="00484B07">
        <w:rPr>
          <w:lang w:eastAsia="zh-CN"/>
        </w:rPr>
        <w:t>B.2.6</w:t>
      </w:r>
      <w:r w:rsidRPr="00484B07">
        <w:rPr>
          <w:lang w:eastAsia="zh-CN"/>
        </w:rPr>
        <w:tab/>
        <w:t>Early stopping of On Duration Timer</w:t>
      </w:r>
      <w:bookmarkEnd w:id="86"/>
    </w:p>
    <w:p w14:paraId="60BFC786" w14:textId="77777777" w:rsidR="00671996" w:rsidRPr="00484B07" w:rsidRDefault="00671996" w:rsidP="00671996">
      <w:r w:rsidRPr="00484B07">
        <w:t>This clause captures evaluation results for early stopping of DRX On Duration Timer based on the expiration of InactivityTimer or a configured time window:</w:t>
      </w:r>
    </w:p>
    <w:p w14:paraId="38564E33" w14:textId="77777777" w:rsidR="00671996" w:rsidRPr="00484B07" w:rsidRDefault="00671996" w:rsidP="00671996">
      <w:pPr>
        <w:pStyle w:val="B1"/>
      </w:pPr>
      <w:r w:rsidRPr="00484B07">
        <w:t>-</w:t>
      </w:r>
      <w:r w:rsidRPr="00484B07">
        <w:tab/>
        <w:t>Huawei, Xiaomi and MediaTek evaluated early stopping of the On Duration Timer after the InactivityTimer or a configured time window expires to stop PDCCH monitoring.</w:t>
      </w:r>
    </w:p>
    <w:p w14:paraId="6202D14B" w14:textId="77777777" w:rsidR="00671996" w:rsidRPr="00484B07" w:rsidRDefault="00671996" w:rsidP="00671996">
      <w:pPr>
        <w:pStyle w:val="TH"/>
        <w:keepNext w:val="0"/>
      </w:pPr>
      <w:r w:rsidRPr="00484B07">
        <w:t>Table B.2.6-1: FR1, DL-only, DU, VR30</w:t>
      </w:r>
    </w:p>
    <w:tbl>
      <w:tblPr>
        <w:tblW w:w="5000" w:type="pct"/>
        <w:tblLayout w:type="fixed"/>
        <w:tblLook w:val="04A0" w:firstRow="1" w:lastRow="0" w:firstColumn="1" w:lastColumn="0" w:noHBand="0" w:noVBand="1"/>
      </w:tblPr>
      <w:tblGrid>
        <w:gridCol w:w="484"/>
        <w:gridCol w:w="484"/>
        <w:gridCol w:w="640"/>
        <w:gridCol w:w="952"/>
        <w:gridCol w:w="680"/>
        <w:gridCol w:w="428"/>
        <w:gridCol w:w="512"/>
        <w:gridCol w:w="512"/>
        <w:gridCol w:w="510"/>
        <w:gridCol w:w="684"/>
        <w:gridCol w:w="680"/>
        <w:gridCol w:w="767"/>
        <w:gridCol w:w="767"/>
        <w:gridCol w:w="853"/>
        <w:gridCol w:w="678"/>
      </w:tblGrid>
      <w:tr w:rsidR="00935662" w:rsidRPr="00484B07" w14:paraId="0105AB5A"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21241120" w14:textId="77777777" w:rsidR="00671996" w:rsidRPr="00484B07" w:rsidRDefault="00671996" w:rsidP="0057390C">
            <w:pPr>
              <w:pStyle w:val="TAH"/>
              <w:keepNext w:val="0"/>
              <w:rPr>
                <w:sz w:val="16"/>
                <w:szCs w:val="16"/>
                <w:lang w:eastAsia="ko-KR"/>
              </w:rPr>
            </w:pPr>
            <w:r w:rsidRPr="00484B07">
              <w:rPr>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7FB1BB28" w14:textId="77777777" w:rsidR="00671996" w:rsidRPr="00484B07" w:rsidRDefault="00671996" w:rsidP="0057390C">
            <w:pPr>
              <w:pStyle w:val="TAH"/>
              <w:keepNext w:val="0"/>
              <w:rPr>
                <w:sz w:val="16"/>
                <w:szCs w:val="16"/>
                <w:lang w:eastAsia="ko-KR"/>
              </w:rPr>
            </w:pPr>
            <w:r w:rsidRPr="00484B07">
              <w:rPr>
                <w:sz w:val="16"/>
                <w:szCs w:val="16"/>
                <w:lang w:eastAsia="ko-KR"/>
              </w:rPr>
              <w:t>data row index</w:t>
            </w:r>
          </w:p>
        </w:tc>
        <w:tc>
          <w:tcPr>
            <w:tcW w:w="332" w:type="pct"/>
            <w:tcBorders>
              <w:top w:val="single" w:sz="4" w:space="0" w:color="auto"/>
              <w:left w:val="nil"/>
              <w:bottom w:val="single" w:sz="4" w:space="0" w:color="auto"/>
              <w:right w:val="single" w:sz="4" w:space="0" w:color="auto"/>
            </w:tcBorders>
            <w:shd w:val="clear" w:color="000000" w:fill="E7E6E6"/>
            <w:vAlign w:val="center"/>
          </w:tcPr>
          <w:p w14:paraId="6065F91F" w14:textId="77777777" w:rsidR="00671996" w:rsidRPr="00484B07" w:rsidRDefault="00671996" w:rsidP="0057390C">
            <w:pPr>
              <w:pStyle w:val="TAH"/>
              <w:keepNext w:val="0"/>
              <w:rPr>
                <w:sz w:val="16"/>
                <w:szCs w:val="16"/>
                <w:lang w:eastAsia="ko-KR"/>
              </w:rPr>
            </w:pPr>
            <w:r w:rsidRPr="00484B07">
              <w:rPr>
                <w:sz w:val="16"/>
                <w:szCs w:val="16"/>
                <w:lang w:eastAsia="ko-KR"/>
              </w:rPr>
              <w:t>Tdoc source</w:t>
            </w:r>
          </w:p>
        </w:tc>
        <w:tc>
          <w:tcPr>
            <w:tcW w:w="494" w:type="pct"/>
            <w:tcBorders>
              <w:top w:val="single" w:sz="4" w:space="0" w:color="auto"/>
              <w:left w:val="nil"/>
              <w:bottom w:val="single" w:sz="4" w:space="0" w:color="auto"/>
              <w:right w:val="single" w:sz="4" w:space="0" w:color="auto"/>
            </w:tcBorders>
            <w:shd w:val="clear" w:color="000000" w:fill="E7E6E6"/>
            <w:vAlign w:val="center"/>
          </w:tcPr>
          <w:p w14:paraId="43130363" w14:textId="77777777" w:rsidR="00671996" w:rsidRPr="00484B07" w:rsidRDefault="00671996" w:rsidP="0057390C">
            <w:pPr>
              <w:pStyle w:val="TAH"/>
              <w:keepNext w:val="0"/>
              <w:rPr>
                <w:sz w:val="16"/>
                <w:szCs w:val="16"/>
                <w:lang w:eastAsia="ko-KR"/>
              </w:rPr>
            </w:pPr>
            <w:r w:rsidRPr="00484B07">
              <w:rPr>
                <w:sz w:val="16"/>
                <w:szCs w:val="16"/>
                <w:lang w:eastAsia="ko-KR"/>
              </w:rPr>
              <w:t>Power saving scheme</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4B75C0BC" w14:textId="77777777" w:rsidR="00671996" w:rsidRPr="00484B07" w:rsidRDefault="00671996" w:rsidP="0057390C">
            <w:pPr>
              <w:pStyle w:val="TAH"/>
              <w:keepNext w:val="0"/>
              <w:rPr>
                <w:sz w:val="16"/>
                <w:szCs w:val="16"/>
                <w:lang w:eastAsia="ko-KR"/>
              </w:rPr>
            </w:pPr>
            <w:r w:rsidRPr="00484B07">
              <w:rPr>
                <w:sz w:val="16"/>
                <w:szCs w:val="16"/>
                <w:lang w:eastAsia="ko-KR"/>
              </w:rPr>
              <w:t>CDRX cycle (ms)</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7F6FC8FB" w14:textId="77777777" w:rsidR="00671996" w:rsidRPr="00484B07" w:rsidRDefault="00671996" w:rsidP="0057390C">
            <w:pPr>
              <w:pStyle w:val="TAH"/>
              <w:keepNext w:val="0"/>
              <w:rPr>
                <w:sz w:val="16"/>
                <w:szCs w:val="16"/>
                <w:lang w:eastAsia="ko-KR"/>
              </w:rPr>
            </w:pPr>
            <w:r w:rsidRPr="00484B07">
              <w:rPr>
                <w:sz w:val="16"/>
                <w:szCs w:val="16"/>
                <w:lang w:eastAsia="ko-KR"/>
              </w:rPr>
              <w:t>ODT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7E7E3978" w14:textId="77777777" w:rsidR="00671996" w:rsidRPr="00484B07" w:rsidRDefault="00671996" w:rsidP="0057390C">
            <w:pPr>
              <w:pStyle w:val="TAH"/>
              <w:keepNext w:val="0"/>
              <w:rPr>
                <w:sz w:val="16"/>
                <w:szCs w:val="16"/>
                <w:lang w:eastAsia="ko-KR"/>
              </w:rPr>
            </w:pPr>
            <w:r w:rsidRPr="00484B07">
              <w:rPr>
                <w:sz w:val="16"/>
                <w:szCs w:val="16"/>
                <w:lang w:eastAsia="ko-KR"/>
              </w:rPr>
              <w:t>IAT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4B6FAD33" w14:textId="77777777" w:rsidR="00671996" w:rsidRPr="00484B07" w:rsidRDefault="00671996" w:rsidP="0057390C">
            <w:pPr>
              <w:pStyle w:val="TAH"/>
              <w:keepNext w:val="0"/>
              <w:rPr>
                <w:sz w:val="16"/>
                <w:szCs w:val="16"/>
                <w:lang w:eastAsia="ko-KR"/>
              </w:rPr>
            </w:pPr>
            <w:r w:rsidRPr="00484B07">
              <w:rPr>
                <w:sz w:val="16"/>
                <w:szCs w:val="16"/>
                <w:lang w:eastAsia="ko-KR"/>
              </w:rPr>
              <w:t>Load H/L</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16545A11" w14:textId="77777777" w:rsidR="00671996" w:rsidRPr="00484B07" w:rsidRDefault="00671996" w:rsidP="0057390C">
            <w:pPr>
              <w:pStyle w:val="TAH"/>
              <w:keepNext w:val="0"/>
              <w:rPr>
                <w:sz w:val="16"/>
                <w:szCs w:val="16"/>
                <w:lang w:eastAsia="ko-KR"/>
              </w:rPr>
            </w:pPr>
            <w:r w:rsidRPr="00484B07">
              <w:rPr>
                <w:sz w:val="16"/>
                <w:szCs w:val="16"/>
                <w:lang w:eastAsia="ko-KR"/>
              </w:rPr>
              <w:t>#UE /cell</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3D0FFE2A" w14:textId="77777777" w:rsidR="00671996" w:rsidRPr="00484B07" w:rsidRDefault="00671996" w:rsidP="0057390C">
            <w:pPr>
              <w:pStyle w:val="TAH"/>
              <w:keepNext w:val="0"/>
              <w:rPr>
                <w:sz w:val="16"/>
                <w:szCs w:val="16"/>
                <w:lang w:eastAsia="ko-KR"/>
              </w:rPr>
            </w:pPr>
            <w:r w:rsidRPr="00484B07">
              <w:rPr>
                <w:sz w:val="16"/>
                <w:szCs w:val="16"/>
                <w:lang w:eastAsia="ko-KR"/>
              </w:rPr>
              <w:t>floor (Capacity)</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29966FBE" w14:textId="77777777" w:rsidR="00671996" w:rsidRPr="00484B07" w:rsidRDefault="00671996" w:rsidP="0057390C">
            <w:pPr>
              <w:pStyle w:val="TAH"/>
              <w:keepNext w:val="0"/>
              <w:rPr>
                <w:sz w:val="16"/>
                <w:szCs w:val="16"/>
                <w:lang w:eastAsia="ko-KR"/>
              </w:rPr>
            </w:pPr>
            <w:r w:rsidRPr="00484B07">
              <w:rPr>
                <w:sz w:val="16"/>
                <w:szCs w:val="16"/>
                <w:lang w:eastAsia="ko-KR"/>
              </w:rPr>
              <w:t>% of satisfied UE</w:t>
            </w:r>
          </w:p>
        </w:tc>
        <w:tc>
          <w:tcPr>
            <w:tcW w:w="398" w:type="pct"/>
            <w:tcBorders>
              <w:top w:val="single" w:sz="4" w:space="0" w:color="auto"/>
              <w:left w:val="nil"/>
              <w:bottom w:val="single" w:sz="4" w:space="0" w:color="auto"/>
              <w:right w:val="single" w:sz="4" w:space="0" w:color="auto"/>
            </w:tcBorders>
            <w:shd w:val="clear" w:color="000000" w:fill="E7E6E6"/>
            <w:vAlign w:val="center"/>
          </w:tcPr>
          <w:p w14:paraId="0B49A7BD" w14:textId="77777777" w:rsidR="00671996" w:rsidRPr="00484B07" w:rsidRDefault="00671996" w:rsidP="0057390C">
            <w:pPr>
              <w:pStyle w:val="TAH"/>
              <w:keepNext w:val="0"/>
              <w:rPr>
                <w:sz w:val="16"/>
                <w:szCs w:val="16"/>
                <w:lang w:eastAsia="ko-KR"/>
              </w:rPr>
            </w:pPr>
            <w:r w:rsidRPr="00484B07">
              <w:rPr>
                <w:sz w:val="16"/>
                <w:szCs w:val="16"/>
                <w:lang w:eastAsia="ko-KR"/>
              </w:rPr>
              <w:t>Capacity gain (%)</w:t>
            </w:r>
          </w:p>
        </w:tc>
        <w:tc>
          <w:tcPr>
            <w:tcW w:w="398" w:type="pct"/>
            <w:tcBorders>
              <w:top w:val="single" w:sz="4" w:space="0" w:color="auto"/>
              <w:left w:val="single" w:sz="4" w:space="0" w:color="auto"/>
              <w:bottom w:val="single" w:sz="4" w:space="0" w:color="auto"/>
              <w:right w:val="single" w:sz="4" w:space="0" w:color="auto"/>
            </w:tcBorders>
            <w:shd w:val="clear" w:color="000000" w:fill="E7E6E6"/>
            <w:vAlign w:val="center"/>
          </w:tcPr>
          <w:p w14:paraId="23B4BDBA" w14:textId="77777777" w:rsidR="00671996" w:rsidRPr="00484B07" w:rsidRDefault="00671996" w:rsidP="0057390C">
            <w:pPr>
              <w:pStyle w:val="TAH"/>
              <w:keepNext w:val="0"/>
              <w:rPr>
                <w:sz w:val="16"/>
                <w:szCs w:val="16"/>
                <w:lang w:eastAsia="ko-KR"/>
              </w:rPr>
            </w:pPr>
            <w:r w:rsidRPr="00484B07">
              <w:rPr>
                <w:sz w:val="16"/>
                <w:szCs w:val="16"/>
                <w:lang w:eastAsia="ko-KR"/>
              </w:rPr>
              <w:t>Mean PSG of all UEs (%)</w:t>
            </w:r>
          </w:p>
        </w:tc>
        <w:tc>
          <w:tcPr>
            <w:tcW w:w="443" w:type="pct"/>
            <w:tcBorders>
              <w:top w:val="single" w:sz="4" w:space="0" w:color="auto"/>
              <w:left w:val="nil"/>
              <w:bottom w:val="single" w:sz="4" w:space="0" w:color="auto"/>
              <w:right w:val="single" w:sz="4" w:space="0" w:color="auto"/>
            </w:tcBorders>
            <w:shd w:val="clear" w:color="000000" w:fill="E7E6E6"/>
            <w:vAlign w:val="center"/>
          </w:tcPr>
          <w:p w14:paraId="67DF47A8" w14:textId="77777777" w:rsidR="00671996" w:rsidRPr="00484B07" w:rsidRDefault="00671996" w:rsidP="0057390C">
            <w:pPr>
              <w:pStyle w:val="TAH"/>
              <w:keepNext w:val="0"/>
              <w:rPr>
                <w:sz w:val="16"/>
                <w:szCs w:val="16"/>
                <w:lang w:eastAsia="ko-KR"/>
              </w:rPr>
            </w:pPr>
            <w:r w:rsidRPr="00484B07">
              <w:rPr>
                <w:sz w:val="16"/>
                <w:szCs w:val="16"/>
                <w:lang w:eastAsia="ko-KR"/>
              </w:rPr>
              <w:t>Mean PSG of satisfied UEs (%)</w:t>
            </w:r>
          </w:p>
        </w:tc>
        <w:tc>
          <w:tcPr>
            <w:tcW w:w="352" w:type="pct"/>
            <w:tcBorders>
              <w:top w:val="single" w:sz="4" w:space="0" w:color="auto"/>
              <w:left w:val="nil"/>
              <w:bottom w:val="single" w:sz="4" w:space="0" w:color="auto"/>
              <w:right w:val="single" w:sz="4" w:space="0" w:color="auto"/>
            </w:tcBorders>
            <w:shd w:val="clear" w:color="000000" w:fill="E7E6E6"/>
          </w:tcPr>
          <w:p w14:paraId="7BCCF5FB" w14:textId="77777777" w:rsidR="00671996" w:rsidRPr="00484B07" w:rsidRDefault="00671996" w:rsidP="0057390C">
            <w:pPr>
              <w:pStyle w:val="TAH"/>
              <w:keepNext w:val="0"/>
              <w:rPr>
                <w:sz w:val="16"/>
                <w:szCs w:val="16"/>
                <w:lang w:eastAsia="ko-KR"/>
              </w:rPr>
            </w:pPr>
            <w:r w:rsidRPr="00484B07">
              <w:rPr>
                <w:sz w:val="16"/>
                <w:szCs w:val="16"/>
                <w:lang w:eastAsia="ko-KR"/>
              </w:rPr>
              <w:t>Additional Assumptions</w:t>
            </w:r>
          </w:p>
        </w:tc>
      </w:tr>
      <w:tr w:rsidR="00935662" w:rsidRPr="00484B07" w14:paraId="3A2FC3C8"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18B5743" w14:textId="77777777" w:rsidR="00671996" w:rsidRPr="00484B07" w:rsidRDefault="00671996" w:rsidP="0057390C">
            <w:pPr>
              <w:pStyle w:val="TAC"/>
              <w:keepNext w:val="0"/>
              <w:rPr>
                <w:sz w:val="16"/>
                <w:szCs w:val="16"/>
                <w:lang w:eastAsia="ko-KR"/>
              </w:rPr>
            </w:pPr>
            <w:r w:rsidRPr="00484B07">
              <w:rPr>
                <w:sz w:val="16"/>
                <w:szCs w:val="16"/>
                <w:lang w:eastAsia="ko-KR"/>
              </w:rPr>
              <w:t>Huawei</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99F8EB0" w14:textId="77777777" w:rsidR="00671996" w:rsidRPr="00484B07" w:rsidRDefault="00671996" w:rsidP="0057390C">
            <w:pPr>
              <w:pStyle w:val="TAC"/>
              <w:keepNext w:val="0"/>
              <w:rPr>
                <w:sz w:val="16"/>
                <w:szCs w:val="16"/>
                <w:lang w:eastAsia="ko-KR"/>
              </w:rPr>
            </w:pPr>
            <w:r w:rsidRPr="00484B07">
              <w:rPr>
                <w:sz w:val="16"/>
                <w:szCs w:val="16"/>
                <w:lang w:eastAsia="ko-KR"/>
              </w:rPr>
              <w:t>11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931EA14" w14:textId="77777777" w:rsidR="00671996" w:rsidRPr="00484B07" w:rsidRDefault="00671996" w:rsidP="0057390C">
            <w:pPr>
              <w:pStyle w:val="TAC"/>
              <w:keepNext w:val="0"/>
              <w:rPr>
                <w:sz w:val="16"/>
                <w:szCs w:val="16"/>
                <w:lang w:eastAsia="ko-KR"/>
              </w:rPr>
            </w:pPr>
            <w:r w:rsidRPr="00484B07">
              <w:rPr>
                <w:sz w:val="16"/>
                <w:szCs w:val="16"/>
                <w:lang w:eastAsia="ko-KR"/>
              </w:rPr>
              <w:t>R1-2210906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7AEDC991" w14:textId="77777777" w:rsidR="00671996" w:rsidRPr="00484B07" w:rsidRDefault="00671996" w:rsidP="0057390C">
            <w:pPr>
              <w:pStyle w:val="TAC"/>
              <w:keepNext w:val="0"/>
              <w:rPr>
                <w:sz w:val="16"/>
                <w:szCs w:val="16"/>
                <w:lang w:eastAsia="ko-KR"/>
              </w:rPr>
            </w:pPr>
            <w:r w:rsidRPr="00484B07">
              <w:rPr>
                <w:sz w:val="16"/>
                <w:szCs w:val="16"/>
                <w:lang w:eastAsia="ko-KR"/>
              </w:rPr>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F5ACABF" w14:textId="77777777" w:rsidR="00671996" w:rsidRPr="00484B07" w:rsidRDefault="00671996"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920B9A9" w14:textId="77777777" w:rsidR="00671996" w:rsidRPr="00484B07" w:rsidRDefault="00671996" w:rsidP="0057390C">
            <w:pPr>
              <w:pStyle w:val="TAC"/>
              <w:keepNext w:val="0"/>
              <w:rPr>
                <w:sz w:val="16"/>
                <w:szCs w:val="16"/>
                <w:lang w:eastAsia="ko-KR"/>
              </w:rPr>
            </w:pPr>
            <w:r w:rsidRPr="00484B07">
              <w:rPr>
                <w:sz w:val="16"/>
                <w:szCs w:val="16"/>
                <w:lang w:eastAsia="ko-KR"/>
              </w:rPr>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77F4BAE" w14:textId="77777777" w:rsidR="00671996" w:rsidRPr="00484B07" w:rsidRDefault="00671996" w:rsidP="0057390C">
            <w:pPr>
              <w:pStyle w:val="TAC"/>
              <w:keepNext w:val="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9873066" w14:textId="77777777" w:rsidR="00671996" w:rsidRPr="00484B07" w:rsidRDefault="00671996"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25878E4" w14:textId="77777777" w:rsidR="00671996" w:rsidRPr="00484B07" w:rsidRDefault="00671996" w:rsidP="0057390C">
            <w:pPr>
              <w:pStyle w:val="TAC"/>
              <w:keepNext w:val="0"/>
              <w:rPr>
                <w:sz w:val="16"/>
                <w:szCs w:val="16"/>
                <w:lang w:eastAsia="ko-KR"/>
              </w:rPr>
            </w:pPr>
            <w:r w:rsidRPr="00484B07">
              <w:rPr>
                <w:sz w:val="16"/>
                <w:szCs w:val="16"/>
                <w:lang w:eastAsia="ko-KR"/>
              </w:rPr>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722B9BD" w14:textId="77777777" w:rsidR="00671996" w:rsidRPr="00484B07" w:rsidRDefault="00671996" w:rsidP="0057390C">
            <w:pPr>
              <w:pStyle w:val="TAC"/>
              <w:keepNext w:val="0"/>
              <w:rPr>
                <w:sz w:val="16"/>
                <w:szCs w:val="16"/>
                <w:lang w:eastAsia="ko-KR"/>
              </w:rPr>
            </w:pPr>
            <w:r w:rsidRPr="00484B07">
              <w:rPr>
                <w:sz w:val="16"/>
                <w:szCs w:val="16"/>
                <w:lang w:eastAsia="ko-KR"/>
              </w:rPr>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A3C6BB1" w14:textId="77777777" w:rsidR="00671996" w:rsidRPr="00484B07" w:rsidRDefault="00671996" w:rsidP="0057390C">
            <w:pPr>
              <w:pStyle w:val="TAC"/>
              <w:keepNext w:val="0"/>
              <w:rPr>
                <w:sz w:val="16"/>
                <w:szCs w:val="16"/>
                <w:lang w:eastAsia="ko-KR"/>
              </w:rPr>
            </w:pPr>
            <w:r w:rsidRPr="00484B07">
              <w:rPr>
                <w:sz w:val="16"/>
                <w:szCs w:val="16"/>
                <w:lang w:eastAsia="ko-KR"/>
              </w:rPr>
              <w:t>93.42%</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AFC2B96" w14:textId="77777777" w:rsidR="00671996" w:rsidRPr="00484B07" w:rsidRDefault="00671996" w:rsidP="0057390C">
            <w:pPr>
              <w:pStyle w:val="TAC"/>
              <w:keepNext w:val="0"/>
              <w:rPr>
                <w:sz w:val="16"/>
                <w:szCs w:val="16"/>
                <w:lang w:eastAsia="ko-KR"/>
              </w:rPr>
            </w:pPr>
            <w:r w:rsidRPr="00484B07">
              <w:rPr>
                <w:sz w:val="16"/>
                <w:szCs w:val="16"/>
                <w:lang w:eastAsia="ko-KR"/>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720DB81" w14:textId="77777777" w:rsidR="00671996" w:rsidRPr="00484B07" w:rsidRDefault="00671996" w:rsidP="0057390C">
            <w:pPr>
              <w:pStyle w:val="TAC"/>
              <w:keepNext w:val="0"/>
              <w:rPr>
                <w:sz w:val="16"/>
                <w:szCs w:val="16"/>
                <w:lang w:eastAsia="ko-KR"/>
              </w:rPr>
            </w:pPr>
            <w:r w:rsidRPr="00484B07">
              <w:rPr>
                <w:sz w:val="16"/>
                <w:szCs w:val="16"/>
                <w:lang w:eastAsia="ko-KR"/>
              </w:rPr>
              <w:t>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291BEAE" w14:textId="77777777" w:rsidR="00671996" w:rsidRPr="00484B07" w:rsidRDefault="00671996" w:rsidP="0057390C">
            <w:pPr>
              <w:pStyle w:val="TAC"/>
              <w:keepNext w:val="0"/>
              <w:rPr>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4C4CD261" w14:textId="77777777" w:rsidR="00671996" w:rsidRPr="00484B07" w:rsidRDefault="00671996" w:rsidP="0057390C">
            <w:pPr>
              <w:pStyle w:val="TAC"/>
              <w:keepNext w:val="0"/>
              <w:rPr>
                <w:sz w:val="16"/>
                <w:szCs w:val="16"/>
                <w:lang w:eastAsia="ko-KR"/>
              </w:rPr>
            </w:pPr>
          </w:p>
        </w:tc>
      </w:tr>
      <w:tr w:rsidR="00935662" w:rsidRPr="00484B07" w14:paraId="73381686"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76A2C0" w14:textId="77777777" w:rsidR="00671996" w:rsidRPr="00484B07" w:rsidRDefault="00671996" w:rsidP="0057390C">
            <w:pPr>
              <w:pStyle w:val="TAC"/>
              <w:keepNext w:val="0"/>
              <w:rPr>
                <w:sz w:val="16"/>
                <w:szCs w:val="16"/>
                <w:lang w:eastAsia="ko-KR"/>
              </w:rPr>
            </w:pPr>
            <w:r w:rsidRPr="00484B07">
              <w:rPr>
                <w:sz w:val="16"/>
                <w:szCs w:val="16"/>
                <w:lang w:eastAsia="ko-KR"/>
              </w:rPr>
              <w:t>Huawei</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34E8A73" w14:textId="77777777" w:rsidR="00671996" w:rsidRPr="00484B07" w:rsidRDefault="00671996" w:rsidP="0057390C">
            <w:pPr>
              <w:pStyle w:val="TAC"/>
              <w:keepNext w:val="0"/>
              <w:rPr>
                <w:sz w:val="16"/>
                <w:szCs w:val="16"/>
                <w:lang w:eastAsia="ko-KR"/>
              </w:rPr>
            </w:pPr>
            <w:r w:rsidRPr="00484B07">
              <w:rPr>
                <w:sz w:val="16"/>
                <w:szCs w:val="16"/>
                <w:lang w:eastAsia="ko-KR"/>
              </w:rPr>
              <w:t>12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7222A6E" w14:textId="77777777" w:rsidR="00671996" w:rsidRPr="00484B07" w:rsidRDefault="00671996" w:rsidP="0057390C">
            <w:pPr>
              <w:pStyle w:val="TAC"/>
              <w:keepNext w:val="0"/>
              <w:rPr>
                <w:sz w:val="16"/>
                <w:szCs w:val="16"/>
                <w:lang w:eastAsia="ko-KR"/>
              </w:rPr>
            </w:pPr>
            <w:r w:rsidRPr="00484B07">
              <w:rPr>
                <w:sz w:val="16"/>
                <w:szCs w:val="16"/>
                <w:lang w:eastAsia="ko-KR"/>
              </w:rPr>
              <w:t>R1-2210906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34C290D5" w14:textId="77777777" w:rsidR="00671996" w:rsidRPr="00484B07" w:rsidRDefault="00671996" w:rsidP="0057390C">
            <w:pPr>
              <w:pStyle w:val="TAC"/>
              <w:keepNext w:val="0"/>
              <w:rPr>
                <w:sz w:val="16"/>
                <w:szCs w:val="16"/>
                <w:lang w:eastAsia="ko-KR"/>
              </w:rPr>
            </w:pPr>
            <w:r w:rsidRPr="00484B07">
              <w:rPr>
                <w:sz w:val="16"/>
                <w:szCs w:val="16"/>
                <w:lang w:eastAsia="ko-KR"/>
              </w:rPr>
              <w:t>Aligned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73B112C" w14:textId="77777777" w:rsidR="00671996" w:rsidRPr="00484B07" w:rsidRDefault="00671996" w:rsidP="0057390C">
            <w:pPr>
              <w:pStyle w:val="TAC"/>
              <w:keepNext w:val="0"/>
              <w:rPr>
                <w:sz w:val="16"/>
                <w:szCs w:val="16"/>
                <w:lang w:eastAsia="ko-KR"/>
              </w:rPr>
            </w:pPr>
            <w:r w:rsidRPr="00484B07">
              <w:rPr>
                <w:sz w:val="16"/>
                <w:szCs w:val="16"/>
                <w:lang w:eastAsia="ko-KR"/>
              </w:rPr>
              <w:t>50 {0, 16, 33}</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00E9E00" w14:textId="77777777" w:rsidR="00671996" w:rsidRPr="00484B07" w:rsidRDefault="00671996" w:rsidP="0057390C">
            <w:pPr>
              <w:pStyle w:val="TAC"/>
              <w:keepNext w:val="0"/>
              <w:rPr>
                <w:sz w:val="16"/>
                <w:szCs w:val="16"/>
                <w:lang w:eastAsia="ko-KR"/>
              </w:rPr>
            </w:pPr>
            <w:r w:rsidRPr="00484B07">
              <w:rPr>
                <w:sz w:val="16"/>
                <w:szCs w:val="16"/>
                <w:lang w:eastAsia="ko-KR"/>
              </w:rPr>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BD037BF" w14:textId="77777777" w:rsidR="00671996" w:rsidRPr="00484B07" w:rsidRDefault="00671996" w:rsidP="0057390C">
            <w:pPr>
              <w:pStyle w:val="TAC"/>
              <w:keepNext w:val="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DF77ABF" w14:textId="77777777" w:rsidR="00671996" w:rsidRPr="00484B07" w:rsidRDefault="00671996"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A2CBBA5" w14:textId="77777777" w:rsidR="00671996" w:rsidRPr="00484B07" w:rsidRDefault="00671996" w:rsidP="0057390C">
            <w:pPr>
              <w:pStyle w:val="TAC"/>
              <w:keepNext w:val="0"/>
              <w:rPr>
                <w:sz w:val="16"/>
                <w:szCs w:val="16"/>
                <w:lang w:eastAsia="ko-KR"/>
              </w:rPr>
            </w:pPr>
            <w:r w:rsidRPr="00484B07">
              <w:rPr>
                <w:sz w:val="16"/>
                <w:szCs w:val="16"/>
                <w:lang w:eastAsia="ko-KR"/>
              </w:rPr>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1275CA4" w14:textId="77777777" w:rsidR="00671996" w:rsidRPr="00484B07" w:rsidRDefault="00671996" w:rsidP="0057390C">
            <w:pPr>
              <w:pStyle w:val="TAC"/>
              <w:keepNext w:val="0"/>
              <w:rPr>
                <w:sz w:val="16"/>
                <w:szCs w:val="16"/>
                <w:lang w:eastAsia="ko-KR"/>
              </w:rPr>
            </w:pPr>
            <w:r w:rsidRPr="00484B07">
              <w:rPr>
                <w:sz w:val="16"/>
                <w:szCs w:val="16"/>
                <w:lang w:eastAsia="ko-KR"/>
              </w:rPr>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E19E629" w14:textId="77777777" w:rsidR="00671996" w:rsidRPr="00484B07" w:rsidRDefault="00671996" w:rsidP="0057390C">
            <w:pPr>
              <w:pStyle w:val="TAC"/>
              <w:keepNext w:val="0"/>
              <w:rPr>
                <w:sz w:val="16"/>
                <w:szCs w:val="16"/>
                <w:lang w:eastAsia="ko-KR"/>
              </w:rPr>
            </w:pPr>
            <w:r w:rsidRPr="00484B07">
              <w:rPr>
                <w:sz w:val="16"/>
                <w:szCs w:val="16"/>
                <w:lang w:eastAsia="ko-KR"/>
              </w:rPr>
              <w:t>91.43%</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29F59A3" w14:textId="77777777" w:rsidR="00671996" w:rsidRPr="00484B07" w:rsidRDefault="00671996" w:rsidP="0057390C">
            <w:pPr>
              <w:pStyle w:val="TAC"/>
              <w:keepNext w:val="0"/>
              <w:rPr>
                <w:sz w:val="16"/>
                <w:szCs w:val="16"/>
                <w:lang w:eastAsia="ko-KR"/>
              </w:rPr>
            </w:pPr>
            <w:r w:rsidRPr="00484B07">
              <w:rPr>
                <w:sz w:val="16"/>
                <w:szCs w:val="16"/>
                <w:lang w:eastAsia="ko-KR"/>
              </w:rPr>
              <w:t>-2.1%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3E722C" w14:textId="77777777" w:rsidR="00671996" w:rsidRPr="00484B07" w:rsidRDefault="00671996" w:rsidP="0057390C">
            <w:pPr>
              <w:pStyle w:val="TAC"/>
              <w:keepNext w:val="0"/>
              <w:rPr>
                <w:sz w:val="16"/>
                <w:szCs w:val="16"/>
                <w:lang w:eastAsia="ko-KR"/>
              </w:rPr>
            </w:pPr>
            <w:r w:rsidRPr="00484B07">
              <w:rPr>
                <w:sz w:val="16"/>
                <w:szCs w:val="16"/>
                <w:lang w:eastAsia="ko-KR"/>
              </w:rPr>
              <w:t>7.64%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4AEBF0E" w14:textId="77777777" w:rsidR="00671996" w:rsidRPr="00484B07" w:rsidRDefault="00671996" w:rsidP="0057390C">
            <w:pPr>
              <w:pStyle w:val="TAC"/>
              <w:keepNext w:val="0"/>
              <w:rPr>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5EE430FC" w14:textId="77777777" w:rsidR="00671996" w:rsidRPr="00484B07" w:rsidRDefault="00671996" w:rsidP="0057390C">
            <w:pPr>
              <w:pStyle w:val="TAC"/>
              <w:keepNext w:val="0"/>
              <w:rPr>
                <w:sz w:val="16"/>
                <w:szCs w:val="16"/>
                <w:lang w:eastAsia="ko-KR"/>
              </w:rPr>
            </w:pPr>
          </w:p>
        </w:tc>
      </w:tr>
      <w:tr w:rsidR="00935662" w:rsidRPr="00484B07" w14:paraId="57FA33A5"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C510DC" w14:textId="77777777" w:rsidR="00671996" w:rsidRPr="00484B07" w:rsidRDefault="00671996" w:rsidP="0057390C">
            <w:pPr>
              <w:pStyle w:val="TAC"/>
              <w:keepNext w:val="0"/>
              <w:rPr>
                <w:sz w:val="16"/>
                <w:szCs w:val="16"/>
                <w:lang w:eastAsia="ko-KR"/>
              </w:rPr>
            </w:pPr>
            <w:r w:rsidRPr="00484B07">
              <w:rPr>
                <w:sz w:val="16"/>
                <w:szCs w:val="16"/>
                <w:lang w:eastAsia="ko-KR"/>
              </w:rPr>
              <w:t>Huawei</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8249D44" w14:textId="77777777" w:rsidR="00671996" w:rsidRPr="00484B07" w:rsidRDefault="00671996" w:rsidP="0057390C">
            <w:pPr>
              <w:pStyle w:val="TAC"/>
              <w:keepNext w:val="0"/>
              <w:rPr>
                <w:sz w:val="16"/>
                <w:szCs w:val="16"/>
                <w:lang w:eastAsia="ko-KR"/>
              </w:rPr>
            </w:pPr>
            <w:r w:rsidRPr="00484B07">
              <w:rPr>
                <w:sz w:val="16"/>
                <w:szCs w:val="16"/>
                <w:lang w:eastAsia="ko-KR"/>
              </w:rPr>
              <w:t>13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FB20F46" w14:textId="77777777" w:rsidR="00671996" w:rsidRPr="00484B07" w:rsidRDefault="00671996" w:rsidP="0057390C">
            <w:pPr>
              <w:pStyle w:val="TAC"/>
              <w:keepNext w:val="0"/>
              <w:rPr>
                <w:sz w:val="16"/>
                <w:szCs w:val="16"/>
                <w:lang w:eastAsia="ko-KR"/>
              </w:rPr>
            </w:pPr>
            <w:r w:rsidRPr="00484B07">
              <w:rPr>
                <w:sz w:val="16"/>
                <w:szCs w:val="16"/>
                <w:lang w:eastAsia="ko-KR"/>
              </w:rPr>
              <w:t>R1-2210906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0D00B48B" w14:textId="77777777" w:rsidR="00671996" w:rsidRPr="00484B07" w:rsidRDefault="00671996" w:rsidP="0057390C">
            <w:pPr>
              <w:pStyle w:val="TAC"/>
              <w:keepNext w:val="0"/>
              <w:rPr>
                <w:sz w:val="16"/>
                <w:szCs w:val="16"/>
                <w:lang w:eastAsia="ko-KR"/>
              </w:rPr>
            </w:pPr>
            <w:r w:rsidRPr="00484B07">
              <w:rPr>
                <w:sz w:val="16"/>
                <w:szCs w:val="16"/>
                <w:lang w:eastAsia="ko-KR"/>
              </w:rPr>
              <w:t xml:space="preserve">Aligned CDRX + early stopping of ODT </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F1AF03D" w14:textId="77777777" w:rsidR="00671996" w:rsidRPr="00484B07" w:rsidRDefault="00671996" w:rsidP="0057390C">
            <w:pPr>
              <w:pStyle w:val="TAC"/>
              <w:keepNext w:val="0"/>
              <w:rPr>
                <w:sz w:val="16"/>
                <w:szCs w:val="16"/>
                <w:lang w:eastAsia="ko-KR"/>
              </w:rPr>
            </w:pPr>
            <w:r w:rsidRPr="00484B07">
              <w:rPr>
                <w:sz w:val="16"/>
                <w:szCs w:val="16"/>
                <w:lang w:eastAsia="ko-KR"/>
              </w:rPr>
              <w:t>50 {0, 16, 33}</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77F59C1" w14:textId="77777777" w:rsidR="00671996" w:rsidRPr="00484B07" w:rsidRDefault="00671996" w:rsidP="0057390C">
            <w:pPr>
              <w:pStyle w:val="TAC"/>
              <w:keepNext w:val="0"/>
              <w:rPr>
                <w:sz w:val="16"/>
                <w:szCs w:val="16"/>
                <w:lang w:eastAsia="ko-KR"/>
              </w:rPr>
            </w:pPr>
            <w:r w:rsidRPr="00484B07">
              <w:rPr>
                <w:sz w:val="16"/>
                <w:szCs w:val="16"/>
                <w:lang w:eastAsia="ko-KR"/>
              </w:rPr>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BA33C38" w14:textId="77777777" w:rsidR="00671996" w:rsidRPr="00484B07" w:rsidRDefault="00671996" w:rsidP="0057390C">
            <w:pPr>
              <w:pStyle w:val="TAC"/>
              <w:keepNext w:val="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04A1AF7" w14:textId="77777777" w:rsidR="00671996" w:rsidRPr="00484B07" w:rsidRDefault="00671996"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5F961DA" w14:textId="77777777" w:rsidR="00671996" w:rsidRPr="00484B07" w:rsidRDefault="00671996" w:rsidP="0057390C">
            <w:pPr>
              <w:pStyle w:val="TAC"/>
              <w:keepNext w:val="0"/>
              <w:rPr>
                <w:sz w:val="16"/>
                <w:szCs w:val="16"/>
                <w:lang w:eastAsia="ko-KR"/>
              </w:rPr>
            </w:pPr>
            <w:r w:rsidRPr="00484B07">
              <w:rPr>
                <w:sz w:val="16"/>
                <w:szCs w:val="16"/>
                <w:lang w:eastAsia="ko-KR"/>
              </w:rPr>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B2BC63B" w14:textId="77777777" w:rsidR="00671996" w:rsidRPr="00484B07" w:rsidRDefault="00671996" w:rsidP="0057390C">
            <w:pPr>
              <w:pStyle w:val="TAC"/>
              <w:keepNext w:val="0"/>
              <w:rPr>
                <w:sz w:val="16"/>
                <w:szCs w:val="16"/>
                <w:lang w:eastAsia="ko-KR"/>
              </w:rPr>
            </w:pPr>
            <w:r w:rsidRPr="00484B07">
              <w:rPr>
                <w:sz w:val="16"/>
                <w:szCs w:val="16"/>
                <w:lang w:eastAsia="ko-KR"/>
              </w:rPr>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9609DB3" w14:textId="77777777" w:rsidR="00671996" w:rsidRPr="00484B07" w:rsidRDefault="00671996" w:rsidP="0057390C">
            <w:pPr>
              <w:pStyle w:val="TAC"/>
              <w:keepNext w:val="0"/>
              <w:rPr>
                <w:sz w:val="16"/>
                <w:szCs w:val="16"/>
                <w:lang w:eastAsia="ko-KR"/>
              </w:rPr>
            </w:pPr>
            <w:r w:rsidRPr="00484B07">
              <w:rPr>
                <w:sz w:val="16"/>
                <w:szCs w:val="16"/>
                <w:lang w:eastAsia="ko-KR"/>
              </w:rPr>
              <w:t>88.23%</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A8EB4D2" w14:textId="77777777" w:rsidR="00671996" w:rsidRPr="00484B07" w:rsidRDefault="00671996" w:rsidP="0057390C">
            <w:pPr>
              <w:pStyle w:val="TAC"/>
              <w:keepNext w:val="0"/>
              <w:rPr>
                <w:sz w:val="16"/>
                <w:szCs w:val="16"/>
                <w:lang w:eastAsia="ko-KR"/>
              </w:rPr>
            </w:pPr>
            <w:r w:rsidRPr="00484B07">
              <w:rPr>
                <w:sz w:val="16"/>
                <w:szCs w:val="16"/>
                <w:lang w:eastAsia="ko-KR"/>
              </w:rPr>
              <w:t>-5.6%</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BB9921" w14:textId="77777777" w:rsidR="00671996" w:rsidRPr="00484B07" w:rsidRDefault="00671996" w:rsidP="0057390C">
            <w:pPr>
              <w:pStyle w:val="TAC"/>
              <w:keepNext w:val="0"/>
              <w:rPr>
                <w:sz w:val="16"/>
                <w:szCs w:val="16"/>
                <w:lang w:eastAsia="ko-KR"/>
              </w:rPr>
            </w:pPr>
            <w:r w:rsidRPr="00484B07">
              <w:rPr>
                <w:sz w:val="16"/>
                <w:szCs w:val="16"/>
                <w:lang w:eastAsia="ko-KR"/>
              </w:rPr>
              <w:t>10.22%</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AEE73B6" w14:textId="77777777" w:rsidR="00671996" w:rsidRPr="00484B07" w:rsidRDefault="00671996" w:rsidP="0057390C">
            <w:pPr>
              <w:pStyle w:val="TAC"/>
              <w:keepNext w:val="0"/>
              <w:rPr>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78D9D62B" w14:textId="77777777" w:rsidR="00671996" w:rsidRPr="00484B07" w:rsidRDefault="00671996" w:rsidP="0057390C">
            <w:pPr>
              <w:pStyle w:val="TAC"/>
              <w:keepNext w:val="0"/>
              <w:rPr>
                <w:sz w:val="16"/>
                <w:szCs w:val="16"/>
                <w:lang w:eastAsia="ko-KR"/>
              </w:rPr>
            </w:pPr>
          </w:p>
        </w:tc>
      </w:tr>
    </w:tbl>
    <w:p w14:paraId="349C1CE1" w14:textId="77777777" w:rsidR="00671996" w:rsidRPr="00484B07" w:rsidRDefault="00671996" w:rsidP="00671996"/>
    <w:p w14:paraId="640CB8B5" w14:textId="77777777" w:rsidR="00671996" w:rsidRPr="00484B07" w:rsidRDefault="00671996" w:rsidP="00671996">
      <w:r w:rsidRPr="00484B07">
        <w:t>Based on the evaluation results in Table B.2.6-1, the following observations can be made.</w:t>
      </w:r>
    </w:p>
    <w:p w14:paraId="087659F1" w14:textId="41B66A04" w:rsidR="009A744E" w:rsidRPr="00484B07" w:rsidRDefault="00671996" w:rsidP="00671996">
      <w:pPr>
        <w:pStyle w:val="B1"/>
      </w:pPr>
      <w:r w:rsidRPr="00484B07">
        <w:t>-</w:t>
      </w:r>
      <w:r w:rsidRPr="00484B07">
        <w:tab/>
        <w:t>For FR1, DL only, DU, high load, VR 30Mbps traffic at 60fps and 10ms PDB, it is observed from Huawei that</w:t>
      </w:r>
      <w:r w:rsidR="0042535C" w:rsidRPr="00484B07">
        <w:t>:</w:t>
      </w:r>
    </w:p>
    <w:p w14:paraId="358F8934" w14:textId="0E0DE69C" w:rsidR="009A744E" w:rsidRPr="00484B07" w:rsidRDefault="00671996" w:rsidP="00671996">
      <w:pPr>
        <w:pStyle w:val="B2"/>
      </w:pPr>
      <w:r w:rsidRPr="00484B07">
        <w:t>-</w:t>
      </w:r>
      <w:r w:rsidRPr="00484B07">
        <w:tab/>
        <w:t>on top of eCDRX, the early stopping of ODT provides</w:t>
      </w:r>
      <w:r w:rsidR="0042535C" w:rsidRPr="00484B07">
        <w:t>:</w:t>
      </w:r>
    </w:p>
    <w:p w14:paraId="6C0FB948" w14:textId="77777777" w:rsidR="009A744E" w:rsidRPr="00484B07" w:rsidRDefault="00671996" w:rsidP="00671996">
      <w:pPr>
        <w:pStyle w:val="B3"/>
      </w:pPr>
      <w:r w:rsidRPr="00484B07">
        <w:t>-</w:t>
      </w:r>
      <w:r w:rsidRPr="00484B07">
        <w:tab/>
        <w:t>power saving gain of 10.22% for all UEs</w:t>
      </w:r>
    </w:p>
    <w:p w14:paraId="1CAAF18B" w14:textId="3243F94A" w:rsidR="00671996" w:rsidRPr="00484B07" w:rsidRDefault="00671996" w:rsidP="00671996">
      <w:pPr>
        <w:pStyle w:val="B3"/>
      </w:pPr>
      <w:r w:rsidRPr="00484B07">
        <w:t>-</w:t>
      </w:r>
      <w:r w:rsidRPr="00484B07">
        <w:tab/>
        <w:t>capacity gain of -5.6%</w:t>
      </w:r>
    </w:p>
    <w:p w14:paraId="0B3C8BE8" w14:textId="4654A944" w:rsidR="009A744E" w:rsidRPr="00484B07" w:rsidRDefault="00671996" w:rsidP="00671996">
      <w:pPr>
        <w:pStyle w:val="B2"/>
      </w:pPr>
      <w:r w:rsidRPr="00484B07">
        <w:t>-</w:t>
      </w:r>
      <w:r w:rsidRPr="00484B07">
        <w:tab/>
        <w:t>eCDRX as the performance reference provides</w:t>
      </w:r>
      <w:r w:rsidR="0042535C" w:rsidRPr="00484B07">
        <w:t>:</w:t>
      </w:r>
    </w:p>
    <w:p w14:paraId="26134C6F" w14:textId="77777777" w:rsidR="009A744E" w:rsidRPr="00484B07" w:rsidRDefault="00671996" w:rsidP="00671996">
      <w:pPr>
        <w:pStyle w:val="B3"/>
      </w:pPr>
      <w:r w:rsidRPr="00484B07">
        <w:t>-</w:t>
      </w:r>
      <w:r w:rsidRPr="00484B07">
        <w:tab/>
        <w:t>power saving gain of 7.64% for all UEs</w:t>
      </w:r>
    </w:p>
    <w:p w14:paraId="6C817E8B" w14:textId="4D67FEB0" w:rsidR="00671996" w:rsidRPr="00484B07" w:rsidRDefault="00671996" w:rsidP="00671996">
      <w:pPr>
        <w:pStyle w:val="B3"/>
      </w:pPr>
      <w:r w:rsidRPr="00484B07">
        <w:t>-</w:t>
      </w:r>
      <w:r w:rsidRPr="00484B07">
        <w:tab/>
        <w:t>capacity gain of -2.1%</w:t>
      </w:r>
    </w:p>
    <w:p w14:paraId="2C9A32F9" w14:textId="77777777" w:rsidR="00671996" w:rsidRPr="00484B07" w:rsidRDefault="00671996" w:rsidP="00671996">
      <w:pPr>
        <w:pStyle w:val="TH"/>
        <w:keepNext w:val="0"/>
      </w:pPr>
      <w:r w:rsidRPr="00484B07">
        <w:t>Table B.2.6-2: FR1, DL-only, DU, CG30</w:t>
      </w:r>
    </w:p>
    <w:tbl>
      <w:tblPr>
        <w:tblW w:w="5000" w:type="pct"/>
        <w:tblLayout w:type="fixed"/>
        <w:tblLook w:val="04A0" w:firstRow="1" w:lastRow="0" w:firstColumn="1" w:lastColumn="0" w:noHBand="0" w:noVBand="1"/>
      </w:tblPr>
      <w:tblGrid>
        <w:gridCol w:w="484"/>
        <w:gridCol w:w="484"/>
        <w:gridCol w:w="640"/>
        <w:gridCol w:w="952"/>
        <w:gridCol w:w="680"/>
        <w:gridCol w:w="428"/>
        <w:gridCol w:w="512"/>
        <w:gridCol w:w="512"/>
        <w:gridCol w:w="510"/>
        <w:gridCol w:w="684"/>
        <w:gridCol w:w="680"/>
        <w:gridCol w:w="767"/>
        <w:gridCol w:w="767"/>
        <w:gridCol w:w="853"/>
        <w:gridCol w:w="678"/>
      </w:tblGrid>
      <w:tr w:rsidR="00935662" w:rsidRPr="00484B07" w14:paraId="2C2C320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32A24A8E" w14:textId="77777777" w:rsidR="00671996" w:rsidRPr="00484B07" w:rsidRDefault="00671996" w:rsidP="0057390C">
            <w:pPr>
              <w:pStyle w:val="TAH"/>
              <w:keepNext w:val="0"/>
              <w:rPr>
                <w:sz w:val="16"/>
                <w:szCs w:val="16"/>
                <w:lang w:eastAsia="ko-KR"/>
              </w:rPr>
            </w:pPr>
            <w:r w:rsidRPr="00484B07">
              <w:rPr>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17130A19" w14:textId="77777777" w:rsidR="00671996" w:rsidRPr="00484B07" w:rsidRDefault="00671996" w:rsidP="0057390C">
            <w:pPr>
              <w:pStyle w:val="TAH"/>
              <w:keepNext w:val="0"/>
              <w:rPr>
                <w:sz w:val="16"/>
                <w:szCs w:val="16"/>
                <w:lang w:eastAsia="ko-KR"/>
              </w:rPr>
            </w:pPr>
            <w:r w:rsidRPr="00484B07">
              <w:rPr>
                <w:sz w:val="16"/>
                <w:szCs w:val="16"/>
                <w:lang w:eastAsia="ko-KR"/>
              </w:rPr>
              <w:t>data row index</w:t>
            </w:r>
          </w:p>
        </w:tc>
        <w:tc>
          <w:tcPr>
            <w:tcW w:w="332" w:type="pct"/>
            <w:tcBorders>
              <w:top w:val="single" w:sz="4" w:space="0" w:color="auto"/>
              <w:left w:val="nil"/>
              <w:bottom w:val="single" w:sz="4" w:space="0" w:color="auto"/>
              <w:right w:val="single" w:sz="4" w:space="0" w:color="auto"/>
            </w:tcBorders>
            <w:shd w:val="clear" w:color="000000" w:fill="E7E6E6"/>
            <w:vAlign w:val="center"/>
          </w:tcPr>
          <w:p w14:paraId="507712C2" w14:textId="77777777" w:rsidR="00671996" w:rsidRPr="00484B07" w:rsidRDefault="00671996" w:rsidP="0057390C">
            <w:pPr>
              <w:pStyle w:val="TAH"/>
              <w:keepNext w:val="0"/>
              <w:rPr>
                <w:sz w:val="16"/>
                <w:szCs w:val="16"/>
                <w:lang w:eastAsia="ko-KR"/>
              </w:rPr>
            </w:pPr>
            <w:r w:rsidRPr="00484B07">
              <w:rPr>
                <w:sz w:val="16"/>
                <w:szCs w:val="16"/>
                <w:lang w:eastAsia="ko-KR"/>
              </w:rPr>
              <w:t>Tdoc source</w:t>
            </w:r>
          </w:p>
        </w:tc>
        <w:tc>
          <w:tcPr>
            <w:tcW w:w="494" w:type="pct"/>
            <w:tcBorders>
              <w:top w:val="single" w:sz="4" w:space="0" w:color="auto"/>
              <w:left w:val="nil"/>
              <w:bottom w:val="single" w:sz="4" w:space="0" w:color="auto"/>
              <w:right w:val="single" w:sz="4" w:space="0" w:color="auto"/>
            </w:tcBorders>
            <w:shd w:val="clear" w:color="000000" w:fill="E7E6E6"/>
            <w:vAlign w:val="center"/>
          </w:tcPr>
          <w:p w14:paraId="031786BB" w14:textId="77777777" w:rsidR="00671996" w:rsidRPr="00484B07" w:rsidRDefault="00671996" w:rsidP="0057390C">
            <w:pPr>
              <w:pStyle w:val="TAH"/>
              <w:keepNext w:val="0"/>
              <w:rPr>
                <w:sz w:val="16"/>
                <w:szCs w:val="16"/>
                <w:lang w:eastAsia="ko-KR"/>
              </w:rPr>
            </w:pPr>
            <w:r w:rsidRPr="00484B07">
              <w:rPr>
                <w:sz w:val="16"/>
                <w:szCs w:val="16"/>
                <w:lang w:eastAsia="ko-KR"/>
              </w:rPr>
              <w:t>Power saving scheme</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389856C7" w14:textId="77777777" w:rsidR="00671996" w:rsidRPr="00484B07" w:rsidRDefault="00671996" w:rsidP="0057390C">
            <w:pPr>
              <w:pStyle w:val="TAH"/>
              <w:keepNext w:val="0"/>
              <w:rPr>
                <w:sz w:val="16"/>
                <w:szCs w:val="16"/>
                <w:lang w:eastAsia="ko-KR"/>
              </w:rPr>
            </w:pPr>
            <w:r w:rsidRPr="00484B07">
              <w:rPr>
                <w:sz w:val="16"/>
                <w:szCs w:val="16"/>
                <w:lang w:eastAsia="ko-KR"/>
              </w:rPr>
              <w:t>CDRX cycle (ms)</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4745D587" w14:textId="77777777" w:rsidR="00671996" w:rsidRPr="00484B07" w:rsidRDefault="00671996" w:rsidP="0057390C">
            <w:pPr>
              <w:pStyle w:val="TAH"/>
              <w:keepNext w:val="0"/>
              <w:rPr>
                <w:sz w:val="16"/>
                <w:szCs w:val="16"/>
                <w:lang w:eastAsia="ko-KR"/>
              </w:rPr>
            </w:pPr>
            <w:r w:rsidRPr="00484B07">
              <w:rPr>
                <w:sz w:val="16"/>
                <w:szCs w:val="16"/>
                <w:lang w:eastAsia="ko-KR"/>
              </w:rPr>
              <w:t>ODT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5D1D8697" w14:textId="77777777" w:rsidR="00671996" w:rsidRPr="00484B07" w:rsidRDefault="00671996" w:rsidP="0057390C">
            <w:pPr>
              <w:pStyle w:val="TAH"/>
              <w:keepNext w:val="0"/>
              <w:rPr>
                <w:sz w:val="16"/>
                <w:szCs w:val="16"/>
                <w:lang w:eastAsia="ko-KR"/>
              </w:rPr>
            </w:pPr>
            <w:r w:rsidRPr="00484B07">
              <w:rPr>
                <w:sz w:val="16"/>
                <w:szCs w:val="16"/>
                <w:lang w:eastAsia="ko-KR"/>
              </w:rPr>
              <w:t>IAT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50C133EF" w14:textId="77777777" w:rsidR="00671996" w:rsidRPr="00484B07" w:rsidRDefault="00671996" w:rsidP="0057390C">
            <w:pPr>
              <w:pStyle w:val="TAH"/>
              <w:keepNext w:val="0"/>
              <w:rPr>
                <w:sz w:val="16"/>
                <w:szCs w:val="16"/>
                <w:lang w:eastAsia="ko-KR"/>
              </w:rPr>
            </w:pPr>
            <w:r w:rsidRPr="00484B07">
              <w:rPr>
                <w:sz w:val="16"/>
                <w:szCs w:val="16"/>
                <w:lang w:eastAsia="ko-KR"/>
              </w:rPr>
              <w:t>Load H/L</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1EF232F0" w14:textId="77777777" w:rsidR="00671996" w:rsidRPr="00484B07" w:rsidRDefault="00671996" w:rsidP="0057390C">
            <w:pPr>
              <w:pStyle w:val="TAH"/>
              <w:keepNext w:val="0"/>
              <w:rPr>
                <w:sz w:val="16"/>
                <w:szCs w:val="16"/>
                <w:lang w:eastAsia="ko-KR"/>
              </w:rPr>
            </w:pPr>
            <w:r w:rsidRPr="00484B07">
              <w:rPr>
                <w:sz w:val="16"/>
                <w:szCs w:val="16"/>
                <w:lang w:eastAsia="ko-KR"/>
              </w:rPr>
              <w:t>#UE /cell</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4C98F63B" w14:textId="77777777" w:rsidR="00671996" w:rsidRPr="00484B07" w:rsidRDefault="00671996" w:rsidP="0057390C">
            <w:pPr>
              <w:pStyle w:val="TAH"/>
              <w:keepNext w:val="0"/>
              <w:rPr>
                <w:sz w:val="16"/>
                <w:szCs w:val="16"/>
                <w:lang w:eastAsia="ko-KR"/>
              </w:rPr>
            </w:pPr>
            <w:r w:rsidRPr="00484B07">
              <w:rPr>
                <w:sz w:val="16"/>
                <w:szCs w:val="16"/>
                <w:lang w:eastAsia="ko-KR"/>
              </w:rPr>
              <w:t>floor (Capacity)</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232B157E" w14:textId="77777777" w:rsidR="00671996" w:rsidRPr="00484B07" w:rsidRDefault="00671996" w:rsidP="0057390C">
            <w:pPr>
              <w:pStyle w:val="TAH"/>
              <w:keepNext w:val="0"/>
              <w:rPr>
                <w:sz w:val="16"/>
                <w:szCs w:val="16"/>
                <w:lang w:eastAsia="ko-KR"/>
              </w:rPr>
            </w:pPr>
            <w:r w:rsidRPr="00484B07">
              <w:rPr>
                <w:sz w:val="16"/>
                <w:szCs w:val="16"/>
                <w:lang w:eastAsia="ko-KR"/>
              </w:rPr>
              <w:t>% of satisfied UE</w:t>
            </w:r>
          </w:p>
        </w:tc>
        <w:tc>
          <w:tcPr>
            <w:tcW w:w="398" w:type="pct"/>
            <w:tcBorders>
              <w:top w:val="single" w:sz="4" w:space="0" w:color="auto"/>
              <w:left w:val="nil"/>
              <w:bottom w:val="single" w:sz="4" w:space="0" w:color="auto"/>
              <w:right w:val="single" w:sz="4" w:space="0" w:color="auto"/>
            </w:tcBorders>
            <w:shd w:val="clear" w:color="000000" w:fill="E7E6E6"/>
          </w:tcPr>
          <w:p w14:paraId="46E4575E" w14:textId="77777777" w:rsidR="00671996" w:rsidRPr="00484B07" w:rsidRDefault="00671996" w:rsidP="0057390C">
            <w:pPr>
              <w:pStyle w:val="TAH"/>
              <w:keepNext w:val="0"/>
              <w:rPr>
                <w:sz w:val="16"/>
                <w:szCs w:val="16"/>
                <w:lang w:eastAsia="ko-KR"/>
              </w:rPr>
            </w:pPr>
            <w:r w:rsidRPr="00484B07">
              <w:rPr>
                <w:sz w:val="16"/>
                <w:szCs w:val="16"/>
                <w:lang w:eastAsia="ko-KR"/>
              </w:rPr>
              <w:t>Capacity gain (%)</w:t>
            </w:r>
          </w:p>
        </w:tc>
        <w:tc>
          <w:tcPr>
            <w:tcW w:w="398" w:type="pct"/>
            <w:tcBorders>
              <w:top w:val="single" w:sz="4" w:space="0" w:color="auto"/>
              <w:left w:val="single" w:sz="4" w:space="0" w:color="auto"/>
              <w:bottom w:val="single" w:sz="4" w:space="0" w:color="auto"/>
              <w:right w:val="single" w:sz="4" w:space="0" w:color="auto"/>
            </w:tcBorders>
            <w:shd w:val="clear" w:color="000000" w:fill="E7E6E6"/>
            <w:vAlign w:val="center"/>
          </w:tcPr>
          <w:p w14:paraId="40F88DC3" w14:textId="77777777" w:rsidR="00671996" w:rsidRPr="00484B07" w:rsidRDefault="00671996" w:rsidP="0057390C">
            <w:pPr>
              <w:pStyle w:val="TAH"/>
              <w:keepNext w:val="0"/>
              <w:rPr>
                <w:sz w:val="16"/>
                <w:szCs w:val="16"/>
                <w:lang w:eastAsia="ko-KR"/>
              </w:rPr>
            </w:pPr>
            <w:r w:rsidRPr="00484B07">
              <w:rPr>
                <w:sz w:val="16"/>
                <w:szCs w:val="16"/>
                <w:lang w:eastAsia="ko-KR"/>
              </w:rPr>
              <w:t>Mean PSG of all UEs (%)</w:t>
            </w:r>
          </w:p>
        </w:tc>
        <w:tc>
          <w:tcPr>
            <w:tcW w:w="443" w:type="pct"/>
            <w:tcBorders>
              <w:top w:val="single" w:sz="4" w:space="0" w:color="auto"/>
              <w:left w:val="nil"/>
              <w:bottom w:val="single" w:sz="4" w:space="0" w:color="auto"/>
              <w:right w:val="single" w:sz="4" w:space="0" w:color="auto"/>
            </w:tcBorders>
            <w:shd w:val="clear" w:color="000000" w:fill="E7E6E6"/>
            <w:vAlign w:val="center"/>
          </w:tcPr>
          <w:p w14:paraId="1A6338CD" w14:textId="77777777" w:rsidR="00671996" w:rsidRPr="00484B07" w:rsidRDefault="00671996" w:rsidP="0057390C">
            <w:pPr>
              <w:pStyle w:val="TAH"/>
              <w:keepNext w:val="0"/>
              <w:rPr>
                <w:sz w:val="16"/>
                <w:szCs w:val="16"/>
                <w:lang w:eastAsia="ko-KR"/>
              </w:rPr>
            </w:pPr>
            <w:r w:rsidRPr="00484B07">
              <w:rPr>
                <w:sz w:val="16"/>
                <w:szCs w:val="16"/>
                <w:lang w:eastAsia="ko-KR"/>
              </w:rPr>
              <w:t>Mean PSG of satisfied UEs (%)</w:t>
            </w:r>
          </w:p>
        </w:tc>
        <w:tc>
          <w:tcPr>
            <w:tcW w:w="352" w:type="pct"/>
            <w:tcBorders>
              <w:top w:val="single" w:sz="4" w:space="0" w:color="auto"/>
              <w:left w:val="nil"/>
              <w:bottom w:val="single" w:sz="4" w:space="0" w:color="auto"/>
              <w:right w:val="single" w:sz="4" w:space="0" w:color="auto"/>
            </w:tcBorders>
            <w:shd w:val="clear" w:color="000000" w:fill="E7E6E6"/>
          </w:tcPr>
          <w:p w14:paraId="6B86C478" w14:textId="77777777" w:rsidR="00671996" w:rsidRPr="00484B07" w:rsidRDefault="00671996" w:rsidP="0057390C">
            <w:pPr>
              <w:pStyle w:val="TAH"/>
              <w:keepNext w:val="0"/>
              <w:rPr>
                <w:sz w:val="16"/>
                <w:szCs w:val="16"/>
                <w:lang w:eastAsia="ko-KR"/>
              </w:rPr>
            </w:pPr>
            <w:r w:rsidRPr="00484B07">
              <w:rPr>
                <w:sz w:val="16"/>
                <w:szCs w:val="16"/>
                <w:lang w:eastAsia="ko-KR"/>
              </w:rPr>
              <w:t>Additional Assumptions</w:t>
            </w:r>
          </w:p>
        </w:tc>
      </w:tr>
      <w:tr w:rsidR="00935662" w:rsidRPr="00484B07" w14:paraId="0A5285B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88B2FA" w14:textId="77777777" w:rsidR="00671996" w:rsidRPr="00484B07" w:rsidRDefault="00671996" w:rsidP="0057390C">
            <w:pPr>
              <w:pStyle w:val="TAC"/>
              <w:keepNext w:val="0"/>
              <w:rPr>
                <w:sz w:val="16"/>
                <w:szCs w:val="16"/>
                <w:lang w:eastAsia="ko-KR"/>
              </w:rPr>
            </w:pPr>
            <w:r w:rsidRPr="00484B07">
              <w:rPr>
                <w:sz w:val="16"/>
                <w:szCs w:val="16"/>
                <w:lang w:eastAsia="ko-KR"/>
              </w:rPr>
              <w:t>MTK</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546F8A3" w14:textId="77777777" w:rsidR="00671996" w:rsidRPr="00484B07" w:rsidRDefault="00671996" w:rsidP="0057390C">
            <w:pPr>
              <w:pStyle w:val="TAC"/>
              <w:keepNext w:val="0"/>
              <w:rPr>
                <w:sz w:val="16"/>
                <w:szCs w:val="16"/>
                <w:lang w:eastAsia="ko-KR"/>
              </w:rPr>
            </w:pPr>
            <w:r w:rsidRPr="00484B07">
              <w:rPr>
                <w:sz w:val="16"/>
                <w:szCs w:val="16"/>
                <w:lang w:eastAsia="ko-KR"/>
              </w:rPr>
              <w:t>22</w:t>
            </w:r>
          </w:p>
        </w:tc>
        <w:tc>
          <w:tcPr>
            <w:tcW w:w="332" w:type="pct"/>
            <w:tcBorders>
              <w:top w:val="single" w:sz="4" w:space="0" w:color="auto"/>
              <w:left w:val="nil"/>
              <w:bottom w:val="single" w:sz="4" w:space="0" w:color="auto"/>
              <w:right w:val="single" w:sz="4" w:space="0" w:color="auto"/>
            </w:tcBorders>
            <w:shd w:val="clear" w:color="auto" w:fill="FFFFFF" w:themeFill="background1"/>
          </w:tcPr>
          <w:p w14:paraId="7EBD5A8E" w14:textId="77777777" w:rsidR="00671996" w:rsidRPr="00484B07" w:rsidRDefault="00671996" w:rsidP="0057390C">
            <w:pPr>
              <w:pStyle w:val="TAC"/>
              <w:keepNext w:val="0"/>
              <w:rPr>
                <w:sz w:val="16"/>
                <w:szCs w:val="16"/>
                <w:lang w:eastAsia="ko-KR"/>
              </w:rPr>
            </w:pPr>
            <w:r w:rsidRPr="00484B07">
              <w:rPr>
                <w:sz w:val="16"/>
                <w:szCs w:val="16"/>
                <w:lang w:eastAsia="ko-KR"/>
              </w:rPr>
              <w:t>R1-2212253</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147F585" w14:textId="77777777" w:rsidR="00671996" w:rsidRPr="00484B07" w:rsidRDefault="00671996" w:rsidP="0057390C">
            <w:pPr>
              <w:pStyle w:val="TAC"/>
              <w:keepNext w:val="0"/>
              <w:rPr>
                <w:sz w:val="16"/>
                <w:szCs w:val="16"/>
                <w:lang w:eastAsia="ko-KR"/>
              </w:rPr>
            </w:pPr>
            <w:r w:rsidRPr="00484B07">
              <w:rPr>
                <w:sz w:val="16"/>
                <w:szCs w:val="16"/>
                <w:lang w:eastAsia="ko-KR"/>
              </w:rPr>
              <w:t>AlwaysOn - baseline</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0A2B395" w14:textId="77777777" w:rsidR="00671996" w:rsidRPr="00484B07" w:rsidRDefault="00671996" w:rsidP="0057390C">
            <w:pPr>
              <w:pStyle w:val="TAC"/>
              <w:keepNext w:val="0"/>
              <w:rPr>
                <w:sz w:val="16"/>
                <w:szCs w:val="16"/>
                <w:lang w:eastAsia="ko-KR"/>
              </w:rPr>
            </w:pPr>
            <w:r w:rsidRPr="00484B07">
              <w:rPr>
                <w:sz w:val="16"/>
                <w:szCs w:val="16"/>
                <w:lang w:eastAsia="ko-KR"/>
              </w:rPr>
              <w:t>0</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CCFFA72" w14:textId="77777777" w:rsidR="00671996" w:rsidRPr="00484B07" w:rsidRDefault="00671996" w:rsidP="0057390C">
            <w:pPr>
              <w:pStyle w:val="TAC"/>
              <w:keepNext w:val="0"/>
              <w:rPr>
                <w:sz w:val="16"/>
                <w:szCs w:val="16"/>
                <w:lang w:eastAsia="ko-KR"/>
              </w:rPr>
            </w:pPr>
            <w:r w:rsidRPr="00484B07">
              <w:rPr>
                <w:sz w:val="16"/>
                <w:szCs w:val="16"/>
                <w:lang w:eastAsia="ko-KR"/>
              </w:rPr>
              <w:t>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1C7E4C5" w14:textId="77777777" w:rsidR="00671996" w:rsidRPr="00484B07" w:rsidRDefault="00671996" w:rsidP="0057390C">
            <w:pPr>
              <w:pStyle w:val="TAC"/>
              <w:keepNext w:val="0"/>
              <w:rPr>
                <w:sz w:val="16"/>
                <w:szCs w:val="16"/>
                <w:lang w:eastAsia="ko-KR"/>
              </w:rPr>
            </w:pPr>
            <w:r w:rsidRPr="00484B07">
              <w:rPr>
                <w:sz w:val="16"/>
                <w:szCs w:val="16"/>
                <w:lang w:eastAsia="ko-KR"/>
              </w:rPr>
              <w:t>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CA03A98" w14:textId="77777777" w:rsidR="00671996" w:rsidRPr="00484B07" w:rsidRDefault="00671996"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9F4E20A" w14:textId="77777777" w:rsidR="00671996" w:rsidRPr="00484B07" w:rsidRDefault="00671996"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290672F" w14:textId="77777777" w:rsidR="00671996" w:rsidRPr="00484B07" w:rsidRDefault="00671996"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8D34FD6" w14:textId="77777777" w:rsidR="00671996" w:rsidRPr="00484B07" w:rsidRDefault="00671996" w:rsidP="0057390C">
            <w:pPr>
              <w:pStyle w:val="TAC"/>
              <w:keepNext w:val="0"/>
              <w:rPr>
                <w:sz w:val="16"/>
                <w:szCs w:val="16"/>
                <w:lang w:eastAsia="ko-KR"/>
              </w:rPr>
            </w:pPr>
            <w:r w:rsidRPr="00484B07">
              <w:rPr>
                <w:sz w:val="16"/>
                <w:szCs w:val="16"/>
                <w:lang w:eastAsia="ko-KR"/>
              </w:rPr>
              <w:t>94.6%</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DAAB5D0" w14:textId="77777777" w:rsidR="00671996" w:rsidRPr="00484B07" w:rsidRDefault="00671996" w:rsidP="0057390C">
            <w:pPr>
              <w:pStyle w:val="TAC"/>
              <w:keepNext w:val="0"/>
              <w:rPr>
                <w:sz w:val="16"/>
                <w:szCs w:val="16"/>
                <w:lang w:eastAsia="ko-KR"/>
              </w:rPr>
            </w:pPr>
            <w:r w:rsidRPr="00484B07">
              <w:rPr>
                <w:sz w:val="16"/>
                <w:szCs w:val="16"/>
                <w:lang w:eastAsia="ko-KR"/>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0DA3B5" w14:textId="77777777" w:rsidR="00671996" w:rsidRPr="00484B07" w:rsidRDefault="00671996" w:rsidP="0057390C">
            <w:pPr>
              <w:pStyle w:val="TAC"/>
              <w:keepNext w:val="0"/>
              <w:rPr>
                <w:sz w:val="16"/>
                <w:szCs w:val="16"/>
                <w:lang w:eastAsia="ko-KR"/>
              </w:rPr>
            </w:pPr>
            <w:r w:rsidRPr="00484B07">
              <w:rPr>
                <w:sz w:val="16"/>
                <w:szCs w:val="16"/>
                <w:lang w:eastAsia="ko-KR"/>
              </w:rPr>
              <w:t>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B4E4AF8" w14:textId="77777777" w:rsidR="00671996" w:rsidRPr="00484B07" w:rsidRDefault="00671996" w:rsidP="0057390C">
            <w:pPr>
              <w:pStyle w:val="TAC"/>
              <w:keepNext w:val="0"/>
              <w:rPr>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159EDB5F" w14:textId="77777777" w:rsidR="00671996" w:rsidRPr="00484B07" w:rsidRDefault="00671996" w:rsidP="0057390C">
            <w:pPr>
              <w:pStyle w:val="TAC"/>
              <w:keepNext w:val="0"/>
              <w:rPr>
                <w:sz w:val="16"/>
                <w:szCs w:val="16"/>
                <w:lang w:eastAsia="ko-KR"/>
              </w:rPr>
            </w:pPr>
          </w:p>
        </w:tc>
      </w:tr>
      <w:tr w:rsidR="00935662" w:rsidRPr="00484B07" w14:paraId="253BAC8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E135F2" w14:textId="77777777" w:rsidR="00671996" w:rsidRPr="00484B07" w:rsidRDefault="00671996" w:rsidP="0057390C">
            <w:pPr>
              <w:pStyle w:val="TAC"/>
              <w:keepNext w:val="0"/>
              <w:rPr>
                <w:sz w:val="16"/>
                <w:szCs w:val="16"/>
                <w:lang w:eastAsia="ko-KR"/>
              </w:rPr>
            </w:pPr>
            <w:r w:rsidRPr="00484B07">
              <w:rPr>
                <w:sz w:val="16"/>
                <w:szCs w:val="16"/>
                <w:lang w:eastAsia="ko-KR"/>
              </w:rPr>
              <w:t>MTK</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CDF44AD" w14:textId="77777777" w:rsidR="00671996" w:rsidRPr="00484B07" w:rsidRDefault="00671996" w:rsidP="0057390C">
            <w:pPr>
              <w:pStyle w:val="TAC"/>
              <w:keepNext w:val="0"/>
              <w:rPr>
                <w:sz w:val="16"/>
                <w:szCs w:val="16"/>
                <w:lang w:eastAsia="ko-KR"/>
              </w:rPr>
            </w:pPr>
            <w:r w:rsidRPr="00484B07">
              <w:rPr>
                <w:sz w:val="16"/>
                <w:szCs w:val="16"/>
                <w:lang w:eastAsia="ko-KR"/>
              </w:rPr>
              <w:t>23</w:t>
            </w:r>
          </w:p>
        </w:tc>
        <w:tc>
          <w:tcPr>
            <w:tcW w:w="332" w:type="pct"/>
            <w:tcBorders>
              <w:top w:val="single" w:sz="4" w:space="0" w:color="auto"/>
              <w:left w:val="nil"/>
              <w:bottom w:val="single" w:sz="4" w:space="0" w:color="auto"/>
              <w:right w:val="single" w:sz="4" w:space="0" w:color="auto"/>
            </w:tcBorders>
            <w:shd w:val="clear" w:color="auto" w:fill="FFFFFF" w:themeFill="background1"/>
          </w:tcPr>
          <w:p w14:paraId="2C5A90CB" w14:textId="77777777" w:rsidR="00671996" w:rsidRPr="00484B07" w:rsidRDefault="00671996" w:rsidP="0057390C">
            <w:pPr>
              <w:pStyle w:val="TAC"/>
              <w:keepNext w:val="0"/>
              <w:rPr>
                <w:sz w:val="16"/>
                <w:szCs w:val="16"/>
                <w:lang w:eastAsia="ko-KR"/>
              </w:rPr>
            </w:pPr>
            <w:r w:rsidRPr="00484B07">
              <w:rPr>
                <w:sz w:val="16"/>
                <w:szCs w:val="16"/>
                <w:lang w:eastAsia="ko-KR"/>
              </w:rPr>
              <w:t>R1-2212253</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29717D76" w14:textId="77777777" w:rsidR="00671996" w:rsidRPr="00484B07" w:rsidRDefault="00671996" w:rsidP="0057390C">
            <w:pPr>
              <w:pStyle w:val="TAC"/>
              <w:keepNext w:val="0"/>
              <w:rPr>
                <w:sz w:val="16"/>
                <w:szCs w:val="16"/>
                <w:lang w:eastAsia="ko-KR"/>
              </w:rPr>
            </w:pPr>
            <w:r w:rsidRPr="00484B07">
              <w:rPr>
                <w:sz w:val="16"/>
                <w:szCs w:val="16"/>
                <w:lang w:eastAsia="ko-KR"/>
              </w:rPr>
              <w:t>R15/16CDRX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1E6D6D0" w14:textId="77777777" w:rsidR="00671996" w:rsidRPr="00484B07" w:rsidRDefault="00671996" w:rsidP="0057390C">
            <w:pPr>
              <w:pStyle w:val="TAC"/>
              <w:keepNext w:val="0"/>
              <w:rPr>
                <w:sz w:val="16"/>
                <w:szCs w:val="16"/>
                <w:lang w:eastAsia="ko-KR"/>
              </w:rPr>
            </w:pPr>
            <w:r w:rsidRPr="00484B07">
              <w:rPr>
                <w:sz w:val="16"/>
                <w:szCs w:val="16"/>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FCB8CDB" w14:textId="77777777" w:rsidR="00671996" w:rsidRPr="00484B07" w:rsidRDefault="00671996" w:rsidP="0057390C">
            <w:pPr>
              <w:pStyle w:val="TAC"/>
              <w:keepNext w:val="0"/>
              <w:rPr>
                <w:sz w:val="16"/>
                <w:szCs w:val="16"/>
                <w:lang w:eastAsia="ko-KR"/>
              </w:rPr>
            </w:pPr>
            <w:r w:rsidRPr="00484B07">
              <w:rPr>
                <w:sz w:val="16"/>
                <w:szCs w:val="16"/>
                <w:lang w:eastAsia="ko-KR"/>
              </w:rPr>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EE7763F" w14:textId="77777777" w:rsidR="00671996" w:rsidRPr="00484B07" w:rsidRDefault="00671996" w:rsidP="0057390C">
            <w:pPr>
              <w:pStyle w:val="TAC"/>
              <w:keepNext w:val="0"/>
              <w:rPr>
                <w:sz w:val="16"/>
                <w:szCs w:val="16"/>
                <w:lang w:eastAsia="ko-KR"/>
              </w:rPr>
            </w:pPr>
            <w:r w:rsidRPr="00484B07">
              <w:rPr>
                <w:sz w:val="16"/>
                <w:szCs w:val="16"/>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0AFFA58" w14:textId="77777777" w:rsidR="00671996" w:rsidRPr="00484B07" w:rsidRDefault="00671996"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A23E94B" w14:textId="77777777" w:rsidR="00671996" w:rsidRPr="00484B07" w:rsidRDefault="00671996"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EB9CE98" w14:textId="77777777" w:rsidR="00671996" w:rsidRPr="00484B07" w:rsidRDefault="00671996"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93769B9" w14:textId="77777777" w:rsidR="00671996" w:rsidRPr="00484B07" w:rsidRDefault="00671996" w:rsidP="0057390C">
            <w:pPr>
              <w:pStyle w:val="TAC"/>
              <w:keepNext w:val="0"/>
              <w:rPr>
                <w:sz w:val="16"/>
                <w:szCs w:val="16"/>
                <w:lang w:eastAsia="ko-KR"/>
              </w:rPr>
            </w:pPr>
            <w:r w:rsidRPr="00484B07">
              <w:rPr>
                <w:sz w:val="16"/>
                <w:szCs w:val="16"/>
                <w:lang w:eastAsia="ko-KR"/>
              </w:rPr>
              <w:t>92.7%</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4DDFA324" w14:textId="77777777" w:rsidR="00671996" w:rsidRPr="00484B07" w:rsidRDefault="00671996" w:rsidP="0057390C">
            <w:pPr>
              <w:pStyle w:val="TAC"/>
              <w:keepNext w:val="0"/>
              <w:rPr>
                <w:sz w:val="16"/>
                <w:szCs w:val="16"/>
                <w:lang w:eastAsia="ko-KR"/>
              </w:rPr>
            </w:pPr>
            <w:r w:rsidRPr="00484B07">
              <w:rPr>
                <w:sz w:val="16"/>
                <w:szCs w:val="16"/>
                <w:lang w:eastAsia="ko-KR"/>
              </w:rPr>
              <w:t>-2.0%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827A1E" w14:textId="77777777" w:rsidR="00671996" w:rsidRPr="00484B07" w:rsidRDefault="00671996" w:rsidP="0057390C">
            <w:pPr>
              <w:pStyle w:val="TAC"/>
              <w:keepNext w:val="0"/>
              <w:rPr>
                <w:sz w:val="16"/>
                <w:szCs w:val="16"/>
                <w:lang w:eastAsia="ko-KR"/>
              </w:rPr>
            </w:pPr>
            <w:r w:rsidRPr="00484B07">
              <w:rPr>
                <w:sz w:val="16"/>
                <w:szCs w:val="16"/>
                <w:lang w:eastAsia="ko-KR"/>
              </w:rPr>
              <w:t>5.4%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39382CE" w14:textId="77777777" w:rsidR="00671996" w:rsidRPr="00484B07" w:rsidRDefault="00671996" w:rsidP="0057390C">
            <w:pPr>
              <w:pStyle w:val="TAC"/>
              <w:keepNext w:val="0"/>
              <w:rPr>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4D0DCB43" w14:textId="77777777" w:rsidR="00671996" w:rsidRPr="00484B07" w:rsidRDefault="00671996" w:rsidP="0057390C">
            <w:pPr>
              <w:pStyle w:val="TAC"/>
              <w:keepNext w:val="0"/>
              <w:rPr>
                <w:sz w:val="16"/>
                <w:szCs w:val="16"/>
                <w:lang w:eastAsia="ko-KR"/>
              </w:rPr>
            </w:pPr>
          </w:p>
        </w:tc>
      </w:tr>
      <w:tr w:rsidR="00935662" w:rsidRPr="00484B07" w14:paraId="2E3E0BB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573D37" w14:textId="77777777" w:rsidR="00671996" w:rsidRPr="00484B07" w:rsidRDefault="00671996" w:rsidP="0057390C">
            <w:pPr>
              <w:pStyle w:val="TAC"/>
              <w:keepNext w:val="0"/>
              <w:rPr>
                <w:sz w:val="16"/>
                <w:szCs w:val="16"/>
                <w:lang w:eastAsia="ko-KR"/>
              </w:rPr>
            </w:pPr>
            <w:r w:rsidRPr="00484B07">
              <w:rPr>
                <w:sz w:val="16"/>
                <w:szCs w:val="16"/>
                <w:lang w:eastAsia="ko-KR"/>
              </w:rPr>
              <w:t>MTK</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6D45654" w14:textId="77777777" w:rsidR="00671996" w:rsidRPr="00484B07" w:rsidRDefault="00671996" w:rsidP="0057390C">
            <w:pPr>
              <w:pStyle w:val="TAC"/>
              <w:keepNext w:val="0"/>
              <w:rPr>
                <w:sz w:val="16"/>
                <w:szCs w:val="16"/>
                <w:lang w:eastAsia="ko-KR"/>
              </w:rPr>
            </w:pPr>
            <w:r w:rsidRPr="00484B07">
              <w:rPr>
                <w:sz w:val="16"/>
                <w:szCs w:val="16"/>
                <w:lang w:eastAsia="ko-KR"/>
              </w:rPr>
              <w:t>24</w:t>
            </w:r>
          </w:p>
        </w:tc>
        <w:tc>
          <w:tcPr>
            <w:tcW w:w="332" w:type="pct"/>
            <w:tcBorders>
              <w:top w:val="single" w:sz="4" w:space="0" w:color="auto"/>
              <w:left w:val="nil"/>
              <w:bottom w:val="single" w:sz="4" w:space="0" w:color="auto"/>
              <w:right w:val="single" w:sz="4" w:space="0" w:color="auto"/>
            </w:tcBorders>
            <w:shd w:val="clear" w:color="auto" w:fill="FFFFFF" w:themeFill="background1"/>
          </w:tcPr>
          <w:p w14:paraId="6B0084FE" w14:textId="77777777" w:rsidR="00671996" w:rsidRPr="00484B07" w:rsidRDefault="00671996" w:rsidP="0057390C">
            <w:pPr>
              <w:pStyle w:val="TAC"/>
              <w:keepNext w:val="0"/>
              <w:rPr>
                <w:sz w:val="16"/>
                <w:szCs w:val="16"/>
                <w:lang w:eastAsia="ko-KR"/>
              </w:rPr>
            </w:pPr>
            <w:r w:rsidRPr="00484B07">
              <w:rPr>
                <w:sz w:val="16"/>
                <w:szCs w:val="16"/>
                <w:lang w:eastAsia="ko-KR"/>
              </w:rPr>
              <w:t>R1-2212253</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0DFAF21F" w14:textId="77777777" w:rsidR="00671996" w:rsidRPr="00484B07" w:rsidRDefault="00671996" w:rsidP="0057390C">
            <w:pPr>
              <w:pStyle w:val="TAC"/>
              <w:keepNext w:val="0"/>
              <w:rPr>
                <w:sz w:val="16"/>
                <w:szCs w:val="16"/>
                <w:lang w:eastAsia="ko-KR"/>
              </w:rPr>
            </w:pPr>
            <w:r w:rsidRPr="00484B07">
              <w:rPr>
                <w:sz w:val="16"/>
                <w:szCs w:val="16"/>
                <w:lang w:eastAsia="ko-KR"/>
              </w:rPr>
              <w:t>eCDRX (rational DRX cycle)</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F274DD3" w14:textId="77777777" w:rsidR="00671996" w:rsidRPr="00484B07" w:rsidRDefault="00671996" w:rsidP="0057390C">
            <w:pPr>
              <w:pStyle w:val="TAC"/>
              <w:keepNext w:val="0"/>
              <w:rPr>
                <w:sz w:val="16"/>
                <w:szCs w:val="16"/>
                <w:lang w:eastAsia="ko-KR"/>
              </w:rPr>
            </w:pPr>
            <w:r w:rsidRPr="00484B07">
              <w:rPr>
                <w:sz w:val="16"/>
                <w:szCs w:val="16"/>
                <w:lang w:eastAsia="ko-KR"/>
              </w:rPr>
              <w:t>(50/3)</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1E18B31" w14:textId="77777777" w:rsidR="00671996" w:rsidRPr="00484B07" w:rsidRDefault="00671996" w:rsidP="0057390C">
            <w:pPr>
              <w:pStyle w:val="TAC"/>
              <w:keepNext w:val="0"/>
              <w:rPr>
                <w:sz w:val="16"/>
                <w:szCs w:val="16"/>
                <w:lang w:eastAsia="ko-KR"/>
              </w:rPr>
            </w:pPr>
            <w:r w:rsidRPr="00484B07">
              <w:rPr>
                <w:sz w:val="16"/>
                <w:szCs w:val="16"/>
                <w:lang w:eastAsia="ko-KR"/>
              </w:rPr>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4A5B43C" w14:textId="77777777" w:rsidR="00671996" w:rsidRPr="00484B07" w:rsidRDefault="00671996" w:rsidP="0057390C">
            <w:pPr>
              <w:pStyle w:val="TAC"/>
              <w:keepNext w:val="0"/>
              <w:rPr>
                <w:sz w:val="16"/>
                <w:szCs w:val="16"/>
                <w:lang w:eastAsia="ko-KR"/>
              </w:rPr>
            </w:pPr>
            <w:r w:rsidRPr="00484B07">
              <w:rPr>
                <w:sz w:val="16"/>
                <w:szCs w:val="16"/>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4004F0A" w14:textId="77777777" w:rsidR="00671996" w:rsidRPr="00484B07" w:rsidRDefault="00671996"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AE52C64" w14:textId="77777777" w:rsidR="00671996" w:rsidRPr="00484B07" w:rsidRDefault="00671996"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4E4D89C" w14:textId="77777777" w:rsidR="00671996" w:rsidRPr="00484B07" w:rsidRDefault="00671996"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A56C22B" w14:textId="77777777" w:rsidR="00671996" w:rsidRPr="00484B07" w:rsidRDefault="00671996" w:rsidP="0057390C">
            <w:pPr>
              <w:pStyle w:val="TAC"/>
              <w:keepNext w:val="0"/>
              <w:rPr>
                <w:sz w:val="16"/>
                <w:szCs w:val="16"/>
                <w:lang w:eastAsia="ko-KR"/>
              </w:rPr>
            </w:pPr>
            <w:r w:rsidRPr="00484B07">
              <w:rPr>
                <w:sz w:val="16"/>
                <w:szCs w:val="16"/>
                <w:lang w:eastAsia="ko-KR"/>
              </w:rPr>
              <w:t>94.3%</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D63E23C" w14:textId="77777777" w:rsidR="00671996" w:rsidRPr="00484B07" w:rsidRDefault="00671996" w:rsidP="0057390C">
            <w:pPr>
              <w:pStyle w:val="TAC"/>
              <w:keepNext w:val="0"/>
              <w:rPr>
                <w:sz w:val="16"/>
                <w:szCs w:val="16"/>
                <w:lang w:eastAsia="ko-KR"/>
              </w:rPr>
            </w:pPr>
            <w:r w:rsidRPr="00484B07">
              <w:rPr>
                <w:sz w:val="16"/>
                <w:szCs w:val="16"/>
                <w:lang w:eastAsia="ko-KR"/>
              </w:rPr>
              <w:t>-0.3%</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EADFE1" w14:textId="77777777" w:rsidR="00671996" w:rsidRPr="00484B07" w:rsidRDefault="00671996" w:rsidP="0057390C">
            <w:pPr>
              <w:pStyle w:val="TAC"/>
              <w:keepNext w:val="0"/>
              <w:rPr>
                <w:sz w:val="16"/>
                <w:szCs w:val="16"/>
                <w:lang w:eastAsia="ko-KR"/>
              </w:rPr>
            </w:pPr>
            <w:r w:rsidRPr="00484B07">
              <w:rPr>
                <w:sz w:val="16"/>
                <w:szCs w:val="16"/>
                <w:lang w:eastAsia="ko-KR"/>
              </w:rPr>
              <w:t>9.9%</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C9B8A8A" w14:textId="77777777" w:rsidR="00671996" w:rsidRPr="00484B07" w:rsidRDefault="00671996" w:rsidP="0057390C">
            <w:pPr>
              <w:pStyle w:val="TAC"/>
              <w:keepNext w:val="0"/>
              <w:rPr>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161E94C5" w14:textId="77777777" w:rsidR="00671996" w:rsidRPr="00484B07" w:rsidRDefault="00671996" w:rsidP="0057390C">
            <w:pPr>
              <w:pStyle w:val="TAC"/>
              <w:keepNext w:val="0"/>
              <w:rPr>
                <w:sz w:val="16"/>
                <w:szCs w:val="16"/>
                <w:lang w:eastAsia="ko-KR"/>
              </w:rPr>
            </w:pPr>
          </w:p>
        </w:tc>
      </w:tr>
      <w:tr w:rsidR="00935662" w:rsidRPr="00484B07" w14:paraId="728FA488"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54C753" w14:textId="77777777" w:rsidR="00671996" w:rsidRPr="00484B07" w:rsidRDefault="00671996" w:rsidP="0057390C">
            <w:pPr>
              <w:pStyle w:val="TAC"/>
              <w:keepNext w:val="0"/>
              <w:rPr>
                <w:sz w:val="16"/>
                <w:szCs w:val="16"/>
                <w:lang w:eastAsia="ko-KR"/>
              </w:rPr>
            </w:pPr>
            <w:r w:rsidRPr="00484B07">
              <w:rPr>
                <w:sz w:val="16"/>
                <w:szCs w:val="16"/>
                <w:lang w:eastAsia="ko-KR"/>
              </w:rPr>
              <w:t>MTK</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86F6C14" w14:textId="77777777" w:rsidR="00671996" w:rsidRPr="00484B07" w:rsidRDefault="00671996" w:rsidP="0057390C">
            <w:pPr>
              <w:pStyle w:val="TAC"/>
              <w:keepNext w:val="0"/>
              <w:rPr>
                <w:sz w:val="16"/>
                <w:szCs w:val="16"/>
                <w:lang w:eastAsia="ko-KR"/>
              </w:rPr>
            </w:pPr>
            <w:r w:rsidRPr="00484B07">
              <w:rPr>
                <w:sz w:val="16"/>
                <w:szCs w:val="16"/>
                <w:lang w:eastAsia="ko-KR"/>
              </w:rPr>
              <w:t>25</w:t>
            </w:r>
          </w:p>
        </w:tc>
        <w:tc>
          <w:tcPr>
            <w:tcW w:w="332" w:type="pct"/>
            <w:tcBorders>
              <w:top w:val="single" w:sz="4" w:space="0" w:color="auto"/>
              <w:left w:val="nil"/>
              <w:bottom w:val="single" w:sz="4" w:space="0" w:color="auto"/>
              <w:right w:val="single" w:sz="4" w:space="0" w:color="auto"/>
            </w:tcBorders>
            <w:shd w:val="clear" w:color="auto" w:fill="FFFFFF" w:themeFill="background1"/>
          </w:tcPr>
          <w:p w14:paraId="45922C8F" w14:textId="77777777" w:rsidR="00671996" w:rsidRPr="00484B07" w:rsidRDefault="00671996" w:rsidP="0057390C">
            <w:pPr>
              <w:pStyle w:val="TAC"/>
              <w:keepNext w:val="0"/>
              <w:rPr>
                <w:sz w:val="16"/>
                <w:szCs w:val="16"/>
                <w:lang w:eastAsia="ko-KR"/>
              </w:rPr>
            </w:pPr>
            <w:r w:rsidRPr="00484B07">
              <w:rPr>
                <w:sz w:val="16"/>
                <w:szCs w:val="16"/>
                <w:lang w:eastAsia="ko-KR"/>
              </w:rPr>
              <w:t>R1-2212253</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13C43601" w14:textId="77777777" w:rsidR="00671996" w:rsidRPr="00484B07" w:rsidRDefault="00671996" w:rsidP="0057390C">
            <w:pPr>
              <w:pStyle w:val="TAC"/>
              <w:keepNext w:val="0"/>
              <w:rPr>
                <w:sz w:val="16"/>
                <w:szCs w:val="16"/>
                <w:lang w:eastAsia="ko-KR"/>
              </w:rPr>
            </w:pPr>
            <w:r w:rsidRPr="00484B07">
              <w:rPr>
                <w:sz w:val="16"/>
                <w:szCs w:val="16"/>
                <w:lang w:eastAsia="ko-KR"/>
              </w:rPr>
              <w:t>eCDRX + stop ODT early</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95885D9" w14:textId="77777777" w:rsidR="00671996" w:rsidRPr="00484B07" w:rsidRDefault="00671996" w:rsidP="0057390C">
            <w:pPr>
              <w:pStyle w:val="TAC"/>
              <w:keepNext w:val="0"/>
              <w:rPr>
                <w:sz w:val="16"/>
                <w:szCs w:val="16"/>
                <w:lang w:eastAsia="ko-KR"/>
              </w:rPr>
            </w:pPr>
            <w:r w:rsidRPr="00484B07">
              <w:rPr>
                <w:sz w:val="16"/>
                <w:szCs w:val="16"/>
                <w:lang w:eastAsia="ko-KR"/>
              </w:rPr>
              <w:t>(50/3)</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413CC99" w14:textId="77777777" w:rsidR="00671996" w:rsidRPr="00484B07" w:rsidRDefault="00671996" w:rsidP="0057390C">
            <w:pPr>
              <w:pStyle w:val="TAC"/>
              <w:keepNext w:val="0"/>
              <w:rPr>
                <w:sz w:val="16"/>
                <w:szCs w:val="16"/>
                <w:lang w:eastAsia="ko-KR"/>
              </w:rPr>
            </w:pPr>
            <w:r w:rsidRPr="00484B07">
              <w:rPr>
                <w:sz w:val="16"/>
                <w:szCs w:val="16"/>
                <w:lang w:eastAsia="ko-KR"/>
              </w:rPr>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69CB93E" w14:textId="77777777" w:rsidR="00671996" w:rsidRPr="00484B07" w:rsidRDefault="00671996" w:rsidP="0057390C">
            <w:pPr>
              <w:pStyle w:val="TAC"/>
              <w:keepNext w:val="0"/>
              <w:rPr>
                <w:sz w:val="16"/>
                <w:szCs w:val="16"/>
                <w:lang w:eastAsia="ko-KR"/>
              </w:rPr>
            </w:pPr>
            <w:r w:rsidRPr="00484B07">
              <w:rPr>
                <w:sz w:val="16"/>
                <w:szCs w:val="16"/>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57B20B7" w14:textId="77777777" w:rsidR="00671996" w:rsidRPr="00484B07" w:rsidRDefault="00671996"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FA2F83B" w14:textId="77777777" w:rsidR="00671996" w:rsidRPr="00484B07" w:rsidRDefault="00671996"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A19AA8D" w14:textId="77777777" w:rsidR="00671996" w:rsidRPr="00484B07" w:rsidRDefault="00671996"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5B0C920" w14:textId="77777777" w:rsidR="00671996" w:rsidRPr="00484B07" w:rsidRDefault="00671996" w:rsidP="0057390C">
            <w:pPr>
              <w:pStyle w:val="TAC"/>
              <w:keepNext w:val="0"/>
              <w:rPr>
                <w:sz w:val="16"/>
                <w:szCs w:val="16"/>
                <w:lang w:eastAsia="ko-KR"/>
              </w:rPr>
            </w:pPr>
            <w:r w:rsidRPr="00484B07">
              <w:rPr>
                <w:sz w:val="16"/>
                <w:szCs w:val="16"/>
                <w:lang w:eastAsia="ko-KR"/>
              </w:rPr>
              <w:t>92.4%</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A20ABA9" w14:textId="77777777" w:rsidR="00671996" w:rsidRPr="00484B07" w:rsidRDefault="00671996" w:rsidP="0057390C">
            <w:pPr>
              <w:pStyle w:val="TAC"/>
              <w:keepNext w:val="0"/>
              <w:rPr>
                <w:sz w:val="16"/>
                <w:szCs w:val="16"/>
                <w:lang w:eastAsia="ko-KR"/>
              </w:rPr>
            </w:pPr>
            <w:r w:rsidRPr="00484B07">
              <w:rPr>
                <w:sz w:val="16"/>
                <w:szCs w:val="16"/>
                <w:lang w:eastAsia="ko-KR"/>
              </w:rPr>
              <w:t>-2.3%</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6666D5" w14:textId="77777777" w:rsidR="00671996" w:rsidRPr="00484B07" w:rsidRDefault="00671996" w:rsidP="0057390C">
            <w:pPr>
              <w:pStyle w:val="TAC"/>
              <w:keepNext w:val="0"/>
              <w:rPr>
                <w:sz w:val="16"/>
                <w:szCs w:val="16"/>
                <w:lang w:eastAsia="ko-KR"/>
              </w:rPr>
            </w:pPr>
            <w:r w:rsidRPr="00484B07">
              <w:rPr>
                <w:sz w:val="16"/>
                <w:szCs w:val="16"/>
                <w:lang w:eastAsia="ko-KR"/>
              </w:rPr>
              <w:t>16.6%</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D83DDB5" w14:textId="77777777" w:rsidR="00671996" w:rsidRPr="00484B07" w:rsidRDefault="00671996" w:rsidP="0057390C">
            <w:pPr>
              <w:pStyle w:val="TAC"/>
              <w:keepNext w:val="0"/>
              <w:rPr>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06DD4AEA" w14:textId="77777777" w:rsidR="00671996" w:rsidRPr="00484B07" w:rsidRDefault="00671996" w:rsidP="0057390C">
            <w:pPr>
              <w:pStyle w:val="TAC"/>
              <w:keepNext w:val="0"/>
              <w:rPr>
                <w:sz w:val="16"/>
                <w:szCs w:val="16"/>
                <w:lang w:eastAsia="ko-KR"/>
              </w:rPr>
            </w:pPr>
          </w:p>
        </w:tc>
      </w:tr>
    </w:tbl>
    <w:p w14:paraId="0BA7F816" w14:textId="77777777" w:rsidR="00671996" w:rsidRPr="00484B07" w:rsidRDefault="00671996" w:rsidP="00671996"/>
    <w:p w14:paraId="45E50F13" w14:textId="2E793653" w:rsidR="00671996" w:rsidRPr="00484B07" w:rsidRDefault="00671996" w:rsidP="00671996">
      <w:r w:rsidRPr="00484B07">
        <w:t>Based on the evaluation results in Table B.2.6-2, the following observations can be made</w:t>
      </w:r>
      <w:r w:rsidR="0042535C" w:rsidRPr="00484B07">
        <w:t>:</w:t>
      </w:r>
    </w:p>
    <w:p w14:paraId="2D59FF7B" w14:textId="7B25D99A" w:rsidR="009A744E" w:rsidRPr="00484B07" w:rsidRDefault="00671996" w:rsidP="00671996">
      <w:pPr>
        <w:pStyle w:val="B1"/>
      </w:pPr>
      <w:r w:rsidRPr="00484B07">
        <w:t>-</w:t>
      </w:r>
      <w:r w:rsidRPr="00484B07">
        <w:tab/>
        <w:t>For FR1, DL only, DU, high load, CG 30Mbps traffic at 60fps and 15ms PDB, it is observed from MediaTek that</w:t>
      </w:r>
      <w:r w:rsidR="0042535C" w:rsidRPr="00484B07">
        <w:t>:</w:t>
      </w:r>
    </w:p>
    <w:p w14:paraId="712334BC" w14:textId="7619E5C6" w:rsidR="009A744E" w:rsidRPr="00484B07" w:rsidRDefault="00671996" w:rsidP="00671996">
      <w:pPr>
        <w:pStyle w:val="B2"/>
      </w:pPr>
      <w:r w:rsidRPr="00484B07">
        <w:t>-</w:t>
      </w:r>
      <w:r w:rsidRPr="00484B07">
        <w:tab/>
        <w:t>with eCDRX, the early stopping of ODT provides</w:t>
      </w:r>
      <w:r w:rsidR="0042535C" w:rsidRPr="00484B07">
        <w:t>:</w:t>
      </w:r>
    </w:p>
    <w:p w14:paraId="19D39F20" w14:textId="77777777" w:rsidR="009A744E" w:rsidRPr="00484B07" w:rsidRDefault="00671996" w:rsidP="00671996">
      <w:pPr>
        <w:pStyle w:val="B3"/>
      </w:pPr>
      <w:r w:rsidRPr="00484B07">
        <w:t>-</w:t>
      </w:r>
      <w:r w:rsidRPr="00484B07">
        <w:tab/>
        <w:t>power saving gain of 16.6% for all UEs</w:t>
      </w:r>
    </w:p>
    <w:p w14:paraId="61726648" w14:textId="668C5E46" w:rsidR="00671996" w:rsidRPr="00484B07" w:rsidRDefault="00671996" w:rsidP="00671996">
      <w:pPr>
        <w:pStyle w:val="B3"/>
      </w:pPr>
      <w:r w:rsidRPr="00484B07">
        <w:t>-</w:t>
      </w:r>
      <w:r w:rsidRPr="00484B07">
        <w:tab/>
        <w:t>capacity gain of -2.3%</w:t>
      </w:r>
    </w:p>
    <w:p w14:paraId="7612A258" w14:textId="5A90CE72" w:rsidR="009A744E" w:rsidRPr="00484B07" w:rsidRDefault="00671996" w:rsidP="00671996">
      <w:pPr>
        <w:pStyle w:val="B2"/>
      </w:pPr>
      <w:r w:rsidRPr="00484B07">
        <w:t>-</w:t>
      </w:r>
      <w:r w:rsidRPr="00484B07">
        <w:tab/>
        <w:t>eCDRX as the performance reference provides</w:t>
      </w:r>
      <w:r w:rsidR="0042535C" w:rsidRPr="00484B07">
        <w:t>:</w:t>
      </w:r>
    </w:p>
    <w:p w14:paraId="70240483" w14:textId="77777777" w:rsidR="009A744E" w:rsidRPr="00484B07" w:rsidRDefault="00671996" w:rsidP="00671996">
      <w:pPr>
        <w:pStyle w:val="B3"/>
      </w:pPr>
      <w:r w:rsidRPr="00484B07">
        <w:t>-</w:t>
      </w:r>
      <w:r w:rsidRPr="00484B07">
        <w:tab/>
        <w:t>power saving gain of 9.9% for all UEs</w:t>
      </w:r>
    </w:p>
    <w:p w14:paraId="6F0AA282" w14:textId="30CE1B0A" w:rsidR="00671996" w:rsidRPr="00484B07" w:rsidRDefault="00671996" w:rsidP="00671996">
      <w:pPr>
        <w:pStyle w:val="B3"/>
      </w:pPr>
      <w:r w:rsidRPr="00484B07">
        <w:t>-</w:t>
      </w:r>
      <w:r w:rsidRPr="00484B07">
        <w:tab/>
        <w:t>capacity gain of -0.3%</w:t>
      </w:r>
    </w:p>
    <w:p w14:paraId="24E67127" w14:textId="77777777" w:rsidR="00671996" w:rsidRPr="00484B07" w:rsidRDefault="00671996" w:rsidP="00671996">
      <w:pPr>
        <w:pStyle w:val="TH"/>
        <w:keepNext w:val="0"/>
      </w:pPr>
      <w:r w:rsidRPr="00484B07">
        <w:t>Table B.2.6-3: FR1, DL-only, DU, VR45</w:t>
      </w:r>
    </w:p>
    <w:tbl>
      <w:tblPr>
        <w:tblW w:w="5000" w:type="pct"/>
        <w:tblLayout w:type="fixed"/>
        <w:tblLook w:val="04A0" w:firstRow="1" w:lastRow="0" w:firstColumn="1" w:lastColumn="0" w:noHBand="0" w:noVBand="1"/>
      </w:tblPr>
      <w:tblGrid>
        <w:gridCol w:w="484"/>
        <w:gridCol w:w="483"/>
        <w:gridCol w:w="641"/>
        <w:gridCol w:w="865"/>
        <w:gridCol w:w="774"/>
        <w:gridCol w:w="769"/>
        <w:gridCol w:w="770"/>
        <w:gridCol w:w="426"/>
        <w:gridCol w:w="428"/>
        <w:gridCol w:w="520"/>
        <w:gridCol w:w="684"/>
        <w:gridCol w:w="684"/>
        <w:gridCol w:w="684"/>
        <w:gridCol w:w="770"/>
        <w:gridCol w:w="649"/>
      </w:tblGrid>
      <w:tr w:rsidR="00935662" w:rsidRPr="00484B07" w14:paraId="62373573"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378FA2D6" w14:textId="77777777" w:rsidR="00671996" w:rsidRPr="00484B07" w:rsidRDefault="00671996" w:rsidP="0057390C">
            <w:pPr>
              <w:pStyle w:val="TAH"/>
              <w:keepNext w:val="0"/>
              <w:rPr>
                <w:sz w:val="16"/>
                <w:szCs w:val="16"/>
                <w:lang w:eastAsia="ko-KR"/>
              </w:rPr>
            </w:pPr>
            <w:r w:rsidRPr="00484B07">
              <w:rPr>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1C66B207" w14:textId="77777777" w:rsidR="00671996" w:rsidRPr="00484B07" w:rsidRDefault="00671996" w:rsidP="0057390C">
            <w:pPr>
              <w:pStyle w:val="TAH"/>
              <w:keepNext w:val="0"/>
              <w:rPr>
                <w:sz w:val="16"/>
                <w:szCs w:val="16"/>
                <w:lang w:eastAsia="ko-KR"/>
              </w:rPr>
            </w:pPr>
            <w:r w:rsidRPr="00484B07">
              <w:rPr>
                <w:sz w:val="16"/>
                <w:szCs w:val="16"/>
                <w:lang w:eastAsia="ko-KR"/>
              </w:rPr>
              <w:t>data row index</w:t>
            </w:r>
          </w:p>
        </w:tc>
        <w:tc>
          <w:tcPr>
            <w:tcW w:w="333" w:type="pct"/>
            <w:tcBorders>
              <w:top w:val="single" w:sz="4" w:space="0" w:color="auto"/>
              <w:left w:val="nil"/>
              <w:bottom w:val="single" w:sz="4" w:space="0" w:color="auto"/>
              <w:right w:val="single" w:sz="4" w:space="0" w:color="auto"/>
            </w:tcBorders>
            <w:shd w:val="clear" w:color="000000" w:fill="E7E6E6"/>
            <w:vAlign w:val="center"/>
          </w:tcPr>
          <w:p w14:paraId="2AC8788E" w14:textId="77777777" w:rsidR="00671996" w:rsidRPr="00484B07" w:rsidRDefault="00671996" w:rsidP="0057390C">
            <w:pPr>
              <w:pStyle w:val="TAH"/>
              <w:keepNext w:val="0"/>
              <w:rPr>
                <w:sz w:val="16"/>
                <w:szCs w:val="16"/>
                <w:lang w:eastAsia="ko-KR"/>
              </w:rPr>
            </w:pPr>
            <w:r w:rsidRPr="00484B07">
              <w:rPr>
                <w:sz w:val="16"/>
                <w:szCs w:val="16"/>
                <w:lang w:eastAsia="ko-KR"/>
              </w:rPr>
              <w:t>Tdoc source</w:t>
            </w:r>
          </w:p>
        </w:tc>
        <w:tc>
          <w:tcPr>
            <w:tcW w:w="449" w:type="pct"/>
            <w:tcBorders>
              <w:top w:val="single" w:sz="4" w:space="0" w:color="auto"/>
              <w:left w:val="nil"/>
              <w:bottom w:val="single" w:sz="4" w:space="0" w:color="auto"/>
              <w:right w:val="single" w:sz="4" w:space="0" w:color="auto"/>
            </w:tcBorders>
            <w:shd w:val="clear" w:color="000000" w:fill="E7E6E6"/>
            <w:vAlign w:val="center"/>
          </w:tcPr>
          <w:p w14:paraId="67C5BA66" w14:textId="77777777" w:rsidR="00671996" w:rsidRPr="00484B07" w:rsidRDefault="00671996" w:rsidP="0057390C">
            <w:pPr>
              <w:pStyle w:val="TAH"/>
              <w:keepNext w:val="0"/>
              <w:rPr>
                <w:sz w:val="16"/>
                <w:szCs w:val="16"/>
                <w:lang w:eastAsia="ko-KR"/>
              </w:rPr>
            </w:pPr>
            <w:r w:rsidRPr="00484B07">
              <w:rPr>
                <w:sz w:val="16"/>
                <w:szCs w:val="16"/>
                <w:lang w:eastAsia="ko-KR"/>
              </w:rPr>
              <w:t>Power saving scheme</w:t>
            </w:r>
          </w:p>
        </w:tc>
        <w:tc>
          <w:tcPr>
            <w:tcW w:w="402" w:type="pct"/>
            <w:tcBorders>
              <w:top w:val="single" w:sz="4" w:space="0" w:color="auto"/>
              <w:left w:val="nil"/>
              <w:bottom w:val="single" w:sz="4" w:space="0" w:color="auto"/>
              <w:right w:val="single" w:sz="4" w:space="0" w:color="auto"/>
            </w:tcBorders>
            <w:shd w:val="clear" w:color="000000" w:fill="E7E6E6"/>
            <w:vAlign w:val="center"/>
          </w:tcPr>
          <w:p w14:paraId="278CBA97" w14:textId="77777777" w:rsidR="00671996" w:rsidRPr="00484B07" w:rsidRDefault="00671996" w:rsidP="0057390C">
            <w:pPr>
              <w:pStyle w:val="TAH"/>
              <w:keepNext w:val="0"/>
              <w:rPr>
                <w:sz w:val="16"/>
                <w:szCs w:val="16"/>
                <w:lang w:eastAsia="ko-KR"/>
              </w:rPr>
            </w:pPr>
            <w:r w:rsidRPr="00484B07">
              <w:rPr>
                <w:sz w:val="16"/>
                <w:szCs w:val="16"/>
                <w:lang w:eastAsia="ko-KR"/>
              </w:rPr>
              <w:t>CDRX cycle (ms)</w:t>
            </w:r>
          </w:p>
        </w:tc>
        <w:tc>
          <w:tcPr>
            <w:tcW w:w="399" w:type="pct"/>
            <w:tcBorders>
              <w:top w:val="single" w:sz="4" w:space="0" w:color="auto"/>
              <w:left w:val="nil"/>
              <w:bottom w:val="single" w:sz="4" w:space="0" w:color="auto"/>
              <w:right w:val="single" w:sz="4" w:space="0" w:color="auto"/>
            </w:tcBorders>
            <w:shd w:val="clear" w:color="000000" w:fill="E7E6E6"/>
            <w:vAlign w:val="center"/>
          </w:tcPr>
          <w:p w14:paraId="5CDEFD08" w14:textId="77777777" w:rsidR="00671996" w:rsidRPr="00484B07" w:rsidRDefault="00671996" w:rsidP="0057390C">
            <w:pPr>
              <w:pStyle w:val="TAH"/>
              <w:keepNext w:val="0"/>
              <w:rPr>
                <w:sz w:val="16"/>
                <w:szCs w:val="16"/>
                <w:lang w:eastAsia="ko-KR"/>
              </w:rPr>
            </w:pPr>
            <w:r w:rsidRPr="00484B07">
              <w:rPr>
                <w:sz w:val="16"/>
                <w:szCs w:val="16"/>
                <w:lang w:eastAsia="ko-KR"/>
              </w:rPr>
              <w:t>ODT (ms)</w:t>
            </w:r>
          </w:p>
        </w:tc>
        <w:tc>
          <w:tcPr>
            <w:tcW w:w="400" w:type="pct"/>
            <w:tcBorders>
              <w:top w:val="single" w:sz="4" w:space="0" w:color="auto"/>
              <w:left w:val="nil"/>
              <w:bottom w:val="single" w:sz="4" w:space="0" w:color="auto"/>
              <w:right w:val="single" w:sz="4" w:space="0" w:color="auto"/>
            </w:tcBorders>
            <w:shd w:val="clear" w:color="000000" w:fill="E7E6E6"/>
            <w:vAlign w:val="center"/>
          </w:tcPr>
          <w:p w14:paraId="719E155D" w14:textId="77777777" w:rsidR="00671996" w:rsidRPr="00484B07" w:rsidRDefault="00671996" w:rsidP="0057390C">
            <w:pPr>
              <w:pStyle w:val="TAH"/>
              <w:keepNext w:val="0"/>
              <w:rPr>
                <w:sz w:val="16"/>
                <w:szCs w:val="16"/>
                <w:lang w:eastAsia="ko-KR"/>
              </w:rPr>
            </w:pPr>
            <w:r w:rsidRPr="00484B07">
              <w:rPr>
                <w:sz w:val="16"/>
                <w:szCs w:val="16"/>
                <w:lang w:eastAsia="ko-KR"/>
              </w:rPr>
              <w:t>IAT (ms)</w:t>
            </w:r>
          </w:p>
        </w:tc>
        <w:tc>
          <w:tcPr>
            <w:tcW w:w="221" w:type="pct"/>
            <w:tcBorders>
              <w:top w:val="single" w:sz="4" w:space="0" w:color="auto"/>
              <w:left w:val="nil"/>
              <w:bottom w:val="single" w:sz="4" w:space="0" w:color="auto"/>
              <w:right w:val="single" w:sz="4" w:space="0" w:color="auto"/>
            </w:tcBorders>
            <w:shd w:val="clear" w:color="000000" w:fill="E7E6E6"/>
            <w:vAlign w:val="center"/>
          </w:tcPr>
          <w:p w14:paraId="58A67B7B" w14:textId="77777777" w:rsidR="00671996" w:rsidRPr="00484B07" w:rsidRDefault="00671996" w:rsidP="0057390C">
            <w:pPr>
              <w:pStyle w:val="TAH"/>
              <w:keepNext w:val="0"/>
              <w:rPr>
                <w:sz w:val="16"/>
                <w:szCs w:val="16"/>
                <w:lang w:eastAsia="ko-KR"/>
              </w:rPr>
            </w:pPr>
            <w:r w:rsidRPr="00484B07">
              <w:rPr>
                <w:sz w:val="16"/>
                <w:szCs w:val="16"/>
                <w:lang w:eastAsia="ko-KR"/>
              </w:rPr>
              <w:t>Load H/L</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05DC10B4" w14:textId="77777777" w:rsidR="00671996" w:rsidRPr="00484B07" w:rsidRDefault="00671996" w:rsidP="0057390C">
            <w:pPr>
              <w:pStyle w:val="TAH"/>
              <w:keepNext w:val="0"/>
              <w:rPr>
                <w:sz w:val="16"/>
                <w:szCs w:val="16"/>
                <w:lang w:eastAsia="ko-KR"/>
              </w:rPr>
            </w:pPr>
            <w:r w:rsidRPr="00484B07">
              <w:rPr>
                <w:sz w:val="16"/>
                <w:szCs w:val="16"/>
                <w:lang w:eastAsia="ko-KR"/>
              </w:rPr>
              <w:t>#UE /cell</w:t>
            </w:r>
          </w:p>
        </w:tc>
        <w:tc>
          <w:tcPr>
            <w:tcW w:w="270" w:type="pct"/>
            <w:tcBorders>
              <w:top w:val="single" w:sz="4" w:space="0" w:color="auto"/>
              <w:left w:val="nil"/>
              <w:bottom w:val="single" w:sz="4" w:space="0" w:color="auto"/>
              <w:right w:val="single" w:sz="4" w:space="0" w:color="auto"/>
            </w:tcBorders>
            <w:shd w:val="clear" w:color="000000" w:fill="E7E6E6"/>
            <w:vAlign w:val="center"/>
          </w:tcPr>
          <w:p w14:paraId="667975E5" w14:textId="77777777" w:rsidR="00671996" w:rsidRPr="00484B07" w:rsidRDefault="00671996" w:rsidP="0057390C">
            <w:pPr>
              <w:pStyle w:val="TAH"/>
              <w:keepNext w:val="0"/>
              <w:rPr>
                <w:sz w:val="16"/>
                <w:szCs w:val="16"/>
                <w:lang w:eastAsia="ko-KR"/>
              </w:rPr>
            </w:pPr>
            <w:r w:rsidRPr="00484B07">
              <w:rPr>
                <w:sz w:val="16"/>
                <w:szCs w:val="16"/>
                <w:lang w:eastAsia="ko-KR"/>
              </w:rPr>
              <w:t>floor (Capacity)</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5CACCE59" w14:textId="77777777" w:rsidR="00671996" w:rsidRPr="00484B07" w:rsidRDefault="00671996" w:rsidP="0057390C">
            <w:pPr>
              <w:pStyle w:val="TAH"/>
              <w:keepNext w:val="0"/>
              <w:rPr>
                <w:sz w:val="16"/>
                <w:szCs w:val="16"/>
                <w:lang w:eastAsia="ko-KR"/>
              </w:rPr>
            </w:pPr>
            <w:r w:rsidRPr="00484B07">
              <w:rPr>
                <w:sz w:val="16"/>
                <w:szCs w:val="16"/>
                <w:lang w:eastAsia="ko-KR"/>
              </w:rPr>
              <w:t>% of satisfied UE</w:t>
            </w:r>
          </w:p>
        </w:tc>
        <w:tc>
          <w:tcPr>
            <w:tcW w:w="355" w:type="pct"/>
            <w:tcBorders>
              <w:top w:val="single" w:sz="4" w:space="0" w:color="auto"/>
              <w:left w:val="nil"/>
              <w:bottom w:val="single" w:sz="4" w:space="0" w:color="auto"/>
              <w:right w:val="single" w:sz="4" w:space="0" w:color="auto"/>
            </w:tcBorders>
            <w:shd w:val="clear" w:color="000000" w:fill="E7E6E6"/>
          </w:tcPr>
          <w:p w14:paraId="6C750558" w14:textId="77777777" w:rsidR="00671996" w:rsidRPr="00484B07" w:rsidRDefault="00671996" w:rsidP="0057390C">
            <w:pPr>
              <w:pStyle w:val="TAH"/>
              <w:keepNext w:val="0"/>
              <w:rPr>
                <w:sz w:val="16"/>
                <w:szCs w:val="16"/>
                <w:lang w:eastAsia="ko-KR"/>
              </w:rPr>
            </w:pPr>
            <w:r w:rsidRPr="00484B07">
              <w:rPr>
                <w:sz w:val="16"/>
                <w:szCs w:val="16"/>
                <w:lang w:eastAsia="ko-KR"/>
              </w:rPr>
              <w:t>Capacity gain (%)</w:t>
            </w:r>
          </w:p>
        </w:tc>
        <w:tc>
          <w:tcPr>
            <w:tcW w:w="355" w:type="pct"/>
            <w:tcBorders>
              <w:top w:val="single" w:sz="4" w:space="0" w:color="auto"/>
              <w:left w:val="single" w:sz="4" w:space="0" w:color="auto"/>
              <w:bottom w:val="single" w:sz="4" w:space="0" w:color="auto"/>
              <w:right w:val="single" w:sz="4" w:space="0" w:color="auto"/>
            </w:tcBorders>
            <w:shd w:val="clear" w:color="000000" w:fill="E7E6E6"/>
            <w:vAlign w:val="center"/>
          </w:tcPr>
          <w:p w14:paraId="605AF914" w14:textId="77777777" w:rsidR="00671996" w:rsidRPr="00484B07" w:rsidRDefault="00671996" w:rsidP="0057390C">
            <w:pPr>
              <w:pStyle w:val="TAH"/>
              <w:keepNext w:val="0"/>
              <w:rPr>
                <w:sz w:val="16"/>
                <w:szCs w:val="16"/>
                <w:lang w:eastAsia="ko-KR"/>
              </w:rPr>
            </w:pPr>
            <w:r w:rsidRPr="00484B07">
              <w:rPr>
                <w:sz w:val="16"/>
                <w:szCs w:val="16"/>
                <w:lang w:eastAsia="ko-KR"/>
              </w:rPr>
              <w:t>Mean PSG of all UEs (%)</w:t>
            </w:r>
          </w:p>
        </w:tc>
        <w:tc>
          <w:tcPr>
            <w:tcW w:w="400" w:type="pct"/>
            <w:tcBorders>
              <w:top w:val="single" w:sz="4" w:space="0" w:color="auto"/>
              <w:left w:val="nil"/>
              <w:bottom w:val="single" w:sz="4" w:space="0" w:color="auto"/>
              <w:right w:val="single" w:sz="4" w:space="0" w:color="auto"/>
            </w:tcBorders>
            <w:shd w:val="clear" w:color="000000" w:fill="E7E6E6"/>
            <w:vAlign w:val="center"/>
          </w:tcPr>
          <w:p w14:paraId="1D1254B3" w14:textId="77777777" w:rsidR="00671996" w:rsidRPr="00484B07" w:rsidRDefault="00671996" w:rsidP="0057390C">
            <w:pPr>
              <w:pStyle w:val="TAH"/>
              <w:keepNext w:val="0"/>
              <w:rPr>
                <w:sz w:val="16"/>
                <w:szCs w:val="16"/>
                <w:lang w:eastAsia="ko-KR"/>
              </w:rPr>
            </w:pPr>
            <w:r w:rsidRPr="00484B07">
              <w:rPr>
                <w:sz w:val="16"/>
                <w:szCs w:val="16"/>
                <w:lang w:eastAsia="ko-KR"/>
              </w:rPr>
              <w:t>Mean PSG of satisfied UEs (%)</w:t>
            </w:r>
          </w:p>
        </w:tc>
        <w:tc>
          <w:tcPr>
            <w:tcW w:w="337" w:type="pct"/>
            <w:tcBorders>
              <w:top w:val="single" w:sz="4" w:space="0" w:color="auto"/>
              <w:left w:val="nil"/>
              <w:bottom w:val="single" w:sz="4" w:space="0" w:color="auto"/>
              <w:right w:val="single" w:sz="4" w:space="0" w:color="auto"/>
            </w:tcBorders>
            <w:shd w:val="clear" w:color="000000" w:fill="E7E6E6"/>
            <w:vAlign w:val="center"/>
          </w:tcPr>
          <w:p w14:paraId="63482819" w14:textId="77777777" w:rsidR="00671996" w:rsidRPr="00484B07" w:rsidRDefault="00671996" w:rsidP="0057390C">
            <w:pPr>
              <w:pStyle w:val="TAH"/>
              <w:keepNext w:val="0"/>
              <w:rPr>
                <w:sz w:val="16"/>
                <w:szCs w:val="16"/>
                <w:lang w:eastAsia="ko-KR"/>
              </w:rPr>
            </w:pPr>
            <w:r w:rsidRPr="00484B07">
              <w:rPr>
                <w:sz w:val="16"/>
                <w:szCs w:val="16"/>
                <w:lang w:eastAsia="ko-KR"/>
              </w:rPr>
              <w:t>Additional Assumptions</w:t>
            </w:r>
          </w:p>
        </w:tc>
      </w:tr>
      <w:tr w:rsidR="00935662" w:rsidRPr="00484B07" w14:paraId="47074C1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0A6BF8" w14:textId="77777777" w:rsidR="00671996" w:rsidRPr="00484B07" w:rsidRDefault="00671996" w:rsidP="0057390C">
            <w:pPr>
              <w:pStyle w:val="TAC"/>
              <w:keepNext w:val="0"/>
              <w:rPr>
                <w:sz w:val="16"/>
                <w:szCs w:val="16"/>
                <w:lang w:eastAsia="ko-KR"/>
              </w:rPr>
            </w:pPr>
            <w:r w:rsidRPr="00484B07">
              <w:rPr>
                <w:sz w:val="16"/>
                <w:szCs w:val="16"/>
                <w:lang w:eastAsia="ko-KR"/>
              </w:rPr>
              <w:t>Xiaomi</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9DCF836" w14:textId="77777777" w:rsidR="00671996" w:rsidRPr="00484B07" w:rsidRDefault="00671996" w:rsidP="0057390C">
            <w:pPr>
              <w:pStyle w:val="TAC"/>
              <w:keepNext w:val="0"/>
              <w:rPr>
                <w:sz w:val="16"/>
                <w:szCs w:val="16"/>
                <w:lang w:eastAsia="ko-KR"/>
              </w:rPr>
            </w:pPr>
            <w:r w:rsidRPr="00484B07">
              <w:rPr>
                <w:sz w:val="16"/>
                <w:szCs w:val="16"/>
                <w:lang w:eastAsia="ko-KR"/>
              </w:rPr>
              <w:t>1</w:t>
            </w: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0D2B17D9" w14:textId="77777777" w:rsidR="00671996" w:rsidRPr="00484B07" w:rsidRDefault="00671996" w:rsidP="0057390C">
            <w:pPr>
              <w:pStyle w:val="TAC"/>
              <w:keepNext w:val="0"/>
              <w:rPr>
                <w:sz w:val="16"/>
                <w:szCs w:val="16"/>
                <w:lang w:eastAsia="ko-KR"/>
              </w:rPr>
            </w:pPr>
            <w:r w:rsidRPr="00484B07">
              <w:rPr>
                <w:sz w:val="16"/>
                <w:szCs w:val="16"/>
              </w:rPr>
              <w:t>R1-2211341</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493E8658" w14:textId="77777777" w:rsidR="00671996" w:rsidRPr="00484B07" w:rsidRDefault="00671996" w:rsidP="0057390C">
            <w:pPr>
              <w:pStyle w:val="TAC"/>
              <w:keepNext w:val="0"/>
              <w:rPr>
                <w:sz w:val="16"/>
                <w:szCs w:val="16"/>
                <w:lang w:eastAsia="ko-KR"/>
              </w:rPr>
            </w:pPr>
            <w:r w:rsidRPr="00484B07">
              <w:rPr>
                <w:sz w:val="16"/>
                <w:szCs w:val="16"/>
                <w:lang w:eastAsia="ko-KR"/>
              </w:rPr>
              <w:t>AlwaysOn</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7EB4C5BE" w14:textId="77777777" w:rsidR="00671996" w:rsidRPr="00484B07" w:rsidRDefault="00671996" w:rsidP="0057390C">
            <w:pPr>
              <w:pStyle w:val="TAC"/>
              <w:keepNext w:val="0"/>
              <w:rPr>
                <w:sz w:val="16"/>
                <w:szCs w:val="16"/>
                <w:lang w:eastAsia="ko-KR"/>
              </w:rPr>
            </w:pPr>
            <w:r w:rsidRPr="00484B07">
              <w:rPr>
                <w:sz w:val="16"/>
                <w:szCs w:val="16"/>
                <w:lang w:eastAsia="ko-KR"/>
              </w:rPr>
              <w:t>-</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7812F9D0" w14:textId="77777777" w:rsidR="00671996" w:rsidRPr="00484B07" w:rsidRDefault="00671996" w:rsidP="0057390C">
            <w:pPr>
              <w:pStyle w:val="TAC"/>
              <w:keepNext w:val="0"/>
              <w:rPr>
                <w:sz w:val="16"/>
                <w:szCs w:val="16"/>
                <w:lang w:eastAsia="ko-KR"/>
              </w:rPr>
            </w:pPr>
            <w:r w:rsidRPr="00484B07">
              <w:rPr>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0B06A111" w14:textId="77777777" w:rsidR="00671996" w:rsidRPr="00484B07" w:rsidRDefault="00671996" w:rsidP="0057390C">
            <w:pPr>
              <w:pStyle w:val="TAC"/>
              <w:keepNext w:val="0"/>
              <w:rPr>
                <w:sz w:val="16"/>
                <w:szCs w:val="16"/>
                <w:lang w:eastAsia="ko-KR"/>
              </w:rPr>
            </w:pPr>
            <w:r w:rsidRPr="00484B07">
              <w:rPr>
                <w:sz w:val="16"/>
                <w:szCs w:val="16"/>
                <w:lang w:eastAsia="ko-KR"/>
              </w:rPr>
              <w:t>-</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185DD06F" w14:textId="77777777" w:rsidR="00671996" w:rsidRPr="00484B07" w:rsidRDefault="00671996" w:rsidP="0057390C">
            <w:pPr>
              <w:pStyle w:val="TAC"/>
              <w:keepNext w:val="0"/>
              <w:rPr>
                <w:sz w:val="16"/>
                <w:szCs w:val="16"/>
                <w:lang w:eastAsia="ko-KR"/>
              </w:rPr>
            </w:pPr>
            <w:r w:rsidRPr="00484B07">
              <w:rPr>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2120232" w14:textId="77777777" w:rsidR="00671996" w:rsidRPr="00484B07" w:rsidRDefault="00671996" w:rsidP="0057390C">
            <w:pPr>
              <w:pStyle w:val="TAC"/>
              <w:keepNext w:val="0"/>
              <w:rPr>
                <w:sz w:val="16"/>
                <w:szCs w:val="16"/>
                <w:lang w:eastAsia="ko-KR"/>
              </w:rPr>
            </w:pPr>
            <w:r w:rsidRPr="00484B07">
              <w:rPr>
                <w:sz w:val="16"/>
                <w:szCs w:val="16"/>
                <w:lang w:eastAsia="ko-KR"/>
              </w:rPr>
              <w:t>3</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67EB2A21" w14:textId="77777777" w:rsidR="00671996" w:rsidRPr="00484B07" w:rsidRDefault="00671996" w:rsidP="0057390C">
            <w:pPr>
              <w:pStyle w:val="TAC"/>
              <w:keepNext w:val="0"/>
              <w:rPr>
                <w:sz w:val="16"/>
                <w:szCs w:val="16"/>
                <w:lang w:eastAsia="ko-KR"/>
              </w:rPr>
            </w:pPr>
            <w:r w:rsidRPr="00484B07">
              <w:rPr>
                <w:sz w:val="16"/>
                <w:szCs w:val="16"/>
                <w:lang w:eastAsia="ko-KR"/>
              </w:rPr>
              <w:t>3</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3BC1864" w14:textId="77777777" w:rsidR="00671996" w:rsidRPr="00484B07" w:rsidRDefault="00671996" w:rsidP="0057390C">
            <w:pPr>
              <w:pStyle w:val="TAC"/>
              <w:keepNext w:val="0"/>
              <w:rPr>
                <w:sz w:val="16"/>
                <w:szCs w:val="16"/>
                <w:lang w:eastAsia="ko-KR"/>
              </w:rPr>
            </w:pPr>
            <w:r w:rsidRPr="00484B07">
              <w:rPr>
                <w:sz w:val="16"/>
                <w:szCs w:val="16"/>
              </w:rPr>
              <w:t>100%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2009D74" w14:textId="77777777" w:rsidR="00671996" w:rsidRPr="00484B07" w:rsidRDefault="00671996" w:rsidP="0057390C">
            <w:pPr>
              <w:pStyle w:val="TAC"/>
              <w:keepNext w:val="0"/>
              <w:rPr>
                <w:sz w:val="16"/>
                <w:szCs w:val="16"/>
              </w:rPr>
            </w:pPr>
            <w:r w:rsidRPr="00484B07">
              <w:rPr>
                <w:sz w:val="16"/>
                <w:szCs w:val="16"/>
              </w:rPr>
              <w:t>0.0%</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A53EEA" w14:textId="77777777" w:rsidR="00671996" w:rsidRPr="00484B07" w:rsidRDefault="00671996" w:rsidP="0057390C">
            <w:pPr>
              <w:pStyle w:val="TAC"/>
              <w:keepNext w:val="0"/>
              <w:rPr>
                <w:sz w:val="16"/>
                <w:szCs w:val="16"/>
                <w:lang w:eastAsia="ko-KR"/>
              </w:rPr>
            </w:pPr>
            <w:r w:rsidRPr="00484B07">
              <w:rPr>
                <w:rFonts w:cs="Arial"/>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3A6B4D55" w14:textId="77777777" w:rsidR="00671996" w:rsidRPr="00484B07" w:rsidRDefault="00671996" w:rsidP="0057390C">
            <w:pPr>
              <w:pStyle w:val="TAC"/>
              <w:keepNext w:val="0"/>
              <w:rPr>
                <w:sz w:val="16"/>
                <w:szCs w:val="16"/>
                <w:lang w:eastAsia="ko-KR"/>
              </w:rPr>
            </w:pPr>
            <w:r w:rsidRPr="00484B07">
              <w:rPr>
                <w:sz w:val="16"/>
                <w:szCs w:val="16"/>
                <w:lang w:eastAsia="ko-KR"/>
              </w:rPr>
              <w:t>0.0%</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418283CE" w14:textId="77777777" w:rsidR="00671996" w:rsidRPr="00484B07" w:rsidRDefault="00671996" w:rsidP="0057390C">
            <w:pPr>
              <w:pStyle w:val="TAC"/>
              <w:keepNext w:val="0"/>
              <w:rPr>
                <w:sz w:val="16"/>
                <w:szCs w:val="16"/>
                <w:lang w:eastAsia="ko-KR"/>
              </w:rPr>
            </w:pPr>
          </w:p>
        </w:tc>
      </w:tr>
      <w:tr w:rsidR="00935662" w:rsidRPr="00484B07" w14:paraId="591308A7"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FE77B9" w14:textId="77777777" w:rsidR="00671996" w:rsidRPr="00484B07" w:rsidRDefault="00671996" w:rsidP="0057390C">
            <w:pPr>
              <w:pStyle w:val="TAC"/>
              <w:keepNext w:val="0"/>
              <w:rPr>
                <w:sz w:val="16"/>
                <w:szCs w:val="16"/>
                <w:lang w:eastAsia="ko-KR"/>
              </w:rPr>
            </w:pPr>
            <w:r w:rsidRPr="00484B07">
              <w:rPr>
                <w:sz w:val="16"/>
                <w:szCs w:val="16"/>
                <w:lang w:eastAsia="ko-KR"/>
              </w:rPr>
              <w:t>Xiaomi</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643F9F5" w14:textId="77777777" w:rsidR="00671996" w:rsidRPr="00484B07" w:rsidRDefault="00671996" w:rsidP="0057390C">
            <w:pPr>
              <w:pStyle w:val="TAC"/>
              <w:keepNext w:val="0"/>
              <w:rPr>
                <w:sz w:val="16"/>
                <w:szCs w:val="16"/>
                <w:lang w:eastAsia="ko-KR"/>
              </w:rPr>
            </w:pPr>
            <w:r w:rsidRPr="00484B07">
              <w:rPr>
                <w:sz w:val="16"/>
                <w:szCs w:val="16"/>
                <w:lang w:eastAsia="ko-KR"/>
              </w:rPr>
              <w:t>6</w:t>
            </w: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18D8E853" w14:textId="77777777" w:rsidR="00671996" w:rsidRPr="00484B07" w:rsidRDefault="00671996" w:rsidP="0057390C">
            <w:pPr>
              <w:pStyle w:val="TAC"/>
              <w:keepNext w:val="0"/>
              <w:rPr>
                <w:sz w:val="16"/>
                <w:szCs w:val="16"/>
                <w:lang w:eastAsia="ko-KR"/>
              </w:rPr>
            </w:pPr>
            <w:r w:rsidRPr="00484B07">
              <w:rPr>
                <w:sz w:val="16"/>
                <w:szCs w:val="16"/>
              </w:rPr>
              <w:t>R1-2211341</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54557418" w14:textId="77777777" w:rsidR="00671996" w:rsidRPr="00484B07" w:rsidRDefault="00671996" w:rsidP="0057390C">
            <w:pPr>
              <w:pStyle w:val="TAC"/>
              <w:keepNext w:val="0"/>
              <w:rPr>
                <w:sz w:val="16"/>
                <w:szCs w:val="16"/>
                <w:lang w:eastAsia="ko-KR"/>
              </w:rPr>
            </w:pPr>
            <w:r w:rsidRPr="00484B07">
              <w:rPr>
                <w:sz w:val="16"/>
                <w:szCs w:val="16"/>
                <w:lang w:eastAsia="ko-KR"/>
              </w:rPr>
              <w:t>CDRX</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6D53A28B" w14:textId="77777777" w:rsidR="00671996" w:rsidRPr="00484B07" w:rsidRDefault="00671996" w:rsidP="0057390C">
            <w:pPr>
              <w:pStyle w:val="TAC"/>
              <w:keepNext w:val="0"/>
              <w:rPr>
                <w:sz w:val="16"/>
                <w:szCs w:val="16"/>
                <w:lang w:eastAsia="ko-KR"/>
              </w:rPr>
            </w:pPr>
            <w:r w:rsidRPr="00484B07">
              <w:rPr>
                <w:sz w:val="16"/>
                <w:szCs w:val="16"/>
                <w:lang w:eastAsia="ko-KR"/>
              </w:rPr>
              <w:t>16/17/17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3C8FA8EE" w14:textId="77777777" w:rsidR="00671996" w:rsidRPr="00484B07" w:rsidRDefault="00671996" w:rsidP="0057390C">
            <w:pPr>
              <w:pStyle w:val="TAC"/>
              <w:keepNext w:val="0"/>
              <w:rPr>
                <w:sz w:val="16"/>
                <w:szCs w:val="16"/>
                <w:lang w:eastAsia="ko-KR"/>
              </w:rPr>
            </w:pPr>
            <w:r w:rsidRPr="00484B07">
              <w:rPr>
                <w:sz w:val="16"/>
                <w:szCs w:val="16"/>
                <w:lang w:eastAsia="ko-KR"/>
              </w:rPr>
              <w:t>12</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6E5084CE" w14:textId="77777777" w:rsidR="00671996" w:rsidRPr="00484B07" w:rsidRDefault="00671996" w:rsidP="0057390C">
            <w:pPr>
              <w:pStyle w:val="TAC"/>
              <w:keepNext w:val="0"/>
              <w:rPr>
                <w:sz w:val="16"/>
                <w:szCs w:val="16"/>
                <w:lang w:eastAsia="ko-KR"/>
              </w:rPr>
            </w:pPr>
            <w:r w:rsidRPr="00484B07">
              <w:rPr>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2203C494" w14:textId="77777777" w:rsidR="00671996" w:rsidRPr="00484B07" w:rsidRDefault="00671996" w:rsidP="0057390C">
            <w:pPr>
              <w:pStyle w:val="TAC"/>
              <w:keepNext w:val="0"/>
              <w:rPr>
                <w:sz w:val="16"/>
                <w:szCs w:val="16"/>
                <w:lang w:eastAsia="ko-KR"/>
              </w:rPr>
            </w:pPr>
            <w:r w:rsidRPr="00484B07">
              <w:rPr>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599316B" w14:textId="77777777" w:rsidR="00671996" w:rsidRPr="00484B07" w:rsidRDefault="00671996" w:rsidP="0057390C">
            <w:pPr>
              <w:pStyle w:val="TAC"/>
              <w:keepNext w:val="0"/>
              <w:rPr>
                <w:sz w:val="16"/>
                <w:szCs w:val="16"/>
                <w:lang w:eastAsia="ko-KR"/>
              </w:rPr>
            </w:pPr>
            <w:r w:rsidRPr="00484B07">
              <w:rPr>
                <w:sz w:val="16"/>
                <w:szCs w:val="16"/>
                <w:lang w:eastAsia="ko-KR"/>
              </w:rPr>
              <w:t>3</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61098C91" w14:textId="77777777" w:rsidR="00671996" w:rsidRPr="00484B07" w:rsidRDefault="00671996" w:rsidP="0057390C">
            <w:pPr>
              <w:pStyle w:val="TAC"/>
              <w:keepNext w:val="0"/>
              <w:rPr>
                <w:sz w:val="16"/>
                <w:szCs w:val="16"/>
                <w:lang w:eastAsia="ko-KR"/>
              </w:rPr>
            </w:pPr>
            <w:r w:rsidRPr="00484B07">
              <w:rPr>
                <w:sz w:val="16"/>
                <w:szCs w:val="16"/>
                <w:lang w:eastAsia="ko-KR"/>
              </w:rPr>
              <w:t>3</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6628771" w14:textId="77777777" w:rsidR="00671996" w:rsidRPr="00484B07" w:rsidRDefault="00671996" w:rsidP="0057390C">
            <w:pPr>
              <w:pStyle w:val="TAC"/>
              <w:keepNext w:val="0"/>
              <w:rPr>
                <w:sz w:val="16"/>
                <w:szCs w:val="16"/>
                <w:lang w:eastAsia="ko-KR"/>
              </w:rPr>
            </w:pPr>
            <w:r w:rsidRPr="00484B07">
              <w:rPr>
                <w:sz w:val="16"/>
                <w:szCs w:val="16"/>
              </w:rPr>
              <w:t>98.41%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CF2E20D" w14:textId="77777777" w:rsidR="00671996" w:rsidRPr="00484B07" w:rsidRDefault="00671996" w:rsidP="0057390C">
            <w:pPr>
              <w:pStyle w:val="TAC"/>
              <w:keepNext w:val="0"/>
              <w:rPr>
                <w:sz w:val="16"/>
                <w:szCs w:val="16"/>
              </w:rPr>
            </w:pPr>
            <w:r w:rsidRPr="00484B07">
              <w:rPr>
                <w:sz w:val="16"/>
                <w:szCs w:val="16"/>
              </w:rPr>
              <w:t>-1.59%</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D6EB0F" w14:textId="77777777" w:rsidR="00671996" w:rsidRPr="00484B07" w:rsidRDefault="00671996" w:rsidP="0057390C">
            <w:pPr>
              <w:pStyle w:val="TAC"/>
              <w:keepNext w:val="0"/>
              <w:rPr>
                <w:sz w:val="16"/>
                <w:szCs w:val="16"/>
                <w:lang w:eastAsia="ko-KR"/>
              </w:rPr>
            </w:pPr>
            <w:r w:rsidRPr="00484B07">
              <w:rPr>
                <w:rFonts w:cs="Arial"/>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7C046C39" w14:textId="77777777" w:rsidR="00671996" w:rsidRPr="00484B07" w:rsidRDefault="00671996" w:rsidP="0057390C">
            <w:pPr>
              <w:pStyle w:val="TAC"/>
              <w:keepNext w:val="0"/>
              <w:rPr>
                <w:sz w:val="16"/>
                <w:szCs w:val="16"/>
                <w:lang w:eastAsia="ko-KR"/>
              </w:rPr>
            </w:pPr>
            <w:r w:rsidRPr="00484B07">
              <w:rPr>
                <w:sz w:val="16"/>
                <w:szCs w:val="16"/>
              </w:rPr>
              <w:t>11.39%</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50B8B560" w14:textId="77777777" w:rsidR="00671996" w:rsidRPr="00484B07" w:rsidRDefault="00671996" w:rsidP="0057390C">
            <w:pPr>
              <w:pStyle w:val="TAC"/>
              <w:keepNext w:val="0"/>
              <w:rPr>
                <w:sz w:val="16"/>
                <w:szCs w:val="16"/>
                <w:lang w:eastAsia="ko-KR"/>
              </w:rPr>
            </w:pPr>
          </w:p>
        </w:tc>
      </w:tr>
      <w:tr w:rsidR="00935662" w:rsidRPr="00484B07" w14:paraId="6EDEC4F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3FD445" w14:textId="77777777" w:rsidR="00671996" w:rsidRPr="00484B07" w:rsidRDefault="00671996" w:rsidP="0057390C">
            <w:pPr>
              <w:pStyle w:val="TAC"/>
              <w:keepNext w:val="0"/>
              <w:rPr>
                <w:sz w:val="16"/>
                <w:szCs w:val="16"/>
                <w:lang w:eastAsia="ko-KR"/>
              </w:rPr>
            </w:pPr>
            <w:r w:rsidRPr="00484B07">
              <w:rPr>
                <w:sz w:val="16"/>
                <w:szCs w:val="16"/>
                <w:lang w:eastAsia="ko-KR"/>
              </w:rPr>
              <w:t>Xiaomi</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DBF4099" w14:textId="77777777" w:rsidR="00671996" w:rsidRPr="00484B07" w:rsidRDefault="00671996" w:rsidP="0057390C">
            <w:pPr>
              <w:pStyle w:val="TAC"/>
              <w:keepNext w:val="0"/>
              <w:rPr>
                <w:sz w:val="16"/>
                <w:szCs w:val="16"/>
                <w:lang w:eastAsia="ko-KR"/>
              </w:rPr>
            </w:pPr>
            <w:r w:rsidRPr="00484B07">
              <w:rPr>
                <w:sz w:val="16"/>
                <w:szCs w:val="16"/>
                <w:lang w:eastAsia="ko-KR"/>
              </w:rPr>
              <w:t>5</w:t>
            </w: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7D1DE5C6" w14:textId="77777777" w:rsidR="00671996" w:rsidRPr="00484B07" w:rsidRDefault="00671996" w:rsidP="0057390C">
            <w:pPr>
              <w:pStyle w:val="TAC"/>
              <w:keepNext w:val="0"/>
              <w:rPr>
                <w:sz w:val="16"/>
                <w:szCs w:val="16"/>
                <w:lang w:eastAsia="ko-KR"/>
              </w:rPr>
            </w:pPr>
            <w:r w:rsidRPr="00484B07">
              <w:rPr>
                <w:sz w:val="16"/>
                <w:szCs w:val="16"/>
              </w:rPr>
              <w:t>R1-2211341</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7F04E5F8" w14:textId="77777777" w:rsidR="00671996" w:rsidRPr="00484B07" w:rsidRDefault="00671996" w:rsidP="0057390C">
            <w:pPr>
              <w:pStyle w:val="TAC"/>
              <w:keepNext w:val="0"/>
              <w:rPr>
                <w:sz w:val="16"/>
                <w:szCs w:val="16"/>
                <w:lang w:eastAsia="ko-KR"/>
              </w:rPr>
            </w:pPr>
            <w:r w:rsidRPr="00484B07">
              <w:rPr>
                <w:sz w:val="16"/>
                <w:szCs w:val="16"/>
              </w:rPr>
              <w:t>CDRX+On duration</w:t>
            </w:r>
            <w:r w:rsidRPr="00484B07">
              <w:rPr>
                <w:sz w:val="16"/>
                <w:szCs w:val="16"/>
                <w:lang w:eastAsia="zh-CN"/>
              </w:rPr>
              <w:t xml:space="preserve"> early termination</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79F763D6" w14:textId="77777777" w:rsidR="00671996" w:rsidRPr="00484B07" w:rsidRDefault="00671996" w:rsidP="0057390C">
            <w:pPr>
              <w:pStyle w:val="TAC"/>
              <w:keepNext w:val="0"/>
              <w:rPr>
                <w:sz w:val="16"/>
                <w:szCs w:val="16"/>
                <w:lang w:eastAsia="ko-KR"/>
              </w:rPr>
            </w:pPr>
            <w:r w:rsidRPr="00484B07">
              <w:rPr>
                <w:sz w:val="16"/>
                <w:szCs w:val="16"/>
                <w:lang w:eastAsia="ko-KR"/>
              </w:rPr>
              <w:t>16/17/17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22BDF59D" w14:textId="77777777" w:rsidR="00671996" w:rsidRPr="00484B07" w:rsidRDefault="00671996" w:rsidP="0057390C">
            <w:pPr>
              <w:pStyle w:val="TAC"/>
              <w:keepNext w:val="0"/>
              <w:rPr>
                <w:sz w:val="16"/>
                <w:szCs w:val="16"/>
                <w:lang w:eastAsia="ko-KR"/>
              </w:rPr>
            </w:pPr>
            <w:r w:rsidRPr="00484B07">
              <w:rPr>
                <w:sz w:val="16"/>
                <w:szCs w:val="16"/>
                <w:lang w:eastAsia="ko-KR"/>
              </w:rPr>
              <w:t>12</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6C845F06" w14:textId="77777777" w:rsidR="00671996" w:rsidRPr="00484B07" w:rsidRDefault="00671996" w:rsidP="0057390C">
            <w:pPr>
              <w:pStyle w:val="TAC"/>
              <w:keepNext w:val="0"/>
              <w:rPr>
                <w:sz w:val="16"/>
                <w:szCs w:val="16"/>
                <w:lang w:eastAsia="ko-KR"/>
              </w:rPr>
            </w:pPr>
            <w:r w:rsidRPr="00484B07">
              <w:rPr>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2D3E64F6" w14:textId="77777777" w:rsidR="00671996" w:rsidRPr="00484B07" w:rsidRDefault="00671996" w:rsidP="0057390C">
            <w:pPr>
              <w:pStyle w:val="TAC"/>
              <w:keepNext w:val="0"/>
              <w:rPr>
                <w:sz w:val="16"/>
                <w:szCs w:val="16"/>
                <w:lang w:eastAsia="ko-KR"/>
              </w:rPr>
            </w:pPr>
            <w:r w:rsidRPr="00484B07">
              <w:rPr>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DB40DE7" w14:textId="77777777" w:rsidR="00671996" w:rsidRPr="00484B07" w:rsidRDefault="00671996" w:rsidP="0057390C">
            <w:pPr>
              <w:pStyle w:val="TAC"/>
              <w:keepNext w:val="0"/>
              <w:rPr>
                <w:sz w:val="16"/>
                <w:szCs w:val="16"/>
                <w:lang w:eastAsia="ko-KR"/>
              </w:rPr>
            </w:pPr>
            <w:r w:rsidRPr="00484B07">
              <w:rPr>
                <w:sz w:val="16"/>
                <w:szCs w:val="16"/>
                <w:lang w:eastAsia="ko-KR"/>
              </w:rPr>
              <w:t>3</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0F863D46" w14:textId="77777777" w:rsidR="00671996" w:rsidRPr="00484B07" w:rsidRDefault="00671996" w:rsidP="0057390C">
            <w:pPr>
              <w:pStyle w:val="TAC"/>
              <w:keepNext w:val="0"/>
              <w:rPr>
                <w:sz w:val="16"/>
                <w:szCs w:val="16"/>
                <w:lang w:eastAsia="ko-KR"/>
              </w:rPr>
            </w:pPr>
            <w:r w:rsidRPr="00484B07">
              <w:rPr>
                <w:sz w:val="16"/>
                <w:szCs w:val="16"/>
                <w:lang w:eastAsia="ko-KR"/>
              </w:rPr>
              <w:t>3</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BE95E8D" w14:textId="77777777" w:rsidR="00671996" w:rsidRPr="00484B07" w:rsidRDefault="00671996" w:rsidP="0057390C">
            <w:pPr>
              <w:pStyle w:val="TAC"/>
              <w:keepNext w:val="0"/>
              <w:rPr>
                <w:sz w:val="16"/>
                <w:szCs w:val="16"/>
                <w:lang w:eastAsia="ko-KR"/>
              </w:rPr>
            </w:pPr>
            <w:r w:rsidRPr="00484B07">
              <w:rPr>
                <w:sz w:val="16"/>
                <w:szCs w:val="16"/>
              </w:rPr>
              <w:t>94.92%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2DD22F0" w14:textId="77777777" w:rsidR="00671996" w:rsidRPr="00484B07" w:rsidRDefault="00671996" w:rsidP="0057390C">
            <w:pPr>
              <w:pStyle w:val="TAC"/>
              <w:keepNext w:val="0"/>
              <w:rPr>
                <w:sz w:val="16"/>
                <w:szCs w:val="16"/>
              </w:rPr>
            </w:pPr>
            <w:r w:rsidRPr="00484B07">
              <w:rPr>
                <w:sz w:val="16"/>
                <w:szCs w:val="16"/>
              </w:rPr>
              <w:t>-5.08%</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921140" w14:textId="77777777" w:rsidR="00671996" w:rsidRPr="00484B07" w:rsidRDefault="00671996" w:rsidP="0057390C">
            <w:pPr>
              <w:pStyle w:val="TAC"/>
              <w:keepNext w:val="0"/>
              <w:rPr>
                <w:sz w:val="16"/>
                <w:szCs w:val="16"/>
                <w:lang w:eastAsia="ko-KR"/>
              </w:rPr>
            </w:pPr>
            <w:r w:rsidRPr="00484B07">
              <w:rPr>
                <w:rFonts w:cs="Arial"/>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46ACA9B4" w14:textId="77777777" w:rsidR="00671996" w:rsidRPr="00484B07" w:rsidRDefault="00671996" w:rsidP="0057390C">
            <w:pPr>
              <w:pStyle w:val="TAC"/>
              <w:keepNext w:val="0"/>
              <w:rPr>
                <w:sz w:val="16"/>
                <w:szCs w:val="16"/>
                <w:lang w:eastAsia="ko-KR"/>
              </w:rPr>
            </w:pPr>
            <w:r w:rsidRPr="00484B07">
              <w:rPr>
                <w:sz w:val="16"/>
                <w:szCs w:val="16"/>
              </w:rPr>
              <w:t>43.18%</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68F735FB" w14:textId="77777777" w:rsidR="00671996" w:rsidRPr="00484B07" w:rsidRDefault="00671996" w:rsidP="0057390C">
            <w:pPr>
              <w:pStyle w:val="TAC"/>
              <w:keepNext w:val="0"/>
              <w:rPr>
                <w:sz w:val="16"/>
                <w:szCs w:val="16"/>
                <w:lang w:eastAsia="ko-KR"/>
              </w:rPr>
            </w:pPr>
          </w:p>
        </w:tc>
      </w:tr>
    </w:tbl>
    <w:p w14:paraId="7337D97A" w14:textId="77777777" w:rsidR="00671996" w:rsidRPr="00484B07" w:rsidRDefault="00671996" w:rsidP="00671996"/>
    <w:p w14:paraId="409F06BF" w14:textId="1D4C13DF" w:rsidR="00671996" w:rsidRPr="00484B07" w:rsidRDefault="00671996" w:rsidP="00671996">
      <w:r w:rsidRPr="00484B07">
        <w:t>Based on the evaluation results in Table B.2.6-3, the following observations can be made</w:t>
      </w:r>
      <w:r w:rsidR="0042535C" w:rsidRPr="00484B07">
        <w:t>:</w:t>
      </w:r>
    </w:p>
    <w:p w14:paraId="1AAF98A7" w14:textId="0AA31F6B" w:rsidR="009A744E" w:rsidRPr="00484B07" w:rsidRDefault="00671996" w:rsidP="00671996">
      <w:pPr>
        <w:pStyle w:val="B1"/>
      </w:pPr>
      <w:r w:rsidRPr="00484B07">
        <w:t>-</w:t>
      </w:r>
      <w:r w:rsidRPr="00484B07">
        <w:tab/>
        <w:t>For FR1, DL only, DU, high load, VR 45Mbps traffic at 60fps and 10ms PDB, it is observed from Xiaomi that</w:t>
      </w:r>
      <w:r w:rsidR="0042535C" w:rsidRPr="00484B07">
        <w:t>:</w:t>
      </w:r>
    </w:p>
    <w:p w14:paraId="5D6FA4D4" w14:textId="2EF8FFB9" w:rsidR="009A744E" w:rsidRPr="00484B07" w:rsidRDefault="00671996" w:rsidP="00671996">
      <w:pPr>
        <w:pStyle w:val="B2"/>
      </w:pPr>
      <w:r w:rsidRPr="00484B07">
        <w:t>-</w:t>
      </w:r>
      <w:r w:rsidRPr="00484B07">
        <w:tab/>
        <w:t>with eCDRX, the early stopping of ODT provides</w:t>
      </w:r>
      <w:r w:rsidR="0042535C" w:rsidRPr="00484B07">
        <w:t>:</w:t>
      </w:r>
    </w:p>
    <w:p w14:paraId="0C746FE9" w14:textId="77777777" w:rsidR="009A744E" w:rsidRPr="00484B07" w:rsidRDefault="00671996" w:rsidP="00671996">
      <w:pPr>
        <w:pStyle w:val="B3"/>
      </w:pPr>
      <w:r w:rsidRPr="00484B07">
        <w:t>-</w:t>
      </w:r>
      <w:r w:rsidRPr="00484B07">
        <w:tab/>
        <w:t>power saving gain of 43.18% for satisfied UEs</w:t>
      </w:r>
    </w:p>
    <w:p w14:paraId="0F28E321" w14:textId="69F5E940" w:rsidR="00671996" w:rsidRPr="00484B07" w:rsidRDefault="00671996" w:rsidP="00671996">
      <w:pPr>
        <w:pStyle w:val="B3"/>
      </w:pPr>
      <w:r w:rsidRPr="00484B07">
        <w:t>-</w:t>
      </w:r>
      <w:r w:rsidRPr="00484B07">
        <w:tab/>
        <w:t>capacity gain of -5.08%</w:t>
      </w:r>
    </w:p>
    <w:p w14:paraId="629B43EA" w14:textId="21772A5C" w:rsidR="009A744E" w:rsidRPr="00484B07" w:rsidRDefault="00671996" w:rsidP="00671996">
      <w:pPr>
        <w:pStyle w:val="B2"/>
      </w:pPr>
      <w:r w:rsidRPr="00484B07">
        <w:t>-</w:t>
      </w:r>
      <w:r w:rsidRPr="00484B07">
        <w:tab/>
        <w:t>eCDRX as the performance reference provides</w:t>
      </w:r>
      <w:r w:rsidR="0042535C" w:rsidRPr="00484B07">
        <w:t>:</w:t>
      </w:r>
    </w:p>
    <w:p w14:paraId="2D9A78E5" w14:textId="77777777" w:rsidR="009A744E" w:rsidRPr="00484B07" w:rsidRDefault="00671996" w:rsidP="00671996">
      <w:pPr>
        <w:pStyle w:val="B3"/>
      </w:pPr>
      <w:r w:rsidRPr="00484B07">
        <w:t>-</w:t>
      </w:r>
      <w:r w:rsidRPr="00484B07">
        <w:tab/>
        <w:t>power saving gain of 11.39% for all UEs</w:t>
      </w:r>
    </w:p>
    <w:p w14:paraId="52915AEE" w14:textId="1A1CBA0B" w:rsidR="00671996" w:rsidRPr="00484B07" w:rsidRDefault="00671996" w:rsidP="00671996">
      <w:pPr>
        <w:pStyle w:val="B3"/>
      </w:pPr>
      <w:r w:rsidRPr="00484B07">
        <w:t>-</w:t>
      </w:r>
      <w:r w:rsidRPr="00484B07">
        <w:tab/>
        <w:t>capacity gain of -1.59%</w:t>
      </w:r>
    </w:p>
    <w:p w14:paraId="70B51183" w14:textId="77777777" w:rsidR="00671996" w:rsidRPr="00484B07" w:rsidRDefault="00671996" w:rsidP="00AE5BEF">
      <w:pPr>
        <w:pStyle w:val="Heading2"/>
        <w:rPr>
          <w:lang w:eastAsia="zh-CN"/>
        </w:rPr>
      </w:pPr>
      <w:bookmarkStart w:id="87" w:name="_Toc131415161"/>
      <w:r w:rsidRPr="00484B07">
        <w:rPr>
          <w:lang w:eastAsia="zh-CN"/>
        </w:rPr>
        <w:t>B.2.7</w:t>
      </w:r>
      <w:r w:rsidRPr="00484B07">
        <w:rPr>
          <w:lang w:eastAsia="zh-CN"/>
        </w:rPr>
        <w:tab/>
        <w:t>Additional DRX active time</w:t>
      </w:r>
      <w:bookmarkEnd w:id="87"/>
    </w:p>
    <w:p w14:paraId="6D6DB012" w14:textId="77777777" w:rsidR="00671996" w:rsidRPr="00484B07" w:rsidRDefault="00671996" w:rsidP="00671996">
      <w:r w:rsidRPr="00484B07">
        <w:t>This clause captures evaluation results for additional DRX active time.</w:t>
      </w:r>
    </w:p>
    <w:p w14:paraId="64EDB26C" w14:textId="77777777" w:rsidR="009A744E" w:rsidRPr="00484B07" w:rsidRDefault="00671996" w:rsidP="00671996">
      <w:pPr>
        <w:pStyle w:val="B1"/>
      </w:pPr>
      <w:r w:rsidRPr="00484B07">
        <w:t>-</w:t>
      </w:r>
      <w:r w:rsidRPr="00484B07">
        <w:tab/>
        <w:t>ZTE evaluated the extension for additional active time if UE does not receive UE specific data scheduled by a PDCCH CRC scrambled by the XR-specific RNTI within current active time.</w:t>
      </w:r>
    </w:p>
    <w:p w14:paraId="7B229649" w14:textId="77777777" w:rsidR="009A744E" w:rsidRPr="00484B07" w:rsidRDefault="00671996" w:rsidP="00671996">
      <w:pPr>
        <w:pStyle w:val="B1"/>
      </w:pPr>
      <w:r w:rsidRPr="00484B07">
        <w:t>-</w:t>
      </w:r>
      <w:r w:rsidRPr="00484B07">
        <w:tab/>
        <w:t>OPPO evaluated additional On Duration triggered by dynamic signaling such as a DCI to receive data that arrives after the On Duration expires.</w:t>
      </w:r>
    </w:p>
    <w:p w14:paraId="5E42B431" w14:textId="78EC74B7" w:rsidR="00671996" w:rsidRPr="00484B07" w:rsidRDefault="00671996" w:rsidP="00671996">
      <w:pPr>
        <w:pStyle w:val="B1"/>
      </w:pPr>
      <w:r w:rsidRPr="00484B07">
        <w:t>-</w:t>
      </w:r>
      <w:r w:rsidRPr="00484B07">
        <w:tab/>
        <w:t>Nokia evaluated the Extension of Active Time (EAT) to extend DRX active time if XR frame does not arrive before the On Duration timer expires.</w:t>
      </w:r>
    </w:p>
    <w:p w14:paraId="40079C3C" w14:textId="77777777" w:rsidR="00671996" w:rsidRPr="00484B07" w:rsidRDefault="00671996" w:rsidP="00671996">
      <w:pPr>
        <w:pStyle w:val="B1"/>
      </w:pPr>
      <w:r w:rsidRPr="00484B07">
        <w:t>-</w:t>
      </w:r>
      <w:r w:rsidRPr="00484B07">
        <w:tab/>
        <w:t>vivo compared the additional DRX active time and R17 PDCCH monitoring adaptation scheme.</w:t>
      </w:r>
    </w:p>
    <w:p w14:paraId="0C04D25C" w14:textId="77777777" w:rsidR="00671996" w:rsidRPr="00484B07" w:rsidRDefault="00671996" w:rsidP="00671996">
      <w:pPr>
        <w:pStyle w:val="TH"/>
        <w:keepNext w:val="0"/>
      </w:pPr>
      <w:r w:rsidRPr="00484B07">
        <w:t>Table B.2.7-1: FR1, DL+UL, InH, VR30</w:t>
      </w:r>
    </w:p>
    <w:tbl>
      <w:tblPr>
        <w:tblW w:w="5000" w:type="pct"/>
        <w:tblLayout w:type="fixed"/>
        <w:tblLook w:val="04A0" w:firstRow="1" w:lastRow="0" w:firstColumn="1" w:lastColumn="0" w:noHBand="0" w:noVBand="1"/>
      </w:tblPr>
      <w:tblGrid>
        <w:gridCol w:w="486"/>
        <w:gridCol w:w="487"/>
        <w:gridCol w:w="649"/>
        <w:gridCol w:w="711"/>
        <w:gridCol w:w="505"/>
        <w:gridCol w:w="487"/>
        <w:gridCol w:w="476"/>
        <w:gridCol w:w="431"/>
        <w:gridCol w:w="431"/>
        <w:gridCol w:w="601"/>
        <w:gridCol w:w="645"/>
        <w:gridCol w:w="657"/>
        <w:gridCol w:w="603"/>
        <w:gridCol w:w="605"/>
        <w:gridCol w:w="607"/>
        <w:gridCol w:w="607"/>
        <w:gridCol w:w="643"/>
      </w:tblGrid>
      <w:tr w:rsidR="00935662" w:rsidRPr="00484B07" w14:paraId="61794CD2"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000000" w:fill="E7E6E6"/>
            <w:vAlign w:val="center"/>
          </w:tcPr>
          <w:p w14:paraId="3006BF1B"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source</w:t>
            </w:r>
          </w:p>
        </w:tc>
        <w:tc>
          <w:tcPr>
            <w:tcW w:w="253" w:type="pct"/>
            <w:tcBorders>
              <w:top w:val="single" w:sz="4" w:space="0" w:color="auto"/>
              <w:left w:val="nil"/>
              <w:bottom w:val="single" w:sz="4" w:space="0" w:color="auto"/>
              <w:right w:val="single" w:sz="4" w:space="0" w:color="auto"/>
            </w:tcBorders>
            <w:shd w:val="clear" w:color="auto" w:fill="E7E6E6" w:themeFill="background2"/>
            <w:vAlign w:val="center"/>
          </w:tcPr>
          <w:p w14:paraId="0DDE44AE"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data row index</w:t>
            </w:r>
          </w:p>
        </w:tc>
        <w:tc>
          <w:tcPr>
            <w:tcW w:w="337" w:type="pct"/>
            <w:tcBorders>
              <w:top w:val="single" w:sz="4" w:space="0" w:color="auto"/>
              <w:left w:val="nil"/>
              <w:bottom w:val="single" w:sz="4" w:space="0" w:color="auto"/>
              <w:right w:val="single" w:sz="4" w:space="0" w:color="auto"/>
            </w:tcBorders>
            <w:shd w:val="clear" w:color="000000" w:fill="E7E6E6"/>
            <w:vAlign w:val="center"/>
          </w:tcPr>
          <w:p w14:paraId="22FD80D5"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Tdoc source</w:t>
            </w:r>
          </w:p>
        </w:tc>
        <w:tc>
          <w:tcPr>
            <w:tcW w:w="369" w:type="pct"/>
            <w:tcBorders>
              <w:top w:val="single" w:sz="4" w:space="0" w:color="auto"/>
              <w:left w:val="nil"/>
              <w:bottom w:val="single" w:sz="4" w:space="0" w:color="auto"/>
              <w:right w:val="single" w:sz="4" w:space="0" w:color="auto"/>
            </w:tcBorders>
            <w:shd w:val="clear" w:color="000000" w:fill="E7E6E6"/>
            <w:vAlign w:val="center"/>
          </w:tcPr>
          <w:p w14:paraId="72443900"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Power saving scheme</w:t>
            </w:r>
          </w:p>
        </w:tc>
        <w:tc>
          <w:tcPr>
            <w:tcW w:w="262" w:type="pct"/>
            <w:tcBorders>
              <w:top w:val="single" w:sz="4" w:space="0" w:color="auto"/>
              <w:left w:val="nil"/>
              <w:bottom w:val="single" w:sz="4" w:space="0" w:color="auto"/>
              <w:right w:val="single" w:sz="4" w:space="0" w:color="auto"/>
            </w:tcBorders>
            <w:shd w:val="clear" w:color="000000" w:fill="E7E6E6"/>
            <w:vAlign w:val="center"/>
          </w:tcPr>
          <w:p w14:paraId="3E4BBC19"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CDRX cycle (ms)</w:t>
            </w:r>
          </w:p>
        </w:tc>
        <w:tc>
          <w:tcPr>
            <w:tcW w:w="253" w:type="pct"/>
            <w:tcBorders>
              <w:top w:val="single" w:sz="4" w:space="0" w:color="auto"/>
              <w:left w:val="nil"/>
              <w:bottom w:val="single" w:sz="4" w:space="0" w:color="auto"/>
              <w:right w:val="single" w:sz="4" w:space="0" w:color="auto"/>
            </w:tcBorders>
            <w:shd w:val="clear" w:color="000000" w:fill="E7E6E6"/>
            <w:vAlign w:val="center"/>
          </w:tcPr>
          <w:p w14:paraId="7A7BD1BC"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ODT (ms)</w:t>
            </w:r>
          </w:p>
        </w:tc>
        <w:tc>
          <w:tcPr>
            <w:tcW w:w="247" w:type="pct"/>
            <w:tcBorders>
              <w:top w:val="single" w:sz="4" w:space="0" w:color="auto"/>
              <w:left w:val="nil"/>
              <w:bottom w:val="single" w:sz="4" w:space="0" w:color="auto"/>
              <w:right w:val="single" w:sz="4" w:space="0" w:color="auto"/>
            </w:tcBorders>
            <w:shd w:val="clear" w:color="000000" w:fill="E7E6E6"/>
            <w:vAlign w:val="center"/>
          </w:tcPr>
          <w:p w14:paraId="7B2A2483"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IAT (ms)</w:t>
            </w:r>
          </w:p>
        </w:tc>
        <w:tc>
          <w:tcPr>
            <w:tcW w:w="224" w:type="pct"/>
            <w:tcBorders>
              <w:top w:val="single" w:sz="4" w:space="0" w:color="auto"/>
              <w:left w:val="nil"/>
              <w:bottom w:val="single" w:sz="4" w:space="0" w:color="auto"/>
              <w:right w:val="single" w:sz="4" w:space="0" w:color="auto"/>
            </w:tcBorders>
            <w:shd w:val="clear" w:color="000000" w:fill="E7E6E6"/>
            <w:vAlign w:val="center"/>
          </w:tcPr>
          <w:p w14:paraId="1AC7A250"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Load H/L</w:t>
            </w:r>
          </w:p>
        </w:tc>
        <w:tc>
          <w:tcPr>
            <w:tcW w:w="224" w:type="pct"/>
            <w:tcBorders>
              <w:top w:val="single" w:sz="4" w:space="0" w:color="auto"/>
              <w:left w:val="nil"/>
              <w:bottom w:val="single" w:sz="4" w:space="0" w:color="auto"/>
              <w:right w:val="single" w:sz="4" w:space="0" w:color="auto"/>
            </w:tcBorders>
            <w:shd w:val="clear" w:color="000000" w:fill="E7E6E6"/>
            <w:vAlign w:val="center"/>
          </w:tcPr>
          <w:p w14:paraId="77AAA01D"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#UE /cell</w:t>
            </w:r>
          </w:p>
        </w:tc>
        <w:tc>
          <w:tcPr>
            <w:tcW w:w="312" w:type="pct"/>
            <w:tcBorders>
              <w:top w:val="single" w:sz="4" w:space="0" w:color="auto"/>
              <w:left w:val="nil"/>
              <w:bottom w:val="single" w:sz="4" w:space="0" w:color="auto"/>
              <w:right w:val="single" w:sz="4" w:space="0" w:color="auto"/>
            </w:tcBorders>
            <w:shd w:val="clear" w:color="000000" w:fill="E7E6E6"/>
            <w:vAlign w:val="center"/>
          </w:tcPr>
          <w:p w14:paraId="67CD7C8F"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floor (Capacity)</w:t>
            </w:r>
          </w:p>
        </w:tc>
        <w:tc>
          <w:tcPr>
            <w:tcW w:w="335" w:type="pct"/>
            <w:tcBorders>
              <w:top w:val="single" w:sz="4" w:space="0" w:color="auto"/>
              <w:left w:val="nil"/>
              <w:bottom w:val="single" w:sz="4" w:space="0" w:color="auto"/>
              <w:right w:val="single" w:sz="4" w:space="0" w:color="auto"/>
            </w:tcBorders>
            <w:shd w:val="clear" w:color="000000" w:fill="E7E6E6"/>
            <w:vAlign w:val="center"/>
          </w:tcPr>
          <w:p w14:paraId="513055E3"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 of DL satisfied UE</w:t>
            </w:r>
          </w:p>
        </w:tc>
        <w:tc>
          <w:tcPr>
            <w:tcW w:w="341" w:type="pct"/>
            <w:tcBorders>
              <w:top w:val="single" w:sz="4" w:space="0" w:color="auto"/>
              <w:left w:val="nil"/>
              <w:bottom w:val="single" w:sz="4" w:space="0" w:color="auto"/>
              <w:right w:val="single" w:sz="4" w:space="0" w:color="auto"/>
            </w:tcBorders>
            <w:shd w:val="clear" w:color="000000" w:fill="E7E6E6"/>
            <w:vAlign w:val="center"/>
          </w:tcPr>
          <w:p w14:paraId="465BBA6F"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 of UL satisfied UE</w:t>
            </w:r>
          </w:p>
        </w:tc>
        <w:tc>
          <w:tcPr>
            <w:tcW w:w="313" w:type="pct"/>
            <w:tcBorders>
              <w:top w:val="single" w:sz="4" w:space="0" w:color="auto"/>
              <w:left w:val="nil"/>
              <w:bottom w:val="single" w:sz="4" w:space="0" w:color="auto"/>
              <w:right w:val="single" w:sz="4" w:space="0" w:color="auto"/>
            </w:tcBorders>
            <w:shd w:val="clear" w:color="000000" w:fill="E7E6E6"/>
            <w:vAlign w:val="center"/>
          </w:tcPr>
          <w:p w14:paraId="480C0D6A"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 of DL + UL satisfied UE</w:t>
            </w:r>
          </w:p>
        </w:tc>
        <w:tc>
          <w:tcPr>
            <w:tcW w:w="314" w:type="pct"/>
            <w:tcBorders>
              <w:top w:val="single" w:sz="4" w:space="0" w:color="auto"/>
              <w:left w:val="nil"/>
              <w:bottom w:val="single" w:sz="4" w:space="0" w:color="auto"/>
              <w:right w:val="single" w:sz="4" w:space="0" w:color="auto"/>
            </w:tcBorders>
            <w:shd w:val="clear" w:color="000000" w:fill="E7E6E6"/>
            <w:vAlign w:val="center"/>
          </w:tcPr>
          <w:p w14:paraId="116B743A"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Capacity gain (%)</w:t>
            </w:r>
          </w:p>
        </w:tc>
        <w:tc>
          <w:tcPr>
            <w:tcW w:w="315" w:type="pct"/>
            <w:tcBorders>
              <w:top w:val="single" w:sz="4" w:space="0" w:color="auto"/>
              <w:left w:val="single" w:sz="4" w:space="0" w:color="auto"/>
              <w:bottom w:val="single" w:sz="4" w:space="0" w:color="auto"/>
              <w:right w:val="single" w:sz="4" w:space="0" w:color="auto"/>
            </w:tcBorders>
            <w:shd w:val="clear" w:color="000000" w:fill="E7E6E6"/>
            <w:vAlign w:val="center"/>
          </w:tcPr>
          <w:p w14:paraId="62568AF1"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Mean PSG of all UEs (%)</w:t>
            </w:r>
          </w:p>
        </w:tc>
        <w:tc>
          <w:tcPr>
            <w:tcW w:w="315" w:type="pct"/>
            <w:tcBorders>
              <w:top w:val="single" w:sz="4" w:space="0" w:color="auto"/>
              <w:left w:val="nil"/>
              <w:bottom w:val="single" w:sz="4" w:space="0" w:color="auto"/>
              <w:right w:val="single" w:sz="4" w:space="0" w:color="auto"/>
            </w:tcBorders>
            <w:shd w:val="clear" w:color="000000" w:fill="E7E6E6"/>
            <w:vAlign w:val="center"/>
          </w:tcPr>
          <w:p w14:paraId="2D1D3065"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Mean PSG of satisfied UEs (%)</w:t>
            </w:r>
          </w:p>
        </w:tc>
        <w:tc>
          <w:tcPr>
            <w:tcW w:w="334" w:type="pct"/>
            <w:tcBorders>
              <w:top w:val="single" w:sz="4" w:space="0" w:color="auto"/>
              <w:left w:val="nil"/>
              <w:bottom w:val="single" w:sz="4" w:space="0" w:color="auto"/>
              <w:right w:val="single" w:sz="4" w:space="0" w:color="auto"/>
            </w:tcBorders>
            <w:shd w:val="clear" w:color="000000" w:fill="E7E6E6"/>
          </w:tcPr>
          <w:p w14:paraId="53D65B4C"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Additional Assumptions</w:t>
            </w:r>
          </w:p>
        </w:tc>
      </w:tr>
      <w:tr w:rsidR="00935662" w:rsidRPr="00484B07" w14:paraId="5CF5A265"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8508CE" w14:textId="77777777" w:rsidR="00671996" w:rsidRPr="00484B07" w:rsidRDefault="00671996" w:rsidP="0057390C">
            <w:pPr>
              <w:pStyle w:val="TAC"/>
              <w:keepNext w:val="0"/>
              <w:rPr>
                <w:rFonts w:cs="Arial"/>
                <w:sz w:val="16"/>
                <w:szCs w:val="16"/>
                <w:lang w:eastAsia="ko-KR"/>
              </w:rPr>
            </w:pPr>
            <w:r w:rsidRPr="00484B07">
              <w:rPr>
                <w:rFonts w:eastAsia="DengXian" w:cs="Arial"/>
                <w:sz w:val="16"/>
                <w:szCs w:val="16"/>
                <w:lang w:eastAsia="zh-CN"/>
              </w:rPr>
              <w:t>ZTE</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5BAF8B9E" w14:textId="77777777" w:rsidR="00671996" w:rsidRPr="00484B07" w:rsidRDefault="00671996" w:rsidP="0057390C">
            <w:pPr>
              <w:pStyle w:val="TAC"/>
              <w:keepNext w:val="0"/>
              <w:rPr>
                <w:rFonts w:cs="Arial"/>
                <w:sz w:val="16"/>
                <w:szCs w:val="16"/>
                <w:lang w:eastAsia="ko-KR"/>
              </w:rPr>
            </w:pPr>
            <w:r w:rsidRPr="00484B07">
              <w:rPr>
                <w:rFonts w:eastAsia="DengXian" w:cs="Arial"/>
                <w:sz w:val="16"/>
                <w:szCs w:val="16"/>
                <w:lang w:eastAsia="zh-CN"/>
              </w:rPr>
              <w:t>52</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788C22DB" w14:textId="77777777" w:rsidR="00671996" w:rsidRPr="00484B07" w:rsidRDefault="00671996" w:rsidP="0057390C">
            <w:pPr>
              <w:pStyle w:val="TAC"/>
              <w:keepNext w:val="0"/>
              <w:rPr>
                <w:rFonts w:cs="Arial"/>
                <w:sz w:val="16"/>
                <w:szCs w:val="16"/>
                <w:lang w:eastAsia="ko-KR"/>
              </w:rPr>
            </w:pPr>
            <w:r w:rsidRPr="00484B07">
              <w:rPr>
                <w:rFonts w:eastAsia="DengXian" w:cs="Arial"/>
                <w:sz w:val="16"/>
                <w:szCs w:val="16"/>
                <w:lang w:eastAsia="zh-CN"/>
              </w:rPr>
              <w:t>R1-2212596</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3322326E" w14:textId="77777777" w:rsidR="00671996" w:rsidRPr="00484B07" w:rsidRDefault="00671996" w:rsidP="0057390C">
            <w:pPr>
              <w:pStyle w:val="TAC"/>
              <w:keepNext w:val="0"/>
              <w:rPr>
                <w:rFonts w:cs="Arial"/>
                <w:sz w:val="16"/>
                <w:szCs w:val="16"/>
                <w:lang w:eastAsia="ko-KR"/>
              </w:rPr>
            </w:pPr>
            <w:r w:rsidRPr="00484B07">
              <w:rPr>
                <w:rFonts w:eastAsia="DengXian" w:cs="Arial"/>
                <w:sz w:val="16"/>
                <w:szCs w:val="16"/>
                <w:lang w:eastAsia="zh-CN"/>
              </w:rPr>
              <w:t>Always on</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41F57E00" w14:textId="77777777" w:rsidR="00671996" w:rsidRPr="00484B07" w:rsidRDefault="00671996" w:rsidP="0057390C">
            <w:pPr>
              <w:pStyle w:val="TAC"/>
              <w:keepNext w:val="0"/>
              <w:rPr>
                <w:rFonts w:cs="Arial"/>
                <w:sz w:val="16"/>
                <w:szCs w:val="16"/>
                <w:lang w:eastAsia="ko-KR"/>
              </w:rPr>
            </w:pPr>
            <w:r w:rsidRPr="00484B07">
              <w:rPr>
                <w:rFonts w:eastAsia="DengXian" w:cs="Arial"/>
                <w:sz w:val="16"/>
                <w:szCs w:val="16"/>
                <w:lang w:eastAsia="zh-CN"/>
              </w:rPr>
              <w:t>-</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01EFB041" w14:textId="77777777" w:rsidR="00671996" w:rsidRPr="00484B07" w:rsidRDefault="00671996" w:rsidP="0057390C">
            <w:pPr>
              <w:pStyle w:val="TAC"/>
              <w:keepNext w:val="0"/>
              <w:rPr>
                <w:rFonts w:cs="Arial"/>
                <w:sz w:val="16"/>
                <w:szCs w:val="16"/>
                <w:lang w:eastAsia="ko-KR"/>
              </w:rPr>
            </w:pPr>
            <w:r w:rsidRPr="00484B07">
              <w:rPr>
                <w:rFonts w:eastAsia="DengXian" w:cs="Arial"/>
                <w:sz w:val="16"/>
                <w:szCs w:val="16"/>
                <w:lang w:eastAsia="zh-CN"/>
              </w:rPr>
              <w:t>-</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63495074" w14:textId="77777777" w:rsidR="00671996" w:rsidRPr="00484B07" w:rsidRDefault="00671996" w:rsidP="0057390C">
            <w:pPr>
              <w:pStyle w:val="TAC"/>
              <w:keepNext w:val="0"/>
              <w:rPr>
                <w:rFonts w:cs="Arial"/>
                <w:sz w:val="16"/>
                <w:szCs w:val="16"/>
                <w:lang w:eastAsia="ko-KR"/>
              </w:rPr>
            </w:pPr>
            <w:r w:rsidRPr="00484B07">
              <w:rPr>
                <w:rFonts w:eastAsia="DengXian" w:cs="Arial"/>
                <w:sz w:val="16"/>
                <w:szCs w:val="16"/>
                <w:lang w:eastAsia="zh-CN"/>
              </w:rPr>
              <w:t>-</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0EA05DBE" w14:textId="77777777" w:rsidR="00671996" w:rsidRPr="00484B07" w:rsidRDefault="00671996" w:rsidP="0057390C">
            <w:pPr>
              <w:pStyle w:val="TAC"/>
              <w:keepNext w:val="0"/>
              <w:rPr>
                <w:rFonts w:cs="Arial"/>
                <w:sz w:val="16"/>
                <w:szCs w:val="16"/>
                <w:lang w:eastAsia="ko-KR"/>
              </w:rPr>
            </w:pPr>
            <w:r w:rsidRPr="00484B07">
              <w:rPr>
                <w:rFonts w:eastAsia="DengXian" w:cs="Arial"/>
                <w:sz w:val="16"/>
                <w:szCs w:val="16"/>
                <w:lang w:eastAsia="zh-CN"/>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39390635" w14:textId="77777777" w:rsidR="00671996" w:rsidRPr="00484B07" w:rsidRDefault="00671996" w:rsidP="0057390C">
            <w:pPr>
              <w:pStyle w:val="TAC"/>
              <w:keepNext w:val="0"/>
              <w:rPr>
                <w:rFonts w:cs="Arial"/>
                <w:sz w:val="16"/>
                <w:szCs w:val="16"/>
                <w:lang w:eastAsia="ko-KR"/>
              </w:rPr>
            </w:pPr>
            <w:r w:rsidRPr="00484B07">
              <w:rPr>
                <w:rFonts w:eastAsia="DengXian" w:cs="Arial"/>
                <w:sz w:val="16"/>
                <w:szCs w:val="16"/>
                <w:lang w:eastAsia="zh-CN"/>
              </w:rPr>
              <w:t>11</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5BB00455" w14:textId="77777777" w:rsidR="00671996" w:rsidRPr="00484B07" w:rsidRDefault="00671996" w:rsidP="0057390C">
            <w:pPr>
              <w:pStyle w:val="TAC"/>
              <w:keepNext w:val="0"/>
              <w:rPr>
                <w:rFonts w:cs="Arial"/>
                <w:sz w:val="16"/>
                <w:szCs w:val="16"/>
                <w:lang w:eastAsia="ko-KR"/>
              </w:rPr>
            </w:pPr>
            <w:r w:rsidRPr="00484B07">
              <w:rPr>
                <w:rFonts w:eastAsia="DengXian" w:cs="Arial"/>
                <w:sz w:val="16"/>
                <w:szCs w:val="16"/>
                <w:lang w:eastAsia="zh-CN"/>
              </w:rPr>
              <w:t>11</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0AA30BFF" w14:textId="77777777" w:rsidR="00671996" w:rsidRPr="00484B07" w:rsidRDefault="00671996" w:rsidP="0057390C">
            <w:pPr>
              <w:spacing w:after="0"/>
              <w:jc w:val="center"/>
              <w:rPr>
                <w:rFonts w:ascii="Arial" w:eastAsia="Times New Roman" w:hAnsi="Arial" w:cs="Arial"/>
                <w:sz w:val="16"/>
                <w:szCs w:val="16"/>
                <w:lang w:eastAsia="ko-KR"/>
              </w:rPr>
            </w:pPr>
            <w:r w:rsidRPr="00484B07">
              <w:rPr>
                <w:rFonts w:ascii="Arial" w:eastAsia="DengXian" w:hAnsi="Arial" w:cs="Arial"/>
                <w:sz w:val="16"/>
                <w:szCs w:val="16"/>
              </w:rPr>
              <w:t>-</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2C0FE452" w14:textId="77777777" w:rsidR="00671996" w:rsidRPr="00484B07" w:rsidRDefault="00671996" w:rsidP="0057390C">
            <w:pPr>
              <w:pStyle w:val="TAC"/>
              <w:keepNext w:val="0"/>
              <w:rPr>
                <w:rFonts w:cs="Arial"/>
                <w:sz w:val="16"/>
                <w:szCs w:val="16"/>
                <w:lang w:eastAsia="ko-KR"/>
              </w:rPr>
            </w:pPr>
            <w:r w:rsidRPr="00484B07">
              <w:rPr>
                <w:rFonts w:eastAsia="DengXian" w:cs="Arial"/>
                <w:sz w:val="16"/>
                <w:szCs w:val="16"/>
                <w:lang w:eastAsia="zh-CN"/>
              </w:rPr>
              <w:t>-</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78B6D77B" w14:textId="77777777" w:rsidR="00671996" w:rsidRPr="00484B07" w:rsidRDefault="00671996" w:rsidP="0057390C">
            <w:pPr>
              <w:spacing w:after="0"/>
              <w:jc w:val="center"/>
              <w:rPr>
                <w:rFonts w:ascii="Arial" w:eastAsia="Times New Roman" w:hAnsi="Arial" w:cs="Arial"/>
                <w:sz w:val="16"/>
                <w:szCs w:val="16"/>
                <w:lang w:eastAsia="ko-KR"/>
              </w:rPr>
            </w:pPr>
            <w:r w:rsidRPr="00484B07">
              <w:rPr>
                <w:rFonts w:ascii="Arial" w:hAnsi="Arial" w:cs="Arial"/>
                <w:sz w:val="16"/>
                <w:szCs w:val="16"/>
              </w:rPr>
              <w:t>90.15%</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197584A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0.00%</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6E6444" w14:textId="77777777" w:rsidR="00671996" w:rsidRPr="00484B07" w:rsidRDefault="00671996" w:rsidP="0057390C">
            <w:pPr>
              <w:spacing w:after="0"/>
              <w:jc w:val="center"/>
              <w:rPr>
                <w:rFonts w:ascii="Arial" w:eastAsia="Times New Roman" w:hAnsi="Arial" w:cs="Arial"/>
                <w:sz w:val="16"/>
                <w:szCs w:val="16"/>
                <w:lang w:eastAsia="ko-KR"/>
              </w:rPr>
            </w:pPr>
            <w:r w:rsidRPr="00484B07">
              <w:rPr>
                <w:rFonts w:ascii="Arial" w:eastAsia="DengXian" w:hAnsi="Arial" w:cs="Arial"/>
                <w:sz w:val="16"/>
                <w:szCs w:val="16"/>
              </w:rPr>
              <w:t>0%</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420952A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7AB3C0BA"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 1</w:t>
            </w:r>
          </w:p>
        </w:tc>
      </w:tr>
      <w:tr w:rsidR="00935662" w:rsidRPr="00484B07" w14:paraId="617EBA3C"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63DC39"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ZTE</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5004674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15</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53F9D55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R1-2212596</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327A7BA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Aligned CDRX</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1FE71BC6"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Aligned every 50ms</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00214DC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12</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18B2874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13FC14B9"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48B3B6F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11</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317EB86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11</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65759DA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88.36%</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6C2D5BF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100%</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232E063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88.36%</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37B0828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-1.99%</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8D6BFD" w14:textId="77777777" w:rsidR="00671996" w:rsidRPr="00484B07" w:rsidRDefault="00671996" w:rsidP="0057390C">
            <w:pPr>
              <w:spacing w:after="0"/>
              <w:jc w:val="center"/>
              <w:rPr>
                <w:rFonts w:ascii="Arial" w:eastAsia="Times New Roman" w:hAnsi="Arial" w:cs="Arial"/>
                <w:sz w:val="16"/>
                <w:szCs w:val="16"/>
                <w:lang w:eastAsia="ko-KR"/>
              </w:rPr>
            </w:pPr>
          </w:p>
          <w:p w14:paraId="117479B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7.5%</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3C6D384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4515698A"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 1</w:t>
            </w:r>
          </w:p>
        </w:tc>
      </w:tr>
      <w:tr w:rsidR="00935662" w:rsidRPr="00484B07" w14:paraId="5BDF46D7"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BB673D"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ZTE</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1174680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16</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39C7985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R1-2212596</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392C9D4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Additional active time + aligned CDRX</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7F9B35F6"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Aligned every 50ms</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007217E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5</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340BC45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427946F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41A4E1B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11</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6D72FEA4"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11</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6F9FD46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90%</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61A3A8B6"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100%</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5E8C4AB9"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90%</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471B77A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-0.17%</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3CABA82" w14:textId="77777777" w:rsidR="00671996" w:rsidRPr="00484B07" w:rsidRDefault="00671996" w:rsidP="0057390C">
            <w:pPr>
              <w:spacing w:after="0"/>
              <w:jc w:val="center"/>
              <w:rPr>
                <w:rFonts w:ascii="Arial" w:eastAsia="Times New Roman" w:hAnsi="Arial" w:cs="Arial"/>
                <w:sz w:val="16"/>
                <w:szCs w:val="16"/>
                <w:lang w:eastAsia="ko-KR"/>
              </w:rPr>
            </w:pPr>
          </w:p>
          <w:p w14:paraId="1361C979"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14.18%</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297ADBE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6954236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 1,2</w:t>
            </w:r>
          </w:p>
        </w:tc>
      </w:tr>
      <w:tr w:rsidR="00935662" w:rsidRPr="00484B07" w14:paraId="4AF0EBE5" w14:textId="77777777" w:rsidTr="0057390C">
        <w:trPr>
          <w:trHeight w:val="20"/>
        </w:trPr>
        <w:tc>
          <w:tcPr>
            <w:tcW w:w="5000" w:type="pct"/>
            <w:gridSpan w:val="17"/>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AD7BD3" w14:textId="2C653EE4" w:rsidR="00671996" w:rsidRPr="00484B07" w:rsidRDefault="00BC7AAF" w:rsidP="0057390C">
            <w:pPr>
              <w:pStyle w:val="TAN"/>
              <w:rPr>
                <w:lang w:eastAsia="ko-KR"/>
              </w:rPr>
            </w:pPr>
            <w:r w:rsidRPr="00484B07">
              <w:rPr>
                <w:lang w:eastAsia="ko-KR"/>
              </w:rPr>
              <w:t>NOTE</w:t>
            </w:r>
            <w:r w:rsidR="00671996" w:rsidRPr="00484B07">
              <w:rPr>
                <w:lang w:eastAsia="ko-KR"/>
              </w:rPr>
              <w:t xml:space="preserve"> 1:</w:t>
            </w:r>
            <w:r w:rsidR="00671996" w:rsidRPr="00484B07">
              <w:rPr>
                <w:lang w:eastAsia="ko-KR"/>
              </w:rPr>
              <w:tab/>
              <w:t>Jitter range = [-8,8]ms</w:t>
            </w:r>
          </w:p>
          <w:p w14:paraId="5D741FB3" w14:textId="73A0D034" w:rsidR="00671996" w:rsidRPr="00484B07" w:rsidRDefault="00BC7AAF" w:rsidP="0057390C">
            <w:pPr>
              <w:pStyle w:val="TAN"/>
              <w:rPr>
                <w:lang w:eastAsia="ko-KR"/>
              </w:rPr>
            </w:pPr>
            <w:r w:rsidRPr="00484B07">
              <w:rPr>
                <w:lang w:eastAsia="ko-KR"/>
              </w:rPr>
              <w:t>NOTE</w:t>
            </w:r>
            <w:r w:rsidR="00671996" w:rsidRPr="00484B07">
              <w:rPr>
                <w:lang w:eastAsia="ko-KR"/>
              </w:rPr>
              <w:t xml:space="preserve"> 2:</w:t>
            </w:r>
            <w:r w:rsidR="00671996" w:rsidRPr="00484B07">
              <w:rPr>
                <w:lang w:eastAsia="ko-KR"/>
              </w:rPr>
              <w:tab/>
              <w:t>additional active time = original DRX On duration</w:t>
            </w:r>
          </w:p>
        </w:tc>
      </w:tr>
    </w:tbl>
    <w:p w14:paraId="156C3B23" w14:textId="77777777" w:rsidR="00671996" w:rsidRPr="00484B07" w:rsidRDefault="00671996" w:rsidP="00671996"/>
    <w:p w14:paraId="24C835A2" w14:textId="391DCA47" w:rsidR="00671996" w:rsidRPr="00484B07" w:rsidRDefault="00671996" w:rsidP="00671996">
      <w:r w:rsidRPr="00484B07">
        <w:t>Based on the evaluation results in Table B.2.7-1, the following observations can be made</w:t>
      </w:r>
      <w:r w:rsidR="0042535C" w:rsidRPr="00484B07">
        <w:t>:</w:t>
      </w:r>
    </w:p>
    <w:p w14:paraId="4DE94732" w14:textId="46E5E4E0" w:rsidR="009A744E" w:rsidRPr="00484B07" w:rsidRDefault="00671996" w:rsidP="00671996">
      <w:pPr>
        <w:pStyle w:val="B1"/>
      </w:pPr>
      <w:r w:rsidRPr="00484B07">
        <w:t>-</w:t>
      </w:r>
      <w:r w:rsidRPr="00484B07">
        <w:tab/>
        <w:t>For FR1, DL and UL joint evaluation, InH, high load, VR 30Mbps traffic at 60fps and 10ms PDB, it is observed from ZTE that</w:t>
      </w:r>
      <w:r w:rsidR="0042535C" w:rsidRPr="00484B07">
        <w:t>:</w:t>
      </w:r>
    </w:p>
    <w:p w14:paraId="7161667D" w14:textId="7C8A5278" w:rsidR="009A744E" w:rsidRPr="00484B07" w:rsidRDefault="00671996" w:rsidP="00671996">
      <w:pPr>
        <w:pStyle w:val="B2"/>
      </w:pPr>
      <w:r w:rsidRPr="00484B07">
        <w:t>-</w:t>
      </w:r>
      <w:r w:rsidRPr="00484B07">
        <w:tab/>
        <w:t>on top of eCDRX, additional active time provides</w:t>
      </w:r>
      <w:r w:rsidR="0042535C" w:rsidRPr="00484B07">
        <w:t>:</w:t>
      </w:r>
    </w:p>
    <w:p w14:paraId="3027F7D8" w14:textId="77777777" w:rsidR="009A744E" w:rsidRPr="00484B07" w:rsidRDefault="00671996" w:rsidP="00671996">
      <w:pPr>
        <w:pStyle w:val="B3"/>
      </w:pPr>
      <w:r w:rsidRPr="00484B07">
        <w:t>-</w:t>
      </w:r>
      <w:r w:rsidRPr="00484B07">
        <w:tab/>
        <w:t>power saving gain of 14.18% for all UEs</w:t>
      </w:r>
    </w:p>
    <w:p w14:paraId="35F246BE" w14:textId="77777777" w:rsidR="009A744E" w:rsidRPr="00484B07" w:rsidRDefault="00671996" w:rsidP="00671996">
      <w:pPr>
        <w:pStyle w:val="B3"/>
      </w:pPr>
      <w:r w:rsidRPr="00484B07">
        <w:t>-</w:t>
      </w:r>
      <w:r w:rsidRPr="00484B07">
        <w:tab/>
        <w:t>capacity gain of -0.17%.</w:t>
      </w:r>
    </w:p>
    <w:p w14:paraId="342F920A" w14:textId="618AB16A" w:rsidR="009A744E" w:rsidRPr="00484B07" w:rsidRDefault="00671996" w:rsidP="00671996">
      <w:pPr>
        <w:pStyle w:val="B2"/>
      </w:pPr>
      <w:r w:rsidRPr="00484B07">
        <w:t>-</w:t>
      </w:r>
      <w:r w:rsidRPr="00484B07">
        <w:tab/>
        <w:t>eCDRX as the performance reference provides</w:t>
      </w:r>
      <w:r w:rsidR="0042535C" w:rsidRPr="00484B07">
        <w:t>:</w:t>
      </w:r>
    </w:p>
    <w:p w14:paraId="560D9BC4" w14:textId="77777777" w:rsidR="009A744E" w:rsidRPr="00484B07" w:rsidRDefault="00671996" w:rsidP="00671996">
      <w:pPr>
        <w:pStyle w:val="B3"/>
      </w:pPr>
      <w:r w:rsidRPr="00484B07">
        <w:t>-</w:t>
      </w:r>
      <w:r w:rsidRPr="00484B07">
        <w:tab/>
        <w:t>power saving gain of 7.5% for all UEs</w:t>
      </w:r>
    </w:p>
    <w:p w14:paraId="25431BE4" w14:textId="631D7F46" w:rsidR="00671996" w:rsidRPr="00484B07" w:rsidRDefault="00671996" w:rsidP="00671996">
      <w:pPr>
        <w:pStyle w:val="B3"/>
      </w:pPr>
      <w:r w:rsidRPr="00484B07">
        <w:t>-</w:t>
      </w:r>
      <w:r w:rsidRPr="00484B07">
        <w:tab/>
        <w:t>capacity gain of -1.99%.</w:t>
      </w:r>
    </w:p>
    <w:p w14:paraId="7A5FE93E" w14:textId="77777777" w:rsidR="00671996" w:rsidRPr="00484B07" w:rsidRDefault="00671996" w:rsidP="00671996">
      <w:pPr>
        <w:pStyle w:val="TH"/>
        <w:keepNext w:val="0"/>
      </w:pPr>
      <w:r w:rsidRPr="00484B07">
        <w:t>Table B.2.7-2: FR1, DL+UL, InH, VR45</w:t>
      </w:r>
    </w:p>
    <w:tbl>
      <w:tblPr>
        <w:tblW w:w="5000" w:type="pct"/>
        <w:tblLayout w:type="fixed"/>
        <w:tblLook w:val="04A0" w:firstRow="1" w:lastRow="0" w:firstColumn="1" w:lastColumn="0" w:noHBand="0" w:noVBand="1"/>
      </w:tblPr>
      <w:tblGrid>
        <w:gridCol w:w="486"/>
        <w:gridCol w:w="487"/>
        <w:gridCol w:w="649"/>
        <w:gridCol w:w="711"/>
        <w:gridCol w:w="505"/>
        <w:gridCol w:w="487"/>
        <w:gridCol w:w="476"/>
        <w:gridCol w:w="431"/>
        <w:gridCol w:w="431"/>
        <w:gridCol w:w="601"/>
        <w:gridCol w:w="645"/>
        <w:gridCol w:w="657"/>
        <w:gridCol w:w="603"/>
        <w:gridCol w:w="605"/>
        <w:gridCol w:w="607"/>
        <w:gridCol w:w="607"/>
        <w:gridCol w:w="643"/>
      </w:tblGrid>
      <w:tr w:rsidR="00935662" w:rsidRPr="00484B07" w14:paraId="681192BB"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000000" w:fill="E7E6E6"/>
            <w:vAlign w:val="center"/>
          </w:tcPr>
          <w:p w14:paraId="4C83F51F" w14:textId="77777777" w:rsidR="00671996" w:rsidRPr="00484B07" w:rsidRDefault="00671996" w:rsidP="0057390C">
            <w:pPr>
              <w:pStyle w:val="TAH"/>
              <w:keepNext w:val="0"/>
              <w:rPr>
                <w:sz w:val="16"/>
                <w:szCs w:val="16"/>
                <w:lang w:eastAsia="ko-KR"/>
              </w:rPr>
            </w:pPr>
            <w:r w:rsidRPr="00484B07">
              <w:rPr>
                <w:sz w:val="16"/>
                <w:szCs w:val="16"/>
                <w:lang w:eastAsia="ko-KR"/>
              </w:rPr>
              <w:t>source</w:t>
            </w:r>
          </w:p>
        </w:tc>
        <w:tc>
          <w:tcPr>
            <w:tcW w:w="253" w:type="pct"/>
            <w:tcBorders>
              <w:top w:val="single" w:sz="4" w:space="0" w:color="auto"/>
              <w:left w:val="nil"/>
              <w:bottom w:val="single" w:sz="4" w:space="0" w:color="auto"/>
              <w:right w:val="single" w:sz="4" w:space="0" w:color="auto"/>
            </w:tcBorders>
            <w:shd w:val="clear" w:color="auto" w:fill="E7E6E6" w:themeFill="background2"/>
            <w:vAlign w:val="center"/>
          </w:tcPr>
          <w:p w14:paraId="7D5F7B01" w14:textId="77777777" w:rsidR="00671996" w:rsidRPr="00484B07" w:rsidRDefault="00671996" w:rsidP="0057390C">
            <w:pPr>
              <w:pStyle w:val="TAH"/>
              <w:keepNext w:val="0"/>
              <w:rPr>
                <w:sz w:val="16"/>
                <w:szCs w:val="16"/>
                <w:lang w:eastAsia="ko-KR"/>
              </w:rPr>
            </w:pPr>
            <w:r w:rsidRPr="00484B07">
              <w:rPr>
                <w:sz w:val="16"/>
                <w:szCs w:val="16"/>
                <w:lang w:eastAsia="ko-KR"/>
              </w:rPr>
              <w:t>data row index</w:t>
            </w:r>
          </w:p>
        </w:tc>
        <w:tc>
          <w:tcPr>
            <w:tcW w:w="337" w:type="pct"/>
            <w:tcBorders>
              <w:top w:val="single" w:sz="4" w:space="0" w:color="auto"/>
              <w:left w:val="nil"/>
              <w:bottom w:val="single" w:sz="4" w:space="0" w:color="auto"/>
              <w:right w:val="single" w:sz="4" w:space="0" w:color="auto"/>
            </w:tcBorders>
            <w:shd w:val="clear" w:color="000000" w:fill="E7E6E6"/>
            <w:vAlign w:val="center"/>
          </w:tcPr>
          <w:p w14:paraId="52FEBFE9" w14:textId="77777777" w:rsidR="00671996" w:rsidRPr="00484B07" w:rsidRDefault="00671996" w:rsidP="0057390C">
            <w:pPr>
              <w:pStyle w:val="TAH"/>
              <w:keepNext w:val="0"/>
              <w:rPr>
                <w:sz w:val="16"/>
                <w:szCs w:val="16"/>
                <w:lang w:eastAsia="ko-KR"/>
              </w:rPr>
            </w:pPr>
            <w:r w:rsidRPr="00484B07">
              <w:rPr>
                <w:sz w:val="16"/>
                <w:szCs w:val="16"/>
                <w:lang w:eastAsia="ko-KR"/>
              </w:rPr>
              <w:t>Tdoc source</w:t>
            </w:r>
          </w:p>
        </w:tc>
        <w:tc>
          <w:tcPr>
            <w:tcW w:w="369" w:type="pct"/>
            <w:tcBorders>
              <w:top w:val="single" w:sz="4" w:space="0" w:color="auto"/>
              <w:left w:val="nil"/>
              <w:bottom w:val="single" w:sz="4" w:space="0" w:color="auto"/>
              <w:right w:val="single" w:sz="4" w:space="0" w:color="auto"/>
            </w:tcBorders>
            <w:shd w:val="clear" w:color="000000" w:fill="E7E6E6"/>
            <w:vAlign w:val="center"/>
          </w:tcPr>
          <w:p w14:paraId="121532E0" w14:textId="77777777" w:rsidR="00671996" w:rsidRPr="00484B07" w:rsidRDefault="00671996" w:rsidP="0057390C">
            <w:pPr>
              <w:pStyle w:val="TAH"/>
              <w:keepNext w:val="0"/>
              <w:rPr>
                <w:sz w:val="16"/>
                <w:szCs w:val="16"/>
                <w:lang w:eastAsia="ko-KR"/>
              </w:rPr>
            </w:pPr>
            <w:r w:rsidRPr="00484B07">
              <w:rPr>
                <w:sz w:val="16"/>
                <w:szCs w:val="16"/>
                <w:lang w:eastAsia="ko-KR"/>
              </w:rPr>
              <w:t>Power saving scheme</w:t>
            </w:r>
          </w:p>
        </w:tc>
        <w:tc>
          <w:tcPr>
            <w:tcW w:w="262" w:type="pct"/>
            <w:tcBorders>
              <w:top w:val="single" w:sz="4" w:space="0" w:color="auto"/>
              <w:left w:val="nil"/>
              <w:bottom w:val="single" w:sz="4" w:space="0" w:color="auto"/>
              <w:right w:val="single" w:sz="4" w:space="0" w:color="auto"/>
            </w:tcBorders>
            <w:shd w:val="clear" w:color="000000" w:fill="E7E6E6"/>
            <w:vAlign w:val="center"/>
          </w:tcPr>
          <w:p w14:paraId="524D7E0F" w14:textId="77777777" w:rsidR="00671996" w:rsidRPr="00484B07" w:rsidRDefault="00671996" w:rsidP="0057390C">
            <w:pPr>
              <w:pStyle w:val="TAH"/>
              <w:keepNext w:val="0"/>
              <w:rPr>
                <w:sz w:val="16"/>
                <w:szCs w:val="16"/>
                <w:lang w:eastAsia="ko-KR"/>
              </w:rPr>
            </w:pPr>
            <w:r w:rsidRPr="00484B07">
              <w:rPr>
                <w:sz w:val="16"/>
                <w:szCs w:val="16"/>
                <w:lang w:eastAsia="ko-KR"/>
              </w:rPr>
              <w:t>CDRX cycle (ms)</w:t>
            </w:r>
          </w:p>
        </w:tc>
        <w:tc>
          <w:tcPr>
            <w:tcW w:w="253" w:type="pct"/>
            <w:tcBorders>
              <w:top w:val="single" w:sz="4" w:space="0" w:color="auto"/>
              <w:left w:val="nil"/>
              <w:bottom w:val="single" w:sz="4" w:space="0" w:color="auto"/>
              <w:right w:val="single" w:sz="4" w:space="0" w:color="auto"/>
            </w:tcBorders>
            <w:shd w:val="clear" w:color="000000" w:fill="E7E6E6"/>
            <w:vAlign w:val="center"/>
          </w:tcPr>
          <w:p w14:paraId="01E9F89E" w14:textId="77777777" w:rsidR="00671996" w:rsidRPr="00484B07" w:rsidRDefault="00671996" w:rsidP="0057390C">
            <w:pPr>
              <w:pStyle w:val="TAH"/>
              <w:keepNext w:val="0"/>
              <w:rPr>
                <w:sz w:val="16"/>
                <w:szCs w:val="16"/>
                <w:lang w:eastAsia="ko-KR"/>
              </w:rPr>
            </w:pPr>
            <w:r w:rsidRPr="00484B07">
              <w:rPr>
                <w:sz w:val="16"/>
                <w:szCs w:val="16"/>
                <w:lang w:eastAsia="ko-KR"/>
              </w:rPr>
              <w:t>ODT (ms)</w:t>
            </w:r>
          </w:p>
        </w:tc>
        <w:tc>
          <w:tcPr>
            <w:tcW w:w="247" w:type="pct"/>
            <w:tcBorders>
              <w:top w:val="single" w:sz="4" w:space="0" w:color="auto"/>
              <w:left w:val="nil"/>
              <w:bottom w:val="single" w:sz="4" w:space="0" w:color="auto"/>
              <w:right w:val="single" w:sz="4" w:space="0" w:color="auto"/>
            </w:tcBorders>
            <w:shd w:val="clear" w:color="000000" w:fill="E7E6E6"/>
            <w:vAlign w:val="center"/>
          </w:tcPr>
          <w:p w14:paraId="07F37FD9" w14:textId="77777777" w:rsidR="00671996" w:rsidRPr="00484B07" w:rsidRDefault="00671996" w:rsidP="0057390C">
            <w:pPr>
              <w:pStyle w:val="TAH"/>
              <w:keepNext w:val="0"/>
              <w:rPr>
                <w:sz w:val="16"/>
                <w:szCs w:val="16"/>
                <w:lang w:eastAsia="ko-KR"/>
              </w:rPr>
            </w:pPr>
            <w:r w:rsidRPr="00484B07">
              <w:rPr>
                <w:sz w:val="16"/>
                <w:szCs w:val="16"/>
                <w:lang w:eastAsia="ko-KR"/>
              </w:rPr>
              <w:t>IAT (ms)</w:t>
            </w:r>
          </w:p>
        </w:tc>
        <w:tc>
          <w:tcPr>
            <w:tcW w:w="224" w:type="pct"/>
            <w:tcBorders>
              <w:top w:val="single" w:sz="4" w:space="0" w:color="auto"/>
              <w:left w:val="nil"/>
              <w:bottom w:val="single" w:sz="4" w:space="0" w:color="auto"/>
              <w:right w:val="single" w:sz="4" w:space="0" w:color="auto"/>
            </w:tcBorders>
            <w:shd w:val="clear" w:color="000000" w:fill="E7E6E6"/>
            <w:vAlign w:val="center"/>
          </w:tcPr>
          <w:p w14:paraId="237C4F06" w14:textId="77777777" w:rsidR="00671996" w:rsidRPr="00484B07" w:rsidRDefault="00671996" w:rsidP="0057390C">
            <w:pPr>
              <w:pStyle w:val="TAH"/>
              <w:keepNext w:val="0"/>
              <w:rPr>
                <w:sz w:val="16"/>
                <w:szCs w:val="16"/>
                <w:lang w:eastAsia="ko-KR"/>
              </w:rPr>
            </w:pPr>
            <w:r w:rsidRPr="00484B07">
              <w:rPr>
                <w:sz w:val="16"/>
                <w:szCs w:val="16"/>
                <w:lang w:eastAsia="ko-KR"/>
              </w:rPr>
              <w:t>Load H/L</w:t>
            </w:r>
          </w:p>
        </w:tc>
        <w:tc>
          <w:tcPr>
            <w:tcW w:w="224" w:type="pct"/>
            <w:tcBorders>
              <w:top w:val="single" w:sz="4" w:space="0" w:color="auto"/>
              <w:left w:val="nil"/>
              <w:bottom w:val="single" w:sz="4" w:space="0" w:color="auto"/>
              <w:right w:val="single" w:sz="4" w:space="0" w:color="auto"/>
            </w:tcBorders>
            <w:shd w:val="clear" w:color="000000" w:fill="E7E6E6"/>
            <w:vAlign w:val="center"/>
          </w:tcPr>
          <w:p w14:paraId="72F06392" w14:textId="77777777" w:rsidR="00671996" w:rsidRPr="00484B07" w:rsidRDefault="00671996" w:rsidP="0057390C">
            <w:pPr>
              <w:pStyle w:val="TAH"/>
              <w:keepNext w:val="0"/>
              <w:rPr>
                <w:sz w:val="16"/>
                <w:szCs w:val="16"/>
                <w:lang w:eastAsia="ko-KR"/>
              </w:rPr>
            </w:pPr>
            <w:r w:rsidRPr="00484B07">
              <w:rPr>
                <w:sz w:val="16"/>
                <w:szCs w:val="16"/>
                <w:lang w:eastAsia="ko-KR"/>
              </w:rPr>
              <w:t>#UE /cell</w:t>
            </w:r>
          </w:p>
        </w:tc>
        <w:tc>
          <w:tcPr>
            <w:tcW w:w="312" w:type="pct"/>
            <w:tcBorders>
              <w:top w:val="single" w:sz="4" w:space="0" w:color="auto"/>
              <w:left w:val="nil"/>
              <w:bottom w:val="single" w:sz="4" w:space="0" w:color="auto"/>
              <w:right w:val="single" w:sz="4" w:space="0" w:color="auto"/>
            </w:tcBorders>
            <w:shd w:val="clear" w:color="000000" w:fill="E7E6E6"/>
            <w:vAlign w:val="center"/>
          </w:tcPr>
          <w:p w14:paraId="0B28D729" w14:textId="77777777" w:rsidR="00671996" w:rsidRPr="00484B07" w:rsidRDefault="00671996" w:rsidP="0057390C">
            <w:pPr>
              <w:pStyle w:val="TAH"/>
              <w:keepNext w:val="0"/>
              <w:rPr>
                <w:sz w:val="16"/>
                <w:szCs w:val="16"/>
                <w:lang w:eastAsia="ko-KR"/>
              </w:rPr>
            </w:pPr>
            <w:r w:rsidRPr="00484B07">
              <w:rPr>
                <w:sz w:val="16"/>
                <w:szCs w:val="16"/>
                <w:lang w:eastAsia="ko-KR"/>
              </w:rPr>
              <w:t>floor (Capacity)</w:t>
            </w:r>
          </w:p>
        </w:tc>
        <w:tc>
          <w:tcPr>
            <w:tcW w:w="335" w:type="pct"/>
            <w:tcBorders>
              <w:top w:val="single" w:sz="4" w:space="0" w:color="auto"/>
              <w:left w:val="nil"/>
              <w:bottom w:val="single" w:sz="4" w:space="0" w:color="auto"/>
              <w:right w:val="single" w:sz="4" w:space="0" w:color="auto"/>
            </w:tcBorders>
            <w:shd w:val="clear" w:color="000000" w:fill="E7E6E6"/>
            <w:vAlign w:val="center"/>
          </w:tcPr>
          <w:p w14:paraId="38D2E62F" w14:textId="77777777" w:rsidR="00671996" w:rsidRPr="00484B07" w:rsidRDefault="00671996" w:rsidP="0057390C">
            <w:pPr>
              <w:pStyle w:val="TAH"/>
              <w:keepNext w:val="0"/>
              <w:rPr>
                <w:sz w:val="16"/>
                <w:szCs w:val="16"/>
                <w:lang w:eastAsia="ko-KR"/>
              </w:rPr>
            </w:pPr>
            <w:r w:rsidRPr="00484B07">
              <w:rPr>
                <w:sz w:val="16"/>
                <w:szCs w:val="16"/>
                <w:lang w:eastAsia="ko-KR"/>
              </w:rPr>
              <w:t>% of DL satisfied UE</w:t>
            </w:r>
          </w:p>
        </w:tc>
        <w:tc>
          <w:tcPr>
            <w:tcW w:w="341" w:type="pct"/>
            <w:tcBorders>
              <w:top w:val="single" w:sz="4" w:space="0" w:color="auto"/>
              <w:left w:val="nil"/>
              <w:bottom w:val="single" w:sz="4" w:space="0" w:color="auto"/>
              <w:right w:val="single" w:sz="4" w:space="0" w:color="auto"/>
            </w:tcBorders>
            <w:shd w:val="clear" w:color="000000" w:fill="E7E6E6"/>
            <w:vAlign w:val="center"/>
          </w:tcPr>
          <w:p w14:paraId="0DD56BF3" w14:textId="77777777" w:rsidR="00671996" w:rsidRPr="00484B07" w:rsidRDefault="00671996" w:rsidP="0057390C">
            <w:pPr>
              <w:pStyle w:val="TAH"/>
              <w:keepNext w:val="0"/>
              <w:rPr>
                <w:sz w:val="16"/>
                <w:szCs w:val="16"/>
                <w:lang w:eastAsia="ko-KR"/>
              </w:rPr>
            </w:pPr>
            <w:r w:rsidRPr="00484B07">
              <w:rPr>
                <w:sz w:val="16"/>
                <w:szCs w:val="16"/>
                <w:lang w:eastAsia="ko-KR"/>
              </w:rPr>
              <w:t>% of UL satisfied UE</w:t>
            </w:r>
          </w:p>
        </w:tc>
        <w:tc>
          <w:tcPr>
            <w:tcW w:w="313" w:type="pct"/>
            <w:tcBorders>
              <w:top w:val="single" w:sz="4" w:space="0" w:color="auto"/>
              <w:left w:val="nil"/>
              <w:bottom w:val="single" w:sz="4" w:space="0" w:color="auto"/>
              <w:right w:val="single" w:sz="4" w:space="0" w:color="auto"/>
            </w:tcBorders>
            <w:shd w:val="clear" w:color="000000" w:fill="E7E6E6"/>
            <w:vAlign w:val="center"/>
          </w:tcPr>
          <w:p w14:paraId="4F9AF8B5" w14:textId="77777777" w:rsidR="00671996" w:rsidRPr="00484B07" w:rsidRDefault="00671996" w:rsidP="0057390C">
            <w:pPr>
              <w:pStyle w:val="TAH"/>
              <w:keepNext w:val="0"/>
              <w:rPr>
                <w:sz w:val="16"/>
                <w:szCs w:val="16"/>
                <w:lang w:eastAsia="ko-KR"/>
              </w:rPr>
            </w:pPr>
            <w:r w:rsidRPr="00484B07">
              <w:rPr>
                <w:sz w:val="16"/>
                <w:szCs w:val="16"/>
                <w:lang w:eastAsia="ko-KR"/>
              </w:rPr>
              <w:t>% of DL + UL satisfied UE</w:t>
            </w:r>
          </w:p>
        </w:tc>
        <w:tc>
          <w:tcPr>
            <w:tcW w:w="314" w:type="pct"/>
            <w:tcBorders>
              <w:top w:val="single" w:sz="4" w:space="0" w:color="auto"/>
              <w:left w:val="nil"/>
              <w:bottom w:val="single" w:sz="4" w:space="0" w:color="auto"/>
              <w:right w:val="single" w:sz="4" w:space="0" w:color="auto"/>
            </w:tcBorders>
            <w:shd w:val="clear" w:color="000000" w:fill="E7E6E6"/>
            <w:vAlign w:val="center"/>
          </w:tcPr>
          <w:p w14:paraId="074410C6" w14:textId="77777777" w:rsidR="00671996" w:rsidRPr="00484B07" w:rsidRDefault="00671996" w:rsidP="0057390C">
            <w:pPr>
              <w:pStyle w:val="TAH"/>
              <w:keepNext w:val="0"/>
              <w:rPr>
                <w:sz w:val="16"/>
                <w:szCs w:val="16"/>
                <w:lang w:eastAsia="ko-KR"/>
              </w:rPr>
            </w:pPr>
            <w:r w:rsidRPr="00484B07">
              <w:rPr>
                <w:sz w:val="16"/>
                <w:szCs w:val="16"/>
                <w:lang w:eastAsia="ko-KR"/>
              </w:rPr>
              <w:t>Capacity gain (%)</w:t>
            </w:r>
          </w:p>
        </w:tc>
        <w:tc>
          <w:tcPr>
            <w:tcW w:w="315" w:type="pct"/>
            <w:tcBorders>
              <w:top w:val="single" w:sz="4" w:space="0" w:color="auto"/>
              <w:left w:val="single" w:sz="4" w:space="0" w:color="auto"/>
              <w:bottom w:val="single" w:sz="4" w:space="0" w:color="auto"/>
              <w:right w:val="single" w:sz="4" w:space="0" w:color="auto"/>
            </w:tcBorders>
            <w:shd w:val="clear" w:color="000000" w:fill="E7E6E6"/>
            <w:vAlign w:val="center"/>
          </w:tcPr>
          <w:p w14:paraId="59442750" w14:textId="77777777" w:rsidR="00671996" w:rsidRPr="00484B07" w:rsidRDefault="00671996" w:rsidP="0057390C">
            <w:pPr>
              <w:pStyle w:val="TAH"/>
              <w:keepNext w:val="0"/>
              <w:rPr>
                <w:sz w:val="16"/>
                <w:szCs w:val="16"/>
                <w:lang w:eastAsia="ko-KR"/>
              </w:rPr>
            </w:pPr>
            <w:r w:rsidRPr="00484B07">
              <w:rPr>
                <w:sz w:val="16"/>
                <w:szCs w:val="16"/>
                <w:lang w:eastAsia="ko-KR"/>
              </w:rPr>
              <w:t>Mean PSG of all UEs (%)</w:t>
            </w:r>
          </w:p>
        </w:tc>
        <w:tc>
          <w:tcPr>
            <w:tcW w:w="315" w:type="pct"/>
            <w:tcBorders>
              <w:top w:val="single" w:sz="4" w:space="0" w:color="auto"/>
              <w:left w:val="nil"/>
              <w:bottom w:val="single" w:sz="4" w:space="0" w:color="auto"/>
              <w:right w:val="single" w:sz="4" w:space="0" w:color="auto"/>
            </w:tcBorders>
            <w:shd w:val="clear" w:color="000000" w:fill="E7E6E6"/>
            <w:vAlign w:val="center"/>
          </w:tcPr>
          <w:p w14:paraId="26A5086C" w14:textId="77777777" w:rsidR="00671996" w:rsidRPr="00484B07" w:rsidRDefault="00671996" w:rsidP="0057390C">
            <w:pPr>
              <w:pStyle w:val="TAH"/>
              <w:keepNext w:val="0"/>
              <w:rPr>
                <w:sz w:val="16"/>
                <w:szCs w:val="16"/>
                <w:lang w:eastAsia="ko-KR"/>
              </w:rPr>
            </w:pPr>
            <w:r w:rsidRPr="00484B07">
              <w:rPr>
                <w:sz w:val="16"/>
                <w:szCs w:val="16"/>
                <w:lang w:eastAsia="ko-KR"/>
              </w:rPr>
              <w:t>Mean PSG of satisfied UEs (%)</w:t>
            </w:r>
          </w:p>
        </w:tc>
        <w:tc>
          <w:tcPr>
            <w:tcW w:w="334" w:type="pct"/>
            <w:tcBorders>
              <w:top w:val="single" w:sz="4" w:space="0" w:color="auto"/>
              <w:left w:val="nil"/>
              <w:bottom w:val="single" w:sz="4" w:space="0" w:color="auto"/>
              <w:right w:val="single" w:sz="4" w:space="0" w:color="auto"/>
            </w:tcBorders>
            <w:shd w:val="clear" w:color="000000" w:fill="E7E6E6"/>
          </w:tcPr>
          <w:p w14:paraId="2440E157" w14:textId="77777777" w:rsidR="00671996" w:rsidRPr="00484B07" w:rsidRDefault="00671996" w:rsidP="0057390C">
            <w:pPr>
              <w:pStyle w:val="TAH"/>
              <w:keepNext w:val="0"/>
              <w:rPr>
                <w:sz w:val="16"/>
                <w:szCs w:val="16"/>
                <w:lang w:eastAsia="ko-KR"/>
              </w:rPr>
            </w:pPr>
            <w:r w:rsidRPr="00484B07">
              <w:rPr>
                <w:sz w:val="16"/>
                <w:szCs w:val="16"/>
                <w:lang w:eastAsia="ko-KR"/>
              </w:rPr>
              <w:t>Additional Assumptions</w:t>
            </w:r>
          </w:p>
        </w:tc>
      </w:tr>
      <w:tr w:rsidR="00935662" w:rsidRPr="00484B07" w14:paraId="54980FBF"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36FEC2" w14:textId="77777777" w:rsidR="00671996" w:rsidRPr="00484B07" w:rsidRDefault="00671996" w:rsidP="0057390C">
            <w:pPr>
              <w:pStyle w:val="TAC"/>
              <w:keepNext w:val="0"/>
              <w:rPr>
                <w:sz w:val="16"/>
                <w:szCs w:val="16"/>
                <w:lang w:eastAsia="ko-KR"/>
              </w:rPr>
            </w:pPr>
            <w:r w:rsidRPr="00484B07">
              <w:rPr>
                <w:rFonts w:eastAsia="DengXian"/>
                <w:sz w:val="16"/>
                <w:szCs w:val="16"/>
                <w:lang w:eastAsia="zh-CN"/>
              </w:rPr>
              <w:t>ZTE</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29D7FE64" w14:textId="77777777" w:rsidR="00671996" w:rsidRPr="00484B07" w:rsidRDefault="00671996" w:rsidP="0057390C">
            <w:pPr>
              <w:pStyle w:val="TAC"/>
              <w:keepNext w:val="0"/>
              <w:rPr>
                <w:sz w:val="16"/>
                <w:szCs w:val="16"/>
                <w:lang w:eastAsia="ko-KR"/>
              </w:rPr>
            </w:pPr>
            <w:r w:rsidRPr="00484B07">
              <w:rPr>
                <w:rFonts w:eastAsia="DengXian"/>
                <w:sz w:val="16"/>
                <w:szCs w:val="16"/>
                <w:lang w:eastAsia="zh-CN"/>
              </w:rPr>
              <w:t>54</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5E4718B8" w14:textId="77777777" w:rsidR="00671996" w:rsidRPr="00484B07" w:rsidRDefault="00671996" w:rsidP="0057390C">
            <w:pPr>
              <w:pStyle w:val="TAC"/>
              <w:keepNext w:val="0"/>
              <w:rPr>
                <w:sz w:val="16"/>
                <w:szCs w:val="16"/>
                <w:lang w:eastAsia="ko-KR"/>
              </w:rPr>
            </w:pPr>
            <w:r w:rsidRPr="00484B07">
              <w:rPr>
                <w:rFonts w:eastAsia="DengXian"/>
                <w:sz w:val="16"/>
                <w:szCs w:val="16"/>
                <w:lang w:eastAsia="zh-CN"/>
              </w:rPr>
              <w:t>R1-2212596</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688C353D" w14:textId="77777777" w:rsidR="00671996" w:rsidRPr="00484B07" w:rsidRDefault="00671996" w:rsidP="0057390C">
            <w:pPr>
              <w:pStyle w:val="TAC"/>
              <w:keepNext w:val="0"/>
              <w:rPr>
                <w:sz w:val="16"/>
                <w:szCs w:val="16"/>
                <w:lang w:eastAsia="ko-KR"/>
              </w:rPr>
            </w:pPr>
            <w:r w:rsidRPr="00484B07">
              <w:rPr>
                <w:rFonts w:eastAsia="DengXian"/>
                <w:sz w:val="16"/>
                <w:szCs w:val="16"/>
                <w:lang w:eastAsia="zh-CN"/>
              </w:rPr>
              <w:t>Always on</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65E362AA" w14:textId="77777777" w:rsidR="00671996" w:rsidRPr="00484B07" w:rsidRDefault="00671996" w:rsidP="0057390C">
            <w:pPr>
              <w:pStyle w:val="TAC"/>
              <w:keepNext w:val="0"/>
              <w:rPr>
                <w:sz w:val="16"/>
                <w:szCs w:val="16"/>
                <w:lang w:eastAsia="ko-KR"/>
              </w:rPr>
            </w:pPr>
            <w:r w:rsidRPr="00484B07">
              <w:rPr>
                <w:rFonts w:eastAsia="DengXian"/>
                <w:sz w:val="16"/>
                <w:szCs w:val="16"/>
                <w:lang w:eastAsia="zh-CN"/>
              </w:rPr>
              <w:t>-</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5F4CF71C" w14:textId="77777777" w:rsidR="00671996" w:rsidRPr="00484B07" w:rsidRDefault="00671996" w:rsidP="0057390C">
            <w:pPr>
              <w:pStyle w:val="TAC"/>
              <w:keepNext w:val="0"/>
              <w:rPr>
                <w:sz w:val="16"/>
                <w:szCs w:val="16"/>
                <w:lang w:eastAsia="ko-KR"/>
              </w:rPr>
            </w:pPr>
            <w:r w:rsidRPr="00484B07">
              <w:rPr>
                <w:rFonts w:eastAsia="DengXian"/>
                <w:sz w:val="16"/>
                <w:szCs w:val="16"/>
                <w:lang w:eastAsia="zh-CN"/>
              </w:rPr>
              <w:t>-</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26B0E7D5" w14:textId="77777777" w:rsidR="00671996" w:rsidRPr="00484B07" w:rsidRDefault="00671996" w:rsidP="0057390C">
            <w:pPr>
              <w:pStyle w:val="TAC"/>
              <w:keepNext w:val="0"/>
              <w:rPr>
                <w:sz w:val="16"/>
                <w:szCs w:val="16"/>
                <w:lang w:eastAsia="ko-KR"/>
              </w:rPr>
            </w:pPr>
            <w:r w:rsidRPr="00484B07">
              <w:rPr>
                <w:rFonts w:eastAsia="DengXian"/>
                <w:sz w:val="16"/>
                <w:szCs w:val="16"/>
                <w:lang w:eastAsia="zh-CN"/>
              </w:rPr>
              <w:t>-</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6BBA971D" w14:textId="77777777" w:rsidR="00671996" w:rsidRPr="00484B07" w:rsidRDefault="00671996" w:rsidP="0057390C">
            <w:pPr>
              <w:pStyle w:val="TAC"/>
              <w:keepNext w:val="0"/>
              <w:rPr>
                <w:sz w:val="16"/>
                <w:szCs w:val="16"/>
                <w:lang w:eastAsia="ko-KR"/>
              </w:rPr>
            </w:pPr>
            <w:r w:rsidRPr="00484B07">
              <w:rPr>
                <w:rFonts w:eastAsia="DengXian"/>
                <w:sz w:val="16"/>
                <w:szCs w:val="16"/>
                <w:lang w:eastAsia="zh-CN"/>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70443156" w14:textId="77777777" w:rsidR="00671996" w:rsidRPr="00484B07" w:rsidRDefault="00671996" w:rsidP="0057390C">
            <w:pPr>
              <w:pStyle w:val="TAC"/>
              <w:keepNext w:val="0"/>
              <w:rPr>
                <w:sz w:val="16"/>
                <w:szCs w:val="16"/>
                <w:lang w:eastAsia="ko-KR"/>
              </w:rPr>
            </w:pPr>
            <w:r w:rsidRPr="00484B07">
              <w:rPr>
                <w:rFonts w:eastAsia="DengXian"/>
                <w:sz w:val="16"/>
                <w:szCs w:val="16"/>
                <w:lang w:eastAsia="zh-CN"/>
              </w:rPr>
              <w:t>7</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0325AF8D" w14:textId="77777777" w:rsidR="00671996" w:rsidRPr="00484B07" w:rsidRDefault="00671996" w:rsidP="0057390C">
            <w:pPr>
              <w:pStyle w:val="TAC"/>
              <w:keepNext w:val="0"/>
              <w:rPr>
                <w:sz w:val="16"/>
                <w:szCs w:val="16"/>
                <w:lang w:eastAsia="ko-KR"/>
              </w:rPr>
            </w:pPr>
            <w:r w:rsidRPr="00484B07">
              <w:rPr>
                <w:rFonts w:eastAsia="DengXian"/>
                <w:sz w:val="16"/>
                <w:szCs w:val="16"/>
                <w:lang w:eastAsia="zh-CN"/>
              </w:rPr>
              <w:t>7</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57CC58B6" w14:textId="77777777" w:rsidR="00671996" w:rsidRPr="00484B07" w:rsidRDefault="00671996" w:rsidP="0057390C">
            <w:pPr>
              <w:pStyle w:val="TAC"/>
              <w:keepNext w:val="0"/>
              <w:rPr>
                <w:sz w:val="16"/>
                <w:szCs w:val="16"/>
                <w:lang w:eastAsia="ko-KR"/>
              </w:rPr>
            </w:pPr>
            <w:r w:rsidRPr="00484B07">
              <w:rPr>
                <w:rFonts w:eastAsia="DengXian"/>
                <w:sz w:val="16"/>
                <w:szCs w:val="16"/>
                <w:lang w:eastAsia="zh-CN"/>
              </w:rPr>
              <w:t>-</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55742991" w14:textId="77777777" w:rsidR="00671996" w:rsidRPr="00484B07" w:rsidRDefault="00671996" w:rsidP="0057390C">
            <w:pPr>
              <w:pStyle w:val="TAC"/>
              <w:keepNext w:val="0"/>
              <w:rPr>
                <w:sz w:val="16"/>
                <w:szCs w:val="16"/>
                <w:lang w:eastAsia="ko-KR"/>
              </w:rPr>
            </w:pPr>
            <w:r w:rsidRPr="00484B07">
              <w:rPr>
                <w:rFonts w:eastAsia="DengXian"/>
                <w:sz w:val="16"/>
                <w:szCs w:val="16"/>
                <w:lang w:eastAsia="zh-CN"/>
              </w:rPr>
              <w:t>-</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646B7C49" w14:textId="77777777" w:rsidR="00671996" w:rsidRPr="00484B07" w:rsidRDefault="00671996" w:rsidP="0057390C">
            <w:pPr>
              <w:pStyle w:val="TAC"/>
              <w:keepNext w:val="0"/>
              <w:rPr>
                <w:sz w:val="16"/>
                <w:szCs w:val="16"/>
                <w:lang w:eastAsia="ko-KR"/>
              </w:rPr>
            </w:pPr>
            <w:r w:rsidRPr="00484B07">
              <w:rPr>
                <w:sz w:val="16"/>
                <w:szCs w:val="16"/>
                <w:lang w:eastAsia="ko-KR"/>
              </w:rPr>
              <w:t>90.48%</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0A8BE9D8" w14:textId="77777777" w:rsidR="00671996" w:rsidRPr="00484B07" w:rsidRDefault="00671996" w:rsidP="0057390C">
            <w:pPr>
              <w:pStyle w:val="TAC"/>
              <w:keepNext w:val="0"/>
              <w:rPr>
                <w:rFonts w:eastAsia="DengXian"/>
                <w:sz w:val="16"/>
                <w:szCs w:val="16"/>
                <w:lang w:eastAsia="zh-CN"/>
              </w:rPr>
            </w:pPr>
            <w:r w:rsidRPr="00484B07">
              <w:rPr>
                <w:rFonts w:eastAsia="DengXian"/>
                <w:sz w:val="16"/>
                <w:szCs w:val="16"/>
                <w:lang w:eastAsia="zh-CN"/>
              </w:rPr>
              <w:t>0.00%</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96B778" w14:textId="77777777" w:rsidR="00671996" w:rsidRPr="00484B07" w:rsidRDefault="00671996" w:rsidP="0057390C">
            <w:pPr>
              <w:pStyle w:val="TAC"/>
              <w:keepNext w:val="0"/>
              <w:rPr>
                <w:sz w:val="16"/>
                <w:szCs w:val="16"/>
                <w:lang w:eastAsia="ko-KR"/>
              </w:rPr>
            </w:pPr>
            <w:r w:rsidRPr="00484B07">
              <w:rPr>
                <w:rFonts w:ascii="Times New Roman" w:hAnsi="Times New Roman"/>
                <w:sz w:val="16"/>
                <w:szCs w:val="16"/>
              </w:rPr>
              <w:t>-</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150952AF" w14:textId="77777777" w:rsidR="00671996" w:rsidRPr="00484B07" w:rsidRDefault="00671996" w:rsidP="0057390C">
            <w:pPr>
              <w:pStyle w:val="TAC"/>
              <w:keepNext w:val="0"/>
              <w:rPr>
                <w:sz w:val="16"/>
                <w:szCs w:val="16"/>
                <w:lang w:eastAsia="ko-KR"/>
              </w:rPr>
            </w:pPr>
            <w:r w:rsidRPr="00484B07">
              <w:rPr>
                <w:rFonts w:cs="Arial"/>
                <w:sz w:val="16"/>
                <w:szCs w:val="16"/>
                <w:lang w:eastAsia="ko-KR"/>
              </w:rPr>
              <w:t>-</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21B5C01E" w14:textId="77777777" w:rsidR="00671996" w:rsidRPr="00484B07" w:rsidRDefault="00671996" w:rsidP="0057390C">
            <w:pPr>
              <w:pStyle w:val="TAC"/>
              <w:keepNext w:val="0"/>
              <w:rPr>
                <w:sz w:val="16"/>
                <w:szCs w:val="16"/>
                <w:lang w:eastAsia="ko-KR"/>
              </w:rPr>
            </w:pPr>
            <w:r w:rsidRPr="00484B07">
              <w:rPr>
                <w:sz w:val="16"/>
                <w:szCs w:val="16"/>
                <w:lang w:eastAsia="ko-KR"/>
              </w:rPr>
              <w:t>Note 1</w:t>
            </w:r>
          </w:p>
        </w:tc>
      </w:tr>
      <w:tr w:rsidR="00935662" w:rsidRPr="00484B07" w14:paraId="16A9FC4F"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A0EBD9" w14:textId="77777777" w:rsidR="00671996" w:rsidRPr="00484B07" w:rsidRDefault="00671996" w:rsidP="0057390C">
            <w:pPr>
              <w:pStyle w:val="TAC"/>
              <w:keepNext w:val="0"/>
              <w:rPr>
                <w:sz w:val="16"/>
                <w:szCs w:val="16"/>
                <w:lang w:eastAsia="ko-KR"/>
              </w:rPr>
            </w:pPr>
            <w:r w:rsidRPr="00484B07">
              <w:rPr>
                <w:sz w:val="16"/>
                <w:szCs w:val="16"/>
                <w:lang w:eastAsia="ko-KR"/>
              </w:rPr>
              <w:t>ZTE</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0084DF65" w14:textId="77777777" w:rsidR="00671996" w:rsidRPr="00484B07" w:rsidRDefault="00671996" w:rsidP="0057390C">
            <w:pPr>
              <w:pStyle w:val="TAC"/>
              <w:keepNext w:val="0"/>
              <w:rPr>
                <w:sz w:val="16"/>
                <w:szCs w:val="16"/>
                <w:lang w:eastAsia="ko-KR"/>
              </w:rPr>
            </w:pPr>
            <w:r w:rsidRPr="00484B07">
              <w:rPr>
                <w:sz w:val="16"/>
                <w:szCs w:val="16"/>
                <w:lang w:eastAsia="ko-KR"/>
              </w:rPr>
              <w:t>19</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047AC6F7" w14:textId="77777777" w:rsidR="00671996" w:rsidRPr="00484B07" w:rsidRDefault="00671996" w:rsidP="0057390C">
            <w:pPr>
              <w:pStyle w:val="TAC"/>
              <w:keepNext w:val="0"/>
              <w:rPr>
                <w:sz w:val="16"/>
                <w:szCs w:val="16"/>
                <w:lang w:eastAsia="ko-KR"/>
              </w:rPr>
            </w:pPr>
            <w:r w:rsidRPr="00484B07">
              <w:rPr>
                <w:sz w:val="16"/>
                <w:szCs w:val="16"/>
                <w:lang w:eastAsia="ko-KR"/>
              </w:rPr>
              <w:t>R1-2212596</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752F97B8" w14:textId="77777777" w:rsidR="00671996" w:rsidRPr="00484B07" w:rsidRDefault="00671996" w:rsidP="0057390C">
            <w:pPr>
              <w:pStyle w:val="TAC"/>
              <w:keepNext w:val="0"/>
              <w:rPr>
                <w:sz w:val="16"/>
                <w:szCs w:val="16"/>
                <w:lang w:eastAsia="ko-KR"/>
              </w:rPr>
            </w:pPr>
            <w:r w:rsidRPr="00484B07">
              <w:rPr>
                <w:sz w:val="16"/>
                <w:szCs w:val="16"/>
                <w:lang w:eastAsia="ko-KR"/>
              </w:rPr>
              <w:t>Aligned CDRX</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3DDC56B4" w14:textId="77777777" w:rsidR="00671996" w:rsidRPr="00484B07" w:rsidRDefault="00671996" w:rsidP="0057390C">
            <w:pPr>
              <w:pStyle w:val="TAC"/>
              <w:keepNext w:val="0"/>
              <w:rPr>
                <w:sz w:val="16"/>
                <w:szCs w:val="16"/>
                <w:lang w:eastAsia="ko-KR"/>
              </w:rPr>
            </w:pPr>
            <w:r w:rsidRPr="00484B07">
              <w:rPr>
                <w:sz w:val="16"/>
                <w:szCs w:val="16"/>
                <w:lang w:eastAsia="ko-KR"/>
              </w:rPr>
              <w:t>Aligned every 50ms</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48F6FE59" w14:textId="77777777" w:rsidR="00671996" w:rsidRPr="00484B07" w:rsidRDefault="00671996" w:rsidP="0057390C">
            <w:pPr>
              <w:pStyle w:val="TAC"/>
              <w:keepNext w:val="0"/>
              <w:rPr>
                <w:sz w:val="16"/>
                <w:szCs w:val="16"/>
                <w:lang w:eastAsia="ko-KR"/>
              </w:rPr>
            </w:pPr>
            <w:r w:rsidRPr="00484B07">
              <w:rPr>
                <w:sz w:val="16"/>
                <w:szCs w:val="16"/>
                <w:lang w:eastAsia="ko-KR"/>
              </w:rPr>
              <w:t>12</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468876B2" w14:textId="77777777" w:rsidR="00671996" w:rsidRPr="00484B07" w:rsidRDefault="00671996" w:rsidP="0057390C">
            <w:pPr>
              <w:pStyle w:val="TAC"/>
              <w:keepNext w:val="0"/>
              <w:rPr>
                <w:sz w:val="16"/>
                <w:szCs w:val="16"/>
                <w:lang w:eastAsia="ko-KR"/>
              </w:rPr>
            </w:pPr>
            <w:r w:rsidRPr="00484B07">
              <w:rPr>
                <w:sz w:val="16"/>
                <w:szCs w:val="16"/>
                <w:lang w:eastAsia="ko-KR"/>
              </w:rPr>
              <w:t>5</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7C3E66BF" w14:textId="77777777" w:rsidR="00671996" w:rsidRPr="00484B07" w:rsidRDefault="00671996"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00F8B6A9" w14:textId="77777777" w:rsidR="00671996" w:rsidRPr="00484B07" w:rsidRDefault="00671996" w:rsidP="0057390C">
            <w:pPr>
              <w:pStyle w:val="TAC"/>
              <w:keepNext w:val="0"/>
              <w:rPr>
                <w:sz w:val="16"/>
                <w:szCs w:val="16"/>
                <w:lang w:eastAsia="ko-KR"/>
              </w:rPr>
            </w:pPr>
            <w:r w:rsidRPr="00484B07">
              <w:rPr>
                <w:sz w:val="16"/>
                <w:szCs w:val="16"/>
                <w:lang w:eastAsia="ko-KR"/>
              </w:rPr>
              <w:t>7</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60841BE1" w14:textId="77777777" w:rsidR="00671996" w:rsidRPr="00484B07" w:rsidRDefault="00671996" w:rsidP="0057390C">
            <w:pPr>
              <w:pStyle w:val="TAC"/>
              <w:keepNext w:val="0"/>
              <w:rPr>
                <w:sz w:val="16"/>
                <w:szCs w:val="16"/>
                <w:lang w:eastAsia="ko-KR"/>
              </w:rPr>
            </w:pPr>
            <w:r w:rsidRPr="00484B07">
              <w:rPr>
                <w:sz w:val="16"/>
                <w:szCs w:val="16"/>
                <w:lang w:eastAsia="ko-KR"/>
              </w:rPr>
              <w:t>7</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472E6034" w14:textId="77777777" w:rsidR="00671996" w:rsidRPr="00484B07" w:rsidRDefault="00671996" w:rsidP="0057390C">
            <w:pPr>
              <w:pStyle w:val="TAC"/>
              <w:keepNext w:val="0"/>
              <w:rPr>
                <w:sz w:val="16"/>
                <w:szCs w:val="16"/>
                <w:lang w:eastAsia="ko-KR"/>
              </w:rPr>
            </w:pPr>
            <w:r w:rsidRPr="00484B07">
              <w:rPr>
                <w:sz w:val="16"/>
                <w:szCs w:val="16"/>
                <w:lang w:eastAsia="ko-KR"/>
              </w:rPr>
              <w:t>90%</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592D8B8C" w14:textId="77777777" w:rsidR="00671996" w:rsidRPr="00484B07" w:rsidRDefault="00671996" w:rsidP="0057390C">
            <w:pPr>
              <w:pStyle w:val="TAC"/>
              <w:keepNext w:val="0"/>
              <w:rPr>
                <w:sz w:val="16"/>
                <w:szCs w:val="16"/>
                <w:lang w:eastAsia="ko-KR"/>
              </w:rPr>
            </w:pPr>
            <w:r w:rsidRPr="00484B07">
              <w:rPr>
                <w:sz w:val="16"/>
                <w:szCs w:val="16"/>
                <w:lang w:eastAsia="ko-KR"/>
              </w:rPr>
              <w:t>100%</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434F5FD6" w14:textId="77777777" w:rsidR="00671996" w:rsidRPr="00484B07" w:rsidRDefault="00671996" w:rsidP="0057390C">
            <w:pPr>
              <w:pStyle w:val="TAC"/>
              <w:keepNext w:val="0"/>
              <w:rPr>
                <w:sz w:val="16"/>
                <w:szCs w:val="16"/>
                <w:lang w:eastAsia="ko-KR"/>
              </w:rPr>
            </w:pPr>
            <w:r w:rsidRPr="00484B07">
              <w:rPr>
                <w:sz w:val="16"/>
                <w:szCs w:val="16"/>
                <w:lang w:eastAsia="ko-KR"/>
              </w:rPr>
              <w:t>90%</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571C76BF" w14:textId="77777777" w:rsidR="00671996" w:rsidRPr="00484B07" w:rsidRDefault="00671996" w:rsidP="0057390C">
            <w:pPr>
              <w:pStyle w:val="TAC"/>
              <w:keepNext w:val="0"/>
              <w:rPr>
                <w:rFonts w:eastAsia="DengXian"/>
                <w:sz w:val="16"/>
                <w:szCs w:val="16"/>
                <w:lang w:eastAsia="zh-CN"/>
              </w:rPr>
            </w:pPr>
            <w:r w:rsidRPr="00484B07">
              <w:rPr>
                <w:rFonts w:eastAsia="DengXian"/>
                <w:sz w:val="16"/>
                <w:szCs w:val="16"/>
                <w:lang w:eastAsia="zh-CN"/>
              </w:rPr>
              <w:t>-0.53%</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046DB3" w14:textId="77777777" w:rsidR="00671996" w:rsidRPr="00484B07" w:rsidRDefault="00671996" w:rsidP="0057390C">
            <w:pPr>
              <w:pStyle w:val="TAC"/>
              <w:keepNext w:val="0"/>
              <w:rPr>
                <w:sz w:val="16"/>
                <w:szCs w:val="16"/>
                <w:lang w:eastAsia="ko-KR"/>
              </w:rPr>
            </w:pPr>
            <w:r w:rsidRPr="00484B07">
              <w:rPr>
                <w:sz w:val="16"/>
                <w:szCs w:val="16"/>
                <w:lang w:eastAsia="ko-KR"/>
              </w:rPr>
              <w:t>7.5%</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16F176F2" w14:textId="77777777" w:rsidR="00671996" w:rsidRPr="00484B07" w:rsidRDefault="00671996" w:rsidP="0057390C">
            <w:pPr>
              <w:pStyle w:val="TAC"/>
              <w:keepNext w:val="0"/>
              <w:rPr>
                <w:sz w:val="16"/>
                <w:szCs w:val="16"/>
                <w:lang w:eastAsia="ko-KR"/>
              </w:rPr>
            </w:pPr>
            <w:r w:rsidRPr="00484B07">
              <w:rPr>
                <w:rFonts w:cs="Arial"/>
                <w:sz w:val="16"/>
                <w:szCs w:val="16"/>
                <w:lang w:eastAsia="ko-KR"/>
              </w:rPr>
              <w:t>-</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486CF2C3" w14:textId="77777777" w:rsidR="00671996" w:rsidRPr="00484B07" w:rsidRDefault="00671996" w:rsidP="0057390C">
            <w:pPr>
              <w:pStyle w:val="TAC"/>
              <w:keepNext w:val="0"/>
              <w:rPr>
                <w:sz w:val="16"/>
                <w:szCs w:val="16"/>
                <w:lang w:eastAsia="ko-KR"/>
              </w:rPr>
            </w:pPr>
            <w:r w:rsidRPr="00484B07">
              <w:rPr>
                <w:sz w:val="16"/>
                <w:szCs w:val="16"/>
                <w:lang w:eastAsia="ko-KR"/>
              </w:rPr>
              <w:t>Note 1</w:t>
            </w:r>
          </w:p>
        </w:tc>
      </w:tr>
      <w:tr w:rsidR="00935662" w:rsidRPr="00484B07" w14:paraId="6B6D6F31"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411188" w14:textId="77777777" w:rsidR="00671996" w:rsidRPr="00484B07" w:rsidRDefault="00671996" w:rsidP="0057390C">
            <w:pPr>
              <w:pStyle w:val="TAC"/>
              <w:keepNext w:val="0"/>
              <w:rPr>
                <w:sz w:val="16"/>
                <w:szCs w:val="16"/>
                <w:lang w:eastAsia="ko-KR"/>
              </w:rPr>
            </w:pPr>
            <w:r w:rsidRPr="00484B07">
              <w:rPr>
                <w:sz w:val="16"/>
                <w:szCs w:val="16"/>
                <w:lang w:eastAsia="ko-KR"/>
              </w:rPr>
              <w:t>ZTE</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654A5609" w14:textId="77777777" w:rsidR="00671996" w:rsidRPr="00484B07" w:rsidRDefault="00671996" w:rsidP="0057390C">
            <w:pPr>
              <w:pStyle w:val="TAC"/>
              <w:keepNext w:val="0"/>
              <w:rPr>
                <w:sz w:val="16"/>
                <w:szCs w:val="16"/>
                <w:lang w:eastAsia="ko-KR"/>
              </w:rPr>
            </w:pPr>
            <w:r w:rsidRPr="00484B07">
              <w:rPr>
                <w:sz w:val="16"/>
                <w:szCs w:val="16"/>
                <w:lang w:eastAsia="ko-KR"/>
              </w:rPr>
              <w:t>20</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6FD389FB" w14:textId="77777777" w:rsidR="00671996" w:rsidRPr="00484B07" w:rsidRDefault="00671996" w:rsidP="0057390C">
            <w:pPr>
              <w:pStyle w:val="TAC"/>
              <w:keepNext w:val="0"/>
              <w:rPr>
                <w:sz w:val="16"/>
                <w:szCs w:val="16"/>
                <w:lang w:eastAsia="ko-KR"/>
              </w:rPr>
            </w:pPr>
            <w:r w:rsidRPr="00484B07">
              <w:rPr>
                <w:sz w:val="16"/>
                <w:szCs w:val="16"/>
                <w:lang w:eastAsia="ko-KR"/>
              </w:rPr>
              <w:t>R1-2212596</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216165E9" w14:textId="77777777" w:rsidR="00671996" w:rsidRPr="00484B07" w:rsidRDefault="00671996" w:rsidP="0057390C">
            <w:pPr>
              <w:pStyle w:val="TAC"/>
              <w:keepNext w:val="0"/>
              <w:rPr>
                <w:sz w:val="16"/>
                <w:szCs w:val="16"/>
                <w:lang w:eastAsia="ko-KR"/>
              </w:rPr>
            </w:pPr>
            <w:r w:rsidRPr="00484B07">
              <w:rPr>
                <w:sz w:val="16"/>
                <w:szCs w:val="16"/>
                <w:lang w:eastAsia="ko-KR"/>
              </w:rPr>
              <w:t>Additional active time + aligned CDRX</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308F5BB6" w14:textId="77777777" w:rsidR="00671996" w:rsidRPr="00484B07" w:rsidRDefault="00671996" w:rsidP="0057390C">
            <w:pPr>
              <w:pStyle w:val="TAC"/>
              <w:keepNext w:val="0"/>
              <w:rPr>
                <w:sz w:val="16"/>
                <w:szCs w:val="16"/>
                <w:lang w:eastAsia="ko-KR"/>
              </w:rPr>
            </w:pPr>
            <w:r w:rsidRPr="00484B07">
              <w:rPr>
                <w:sz w:val="16"/>
                <w:szCs w:val="16"/>
                <w:lang w:eastAsia="ko-KR"/>
              </w:rPr>
              <w:t>Aligned every 50ms</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06BE1436" w14:textId="77777777" w:rsidR="00671996" w:rsidRPr="00484B07" w:rsidRDefault="00671996" w:rsidP="0057390C">
            <w:pPr>
              <w:pStyle w:val="TAC"/>
              <w:keepNext w:val="0"/>
              <w:rPr>
                <w:sz w:val="16"/>
                <w:szCs w:val="16"/>
                <w:lang w:eastAsia="ko-KR"/>
              </w:rPr>
            </w:pPr>
            <w:r w:rsidRPr="00484B07">
              <w:rPr>
                <w:sz w:val="16"/>
                <w:szCs w:val="16"/>
                <w:lang w:eastAsia="ko-KR"/>
              </w:rPr>
              <w:t>6</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451A0CD8" w14:textId="77777777" w:rsidR="00671996" w:rsidRPr="00484B07" w:rsidRDefault="00671996" w:rsidP="0057390C">
            <w:pPr>
              <w:pStyle w:val="TAC"/>
              <w:keepNext w:val="0"/>
              <w:rPr>
                <w:sz w:val="16"/>
                <w:szCs w:val="16"/>
                <w:lang w:eastAsia="ko-KR"/>
              </w:rPr>
            </w:pPr>
            <w:r w:rsidRPr="00484B07">
              <w:rPr>
                <w:sz w:val="16"/>
                <w:szCs w:val="16"/>
                <w:lang w:eastAsia="ko-KR"/>
              </w:rPr>
              <w:t>5</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136BA146" w14:textId="77777777" w:rsidR="00671996" w:rsidRPr="00484B07" w:rsidRDefault="00671996"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2316B600" w14:textId="77777777" w:rsidR="00671996" w:rsidRPr="00484B07" w:rsidRDefault="00671996" w:rsidP="0057390C">
            <w:pPr>
              <w:pStyle w:val="TAC"/>
              <w:keepNext w:val="0"/>
              <w:rPr>
                <w:sz w:val="16"/>
                <w:szCs w:val="16"/>
                <w:lang w:eastAsia="ko-KR"/>
              </w:rPr>
            </w:pPr>
            <w:r w:rsidRPr="00484B07">
              <w:rPr>
                <w:sz w:val="16"/>
                <w:szCs w:val="16"/>
                <w:lang w:eastAsia="ko-KR"/>
              </w:rPr>
              <w:t>7</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3950E0FD" w14:textId="77777777" w:rsidR="00671996" w:rsidRPr="00484B07" w:rsidRDefault="00671996" w:rsidP="0057390C">
            <w:pPr>
              <w:pStyle w:val="TAC"/>
              <w:keepNext w:val="0"/>
              <w:rPr>
                <w:sz w:val="16"/>
                <w:szCs w:val="16"/>
                <w:lang w:eastAsia="ko-KR"/>
              </w:rPr>
            </w:pPr>
            <w:r w:rsidRPr="00484B07">
              <w:rPr>
                <w:sz w:val="16"/>
                <w:szCs w:val="16"/>
                <w:lang w:eastAsia="ko-KR"/>
              </w:rPr>
              <w:t>7</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6ED40C38" w14:textId="77777777" w:rsidR="00671996" w:rsidRPr="00484B07" w:rsidRDefault="00671996" w:rsidP="0057390C">
            <w:pPr>
              <w:spacing w:after="0"/>
              <w:jc w:val="center"/>
              <w:rPr>
                <w:rFonts w:ascii="Arial" w:eastAsia="Times New Roman" w:hAnsi="Arial"/>
                <w:sz w:val="16"/>
                <w:szCs w:val="16"/>
                <w:lang w:eastAsia="ko-KR"/>
              </w:rPr>
            </w:pPr>
          </w:p>
          <w:p w14:paraId="57E5B707" w14:textId="77777777" w:rsidR="00671996" w:rsidRPr="00484B07" w:rsidRDefault="00671996" w:rsidP="0057390C">
            <w:pPr>
              <w:pStyle w:val="TAC"/>
              <w:keepNext w:val="0"/>
              <w:rPr>
                <w:sz w:val="16"/>
                <w:szCs w:val="16"/>
                <w:lang w:eastAsia="ko-KR"/>
              </w:rPr>
            </w:pPr>
            <w:r w:rsidRPr="00484B07">
              <w:rPr>
                <w:sz w:val="16"/>
                <w:szCs w:val="16"/>
                <w:lang w:eastAsia="ko-KR"/>
              </w:rPr>
              <w:t>88.1%</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22AB7CF5" w14:textId="77777777" w:rsidR="00671996" w:rsidRPr="00484B07" w:rsidRDefault="00671996" w:rsidP="0057390C">
            <w:pPr>
              <w:pStyle w:val="TAC"/>
              <w:keepNext w:val="0"/>
              <w:rPr>
                <w:sz w:val="16"/>
                <w:szCs w:val="16"/>
                <w:lang w:eastAsia="ko-KR"/>
              </w:rPr>
            </w:pPr>
            <w:r w:rsidRPr="00484B07">
              <w:rPr>
                <w:sz w:val="16"/>
                <w:szCs w:val="16"/>
                <w:lang w:eastAsia="ko-KR"/>
              </w:rPr>
              <w:t>100%</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27E58EAF" w14:textId="77777777" w:rsidR="00671996" w:rsidRPr="00484B07" w:rsidRDefault="00671996" w:rsidP="0057390C">
            <w:pPr>
              <w:pStyle w:val="TAC"/>
              <w:keepNext w:val="0"/>
              <w:rPr>
                <w:sz w:val="16"/>
                <w:szCs w:val="16"/>
                <w:lang w:eastAsia="ko-KR"/>
              </w:rPr>
            </w:pPr>
            <w:r w:rsidRPr="00484B07">
              <w:rPr>
                <w:sz w:val="16"/>
                <w:szCs w:val="16"/>
                <w:lang w:eastAsia="ko-KR"/>
              </w:rPr>
              <w:t>88.1%</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2C9F9496" w14:textId="77777777" w:rsidR="00671996" w:rsidRPr="00484B07" w:rsidRDefault="00671996" w:rsidP="0057390C">
            <w:pPr>
              <w:pStyle w:val="TAC"/>
              <w:keepNext w:val="0"/>
              <w:rPr>
                <w:rFonts w:eastAsia="DengXian"/>
                <w:sz w:val="16"/>
                <w:szCs w:val="16"/>
                <w:lang w:eastAsia="zh-CN"/>
              </w:rPr>
            </w:pPr>
            <w:r w:rsidRPr="00484B07">
              <w:rPr>
                <w:rFonts w:eastAsia="DengXian"/>
                <w:sz w:val="16"/>
                <w:szCs w:val="16"/>
                <w:lang w:eastAsia="zh-CN"/>
              </w:rPr>
              <w:t>-2.63%</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13FD23" w14:textId="77777777" w:rsidR="00671996" w:rsidRPr="00484B07" w:rsidRDefault="00671996" w:rsidP="0057390C">
            <w:pPr>
              <w:pStyle w:val="TAC"/>
              <w:keepNext w:val="0"/>
              <w:rPr>
                <w:sz w:val="16"/>
                <w:szCs w:val="16"/>
                <w:lang w:eastAsia="ko-KR"/>
              </w:rPr>
            </w:pPr>
            <w:r w:rsidRPr="00484B07">
              <w:rPr>
                <w:sz w:val="16"/>
                <w:szCs w:val="16"/>
                <w:lang w:eastAsia="ko-KR"/>
              </w:rPr>
              <w:t>15.16%</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76E2D57E" w14:textId="77777777" w:rsidR="00671996" w:rsidRPr="00484B07" w:rsidRDefault="00671996" w:rsidP="0057390C">
            <w:pPr>
              <w:pStyle w:val="TAC"/>
              <w:keepNext w:val="0"/>
              <w:rPr>
                <w:sz w:val="16"/>
                <w:szCs w:val="16"/>
                <w:lang w:eastAsia="ko-KR"/>
              </w:rPr>
            </w:pPr>
            <w:r w:rsidRPr="00484B07">
              <w:rPr>
                <w:rFonts w:cs="Arial"/>
                <w:sz w:val="16"/>
                <w:szCs w:val="16"/>
                <w:lang w:eastAsia="ko-KR"/>
              </w:rPr>
              <w:t>-</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7725424D" w14:textId="77777777" w:rsidR="00671996" w:rsidRPr="00484B07" w:rsidRDefault="00671996" w:rsidP="0057390C">
            <w:pPr>
              <w:pStyle w:val="TAC"/>
              <w:keepNext w:val="0"/>
              <w:rPr>
                <w:sz w:val="16"/>
                <w:szCs w:val="16"/>
                <w:lang w:eastAsia="ko-KR"/>
              </w:rPr>
            </w:pPr>
            <w:r w:rsidRPr="00484B07">
              <w:rPr>
                <w:sz w:val="16"/>
                <w:szCs w:val="16"/>
                <w:lang w:eastAsia="ko-KR"/>
              </w:rPr>
              <w:t>Note 1,2</w:t>
            </w:r>
          </w:p>
        </w:tc>
      </w:tr>
      <w:tr w:rsidR="00935662" w:rsidRPr="00484B07" w14:paraId="5E7C8977" w14:textId="77777777" w:rsidTr="0057390C">
        <w:trPr>
          <w:trHeight w:val="20"/>
        </w:trPr>
        <w:tc>
          <w:tcPr>
            <w:tcW w:w="5000" w:type="pct"/>
            <w:gridSpan w:val="17"/>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04FA84E" w14:textId="379762C4" w:rsidR="00671996" w:rsidRPr="00484B07" w:rsidRDefault="00BC7AAF" w:rsidP="0057390C">
            <w:pPr>
              <w:pStyle w:val="TAN"/>
              <w:rPr>
                <w:lang w:eastAsia="ko-KR"/>
              </w:rPr>
            </w:pPr>
            <w:r w:rsidRPr="00484B07">
              <w:rPr>
                <w:lang w:eastAsia="ko-KR"/>
              </w:rPr>
              <w:t>NOTE</w:t>
            </w:r>
            <w:r w:rsidR="00671996" w:rsidRPr="00484B07">
              <w:rPr>
                <w:lang w:eastAsia="ko-KR"/>
              </w:rPr>
              <w:t xml:space="preserve"> 1:</w:t>
            </w:r>
            <w:r w:rsidR="00671996" w:rsidRPr="00484B07">
              <w:rPr>
                <w:lang w:eastAsia="ko-KR"/>
              </w:rPr>
              <w:tab/>
              <w:t>Jitter range = [-8,8]ms</w:t>
            </w:r>
          </w:p>
          <w:p w14:paraId="6AF89BC3" w14:textId="20C51809" w:rsidR="00671996" w:rsidRPr="00484B07" w:rsidRDefault="00BC7AAF" w:rsidP="0057390C">
            <w:pPr>
              <w:pStyle w:val="TAN"/>
              <w:rPr>
                <w:lang w:eastAsia="ko-KR"/>
              </w:rPr>
            </w:pPr>
            <w:r w:rsidRPr="00484B07">
              <w:rPr>
                <w:lang w:eastAsia="ko-KR"/>
              </w:rPr>
              <w:t>NOTE</w:t>
            </w:r>
            <w:r w:rsidR="00671996" w:rsidRPr="00484B07">
              <w:rPr>
                <w:lang w:eastAsia="ko-KR"/>
              </w:rPr>
              <w:t xml:space="preserve"> 2:</w:t>
            </w:r>
            <w:r w:rsidR="00671996" w:rsidRPr="00484B07">
              <w:rPr>
                <w:lang w:eastAsia="ko-KR"/>
              </w:rPr>
              <w:tab/>
              <w:t>additional active time = original DRX On duration</w:t>
            </w:r>
          </w:p>
        </w:tc>
      </w:tr>
    </w:tbl>
    <w:p w14:paraId="6AB27D5C" w14:textId="77777777" w:rsidR="00671996" w:rsidRPr="00484B07" w:rsidRDefault="00671996" w:rsidP="00671996">
      <w:pPr>
        <w:pStyle w:val="TAC"/>
        <w:jc w:val="left"/>
        <w:rPr>
          <w:lang w:eastAsia="ko-KR"/>
        </w:rPr>
      </w:pPr>
    </w:p>
    <w:p w14:paraId="5C80182C" w14:textId="501C5A14" w:rsidR="00671996" w:rsidRPr="00484B07" w:rsidRDefault="00671996" w:rsidP="00671996">
      <w:r w:rsidRPr="00484B07">
        <w:t>Based on the evaluation results in Table B.2.7-2, the following observations can be made</w:t>
      </w:r>
      <w:r w:rsidR="0042535C" w:rsidRPr="00484B07">
        <w:t>:</w:t>
      </w:r>
    </w:p>
    <w:p w14:paraId="7B39D417" w14:textId="4437D3A8" w:rsidR="009A744E" w:rsidRPr="00484B07" w:rsidRDefault="00671996" w:rsidP="00671996">
      <w:pPr>
        <w:pStyle w:val="B1"/>
      </w:pPr>
      <w:r w:rsidRPr="00484B07">
        <w:t>-</w:t>
      </w:r>
      <w:r w:rsidRPr="00484B07">
        <w:tab/>
        <w:t>For FR1, DL and UL joint evaluation, InH, high load, VR 45Mbps traffic at 60fps and 10ms PDB, it is observed from ZTE that</w:t>
      </w:r>
      <w:r w:rsidR="0042535C" w:rsidRPr="00484B07">
        <w:t>:</w:t>
      </w:r>
    </w:p>
    <w:p w14:paraId="6F3D6708" w14:textId="6AB8A3AE" w:rsidR="009A744E" w:rsidRPr="00484B07" w:rsidRDefault="00671996" w:rsidP="00671996">
      <w:pPr>
        <w:pStyle w:val="B2"/>
      </w:pPr>
      <w:r w:rsidRPr="00484B07">
        <w:t>-</w:t>
      </w:r>
      <w:r w:rsidRPr="00484B07">
        <w:tab/>
        <w:t>on top of eCDRX, additional active time provides</w:t>
      </w:r>
      <w:r w:rsidR="0042535C" w:rsidRPr="00484B07">
        <w:t>:</w:t>
      </w:r>
    </w:p>
    <w:p w14:paraId="5577A22F" w14:textId="77777777" w:rsidR="009A744E" w:rsidRPr="00484B07" w:rsidRDefault="00671996" w:rsidP="00671996">
      <w:pPr>
        <w:pStyle w:val="B3"/>
      </w:pPr>
      <w:r w:rsidRPr="00484B07">
        <w:t>-</w:t>
      </w:r>
      <w:r w:rsidRPr="00484B07">
        <w:tab/>
        <w:t>power saving gain of 15.16% for all UEs</w:t>
      </w:r>
    </w:p>
    <w:p w14:paraId="6F4550C4" w14:textId="77777777" w:rsidR="009A744E" w:rsidRPr="00484B07" w:rsidRDefault="00671996" w:rsidP="00671996">
      <w:pPr>
        <w:pStyle w:val="B3"/>
      </w:pPr>
      <w:r w:rsidRPr="00484B07">
        <w:t>-</w:t>
      </w:r>
      <w:r w:rsidRPr="00484B07">
        <w:tab/>
        <w:t>capacity gain of -2.63%.</w:t>
      </w:r>
    </w:p>
    <w:p w14:paraId="64D54387" w14:textId="486C3210" w:rsidR="009A744E" w:rsidRPr="00484B07" w:rsidRDefault="00671996" w:rsidP="00671996">
      <w:pPr>
        <w:pStyle w:val="B2"/>
      </w:pPr>
      <w:r w:rsidRPr="00484B07">
        <w:t>-</w:t>
      </w:r>
      <w:r w:rsidRPr="00484B07">
        <w:tab/>
        <w:t>eCDRX as the performance reference provides</w:t>
      </w:r>
      <w:r w:rsidR="0042535C" w:rsidRPr="00484B07">
        <w:t>:</w:t>
      </w:r>
    </w:p>
    <w:p w14:paraId="6172E499" w14:textId="77777777" w:rsidR="009A744E" w:rsidRPr="00484B07" w:rsidRDefault="00671996" w:rsidP="00671996">
      <w:pPr>
        <w:pStyle w:val="B3"/>
      </w:pPr>
      <w:r w:rsidRPr="00484B07">
        <w:t>-</w:t>
      </w:r>
      <w:r w:rsidRPr="00484B07">
        <w:tab/>
        <w:t>power saving gain of 7.5% for all UEs</w:t>
      </w:r>
    </w:p>
    <w:p w14:paraId="6108FCC4" w14:textId="0FB8ADEE" w:rsidR="00671996" w:rsidRPr="00484B07" w:rsidRDefault="00671996" w:rsidP="00671996">
      <w:pPr>
        <w:pStyle w:val="B3"/>
      </w:pPr>
      <w:r w:rsidRPr="00484B07">
        <w:t>-</w:t>
      </w:r>
      <w:r w:rsidRPr="00484B07">
        <w:tab/>
        <w:t>capacity gain of -0.53%.</w:t>
      </w:r>
    </w:p>
    <w:p w14:paraId="77AA7951" w14:textId="77777777" w:rsidR="00671996" w:rsidRPr="00484B07" w:rsidRDefault="00671996" w:rsidP="00671996">
      <w:pPr>
        <w:pStyle w:val="TH"/>
        <w:keepNext w:val="0"/>
      </w:pPr>
      <w:r w:rsidRPr="00484B07">
        <w:t>Table B.2.7-3: FR1, DL+UL, InH, CG30</w:t>
      </w:r>
    </w:p>
    <w:tbl>
      <w:tblPr>
        <w:tblW w:w="5000" w:type="pct"/>
        <w:tblLayout w:type="fixed"/>
        <w:tblLook w:val="04A0" w:firstRow="1" w:lastRow="0" w:firstColumn="1" w:lastColumn="0" w:noHBand="0" w:noVBand="1"/>
      </w:tblPr>
      <w:tblGrid>
        <w:gridCol w:w="486"/>
        <w:gridCol w:w="487"/>
        <w:gridCol w:w="649"/>
        <w:gridCol w:w="711"/>
        <w:gridCol w:w="505"/>
        <w:gridCol w:w="487"/>
        <w:gridCol w:w="476"/>
        <w:gridCol w:w="431"/>
        <w:gridCol w:w="431"/>
        <w:gridCol w:w="601"/>
        <w:gridCol w:w="645"/>
        <w:gridCol w:w="657"/>
        <w:gridCol w:w="603"/>
        <w:gridCol w:w="605"/>
        <w:gridCol w:w="607"/>
        <w:gridCol w:w="607"/>
        <w:gridCol w:w="643"/>
      </w:tblGrid>
      <w:tr w:rsidR="00935662" w:rsidRPr="00484B07" w14:paraId="46034EFF"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000000" w:fill="E7E6E6"/>
            <w:vAlign w:val="center"/>
          </w:tcPr>
          <w:p w14:paraId="61FD12A2" w14:textId="77777777" w:rsidR="00671996" w:rsidRPr="00484B07" w:rsidRDefault="00671996" w:rsidP="0057390C">
            <w:pPr>
              <w:pStyle w:val="TAH"/>
              <w:keepNext w:val="0"/>
              <w:rPr>
                <w:sz w:val="16"/>
                <w:szCs w:val="16"/>
                <w:lang w:eastAsia="ko-KR"/>
              </w:rPr>
            </w:pPr>
            <w:r w:rsidRPr="00484B07">
              <w:rPr>
                <w:sz w:val="16"/>
                <w:szCs w:val="16"/>
                <w:lang w:eastAsia="ko-KR"/>
              </w:rPr>
              <w:t>source</w:t>
            </w:r>
          </w:p>
        </w:tc>
        <w:tc>
          <w:tcPr>
            <w:tcW w:w="253" w:type="pct"/>
            <w:tcBorders>
              <w:top w:val="single" w:sz="4" w:space="0" w:color="auto"/>
              <w:left w:val="nil"/>
              <w:bottom w:val="single" w:sz="4" w:space="0" w:color="auto"/>
              <w:right w:val="single" w:sz="4" w:space="0" w:color="auto"/>
            </w:tcBorders>
            <w:shd w:val="clear" w:color="auto" w:fill="E7E6E6" w:themeFill="background2"/>
            <w:vAlign w:val="center"/>
          </w:tcPr>
          <w:p w14:paraId="44C0B495" w14:textId="77777777" w:rsidR="00671996" w:rsidRPr="00484B07" w:rsidRDefault="00671996" w:rsidP="0057390C">
            <w:pPr>
              <w:pStyle w:val="TAH"/>
              <w:keepNext w:val="0"/>
              <w:rPr>
                <w:sz w:val="16"/>
                <w:szCs w:val="16"/>
                <w:lang w:eastAsia="ko-KR"/>
              </w:rPr>
            </w:pPr>
            <w:r w:rsidRPr="00484B07">
              <w:rPr>
                <w:sz w:val="16"/>
                <w:szCs w:val="16"/>
                <w:lang w:eastAsia="ko-KR"/>
              </w:rPr>
              <w:t>data row index</w:t>
            </w:r>
          </w:p>
        </w:tc>
        <w:tc>
          <w:tcPr>
            <w:tcW w:w="337" w:type="pct"/>
            <w:tcBorders>
              <w:top w:val="single" w:sz="4" w:space="0" w:color="auto"/>
              <w:left w:val="nil"/>
              <w:bottom w:val="single" w:sz="4" w:space="0" w:color="auto"/>
              <w:right w:val="single" w:sz="4" w:space="0" w:color="auto"/>
            </w:tcBorders>
            <w:shd w:val="clear" w:color="000000" w:fill="E7E6E6"/>
            <w:vAlign w:val="center"/>
          </w:tcPr>
          <w:p w14:paraId="2FDC88E7" w14:textId="77777777" w:rsidR="00671996" w:rsidRPr="00484B07" w:rsidRDefault="00671996" w:rsidP="0057390C">
            <w:pPr>
              <w:pStyle w:val="TAH"/>
              <w:keepNext w:val="0"/>
              <w:rPr>
                <w:sz w:val="16"/>
                <w:szCs w:val="16"/>
                <w:lang w:eastAsia="ko-KR"/>
              </w:rPr>
            </w:pPr>
            <w:r w:rsidRPr="00484B07">
              <w:rPr>
                <w:sz w:val="16"/>
                <w:szCs w:val="16"/>
                <w:lang w:eastAsia="ko-KR"/>
              </w:rPr>
              <w:t>Tdoc source</w:t>
            </w:r>
          </w:p>
        </w:tc>
        <w:tc>
          <w:tcPr>
            <w:tcW w:w="369" w:type="pct"/>
            <w:tcBorders>
              <w:top w:val="single" w:sz="4" w:space="0" w:color="auto"/>
              <w:left w:val="nil"/>
              <w:bottom w:val="single" w:sz="4" w:space="0" w:color="auto"/>
              <w:right w:val="single" w:sz="4" w:space="0" w:color="auto"/>
            </w:tcBorders>
            <w:shd w:val="clear" w:color="000000" w:fill="E7E6E6"/>
            <w:vAlign w:val="center"/>
          </w:tcPr>
          <w:p w14:paraId="3A7CD86A" w14:textId="77777777" w:rsidR="00671996" w:rsidRPr="00484B07" w:rsidRDefault="00671996" w:rsidP="0057390C">
            <w:pPr>
              <w:pStyle w:val="TAH"/>
              <w:keepNext w:val="0"/>
              <w:rPr>
                <w:sz w:val="16"/>
                <w:szCs w:val="16"/>
                <w:lang w:eastAsia="ko-KR"/>
              </w:rPr>
            </w:pPr>
            <w:r w:rsidRPr="00484B07">
              <w:rPr>
                <w:sz w:val="16"/>
                <w:szCs w:val="16"/>
                <w:lang w:eastAsia="ko-KR"/>
              </w:rPr>
              <w:t>Power saving scheme</w:t>
            </w:r>
          </w:p>
        </w:tc>
        <w:tc>
          <w:tcPr>
            <w:tcW w:w="262" w:type="pct"/>
            <w:tcBorders>
              <w:top w:val="single" w:sz="4" w:space="0" w:color="auto"/>
              <w:left w:val="nil"/>
              <w:bottom w:val="single" w:sz="4" w:space="0" w:color="auto"/>
              <w:right w:val="single" w:sz="4" w:space="0" w:color="auto"/>
            </w:tcBorders>
            <w:shd w:val="clear" w:color="000000" w:fill="E7E6E6"/>
            <w:vAlign w:val="center"/>
          </w:tcPr>
          <w:p w14:paraId="628733D2" w14:textId="77777777" w:rsidR="00671996" w:rsidRPr="00484B07" w:rsidRDefault="00671996" w:rsidP="0057390C">
            <w:pPr>
              <w:pStyle w:val="TAH"/>
              <w:keepNext w:val="0"/>
              <w:rPr>
                <w:sz w:val="16"/>
                <w:szCs w:val="16"/>
                <w:lang w:eastAsia="ko-KR"/>
              </w:rPr>
            </w:pPr>
            <w:r w:rsidRPr="00484B07">
              <w:rPr>
                <w:sz w:val="16"/>
                <w:szCs w:val="16"/>
                <w:lang w:eastAsia="ko-KR"/>
              </w:rPr>
              <w:t>CDRX cycle (ms)</w:t>
            </w:r>
          </w:p>
        </w:tc>
        <w:tc>
          <w:tcPr>
            <w:tcW w:w="253" w:type="pct"/>
            <w:tcBorders>
              <w:top w:val="single" w:sz="4" w:space="0" w:color="auto"/>
              <w:left w:val="nil"/>
              <w:bottom w:val="single" w:sz="4" w:space="0" w:color="auto"/>
              <w:right w:val="single" w:sz="4" w:space="0" w:color="auto"/>
            </w:tcBorders>
            <w:shd w:val="clear" w:color="000000" w:fill="E7E6E6"/>
            <w:vAlign w:val="center"/>
          </w:tcPr>
          <w:p w14:paraId="77DBECE8" w14:textId="77777777" w:rsidR="00671996" w:rsidRPr="00484B07" w:rsidRDefault="00671996" w:rsidP="0057390C">
            <w:pPr>
              <w:pStyle w:val="TAH"/>
              <w:keepNext w:val="0"/>
              <w:rPr>
                <w:sz w:val="16"/>
                <w:szCs w:val="16"/>
                <w:lang w:eastAsia="ko-KR"/>
              </w:rPr>
            </w:pPr>
            <w:r w:rsidRPr="00484B07">
              <w:rPr>
                <w:sz w:val="16"/>
                <w:szCs w:val="16"/>
                <w:lang w:eastAsia="ko-KR"/>
              </w:rPr>
              <w:t>ODT (ms)</w:t>
            </w:r>
          </w:p>
        </w:tc>
        <w:tc>
          <w:tcPr>
            <w:tcW w:w="247" w:type="pct"/>
            <w:tcBorders>
              <w:top w:val="single" w:sz="4" w:space="0" w:color="auto"/>
              <w:left w:val="nil"/>
              <w:bottom w:val="single" w:sz="4" w:space="0" w:color="auto"/>
              <w:right w:val="single" w:sz="4" w:space="0" w:color="auto"/>
            </w:tcBorders>
            <w:shd w:val="clear" w:color="000000" w:fill="E7E6E6"/>
            <w:vAlign w:val="center"/>
          </w:tcPr>
          <w:p w14:paraId="4B1C7685" w14:textId="77777777" w:rsidR="00671996" w:rsidRPr="00484B07" w:rsidRDefault="00671996" w:rsidP="0057390C">
            <w:pPr>
              <w:pStyle w:val="TAH"/>
              <w:keepNext w:val="0"/>
              <w:rPr>
                <w:sz w:val="16"/>
                <w:szCs w:val="16"/>
                <w:lang w:eastAsia="ko-KR"/>
              </w:rPr>
            </w:pPr>
            <w:r w:rsidRPr="00484B07">
              <w:rPr>
                <w:sz w:val="16"/>
                <w:szCs w:val="16"/>
                <w:lang w:eastAsia="ko-KR"/>
              </w:rPr>
              <w:t>IAT (ms)</w:t>
            </w:r>
          </w:p>
        </w:tc>
        <w:tc>
          <w:tcPr>
            <w:tcW w:w="224" w:type="pct"/>
            <w:tcBorders>
              <w:top w:val="single" w:sz="4" w:space="0" w:color="auto"/>
              <w:left w:val="nil"/>
              <w:bottom w:val="single" w:sz="4" w:space="0" w:color="auto"/>
              <w:right w:val="single" w:sz="4" w:space="0" w:color="auto"/>
            </w:tcBorders>
            <w:shd w:val="clear" w:color="000000" w:fill="E7E6E6"/>
            <w:vAlign w:val="center"/>
          </w:tcPr>
          <w:p w14:paraId="1DFB9812" w14:textId="77777777" w:rsidR="00671996" w:rsidRPr="00484B07" w:rsidRDefault="00671996" w:rsidP="0057390C">
            <w:pPr>
              <w:pStyle w:val="TAH"/>
              <w:keepNext w:val="0"/>
              <w:rPr>
                <w:sz w:val="16"/>
                <w:szCs w:val="16"/>
                <w:lang w:eastAsia="ko-KR"/>
              </w:rPr>
            </w:pPr>
            <w:r w:rsidRPr="00484B07">
              <w:rPr>
                <w:sz w:val="16"/>
                <w:szCs w:val="16"/>
                <w:lang w:eastAsia="ko-KR"/>
              </w:rPr>
              <w:t>Load H/L</w:t>
            </w:r>
          </w:p>
        </w:tc>
        <w:tc>
          <w:tcPr>
            <w:tcW w:w="224" w:type="pct"/>
            <w:tcBorders>
              <w:top w:val="single" w:sz="4" w:space="0" w:color="auto"/>
              <w:left w:val="nil"/>
              <w:bottom w:val="single" w:sz="4" w:space="0" w:color="auto"/>
              <w:right w:val="single" w:sz="4" w:space="0" w:color="auto"/>
            </w:tcBorders>
            <w:shd w:val="clear" w:color="000000" w:fill="E7E6E6"/>
            <w:vAlign w:val="center"/>
          </w:tcPr>
          <w:p w14:paraId="5805B684" w14:textId="77777777" w:rsidR="00671996" w:rsidRPr="00484B07" w:rsidRDefault="00671996" w:rsidP="0057390C">
            <w:pPr>
              <w:pStyle w:val="TAH"/>
              <w:keepNext w:val="0"/>
              <w:rPr>
                <w:sz w:val="16"/>
                <w:szCs w:val="16"/>
                <w:lang w:eastAsia="ko-KR"/>
              </w:rPr>
            </w:pPr>
            <w:r w:rsidRPr="00484B07">
              <w:rPr>
                <w:sz w:val="16"/>
                <w:szCs w:val="16"/>
                <w:lang w:eastAsia="ko-KR"/>
              </w:rPr>
              <w:t>#UE /cell</w:t>
            </w:r>
          </w:p>
        </w:tc>
        <w:tc>
          <w:tcPr>
            <w:tcW w:w="312" w:type="pct"/>
            <w:tcBorders>
              <w:top w:val="single" w:sz="4" w:space="0" w:color="auto"/>
              <w:left w:val="nil"/>
              <w:bottom w:val="single" w:sz="4" w:space="0" w:color="auto"/>
              <w:right w:val="single" w:sz="4" w:space="0" w:color="auto"/>
            </w:tcBorders>
            <w:shd w:val="clear" w:color="000000" w:fill="E7E6E6"/>
            <w:vAlign w:val="center"/>
          </w:tcPr>
          <w:p w14:paraId="6E37C6D5" w14:textId="77777777" w:rsidR="00671996" w:rsidRPr="00484B07" w:rsidRDefault="00671996" w:rsidP="0057390C">
            <w:pPr>
              <w:pStyle w:val="TAH"/>
              <w:keepNext w:val="0"/>
              <w:rPr>
                <w:sz w:val="16"/>
                <w:szCs w:val="16"/>
                <w:lang w:eastAsia="ko-KR"/>
              </w:rPr>
            </w:pPr>
            <w:r w:rsidRPr="00484B07">
              <w:rPr>
                <w:sz w:val="16"/>
                <w:szCs w:val="16"/>
                <w:lang w:eastAsia="ko-KR"/>
              </w:rPr>
              <w:t>floor (Capacity)</w:t>
            </w:r>
          </w:p>
        </w:tc>
        <w:tc>
          <w:tcPr>
            <w:tcW w:w="335" w:type="pct"/>
            <w:tcBorders>
              <w:top w:val="single" w:sz="4" w:space="0" w:color="auto"/>
              <w:left w:val="nil"/>
              <w:bottom w:val="single" w:sz="4" w:space="0" w:color="auto"/>
              <w:right w:val="single" w:sz="4" w:space="0" w:color="auto"/>
            </w:tcBorders>
            <w:shd w:val="clear" w:color="000000" w:fill="E7E6E6"/>
            <w:vAlign w:val="center"/>
          </w:tcPr>
          <w:p w14:paraId="6CD3D442" w14:textId="77777777" w:rsidR="00671996" w:rsidRPr="00484B07" w:rsidRDefault="00671996" w:rsidP="0057390C">
            <w:pPr>
              <w:pStyle w:val="TAH"/>
              <w:keepNext w:val="0"/>
              <w:rPr>
                <w:sz w:val="16"/>
                <w:szCs w:val="16"/>
                <w:lang w:eastAsia="ko-KR"/>
              </w:rPr>
            </w:pPr>
            <w:r w:rsidRPr="00484B07">
              <w:rPr>
                <w:sz w:val="16"/>
                <w:szCs w:val="16"/>
                <w:lang w:eastAsia="ko-KR"/>
              </w:rPr>
              <w:t>% of DL satisfied UE</w:t>
            </w:r>
          </w:p>
        </w:tc>
        <w:tc>
          <w:tcPr>
            <w:tcW w:w="341" w:type="pct"/>
            <w:tcBorders>
              <w:top w:val="single" w:sz="4" w:space="0" w:color="auto"/>
              <w:left w:val="nil"/>
              <w:bottom w:val="single" w:sz="4" w:space="0" w:color="auto"/>
              <w:right w:val="single" w:sz="4" w:space="0" w:color="auto"/>
            </w:tcBorders>
            <w:shd w:val="clear" w:color="000000" w:fill="E7E6E6"/>
            <w:vAlign w:val="center"/>
          </w:tcPr>
          <w:p w14:paraId="1582E3FC" w14:textId="77777777" w:rsidR="00671996" w:rsidRPr="00484B07" w:rsidRDefault="00671996" w:rsidP="0057390C">
            <w:pPr>
              <w:pStyle w:val="TAH"/>
              <w:keepNext w:val="0"/>
              <w:rPr>
                <w:sz w:val="16"/>
                <w:szCs w:val="16"/>
                <w:lang w:eastAsia="ko-KR"/>
              </w:rPr>
            </w:pPr>
            <w:r w:rsidRPr="00484B07">
              <w:rPr>
                <w:sz w:val="16"/>
                <w:szCs w:val="16"/>
                <w:lang w:eastAsia="ko-KR"/>
              </w:rPr>
              <w:t>% of UL satisfied UE</w:t>
            </w:r>
          </w:p>
        </w:tc>
        <w:tc>
          <w:tcPr>
            <w:tcW w:w="313" w:type="pct"/>
            <w:tcBorders>
              <w:top w:val="single" w:sz="4" w:space="0" w:color="auto"/>
              <w:left w:val="nil"/>
              <w:bottom w:val="single" w:sz="4" w:space="0" w:color="auto"/>
              <w:right w:val="single" w:sz="4" w:space="0" w:color="auto"/>
            </w:tcBorders>
            <w:shd w:val="clear" w:color="000000" w:fill="E7E6E6"/>
            <w:vAlign w:val="center"/>
          </w:tcPr>
          <w:p w14:paraId="597105B3" w14:textId="77777777" w:rsidR="00671996" w:rsidRPr="00484B07" w:rsidRDefault="00671996" w:rsidP="0057390C">
            <w:pPr>
              <w:pStyle w:val="TAH"/>
              <w:keepNext w:val="0"/>
              <w:rPr>
                <w:sz w:val="16"/>
                <w:szCs w:val="16"/>
                <w:lang w:eastAsia="ko-KR"/>
              </w:rPr>
            </w:pPr>
            <w:r w:rsidRPr="00484B07">
              <w:rPr>
                <w:sz w:val="16"/>
                <w:szCs w:val="16"/>
                <w:lang w:eastAsia="ko-KR"/>
              </w:rPr>
              <w:t>% of DL + UL satisfied UE</w:t>
            </w:r>
          </w:p>
        </w:tc>
        <w:tc>
          <w:tcPr>
            <w:tcW w:w="314" w:type="pct"/>
            <w:tcBorders>
              <w:top w:val="single" w:sz="4" w:space="0" w:color="auto"/>
              <w:left w:val="nil"/>
              <w:bottom w:val="single" w:sz="4" w:space="0" w:color="auto"/>
              <w:right w:val="single" w:sz="4" w:space="0" w:color="auto"/>
            </w:tcBorders>
            <w:shd w:val="clear" w:color="000000" w:fill="E7E6E6"/>
            <w:vAlign w:val="center"/>
          </w:tcPr>
          <w:p w14:paraId="5FF484FC" w14:textId="77777777" w:rsidR="00671996" w:rsidRPr="00484B07" w:rsidRDefault="00671996" w:rsidP="0057390C">
            <w:pPr>
              <w:pStyle w:val="TAH"/>
              <w:keepNext w:val="0"/>
              <w:rPr>
                <w:sz w:val="16"/>
                <w:szCs w:val="16"/>
                <w:lang w:eastAsia="ko-KR"/>
              </w:rPr>
            </w:pPr>
            <w:r w:rsidRPr="00484B07">
              <w:rPr>
                <w:sz w:val="16"/>
                <w:szCs w:val="16"/>
                <w:lang w:eastAsia="ko-KR"/>
              </w:rPr>
              <w:t>Capacity gain (%)</w:t>
            </w:r>
          </w:p>
        </w:tc>
        <w:tc>
          <w:tcPr>
            <w:tcW w:w="315" w:type="pct"/>
            <w:tcBorders>
              <w:top w:val="single" w:sz="4" w:space="0" w:color="auto"/>
              <w:left w:val="single" w:sz="4" w:space="0" w:color="auto"/>
              <w:bottom w:val="single" w:sz="4" w:space="0" w:color="auto"/>
              <w:right w:val="single" w:sz="4" w:space="0" w:color="auto"/>
            </w:tcBorders>
            <w:shd w:val="clear" w:color="000000" w:fill="E7E6E6"/>
            <w:vAlign w:val="center"/>
          </w:tcPr>
          <w:p w14:paraId="429E9309" w14:textId="77777777" w:rsidR="00671996" w:rsidRPr="00484B07" w:rsidRDefault="00671996" w:rsidP="0057390C">
            <w:pPr>
              <w:pStyle w:val="TAH"/>
              <w:keepNext w:val="0"/>
              <w:rPr>
                <w:sz w:val="16"/>
                <w:szCs w:val="16"/>
                <w:lang w:eastAsia="ko-KR"/>
              </w:rPr>
            </w:pPr>
            <w:r w:rsidRPr="00484B07">
              <w:rPr>
                <w:sz w:val="16"/>
                <w:szCs w:val="16"/>
                <w:lang w:eastAsia="ko-KR"/>
              </w:rPr>
              <w:t>Mean PSG of all UEs (%)</w:t>
            </w:r>
          </w:p>
        </w:tc>
        <w:tc>
          <w:tcPr>
            <w:tcW w:w="315" w:type="pct"/>
            <w:tcBorders>
              <w:top w:val="single" w:sz="4" w:space="0" w:color="auto"/>
              <w:left w:val="nil"/>
              <w:bottom w:val="single" w:sz="4" w:space="0" w:color="auto"/>
              <w:right w:val="single" w:sz="4" w:space="0" w:color="auto"/>
            </w:tcBorders>
            <w:shd w:val="clear" w:color="000000" w:fill="E7E6E6"/>
            <w:vAlign w:val="center"/>
          </w:tcPr>
          <w:p w14:paraId="587B91CA" w14:textId="77777777" w:rsidR="00671996" w:rsidRPr="00484B07" w:rsidRDefault="00671996" w:rsidP="0057390C">
            <w:pPr>
              <w:pStyle w:val="TAH"/>
              <w:keepNext w:val="0"/>
              <w:rPr>
                <w:sz w:val="16"/>
                <w:szCs w:val="16"/>
                <w:lang w:eastAsia="ko-KR"/>
              </w:rPr>
            </w:pPr>
            <w:r w:rsidRPr="00484B07">
              <w:rPr>
                <w:sz w:val="16"/>
                <w:szCs w:val="16"/>
                <w:lang w:eastAsia="ko-KR"/>
              </w:rPr>
              <w:t>Mean PSG of satisfied UEs (%)</w:t>
            </w:r>
          </w:p>
        </w:tc>
        <w:tc>
          <w:tcPr>
            <w:tcW w:w="334" w:type="pct"/>
            <w:tcBorders>
              <w:top w:val="single" w:sz="4" w:space="0" w:color="auto"/>
              <w:left w:val="nil"/>
              <w:bottom w:val="single" w:sz="4" w:space="0" w:color="auto"/>
              <w:right w:val="single" w:sz="4" w:space="0" w:color="auto"/>
            </w:tcBorders>
            <w:shd w:val="clear" w:color="000000" w:fill="E7E6E6"/>
          </w:tcPr>
          <w:p w14:paraId="1794E434" w14:textId="77777777" w:rsidR="00671996" w:rsidRPr="00484B07" w:rsidRDefault="00671996" w:rsidP="0057390C">
            <w:pPr>
              <w:pStyle w:val="TAH"/>
              <w:keepNext w:val="0"/>
              <w:rPr>
                <w:sz w:val="16"/>
                <w:szCs w:val="16"/>
                <w:lang w:eastAsia="ko-KR"/>
              </w:rPr>
            </w:pPr>
            <w:r w:rsidRPr="00484B07">
              <w:rPr>
                <w:sz w:val="16"/>
                <w:szCs w:val="16"/>
                <w:lang w:eastAsia="ko-KR"/>
              </w:rPr>
              <w:t>Additional Assumptions</w:t>
            </w:r>
          </w:p>
        </w:tc>
      </w:tr>
      <w:tr w:rsidR="00935662" w:rsidRPr="00484B07" w14:paraId="1BE14965"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FA57A5" w14:textId="77777777" w:rsidR="00671996" w:rsidRPr="00484B07" w:rsidRDefault="00671996" w:rsidP="0057390C">
            <w:pPr>
              <w:pStyle w:val="TAC"/>
              <w:keepNext w:val="0"/>
              <w:rPr>
                <w:sz w:val="16"/>
                <w:szCs w:val="16"/>
                <w:lang w:eastAsia="ko-KR"/>
              </w:rPr>
            </w:pPr>
            <w:r w:rsidRPr="00484B07">
              <w:rPr>
                <w:rFonts w:eastAsia="DengXian"/>
                <w:sz w:val="16"/>
                <w:szCs w:val="16"/>
                <w:lang w:eastAsia="zh-CN"/>
              </w:rPr>
              <w:t>ZTE</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2A01019A" w14:textId="77777777" w:rsidR="00671996" w:rsidRPr="00484B07" w:rsidRDefault="00671996" w:rsidP="0057390C">
            <w:pPr>
              <w:pStyle w:val="TAC"/>
              <w:keepNext w:val="0"/>
              <w:rPr>
                <w:sz w:val="16"/>
                <w:szCs w:val="16"/>
                <w:lang w:eastAsia="ko-KR"/>
              </w:rPr>
            </w:pPr>
            <w:r w:rsidRPr="00484B07">
              <w:rPr>
                <w:rFonts w:eastAsia="DengXian"/>
                <w:sz w:val="16"/>
                <w:szCs w:val="16"/>
                <w:lang w:eastAsia="zh-CN"/>
              </w:rPr>
              <w:t>56</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03A72E51" w14:textId="77777777" w:rsidR="00671996" w:rsidRPr="00484B07" w:rsidRDefault="00671996" w:rsidP="0057390C">
            <w:pPr>
              <w:pStyle w:val="TAC"/>
              <w:keepNext w:val="0"/>
              <w:rPr>
                <w:sz w:val="16"/>
                <w:szCs w:val="16"/>
                <w:lang w:eastAsia="ko-KR"/>
              </w:rPr>
            </w:pPr>
            <w:r w:rsidRPr="00484B07">
              <w:rPr>
                <w:rFonts w:eastAsia="DengXian"/>
                <w:sz w:val="16"/>
                <w:szCs w:val="16"/>
                <w:lang w:eastAsia="zh-CN"/>
              </w:rPr>
              <w:t>R1-2212596</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3FA883D6" w14:textId="77777777" w:rsidR="00671996" w:rsidRPr="00484B07" w:rsidRDefault="00671996" w:rsidP="0057390C">
            <w:pPr>
              <w:pStyle w:val="TAC"/>
              <w:keepNext w:val="0"/>
              <w:rPr>
                <w:sz w:val="16"/>
                <w:szCs w:val="16"/>
                <w:lang w:eastAsia="ko-KR"/>
              </w:rPr>
            </w:pPr>
            <w:r w:rsidRPr="00484B07">
              <w:rPr>
                <w:rFonts w:eastAsia="DengXian"/>
                <w:sz w:val="16"/>
                <w:szCs w:val="16"/>
                <w:lang w:eastAsia="zh-CN"/>
              </w:rPr>
              <w:t>Always on</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3ED67B3D" w14:textId="77777777" w:rsidR="00671996" w:rsidRPr="00484B07" w:rsidRDefault="00671996" w:rsidP="0057390C">
            <w:pPr>
              <w:pStyle w:val="TAC"/>
              <w:keepNext w:val="0"/>
              <w:rPr>
                <w:sz w:val="16"/>
                <w:szCs w:val="16"/>
                <w:lang w:eastAsia="ko-KR"/>
              </w:rPr>
            </w:pPr>
            <w:r w:rsidRPr="00484B07">
              <w:rPr>
                <w:rFonts w:eastAsia="DengXian"/>
                <w:sz w:val="16"/>
                <w:szCs w:val="16"/>
                <w:lang w:eastAsia="zh-CN"/>
              </w:rPr>
              <w:t>-</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4542AC7A" w14:textId="77777777" w:rsidR="00671996" w:rsidRPr="00484B07" w:rsidRDefault="00671996" w:rsidP="0057390C">
            <w:pPr>
              <w:pStyle w:val="TAC"/>
              <w:keepNext w:val="0"/>
              <w:rPr>
                <w:sz w:val="16"/>
                <w:szCs w:val="16"/>
                <w:lang w:eastAsia="ko-KR"/>
              </w:rPr>
            </w:pPr>
            <w:r w:rsidRPr="00484B07">
              <w:rPr>
                <w:rFonts w:eastAsia="DengXian"/>
                <w:sz w:val="16"/>
                <w:szCs w:val="16"/>
                <w:lang w:eastAsia="zh-CN"/>
              </w:rPr>
              <w:t>-</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29DF8B94" w14:textId="77777777" w:rsidR="00671996" w:rsidRPr="00484B07" w:rsidRDefault="00671996" w:rsidP="0057390C">
            <w:pPr>
              <w:pStyle w:val="TAC"/>
              <w:keepNext w:val="0"/>
              <w:rPr>
                <w:sz w:val="16"/>
                <w:szCs w:val="16"/>
                <w:lang w:eastAsia="ko-KR"/>
              </w:rPr>
            </w:pPr>
            <w:r w:rsidRPr="00484B07">
              <w:rPr>
                <w:rFonts w:eastAsia="DengXian"/>
                <w:sz w:val="16"/>
                <w:szCs w:val="16"/>
                <w:lang w:eastAsia="zh-CN"/>
              </w:rPr>
              <w:t>-</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7FFA7CA3" w14:textId="77777777" w:rsidR="00671996" w:rsidRPr="00484B07" w:rsidRDefault="00671996" w:rsidP="0057390C">
            <w:pPr>
              <w:pStyle w:val="TAC"/>
              <w:keepNext w:val="0"/>
              <w:rPr>
                <w:sz w:val="16"/>
                <w:szCs w:val="16"/>
                <w:lang w:eastAsia="ko-KR"/>
              </w:rPr>
            </w:pPr>
            <w:r w:rsidRPr="00484B07">
              <w:rPr>
                <w:rFonts w:eastAsia="DengXian"/>
                <w:sz w:val="16"/>
                <w:szCs w:val="16"/>
                <w:lang w:eastAsia="zh-CN"/>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478C6B2E" w14:textId="77777777" w:rsidR="00671996" w:rsidRPr="00484B07" w:rsidRDefault="00671996" w:rsidP="0057390C">
            <w:pPr>
              <w:pStyle w:val="TAC"/>
              <w:keepNext w:val="0"/>
              <w:rPr>
                <w:sz w:val="16"/>
                <w:szCs w:val="16"/>
                <w:lang w:eastAsia="ko-KR"/>
              </w:rPr>
            </w:pPr>
            <w:r w:rsidRPr="00484B07">
              <w:rPr>
                <w:rFonts w:eastAsia="DengXian"/>
                <w:sz w:val="16"/>
                <w:szCs w:val="16"/>
                <w:lang w:eastAsia="zh-CN"/>
              </w:rPr>
              <w:t>12</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70F8A830" w14:textId="77777777" w:rsidR="00671996" w:rsidRPr="00484B07" w:rsidRDefault="00671996" w:rsidP="0057390C">
            <w:pPr>
              <w:pStyle w:val="TAC"/>
              <w:keepNext w:val="0"/>
              <w:rPr>
                <w:sz w:val="16"/>
                <w:szCs w:val="16"/>
                <w:lang w:eastAsia="ko-KR"/>
              </w:rPr>
            </w:pPr>
            <w:r w:rsidRPr="00484B07">
              <w:rPr>
                <w:rFonts w:eastAsia="DengXian"/>
                <w:sz w:val="16"/>
                <w:szCs w:val="16"/>
                <w:lang w:eastAsia="zh-CN"/>
              </w:rPr>
              <w:t>12</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0E592989" w14:textId="77777777" w:rsidR="00671996" w:rsidRPr="00484B07" w:rsidRDefault="00671996" w:rsidP="0057390C">
            <w:pPr>
              <w:pStyle w:val="TAC"/>
              <w:keepNext w:val="0"/>
              <w:rPr>
                <w:sz w:val="16"/>
                <w:szCs w:val="16"/>
                <w:lang w:eastAsia="ko-KR"/>
              </w:rPr>
            </w:pPr>
            <w:r w:rsidRPr="00484B07">
              <w:rPr>
                <w:sz w:val="16"/>
                <w:szCs w:val="16"/>
                <w:lang w:eastAsia="ko-KR"/>
              </w:rPr>
              <w:t>96.53%</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0D9B160F" w14:textId="77777777" w:rsidR="00671996" w:rsidRPr="00484B07" w:rsidRDefault="00671996" w:rsidP="0057390C">
            <w:pPr>
              <w:pStyle w:val="TAC"/>
              <w:keepNext w:val="0"/>
              <w:rPr>
                <w:sz w:val="16"/>
                <w:szCs w:val="16"/>
                <w:lang w:eastAsia="ko-KR"/>
              </w:rPr>
            </w:pPr>
            <w:r w:rsidRPr="00484B07">
              <w:rPr>
                <w:sz w:val="16"/>
                <w:szCs w:val="16"/>
                <w:lang w:eastAsia="ko-KR"/>
              </w:rPr>
              <w:t>100%</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11A9F426" w14:textId="77777777" w:rsidR="00671996" w:rsidRPr="00484B07" w:rsidRDefault="00671996" w:rsidP="0057390C">
            <w:pPr>
              <w:pStyle w:val="TAC"/>
              <w:keepNext w:val="0"/>
              <w:rPr>
                <w:sz w:val="16"/>
                <w:szCs w:val="16"/>
                <w:lang w:eastAsia="ko-KR"/>
              </w:rPr>
            </w:pPr>
            <w:r w:rsidRPr="00484B07">
              <w:rPr>
                <w:sz w:val="16"/>
                <w:szCs w:val="16"/>
                <w:lang w:eastAsia="ko-KR"/>
              </w:rPr>
              <w:t>96.53%</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40082035" w14:textId="77777777" w:rsidR="00671996" w:rsidRPr="00484B07" w:rsidRDefault="00671996" w:rsidP="0057390C">
            <w:pPr>
              <w:pStyle w:val="TAC"/>
              <w:keepNext w:val="0"/>
              <w:rPr>
                <w:sz w:val="16"/>
                <w:szCs w:val="16"/>
                <w:lang w:eastAsia="ko-KR"/>
              </w:rPr>
            </w:pPr>
            <w:r w:rsidRPr="00484B07">
              <w:rPr>
                <w:sz w:val="16"/>
                <w:szCs w:val="16"/>
                <w:lang w:eastAsia="ko-KR"/>
              </w:rPr>
              <w:t>0.00%</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C87942" w14:textId="77777777" w:rsidR="00671996" w:rsidRPr="00484B07" w:rsidRDefault="00671996" w:rsidP="0057390C">
            <w:pPr>
              <w:pStyle w:val="TAC"/>
              <w:keepNext w:val="0"/>
              <w:rPr>
                <w:sz w:val="16"/>
                <w:szCs w:val="16"/>
                <w:lang w:eastAsia="ko-KR"/>
              </w:rPr>
            </w:pPr>
            <w:r w:rsidRPr="00484B07">
              <w:rPr>
                <w:rFonts w:eastAsia="DengXian"/>
                <w:sz w:val="16"/>
                <w:szCs w:val="16"/>
                <w:lang w:eastAsia="zh-CN"/>
              </w:rPr>
              <w:t>0%</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2FE090F3" w14:textId="77777777" w:rsidR="00671996" w:rsidRPr="00484B07" w:rsidRDefault="00671996" w:rsidP="0057390C">
            <w:pPr>
              <w:pStyle w:val="TAC"/>
              <w:keepNext w:val="0"/>
              <w:rPr>
                <w:sz w:val="16"/>
                <w:szCs w:val="16"/>
                <w:lang w:eastAsia="ko-KR"/>
              </w:rPr>
            </w:pPr>
            <w:r w:rsidRPr="00484B07">
              <w:rPr>
                <w:rFonts w:cs="Arial"/>
                <w:sz w:val="16"/>
                <w:szCs w:val="16"/>
                <w:lang w:eastAsia="ko-KR"/>
              </w:rPr>
              <w:t>-</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5525880D" w14:textId="77777777" w:rsidR="00671996" w:rsidRPr="00484B07" w:rsidRDefault="00671996" w:rsidP="0057390C">
            <w:pPr>
              <w:pStyle w:val="TAC"/>
              <w:keepNext w:val="0"/>
              <w:rPr>
                <w:sz w:val="16"/>
                <w:szCs w:val="16"/>
                <w:lang w:eastAsia="ko-KR"/>
              </w:rPr>
            </w:pPr>
          </w:p>
        </w:tc>
      </w:tr>
      <w:tr w:rsidR="00935662" w:rsidRPr="00484B07" w14:paraId="6390C4FF"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C96609" w14:textId="77777777" w:rsidR="00671996" w:rsidRPr="00484B07" w:rsidRDefault="00671996" w:rsidP="0057390C">
            <w:pPr>
              <w:pStyle w:val="TAC"/>
              <w:keepNext w:val="0"/>
              <w:rPr>
                <w:sz w:val="16"/>
                <w:szCs w:val="16"/>
                <w:lang w:eastAsia="ko-KR"/>
              </w:rPr>
            </w:pPr>
            <w:r w:rsidRPr="00484B07">
              <w:rPr>
                <w:sz w:val="16"/>
                <w:szCs w:val="16"/>
                <w:lang w:eastAsia="ko-KR"/>
              </w:rPr>
              <w:t>ZTE</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455C1F8A" w14:textId="77777777" w:rsidR="00671996" w:rsidRPr="00484B07" w:rsidRDefault="00671996" w:rsidP="0057390C">
            <w:pPr>
              <w:pStyle w:val="TAC"/>
              <w:keepNext w:val="0"/>
              <w:rPr>
                <w:sz w:val="16"/>
                <w:szCs w:val="16"/>
                <w:lang w:eastAsia="ko-KR"/>
              </w:rPr>
            </w:pPr>
            <w:r w:rsidRPr="00484B07">
              <w:rPr>
                <w:sz w:val="16"/>
                <w:szCs w:val="16"/>
                <w:lang w:eastAsia="ko-KR"/>
              </w:rPr>
              <w:t>23</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7A32DAC7" w14:textId="77777777" w:rsidR="00671996" w:rsidRPr="00484B07" w:rsidRDefault="00671996" w:rsidP="0057390C">
            <w:pPr>
              <w:pStyle w:val="TAC"/>
              <w:keepNext w:val="0"/>
              <w:rPr>
                <w:sz w:val="16"/>
                <w:szCs w:val="16"/>
                <w:lang w:eastAsia="ko-KR"/>
              </w:rPr>
            </w:pPr>
            <w:r w:rsidRPr="00484B07">
              <w:rPr>
                <w:sz w:val="16"/>
                <w:szCs w:val="16"/>
                <w:lang w:eastAsia="ko-KR"/>
              </w:rPr>
              <w:t>R1-2212596</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0C0008D8" w14:textId="77777777" w:rsidR="00671996" w:rsidRPr="00484B07" w:rsidRDefault="00671996" w:rsidP="0057390C">
            <w:pPr>
              <w:pStyle w:val="TAC"/>
              <w:keepNext w:val="0"/>
              <w:rPr>
                <w:sz w:val="16"/>
                <w:szCs w:val="16"/>
                <w:lang w:eastAsia="ko-KR"/>
              </w:rPr>
            </w:pPr>
            <w:r w:rsidRPr="00484B07">
              <w:rPr>
                <w:sz w:val="16"/>
                <w:szCs w:val="16"/>
                <w:lang w:eastAsia="ko-KR"/>
              </w:rPr>
              <w:t>Aligned CDRX</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78600661" w14:textId="77777777" w:rsidR="00671996" w:rsidRPr="00484B07" w:rsidRDefault="00671996" w:rsidP="0057390C">
            <w:pPr>
              <w:pStyle w:val="TAC"/>
              <w:keepNext w:val="0"/>
              <w:rPr>
                <w:sz w:val="16"/>
                <w:szCs w:val="16"/>
                <w:lang w:eastAsia="ko-KR"/>
              </w:rPr>
            </w:pPr>
            <w:r w:rsidRPr="00484B07">
              <w:rPr>
                <w:sz w:val="16"/>
                <w:szCs w:val="16"/>
                <w:lang w:eastAsia="ko-KR"/>
              </w:rPr>
              <w:t>Aligned every 50ms</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16E1B51F" w14:textId="77777777" w:rsidR="00671996" w:rsidRPr="00484B07" w:rsidRDefault="00671996" w:rsidP="0057390C">
            <w:pPr>
              <w:pStyle w:val="TAC"/>
              <w:keepNext w:val="0"/>
              <w:rPr>
                <w:sz w:val="16"/>
                <w:szCs w:val="16"/>
                <w:lang w:eastAsia="ko-KR"/>
              </w:rPr>
            </w:pPr>
            <w:r w:rsidRPr="00484B07">
              <w:rPr>
                <w:sz w:val="16"/>
                <w:szCs w:val="16"/>
                <w:lang w:eastAsia="ko-KR"/>
              </w:rPr>
              <w:t>6</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6BEE1FBB" w14:textId="77777777" w:rsidR="00671996" w:rsidRPr="00484B07" w:rsidRDefault="00671996"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29442EFD" w14:textId="77777777" w:rsidR="00671996" w:rsidRPr="00484B07" w:rsidRDefault="00671996"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37CB62AC" w14:textId="77777777" w:rsidR="00671996" w:rsidRPr="00484B07" w:rsidRDefault="00671996" w:rsidP="0057390C">
            <w:pPr>
              <w:pStyle w:val="TAC"/>
              <w:keepNext w:val="0"/>
              <w:rPr>
                <w:sz w:val="16"/>
                <w:szCs w:val="16"/>
                <w:lang w:eastAsia="ko-KR"/>
              </w:rPr>
            </w:pPr>
            <w:r w:rsidRPr="00484B07">
              <w:rPr>
                <w:sz w:val="16"/>
                <w:szCs w:val="16"/>
                <w:lang w:eastAsia="ko-KR"/>
              </w:rPr>
              <w:t>12</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10953442" w14:textId="77777777" w:rsidR="00671996" w:rsidRPr="00484B07" w:rsidRDefault="00671996" w:rsidP="0057390C">
            <w:pPr>
              <w:pStyle w:val="TAC"/>
              <w:keepNext w:val="0"/>
              <w:rPr>
                <w:sz w:val="16"/>
                <w:szCs w:val="16"/>
                <w:lang w:eastAsia="ko-KR"/>
              </w:rPr>
            </w:pPr>
            <w:r w:rsidRPr="00484B07">
              <w:rPr>
                <w:sz w:val="16"/>
                <w:szCs w:val="16"/>
                <w:lang w:eastAsia="ko-KR"/>
              </w:rPr>
              <w:t>12</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47027E4D" w14:textId="77777777" w:rsidR="00671996" w:rsidRPr="00484B07" w:rsidRDefault="00671996" w:rsidP="0057390C">
            <w:pPr>
              <w:pStyle w:val="TAC"/>
              <w:keepNext w:val="0"/>
              <w:rPr>
                <w:sz w:val="16"/>
                <w:szCs w:val="16"/>
                <w:lang w:eastAsia="ko-KR"/>
              </w:rPr>
            </w:pPr>
            <w:r w:rsidRPr="00484B07">
              <w:rPr>
                <w:sz w:val="16"/>
                <w:szCs w:val="16"/>
                <w:lang w:eastAsia="ko-KR"/>
              </w:rPr>
              <w:t>84%</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45B41DE6" w14:textId="77777777" w:rsidR="00671996" w:rsidRPr="00484B07" w:rsidRDefault="00671996" w:rsidP="0057390C">
            <w:pPr>
              <w:pStyle w:val="TAC"/>
              <w:keepNext w:val="0"/>
              <w:rPr>
                <w:sz w:val="16"/>
                <w:szCs w:val="16"/>
                <w:lang w:eastAsia="ko-KR"/>
              </w:rPr>
            </w:pPr>
            <w:r w:rsidRPr="00484B07">
              <w:rPr>
                <w:sz w:val="16"/>
                <w:szCs w:val="16"/>
                <w:lang w:eastAsia="ko-KR"/>
              </w:rPr>
              <w:t>100%</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29EBD6CC" w14:textId="77777777" w:rsidR="00671996" w:rsidRPr="00484B07" w:rsidRDefault="00671996" w:rsidP="0057390C">
            <w:pPr>
              <w:pStyle w:val="TAC"/>
              <w:keepNext w:val="0"/>
              <w:rPr>
                <w:sz w:val="16"/>
                <w:szCs w:val="16"/>
                <w:lang w:eastAsia="ko-KR"/>
              </w:rPr>
            </w:pPr>
            <w:r w:rsidRPr="00484B07">
              <w:rPr>
                <w:sz w:val="16"/>
                <w:szCs w:val="16"/>
                <w:lang w:eastAsia="ko-KR"/>
              </w:rPr>
              <w:t>84%</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579C2C92" w14:textId="77777777" w:rsidR="00671996" w:rsidRPr="00484B07" w:rsidRDefault="00671996" w:rsidP="0057390C">
            <w:pPr>
              <w:pStyle w:val="TAC"/>
              <w:keepNext w:val="0"/>
              <w:rPr>
                <w:sz w:val="16"/>
                <w:szCs w:val="16"/>
                <w:lang w:eastAsia="ko-KR"/>
              </w:rPr>
            </w:pPr>
            <w:r w:rsidRPr="00484B07">
              <w:rPr>
                <w:sz w:val="16"/>
                <w:szCs w:val="16"/>
                <w:lang w:eastAsia="ko-KR"/>
              </w:rPr>
              <w:t>-12.98%</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66BC6D" w14:textId="77777777" w:rsidR="00671996" w:rsidRPr="00484B07" w:rsidRDefault="00671996" w:rsidP="0057390C">
            <w:pPr>
              <w:pStyle w:val="TAC"/>
              <w:keepNext w:val="0"/>
              <w:rPr>
                <w:sz w:val="16"/>
                <w:szCs w:val="16"/>
                <w:lang w:eastAsia="ko-KR"/>
              </w:rPr>
            </w:pPr>
            <w:r w:rsidRPr="00484B07">
              <w:rPr>
                <w:sz w:val="16"/>
                <w:szCs w:val="16"/>
                <w:lang w:eastAsia="ko-KR"/>
              </w:rPr>
              <w:t>21.2%</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09575DD8" w14:textId="77777777" w:rsidR="00671996" w:rsidRPr="00484B07" w:rsidRDefault="00671996" w:rsidP="0057390C">
            <w:pPr>
              <w:pStyle w:val="TAC"/>
              <w:keepNext w:val="0"/>
              <w:rPr>
                <w:sz w:val="16"/>
                <w:szCs w:val="16"/>
                <w:lang w:eastAsia="ko-KR"/>
              </w:rPr>
            </w:pPr>
            <w:r w:rsidRPr="00484B07">
              <w:rPr>
                <w:rFonts w:cs="Arial"/>
                <w:sz w:val="16"/>
                <w:szCs w:val="16"/>
                <w:lang w:eastAsia="ko-KR"/>
              </w:rPr>
              <w:t>-</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77B7DC71" w14:textId="77777777" w:rsidR="00671996" w:rsidRPr="00484B07" w:rsidRDefault="00671996" w:rsidP="0057390C">
            <w:pPr>
              <w:pStyle w:val="TAC"/>
              <w:keepNext w:val="0"/>
              <w:rPr>
                <w:sz w:val="16"/>
                <w:szCs w:val="16"/>
                <w:lang w:eastAsia="ko-KR"/>
              </w:rPr>
            </w:pPr>
          </w:p>
        </w:tc>
      </w:tr>
      <w:tr w:rsidR="00935662" w:rsidRPr="00484B07" w14:paraId="708D8C7D"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E264D8" w14:textId="77777777" w:rsidR="00671996" w:rsidRPr="00484B07" w:rsidRDefault="00671996" w:rsidP="0057390C">
            <w:pPr>
              <w:pStyle w:val="TAC"/>
              <w:keepNext w:val="0"/>
              <w:rPr>
                <w:sz w:val="16"/>
                <w:szCs w:val="16"/>
                <w:lang w:eastAsia="ko-KR"/>
              </w:rPr>
            </w:pPr>
            <w:r w:rsidRPr="00484B07">
              <w:rPr>
                <w:sz w:val="16"/>
                <w:szCs w:val="16"/>
                <w:lang w:eastAsia="ko-KR"/>
              </w:rPr>
              <w:t>ZTE</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5F43961F" w14:textId="77777777" w:rsidR="00671996" w:rsidRPr="00484B07" w:rsidRDefault="00671996" w:rsidP="0057390C">
            <w:pPr>
              <w:pStyle w:val="TAC"/>
              <w:keepNext w:val="0"/>
              <w:rPr>
                <w:sz w:val="16"/>
                <w:szCs w:val="16"/>
                <w:lang w:eastAsia="ko-KR"/>
              </w:rPr>
            </w:pPr>
            <w:r w:rsidRPr="00484B07">
              <w:rPr>
                <w:sz w:val="16"/>
                <w:szCs w:val="16"/>
                <w:lang w:eastAsia="ko-KR"/>
              </w:rPr>
              <w:t>24</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3EE3136E" w14:textId="77777777" w:rsidR="00671996" w:rsidRPr="00484B07" w:rsidRDefault="00671996" w:rsidP="0057390C">
            <w:pPr>
              <w:pStyle w:val="TAC"/>
              <w:keepNext w:val="0"/>
              <w:rPr>
                <w:sz w:val="16"/>
                <w:szCs w:val="16"/>
                <w:lang w:eastAsia="ko-KR"/>
              </w:rPr>
            </w:pPr>
            <w:r w:rsidRPr="00484B07">
              <w:rPr>
                <w:sz w:val="16"/>
                <w:szCs w:val="16"/>
                <w:lang w:eastAsia="ko-KR"/>
              </w:rPr>
              <w:t>R1-2212596</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286D3994" w14:textId="77777777" w:rsidR="00671996" w:rsidRPr="00484B07" w:rsidRDefault="00671996" w:rsidP="0057390C">
            <w:pPr>
              <w:pStyle w:val="TAC"/>
              <w:keepNext w:val="0"/>
              <w:rPr>
                <w:sz w:val="16"/>
                <w:szCs w:val="16"/>
                <w:lang w:eastAsia="ko-KR"/>
              </w:rPr>
            </w:pPr>
            <w:r w:rsidRPr="00484B07">
              <w:rPr>
                <w:sz w:val="16"/>
                <w:szCs w:val="16"/>
                <w:lang w:eastAsia="ko-KR"/>
              </w:rPr>
              <w:t>Additional active time + aligned CDRX</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0146BBB6" w14:textId="77777777" w:rsidR="00671996" w:rsidRPr="00484B07" w:rsidRDefault="00671996" w:rsidP="0057390C">
            <w:pPr>
              <w:pStyle w:val="TAC"/>
              <w:keepNext w:val="0"/>
              <w:rPr>
                <w:sz w:val="16"/>
                <w:szCs w:val="16"/>
                <w:lang w:eastAsia="ko-KR"/>
              </w:rPr>
            </w:pPr>
            <w:r w:rsidRPr="00484B07">
              <w:rPr>
                <w:sz w:val="16"/>
                <w:szCs w:val="16"/>
                <w:lang w:eastAsia="ko-KR"/>
              </w:rPr>
              <w:t>Aligned every 50ms</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119BD989" w14:textId="77777777" w:rsidR="00671996" w:rsidRPr="00484B07" w:rsidRDefault="00671996" w:rsidP="0057390C">
            <w:pPr>
              <w:pStyle w:val="TAC"/>
              <w:keepNext w:val="0"/>
              <w:rPr>
                <w:sz w:val="16"/>
                <w:szCs w:val="16"/>
                <w:lang w:eastAsia="ko-KR"/>
              </w:rPr>
            </w:pPr>
            <w:r w:rsidRPr="00484B07">
              <w:rPr>
                <w:sz w:val="16"/>
                <w:szCs w:val="16"/>
                <w:lang w:eastAsia="ko-KR"/>
              </w:rPr>
              <w:t>6</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22F51AE3" w14:textId="77777777" w:rsidR="00671996" w:rsidRPr="00484B07" w:rsidRDefault="00671996"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30154BB2" w14:textId="77777777" w:rsidR="00671996" w:rsidRPr="00484B07" w:rsidRDefault="00671996"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3C05C9F6" w14:textId="77777777" w:rsidR="00671996" w:rsidRPr="00484B07" w:rsidRDefault="00671996" w:rsidP="0057390C">
            <w:pPr>
              <w:pStyle w:val="TAC"/>
              <w:keepNext w:val="0"/>
              <w:rPr>
                <w:sz w:val="16"/>
                <w:szCs w:val="16"/>
                <w:lang w:eastAsia="ko-KR"/>
              </w:rPr>
            </w:pPr>
            <w:r w:rsidRPr="00484B07">
              <w:rPr>
                <w:sz w:val="16"/>
                <w:szCs w:val="16"/>
                <w:lang w:eastAsia="ko-KR"/>
              </w:rPr>
              <w:t>12</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4521BFD7" w14:textId="77777777" w:rsidR="00671996" w:rsidRPr="00484B07" w:rsidRDefault="00671996" w:rsidP="0057390C">
            <w:pPr>
              <w:pStyle w:val="TAC"/>
              <w:keepNext w:val="0"/>
              <w:rPr>
                <w:sz w:val="16"/>
                <w:szCs w:val="16"/>
                <w:lang w:eastAsia="ko-KR"/>
              </w:rPr>
            </w:pPr>
            <w:r w:rsidRPr="00484B07">
              <w:rPr>
                <w:sz w:val="16"/>
                <w:szCs w:val="16"/>
                <w:lang w:eastAsia="ko-KR"/>
              </w:rPr>
              <w:t>12</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3AC9789E" w14:textId="77777777" w:rsidR="00671996" w:rsidRPr="00484B07" w:rsidRDefault="00671996" w:rsidP="0057390C">
            <w:pPr>
              <w:pStyle w:val="TAC"/>
              <w:keepNext w:val="0"/>
              <w:rPr>
                <w:sz w:val="16"/>
                <w:szCs w:val="16"/>
                <w:lang w:eastAsia="ko-KR"/>
              </w:rPr>
            </w:pPr>
            <w:r w:rsidRPr="00484B07">
              <w:rPr>
                <w:sz w:val="16"/>
                <w:szCs w:val="16"/>
                <w:lang w:eastAsia="ko-KR"/>
              </w:rPr>
              <w:t>88.19%</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5E25133F" w14:textId="77777777" w:rsidR="00671996" w:rsidRPr="00484B07" w:rsidRDefault="00671996" w:rsidP="0057390C">
            <w:pPr>
              <w:pStyle w:val="TAC"/>
              <w:keepNext w:val="0"/>
              <w:rPr>
                <w:sz w:val="16"/>
                <w:szCs w:val="16"/>
                <w:lang w:eastAsia="ko-KR"/>
              </w:rPr>
            </w:pPr>
            <w:r w:rsidRPr="00484B07">
              <w:rPr>
                <w:sz w:val="16"/>
                <w:szCs w:val="16"/>
                <w:lang w:eastAsia="ko-KR"/>
              </w:rPr>
              <w:t>100%</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4F604D86" w14:textId="77777777" w:rsidR="00671996" w:rsidRPr="00484B07" w:rsidRDefault="00671996" w:rsidP="0057390C">
            <w:pPr>
              <w:pStyle w:val="TAC"/>
              <w:keepNext w:val="0"/>
              <w:rPr>
                <w:sz w:val="16"/>
                <w:szCs w:val="16"/>
                <w:lang w:eastAsia="ko-KR"/>
              </w:rPr>
            </w:pPr>
            <w:r w:rsidRPr="00484B07">
              <w:rPr>
                <w:sz w:val="16"/>
                <w:szCs w:val="16"/>
                <w:lang w:eastAsia="ko-KR"/>
              </w:rPr>
              <w:t>88.19%</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3C8AEE43" w14:textId="77777777" w:rsidR="00671996" w:rsidRPr="00484B07" w:rsidRDefault="00671996" w:rsidP="0057390C">
            <w:pPr>
              <w:pStyle w:val="TAC"/>
              <w:keepNext w:val="0"/>
              <w:rPr>
                <w:sz w:val="16"/>
                <w:szCs w:val="16"/>
                <w:lang w:eastAsia="ko-KR"/>
              </w:rPr>
            </w:pPr>
            <w:r w:rsidRPr="00484B07">
              <w:rPr>
                <w:sz w:val="16"/>
                <w:szCs w:val="16"/>
                <w:lang w:eastAsia="ko-KR"/>
              </w:rPr>
              <w:t>-8.64%</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8E35F5A" w14:textId="77777777" w:rsidR="00671996" w:rsidRPr="00484B07" w:rsidRDefault="00671996" w:rsidP="0057390C">
            <w:pPr>
              <w:pStyle w:val="TAC"/>
              <w:keepNext w:val="0"/>
              <w:rPr>
                <w:sz w:val="16"/>
                <w:szCs w:val="16"/>
                <w:lang w:eastAsia="ko-KR"/>
              </w:rPr>
            </w:pPr>
            <w:r w:rsidRPr="00484B07">
              <w:rPr>
                <w:sz w:val="16"/>
                <w:szCs w:val="16"/>
                <w:lang w:eastAsia="ko-KR"/>
              </w:rPr>
              <w:t>21.3%</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05CDBF77" w14:textId="77777777" w:rsidR="00671996" w:rsidRPr="00484B07" w:rsidRDefault="00671996" w:rsidP="0057390C">
            <w:pPr>
              <w:pStyle w:val="TAC"/>
              <w:keepNext w:val="0"/>
              <w:rPr>
                <w:sz w:val="16"/>
                <w:szCs w:val="16"/>
                <w:lang w:eastAsia="ko-KR"/>
              </w:rPr>
            </w:pPr>
            <w:r w:rsidRPr="00484B07">
              <w:rPr>
                <w:rFonts w:cs="Arial"/>
                <w:sz w:val="16"/>
                <w:szCs w:val="16"/>
                <w:lang w:eastAsia="ko-KR"/>
              </w:rPr>
              <w:t>-</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4136DB72" w14:textId="77777777" w:rsidR="00671996" w:rsidRPr="00484B07" w:rsidRDefault="00671996" w:rsidP="0057390C">
            <w:pPr>
              <w:pStyle w:val="TAC"/>
              <w:keepNext w:val="0"/>
              <w:rPr>
                <w:sz w:val="16"/>
                <w:szCs w:val="16"/>
                <w:lang w:eastAsia="ko-KR"/>
              </w:rPr>
            </w:pPr>
            <w:r w:rsidRPr="00484B07">
              <w:rPr>
                <w:sz w:val="16"/>
                <w:szCs w:val="16"/>
                <w:lang w:eastAsia="ko-KR"/>
              </w:rPr>
              <w:t>Note 1</w:t>
            </w:r>
          </w:p>
        </w:tc>
      </w:tr>
      <w:tr w:rsidR="00935662" w:rsidRPr="00484B07" w14:paraId="7AE44222" w14:textId="77777777" w:rsidTr="0057390C">
        <w:trPr>
          <w:trHeight w:val="20"/>
        </w:trPr>
        <w:tc>
          <w:tcPr>
            <w:tcW w:w="5000" w:type="pct"/>
            <w:gridSpan w:val="17"/>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537CB8" w14:textId="18B23E1E" w:rsidR="00671996" w:rsidRPr="00484B07" w:rsidRDefault="00BC7AAF" w:rsidP="0057390C">
            <w:pPr>
              <w:pStyle w:val="TAN"/>
              <w:rPr>
                <w:lang w:eastAsia="ko-KR"/>
              </w:rPr>
            </w:pPr>
            <w:r w:rsidRPr="00484B07">
              <w:t>NOTE</w:t>
            </w:r>
            <w:r w:rsidR="00671996" w:rsidRPr="00484B07">
              <w:t xml:space="preserve"> 1:</w:t>
            </w:r>
            <w:r w:rsidR="00671996" w:rsidRPr="00484B07">
              <w:tab/>
              <w:t>additional active time = original DRX On duration</w:t>
            </w:r>
          </w:p>
        </w:tc>
      </w:tr>
    </w:tbl>
    <w:p w14:paraId="21CA0166" w14:textId="77777777" w:rsidR="00671996" w:rsidRPr="00484B07" w:rsidRDefault="00671996" w:rsidP="00671996"/>
    <w:p w14:paraId="5DA46C69" w14:textId="3D7CCDA3" w:rsidR="00671996" w:rsidRPr="00484B07" w:rsidRDefault="00671996" w:rsidP="00671996">
      <w:r w:rsidRPr="00484B07">
        <w:t>Based on the evaluation results in Table B.2.7-3, the following observations can be made</w:t>
      </w:r>
      <w:r w:rsidR="0042535C" w:rsidRPr="00484B07">
        <w:t>:</w:t>
      </w:r>
    </w:p>
    <w:p w14:paraId="36DA06CB" w14:textId="77E9ADC5" w:rsidR="009A744E" w:rsidRPr="00484B07" w:rsidRDefault="00AD4DBB" w:rsidP="00671996">
      <w:pPr>
        <w:pStyle w:val="B1"/>
      </w:pPr>
      <w:r w:rsidRPr="00484B07">
        <w:t>-</w:t>
      </w:r>
      <w:r w:rsidRPr="00484B07">
        <w:tab/>
      </w:r>
      <w:r w:rsidR="00671996" w:rsidRPr="00484B07">
        <w:t>For FR1, DL and UL joint evaluation, InH, high load, CG 30Mbps traffic at 60fps and 15ms PDB, it is observed from ZTE that</w:t>
      </w:r>
      <w:r w:rsidR="0042535C" w:rsidRPr="00484B07">
        <w:t>:</w:t>
      </w:r>
    </w:p>
    <w:p w14:paraId="0D77697A" w14:textId="5ABC4A50" w:rsidR="009A744E" w:rsidRPr="00484B07" w:rsidRDefault="00AD4DBB" w:rsidP="00671996">
      <w:pPr>
        <w:pStyle w:val="B2"/>
      </w:pPr>
      <w:r w:rsidRPr="00484B07">
        <w:t>-</w:t>
      </w:r>
      <w:r w:rsidRPr="00484B07">
        <w:tab/>
      </w:r>
      <w:r w:rsidR="00671996" w:rsidRPr="00484B07">
        <w:t>on top of eCDRX, additional active time provides</w:t>
      </w:r>
      <w:r w:rsidR="0042535C" w:rsidRPr="00484B07">
        <w:t>:</w:t>
      </w:r>
    </w:p>
    <w:p w14:paraId="6CEA703F" w14:textId="77777777" w:rsidR="009A744E" w:rsidRPr="00484B07" w:rsidRDefault="00AD4DBB" w:rsidP="00671996">
      <w:pPr>
        <w:pStyle w:val="B3"/>
      </w:pPr>
      <w:r w:rsidRPr="00484B07">
        <w:t>-</w:t>
      </w:r>
      <w:r w:rsidRPr="00484B07">
        <w:tab/>
      </w:r>
      <w:r w:rsidR="00671996" w:rsidRPr="00484B07">
        <w:t>power saving gain of 21.3% for all UEs</w:t>
      </w:r>
    </w:p>
    <w:p w14:paraId="6EDB1FB7" w14:textId="78E111CD" w:rsidR="00671996" w:rsidRPr="00484B07" w:rsidRDefault="00AD4DBB" w:rsidP="00671996">
      <w:pPr>
        <w:pStyle w:val="B3"/>
      </w:pPr>
      <w:r w:rsidRPr="00484B07">
        <w:t>-</w:t>
      </w:r>
      <w:r w:rsidRPr="00484B07">
        <w:tab/>
      </w:r>
      <w:r w:rsidR="00671996" w:rsidRPr="00484B07">
        <w:t>capacity gain of -8.64%.</w:t>
      </w:r>
    </w:p>
    <w:p w14:paraId="3BDB3986" w14:textId="047BC0B3" w:rsidR="009A744E" w:rsidRPr="00484B07" w:rsidRDefault="00AD4DBB" w:rsidP="00671996">
      <w:pPr>
        <w:pStyle w:val="B2"/>
      </w:pPr>
      <w:r w:rsidRPr="00484B07">
        <w:t>-</w:t>
      </w:r>
      <w:r w:rsidRPr="00484B07">
        <w:tab/>
      </w:r>
      <w:r w:rsidR="00671996" w:rsidRPr="00484B07">
        <w:t>eCDRX as the performance reference provides</w:t>
      </w:r>
      <w:r w:rsidR="0042535C" w:rsidRPr="00484B07">
        <w:t>:</w:t>
      </w:r>
    </w:p>
    <w:p w14:paraId="71BC0B68" w14:textId="77777777" w:rsidR="009A744E" w:rsidRPr="00484B07" w:rsidRDefault="00AD4DBB" w:rsidP="00671996">
      <w:pPr>
        <w:pStyle w:val="B3"/>
      </w:pPr>
      <w:r w:rsidRPr="00484B07">
        <w:t>-</w:t>
      </w:r>
      <w:r w:rsidRPr="00484B07">
        <w:tab/>
      </w:r>
      <w:r w:rsidR="00671996" w:rsidRPr="00484B07">
        <w:t>power saving gain of 21.2% for all UEs</w:t>
      </w:r>
    </w:p>
    <w:p w14:paraId="1DC3FFF3" w14:textId="560E8D1D" w:rsidR="00671996" w:rsidRPr="00484B07" w:rsidRDefault="00AD4DBB" w:rsidP="00671996">
      <w:pPr>
        <w:pStyle w:val="B3"/>
      </w:pPr>
      <w:r w:rsidRPr="00484B07">
        <w:t>-</w:t>
      </w:r>
      <w:r w:rsidRPr="00484B07">
        <w:tab/>
      </w:r>
      <w:r w:rsidR="00671996" w:rsidRPr="00484B07">
        <w:t>capacity gain of -12.98%.</w:t>
      </w:r>
    </w:p>
    <w:p w14:paraId="477D8E61" w14:textId="77777777" w:rsidR="00671996" w:rsidRPr="00484B07" w:rsidRDefault="00671996" w:rsidP="00671996">
      <w:pPr>
        <w:pStyle w:val="TH"/>
        <w:keepNext w:val="0"/>
      </w:pPr>
      <w:r w:rsidRPr="00484B07">
        <w:t>Table B.2.7-4: FR1, DL-only, InH, VR30</w:t>
      </w:r>
    </w:p>
    <w:tbl>
      <w:tblPr>
        <w:tblW w:w="5000" w:type="pct"/>
        <w:tblLayout w:type="fixed"/>
        <w:tblLook w:val="04A0" w:firstRow="1" w:lastRow="0" w:firstColumn="1" w:lastColumn="0" w:noHBand="0" w:noVBand="1"/>
      </w:tblPr>
      <w:tblGrid>
        <w:gridCol w:w="484"/>
        <w:gridCol w:w="483"/>
        <w:gridCol w:w="639"/>
        <w:gridCol w:w="952"/>
        <w:gridCol w:w="680"/>
        <w:gridCol w:w="428"/>
        <w:gridCol w:w="512"/>
        <w:gridCol w:w="512"/>
        <w:gridCol w:w="510"/>
        <w:gridCol w:w="684"/>
        <w:gridCol w:w="680"/>
        <w:gridCol w:w="767"/>
        <w:gridCol w:w="767"/>
        <w:gridCol w:w="853"/>
        <w:gridCol w:w="680"/>
      </w:tblGrid>
      <w:tr w:rsidR="00935662" w:rsidRPr="00484B07" w14:paraId="20A31BC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36CBE898"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47A6E264"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data row index</w:t>
            </w:r>
          </w:p>
        </w:tc>
        <w:tc>
          <w:tcPr>
            <w:tcW w:w="332" w:type="pct"/>
            <w:tcBorders>
              <w:top w:val="single" w:sz="4" w:space="0" w:color="auto"/>
              <w:left w:val="nil"/>
              <w:bottom w:val="single" w:sz="4" w:space="0" w:color="auto"/>
              <w:right w:val="single" w:sz="4" w:space="0" w:color="auto"/>
            </w:tcBorders>
            <w:shd w:val="clear" w:color="000000" w:fill="E7E6E6"/>
            <w:vAlign w:val="center"/>
          </w:tcPr>
          <w:p w14:paraId="6847E1A1"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Tdoc source</w:t>
            </w:r>
          </w:p>
        </w:tc>
        <w:tc>
          <w:tcPr>
            <w:tcW w:w="494" w:type="pct"/>
            <w:tcBorders>
              <w:top w:val="single" w:sz="4" w:space="0" w:color="auto"/>
              <w:left w:val="nil"/>
              <w:bottom w:val="single" w:sz="4" w:space="0" w:color="auto"/>
              <w:right w:val="single" w:sz="4" w:space="0" w:color="auto"/>
            </w:tcBorders>
            <w:shd w:val="clear" w:color="000000" w:fill="E7E6E6"/>
            <w:vAlign w:val="center"/>
          </w:tcPr>
          <w:p w14:paraId="28A7CC62"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Power saving scheme</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48589ED9"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CDRX cycle (ms)</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0AD2BD1B"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ODT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51AD7938"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IAT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07102CF8"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Load H/L</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1299CE7C"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#UE /cell</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31931ADA"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floor (Capacity)</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7379F2B0"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 of satisfied UE</w:t>
            </w:r>
          </w:p>
        </w:tc>
        <w:tc>
          <w:tcPr>
            <w:tcW w:w="398" w:type="pct"/>
            <w:tcBorders>
              <w:top w:val="single" w:sz="4" w:space="0" w:color="auto"/>
              <w:left w:val="nil"/>
              <w:bottom w:val="single" w:sz="4" w:space="0" w:color="auto"/>
              <w:right w:val="single" w:sz="4" w:space="0" w:color="auto"/>
            </w:tcBorders>
            <w:shd w:val="clear" w:color="000000" w:fill="E7E6E6"/>
            <w:vAlign w:val="center"/>
          </w:tcPr>
          <w:p w14:paraId="28602D72"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Capacity gain (%)</w:t>
            </w:r>
          </w:p>
        </w:tc>
        <w:tc>
          <w:tcPr>
            <w:tcW w:w="398" w:type="pct"/>
            <w:tcBorders>
              <w:top w:val="single" w:sz="4" w:space="0" w:color="auto"/>
              <w:left w:val="single" w:sz="4" w:space="0" w:color="auto"/>
              <w:bottom w:val="single" w:sz="4" w:space="0" w:color="auto"/>
              <w:right w:val="single" w:sz="4" w:space="0" w:color="auto"/>
            </w:tcBorders>
            <w:shd w:val="clear" w:color="000000" w:fill="E7E6E6"/>
            <w:vAlign w:val="center"/>
          </w:tcPr>
          <w:p w14:paraId="0CBC2A49"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Mean PSG of all UEs (%)</w:t>
            </w:r>
          </w:p>
        </w:tc>
        <w:tc>
          <w:tcPr>
            <w:tcW w:w="443" w:type="pct"/>
            <w:tcBorders>
              <w:top w:val="single" w:sz="4" w:space="0" w:color="auto"/>
              <w:left w:val="nil"/>
              <w:bottom w:val="single" w:sz="4" w:space="0" w:color="auto"/>
              <w:right w:val="single" w:sz="4" w:space="0" w:color="auto"/>
            </w:tcBorders>
            <w:shd w:val="clear" w:color="000000" w:fill="E7E6E6"/>
            <w:vAlign w:val="center"/>
          </w:tcPr>
          <w:p w14:paraId="29AEEB04"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Mean PSG of satisfied UEs (%)</w:t>
            </w:r>
          </w:p>
        </w:tc>
        <w:tc>
          <w:tcPr>
            <w:tcW w:w="353" w:type="pct"/>
            <w:tcBorders>
              <w:top w:val="single" w:sz="4" w:space="0" w:color="auto"/>
              <w:left w:val="nil"/>
              <w:bottom w:val="single" w:sz="4" w:space="0" w:color="auto"/>
              <w:right w:val="single" w:sz="4" w:space="0" w:color="auto"/>
            </w:tcBorders>
            <w:shd w:val="clear" w:color="000000" w:fill="E7E6E6"/>
          </w:tcPr>
          <w:p w14:paraId="367AD0A5"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Additional Assumptions</w:t>
            </w:r>
          </w:p>
        </w:tc>
      </w:tr>
      <w:tr w:rsidR="00935662" w:rsidRPr="00484B07" w14:paraId="13113EF9"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2C6CEF2B"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A200A9A"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53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A43A8CF"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R1-2212596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0AFF87F"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9DCFE2C"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E0FB63F"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BCF8E0A"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488F8EA"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5C1F668"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D16E5F8"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2815467" w14:textId="77777777" w:rsidR="00671996" w:rsidRPr="00484B07" w:rsidRDefault="00671996" w:rsidP="0057390C">
            <w:pPr>
              <w:spacing w:after="0"/>
              <w:jc w:val="center"/>
              <w:rPr>
                <w:rFonts w:ascii="Arial" w:eastAsia="Times New Roman" w:hAnsi="Arial"/>
                <w:sz w:val="16"/>
                <w:szCs w:val="16"/>
                <w:lang w:eastAsia="ko-KR"/>
              </w:rPr>
            </w:pPr>
            <w:r w:rsidRPr="00484B07">
              <w:rPr>
                <w:rFonts w:ascii="Arial" w:eastAsia="DengXian" w:hAnsi="Arial"/>
                <w:sz w:val="16"/>
                <w:szCs w:val="16"/>
              </w:rPr>
              <w:t>90.15%</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468FD02E" w14:textId="77777777" w:rsidR="00671996" w:rsidRPr="00484B07" w:rsidRDefault="00671996" w:rsidP="0057390C">
            <w:pPr>
              <w:spacing w:after="0"/>
              <w:jc w:val="center"/>
              <w:rPr>
                <w:rFonts w:eastAsia="DengXian"/>
                <w:sz w:val="16"/>
                <w:szCs w:val="16"/>
              </w:rPr>
            </w:pPr>
            <w:r w:rsidRPr="00484B07">
              <w:rPr>
                <w:rFonts w:ascii="Arial" w:eastAsia="DengXian" w:hAnsi="Arial"/>
                <w:sz w:val="16"/>
                <w:szCs w:val="16"/>
              </w:rPr>
              <w:t>0.00%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32499C"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23E916F" w14:textId="77777777" w:rsidR="00671996" w:rsidRPr="00484B07" w:rsidRDefault="00671996"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55E05CC"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Note 1</w:t>
            </w:r>
          </w:p>
        </w:tc>
      </w:tr>
      <w:tr w:rsidR="00935662" w:rsidRPr="00484B07" w14:paraId="2201753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17A9A476"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216F9B7"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17</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676B9D3"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R1-2212596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33C38D0C"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Aligned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006E471"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Aligned 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376B025"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B506744"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6965DCB"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198F029"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34256AC"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303CF09"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88.36%</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42A8234" w14:textId="77777777" w:rsidR="00671996" w:rsidRPr="00484B07" w:rsidRDefault="00671996" w:rsidP="0057390C">
            <w:pPr>
              <w:spacing w:after="0"/>
              <w:jc w:val="center"/>
              <w:rPr>
                <w:rFonts w:eastAsia="DengXian"/>
                <w:sz w:val="16"/>
                <w:szCs w:val="16"/>
              </w:rPr>
            </w:pPr>
            <w:r w:rsidRPr="00484B07">
              <w:rPr>
                <w:rFonts w:ascii="Arial" w:eastAsia="DengXian" w:hAnsi="Arial"/>
                <w:sz w:val="16"/>
                <w:szCs w:val="16"/>
              </w:rPr>
              <w:t>-1.99%</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D20180"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10.4%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C9041AD" w14:textId="77777777" w:rsidR="00671996" w:rsidRPr="00484B07" w:rsidRDefault="00671996"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53449D6"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Note 1</w:t>
            </w:r>
          </w:p>
        </w:tc>
      </w:tr>
      <w:tr w:rsidR="00935662" w:rsidRPr="00484B07" w14:paraId="4CF6F25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2CFB0DC9"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64C9816"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18</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3734315"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R1-2212596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67E15438"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Additional active time + aligned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A68CF25"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Aligned 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1DFA060"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B1845DC"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D3CF199"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60D4AFB"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7025534"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F8B7372"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90%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3D8C82A" w14:textId="77777777" w:rsidR="00671996" w:rsidRPr="00484B07" w:rsidRDefault="00671996" w:rsidP="0057390C">
            <w:pPr>
              <w:spacing w:after="0"/>
              <w:jc w:val="center"/>
              <w:rPr>
                <w:rFonts w:eastAsia="DengXian"/>
                <w:sz w:val="16"/>
                <w:szCs w:val="16"/>
              </w:rPr>
            </w:pPr>
            <w:r w:rsidRPr="00484B07">
              <w:rPr>
                <w:rFonts w:ascii="Arial" w:eastAsia="DengXian" w:hAnsi="Arial"/>
                <w:sz w:val="16"/>
                <w:szCs w:val="16"/>
              </w:rPr>
              <w:t>-0.17%</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83AE87"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30%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CCB3E85" w14:textId="77777777" w:rsidR="00671996" w:rsidRPr="00484B07" w:rsidRDefault="00671996"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C2A471E"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Note 1,2</w:t>
            </w:r>
          </w:p>
        </w:tc>
      </w:tr>
      <w:tr w:rsidR="00935662" w:rsidRPr="00484B07" w14:paraId="77AB9758"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38BC908F"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5028F53" w14:textId="77777777" w:rsidR="00671996" w:rsidRPr="00484B07" w:rsidRDefault="00671996" w:rsidP="0057390C">
            <w:pPr>
              <w:pStyle w:val="TAC"/>
              <w:keepNext w:val="0"/>
              <w:spacing w:before="120" w:after="120"/>
              <w:rPr>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3E4120AB" w14:textId="77777777" w:rsidR="00671996" w:rsidRPr="00484B07" w:rsidRDefault="00671996" w:rsidP="0057390C">
            <w:pPr>
              <w:pStyle w:val="TAC"/>
              <w:keepNext w:val="0"/>
              <w:spacing w:before="120" w:after="120"/>
              <w:rPr>
                <w:sz w:val="16"/>
                <w:szCs w:val="16"/>
                <w:lang w:eastAsia="ko-KR"/>
              </w:rPr>
            </w:pPr>
            <w:r w:rsidRPr="00484B07">
              <w:rPr>
                <w:sz w:val="16"/>
                <w:szCs w:val="16"/>
              </w:rPr>
              <w:t>R1-2208660</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638F1ED4"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49E9BA3" w14:textId="77777777" w:rsidR="00671996" w:rsidRPr="00484B07" w:rsidRDefault="00671996" w:rsidP="0057390C">
            <w:pPr>
              <w:pStyle w:val="TAC"/>
              <w:keepNext w:val="0"/>
              <w:spacing w:before="120" w:after="120"/>
              <w:rPr>
                <w:sz w:val="16"/>
                <w:szCs w:val="16"/>
                <w:lang w:eastAsia="ko-KR"/>
              </w:rPr>
            </w:pPr>
            <w:r w:rsidRPr="00484B07">
              <w:rPr>
                <w:kern w:val="24"/>
                <w:sz w:val="16"/>
                <w:szCs w:val="16"/>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3C56FEA" w14:textId="77777777" w:rsidR="00671996" w:rsidRPr="00484B07" w:rsidRDefault="00671996" w:rsidP="0057390C">
            <w:pPr>
              <w:pStyle w:val="TAC"/>
              <w:keepNext w:val="0"/>
              <w:spacing w:before="120" w:after="120"/>
              <w:rPr>
                <w:sz w:val="16"/>
                <w:szCs w:val="16"/>
                <w:lang w:eastAsia="ko-KR"/>
              </w:rPr>
            </w:pPr>
            <w:r w:rsidRPr="00484B07">
              <w:rPr>
                <w:kern w:val="24"/>
                <w:sz w:val="16"/>
                <w:szCs w:val="16"/>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8634A95" w14:textId="77777777" w:rsidR="00671996" w:rsidRPr="00484B07" w:rsidRDefault="00671996" w:rsidP="0057390C">
            <w:pPr>
              <w:pStyle w:val="TAC"/>
              <w:keepNext w:val="0"/>
              <w:spacing w:before="120" w:after="120"/>
              <w:rPr>
                <w:sz w:val="16"/>
                <w:szCs w:val="16"/>
                <w:lang w:eastAsia="ko-KR"/>
              </w:rPr>
            </w:pPr>
            <w:r w:rsidRPr="00484B07">
              <w:rPr>
                <w:kern w:val="24"/>
                <w:sz w:val="16"/>
                <w:szCs w:val="16"/>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4312984"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D12A2AB"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EF73B62"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DAE0076" w14:textId="77777777" w:rsidR="00671996" w:rsidRPr="00484B07" w:rsidRDefault="00671996" w:rsidP="0057390C">
            <w:pPr>
              <w:pStyle w:val="TAC"/>
              <w:keepNext w:val="0"/>
              <w:spacing w:before="120" w:after="120"/>
              <w:rPr>
                <w:rFonts w:eastAsia="DengXian"/>
                <w:sz w:val="16"/>
                <w:szCs w:val="16"/>
                <w:lang w:eastAsia="zh-CN"/>
              </w:rPr>
            </w:pPr>
            <w:r w:rsidRPr="00484B07">
              <w:rPr>
                <w:rFonts w:eastAsia="DengXian"/>
                <w:sz w:val="16"/>
                <w:szCs w:val="16"/>
                <w:lang w:eastAsia="zh-CN"/>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7546B09"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C9B0CA4"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340B749" w14:textId="77777777" w:rsidR="00671996" w:rsidRPr="00484B07" w:rsidRDefault="00671996"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4C43ED8" w14:textId="77777777" w:rsidR="00671996" w:rsidRPr="00484B07" w:rsidRDefault="00671996" w:rsidP="0057390C">
            <w:pPr>
              <w:pStyle w:val="TAC"/>
              <w:keepNext w:val="0"/>
              <w:spacing w:before="120" w:after="120"/>
              <w:rPr>
                <w:sz w:val="16"/>
                <w:szCs w:val="16"/>
                <w:lang w:eastAsia="ko-KR"/>
              </w:rPr>
            </w:pPr>
          </w:p>
        </w:tc>
      </w:tr>
      <w:tr w:rsidR="00935662" w:rsidRPr="00484B07" w14:paraId="770339EF"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0CD9F1A0"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01734E9" w14:textId="77777777" w:rsidR="00671996" w:rsidRPr="00484B07" w:rsidRDefault="00671996" w:rsidP="0057390C">
            <w:pPr>
              <w:pStyle w:val="TAC"/>
              <w:keepNext w:val="0"/>
              <w:spacing w:before="120" w:after="120"/>
              <w:rPr>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35558172" w14:textId="77777777" w:rsidR="00671996" w:rsidRPr="00484B07" w:rsidRDefault="00671996" w:rsidP="0057390C">
            <w:pPr>
              <w:pStyle w:val="TAC"/>
              <w:keepNext w:val="0"/>
              <w:spacing w:before="120" w:after="120"/>
              <w:rPr>
                <w:sz w:val="16"/>
                <w:szCs w:val="16"/>
                <w:lang w:eastAsia="ko-KR"/>
              </w:rPr>
            </w:pPr>
            <w:r w:rsidRPr="00484B07">
              <w:rPr>
                <w:sz w:val="16"/>
                <w:szCs w:val="16"/>
              </w:rPr>
              <w:t>R1-2208660</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2C53D219"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R17 PDCCH monitoring adaptation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6AFE133" w14:textId="77777777" w:rsidR="00671996" w:rsidRPr="00484B07" w:rsidRDefault="00671996" w:rsidP="0057390C">
            <w:pPr>
              <w:pStyle w:val="TAC"/>
              <w:keepNext w:val="0"/>
              <w:spacing w:before="120" w:after="120"/>
              <w:rPr>
                <w:sz w:val="16"/>
                <w:szCs w:val="16"/>
                <w:lang w:eastAsia="ko-KR"/>
              </w:rPr>
            </w:pPr>
            <w:r w:rsidRPr="00484B07">
              <w:rPr>
                <w:kern w:val="24"/>
                <w:sz w:val="16"/>
                <w:szCs w:val="16"/>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45F2C61" w14:textId="77777777" w:rsidR="00671996" w:rsidRPr="00484B07" w:rsidRDefault="00671996" w:rsidP="0057390C">
            <w:pPr>
              <w:pStyle w:val="TAC"/>
              <w:keepNext w:val="0"/>
              <w:spacing w:before="120" w:after="120"/>
              <w:rPr>
                <w:sz w:val="16"/>
                <w:szCs w:val="16"/>
                <w:lang w:eastAsia="ko-KR"/>
              </w:rPr>
            </w:pPr>
            <w:r w:rsidRPr="00484B07">
              <w:rPr>
                <w:kern w:val="24"/>
                <w:sz w:val="16"/>
                <w:szCs w:val="16"/>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23670B0" w14:textId="77777777" w:rsidR="00671996" w:rsidRPr="00484B07" w:rsidRDefault="00671996" w:rsidP="0057390C">
            <w:pPr>
              <w:pStyle w:val="TAC"/>
              <w:keepNext w:val="0"/>
              <w:spacing w:before="120" w:after="120"/>
              <w:rPr>
                <w:sz w:val="16"/>
                <w:szCs w:val="16"/>
                <w:lang w:eastAsia="ko-KR"/>
              </w:rPr>
            </w:pPr>
            <w:r w:rsidRPr="00484B07">
              <w:rPr>
                <w:kern w:val="24"/>
                <w:sz w:val="16"/>
                <w:szCs w:val="16"/>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D8DD58C"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5462BE2"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00E56A5"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11EADBD" w14:textId="77777777" w:rsidR="00671996" w:rsidRPr="00484B07" w:rsidRDefault="00671996" w:rsidP="0057390C">
            <w:pPr>
              <w:pStyle w:val="TAC"/>
              <w:keepNext w:val="0"/>
              <w:spacing w:before="120" w:after="120"/>
              <w:rPr>
                <w:rFonts w:eastAsia="DengXian"/>
                <w:sz w:val="16"/>
                <w:szCs w:val="16"/>
                <w:lang w:eastAsia="zh-CN"/>
              </w:rPr>
            </w:pPr>
            <w:r w:rsidRPr="00484B07">
              <w:rPr>
                <w:rFonts w:eastAsia="DengXian"/>
                <w:sz w:val="16"/>
                <w:szCs w:val="16"/>
                <w:lang w:eastAsia="zh-CN"/>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0FC1589" w14:textId="77777777" w:rsidR="00671996" w:rsidRPr="00484B07" w:rsidRDefault="00671996" w:rsidP="0057390C">
            <w:pPr>
              <w:pStyle w:val="TAC"/>
              <w:keepNext w:val="0"/>
              <w:spacing w:before="120" w:after="120"/>
              <w:rPr>
                <w:rFonts w:eastAsia="SimSun"/>
                <w:sz w:val="16"/>
                <w:szCs w:val="16"/>
                <w:lang w:eastAsia="zh-CN"/>
              </w:rPr>
            </w:pPr>
            <w:r w:rsidRPr="00484B07">
              <w:rPr>
                <w:sz w:val="16"/>
                <w:szCs w:val="16"/>
                <w:lang w:eastAsia="ko-KR"/>
              </w:rPr>
              <w:t>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D30321" w14:textId="77777777" w:rsidR="00671996" w:rsidRPr="00484B07" w:rsidRDefault="00671996" w:rsidP="0057390C">
            <w:pPr>
              <w:pStyle w:val="TAC"/>
              <w:keepNext w:val="0"/>
              <w:spacing w:before="120" w:after="120"/>
              <w:rPr>
                <w:sz w:val="16"/>
                <w:szCs w:val="16"/>
                <w:lang w:eastAsia="ko-KR"/>
              </w:rPr>
            </w:pPr>
            <w:r w:rsidRPr="00484B07">
              <w:rPr>
                <w:rFonts w:eastAsia="SimSun"/>
                <w:sz w:val="16"/>
                <w:szCs w:val="16"/>
                <w:lang w:eastAsia="zh-CN"/>
              </w:rPr>
              <w:t>23.36%</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72C0B70" w14:textId="77777777" w:rsidR="00671996" w:rsidRPr="00484B07" w:rsidRDefault="00671996"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FBFAAAA"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Note 3,4</w:t>
            </w:r>
          </w:p>
        </w:tc>
      </w:tr>
      <w:tr w:rsidR="00935662" w:rsidRPr="00484B07" w14:paraId="49437CE0"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51D28188"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3C0140D" w14:textId="77777777" w:rsidR="00671996" w:rsidRPr="00484B07" w:rsidRDefault="00671996" w:rsidP="0057390C">
            <w:pPr>
              <w:pStyle w:val="TAC"/>
              <w:keepNext w:val="0"/>
              <w:spacing w:before="120" w:after="120"/>
              <w:rPr>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4ACE01CD" w14:textId="77777777" w:rsidR="00671996" w:rsidRPr="00484B07" w:rsidRDefault="00671996" w:rsidP="0057390C">
            <w:pPr>
              <w:pStyle w:val="TAC"/>
              <w:keepNext w:val="0"/>
              <w:spacing w:before="120" w:after="120"/>
              <w:rPr>
                <w:sz w:val="16"/>
                <w:szCs w:val="16"/>
                <w:lang w:eastAsia="ko-KR"/>
              </w:rPr>
            </w:pPr>
            <w:r w:rsidRPr="00484B07">
              <w:rPr>
                <w:sz w:val="16"/>
                <w:szCs w:val="16"/>
              </w:rPr>
              <w:t>R1-2208660</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5C27EF76" w14:textId="77777777" w:rsidR="00671996" w:rsidRPr="00484B07" w:rsidRDefault="00671996" w:rsidP="0057390C">
            <w:pPr>
              <w:pStyle w:val="TAC"/>
              <w:keepNext w:val="0"/>
              <w:spacing w:before="120" w:after="120"/>
              <w:rPr>
                <w:sz w:val="16"/>
                <w:szCs w:val="16"/>
                <w:lang w:eastAsia="ko-KR"/>
              </w:rPr>
            </w:pPr>
            <w:r w:rsidRPr="00484B07">
              <w:rPr>
                <w:sz w:val="16"/>
                <w:szCs w:val="16"/>
                <w:lang w:eastAsia="zh-CN"/>
              </w:rPr>
              <w:t xml:space="preserve">Additional On-Duration </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31A617B" w14:textId="77777777" w:rsidR="00671996" w:rsidRPr="00484B07" w:rsidRDefault="00671996" w:rsidP="0057390C">
            <w:pPr>
              <w:pStyle w:val="TAC"/>
              <w:keepNext w:val="0"/>
              <w:spacing w:before="120" w:after="120"/>
              <w:rPr>
                <w:sz w:val="16"/>
                <w:szCs w:val="16"/>
                <w:lang w:eastAsia="ko-KR"/>
              </w:rPr>
            </w:pPr>
            <w:r w:rsidRPr="00484B07">
              <w:rPr>
                <w:kern w:val="24"/>
                <w:sz w:val="16"/>
                <w:szCs w:val="16"/>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61A5678" w14:textId="77777777" w:rsidR="00671996" w:rsidRPr="00484B07" w:rsidRDefault="00671996" w:rsidP="0057390C">
            <w:pPr>
              <w:pStyle w:val="TAC"/>
              <w:keepNext w:val="0"/>
              <w:spacing w:before="120" w:after="120"/>
              <w:rPr>
                <w:sz w:val="16"/>
                <w:szCs w:val="16"/>
                <w:lang w:eastAsia="ko-KR"/>
              </w:rPr>
            </w:pPr>
            <w:r w:rsidRPr="00484B07">
              <w:rPr>
                <w:kern w:val="24"/>
                <w:sz w:val="16"/>
                <w:szCs w:val="16"/>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B740892" w14:textId="77777777" w:rsidR="00671996" w:rsidRPr="00484B07" w:rsidRDefault="00671996" w:rsidP="0057390C">
            <w:pPr>
              <w:pStyle w:val="TAC"/>
              <w:keepNext w:val="0"/>
              <w:spacing w:before="120" w:after="120"/>
              <w:rPr>
                <w:sz w:val="16"/>
                <w:szCs w:val="16"/>
                <w:lang w:eastAsia="ko-KR"/>
              </w:rPr>
            </w:pPr>
            <w:r w:rsidRPr="00484B07">
              <w:rPr>
                <w:kern w:val="24"/>
                <w:sz w:val="16"/>
                <w:szCs w:val="16"/>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D79A4C1"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EB2402E"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754E3CC"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EB40710" w14:textId="77777777" w:rsidR="00671996" w:rsidRPr="00484B07" w:rsidRDefault="00671996" w:rsidP="0057390C">
            <w:pPr>
              <w:pStyle w:val="TAC"/>
              <w:keepNext w:val="0"/>
              <w:spacing w:before="120" w:after="120"/>
              <w:rPr>
                <w:rFonts w:eastAsia="DengXian"/>
                <w:sz w:val="16"/>
                <w:szCs w:val="16"/>
                <w:lang w:eastAsia="zh-CN"/>
              </w:rPr>
            </w:pPr>
            <w:r w:rsidRPr="00484B07">
              <w:rPr>
                <w:rFonts w:eastAsia="DengXian"/>
                <w:sz w:val="16"/>
                <w:szCs w:val="16"/>
                <w:lang w:eastAsia="zh-CN"/>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B7FD79E" w14:textId="77777777" w:rsidR="00671996" w:rsidRPr="00484B07" w:rsidRDefault="00671996" w:rsidP="0057390C">
            <w:pPr>
              <w:pStyle w:val="TAC"/>
              <w:keepNext w:val="0"/>
              <w:spacing w:before="120" w:after="120"/>
              <w:rPr>
                <w:rFonts w:eastAsia="DengXian"/>
                <w:sz w:val="16"/>
                <w:szCs w:val="16"/>
                <w:lang w:eastAsia="zh-CN"/>
              </w:rPr>
            </w:pPr>
            <w:r w:rsidRPr="00484B07">
              <w:rPr>
                <w:rFonts w:eastAsia="DengXian"/>
                <w:sz w:val="16"/>
                <w:szCs w:val="16"/>
                <w:lang w:eastAsia="zh-CN"/>
              </w:rPr>
              <w:t>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7F83F8"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18.73%</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0F68414" w14:textId="77777777" w:rsidR="00671996" w:rsidRPr="00484B07" w:rsidRDefault="00671996"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C35DBF1"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Note 5</w:t>
            </w:r>
          </w:p>
        </w:tc>
      </w:tr>
      <w:tr w:rsidR="00935662" w:rsidRPr="00484B07" w14:paraId="66DAE429"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3D1A6C6D"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9BE5D47" w14:textId="77777777" w:rsidR="00671996" w:rsidRPr="00484B07" w:rsidRDefault="00671996" w:rsidP="0057390C">
            <w:pPr>
              <w:pStyle w:val="TAC"/>
              <w:keepNext w:val="0"/>
              <w:spacing w:before="120" w:after="120"/>
              <w:rPr>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570D31CD" w14:textId="77777777" w:rsidR="00671996" w:rsidRPr="00484B07" w:rsidRDefault="00671996" w:rsidP="0057390C">
            <w:pPr>
              <w:pStyle w:val="TAC"/>
              <w:keepNext w:val="0"/>
              <w:spacing w:before="120" w:after="120"/>
              <w:rPr>
                <w:sz w:val="16"/>
                <w:szCs w:val="16"/>
                <w:lang w:eastAsia="ko-KR"/>
              </w:rPr>
            </w:pPr>
            <w:r w:rsidRPr="00484B07">
              <w:rPr>
                <w:sz w:val="16"/>
                <w:szCs w:val="16"/>
              </w:rPr>
              <w:t>R1-2208660</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303C6A7A"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8CD9E78" w14:textId="77777777" w:rsidR="00671996" w:rsidRPr="00484B07" w:rsidRDefault="00671996" w:rsidP="0057390C">
            <w:pPr>
              <w:pStyle w:val="TAC"/>
              <w:keepNext w:val="0"/>
              <w:spacing w:before="120" w:after="120"/>
              <w:rPr>
                <w:sz w:val="16"/>
                <w:szCs w:val="16"/>
                <w:lang w:eastAsia="ko-KR"/>
              </w:rPr>
            </w:pPr>
            <w:r w:rsidRPr="00484B07">
              <w:rPr>
                <w:kern w:val="24"/>
                <w:sz w:val="16"/>
                <w:szCs w:val="16"/>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3451466" w14:textId="77777777" w:rsidR="00671996" w:rsidRPr="00484B07" w:rsidRDefault="00671996" w:rsidP="0057390C">
            <w:pPr>
              <w:pStyle w:val="TAC"/>
              <w:keepNext w:val="0"/>
              <w:spacing w:before="120" w:after="120"/>
              <w:rPr>
                <w:sz w:val="16"/>
                <w:szCs w:val="16"/>
                <w:lang w:eastAsia="ko-KR"/>
              </w:rPr>
            </w:pPr>
            <w:r w:rsidRPr="00484B07">
              <w:rPr>
                <w:kern w:val="24"/>
                <w:sz w:val="16"/>
                <w:szCs w:val="16"/>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C2C4660" w14:textId="77777777" w:rsidR="00671996" w:rsidRPr="00484B07" w:rsidRDefault="00671996" w:rsidP="0057390C">
            <w:pPr>
              <w:pStyle w:val="TAC"/>
              <w:keepNext w:val="0"/>
              <w:spacing w:before="120" w:after="120"/>
              <w:rPr>
                <w:sz w:val="16"/>
                <w:szCs w:val="16"/>
                <w:lang w:eastAsia="ko-KR"/>
              </w:rPr>
            </w:pPr>
            <w:r w:rsidRPr="00484B07">
              <w:rPr>
                <w:kern w:val="24"/>
                <w:sz w:val="16"/>
                <w:szCs w:val="16"/>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994A8FE"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723E321"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6CD2E12"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86D5483" w14:textId="77777777" w:rsidR="00671996" w:rsidRPr="00484B07" w:rsidRDefault="00671996" w:rsidP="0057390C">
            <w:pPr>
              <w:pStyle w:val="TAC"/>
              <w:keepNext w:val="0"/>
              <w:spacing w:before="120" w:after="120"/>
              <w:rPr>
                <w:rFonts w:eastAsia="DengXian"/>
                <w:sz w:val="16"/>
                <w:szCs w:val="16"/>
                <w:lang w:eastAsia="zh-CN"/>
              </w:rPr>
            </w:pPr>
            <w:r w:rsidRPr="00484B07">
              <w:rPr>
                <w:rFonts w:eastAsia="DengXian"/>
                <w:sz w:val="16"/>
                <w:szCs w:val="16"/>
                <w:lang w:eastAsia="zh-CN"/>
              </w:rPr>
              <w:t>92.50%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54FF59D" w14:textId="77777777" w:rsidR="00671996" w:rsidRPr="00484B07" w:rsidRDefault="00671996" w:rsidP="0057390C">
            <w:pPr>
              <w:pStyle w:val="TAC"/>
              <w:keepNext w:val="0"/>
              <w:spacing w:before="120" w:after="120"/>
              <w:rPr>
                <w:rFonts w:eastAsia="DengXian"/>
                <w:sz w:val="16"/>
                <w:szCs w:val="16"/>
                <w:lang w:eastAsia="zh-CN"/>
              </w:rPr>
            </w:pPr>
            <w:r w:rsidRPr="00484B07">
              <w:rPr>
                <w:rFonts w:eastAsia="DengXian"/>
                <w:sz w:val="16"/>
                <w:szCs w:val="16"/>
                <w:lang w:eastAsia="zh-CN"/>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78E6193"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C422091" w14:textId="77777777" w:rsidR="00671996" w:rsidRPr="00484B07" w:rsidRDefault="00671996"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FE81E2F" w14:textId="77777777" w:rsidR="00671996" w:rsidRPr="00484B07" w:rsidRDefault="00671996" w:rsidP="0057390C">
            <w:pPr>
              <w:pStyle w:val="TAC"/>
              <w:keepNext w:val="0"/>
              <w:spacing w:before="120" w:after="120"/>
              <w:rPr>
                <w:sz w:val="16"/>
                <w:szCs w:val="16"/>
                <w:lang w:eastAsia="ko-KR"/>
              </w:rPr>
            </w:pPr>
          </w:p>
        </w:tc>
      </w:tr>
      <w:tr w:rsidR="00935662" w:rsidRPr="00484B07" w14:paraId="197E5CAE"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766FF918"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0B405C1" w14:textId="77777777" w:rsidR="00671996" w:rsidRPr="00484B07" w:rsidRDefault="00671996" w:rsidP="0057390C">
            <w:pPr>
              <w:pStyle w:val="TAC"/>
              <w:keepNext w:val="0"/>
              <w:spacing w:before="120" w:after="120"/>
              <w:rPr>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554D96A7" w14:textId="77777777" w:rsidR="00671996" w:rsidRPr="00484B07" w:rsidRDefault="00671996" w:rsidP="0057390C">
            <w:pPr>
              <w:pStyle w:val="TAC"/>
              <w:keepNext w:val="0"/>
              <w:spacing w:before="120" w:after="120"/>
              <w:rPr>
                <w:sz w:val="16"/>
                <w:szCs w:val="16"/>
                <w:lang w:eastAsia="ko-KR"/>
              </w:rPr>
            </w:pPr>
            <w:r w:rsidRPr="00484B07">
              <w:rPr>
                <w:sz w:val="16"/>
                <w:szCs w:val="16"/>
              </w:rPr>
              <w:t>R1-2208660</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1C9960D5"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R17 PDCCH monitoring adaptation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3248EE4" w14:textId="77777777" w:rsidR="00671996" w:rsidRPr="00484B07" w:rsidRDefault="00671996" w:rsidP="0057390C">
            <w:pPr>
              <w:pStyle w:val="TAC"/>
              <w:keepNext w:val="0"/>
              <w:spacing w:before="120" w:after="120"/>
              <w:rPr>
                <w:sz w:val="16"/>
                <w:szCs w:val="16"/>
                <w:lang w:eastAsia="ko-KR"/>
              </w:rPr>
            </w:pPr>
            <w:r w:rsidRPr="00484B07">
              <w:rPr>
                <w:kern w:val="24"/>
                <w:sz w:val="16"/>
                <w:szCs w:val="16"/>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C8A8D8D" w14:textId="77777777" w:rsidR="00671996" w:rsidRPr="00484B07" w:rsidRDefault="00671996" w:rsidP="0057390C">
            <w:pPr>
              <w:pStyle w:val="TAC"/>
              <w:keepNext w:val="0"/>
              <w:spacing w:before="120" w:after="120"/>
              <w:rPr>
                <w:sz w:val="16"/>
                <w:szCs w:val="16"/>
                <w:lang w:eastAsia="ko-KR"/>
              </w:rPr>
            </w:pPr>
            <w:r w:rsidRPr="00484B07">
              <w:rPr>
                <w:kern w:val="24"/>
                <w:sz w:val="16"/>
                <w:szCs w:val="16"/>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A655A6D" w14:textId="77777777" w:rsidR="00671996" w:rsidRPr="00484B07" w:rsidRDefault="00671996" w:rsidP="0057390C">
            <w:pPr>
              <w:pStyle w:val="TAC"/>
              <w:keepNext w:val="0"/>
              <w:spacing w:before="120" w:after="120"/>
              <w:rPr>
                <w:sz w:val="16"/>
                <w:szCs w:val="16"/>
                <w:lang w:eastAsia="ko-KR"/>
              </w:rPr>
            </w:pPr>
            <w:r w:rsidRPr="00484B07">
              <w:rPr>
                <w:kern w:val="24"/>
                <w:sz w:val="16"/>
                <w:szCs w:val="16"/>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D4AD958"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B80E553"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AEA919F"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3E14CF7" w14:textId="77777777" w:rsidR="00671996" w:rsidRPr="00484B07" w:rsidRDefault="00671996" w:rsidP="0057390C">
            <w:pPr>
              <w:pStyle w:val="TAC"/>
              <w:keepNext w:val="0"/>
              <w:spacing w:before="120" w:after="120"/>
              <w:rPr>
                <w:rFonts w:eastAsia="DengXian"/>
                <w:sz w:val="16"/>
                <w:szCs w:val="16"/>
                <w:lang w:eastAsia="zh-CN"/>
              </w:rPr>
            </w:pPr>
            <w:r w:rsidRPr="00484B07">
              <w:rPr>
                <w:rFonts w:eastAsia="DengXian"/>
                <w:sz w:val="16"/>
                <w:szCs w:val="16"/>
                <w:lang w:eastAsia="zh-CN"/>
              </w:rPr>
              <w:t>92.22%</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5526F27" w14:textId="77777777" w:rsidR="00671996" w:rsidRPr="00484B07" w:rsidRDefault="00671996" w:rsidP="0057390C">
            <w:pPr>
              <w:pStyle w:val="TAC"/>
              <w:keepNext w:val="0"/>
              <w:spacing w:before="120" w:after="120"/>
              <w:rPr>
                <w:rFonts w:eastAsia="DengXian"/>
                <w:sz w:val="16"/>
                <w:szCs w:val="16"/>
                <w:lang w:eastAsia="zh-CN"/>
              </w:rPr>
            </w:pPr>
            <w:r w:rsidRPr="00484B07">
              <w:rPr>
                <w:rFonts w:eastAsia="DengXian"/>
                <w:sz w:val="16"/>
                <w:szCs w:val="16"/>
                <w:lang w:eastAsia="zh-CN"/>
              </w:rPr>
              <w:t>-0.3%</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7F19B0" w14:textId="77777777" w:rsidR="00671996" w:rsidRPr="00484B07" w:rsidRDefault="00671996" w:rsidP="0057390C">
            <w:pPr>
              <w:pStyle w:val="TAC"/>
              <w:keepNext w:val="0"/>
              <w:spacing w:before="120" w:after="120"/>
              <w:rPr>
                <w:sz w:val="16"/>
                <w:szCs w:val="16"/>
                <w:lang w:eastAsia="ko-KR"/>
              </w:rPr>
            </w:pPr>
            <w:r w:rsidRPr="00484B07">
              <w:rPr>
                <w:rFonts w:eastAsia="SimSun"/>
                <w:sz w:val="16"/>
                <w:szCs w:val="16"/>
                <w:lang w:eastAsia="zh-CN"/>
              </w:rPr>
              <w:t>19.28%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5094BB4" w14:textId="77777777" w:rsidR="00671996" w:rsidRPr="00484B07" w:rsidRDefault="00671996"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0AA1F45"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Note 3,4</w:t>
            </w:r>
          </w:p>
        </w:tc>
      </w:tr>
      <w:tr w:rsidR="00935662" w:rsidRPr="00484B07" w14:paraId="5A4770D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1FB6450C"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E83A76D" w14:textId="77777777" w:rsidR="00671996" w:rsidRPr="00484B07" w:rsidRDefault="00671996" w:rsidP="0057390C">
            <w:pPr>
              <w:pStyle w:val="TAC"/>
              <w:keepNext w:val="0"/>
              <w:spacing w:before="120" w:after="120"/>
              <w:rPr>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0BBADC6D" w14:textId="77777777" w:rsidR="00671996" w:rsidRPr="00484B07" w:rsidRDefault="00671996" w:rsidP="0057390C">
            <w:pPr>
              <w:pStyle w:val="TAC"/>
              <w:keepNext w:val="0"/>
              <w:spacing w:before="120" w:after="120"/>
              <w:rPr>
                <w:sz w:val="16"/>
                <w:szCs w:val="16"/>
                <w:lang w:eastAsia="ko-KR"/>
              </w:rPr>
            </w:pPr>
            <w:r w:rsidRPr="00484B07">
              <w:rPr>
                <w:sz w:val="16"/>
                <w:szCs w:val="16"/>
              </w:rPr>
              <w:t>R1-2208660</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1AA6F8EF" w14:textId="77777777" w:rsidR="00671996" w:rsidRPr="00484B07" w:rsidRDefault="00671996" w:rsidP="0057390C">
            <w:pPr>
              <w:pStyle w:val="TAC"/>
              <w:keepNext w:val="0"/>
              <w:spacing w:before="120" w:after="120"/>
              <w:rPr>
                <w:sz w:val="16"/>
                <w:szCs w:val="16"/>
                <w:lang w:eastAsia="ko-KR"/>
              </w:rPr>
            </w:pPr>
            <w:r w:rsidRPr="00484B07">
              <w:rPr>
                <w:sz w:val="16"/>
                <w:szCs w:val="16"/>
                <w:lang w:eastAsia="zh-CN"/>
              </w:rPr>
              <w:t>Additional</w:t>
            </w:r>
            <w:r w:rsidRPr="00484B07">
              <w:rPr>
                <w:rFonts w:eastAsia="DengXian"/>
                <w:sz w:val="16"/>
                <w:szCs w:val="16"/>
                <w:lang w:eastAsia="zh-CN"/>
              </w:rPr>
              <w:t xml:space="preserve"> On-Duration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2A8B4EB" w14:textId="77777777" w:rsidR="00671996" w:rsidRPr="00484B07" w:rsidRDefault="00671996" w:rsidP="0057390C">
            <w:pPr>
              <w:pStyle w:val="TAC"/>
              <w:keepNext w:val="0"/>
              <w:spacing w:before="120" w:after="120"/>
              <w:rPr>
                <w:sz w:val="16"/>
                <w:szCs w:val="16"/>
                <w:lang w:eastAsia="ko-KR"/>
              </w:rPr>
            </w:pPr>
            <w:r w:rsidRPr="00484B07">
              <w:rPr>
                <w:kern w:val="24"/>
                <w:sz w:val="16"/>
                <w:szCs w:val="16"/>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D314D29" w14:textId="77777777" w:rsidR="00671996" w:rsidRPr="00484B07" w:rsidRDefault="00671996" w:rsidP="0057390C">
            <w:pPr>
              <w:pStyle w:val="TAC"/>
              <w:keepNext w:val="0"/>
              <w:spacing w:before="120" w:after="120"/>
              <w:rPr>
                <w:sz w:val="16"/>
                <w:szCs w:val="16"/>
                <w:lang w:eastAsia="ko-KR"/>
              </w:rPr>
            </w:pPr>
            <w:r w:rsidRPr="00484B07">
              <w:rPr>
                <w:kern w:val="24"/>
                <w:sz w:val="16"/>
                <w:szCs w:val="16"/>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769FF6B" w14:textId="77777777" w:rsidR="00671996" w:rsidRPr="00484B07" w:rsidRDefault="00671996" w:rsidP="0057390C">
            <w:pPr>
              <w:pStyle w:val="TAC"/>
              <w:keepNext w:val="0"/>
              <w:spacing w:before="120" w:after="120"/>
              <w:rPr>
                <w:sz w:val="16"/>
                <w:szCs w:val="16"/>
                <w:lang w:eastAsia="ko-KR"/>
              </w:rPr>
            </w:pPr>
            <w:r w:rsidRPr="00484B07">
              <w:rPr>
                <w:kern w:val="24"/>
                <w:sz w:val="16"/>
                <w:szCs w:val="16"/>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8785BC0"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C64B137"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DEF4400"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F10969B" w14:textId="77777777" w:rsidR="00671996" w:rsidRPr="00484B07" w:rsidRDefault="00671996" w:rsidP="0057390C">
            <w:pPr>
              <w:pStyle w:val="TAC"/>
              <w:keepNext w:val="0"/>
              <w:spacing w:before="120" w:after="120"/>
              <w:rPr>
                <w:rFonts w:eastAsia="DengXian"/>
                <w:sz w:val="16"/>
                <w:szCs w:val="16"/>
                <w:lang w:eastAsia="zh-CN"/>
              </w:rPr>
            </w:pPr>
            <w:r w:rsidRPr="00484B07">
              <w:rPr>
                <w:rFonts w:eastAsia="DengXian"/>
                <w:sz w:val="16"/>
                <w:szCs w:val="16"/>
                <w:lang w:eastAsia="zh-CN"/>
              </w:rPr>
              <w:t>91.49%</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A6E93A5" w14:textId="77777777" w:rsidR="00671996" w:rsidRPr="00484B07" w:rsidRDefault="00671996" w:rsidP="0057390C">
            <w:pPr>
              <w:pStyle w:val="TAC"/>
              <w:keepNext w:val="0"/>
              <w:spacing w:before="120" w:after="120"/>
              <w:rPr>
                <w:rFonts w:eastAsia="DengXian"/>
                <w:sz w:val="16"/>
                <w:szCs w:val="16"/>
                <w:lang w:eastAsia="zh-CN"/>
              </w:rPr>
            </w:pPr>
            <w:r w:rsidRPr="00484B07">
              <w:rPr>
                <w:rFonts w:eastAsia="DengXian"/>
                <w:sz w:val="16"/>
                <w:szCs w:val="16"/>
                <w:lang w:eastAsia="zh-CN"/>
              </w:rPr>
              <w:t>-1.1%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230AE3"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14.68%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E65A0AB" w14:textId="77777777" w:rsidR="00671996" w:rsidRPr="00484B07" w:rsidRDefault="00671996"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BD1CA37"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Note 5</w:t>
            </w:r>
          </w:p>
        </w:tc>
      </w:tr>
      <w:tr w:rsidR="00935662" w:rsidRPr="00484B07" w14:paraId="3E9977A7"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tcPr>
          <w:p w14:paraId="01C04E7C" w14:textId="3CEC1C1F" w:rsidR="00671996" w:rsidRPr="00484B07" w:rsidRDefault="00BC7AAF" w:rsidP="0057390C">
            <w:pPr>
              <w:pStyle w:val="TAN"/>
              <w:rPr>
                <w:lang w:eastAsia="ko-KR"/>
              </w:rPr>
            </w:pPr>
            <w:r w:rsidRPr="00484B07">
              <w:rPr>
                <w:lang w:eastAsia="ko-KR"/>
              </w:rPr>
              <w:t>NOTE</w:t>
            </w:r>
            <w:r w:rsidR="00671996" w:rsidRPr="00484B07">
              <w:rPr>
                <w:lang w:eastAsia="ko-KR"/>
              </w:rPr>
              <w:t xml:space="preserve"> 1:</w:t>
            </w:r>
            <w:r w:rsidR="00671996" w:rsidRPr="00484B07">
              <w:rPr>
                <w:lang w:eastAsia="ko-KR"/>
              </w:rPr>
              <w:tab/>
              <w:t>Jitter range = [-8,8]ms</w:t>
            </w:r>
          </w:p>
          <w:p w14:paraId="498F99E0" w14:textId="1A9C3A24" w:rsidR="00671996" w:rsidRPr="00484B07" w:rsidRDefault="00BC7AAF" w:rsidP="0057390C">
            <w:pPr>
              <w:pStyle w:val="TAN"/>
              <w:rPr>
                <w:lang w:eastAsia="ko-KR"/>
              </w:rPr>
            </w:pPr>
            <w:r w:rsidRPr="00484B07">
              <w:rPr>
                <w:lang w:eastAsia="ko-KR"/>
              </w:rPr>
              <w:t>NOTE</w:t>
            </w:r>
            <w:r w:rsidR="00671996" w:rsidRPr="00484B07">
              <w:rPr>
                <w:lang w:eastAsia="ko-KR"/>
              </w:rPr>
              <w:t xml:space="preserve"> 2:</w:t>
            </w:r>
            <w:r w:rsidR="00671996" w:rsidRPr="00484B07">
              <w:rPr>
                <w:lang w:eastAsia="ko-KR"/>
              </w:rPr>
              <w:tab/>
              <w:t>additional active time = original DRX On duration</w:t>
            </w:r>
          </w:p>
          <w:p w14:paraId="250F1460" w14:textId="766F49DF" w:rsidR="00671996" w:rsidRPr="00484B07" w:rsidRDefault="00BC7AAF" w:rsidP="0057390C">
            <w:pPr>
              <w:pStyle w:val="TAN"/>
              <w:rPr>
                <w:lang w:eastAsia="ko-KR"/>
              </w:rPr>
            </w:pPr>
            <w:r w:rsidRPr="00484B07">
              <w:rPr>
                <w:lang w:eastAsia="ko-KR"/>
              </w:rPr>
              <w:t>NOTE</w:t>
            </w:r>
            <w:r w:rsidR="00671996" w:rsidRPr="00484B07">
              <w:rPr>
                <w:lang w:eastAsia="ko-KR"/>
              </w:rPr>
              <w:t xml:space="preserve"> 3:</w:t>
            </w:r>
            <w:r w:rsidR="00671996" w:rsidRPr="00484B07">
              <w:rPr>
                <w:lang w:eastAsia="ko-KR"/>
              </w:rPr>
              <w:tab/>
              <w:t>PDCCH skipping is indicated in the DCI that schedules a dummy PDSCH after all the HARQ-ACK processes of transmissions have been completed</w:t>
            </w:r>
          </w:p>
          <w:p w14:paraId="4E8D63DE" w14:textId="2671E534" w:rsidR="00671996" w:rsidRPr="00484B07" w:rsidRDefault="00BC7AAF" w:rsidP="0057390C">
            <w:pPr>
              <w:pStyle w:val="TAN"/>
              <w:rPr>
                <w:lang w:eastAsia="ko-KR"/>
              </w:rPr>
            </w:pPr>
            <w:r w:rsidRPr="00484B07">
              <w:rPr>
                <w:lang w:eastAsia="ko-KR"/>
              </w:rPr>
              <w:t>NOTE</w:t>
            </w:r>
            <w:r w:rsidR="00671996" w:rsidRPr="00484B07">
              <w:rPr>
                <w:lang w:eastAsia="ko-KR"/>
              </w:rPr>
              <w:t xml:space="preserve"> 4:</w:t>
            </w:r>
            <w:r w:rsidR="00671996" w:rsidRPr="00484B07">
              <w:rPr>
                <w:lang w:eastAsia="ko-KR"/>
              </w:rPr>
              <w:tab/>
              <w:t>applying R17 sparse SSSG with PDCCH monitoring every 2 slots when DRX Onduration starts and switch to dense SSSG with PDCCH monitoring every 1 slot after detecting DCI scheduling XR traffic burst</w:t>
            </w:r>
          </w:p>
          <w:p w14:paraId="213D0FF2" w14:textId="7A72B2A9" w:rsidR="00671996" w:rsidRPr="00484B07" w:rsidRDefault="00BC7AAF" w:rsidP="0057390C">
            <w:pPr>
              <w:pStyle w:val="TAN"/>
              <w:rPr>
                <w:lang w:eastAsia="ko-KR"/>
              </w:rPr>
            </w:pPr>
            <w:r w:rsidRPr="00484B07">
              <w:rPr>
                <w:lang w:eastAsia="ko-KR"/>
              </w:rPr>
              <w:t>NOTE</w:t>
            </w:r>
            <w:r w:rsidR="00671996" w:rsidRPr="00484B07">
              <w:rPr>
                <w:lang w:eastAsia="ko-KR"/>
              </w:rPr>
              <w:t xml:space="preserve"> 5:</w:t>
            </w:r>
            <w:r w:rsidR="00671996" w:rsidRPr="00484B07">
              <w:rPr>
                <w:lang w:eastAsia="ko-KR"/>
              </w:rPr>
              <w:tab/>
              <w:t>additional DRX onduration length is 4ms</w:t>
            </w:r>
          </w:p>
        </w:tc>
      </w:tr>
    </w:tbl>
    <w:p w14:paraId="43D8538B" w14:textId="2EA6306C" w:rsidR="00C6635C" w:rsidRPr="00484B07" w:rsidRDefault="00C6635C" w:rsidP="00583B20"/>
    <w:p w14:paraId="238C23CC" w14:textId="4694D704" w:rsidR="00671996" w:rsidRPr="00484B07" w:rsidRDefault="00671996" w:rsidP="00671996">
      <w:r w:rsidRPr="00484B07">
        <w:t>Based on the evaluation results in Table B.2.7-4, the following observations can be made</w:t>
      </w:r>
      <w:r w:rsidR="0042535C" w:rsidRPr="00484B07">
        <w:t>:</w:t>
      </w:r>
    </w:p>
    <w:p w14:paraId="06CEF304" w14:textId="5709A119" w:rsidR="009A744E" w:rsidRPr="00484B07" w:rsidRDefault="00671996" w:rsidP="00671996">
      <w:pPr>
        <w:pStyle w:val="B1"/>
      </w:pPr>
      <w:r w:rsidRPr="00484B07">
        <w:t>-</w:t>
      </w:r>
      <w:r w:rsidRPr="00484B07">
        <w:tab/>
        <w:t>For FR1, DL only, InH, high load, VR 30Mbps traffic at 60fps and 10ms PDB, it is observed from ZTE that</w:t>
      </w:r>
      <w:r w:rsidR="0042535C" w:rsidRPr="00484B07">
        <w:t>:</w:t>
      </w:r>
    </w:p>
    <w:p w14:paraId="6FD7BD75" w14:textId="27762475" w:rsidR="009A744E" w:rsidRPr="00484B07" w:rsidRDefault="00671996" w:rsidP="00671996">
      <w:pPr>
        <w:pStyle w:val="B2"/>
      </w:pPr>
      <w:r w:rsidRPr="00484B07">
        <w:t>-</w:t>
      </w:r>
      <w:r w:rsidRPr="00484B07">
        <w:tab/>
        <w:t>with eCDRX, additional active time provides</w:t>
      </w:r>
      <w:r w:rsidR="0042535C" w:rsidRPr="00484B07">
        <w:t>:</w:t>
      </w:r>
    </w:p>
    <w:p w14:paraId="52136779" w14:textId="77777777" w:rsidR="009A744E" w:rsidRPr="00484B07" w:rsidRDefault="00671996" w:rsidP="00671996">
      <w:pPr>
        <w:pStyle w:val="B3"/>
      </w:pPr>
      <w:r w:rsidRPr="00484B07">
        <w:t>-</w:t>
      </w:r>
      <w:r w:rsidRPr="00484B07">
        <w:tab/>
        <w:t>power saving gain of 30% for all UEs</w:t>
      </w:r>
    </w:p>
    <w:p w14:paraId="2BDE9306" w14:textId="77777777" w:rsidR="009A744E" w:rsidRPr="00484B07" w:rsidRDefault="00671996" w:rsidP="00671996">
      <w:pPr>
        <w:pStyle w:val="B3"/>
      </w:pPr>
      <w:r w:rsidRPr="00484B07">
        <w:t>-</w:t>
      </w:r>
      <w:r w:rsidRPr="00484B07">
        <w:tab/>
        <w:t>capacity gain of -0.17%.</w:t>
      </w:r>
    </w:p>
    <w:p w14:paraId="18451337" w14:textId="7A617750" w:rsidR="009A744E" w:rsidRPr="00484B07" w:rsidRDefault="00671996" w:rsidP="00671996">
      <w:pPr>
        <w:pStyle w:val="B2"/>
      </w:pPr>
      <w:r w:rsidRPr="00484B07">
        <w:t>-</w:t>
      </w:r>
      <w:r w:rsidRPr="00484B07">
        <w:tab/>
        <w:t>eCDRX as the performance reference provides power</w:t>
      </w:r>
      <w:r w:rsidR="0042535C" w:rsidRPr="00484B07">
        <w:t>:</w:t>
      </w:r>
    </w:p>
    <w:p w14:paraId="4E1DB646" w14:textId="77777777" w:rsidR="009A744E" w:rsidRPr="00484B07" w:rsidRDefault="00671996" w:rsidP="00671996">
      <w:pPr>
        <w:pStyle w:val="B3"/>
      </w:pPr>
      <w:r w:rsidRPr="00484B07">
        <w:t>-</w:t>
      </w:r>
      <w:r w:rsidRPr="00484B07">
        <w:tab/>
        <w:t>saving gain of 10.4% for all UEs</w:t>
      </w:r>
    </w:p>
    <w:p w14:paraId="453BF21A" w14:textId="64E66FF2" w:rsidR="00671996" w:rsidRPr="00484B07" w:rsidRDefault="00671996" w:rsidP="00671996">
      <w:pPr>
        <w:pStyle w:val="B3"/>
      </w:pPr>
      <w:r w:rsidRPr="00484B07">
        <w:t>-</w:t>
      </w:r>
      <w:r w:rsidRPr="00484B07">
        <w:tab/>
        <w:t>capacity gain of -1.99%.</w:t>
      </w:r>
    </w:p>
    <w:p w14:paraId="54002FB3" w14:textId="082B3DF7" w:rsidR="009A744E" w:rsidRPr="00484B07" w:rsidRDefault="00671996" w:rsidP="00671996">
      <w:pPr>
        <w:pStyle w:val="B1"/>
      </w:pPr>
      <w:r w:rsidRPr="00484B07">
        <w:t>-</w:t>
      </w:r>
      <w:r w:rsidRPr="00484B07">
        <w:tab/>
        <w:t>For FR1, DL only, InH, low load, VR 30Mbps traffic at 60fps and 10ms PDB, it is observed from vivo that</w:t>
      </w:r>
      <w:r w:rsidR="0042535C" w:rsidRPr="00484B07">
        <w:t>:</w:t>
      </w:r>
    </w:p>
    <w:p w14:paraId="2DBD2078" w14:textId="7DF4D09E" w:rsidR="009A744E" w:rsidRPr="00484B07" w:rsidRDefault="00671996" w:rsidP="00671996">
      <w:pPr>
        <w:pStyle w:val="B2"/>
      </w:pPr>
      <w:r w:rsidRPr="00484B07">
        <w:t>-</w:t>
      </w:r>
      <w:r w:rsidRPr="00484B07">
        <w:tab/>
        <w:t>on top of eCDRX, additional active time provides</w:t>
      </w:r>
      <w:r w:rsidR="0042535C" w:rsidRPr="00484B07">
        <w:t>:</w:t>
      </w:r>
    </w:p>
    <w:p w14:paraId="29B0CE99" w14:textId="77777777" w:rsidR="009A744E" w:rsidRPr="00484B07" w:rsidRDefault="00671996" w:rsidP="00671996">
      <w:pPr>
        <w:pStyle w:val="B3"/>
      </w:pPr>
      <w:r w:rsidRPr="00484B07">
        <w:t>-</w:t>
      </w:r>
      <w:r w:rsidRPr="00484B07">
        <w:tab/>
        <w:t>power saving gain of 18.73% for all UEs</w:t>
      </w:r>
    </w:p>
    <w:p w14:paraId="66AAFA52" w14:textId="77777777" w:rsidR="009A744E" w:rsidRPr="00484B07" w:rsidRDefault="00671996" w:rsidP="00671996">
      <w:pPr>
        <w:pStyle w:val="B3"/>
      </w:pPr>
      <w:r w:rsidRPr="00484B07">
        <w:t>-</w:t>
      </w:r>
      <w:r w:rsidRPr="00484B07">
        <w:tab/>
        <w:t>capacity gain of 0%</w:t>
      </w:r>
    </w:p>
    <w:p w14:paraId="44887EC9" w14:textId="33F43DD4" w:rsidR="009A744E" w:rsidRPr="00484B07" w:rsidRDefault="00671996" w:rsidP="00671996">
      <w:pPr>
        <w:pStyle w:val="B2"/>
      </w:pPr>
      <w:r w:rsidRPr="00484B07">
        <w:t>-</w:t>
      </w:r>
      <w:r w:rsidRPr="00484B07">
        <w:tab/>
        <w:t>eCDRX with R17 PDCCH monitoring adaptation as the performance reference provides</w:t>
      </w:r>
      <w:r w:rsidR="0042535C" w:rsidRPr="00484B07">
        <w:t>:</w:t>
      </w:r>
    </w:p>
    <w:p w14:paraId="332AB8D9" w14:textId="77777777" w:rsidR="009A744E" w:rsidRPr="00484B07" w:rsidRDefault="00671996" w:rsidP="00671996">
      <w:pPr>
        <w:pStyle w:val="B3"/>
      </w:pPr>
      <w:r w:rsidRPr="00484B07">
        <w:t>-</w:t>
      </w:r>
      <w:r w:rsidRPr="00484B07">
        <w:tab/>
        <w:t>power saving gain of 23.36% for all UEs</w:t>
      </w:r>
    </w:p>
    <w:p w14:paraId="0892BF99" w14:textId="77777777" w:rsidR="009A744E" w:rsidRPr="00484B07" w:rsidRDefault="00671996" w:rsidP="00671996">
      <w:pPr>
        <w:pStyle w:val="B3"/>
      </w:pPr>
      <w:r w:rsidRPr="00484B07">
        <w:t>-</w:t>
      </w:r>
      <w:r w:rsidRPr="00484B07">
        <w:tab/>
        <w:t>capacity gain of 0%</w:t>
      </w:r>
    </w:p>
    <w:p w14:paraId="77C990FA" w14:textId="3BF4AE61" w:rsidR="009A744E" w:rsidRPr="00484B07" w:rsidRDefault="00671996" w:rsidP="00671996">
      <w:pPr>
        <w:pStyle w:val="B1"/>
      </w:pPr>
      <w:r w:rsidRPr="00484B07">
        <w:t>-</w:t>
      </w:r>
      <w:r w:rsidRPr="00484B07">
        <w:tab/>
        <w:t>For FR1, DL only, InH, high load, VR 30Mbps traffic at 60fps and 10ms PDB, it is observed from vivo that</w:t>
      </w:r>
      <w:r w:rsidR="0042535C" w:rsidRPr="00484B07">
        <w:t>:</w:t>
      </w:r>
    </w:p>
    <w:p w14:paraId="7AB040AE" w14:textId="34D29A34" w:rsidR="009A744E" w:rsidRPr="00484B07" w:rsidRDefault="00671996" w:rsidP="00671996">
      <w:pPr>
        <w:pStyle w:val="B2"/>
      </w:pPr>
      <w:r w:rsidRPr="00484B07">
        <w:t>-</w:t>
      </w:r>
      <w:r w:rsidRPr="00484B07">
        <w:tab/>
        <w:t>with eCDRX, additional active time provides</w:t>
      </w:r>
      <w:r w:rsidR="0042535C" w:rsidRPr="00484B07">
        <w:t>:</w:t>
      </w:r>
    </w:p>
    <w:p w14:paraId="567A3A0E" w14:textId="77777777" w:rsidR="009A744E" w:rsidRPr="00484B07" w:rsidRDefault="00671996" w:rsidP="00671996">
      <w:pPr>
        <w:pStyle w:val="B3"/>
      </w:pPr>
      <w:r w:rsidRPr="00484B07">
        <w:t>-</w:t>
      </w:r>
      <w:r w:rsidRPr="00484B07">
        <w:tab/>
        <w:t>power saving gain of 14.68% for all UEs</w:t>
      </w:r>
    </w:p>
    <w:p w14:paraId="14ED35D6" w14:textId="77777777" w:rsidR="009A744E" w:rsidRPr="00484B07" w:rsidRDefault="00671996" w:rsidP="00671996">
      <w:pPr>
        <w:pStyle w:val="B3"/>
      </w:pPr>
      <w:r w:rsidRPr="00484B07">
        <w:t>-</w:t>
      </w:r>
      <w:r w:rsidRPr="00484B07">
        <w:tab/>
        <w:t>capacity gain of -1.1%</w:t>
      </w:r>
    </w:p>
    <w:p w14:paraId="37ACCACE" w14:textId="0E728400" w:rsidR="009A744E" w:rsidRPr="00484B07" w:rsidRDefault="00671996" w:rsidP="00671996">
      <w:pPr>
        <w:pStyle w:val="B2"/>
      </w:pPr>
      <w:r w:rsidRPr="00484B07">
        <w:t>-</w:t>
      </w:r>
      <w:r w:rsidRPr="00484B07">
        <w:tab/>
        <w:t>eCDRX with R17 PDCCH monitoring adaptation as the performance reference provides</w:t>
      </w:r>
      <w:r w:rsidR="0042535C" w:rsidRPr="00484B07">
        <w:t>:</w:t>
      </w:r>
    </w:p>
    <w:p w14:paraId="1B876180" w14:textId="77777777" w:rsidR="009A744E" w:rsidRPr="00484B07" w:rsidRDefault="00671996" w:rsidP="00671996">
      <w:pPr>
        <w:pStyle w:val="B3"/>
      </w:pPr>
      <w:r w:rsidRPr="00484B07">
        <w:t>-</w:t>
      </w:r>
      <w:r w:rsidRPr="00484B07">
        <w:tab/>
        <w:t>power saving gain of 19.28% for all UEs</w:t>
      </w:r>
    </w:p>
    <w:p w14:paraId="162DAFE1" w14:textId="33B41B4E" w:rsidR="00671996" w:rsidRPr="00484B07" w:rsidRDefault="00671996" w:rsidP="00671996">
      <w:pPr>
        <w:pStyle w:val="B3"/>
      </w:pPr>
      <w:r w:rsidRPr="00484B07">
        <w:t>-</w:t>
      </w:r>
      <w:r w:rsidRPr="00484B07">
        <w:tab/>
        <w:t>capacity gain of -0.3%</w:t>
      </w:r>
    </w:p>
    <w:p w14:paraId="3D4A3997" w14:textId="77777777" w:rsidR="00671996" w:rsidRPr="00484B07" w:rsidRDefault="00671996" w:rsidP="00671996">
      <w:pPr>
        <w:pStyle w:val="TH"/>
        <w:keepNext w:val="0"/>
      </w:pPr>
      <w:r w:rsidRPr="00484B07">
        <w:t>Table B.2.7-5: FR1, DL-only, InH, CG30</w:t>
      </w:r>
    </w:p>
    <w:tbl>
      <w:tblPr>
        <w:tblW w:w="5000" w:type="pct"/>
        <w:tblLayout w:type="fixed"/>
        <w:tblLook w:val="04A0" w:firstRow="1" w:lastRow="0" w:firstColumn="1" w:lastColumn="0" w:noHBand="0" w:noVBand="1"/>
      </w:tblPr>
      <w:tblGrid>
        <w:gridCol w:w="481"/>
        <w:gridCol w:w="481"/>
        <w:gridCol w:w="638"/>
        <w:gridCol w:w="950"/>
        <w:gridCol w:w="680"/>
        <w:gridCol w:w="428"/>
        <w:gridCol w:w="510"/>
        <w:gridCol w:w="510"/>
        <w:gridCol w:w="509"/>
        <w:gridCol w:w="682"/>
        <w:gridCol w:w="680"/>
        <w:gridCol w:w="767"/>
        <w:gridCol w:w="767"/>
        <w:gridCol w:w="853"/>
        <w:gridCol w:w="695"/>
      </w:tblGrid>
      <w:tr w:rsidR="00935662" w:rsidRPr="00484B07" w14:paraId="21777080" w14:textId="77777777" w:rsidTr="0057390C">
        <w:trPr>
          <w:trHeight w:val="20"/>
        </w:trPr>
        <w:tc>
          <w:tcPr>
            <w:tcW w:w="250" w:type="pct"/>
            <w:tcBorders>
              <w:top w:val="single" w:sz="4" w:space="0" w:color="auto"/>
              <w:left w:val="single" w:sz="4" w:space="0" w:color="auto"/>
              <w:bottom w:val="single" w:sz="4" w:space="0" w:color="auto"/>
              <w:right w:val="single" w:sz="4" w:space="0" w:color="auto"/>
            </w:tcBorders>
            <w:shd w:val="clear" w:color="000000" w:fill="E7E6E6"/>
            <w:vAlign w:val="center"/>
          </w:tcPr>
          <w:p w14:paraId="639032B1"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source</w:t>
            </w:r>
          </w:p>
        </w:tc>
        <w:tc>
          <w:tcPr>
            <w:tcW w:w="250" w:type="pct"/>
            <w:tcBorders>
              <w:top w:val="single" w:sz="4" w:space="0" w:color="auto"/>
              <w:left w:val="nil"/>
              <w:bottom w:val="single" w:sz="4" w:space="0" w:color="auto"/>
              <w:right w:val="single" w:sz="4" w:space="0" w:color="auto"/>
            </w:tcBorders>
            <w:shd w:val="clear" w:color="auto" w:fill="E7E6E6" w:themeFill="background2"/>
            <w:vAlign w:val="center"/>
          </w:tcPr>
          <w:p w14:paraId="2DF58C2A"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data row index</w:t>
            </w:r>
          </w:p>
        </w:tc>
        <w:tc>
          <w:tcPr>
            <w:tcW w:w="331" w:type="pct"/>
            <w:tcBorders>
              <w:top w:val="single" w:sz="4" w:space="0" w:color="auto"/>
              <w:left w:val="nil"/>
              <w:bottom w:val="single" w:sz="4" w:space="0" w:color="auto"/>
              <w:right w:val="single" w:sz="4" w:space="0" w:color="auto"/>
            </w:tcBorders>
            <w:shd w:val="clear" w:color="000000" w:fill="E7E6E6"/>
            <w:vAlign w:val="center"/>
          </w:tcPr>
          <w:p w14:paraId="400EF542"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Tdoc source</w:t>
            </w:r>
          </w:p>
        </w:tc>
        <w:tc>
          <w:tcPr>
            <w:tcW w:w="493" w:type="pct"/>
            <w:tcBorders>
              <w:top w:val="single" w:sz="4" w:space="0" w:color="auto"/>
              <w:left w:val="nil"/>
              <w:bottom w:val="single" w:sz="4" w:space="0" w:color="auto"/>
              <w:right w:val="single" w:sz="4" w:space="0" w:color="auto"/>
            </w:tcBorders>
            <w:shd w:val="clear" w:color="000000" w:fill="E7E6E6"/>
            <w:vAlign w:val="center"/>
          </w:tcPr>
          <w:p w14:paraId="18E3C231"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Power saving scheme</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749D83C6"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CDRX cycle (ms)</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59D5490D"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ODT (ms)</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666056F4"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IAT (ms)</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18F4C9AD"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Load H/L</w:t>
            </w:r>
          </w:p>
        </w:tc>
        <w:tc>
          <w:tcPr>
            <w:tcW w:w="264" w:type="pct"/>
            <w:tcBorders>
              <w:top w:val="single" w:sz="4" w:space="0" w:color="auto"/>
              <w:left w:val="nil"/>
              <w:bottom w:val="single" w:sz="4" w:space="0" w:color="auto"/>
              <w:right w:val="single" w:sz="4" w:space="0" w:color="auto"/>
            </w:tcBorders>
            <w:shd w:val="clear" w:color="000000" w:fill="E7E6E6"/>
            <w:vAlign w:val="center"/>
          </w:tcPr>
          <w:p w14:paraId="01E9AF11"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#UE /cell</w:t>
            </w:r>
          </w:p>
        </w:tc>
        <w:tc>
          <w:tcPr>
            <w:tcW w:w="354" w:type="pct"/>
            <w:tcBorders>
              <w:top w:val="single" w:sz="4" w:space="0" w:color="auto"/>
              <w:left w:val="nil"/>
              <w:bottom w:val="single" w:sz="4" w:space="0" w:color="auto"/>
              <w:right w:val="single" w:sz="4" w:space="0" w:color="auto"/>
            </w:tcBorders>
            <w:shd w:val="clear" w:color="000000" w:fill="E7E6E6"/>
            <w:vAlign w:val="center"/>
          </w:tcPr>
          <w:p w14:paraId="7CEDE202"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floor (Capacity)</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4D0467D4"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 of satisfied UE</w:t>
            </w:r>
          </w:p>
        </w:tc>
        <w:tc>
          <w:tcPr>
            <w:tcW w:w="398" w:type="pct"/>
            <w:tcBorders>
              <w:top w:val="single" w:sz="4" w:space="0" w:color="auto"/>
              <w:left w:val="nil"/>
              <w:bottom w:val="single" w:sz="4" w:space="0" w:color="auto"/>
              <w:right w:val="single" w:sz="4" w:space="0" w:color="auto"/>
            </w:tcBorders>
            <w:shd w:val="clear" w:color="000000" w:fill="E7E6E6"/>
            <w:vAlign w:val="center"/>
          </w:tcPr>
          <w:p w14:paraId="3D101F96"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Capacity gain (%)</w:t>
            </w:r>
          </w:p>
        </w:tc>
        <w:tc>
          <w:tcPr>
            <w:tcW w:w="398" w:type="pct"/>
            <w:tcBorders>
              <w:top w:val="single" w:sz="4" w:space="0" w:color="auto"/>
              <w:left w:val="single" w:sz="4" w:space="0" w:color="auto"/>
              <w:bottom w:val="single" w:sz="4" w:space="0" w:color="auto"/>
              <w:right w:val="single" w:sz="4" w:space="0" w:color="auto"/>
            </w:tcBorders>
            <w:shd w:val="clear" w:color="000000" w:fill="E7E6E6"/>
            <w:vAlign w:val="center"/>
          </w:tcPr>
          <w:p w14:paraId="2E9882BA"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Mean PSG of all UEs (%)</w:t>
            </w:r>
          </w:p>
        </w:tc>
        <w:tc>
          <w:tcPr>
            <w:tcW w:w="443" w:type="pct"/>
            <w:tcBorders>
              <w:top w:val="single" w:sz="4" w:space="0" w:color="auto"/>
              <w:left w:val="nil"/>
              <w:bottom w:val="single" w:sz="4" w:space="0" w:color="auto"/>
              <w:right w:val="single" w:sz="4" w:space="0" w:color="auto"/>
            </w:tcBorders>
            <w:shd w:val="clear" w:color="000000" w:fill="E7E6E6"/>
            <w:vAlign w:val="center"/>
          </w:tcPr>
          <w:p w14:paraId="2BDBED1E"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Mean PSG of satisfied UEs (%)</w:t>
            </w:r>
          </w:p>
        </w:tc>
        <w:tc>
          <w:tcPr>
            <w:tcW w:w="361" w:type="pct"/>
            <w:tcBorders>
              <w:top w:val="single" w:sz="4" w:space="0" w:color="auto"/>
              <w:left w:val="nil"/>
              <w:bottom w:val="single" w:sz="4" w:space="0" w:color="auto"/>
              <w:right w:val="single" w:sz="4" w:space="0" w:color="auto"/>
            </w:tcBorders>
            <w:shd w:val="clear" w:color="000000" w:fill="E7E6E6"/>
          </w:tcPr>
          <w:p w14:paraId="2F245FAE"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Additional Assumptions</w:t>
            </w:r>
          </w:p>
        </w:tc>
      </w:tr>
      <w:tr w:rsidR="00935662" w:rsidRPr="00484B07" w14:paraId="2E56FFC3" w14:textId="77777777" w:rsidTr="0057390C">
        <w:trPr>
          <w:trHeight w:val="20"/>
        </w:trPr>
        <w:tc>
          <w:tcPr>
            <w:tcW w:w="25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23B39D"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ZTE</w:t>
            </w:r>
          </w:p>
        </w:tc>
        <w:tc>
          <w:tcPr>
            <w:tcW w:w="250" w:type="pct"/>
            <w:tcBorders>
              <w:top w:val="single" w:sz="4" w:space="0" w:color="auto"/>
              <w:left w:val="nil"/>
              <w:bottom w:val="single" w:sz="4" w:space="0" w:color="auto"/>
              <w:right w:val="single" w:sz="4" w:space="0" w:color="auto"/>
            </w:tcBorders>
            <w:shd w:val="clear" w:color="auto" w:fill="FFFFFF" w:themeFill="background1"/>
            <w:vAlign w:val="center"/>
          </w:tcPr>
          <w:p w14:paraId="3AAE9B6D"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57</w:t>
            </w:r>
          </w:p>
        </w:tc>
        <w:tc>
          <w:tcPr>
            <w:tcW w:w="331" w:type="pct"/>
            <w:tcBorders>
              <w:top w:val="single" w:sz="4" w:space="0" w:color="auto"/>
              <w:left w:val="nil"/>
              <w:bottom w:val="single" w:sz="4" w:space="0" w:color="auto"/>
              <w:right w:val="single" w:sz="4" w:space="0" w:color="auto"/>
            </w:tcBorders>
            <w:shd w:val="clear" w:color="auto" w:fill="FFFFFF" w:themeFill="background1"/>
            <w:vAlign w:val="center"/>
          </w:tcPr>
          <w:p w14:paraId="578D7525"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R1-2212596</w:t>
            </w:r>
          </w:p>
        </w:tc>
        <w:tc>
          <w:tcPr>
            <w:tcW w:w="493" w:type="pct"/>
            <w:tcBorders>
              <w:top w:val="single" w:sz="4" w:space="0" w:color="auto"/>
              <w:left w:val="nil"/>
              <w:bottom w:val="single" w:sz="4" w:space="0" w:color="auto"/>
              <w:right w:val="single" w:sz="4" w:space="0" w:color="auto"/>
            </w:tcBorders>
            <w:shd w:val="clear" w:color="auto" w:fill="FFFFFF" w:themeFill="background1"/>
            <w:vAlign w:val="center"/>
          </w:tcPr>
          <w:p w14:paraId="68D3F065"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5BA385F"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4115AA4"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8CF4661"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2CBDA5F"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H</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01852DE8"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12</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6D3EC404"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BF2CA23"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96.53%</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4C416952"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0.00%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724902"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F677984" w14:textId="77777777" w:rsidR="00671996" w:rsidRPr="00484B07" w:rsidRDefault="00671996" w:rsidP="0057390C">
            <w:pPr>
              <w:pStyle w:val="TAC"/>
              <w:keepNext w:val="0"/>
              <w:spacing w:before="120" w:after="120"/>
              <w:rPr>
                <w:sz w:val="16"/>
                <w:szCs w:val="16"/>
                <w:lang w:eastAsia="ko-KR"/>
              </w:rPr>
            </w:pPr>
            <w:r w:rsidRPr="00484B07">
              <w:rPr>
                <w:rFonts w:cs="Arial"/>
                <w:sz w:val="16"/>
                <w:szCs w:val="16"/>
                <w:lang w:eastAsia="ko-KR"/>
              </w:rPr>
              <w:t>-</w:t>
            </w:r>
          </w:p>
        </w:tc>
        <w:tc>
          <w:tcPr>
            <w:tcW w:w="361" w:type="pct"/>
            <w:tcBorders>
              <w:top w:val="single" w:sz="4" w:space="0" w:color="auto"/>
              <w:left w:val="nil"/>
              <w:bottom w:val="single" w:sz="4" w:space="0" w:color="auto"/>
              <w:right w:val="single" w:sz="4" w:space="0" w:color="auto"/>
            </w:tcBorders>
            <w:shd w:val="clear" w:color="auto" w:fill="FFFFFF" w:themeFill="background1"/>
            <w:vAlign w:val="center"/>
          </w:tcPr>
          <w:p w14:paraId="2FAD81BD" w14:textId="77777777" w:rsidR="00671996" w:rsidRPr="00484B07" w:rsidRDefault="00671996" w:rsidP="0057390C">
            <w:pPr>
              <w:pStyle w:val="TAC"/>
              <w:keepNext w:val="0"/>
              <w:spacing w:before="120" w:after="120"/>
              <w:rPr>
                <w:sz w:val="16"/>
                <w:szCs w:val="16"/>
                <w:lang w:eastAsia="ko-KR"/>
              </w:rPr>
            </w:pPr>
          </w:p>
        </w:tc>
      </w:tr>
      <w:tr w:rsidR="00935662" w:rsidRPr="00484B07" w14:paraId="6B1C3C37" w14:textId="77777777" w:rsidTr="0057390C">
        <w:trPr>
          <w:trHeight w:val="20"/>
        </w:trPr>
        <w:tc>
          <w:tcPr>
            <w:tcW w:w="25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9E95FC"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ZTE</w:t>
            </w:r>
          </w:p>
        </w:tc>
        <w:tc>
          <w:tcPr>
            <w:tcW w:w="250" w:type="pct"/>
            <w:tcBorders>
              <w:top w:val="single" w:sz="4" w:space="0" w:color="auto"/>
              <w:left w:val="nil"/>
              <w:bottom w:val="single" w:sz="4" w:space="0" w:color="auto"/>
              <w:right w:val="single" w:sz="4" w:space="0" w:color="auto"/>
            </w:tcBorders>
            <w:shd w:val="clear" w:color="auto" w:fill="FFFFFF" w:themeFill="background1"/>
            <w:vAlign w:val="center"/>
          </w:tcPr>
          <w:p w14:paraId="10ECBC97"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25</w:t>
            </w:r>
          </w:p>
        </w:tc>
        <w:tc>
          <w:tcPr>
            <w:tcW w:w="331" w:type="pct"/>
            <w:tcBorders>
              <w:top w:val="single" w:sz="4" w:space="0" w:color="auto"/>
              <w:left w:val="nil"/>
              <w:bottom w:val="single" w:sz="4" w:space="0" w:color="auto"/>
              <w:right w:val="single" w:sz="4" w:space="0" w:color="auto"/>
            </w:tcBorders>
            <w:shd w:val="clear" w:color="auto" w:fill="FFFFFF" w:themeFill="background1"/>
            <w:vAlign w:val="center"/>
          </w:tcPr>
          <w:p w14:paraId="650BB0BD"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R1-2212596</w:t>
            </w:r>
          </w:p>
        </w:tc>
        <w:tc>
          <w:tcPr>
            <w:tcW w:w="493" w:type="pct"/>
            <w:tcBorders>
              <w:top w:val="single" w:sz="4" w:space="0" w:color="auto"/>
              <w:left w:val="nil"/>
              <w:bottom w:val="single" w:sz="4" w:space="0" w:color="auto"/>
              <w:right w:val="single" w:sz="4" w:space="0" w:color="auto"/>
            </w:tcBorders>
            <w:shd w:val="clear" w:color="auto" w:fill="FFFFFF" w:themeFill="background1"/>
            <w:vAlign w:val="center"/>
          </w:tcPr>
          <w:p w14:paraId="0C88323B"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Aligned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FFBC6AA"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Aligned 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90161AA"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6</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50CA4E8"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4</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11F0C34"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4F24225F"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12</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38477D8A"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9A7E79C"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84%</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96D024C"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-12.98%</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FDE10B"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30.9%</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7AF4F1F" w14:textId="77777777" w:rsidR="00671996" w:rsidRPr="00484B07" w:rsidRDefault="00671996" w:rsidP="0057390C">
            <w:pPr>
              <w:pStyle w:val="TAC"/>
              <w:keepNext w:val="0"/>
              <w:spacing w:before="120" w:after="120"/>
              <w:rPr>
                <w:sz w:val="16"/>
                <w:szCs w:val="16"/>
                <w:lang w:eastAsia="ko-KR"/>
              </w:rPr>
            </w:pPr>
            <w:r w:rsidRPr="00484B07">
              <w:rPr>
                <w:rFonts w:cs="Arial"/>
                <w:sz w:val="16"/>
                <w:szCs w:val="16"/>
                <w:lang w:eastAsia="ko-KR"/>
              </w:rPr>
              <w:t>-</w:t>
            </w:r>
          </w:p>
        </w:tc>
        <w:tc>
          <w:tcPr>
            <w:tcW w:w="361" w:type="pct"/>
            <w:tcBorders>
              <w:top w:val="single" w:sz="4" w:space="0" w:color="auto"/>
              <w:left w:val="nil"/>
              <w:bottom w:val="single" w:sz="4" w:space="0" w:color="auto"/>
              <w:right w:val="single" w:sz="4" w:space="0" w:color="auto"/>
            </w:tcBorders>
            <w:shd w:val="clear" w:color="auto" w:fill="FFFFFF" w:themeFill="background1"/>
            <w:vAlign w:val="center"/>
          </w:tcPr>
          <w:p w14:paraId="6B7B0FDB" w14:textId="77777777" w:rsidR="00671996" w:rsidRPr="00484B07" w:rsidRDefault="00671996" w:rsidP="0057390C">
            <w:pPr>
              <w:pStyle w:val="TAC"/>
              <w:keepNext w:val="0"/>
              <w:spacing w:before="120" w:after="120"/>
              <w:rPr>
                <w:sz w:val="16"/>
                <w:szCs w:val="16"/>
                <w:lang w:eastAsia="ko-KR"/>
              </w:rPr>
            </w:pPr>
          </w:p>
        </w:tc>
      </w:tr>
      <w:tr w:rsidR="00935662" w:rsidRPr="00484B07" w14:paraId="39F18F75" w14:textId="77777777" w:rsidTr="0057390C">
        <w:trPr>
          <w:trHeight w:val="20"/>
        </w:trPr>
        <w:tc>
          <w:tcPr>
            <w:tcW w:w="25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3F0D55"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ZTE</w:t>
            </w:r>
          </w:p>
        </w:tc>
        <w:tc>
          <w:tcPr>
            <w:tcW w:w="250" w:type="pct"/>
            <w:tcBorders>
              <w:top w:val="single" w:sz="4" w:space="0" w:color="auto"/>
              <w:left w:val="nil"/>
              <w:bottom w:val="single" w:sz="4" w:space="0" w:color="auto"/>
              <w:right w:val="single" w:sz="4" w:space="0" w:color="auto"/>
            </w:tcBorders>
            <w:shd w:val="clear" w:color="auto" w:fill="FFFFFF" w:themeFill="background1"/>
            <w:vAlign w:val="center"/>
          </w:tcPr>
          <w:p w14:paraId="4EEF3964"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26</w:t>
            </w:r>
          </w:p>
        </w:tc>
        <w:tc>
          <w:tcPr>
            <w:tcW w:w="331" w:type="pct"/>
            <w:tcBorders>
              <w:top w:val="single" w:sz="4" w:space="0" w:color="auto"/>
              <w:left w:val="nil"/>
              <w:bottom w:val="single" w:sz="4" w:space="0" w:color="auto"/>
              <w:right w:val="single" w:sz="4" w:space="0" w:color="auto"/>
            </w:tcBorders>
            <w:shd w:val="clear" w:color="auto" w:fill="FFFFFF" w:themeFill="background1"/>
            <w:vAlign w:val="center"/>
          </w:tcPr>
          <w:p w14:paraId="4A797E0E"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R1-2212596</w:t>
            </w:r>
          </w:p>
        </w:tc>
        <w:tc>
          <w:tcPr>
            <w:tcW w:w="493" w:type="pct"/>
            <w:tcBorders>
              <w:top w:val="single" w:sz="4" w:space="0" w:color="auto"/>
              <w:left w:val="nil"/>
              <w:bottom w:val="single" w:sz="4" w:space="0" w:color="auto"/>
              <w:right w:val="single" w:sz="4" w:space="0" w:color="auto"/>
            </w:tcBorders>
            <w:shd w:val="clear" w:color="auto" w:fill="FFFFFF" w:themeFill="background1"/>
            <w:vAlign w:val="center"/>
          </w:tcPr>
          <w:p w14:paraId="31E5B8ED"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Aligned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4F42DC5"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Aligned 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68CB7F5"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8</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F7A003A"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6</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667A330"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20EC346B"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12</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20A3A764"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1597BD9"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88.89%</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0F1097A"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-7.91%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055866"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20.6%</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A1D1B0C" w14:textId="77777777" w:rsidR="00671996" w:rsidRPr="00484B07" w:rsidRDefault="00671996" w:rsidP="0057390C">
            <w:pPr>
              <w:pStyle w:val="TAC"/>
              <w:keepNext w:val="0"/>
              <w:spacing w:before="120" w:after="120"/>
              <w:rPr>
                <w:sz w:val="16"/>
                <w:szCs w:val="16"/>
                <w:lang w:eastAsia="ko-KR"/>
              </w:rPr>
            </w:pPr>
            <w:r w:rsidRPr="00484B07">
              <w:rPr>
                <w:rFonts w:cs="Arial"/>
                <w:sz w:val="16"/>
                <w:szCs w:val="16"/>
                <w:lang w:eastAsia="ko-KR"/>
              </w:rPr>
              <w:t>-</w:t>
            </w:r>
          </w:p>
        </w:tc>
        <w:tc>
          <w:tcPr>
            <w:tcW w:w="361" w:type="pct"/>
            <w:tcBorders>
              <w:top w:val="single" w:sz="4" w:space="0" w:color="auto"/>
              <w:left w:val="nil"/>
              <w:bottom w:val="single" w:sz="4" w:space="0" w:color="auto"/>
              <w:right w:val="single" w:sz="4" w:space="0" w:color="auto"/>
            </w:tcBorders>
            <w:shd w:val="clear" w:color="auto" w:fill="FFFFFF" w:themeFill="background1"/>
            <w:vAlign w:val="center"/>
          </w:tcPr>
          <w:p w14:paraId="69A3549A" w14:textId="77777777" w:rsidR="00671996" w:rsidRPr="00484B07" w:rsidRDefault="00671996" w:rsidP="0057390C">
            <w:pPr>
              <w:pStyle w:val="TAC"/>
              <w:keepNext w:val="0"/>
              <w:spacing w:before="120" w:after="120"/>
              <w:rPr>
                <w:sz w:val="16"/>
                <w:szCs w:val="16"/>
                <w:lang w:eastAsia="ko-KR"/>
              </w:rPr>
            </w:pPr>
          </w:p>
        </w:tc>
      </w:tr>
      <w:tr w:rsidR="00935662" w:rsidRPr="00484B07" w14:paraId="4B6426E6" w14:textId="77777777" w:rsidTr="0057390C">
        <w:trPr>
          <w:trHeight w:val="20"/>
        </w:trPr>
        <w:tc>
          <w:tcPr>
            <w:tcW w:w="25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3194A7B"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ZTE</w:t>
            </w:r>
          </w:p>
        </w:tc>
        <w:tc>
          <w:tcPr>
            <w:tcW w:w="250" w:type="pct"/>
            <w:tcBorders>
              <w:top w:val="single" w:sz="4" w:space="0" w:color="auto"/>
              <w:left w:val="nil"/>
              <w:bottom w:val="single" w:sz="4" w:space="0" w:color="auto"/>
              <w:right w:val="single" w:sz="4" w:space="0" w:color="auto"/>
            </w:tcBorders>
            <w:shd w:val="clear" w:color="auto" w:fill="FFFFFF" w:themeFill="background1"/>
            <w:vAlign w:val="center"/>
          </w:tcPr>
          <w:p w14:paraId="7C4B1564"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27</w:t>
            </w:r>
          </w:p>
        </w:tc>
        <w:tc>
          <w:tcPr>
            <w:tcW w:w="331" w:type="pct"/>
            <w:tcBorders>
              <w:top w:val="single" w:sz="4" w:space="0" w:color="auto"/>
              <w:left w:val="nil"/>
              <w:bottom w:val="single" w:sz="4" w:space="0" w:color="auto"/>
              <w:right w:val="single" w:sz="4" w:space="0" w:color="auto"/>
            </w:tcBorders>
            <w:shd w:val="clear" w:color="auto" w:fill="FFFFFF" w:themeFill="background1"/>
            <w:vAlign w:val="center"/>
          </w:tcPr>
          <w:p w14:paraId="67808CD2"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R1-2212596</w:t>
            </w:r>
          </w:p>
        </w:tc>
        <w:tc>
          <w:tcPr>
            <w:tcW w:w="493" w:type="pct"/>
            <w:tcBorders>
              <w:top w:val="single" w:sz="4" w:space="0" w:color="auto"/>
              <w:left w:val="nil"/>
              <w:bottom w:val="single" w:sz="4" w:space="0" w:color="auto"/>
              <w:right w:val="single" w:sz="4" w:space="0" w:color="auto"/>
            </w:tcBorders>
            <w:shd w:val="clear" w:color="auto" w:fill="FFFFFF" w:themeFill="background1"/>
            <w:vAlign w:val="center"/>
          </w:tcPr>
          <w:p w14:paraId="49A74FFF"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Additional active time + aligned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2B4BF35"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Aligned 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B18185D"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6</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66B85E5"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4</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5FC816D"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62FE0744"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12</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46699F48"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D10765B" w14:textId="77777777" w:rsidR="00671996" w:rsidRPr="00484B07" w:rsidRDefault="00671996"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88.19%</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B995BCC"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-8.64%</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6379AD"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32.4%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43FB025" w14:textId="77777777" w:rsidR="00671996" w:rsidRPr="00484B07" w:rsidRDefault="00671996" w:rsidP="0057390C">
            <w:pPr>
              <w:pStyle w:val="TAC"/>
              <w:keepNext w:val="0"/>
              <w:spacing w:before="120" w:after="120"/>
              <w:rPr>
                <w:sz w:val="16"/>
                <w:szCs w:val="16"/>
                <w:lang w:eastAsia="ko-KR"/>
              </w:rPr>
            </w:pPr>
            <w:r w:rsidRPr="00484B07">
              <w:rPr>
                <w:rFonts w:cs="Arial"/>
                <w:sz w:val="16"/>
                <w:szCs w:val="16"/>
                <w:lang w:eastAsia="ko-KR"/>
              </w:rPr>
              <w:t>-</w:t>
            </w:r>
          </w:p>
        </w:tc>
        <w:tc>
          <w:tcPr>
            <w:tcW w:w="361" w:type="pct"/>
            <w:tcBorders>
              <w:top w:val="single" w:sz="4" w:space="0" w:color="auto"/>
              <w:left w:val="nil"/>
              <w:bottom w:val="single" w:sz="4" w:space="0" w:color="auto"/>
              <w:right w:val="single" w:sz="4" w:space="0" w:color="auto"/>
            </w:tcBorders>
            <w:shd w:val="clear" w:color="auto" w:fill="FFFFFF" w:themeFill="background1"/>
            <w:vAlign w:val="center"/>
          </w:tcPr>
          <w:p w14:paraId="4A557486"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Note 1</w:t>
            </w:r>
          </w:p>
        </w:tc>
      </w:tr>
      <w:tr w:rsidR="00935662" w:rsidRPr="00484B07" w14:paraId="6830950A" w14:textId="77777777" w:rsidTr="0057390C">
        <w:trPr>
          <w:trHeight w:val="20"/>
        </w:trPr>
        <w:tc>
          <w:tcPr>
            <w:tcW w:w="25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3526CF"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Nokia</w:t>
            </w:r>
          </w:p>
        </w:tc>
        <w:tc>
          <w:tcPr>
            <w:tcW w:w="250" w:type="pct"/>
            <w:tcBorders>
              <w:top w:val="single" w:sz="4" w:space="0" w:color="auto"/>
              <w:left w:val="nil"/>
              <w:bottom w:val="single" w:sz="4" w:space="0" w:color="auto"/>
              <w:right w:val="single" w:sz="4" w:space="0" w:color="auto"/>
            </w:tcBorders>
            <w:shd w:val="clear" w:color="auto" w:fill="FFFFFF" w:themeFill="background1"/>
            <w:vAlign w:val="center"/>
          </w:tcPr>
          <w:p w14:paraId="7E1ECA8E"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 </w:t>
            </w:r>
          </w:p>
        </w:tc>
        <w:tc>
          <w:tcPr>
            <w:tcW w:w="331" w:type="pct"/>
            <w:tcBorders>
              <w:top w:val="single" w:sz="4" w:space="0" w:color="auto"/>
              <w:left w:val="nil"/>
              <w:bottom w:val="single" w:sz="4" w:space="0" w:color="auto"/>
              <w:right w:val="single" w:sz="4" w:space="0" w:color="auto"/>
            </w:tcBorders>
            <w:shd w:val="clear" w:color="auto" w:fill="FFFFFF" w:themeFill="background1"/>
            <w:vAlign w:val="center"/>
          </w:tcPr>
          <w:p w14:paraId="7E4DB759"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R1-2209535</w:t>
            </w:r>
          </w:p>
        </w:tc>
        <w:tc>
          <w:tcPr>
            <w:tcW w:w="493" w:type="pct"/>
            <w:tcBorders>
              <w:top w:val="single" w:sz="4" w:space="0" w:color="auto"/>
              <w:left w:val="nil"/>
              <w:bottom w:val="single" w:sz="4" w:space="0" w:color="auto"/>
              <w:right w:val="single" w:sz="4" w:space="0" w:color="auto"/>
            </w:tcBorders>
            <w:shd w:val="clear" w:color="auto" w:fill="FFFFFF" w:themeFill="background1"/>
            <w:vAlign w:val="center"/>
          </w:tcPr>
          <w:p w14:paraId="067FC4A7"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Always On Baseline</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EA7DCC2"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8CCF11E"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94AE271"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8DDDB06"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32284415"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6</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4DC8975F"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6</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363E4C4" w14:textId="77777777" w:rsidR="00671996" w:rsidRPr="00484B07" w:rsidRDefault="00671996" w:rsidP="0057390C">
            <w:pPr>
              <w:spacing w:before="120" w:after="120"/>
              <w:rPr>
                <w:rFonts w:ascii="Arial" w:eastAsia="Times New Roman" w:hAnsi="Arial"/>
                <w:sz w:val="16"/>
                <w:szCs w:val="16"/>
                <w:lang w:eastAsia="ko-KR"/>
              </w:rPr>
            </w:pPr>
            <w:r w:rsidRPr="00484B07">
              <w:rPr>
                <w:rFonts w:ascii="Arial" w:eastAsia="Times New Roman" w:hAnsi="Arial"/>
                <w:sz w:val="16"/>
                <w:szCs w:val="16"/>
                <w:lang w:eastAsia="ko-KR"/>
              </w:rPr>
              <w:t>90.00 %</w:t>
            </w:r>
          </w:p>
        </w:tc>
        <w:tc>
          <w:tcPr>
            <w:tcW w:w="398" w:type="pct"/>
            <w:tcBorders>
              <w:top w:val="single" w:sz="4" w:space="0" w:color="auto"/>
              <w:left w:val="nil"/>
              <w:bottom w:val="single" w:sz="4" w:space="0" w:color="auto"/>
              <w:right w:val="single" w:sz="4" w:space="0" w:color="auto"/>
            </w:tcBorders>
            <w:shd w:val="clear" w:color="auto" w:fill="FFFFFF" w:themeFill="background1"/>
          </w:tcPr>
          <w:p w14:paraId="4A4BF118"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0.00%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6D00E8"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6C8A04C"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w:t>
            </w:r>
          </w:p>
        </w:tc>
        <w:tc>
          <w:tcPr>
            <w:tcW w:w="361" w:type="pct"/>
            <w:tcBorders>
              <w:top w:val="single" w:sz="4" w:space="0" w:color="auto"/>
              <w:left w:val="nil"/>
              <w:bottom w:val="single" w:sz="4" w:space="0" w:color="auto"/>
              <w:right w:val="single" w:sz="4" w:space="0" w:color="auto"/>
            </w:tcBorders>
            <w:shd w:val="clear" w:color="auto" w:fill="FFFFFF" w:themeFill="background1"/>
            <w:vAlign w:val="center"/>
          </w:tcPr>
          <w:p w14:paraId="29BA392F"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w:t>
            </w:r>
          </w:p>
        </w:tc>
      </w:tr>
      <w:tr w:rsidR="00935662" w:rsidRPr="00484B07" w14:paraId="2D7FB28A" w14:textId="77777777" w:rsidTr="0057390C">
        <w:trPr>
          <w:trHeight w:val="20"/>
        </w:trPr>
        <w:tc>
          <w:tcPr>
            <w:tcW w:w="25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D2A016"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Nokia</w:t>
            </w:r>
          </w:p>
        </w:tc>
        <w:tc>
          <w:tcPr>
            <w:tcW w:w="250" w:type="pct"/>
            <w:tcBorders>
              <w:top w:val="single" w:sz="4" w:space="0" w:color="auto"/>
              <w:left w:val="nil"/>
              <w:bottom w:val="single" w:sz="4" w:space="0" w:color="auto"/>
              <w:right w:val="single" w:sz="4" w:space="0" w:color="auto"/>
            </w:tcBorders>
            <w:shd w:val="clear" w:color="auto" w:fill="FFFFFF" w:themeFill="background1"/>
            <w:vAlign w:val="center"/>
          </w:tcPr>
          <w:p w14:paraId="6D5444B4"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1</w:t>
            </w:r>
          </w:p>
        </w:tc>
        <w:tc>
          <w:tcPr>
            <w:tcW w:w="331" w:type="pct"/>
            <w:tcBorders>
              <w:top w:val="single" w:sz="4" w:space="0" w:color="auto"/>
              <w:left w:val="nil"/>
              <w:bottom w:val="single" w:sz="4" w:space="0" w:color="auto"/>
              <w:right w:val="single" w:sz="4" w:space="0" w:color="auto"/>
            </w:tcBorders>
            <w:shd w:val="clear" w:color="auto" w:fill="FFFFFF" w:themeFill="background1"/>
            <w:vAlign w:val="center"/>
          </w:tcPr>
          <w:p w14:paraId="54DCAFFD"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R1-2209535</w:t>
            </w:r>
          </w:p>
        </w:tc>
        <w:tc>
          <w:tcPr>
            <w:tcW w:w="493" w:type="pct"/>
            <w:tcBorders>
              <w:top w:val="single" w:sz="4" w:space="0" w:color="auto"/>
              <w:left w:val="nil"/>
              <w:bottom w:val="single" w:sz="4" w:space="0" w:color="auto"/>
              <w:right w:val="single" w:sz="4" w:space="0" w:color="auto"/>
            </w:tcBorders>
            <w:shd w:val="clear" w:color="auto" w:fill="FFFFFF" w:themeFill="background1"/>
            <w:vAlign w:val="center"/>
          </w:tcPr>
          <w:p w14:paraId="31586DD4"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C-DRX with EAT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87A2D97"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233CFF2"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8</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8BD6BCD"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0</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5DD7F1A"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3D61C3F0"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6</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6AA6B091"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6</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7D09779" w14:textId="77777777" w:rsidR="00671996" w:rsidRPr="00484B07" w:rsidRDefault="00671996" w:rsidP="0057390C">
            <w:pPr>
              <w:spacing w:before="120" w:after="120"/>
              <w:rPr>
                <w:rFonts w:ascii="Arial" w:eastAsia="Times New Roman" w:hAnsi="Arial"/>
                <w:sz w:val="16"/>
                <w:szCs w:val="16"/>
                <w:lang w:eastAsia="ko-KR"/>
              </w:rPr>
            </w:pPr>
            <w:r w:rsidRPr="00484B07">
              <w:rPr>
                <w:rFonts w:ascii="Arial" w:eastAsia="Times New Roman" w:hAnsi="Arial"/>
                <w:sz w:val="16"/>
                <w:szCs w:val="16"/>
                <w:lang w:eastAsia="ko-KR"/>
              </w:rPr>
              <w:t>51.38 %</w:t>
            </w:r>
          </w:p>
        </w:tc>
        <w:tc>
          <w:tcPr>
            <w:tcW w:w="398" w:type="pct"/>
            <w:tcBorders>
              <w:top w:val="single" w:sz="4" w:space="0" w:color="auto"/>
              <w:left w:val="nil"/>
              <w:bottom w:val="single" w:sz="4" w:space="0" w:color="auto"/>
              <w:right w:val="single" w:sz="4" w:space="0" w:color="auto"/>
            </w:tcBorders>
            <w:shd w:val="clear" w:color="auto" w:fill="FFFFFF" w:themeFill="background1"/>
          </w:tcPr>
          <w:p w14:paraId="384FCCE8"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-42.91%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74B2DA"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30.33 %</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FFE357A"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w:t>
            </w:r>
          </w:p>
        </w:tc>
        <w:tc>
          <w:tcPr>
            <w:tcW w:w="361" w:type="pct"/>
            <w:tcBorders>
              <w:top w:val="single" w:sz="4" w:space="0" w:color="auto"/>
              <w:left w:val="nil"/>
              <w:bottom w:val="single" w:sz="4" w:space="0" w:color="auto"/>
              <w:right w:val="single" w:sz="4" w:space="0" w:color="auto"/>
            </w:tcBorders>
            <w:shd w:val="clear" w:color="auto" w:fill="FFFFFF" w:themeFill="background1"/>
            <w:vAlign w:val="center"/>
          </w:tcPr>
          <w:p w14:paraId="365672D2"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Note 2</w:t>
            </w:r>
          </w:p>
        </w:tc>
      </w:tr>
      <w:tr w:rsidR="00935662" w:rsidRPr="00484B07" w14:paraId="3E86F0D3" w14:textId="77777777" w:rsidTr="0057390C">
        <w:trPr>
          <w:trHeight w:val="20"/>
        </w:trPr>
        <w:tc>
          <w:tcPr>
            <w:tcW w:w="25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F12037"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Nokia</w:t>
            </w:r>
          </w:p>
        </w:tc>
        <w:tc>
          <w:tcPr>
            <w:tcW w:w="250" w:type="pct"/>
            <w:tcBorders>
              <w:top w:val="single" w:sz="4" w:space="0" w:color="auto"/>
              <w:left w:val="nil"/>
              <w:bottom w:val="single" w:sz="4" w:space="0" w:color="auto"/>
              <w:right w:val="single" w:sz="4" w:space="0" w:color="auto"/>
            </w:tcBorders>
            <w:shd w:val="clear" w:color="auto" w:fill="FFFFFF" w:themeFill="background1"/>
            <w:vAlign w:val="center"/>
          </w:tcPr>
          <w:p w14:paraId="3B6DADC8"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2</w:t>
            </w:r>
          </w:p>
        </w:tc>
        <w:tc>
          <w:tcPr>
            <w:tcW w:w="331" w:type="pct"/>
            <w:tcBorders>
              <w:top w:val="single" w:sz="4" w:space="0" w:color="auto"/>
              <w:left w:val="nil"/>
              <w:bottom w:val="single" w:sz="4" w:space="0" w:color="auto"/>
              <w:right w:val="single" w:sz="4" w:space="0" w:color="auto"/>
            </w:tcBorders>
            <w:shd w:val="clear" w:color="auto" w:fill="FFFFFF" w:themeFill="background1"/>
            <w:vAlign w:val="center"/>
          </w:tcPr>
          <w:p w14:paraId="79B0964A"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R1-2209535</w:t>
            </w:r>
          </w:p>
        </w:tc>
        <w:tc>
          <w:tcPr>
            <w:tcW w:w="493" w:type="pct"/>
            <w:tcBorders>
              <w:top w:val="single" w:sz="4" w:space="0" w:color="auto"/>
              <w:left w:val="nil"/>
              <w:bottom w:val="single" w:sz="4" w:space="0" w:color="auto"/>
              <w:right w:val="single" w:sz="4" w:space="0" w:color="auto"/>
            </w:tcBorders>
            <w:shd w:val="clear" w:color="auto" w:fill="FFFFFF" w:themeFill="background1"/>
            <w:vAlign w:val="center"/>
          </w:tcPr>
          <w:p w14:paraId="06827D69"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C-DRX with EAT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711E79B"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4EF0391"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6</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068BED9"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0</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D6E5743"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5D16634E"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6</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3EEC897E"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6</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3637EAB" w14:textId="77777777" w:rsidR="00671996" w:rsidRPr="00484B07" w:rsidRDefault="00671996" w:rsidP="0057390C">
            <w:pPr>
              <w:spacing w:before="120" w:after="120"/>
              <w:rPr>
                <w:rFonts w:ascii="Arial" w:eastAsia="Times New Roman" w:hAnsi="Arial"/>
                <w:sz w:val="16"/>
                <w:szCs w:val="16"/>
                <w:lang w:eastAsia="ko-KR"/>
              </w:rPr>
            </w:pPr>
            <w:r w:rsidRPr="00484B07">
              <w:rPr>
                <w:rFonts w:ascii="Arial" w:eastAsia="Times New Roman" w:hAnsi="Arial"/>
                <w:sz w:val="16"/>
                <w:szCs w:val="16"/>
                <w:lang w:eastAsia="ko-KR"/>
              </w:rPr>
              <w:t>49.86 %</w:t>
            </w:r>
          </w:p>
        </w:tc>
        <w:tc>
          <w:tcPr>
            <w:tcW w:w="398" w:type="pct"/>
            <w:tcBorders>
              <w:top w:val="single" w:sz="4" w:space="0" w:color="auto"/>
              <w:left w:val="nil"/>
              <w:bottom w:val="single" w:sz="4" w:space="0" w:color="auto"/>
              <w:right w:val="single" w:sz="4" w:space="0" w:color="auto"/>
            </w:tcBorders>
            <w:shd w:val="clear" w:color="auto" w:fill="FFFFFF" w:themeFill="background1"/>
          </w:tcPr>
          <w:p w14:paraId="6AFF1C11"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-44.60%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7E4AFFC"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30.40 %</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B404177"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w:t>
            </w:r>
          </w:p>
        </w:tc>
        <w:tc>
          <w:tcPr>
            <w:tcW w:w="361" w:type="pct"/>
            <w:tcBorders>
              <w:top w:val="single" w:sz="4" w:space="0" w:color="auto"/>
              <w:left w:val="nil"/>
              <w:bottom w:val="single" w:sz="4" w:space="0" w:color="auto"/>
              <w:right w:val="single" w:sz="4" w:space="0" w:color="auto"/>
            </w:tcBorders>
            <w:shd w:val="clear" w:color="auto" w:fill="FFFFFF" w:themeFill="background1"/>
            <w:vAlign w:val="center"/>
          </w:tcPr>
          <w:p w14:paraId="6B1C7A26"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Note 2</w:t>
            </w:r>
          </w:p>
        </w:tc>
      </w:tr>
      <w:tr w:rsidR="00935662" w:rsidRPr="00484B07" w14:paraId="6E0D3DD2" w14:textId="77777777" w:rsidTr="0057390C">
        <w:trPr>
          <w:trHeight w:val="20"/>
        </w:trPr>
        <w:tc>
          <w:tcPr>
            <w:tcW w:w="25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D1B394"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Nokia</w:t>
            </w:r>
          </w:p>
        </w:tc>
        <w:tc>
          <w:tcPr>
            <w:tcW w:w="250" w:type="pct"/>
            <w:tcBorders>
              <w:top w:val="single" w:sz="4" w:space="0" w:color="auto"/>
              <w:left w:val="nil"/>
              <w:bottom w:val="single" w:sz="4" w:space="0" w:color="auto"/>
              <w:right w:val="single" w:sz="4" w:space="0" w:color="auto"/>
            </w:tcBorders>
            <w:shd w:val="clear" w:color="auto" w:fill="FFFFFF" w:themeFill="background1"/>
            <w:vAlign w:val="center"/>
          </w:tcPr>
          <w:p w14:paraId="5CE3284E"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3</w:t>
            </w:r>
          </w:p>
        </w:tc>
        <w:tc>
          <w:tcPr>
            <w:tcW w:w="331" w:type="pct"/>
            <w:tcBorders>
              <w:top w:val="single" w:sz="4" w:space="0" w:color="auto"/>
              <w:left w:val="nil"/>
              <w:bottom w:val="single" w:sz="4" w:space="0" w:color="auto"/>
              <w:right w:val="single" w:sz="4" w:space="0" w:color="auto"/>
            </w:tcBorders>
            <w:shd w:val="clear" w:color="auto" w:fill="FFFFFF" w:themeFill="background1"/>
            <w:vAlign w:val="center"/>
          </w:tcPr>
          <w:p w14:paraId="118E15A0"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R1-2209535</w:t>
            </w:r>
          </w:p>
        </w:tc>
        <w:tc>
          <w:tcPr>
            <w:tcW w:w="493" w:type="pct"/>
            <w:tcBorders>
              <w:top w:val="single" w:sz="4" w:space="0" w:color="auto"/>
              <w:left w:val="nil"/>
              <w:bottom w:val="single" w:sz="4" w:space="0" w:color="auto"/>
              <w:right w:val="single" w:sz="4" w:space="0" w:color="auto"/>
            </w:tcBorders>
            <w:shd w:val="clear" w:color="auto" w:fill="FFFFFF" w:themeFill="background1"/>
            <w:vAlign w:val="center"/>
          </w:tcPr>
          <w:p w14:paraId="12E05413"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C-DRX with EAT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306122D"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AF427CE"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4</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3A7F368"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0</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D31DA5D"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3C92E5BF"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6</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6A84A08F"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6</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D10756C" w14:textId="77777777" w:rsidR="00671996" w:rsidRPr="00484B07" w:rsidRDefault="00671996" w:rsidP="0057390C">
            <w:pPr>
              <w:spacing w:before="120" w:after="120"/>
              <w:rPr>
                <w:rFonts w:ascii="Arial" w:eastAsia="Times New Roman" w:hAnsi="Arial"/>
                <w:sz w:val="16"/>
                <w:szCs w:val="16"/>
                <w:lang w:eastAsia="ko-KR"/>
              </w:rPr>
            </w:pPr>
            <w:r w:rsidRPr="00484B07">
              <w:rPr>
                <w:rFonts w:ascii="Arial" w:eastAsia="Times New Roman" w:hAnsi="Arial"/>
                <w:sz w:val="16"/>
                <w:szCs w:val="16"/>
                <w:lang w:eastAsia="ko-KR"/>
              </w:rPr>
              <w:t>51.80 %</w:t>
            </w:r>
          </w:p>
        </w:tc>
        <w:tc>
          <w:tcPr>
            <w:tcW w:w="398" w:type="pct"/>
            <w:tcBorders>
              <w:top w:val="single" w:sz="4" w:space="0" w:color="auto"/>
              <w:left w:val="nil"/>
              <w:bottom w:val="single" w:sz="4" w:space="0" w:color="auto"/>
              <w:right w:val="single" w:sz="4" w:space="0" w:color="auto"/>
            </w:tcBorders>
            <w:shd w:val="clear" w:color="auto" w:fill="FFFFFF" w:themeFill="background1"/>
          </w:tcPr>
          <w:p w14:paraId="7B75AA84"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-42.44%</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1B7493"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30.43 %</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4541785"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w:t>
            </w:r>
          </w:p>
        </w:tc>
        <w:tc>
          <w:tcPr>
            <w:tcW w:w="361" w:type="pct"/>
            <w:tcBorders>
              <w:top w:val="single" w:sz="4" w:space="0" w:color="auto"/>
              <w:left w:val="nil"/>
              <w:bottom w:val="single" w:sz="4" w:space="0" w:color="auto"/>
              <w:right w:val="single" w:sz="4" w:space="0" w:color="auto"/>
            </w:tcBorders>
            <w:shd w:val="clear" w:color="auto" w:fill="FFFFFF" w:themeFill="background1"/>
            <w:vAlign w:val="center"/>
          </w:tcPr>
          <w:p w14:paraId="59174DB7"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Note 2</w:t>
            </w:r>
          </w:p>
        </w:tc>
      </w:tr>
      <w:tr w:rsidR="00935662" w:rsidRPr="00484B07" w14:paraId="1F648040" w14:textId="77777777" w:rsidTr="0057390C">
        <w:trPr>
          <w:trHeight w:val="20"/>
        </w:trPr>
        <w:tc>
          <w:tcPr>
            <w:tcW w:w="25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09810D"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Nokia</w:t>
            </w:r>
          </w:p>
        </w:tc>
        <w:tc>
          <w:tcPr>
            <w:tcW w:w="250" w:type="pct"/>
            <w:tcBorders>
              <w:top w:val="single" w:sz="4" w:space="0" w:color="auto"/>
              <w:left w:val="nil"/>
              <w:bottom w:val="single" w:sz="4" w:space="0" w:color="auto"/>
              <w:right w:val="single" w:sz="4" w:space="0" w:color="auto"/>
            </w:tcBorders>
            <w:shd w:val="clear" w:color="auto" w:fill="FFFFFF" w:themeFill="background1"/>
            <w:vAlign w:val="center"/>
          </w:tcPr>
          <w:p w14:paraId="40A88898"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4</w:t>
            </w:r>
          </w:p>
        </w:tc>
        <w:tc>
          <w:tcPr>
            <w:tcW w:w="331" w:type="pct"/>
            <w:tcBorders>
              <w:top w:val="single" w:sz="4" w:space="0" w:color="auto"/>
              <w:left w:val="nil"/>
              <w:bottom w:val="single" w:sz="4" w:space="0" w:color="auto"/>
              <w:right w:val="single" w:sz="4" w:space="0" w:color="auto"/>
            </w:tcBorders>
            <w:shd w:val="clear" w:color="auto" w:fill="FFFFFF" w:themeFill="background1"/>
            <w:vAlign w:val="center"/>
          </w:tcPr>
          <w:p w14:paraId="1C8D03E4"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R1-2209535</w:t>
            </w:r>
          </w:p>
        </w:tc>
        <w:tc>
          <w:tcPr>
            <w:tcW w:w="493" w:type="pct"/>
            <w:tcBorders>
              <w:top w:val="single" w:sz="4" w:space="0" w:color="auto"/>
              <w:left w:val="nil"/>
              <w:bottom w:val="single" w:sz="4" w:space="0" w:color="auto"/>
              <w:right w:val="single" w:sz="4" w:space="0" w:color="auto"/>
            </w:tcBorders>
            <w:shd w:val="clear" w:color="auto" w:fill="FFFFFF" w:themeFill="background1"/>
            <w:vAlign w:val="center"/>
          </w:tcPr>
          <w:p w14:paraId="68DAFF0B"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C-DRX with EAT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4773232"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BCD82E7"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2</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623B07B"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0</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2365359"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09285022"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6</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6A96D0D0"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6</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6D598B3" w14:textId="77777777" w:rsidR="00671996" w:rsidRPr="00484B07" w:rsidRDefault="00671996" w:rsidP="0057390C">
            <w:pPr>
              <w:spacing w:before="120" w:after="120"/>
              <w:rPr>
                <w:rFonts w:ascii="Arial" w:eastAsia="Times New Roman" w:hAnsi="Arial"/>
                <w:sz w:val="16"/>
                <w:szCs w:val="16"/>
                <w:lang w:eastAsia="ko-KR"/>
              </w:rPr>
            </w:pPr>
            <w:r w:rsidRPr="00484B07">
              <w:rPr>
                <w:rFonts w:ascii="Arial" w:eastAsia="Times New Roman" w:hAnsi="Arial"/>
                <w:sz w:val="16"/>
                <w:szCs w:val="16"/>
                <w:lang w:eastAsia="ko-KR"/>
              </w:rPr>
              <w:t>51.80 %</w:t>
            </w:r>
          </w:p>
        </w:tc>
        <w:tc>
          <w:tcPr>
            <w:tcW w:w="398" w:type="pct"/>
            <w:tcBorders>
              <w:top w:val="single" w:sz="4" w:space="0" w:color="auto"/>
              <w:left w:val="nil"/>
              <w:bottom w:val="single" w:sz="4" w:space="0" w:color="auto"/>
              <w:right w:val="single" w:sz="4" w:space="0" w:color="auto"/>
            </w:tcBorders>
            <w:shd w:val="clear" w:color="auto" w:fill="FFFFFF" w:themeFill="background1"/>
          </w:tcPr>
          <w:p w14:paraId="3B4FDC66"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-42.44%</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C718F0"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30.43 %</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E146788"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w:t>
            </w:r>
          </w:p>
        </w:tc>
        <w:tc>
          <w:tcPr>
            <w:tcW w:w="361" w:type="pct"/>
            <w:tcBorders>
              <w:top w:val="single" w:sz="4" w:space="0" w:color="auto"/>
              <w:left w:val="nil"/>
              <w:bottom w:val="single" w:sz="4" w:space="0" w:color="auto"/>
              <w:right w:val="single" w:sz="4" w:space="0" w:color="auto"/>
            </w:tcBorders>
            <w:shd w:val="clear" w:color="auto" w:fill="FFFFFF" w:themeFill="background1"/>
            <w:vAlign w:val="center"/>
          </w:tcPr>
          <w:p w14:paraId="7FD4BD06"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Note 2</w:t>
            </w:r>
          </w:p>
        </w:tc>
      </w:tr>
      <w:tr w:rsidR="00935662" w:rsidRPr="00484B07" w14:paraId="1CFDB973"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98CE78" w14:textId="6322B084" w:rsidR="00671996" w:rsidRPr="00484B07" w:rsidRDefault="00BC7AAF" w:rsidP="0057390C">
            <w:pPr>
              <w:pStyle w:val="TAN"/>
              <w:rPr>
                <w:lang w:eastAsia="ko-KR"/>
              </w:rPr>
            </w:pPr>
            <w:r w:rsidRPr="00484B07">
              <w:rPr>
                <w:lang w:eastAsia="ko-KR"/>
              </w:rPr>
              <w:t>NOTE</w:t>
            </w:r>
            <w:r w:rsidR="00671996" w:rsidRPr="00484B07">
              <w:rPr>
                <w:lang w:eastAsia="ko-KR"/>
              </w:rPr>
              <w:t>1:</w:t>
            </w:r>
            <w:r w:rsidR="00671996" w:rsidRPr="00484B07">
              <w:rPr>
                <w:lang w:eastAsia="ko-KR"/>
              </w:rPr>
              <w:tab/>
              <w:t>additional active time = original DRX On duration</w:t>
            </w:r>
          </w:p>
          <w:p w14:paraId="1A35CCC7" w14:textId="5A3EB5F0" w:rsidR="00671996" w:rsidRPr="00484B07" w:rsidRDefault="00BC7AAF" w:rsidP="0057390C">
            <w:pPr>
              <w:pStyle w:val="TAN"/>
              <w:rPr>
                <w:lang w:eastAsia="ko-KR"/>
              </w:rPr>
            </w:pPr>
            <w:r w:rsidRPr="00484B07">
              <w:rPr>
                <w:lang w:eastAsia="ko-KR"/>
              </w:rPr>
              <w:t>NOTE</w:t>
            </w:r>
            <w:r w:rsidR="00671996" w:rsidRPr="00484B07">
              <w:rPr>
                <w:lang w:eastAsia="ko-KR"/>
              </w:rPr>
              <w:t>2:</w:t>
            </w:r>
            <w:r w:rsidR="00671996" w:rsidRPr="00484B07">
              <w:rPr>
                <w:lang w:eastAsia="ko-KR"/>
              </w:rPr>
              <w:tab/>
              <w:t>Extension timer = 1ms</w:t>
            </w:r>
          </w:p>
        </w:tc>
      </w:tr>
    </w:tbl>
    <w:p w14:paraId="389C7388" w14:textId="69255839" w:rsidR="00671996" w:rsidRPr="00484B07" w:rsidRDefault="00671996" w:rsidP="00583B20"/>
    <w:p w14:paraId="09CA412E" w14:textId="6BC6F28F" w:rsidR="00671996" w:rsidRPr="00484B07" w:rsidRDefault="00671996" w:rsidP="00671996">
      <w:r w:rsidRPr="00484B07">
        <w:t>Based on the evaluation results in Table B.2.7-5, the following observations can be made</w:t>
      </w:r>
      <w:r w:rsidR="0042535C" w:rsidRPr="00484B07">
        <w:t>:</w:t>
      </w:r>
    </w:p>
    <w:p w14:paraId="2F57CC8C" w14:textId="4A54481E" w:rsidR="009A744E" w:rsidRPr="00484B07" w:rsidRDefault="00671996" w:rsidP="00671996">
      <w:pPr>
        <w:pStyle w:val="B1"/>
      </w:pPr>
      <w:r w:rsidRPr="00484B07">
        <w:t>-</w:t>
      </w:r>
      <w:r w:rsidRPr="00484B07">
        <w:tab/>
        <w:t>For FR1, DL only, InH, high load, CG 30Mbps traffic at 60fps and 15ms PDB, it is observed from ZTE that</w:t>
      </w:r>
      <w:r w:rsidR="0042535C" w:rsidRPr="00484B07">
        <w:t>:</w:t>
      </w:r>
    </w:p>
    <w:p w14:paraId="5645C4AE" w14:textId="1E5F7D98" w:rsidR="009A744E" w:rsidRPr="00484B07" w:rsidRDefault="00671996" w:rsidP="00671996">
      <w:pPr>
        <w:pStyle w:val="B2"/>
      </w:pPr>
      <w:r w:rsidRPr="00484B07">
        <w:t>-</w:t>
      </w:r>
      <w:r w:rsidRPr="00484B07">
        <w:tab/>
        <w:t>on top of eCDRX, additional active time provides</w:t>
      </w:r>
      <w:r w:rsidR="0042535C" w:rsidRPr="00484B07">
        <w:t>:</w:t>
      </w:r>
    </w:p>
    <w:p w14:paraId="744B6AEF" w14:textId="77777777" w:rsidR="009A744E" w:rsidRPr="00484B07" w:rsidRDefault="00671996" w:rsidP="00671996">
      <w:pPr>
        <w:pStyle w:val="B3"/>
      </w:pPr>
      <w:r w:rsidRPr="00484B07">
        <w:t>-</w:t>
      </w:r>
      <w:r w:rsidRPr="00484B07">
        <w:tab/>
        <w:t>power saving gain of 32.4% for all UEs</w:t>
      </w:r>
    </w:p>
    <w:p w14:paraId="3EB59243" w14:textId="77777777" w:rsidR="009A744E" w:rsidRPr="00484B07" w:rsidRDefault="00671996" w:rsidP="00671996">
      <w:pPr>
        <w:pStyle w:val="B3"/>
      </w:pPr>
      <w:r w:rsidRPr="00484B07">
        <w:t>-</w:t>
      </w:r>
      <w:r w:rsidRPr="00484B07">
        <w:tab/>
        <w:t>capacity gain of -8.64%.</w:t>
      </w:r>
    </w:p>
    <w:p w14:paraId="34B076E8" w14:textId="5061E9C3" w:rsidR="009A744E" w:rsidRPr="00484B07" w:rsidRDefault="00671996" w:rsidP="00671996">
      <w:pPr>
        <w:pStyle w:val="B2"/>
      </w:pPr>
      <w:r w:rsidRPr="00484B07">
        <w:t>-</w:t>
      </w:r>
      <w:r w:rsidRPr="00484B07">
        <w:tab/>
        <w:t>eCDRX as the performance reference provides</w:t>
      </w:r>
      <w:r w:rsidR="0042535C" w:rsidRPr="00484B07">
        <w:t>:</w:t>
      </w:r>
    </w:p>
    <w:p w14:paraId="76BDFEE9" w14:textId="77777777" w:rsidR="009A744E" w:rsidRPr="00484B07" w:rsidRDefault="00671996" w:rsidP="00671996">
      <w:pPr>
        <w:pStyle w:val="B3"/>
      </w:pPr>
      <w:r w:rsidRPr="00484B07">
        <w:t>-</w:t>
      </w:r>
      <w:r w:rsidRPr="00484B07">
        <w:tab/>
        <w:t>mean power saving gain of 25.75% in the range of 20.6% to 30.9% for all UEs</w:t>
      </w:r>
    </w:p>
    <w:p w14:paraId="60990A98" w14:textId="71E93830" w:rsidR="00671996" w:rsidRPr="00484B07" w:rsidRDefault="00671996" w:rsidP="00671996">
      <w:pPr>
        <w:pStyle w:val="B3"/>
      </w:pPr>
      <w:r w:rsidRPr="00484B07">
        <w:t>-</w:t>
      </w:r>
      <w:r w:rsidRPr="00484B07">
        <w:tab/>
        <w:t>mean capacity gain of -10.45% in the range of -12.985 to -7.91%.</w:t>
      </w:r>
    </w:p>
    <w:p w14:paraId="5E3FB578" w14:textId="5751CADC" w:rsidR="009A744E" w:rsidRPr="00484B07" w:rsidRDefault="00671996" w:rsidP="00671996">
      <w:pPr>
        <w:pStyle w:val="B1"/>
      </w:pPr>
      <w:r w:rsidRPr="00484B07">
        <w:t>-</w:t>
      </w:r>
      <w:r w:rsidRPr="00484B07">
        <w:tab/>
        <w:t>For FR1, DL only, InH, high load, CG 30Mbps traffic at 60fps and 15ms PDB, it is observed from Nokia that</w:t>
      </w:r>
      <w:r w:rsidR="0042535C" w:rsidRPr="00484B07">
        <w:t>:</w:t>
      </w:r>
    </w:p>
    <w:p w14:paraId="551F5BBB" w14:textId="77E03EC6" w:rsidR="009A744E" w:rsidRPr="00484B07" w:rsidRDefault="00671996" w:rsidP="00671996">
      <w:pPr>
        <w:pStyle w:val="B2"/>
      </w:pPr>
      <w:r w:rsidRPr="00484B07">
        <w:t>-</w:t>
      </w:r>
      <w:r w:rsidRPr="00484B07">
        <w:tab/>
        <w:t>Extension of active time provides</w:t>
      </w:r>
      <w:r w:rsidR="0042535C" w:rsidRPr="00484B07">
        <w:t>:</w:t>
      </w:r>
    </w:p>
    <w:p w14:paraId="344DA867" w14:textId="2F0EFA2A" w:rsidR="00671996" w:rsidRPr="00484B07" w:rsidRDefault="00671996" w:rsidP="00671996">
      <w:pPr>
        <w:pStyle w:val="B3"/>
      </w:pPr>
      <w:r w:rsidRPr="00484B07">
        <w:t>-</w:t>
      </w:r>
      <w:r w:rsidRPr="00484B07">
        <w:tab/>
        <w:t>mean power saving gain of 30.40% for all UEs in the range of 30.33% to 30.43%</w:t>
      </w:r>
    </w:p>
    <w:p w14:paraId="22423FA7" w14:textId="77777777" w:rsidR="00671996" w:rsidRPr="00484B07" w:rsidRDefault="00671996" w:rsidP="00671996">
      <w:pPr>
        <w:pStyle w:val="B3"/>
      </w:pPr>
      <w:r w:rsidRPr="00484B07">
        <w:t>-</w:t>
      </w:r>
      <w:r w:rsidRPr="00484B07">
        <w:tab/>
        <w:t>mean capacity gain of -43.10% for all UEs in the range of -44.60% to -42.44%</w:t>
      </w:r>
    </w:p>
    <w:p w14:paraId="6290A10A" w14:textId="77777777" w:rsidR="00671996" w:rsidRPr="00484B07" w:rsidRDefault="00671996" w:rsidP="00671996">
      <w:pPr>
        <w:pStyle w:val="TH"/>
        <w:keepNext w:val="0"/>
      </w:pPr>
      <w:r w:rsidRPr="00484B07">
        <w:t>Table B.2.7-6: FR1, DL-only, InH, VR45</w:t>
      </w:r>
    </w:p>
    <w:tbl>
      <w:tblPr>
        <w:tblW w:w="5000" w:type="pct"/>
        <w:tblLayout w:type="fixed"/>
        <w:tblLook w:val="04A0" w:firstRow="1" w:lastRow="0" w:firstColumn="1" w:lastColumn="0" w:noHBand="0" w:noVBand="1"/>
      </w:tblPr>
      <w:tblGrid>
        <w:gridCol w:w="484"/>
        <w:gridCol w:w="483"/>
        <w:gridCol w:w="639"/>
        <w:gridCol w:w="952"/>
        <w:gridCol w:w="680"/>
        <w:gridCol w:w="428"/>
        <w:gridCol w:w="512"/>
        <w:gridCol w:w="512"/>
        <w:gridCol w:w="510"/>
        <w:gridCol w:w="684"/>
        <w:gridCol w:w="680"/>
        <w:gridCol w:w="767"/>
        <w:gridCol w:w="767"/>
        <w:gridCol w:w="853"/>
        <w:gridCol w:w="680"/>
      </w:tblGrid>
      <w:tr w:rsidR="00935662" w:rsidRPr="00484B07" w14:paraId="64B1770D"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617EDF63"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5B4CC23D"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data row index</w:t>
            </w:r>
          </w:p>
        </w:tc>
        <w:tc>
          <w:tcPr>
            <w:tcW w:w="332" w:type="pct"/>
            <w:tcBorders>
              <w:top w:val="single" w:sz="4" w:space="0" w:color="auto"/>
              <w:left w:val="nil"/>
              <w:bottom w:val="single" w:sz="4" w:space="0" w:color="auto"/>
              <w:right w:val="single" w:sz="4" w:space="0" w:color="auto"/>
            </w:tcBorders>
            <w:shd w:val="clear" w:color="000000" w:fill="E7E6E6"/>
            <w:vAlign w:val="center"/>
          </w:tcPr>
          <w:p w14:paraId="2AC47FDE"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Tdoc source</w:t>
            </w:r>
          </w:p>
        </w:tc>
        <w:tc>
          <w:tcPr>
            <w:tcW w:w="494" w:type="pct"/>
            <w:tcBorders>
              <w:top w:val="single" w:sz="4" w:space="0" w:color="auto"/>
              <w:left w:val="nil"/>
              <w:bottom w:val="single" w:sz="4" w:space="0" w:color="auto"/>
              <w:right w:val="single" w:sz="4" w:space="0" w:color="auto"/>
            </w:tcBorders>
            <w:shd w:val="clear" w:color="000000" w:fill="E7E6E6"/>
            <w:vAlign w:val="center"/>
          </w:tcPr>
          <w:p w14:paraId="4F6A3C18"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Power saving scheme</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39903365"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CDRX cycle (ms)</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6C1078E3"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ODT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4EFA9C71"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IAT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7F507E2D"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Load H/L</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4E059077"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#UE /cell</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4683F27B"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floor (Capacity)</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4EFA3CF0"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 of satisfied UE</w:t>
            </w:r>
          </w:p>
        </w:tc>
        <w:tc>
          <w:tcPr>
            <w:tcW w:w="398" w:type="pct"/>
            <w:tcBorders>
              <w:top w:val="single" w:sz="4" w:space="0" w:color="auto"/>
              <w:left w:val="nil"/>
              <w:bottom w:val="single" w:sz="4" w:space="0" w:color="auto"/>
              <w:right w:val="single" w:sz="4" w:space="0" w:color="auto"/>
            </w:tcBorders>
            <w:shd w:val="clear" w:color="000000" w:fill="E7E6E6"/>
            <w:vAlign w:val="center"/>
          </w:tcPr>
          <w:p w14:paraId="71009E5F"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Capacity gain (%)</w:t>
            </w:r>
          </w:p>
        </w:tc>
        <w:tc>
          <w:tcPr>
            <w:tcW w:w="398" w:type="pct"/>
            <w:tcBorders>
              <w:top w:val="single" w:sz="4" w:space="0" w:color="auto"/>
              <w:left w:val="single" w:sz="4" w:space="0" w:color="auto"/>
              <w:bottom w:val="single" w:sz="4" w:space="0" w:color="auto"/>
              <w:right w:val="single" w:sz="4" w:space="0" w:color="auto"/>
            </w:tcBorders>
            <w:shd w:val="clear" w:color="000000" w:fill="E7E6E6"/>
            <w:vAlign w:val="center"/>
          </w:tcPr>
          <w:p w14:paraId="3FC8A4E3"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Mean PSG of all UEs (%)</w:t>
            </w:r>
          </w:p>
        </w:tc>
        <w:tc>
          <w:tcPr>
            <w:tcW w:w="443" w:type="pct"/>
            <w:tcBorders>
              <w:top w:val="single" w:sz="4" w:space="0" w:color="auto"/>
              <w:left w:val="nil"/>
              <w:bottom w:val="single" w:sz="4" w:space="0" w:color="auto"/>
              <w:right w:val="single" w:sz="4" w:space="0" w:color="auto"/>
            </w:tcBorders>
            <w:shd w:val="clear" w:color="000000" w:fill="E7E6E6"/>
            <w:vAlign w:val="center"/>
          </w:tcPr>
          <w:p w14:paraId="0F6A7468"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Mean PSG of satisfied UEs (%)</w:t>
            </w:r>
          </w:p>
        </w:tc>
        <w:tc>
          <w:tcPr>
            <w:tcW w:w="353" w:type="pct"/>
            <w:tcBorders>
              <w:top w:val="single" w:sz="4" w:space="0" w:color="auto"/>
              <w:left w:val="nil"/>
              <w:bottom w:val="single" w:sz="4" w:space="0" w:color="auto"/>
              <w:right w:val="single" w:sz="4" w:space="0" w:color="auto"/>
            </w:tcBorders>
            <w:shd w:val="clear" w:color="000000" w:fill="E7E6E6"/>
          </w:tcPr>
          <w:p w14:paraId="02006864"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Additional Assumptions</w:t>
            </w:r>
          </w:p>
        </w:tc>
      </w:tr>
      <w:tr w:rsidR="00935662" w:rsidRPr="00484B07" w14:paraId="22A26FF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312CCF"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490A7B7"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55</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C7ED8E5"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R1-2212596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6953929E"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62CB7E7"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C97E01A"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97D0E5A"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D9C626B"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37886E7"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1DC1234"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2B316E7"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90.48%</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B8276BC" w14:textId="77777777" w:rsidR="00671996" w:rsidRPr="00484B07" w:rsidRDefault="00671996"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0.00%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11C378" w14:textId="77777777" w:rsidR="00671996" w:rsidRPr="00484B07" w:rsidRDefault="00671996"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0.00%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F849CC5"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D7F2B06"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Note 1</w:t>
            </w:r>
          </w:p>
        </w:tc>
      </w:tr>
      <w:tr w:rsidR="00935662" w:rsidRPr="00484B07" w14:paraId="63294EF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ADB743"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F5C5417"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21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412CC86"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R1-2212596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703D062C"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Aligned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022A97D"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Aligned 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CCD02A3"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FEB2C83"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C177CD3"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C1C7F53"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C4D505F"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D110F58"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90%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286A413" w14:textId="77777777" w:rsidR="00671996" w:rsidRPr="00484B07" w:rsidRDefault="00671996"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-0.53%</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511F2E" w14:textId="77777777" w:rsidR="00671996" w:rsidRPr="00484B07" w:rsidRDefault="00671996" w:rsidP="0057390C">
            <w:pPr>
              <w:spacing w:after="0"/>
              <w:jc w:val="center"/>
              <w:rPr>
                <w:rFonts w:ascii="Arial" w:eastAsia="Times New Roman" w:hAnsi="Arial"/>
                <w:sz w:val="16"/>
                <w:szCs w:val="16"/>
                <w:lang w:eastAsia="ko-KR"/>
              </w:rPr>
            </w:pPr>
          </w:p>
          <w:p w14:paraId="0D25FCFC"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8.47%</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566F7CA"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A3CA240"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Note 1</w:t>
            </w:r>
          </w:p>
        </w:tc>
      </w:tr>
      <w:tr w:rsidR="00935662" w:rsidRPr="00484B07" w14:paraId="6074B637"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C7FC4D"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D26FF40"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22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C1AF598"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R1-2212596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214C9CAA"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Additional active time + aligned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322F470"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Aligned 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F081586"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42E8F4C"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93C1360"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0C02FA1"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7F000BD"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D5936EB"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88.1%</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29C8A32" w14:textId="77777777" w:rsidR="00671996" w:rsidRPr="00484B07" w:rsidRDefault="00671996"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-2.63%</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6E7C2D" w14:textId="77777777" w:rsidR="00671996" w:rsidRPr="00484B07" w:rsidRDefault="00671996" w:rsidP="0057390C">
            <w:pPr>
              <w:spacing w:after="0"/>
              <w:jc w:val="center"/>
              <w:rPr>
                <w:rFonts w:ascii="Arial" w:eastAsia="Times New Roman" w:hAnsi="Arial"/>
                <w:sz w:val="16"/>
                <w:szCs w:val="16"/>
                <w:lang w:eastAsia="ko-KR"/>
              </w:rPr>
            </w:pPr>
          </w:p>
          <w:p w14:paraId="3B9EA649"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20%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05E137D"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41E7B80"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Note 1,3</w:t>
            </w:r>
          </w:p>
        </w:tc>
      </w:tr>
      <w:tr w:rsidR="00935662" w:rsidRPr="00484B07" w14:paraId="5FC77BAE"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7F3837"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39C86D3"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39</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6ED1568"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R1-2212596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305B1EEF"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2BE7CBC"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0C3FDD4"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9ED9D70"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BBD88FB"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13D0756"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D4F355A"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2BE7FA2" w14:textId="77777777" w:rsidR="00671996" w:rsidRPr="00484B07" w:rsidRDefault="00671996" w:rsidP="0057390C">
            <w:pPr>
              <w:spacing w:after="0"/>
              <w:jc w:val="center"/>
              <w:rPr>
                <w:rFonts w:ascii="Arial" w:eastAsia="Times New Roman" w:hAnsi="Arial"/>
                <w:sz w:val="16"/>
                <w:szCs w:val="16"/>
                <w:lang w:eastAsia="ko-KR"/>
              </w:rPr>
            </w:pPr>
            <w:r w:rsidRPr="00484B07">
              <w:rPr>
                <w:rFonts w:ascii="Arial" w:eastAsia="DengXian" w:hAnsi="Arial"/>
                <w:sz w:val="16"/>
                <w:szCs w:val="16"/>
              </w:rPr>
              <w:t>90%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1333DB2" w14:textId="77777777" w:rsidR="00671996" w:rsidRPr="00484B07" w:rsidRDefault="00671996"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0.00%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D2B952" w14:textId="77777777" w:rsidR="00671996" w:rsidRPr="00484B07" w:rsidRDefault="00671996"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0.00%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01C4897"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819C5D7"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Note 2</w:t>
            </w:r>
          </w:p>
        </w:tc>
      </w:tr>
      <w:tr w:rsidR="00935662" w:rsidRPr="00484B07" w14:paraId="7A5AEF8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E0B35B"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14D682E"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41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1A25015"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R1-2212596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1AE6F5EA"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Aligned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974D2E1"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Aligned 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1CAC8A0"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14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B7F4F28"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E0C91BE"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33FF933"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847BE78"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362CA21" w14:textId="77777777" w:rsidR="00671996" w:rsidRPr="00484B07" w:rsidRDefault="00671996"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88.10%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FF117DF" w14:textId="77777777" w:rsidR="00671996" w:rsidRPr="00484B07" w:rsidRDefault="00671996"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-2.11%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2DB594" w14:textId="77777777" w:rsidR="00671996" w:rsidRPr="00484B07" w:rsidRDefault="00671996"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4.60%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79BDA6F"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117D534"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Note2</w:t>
            </w:r>
          </w:p>
        </w:tc>
      </w:tr>
      <w:tr w:rsidR="00935662" w:rsidRPr="00484B07" w14:paraId="7B866CFA"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A4CEE4"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6A1AC37"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40</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035873FB"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R1-2212596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736607EC"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Aligned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C4ADB3A"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Aligned 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EC90887"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158EF53"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BE1F32F"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63B161C"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3CC0750"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5416B6B" w14:textId="77777777" w:rsidR="00671996" w:rsidRPr="00484B07" w:rsidRDefault="00671996"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80%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9C2BC2A" w14:textId="77777777" w:rsidR="00671996" w:rsidRPr="00484B07" w:rsidRDefault="00671996"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-11.11%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B97E5D" w14:textId="77777777" w:rsidR="00671996" w:rsidRPr="00484B07" w:rsidRDefault="00671996"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9.46%</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D3166DD"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B440526"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Note2</w:t>
            </w:r>
          </w:p>
        </w:tc>
      </w:tr>
      <w:tr w:rsidR="00935662" w:rsidRPr="00484B07" w14:paraId="5BDB8FB3"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0F9B7E"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4CD2789"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42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0D7288DE"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R1-2212596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7DF954CE"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Additional active time + aligned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13770D3"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Aligned 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6F03096"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784AD7A"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80009FE"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48C4BF5"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54AEB6A"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636338C" w14:textId="77777777" w:rsidR="00671996" w:rsidRPr="00484B07" w:rsidRDefault="00671996"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89.48%</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8646D61" w14:textId="77777777" w:rsidR="00671996" w:rsidRPr="00484B07" w:rsidRDefault="00671996"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-0.58%</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C5152E" w14:textId="77777777" w:rsidR="00671996" w:rsidRPr="00484B07" w:rsidRDefault="00671996"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19%</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6CA51C4"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AAF8DB1"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Note2,3</w:t>
            </w:r>
          </w:p>
        </w:tc>
      </w:tr>
      <w:tr w:rsidR="00935662" w:rsidRPr="00484B07" w14:paraId="1E0D26AD"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249C0C"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4833FEA"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44</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A37DFC0"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R1-2212596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C8FD098"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PDCCH Skipping</w:t>
            </w:r>
          </w:p>
          <w:p w14:paraId="44423D32"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(duration = 2ms,4ms)</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C32892C"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Aligned 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9C526EF"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14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B73A9BE"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F43AEDF"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2987A7A"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E9F6F83"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585E295" w14:textId="77777777" w:rsidR="00671996" w:rsidRPr="00484B07" w:rsidRDefault="00671996"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72.62%</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C5260D9" w14:textId="77777777" w:rsidR="00671996" w:rsidRPr="00484B07" w:rsidRDefault="00671996"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-19.31%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5A1BD4" w14:textId="77777777" w:rsidR="00671996" w:rsidRPr="00484B07" w:rsidRDefault="00671996"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10.84%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EEA7A4B"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46266C4"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Note2</w:t>
            </w:r>
          </w:p>
        </w:tc>
      </w:tr>
      <w:tr w:rsidR="00935662" w:rsidRPr="00484B07" w14:paraId="42E970E1"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917A89"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D16C2BE"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43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D39DF4B"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R1-2212596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0382C25"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PDCCH skipping with dummy grant</w:t>
            </w:r>
          </w:p>
          <w:p w14:paraId="4602507F"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(duration = 4ms,8ms)</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1D6F5CC"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Aligned 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EA06EE6"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14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BCB3496"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DAD3FD2"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A76599D"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958E5D4"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275D15A" w14:textId="77777777" w:rsidR="00671996" w:rsidRPr="00484B07" w:rsidRDefault="00671996"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80.95%</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CED53A6" w14:textId="77777777" w:rsidR="00671996" w:rsidRPr="00484B07" w:rsidRDefault="00671996"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-10.1%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AEB4A4" w14:textId="77777777" w:rsidR="00671996" w:rsidRPr="00484B07" w:rsidRDefault="00671996"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13.03%</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454A6EF"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E94F0DF"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Note2</w:t>
            </w:r>
          </w:p>
        </w:tc>
      </w:tr>
      <w:tr w:rsidR="00935662" w:rsidRPr="00484B07" w14:paraId="47E3D41E"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9C47BA" w14:textId="6A2E6FE6" w:rsidR="00671996" w:rsidRPr="00484B07" w:rsidRDefault="00BC7AAF" w:rsidP="0057390C">
            <w:pPr>
              <w:pStyle w:val="TAN"/>
              <w:rPr>
                <w:lang w:eastAsia="ko-KR"/>
              </w:rPr>
            </w:pPr>
            <w:r w:rsidRPr="00484B07">
              <w:rPr>
                <w:lang w:eastAsia="ko-KR"/>
              </w:rPr>
              <w:t>NOTE</w:t>
            </w:r>
            <w:r w:rsidR="00671996" w:rsidRPr="00484B07">
              <w:rPr>
                <w:lang w:eastAsia="ko-KR"/>
              </w:rPr>
              <w:t xml:space="preserve"> 1:</w:t>
            </w:r>
            <w:r w:rsidR="00671996" w:rsidRPr="00484B07">
              <w:rPr>
                <w:lang w:eastAsia="ko-KR"/>
              </w:rPr>
              <w:tab/>
              <w:t>Jitter range = [-8,8]ms, STD = 2.9ms</w:t>
            </w:r>
          </w:p>
          <w:p w14:paraId="567851D5" w14:textId="70D51E80" w:rsidR="00671996" w:rsidRPr="00484B07" w:rsidRDefault="00BC7AAF" w:rsidP="0057390C">
            <w:pPr>
              <w:pStyle w:val="TAN"/>
              <w:rPr>
                <w:lang w:eastAsia="ko-KR"/>
              </w:rPr>
            </w:pPr>
            <w:r w:rsidRPr="00484B07">
              <w:rPr>
                <w:lang w:eastAsia="ko-KR"/>
              </w:rPr>
              <w:t>NOTE</w:t>
            </w:r>
            <w:r w:rsidR="00671996" w:rsidRPr="00484B07">
              <w:rPr>
                <w:lang w:eastAsia="ko-KR"/>
              </w:rPr>
              <w:t xml:space="preserve"> 2:</w:t>
            </w:r>
            <w:r w:rsidR="00671996" w:rsidRPr="00484B07">
              <w:rPr>
                <w:lang w:eastAsia="ko-KR"/>
              </w:rPr>
              <w:tab/>
              <w:t>Jitter range = [-8,8]ms, STD = 5ms</w:t>
            </w:r>
          </w:p>
          <w:p w14:paraId="60E8391C" w14:textId="3AFFF5FB" w:rsidR="00671996" w:rsidRPr="00484B07" w:rsidRDefault="00BC7AAF" w:rsidP="0057390C">
            <w:pPr>
              <w:pStyle w:val="TAN"/>
              <w:rPr>
                <w:lang w:eastAsia="ko-KR"/>
              </w:rPr>
            </w:pPr>
            <w:r w:rsidRPr="00484B07">
              <w:rPr>
                <w:lang w:eastAsia="ko-KR"/>
              </w:rPr>
              <w:t>NOTE</w:t>
            </w:r>
            <w:r w:rsidR="00671996" w:rsidRPr="00484B07">
              <w:rPr>
                <w:lang w:eastAsia="ko-KR"/>
              </w:rPr>
              <w:t xml:space="preserve"> 3:</w:t>
            </w:r>
            <w:r w:rsidR="00671996" w:rsidRPr="00484B07">
              <w:rPr>
                <w:lang w:eastAsia="ko-KR"/>
              </w:rPr>
              <w:tab/>
              <w:t>additional active time = original DRX On duration</w:t>
            </w:r>
          </w:p>
        </w:tc>
      </w:tr>
    </w:tbl>
    <w:p w14:paraId="58B669E2" w14:textId="5175A410" w:rsidR="00671996" w:rsidRPr="00484B07" w:rsidRDefault="00671996" w:rsidP="00583B20"/>
    <w:p w14:paraId="0C7FD791" w14:textId="11B6FAE7" w:rsidR="00F64985" w:rsidRPr="00484B07" w:rsidRDefault="00F64985" w:rsidP="00F64985">
      <w:r w:rsidRPr="00484B07">
        <w:t>Based on the evaluation results in Table B.2.7-6, the following observations can be made</w:t>
      </w:r>
      <w:r w:rsidR="0042535C" w:rsidRPr="00484B07">
        <w:t>:</w:t>
      </w:r>
    </w:p>
    <w:p w14:paraId="7684345C" w14:textId="33C439E0" w:rsidR="009A744E" w:rsidRPr="00484B07" w:rsidRDefault="00F64985" w:rsidP="00F64985">
      <w:pPr>
        <w:pStyle w:val="B1"/>
      </w:pPr>
      <w:r w:rsidRPr="00484B07">
        <w:t>-</w:t>
      </w:r>
      <w:r w:rsidRPr="00484B07">
        <w:tab/>
        <w:t>For FR1, DL only, InH, high load, VR 45Mbps traffic at 60fps and 10ms PDB, it is observed from ZTE that</w:t>
      </w:r>
      <w:r w:rsidR="0042535C" w:rsidRPr="00484B07">
        <w:t>:</w:t>
      </w:r>
    </w:p>
    <w:p w14:paraId="02C86155" w14:textId="09ED0492" w:rsidR="009A744E" w:rsidRPr="00484B07" w:rsidRDefault="00F64985" w:rsidP="00F64985">
      <w:pPr>
        <w:pStyle w:val="B2"/>
      </w:pPr>
      <w:r w:rsidRPr="00484B07">
        <w:t>-</w:t>
      </w:r>
      <w:r w:rsidRPr="00484B07">
        <w:tab/>
        <w:t>on top of eCDRX, additional active time provides mean</w:t>
      </w:r>
      <w:r w:rsidR="0042535C" w:rsidRPr="00484B07">
        <w:t>:</w:t>
      </w:r>
    </w:p>
    <w:p w14:paraId="22794E4A" w14:textId="77777777" w:rsidR="009A744E" w:rsidRPr="00484B07" w:rsidRDefault="00F64985" w:rsidP="00F64985">
      <w:pPr>
        <w:pStyle w:val="B3"/>
      </w:pPr>
      <w:r w:rsidRPr="00484B07">
        <w:t>-</w:t>
      </w:r>
      <w:r w:rsidRPr="00484B07">
        <w:tab/>
        <w:t>power saving gain of 19.5% in the range of 19% to 20% for all UEs</w:t>
      </w:r>
    </w:p>
    <w:p w14:paraId="1E68BA3B" w14:textId="77777777" w:rsidR="009A744E" w:rsidRPr="00484B07" w:rsidRDefault="00F64985" w:rsidP="00F64985">
      <w:pPr>
        <w:pStyle w:val="B3"/>
      </w:pPr>
      <w:r w:rsidRPr="00484B07">
        <w:t>-</w:t>
      </w:r>
      <w:r w:rsidRPr="00484B07">
        <w:tab/>
        <w:t>mean capacity gain of -1.61% in the range of -2.63% to -0.58%.</w:t>
      </w:r>
    </w:p>
    <w:p w14:paraId="70CEDDE2" w14:textId="64D4FF5F" w:rsidR="009A744E" w:rsidRPr="00484B07" w:rsidRDefault="00F64985" w:rsidP="00F64985">
      <w:pPr>
        <w:pStyle w:val="B2"/>
      </w:pPr>
      <w:r w:rsidRPr="00484B07">
        <w:t>-</w:t>
      </w:r>
      <w:r w:rsidRPr="00484B07">
        <w:tab/>
        <w:t>eCDRX performance reference provides</w:t>
      </w:r>
      <w:r w:rsidR="0042535C" w:rsidRPr="00484B07">
        <w:t>:</w:t>
      </w:r>
    </w:p>
    <w:p w14:paraId="261649B8" w14:textId="77777777" w:rsidR="009A744E" w:rsidRPr="00484B07" w:rsidRDefault="00F64985" w:rsidP="00F64985">
      <w:pPr>
        <w:pStyle w:val="B3"/>
      </w:pPr>
      <w:r w:rsidRPr="00484B07">
        <w:t>-</w:t>
      </w:r>
      <w:r w:rsidRPr="00484B07">
        <w:tab/>
        <w:t>mean power saving gain of 7.51% in the range of 4.60% to 9.46% for all UEs</w:t>
      </w:r>
    </w:p>
    <w:p w14:paraId="60C8BB68" w14:textId="77777777" w:rsidR="009A744E" w:rsidRPr="00484B07" w:rsidRDefault="00F64985" w:rsidP="00F64985">
      <w:pPr>
        <w:pStyle w:val="B3"/>
      </w:pPr>
      <w:r w:rsidRPr="00484B07">
        <w:t>-</w:t>
      </w:r>
      <w:r w:rsidRPr="00484B07">
        <w:tab/>
        <w:t>mean capacity gain of -4.58% in the range of -11.11% to -0.53%.</w:t>
      </w:r>
    </w:p>
    <w:p w14:paraId="2DB7FAFE" w14:textId="5A55D167" w:rsidR="009A744E" w:rsidRPr="00484B07" w:rsidRDefault="00F64985" w:rsidP="00F64985">
      <w:pPr>
        <w:pStyle w:val="B2"/>
      </w:pPr>
      <w:r w:rsidRPr="00484B07">
        <w:t>-</w:t>
      </w:r>
      <w:r w:rsidRPr="00484B07">
        <w:tab/>
        <w:t>eCDRX + PDCCH skipping performance reference provides</w:t>
      </w:r>
      <w:r w:rsidR="0042535C" w:rsidRPr="00484B07">
        <w:t>:</w:t>
      </w:r>
    </w:p>
    <w:p w14:paraId="36B61AB1" w14:textId="77777777" w:rsidR="009A744E" w:rsidRPr="00484B07" w:rsidRDefault="00F64985" w:rsidP="00F64985">
      <w:pPr>
        <w:pStyle w:val="B3"/>
      </w:pPr>
      <w:r w:rsidRPr="00484B07">
        <w:t>-</w:t>
      </w:r>
      <w:r w:rsidRPr="00484B07">
        <w:tab/>
        <w:t>mean power saving gain of 11.94% in the range of 10.84% to 13.03% for all UEs</w:t>
      </w:r>
    </w:p>
    <w:p w14:paraId="7181B334" w14:textId="032AD66A" w:rsidR="00F64985" w:rsidRPr="00484B07" w:rsidRDefault="00F64985" w:rsidP="00F64985">
      <w:pPr>
        <w:pStyle w:val="B3"/>
      </w:pPr>
      <w:r w:rsidRPr="00484B07">
        <w:t>-</w:t>
      </w:r>
      <w:r w:rsidRPr="00484B07">
        <w:tab/>
        <w:t>mean capacity gain of -14.71% in the range of -19.31% to -10.1%.</w:t>
      </w:r>
    </w:p>
    <w:p w14:paraId="097FFAB2" w14:textId="77777777" w:rsidR="0028352A" w:rsidRPr="00484B07" w:rsidRDefault="0028352A" w:rsidP="0028352A">
      <w:pPr>
        <w:pStyle w:val="TH"/>
        <w:keepNext w:val="0"/>
      </w:pPr>
      <w:r w:rsidRPr="00484B07">
        <w:t>Table B.2.7-7: FR1, DL-only, DU, VR30</w:t>
      </w:r>
    </w:p>
    <w:tbl>
      <w:tblPr>
        <w:tblW w:w="5000" w:type="pct"/>
        <w:tblLayout w:type="fixed"/>
        <w:tblLook w:val="04A0" w:firstRow="1" w:lastRow="0" w:firstColumn="1" w:lastColumn="0" w:noHBand="0" w:noVBand="1"/>
      </w:tblPr>
      <w:tblGrid>
        <w:gridCol w:w="484"/>
        <w:gridCol w:w="483"/>
        <w:gridCol w:w="639"/>
        <w:gridCol w:w="952"/>
        <w:gridCol w:w="680"/>
        <w:gridCol w:w="428"/>
        <w:gridCol w:w="512"/>
        <w:gridCol w:w="512"/>
        <w:gridCol w:w="510"/>
        <w:gridCol w:w="684"/>
        <w:gridCol w:w="680"/>
        <w:gridCol w:w="767"/>
        <w:gridCol w:w="767"/>
        <w:gridCol w:w="853"/>
        <w:gridCol w:w="680"/>
      </w:tblGrid>
      <w:tr w:rsidR="00935662" w:rsidRPr="00484B07" w14:paraId="5CBAD35D"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0DC1324B"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47B3207E"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data row index</w:t>
            </w:r>
          </w:p>
        </w:tc>
        <w:tc>
          <w:tcPr>
            <w:tcW w:w="332" w:type="pct"/>
            <w:tcBorders>
              <w:top w:val="single" w:sz="4" w:space="0" w:color="auto"/>
              <w:left w:val="nil"/>
              <w:bottom w:val="single" w:sz="4" w:space="0" w:color="auto"/>
              <w:right w:val="single" w:sz="4" w:space="0" w:color="auto"/>
            </w:tcBorders>
            <w:shd w:val="clear" w:color="000000" w:fill="E7E6E6"/>
            <w:vAlign w:val="center"/>
          </w:tcPr>
          <w:p w14:paraId="3DF252EC"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Tdoc source</w:t>
            </w:r>
          </w:p>
        </w:tc>
        <w:tc>
          <w:tcPr>
            <w:tcW w:w="494" w:type="pct"/>
            <w:tcBorders>
              <w:top w:val="single" w:sz="4" w:space="0" w:color="auto"/>
              <w:left w:val="nil"/>
              <w:bottom w:val="single" w:sz="4" w:space="0" w:color="auto"/>
              <w:right w:val="single" w:sz="4" w:space="0" w:color="auto"/>
            </w:tcBorders>
            <w:shd w:val="clear" w:color="000000" w:fill="E7E6E6"/>
            <w:vAlign w:val="center"/>
          </w:tcPr>
          <w:p w14:paraId="1463F6B6"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Power saving scheme</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59FC68D3"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CDRX cycle (ms)</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434E5625"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ODT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2F4BAE12"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IAT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0561C036"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Load H/L</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121778AA"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#UE /cell</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297CC935"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floor (Capacity)</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333FB99E"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 of satisfied UE</w:t>
            </w:r>
          </w:p>
        </w:tc>
        <w:tc>
          <w:tcPr>
            <w:tcW w:w="398" w:type="pct"/>
            <w:tcBorders>
              <w:top w:val="single" w:sz="4" w:space="0" w:color="auto"/>
              <w:left w:val="nil"/>
              <w:bottom w:val="single" w:sz="4" w:space="0" w:color="auto"/>
              <w:right w:val="single" w:sz="4" w:space="0" w:color="auto"/>
            </w:tcBorders>
            <w:shd w:val="clear" w:color="000000" w:fill="E7E6E6"/>
          </w:tcPr>
          <w:p w14:paraId="2EC0A131"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Capacity gain (%)</w:t>
            </w:r>
          </w:p>
        </w:tc>
        <w:tc>
          <w:tcPr>
            <w:tcW w:w="398" w:type="pct"/>
            <w:tcBorders>
              <w:top w:val="single" w:sz="4" w:space="0" w:color="auto"/>
              <w:left w:val="single" w:sz="4" w:space="0" w:color="auto"/>
              <w:bottom w:val="single" w:sz="4" w:space="0" w:color="auto"/>
              <w:right w:val="single" w:sz="4" w:space="0" w:color="auto"/>
            </w:tcBorders>
            <w:shd w:val="clear" w:color="000000" w:fill="E7E6E6"/>
            <w:vAlign w:val="center"/>
          </w:tcPr>
          <w:p w14:paraId="2EF49085"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Mean PSG of all UEs (%)</w:t>
            </w:r>
          </w:p>
        </w:tc>
        <w:tc>
          <w:tcPr>
            <w:tcW w:w="443" w:type="pct"/>
            <w:tcBorders>
              <w:top w:val="single" w:sz="4" w:space="0" w:color="auto"/>
              <w:left w:val="nil"/>
              <w:bottom w:val="single" w:sz="4" w:space="0" w:color="auto"/>
              <w:right w:val="single" w:sz="4" w:space="0" w:color="auto"/>
            </w:tcBorders>
            <w:shd w:val="clear" w:color="000000" w:fill="E7E6E6"/>
            <w:vAlign w:val="center"/>
          </w:tcPr>
          <w:p w14:paraId="77590F3C"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Mean PSG of satisfied UEs (%)</w:t>
            </w:r>
          </w:p>
        </w:tc>
        <w:tc>
          <w:tcPr>
            <w:tcW w:w="352" w:type="pct"/>
            <w:tcBorders>
              <w:top w:val="single" w:sz="4" w:space="0" w:color="auto"/>
              <w:left w:val="nil"/>
              <w:bottom w:val="single" w:sz="4" w:space="0" w:color="auto"/>
              <w:right w:val="single" w:sz="4" w:space="0" w:color="auto"/>
            </w:tcBorders>
            <w:shd w:val="clear" w:color="000000" w:fill="E7E6E6"/>
          </w:tcPr>
          <w:p w14:paraId="2EAA7798"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Additional Assumptions</w:t>
            </w:r>
          </w:p>
        </w:tc>
      </w:tr>
      <w:tr w:rsidR="00935662" w:rsidRPr="00484B07" w14:paraId="74DFD50F"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4B8C2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OPPO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B4B6C56"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787E85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R1-2211490</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73EA692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2D061C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F42A3F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A98404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DE79C1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95C218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E80207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5</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469A9C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90.18%</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4A31480" w14:textId="77777777" w:rsidR="0028352A" w:rsidRPr="00484B07" w:rsidRDefault="0028352A" w:rsidP="0057390C">
            <w:pPr>
              <w:pStyle w:val="TAC"/>
              <w:keepNext w:val="0"/>
              <w:spacing w:before="120" w:after="120"/>
              <w:rPr>
                <w:sz w:val="16"/>
                <w:szCs w:val="16"/>
                <w:lang w:eastAsia="ko-KR"/>
              </w:rPr>
            </w:pPr>
            <w:r w:rsidRPr="00484B07">
              <w:rPr>
                <w:rFonts w:ascii="Calibri" w:hAnsi="Calibri" w:cs="Calibri"/>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56713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241B7A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0.0%</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7E2F3A63" w14:textId="77777777" w:rsidR="0028352A" w:rsidRPr="00484B07" w:rsidRDefault="0028352A" w:rsidP="0057390C">
            <w:pPr>
              <w:pStyle w:val="TAC"/>
              <w:keepNext w:val="0"/>
              <w:spacing w:before="120" w:after="120"/>
              <w:rPr>
                <w:sz w:val="16"/>
                <w:szCs w:val="16"/>
                <w:lang w:eastAsia="ko-KR"/>
              </w:rPr>
            </w:pPr>
          </w:p>
        </w:tc>
      </w:tr>
      <w:tr w:rsidR="00935662" w:rsidRPr="00484B07" w14:paraId="1B92A98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FD8C45" w14:textId="77777777" w:rsidR="0028352A" w:rsidRPr="00484B07" w:rsidRDefault="0028352A" w:rsidP="0057390C">
            <w:pPr>
              <w:pStyle w:val="TAC"/>
              <w:keepNext w:val="0"/>
              <w:rPr>
                <w:sz w:val="16"/>
                <w:szCs w:val="16"/>
                <w:lang w:eastAsia="ko-KR"/>
              </w:rPr>
            </w:pPr>
            <w:r w:rsidRPr="00484B07">
              <w:rPr>
                <w:sz w:val="16"/>
                <w:szCs w:val="16"/>
                <w:lang w:eastAsia="ko-KR"/>
              </w:rPr>
              <w:t>OPPO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EFB1B98" w14:textId="77777777" w:rsidR="0028352A" w:rsidRPr="00484B07" w:rsidRDefault="0028352A" w:rsidP="0057390C">
            <w:pPr>
              <w:pStyle w:val="TAC"/>
              <w:keepNext w:val="0"/>
              <w:rPr>
                <w:sz w:val="16"/>
                <w:szCs w:val="16"/>
                <w:lang w:eastAsia="ko-KR"/>
              </w:rPr>
            </w:pPr>
            <w:r w:rsidRPr="00484B07">
              <w:rPr>
                <w:sz w:val="16"/>
                <w:szCs w:val="16"/>
                <w:lang w:eastAsia="ko-KR"/>
              </w:rPr>
              <w:t>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25E589B" w14:textId="77777777" w:rsidR="0028352A" w:rsidRPr="00484B07" w:rsidRDefault="0028352A" w:rsidP="0057390C">
            <w:pPr>
              <w:pStyle w:val="TAC"/>
              <w:keepNext w:val="0"/>
              <w:rPr>
                <w:sz w:val="16"/>
                <w:szCs w:val="16"/>
                <w:lang w:eastAsia="ko-KR"/>
              </w:rPr>
            </w:pPr>
            <w:r w:rsidRPr="00484B07">
              <w:rPr>
                <w:sz w:val="16"/>
                <w:szCs w:val="16"/>
                <w:lang w:eastAsia="ko-KR"/>
              </w:rPr>
              <w:t>R1-2211490</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187A099A" w14:textId="77777777" w:rsidR="0028352A" w:rsidRPr="00484B07" w:rsidRDefault="0028352A" w:rsidP="0057390C">
            <w:pPr>
              <w:pStyle w:val="TAC"/>
              <w:keepNext w:val="0"/>
              <w:rPr>
                <w:sz w:val="16"/>
                <w:szCs w:val="16"/>
                <w:lang w:eastAsia="ko-KR"/>
              </w:rPr>
            </w:pPr>
            <w:r w:rsidRPr="00484B07">
              <w:rPr>
                <w:sz w:val="16"/>
                <w:szCs w:val="16"/>
                <w:lang w:eastAsia="ko-KR"/>
              </w:rPr>
              <w:t>Non-uniform CDRX cycle pattern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CCF23E0" w14:textId="77777777" w:rsidR="0028352A" w:rsidRPr="00484B07" w:rsidRDefault="0028352A" w:rsidP="0057390C">
            <w:pPr>
              <w:pStyle w:val="TAC"/>
              <w:keepNext w:val="0"/>
              <w:rPr>
                <w:sz w:val="16"/>
                <w:szCs w:val="16"/>
                <w:lang w:eastAsia="ko-KR"/>
              </w:rPr>
            </w:pPr>
            <w:r w:rsidRPr="00484B07">
              <w:rPr>
                <w:sz w:val="16"/>
                <w:szCs w:val="16"/>
                <w:lang w:eastAsia="ko-KR"/>
              </w:rPr>
              <w:t>{17,17,16}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1A0146D" w14:textId="77777777" w:rsidR="0028352A" w:rsidRPr="00484B07" w:rsidRDefault="0028352A" w:rsidP="0057390C">
            <w:pPr>
              <w:pStyle w:val="TAC"/>
              <w:keepNext w:val="0"/>
              <w:rPr>
                <w:sz w:val="16"/>
                <w:szCs w:val="16"/>
                <w:lang w:eastAsia="ko-KR"/>
              </w:rPr>
            </w:pPr>
            <w:r w:rsidRPr="00484B07">
              <w:rPr>
                <w:sz w:val="16"/>
                <w:szCs w:val="16"/>
                <w:lang w:eastAsia="ko-KR"/>
              </w:rPr>
              <w:t>10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53C8174" w14:textId="77777777" w:rsidR="0028352A" w:rsidRPr="00484B07" w:rsidRDefault="0028352A" w:rsidP="0057390C">
            <w:pPr>
              <w:pStyle w:val="TAC"/>
              <w:keepNext w:val="0"/>
              <w:rPr>
                <w:sz w:val="16"/>
                <w:szCs w:val="16"/>
                <w:lang w:eastAsia="ko-KR"/>
              </w:rPr>
            </w:pPr>
            <w:r w:rsidRPr="00484B07">
              <w:rPr>
                <w:sz w:val="16"/>
                <w:szCs w:val="16"/>
                <w:lang w:eastAsia="ko-KR"/>
              </w:rPr>
              <w:t>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D3EE92C"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184395D" w14:textId="77777777" w:rsidR="0028352A" w:rsidRPr="00484B07" w:rsidRDefault="0028352A" w:rsidP="0057390C">
            <w:pPr>
              <w:pStyle w:val="TAC"/>
              <w:keepNext w:val="0"/>
              <w:rPr>
                <w:sz w:val="16"/>
                <w:szCs w:val="16"/>
                <w:lang w:eastAsia="ko-KR"/>
              </w:rPr>
            </w:pPr>
            <w:r w:rsidRPr="00484B07">
              <w:rPr>
                <w:sz w:val="16"/>
                <w:szCs w:val="16"/>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89992B4" w14:textId="77777777" w:rsidR="0028352A" w:rsidRPr="00484B07" w:rsidRDefault="0028352A" w:rsidP="0057390C">
            <w:pPr>
              <w:pStyle w:val="TAC"/>
              <w:keepNext w:val="0"/>
              <w:rPr>
                <w:sz w:val="16"/>
                <w:szCs w:val="16"/>
                <w:lang w:eastAsia="ko-KR"/>
              </w:rPr>
            </w:pPr>
            <w:r w:rsidRPr="00484B07">
              <w:rPr>
                <w:sz w:val="16"/>
                <w:szCs w:val="16"/>
                <w:lang w:eastAsia="ko-KR"/>
              </w:rPr>
              <w:t>5</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69DEF37" w14:textId="77777777" w:rsidR="0028352A" w:rsidRPr="00484B07" w:rsidRDefault="0028352A" w:rsidP="0057390C">
            <w:pPr>
              <w:pStyle w:val="TAC"/>
              <w:keepNext w:val="0"/>
              <w:rPr>
                <w:sz w:val="16"/>
                <w:szCs w:val="16"/>
                <w:lang w:eastAsia="ko-KR"/>
              </w:rPr>
            </w:pPr>
            <w:r w:rsidRPr="00484B07">
              <w:rPr>
                <w:sz w:val="16"/>
                <w:szCs w:val="16"/>
                <w:lang w:eastAsia="ko-KR"/>
              </w:rPr>
              <w:t>88.77%</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3EED324" w14:textId="77777777" w:rsidR="0028352A" w:rsidRPr="00484B07" w:rsidRDefault="0028352A" w:rsidP="0057390C">
            <w:pPr>
              <w:pStyle w:val="TAC"/>
              <w:keepNext w:val="0"/>
              <w:rPr>
                <w:sz w:val="16"/>
                <w:szCs w:val="16"/>
                <w:lang w:eastAsia="ko-KR"/>
              </w:rPr>
            </w:pPr>
            <w:r w:rsidRPr="00484B07">
              <w:rPr>
                <w:rFonts w:ascii="Calibri" w:hAnsi="Calibri" w:cs="Calibri"/>
                <w:sz w:val="16"/>
                <w:szCs w:val="16"/>
              </w:rPr>
              <w:t>-1.6%</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26F4D4" w14:textId="77777777" w:rsidR="0028352A" w:rsidRPr="00484B07" w:rsidRDefault="0028352A" w:rsidP="0057390C">
            <w:pPr>
              <w:pStyle w:val="TAC"/>
              <w:keepNext w:val="0"/>
              <w:rPr>
                <w:sz w:val="16"/>
                <w:szCs w:val="16"/>
                <w:lang w:eastAsia="ko-KR"/>
              </w:rPr>
            </w:pPr>
            <w:r w:rsidRPr="00484B07">
              <w:rPr>
                <w:sz w:val="16"/>
                <w:szCs w:val="16"/>
                <w:lang w:eastAsia="ko-KR"/>
              </w:rPr>
              <w:t>18.72%</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D8B404E" w14:textId="77777777" w:rsidR="0028352A" w:rsidRPr="00484B07" w:rsidRDefault="0028352A" w:rsidP="0057390C">
            <w:pPr>
              <w:pStyle w:val="TAC"/>
              <w:keepNext w:val="0"/>
              <w:rPr>
                <w:sz w:val="16"/>
                <w:szCs w:val="16"/>
                <w:lang w:eastAsia="ko-KR"/>
              </w:rPr>
            </w:pPr>
            <w:r w:rsidRPr="00484B07">
              <w:rPr>
                <w:sz w:val="16"/>
                <w:szCs w:val="16"/>
                <w:lang w:eastAsia="ko-KR"/>
              </w:rPr>
              <w:t>19.43%</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422EE1A1" w14:textId="77777777" w:rsidR="0028352A" w:rsidRPr="00484B07" w:rsidRDefault="0028352A" w:rsidP="0057390C">
            <w:pPr>
              <w:pStyle w:val="TAC"/>
              <w:keepNext w:val="0"/>
              <w:rPr>
                <w:sz w:val="16"/>
                <w:szCs w:val="16"/>
                <w:lang w:eastAsia="ko-KR"/>
              </w:rPr>
            </w:pPr>
          </w:p>
        </w:tc>
      </w:tr>
      <w:tr w:rsidR="00935662" w:rsidRPr="00484B07" w14:paraId="7B3AE660"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7EFAF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OPPO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66F65F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AA6CAE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R1-2211490</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5BC3FA6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Non-uniform CDRX cycle pattern with dynamic additional ODT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86946F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{17,17,16}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9D5130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E47D97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56DC57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F3CC13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8CD3F5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5</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5029BDA" w14:textId="77777777" w:rsidR="0028352A" w:rsidRPr="00484B07" w:rsidRDefault="0028352A" w:rsidP="0057390C">
            <w:pPr>
              <w:pStyle w:val="TAC"/>
              <w:keepNext w:val="0"/>
              <w:rPr>
                <w:sz w:val="16"/>
                <w:szCs w:val="16"/>
                <w:lang w:eastAsia="ko-KR"/>
              </w:rPr>
            </w:pPr>
            <w:r w:rsidRPr="00484B07">
              <w:rPr>
                <w:sz w:val="16"/>
                <w:szCs w:val="16"/>
                <w:lang w:eastAsia="ko-KR"/>
              </w:rPr>
              <w:t>90.18%</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021F873" w14:textId="77777777" w:rsidR="0028352A" w:rsidRPr="00484B07" w:rsidRDefault="0028352A" w:rsidP="0057390C">
            <w:pPr>
              <w:pStyle w:val="TAC"/>
              <w:keepNext w:val="0"/>
              <w:rPr>
                <w:sz w:val="16"/>
                <w:szCs w:val="16"/>
                <w:lang w:eastAsia="ko-KR"/>
              </w:rPr>
            </w:pPr>
            <w:r w:rsidRPr="00484B07">
              <w:rPr>
                <w:rFonts w:ascii="Calibri" w:hAnsi="Calibri" w:cs="Calibri"/>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453017" w14:textId="77777777" w:rsidR="0028352A" w:rsidRPr="00484B07" w:rsidRDefault="0028352A" w:rsidP="0057390C">
            <w:pPr>
              <w:pStyle w:val="TAC"/>
              <w:keepNext w:val="0"/>
              <w:rPr>
                <w:sz w:val="16"/>
                <w:szCs w:val="16"/>
                <w:lang w:eastAsia="ko-KR"/>
              </w:rPr>
            </w:pPr>
            <w:r w:rsidRPr="00484B07">
              <w:rPr>
                <w:sz w:val="16"/>
                <w:szCs w:val="16"/>
                <w:lang w:eastAsia="ko-KR"/>
              </w:rPr>
              <w:t>30.86%</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352B3C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32.33%</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26C8AA5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Note1</w:t>
            </w:r>
          </w:p>
        </w:tc>
      </w:tr>
      <w:tr w:rsidR="00935662" w:rsidRPr="00484B07" w14:paraId="5979D830"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A4E1DF" w14:textId="74425430" w:rsidR="0028352A" w:rsidRPr="00484B07" w:rsidRDefault="00BC7AAF" w:rsidP="0057390C">
            <w:pPr>
              <w:pStyle w:val="TAN"/>
              <w:rPr>
                <w:lang w:eastAsia="ko-KR"/>
              </w:rPr>
            </w:pPr>
            <w:r w:rsidRPr="00484B07">
              <w:rPr>
                <w:lang w:eastAsia="ko-KR"/>
              </w:rPr>
              <w:t>NOTE</w:t>
            </w:r>
            <w:r w:rsidR="0028352A" w:rsidRPr="00484B07">
              <w:rPr>
                <w:lang w:eastAsia="ko-KR"/>
              </w:rPr>
              <w:t xml:space="preserve"> 1:</w:t>
            </w:r>
            <w:r w:rsidR="0028352A" w:rsidRPr="00484B07">
              <w:rPr>
                <w:lang w:eastAsia="ko-KR"/>
              </w:rPr>
              <w:tab/>
              <w:t>another DRX On Duration time indicated by DCI is 4ms</w:t>
            </w:r>
          </w:p>
        </w:tc>
      </w:tr>
    </w:tbl>
    <w:p w14:paraId="2923DD2B" w14:textId="73A51A85" w:rsidR="00F64985" w:rsidRPr="00484B07" w:rsidRDefault="00F64985" w:rsidP="00AE5BEF"/>
    <w:p w14:paraId="75937811" w14:textId="5F6B4D70" w:rsidR="0028352A" w:rsidRPr="00484B07" w:rsidRDefault="0028352A" w:rsidP="0028352A">
      <w:r w:rsidRPr="00484B07">
        <w:t>Based on the evaluation results in Table B.2.7-7, the following observations can be made</w:t>
      </w:r>
      <w:r w:rsidR="0042535C" w:rsidRPr="00484B07">
        <w:t>:</w:t>
      </w:r>
    </w:p>
    <w:p w14:paraId="79D968DC" w14:textId="3286BB72" w:rsidR="009A744E" w:rsidRPr="00484B07" w:rsidRDefault="0028352A" w:rsidP="0028352A">
      <w:pPr>
        <w:pStyle w:val="B1"/>
      </w:pPr>
      <w:r w:rsidRPr="00484B07">
        <w:t>-</w:t>
      </w:r>
      <w:r w:rsidRPr="00484B07">
        <w:tab/>
        <w:t>For FR1, DL only, DU, high load, VR 30Mbps traffic at 60fps and 10ms PDB, it is observed from OPPO that</w:t>
      </w:r>
      <w:r w:rsidR="0042535C" w:rsidRPr="00484B07">
        <w:t>:</w:t>
      </w:r>
    </w:p>
    <w:p w14:paraId="40F2B726" w14:textId="75D1E49E" w:rsidR="009A744E" w:rsidRPr="00484B07" w:rsidRDefault="0028352A" w:rsidP="0028352A">
      <w:pPr>
        <w:pStyle w:val="B2"/>
      </w:pPr>
      <w:r w:rsidRPr="00484B07">
        <w:t>-</w:t>
      </w:r>
      <w:r w:rsidRPr="00484B07">
        <w:tab/>
        <w:t>on top of eCDRX, additional active time provides</w:t>
      </w:r>
      <w:r w:rsidR="0042535C" w:rsidRPr="00484B07">
        <w:t>:</w:t>
      </w:r>
    </w:p>
    <w:p w14:paraId="4D479DEE" w14:textId="77777777" w:rsidR="009A744E" w:rsidRPr="00484B07" w:rsidRDefault="0028352A" w:rsidP="0028352A">
      <w:pPr>
        <w:pStyle w:val="B3"/>
      </w:pPr>
      <w:r w:rsidRPr="00484B07">
        <w:t>-</w:t>
      </w:r>
      <w:r w:rsidRPr="00484B07">
        <w:tab/>
        <w:t>power saving gain of 30.86% for all UEs</w:t>
      </w:r>
    </w:p>
    <w:p w14:paraId="1BF33040" w14:textId="4F8283DC" w:rsidR="0028352A" w:rsidRPr="00484B07" w:rsidRDefault="0028352A" w:rsidP="0028352A">
      <w:pPr>
        <w:pStyle w:val="B3"/>
      </w:pPr>
      <w:r w:rsidRPr="00484B07">
        <w:t>-</w:t>
      </w:r>
      <w:r w:rsidRPr="00484B07">
        <w:tab/>
        <w:t>capacity gain of 0.0%</w:t>
      </w:r>
    </w:p>
    <w:p w14:paraId="5505AC8E" w14:textId="103C8A4C" w:rsidR="009A744E" w:rsidRPr="00484B07" w:rsidRDefault="0028352A" w:rsidP="0028352A">
      <w:pPr>
        <w:pStyle w:val="B2"/>
      </w:pPr>
      <w:r w:rsidRPr="00484B07">
        <w:t>-</w:t>
      </w:r>
      <w:r w:rsidRPr="00484B07">
        <w:tab/>
        <w:t>eCDRX as the performance reference provides</w:t>
      </w:r>
      <w:r w:rsidR="0042535C" w:rsidRPr="00484B07">
        <w:t>:</w:t>
      </w:r>
    </w:p>
    <w:p w14:paraId="33096B6A" w14:textId="77777777" w:rsidR="009A744E" w:rsidRPr="00484B07" w:rsidRDefault="0028352A" w:rsidP="0028352A">
      <w:pPr>
        <w:pStyle w:val="B3"/>
      </w:pPr>
      <w:r w:rsidRPr="00484B07">
        <w:t>-</w:t>
      </w:r>
      <w:r w:rsidRPr="00484B07">
        <w:tab/>
        <w:t>power saving gain of 18.72% for all UEs</w:t>
      </w:r>
    </w:p>
    <w:p w14:paraId="2B0CC1E6" w14:textId="0B6A7F54" w:rsidR="0028352A" w:rsidRPr="00484B07" w:rsidRDefault="0028352A" w:rsidP="0028352A">
      <w:pPr>
        <w:pStyle w:val="B3"/>
      </w:pPr>
      <w:r w:rsidRPr="00484B07">
        <w:t>-</w:t>
      </w:r>
      <w:r w:rsidRPr="00484B07">
        <w:tab/>
        <w:t>capacity gain of -1.6%</w:t>
      </w:r>
    </w:p>
    <w:p w14:paraId="1FF7482B" w14:textId="7D629B93" w:rsidR="0028352A" w:rsidRPr="00484B07" w:rsidRDefault="0028352A" w:rsidP="002B3AA7">
      <w:pPr>
        <w:pStyle w:val="TH"/>
      </w:pPr>
      <w:r w:rsidRPr="00484B07">
        <w:t>Table B.2.7-8: FR1, DL-only, DU, VR45</w:t>
      </w:r>
    </w:p>
    <w:tbl>
      <w:tblPr>
        <w:tblW w:w="5000" w:type="pct"/>
        <w:tblLayout w:type="fixed"/>
        <w:tblLook w:val="04A0" w:firstRow="1" w:lastRow="0" w:firstColumn="1" w:lastColumn="0" w:noHBand="0" w:noVBand="1"/>
      </w:tblPr>
      <w:tblGrid>
        <w:gridCol w:w="484"/>
        <w:gridCol w:w="483"/>
        <w:gridCol w:w="639"/>
        <w:gridCol w:w="952"/>
        <w:gridCol w:w="680"/>
        <w:gridCol w:w="428"/>
        <w:gridCol w:w="512"/>
        <w:gridCol w:w="512"/>
        <w:gridCol w:w="510"/>
        <w:gridCol w:w="684"/>
        <w:gridCol w:w="680"/>
        <w:gridCol w:w="767"/>
        <w:gridCol w:w="767"/>
        <w:gridCol w:w="853"/>
        <w:gridCol w:w="680"/>
      </w:tblGrid>
      <w:tr w:rsidR="00935662" w:rsidRPr="00484B07" w14:paraId="48A1E166"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70B29EE5"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0F86B8D2"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data row index</w:t>
            </w:r>
          </w:p>
        </w:tc>
        <w:tc>
          <w:tcPr>
            <w:tcW w:w="332" w:type="pct"/>
            <w:tcBorders>
              <w:top w:val="single" w:sz="4" w:space="0" w:color="auto"/>
              <w:left w:val="nil"/>
              <w:bottom w:val="single" w:sz="4" w:space="0" w:color="auto"/>
              <w:right w:val="single" w:sz="4" w:space="0" w:color="auto"/>
            </w:tcBorders>
            <w:shd w:val="clear" w:color="000000" w:fill="E7E6E6"/>
            <w:vAlign w:val="center"/>
          </w:tcPr>
          <w:p w14:paraId="3E6D0D0E"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Tdoc source</w:t>
            </w:r>
          </w:p>
        </w:tc>
        <w:tc>
          <w:tcPr>
            <w:tcW w:w="494" w:type="pct"/>
            <w:tcBorders>
              <w:top w:val="single" w:sz="4" w:space="0" w:color="auto"/>
              <w:left w:val="nil"/>
              <w:bottom w:val="single" w:sz="4" w:space="0" w:color="auto"/>
              <w:right w:val="single" w:sz="4" w:space="0" w:color="auto"/>
            </w:tcBorders>
            <w:shd w:val="clear" w:color="000000" w:fill="E7E6E6"/>
            <w:vAlign w:val="center"/>
          </w:tcPr>
          <w:p w14:paraId="789AB7D6"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Power saving scheme</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628B8034"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CDRX cycle (ms)</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1CC247A6"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ODT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64436F56"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IAT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0A1333C0"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Load H/L</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1DB509BE"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#UE /cell</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45439251"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floor (Capacity)</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4C511487"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 of satisfied UE</w:t>
            </w:r>
          </w:p>
        </w:tc>
        <w:tc>
          <w:tcPr>
            <w:tcW w:w="398" w:type="pct"/>
            <w:tcBorders>
              <w:top w:val="single" w:sz="4" w:space="0" w:color="auto"/>
              <w:left w:val="nil"/>
              <w:bottom w:val="single" w:sz="4" w:space="0" w:color="auto"/>
              <w:right w:val="single" w:sz="4" w:space="0" w:color="auto"/>
            </w:tcBorders>
            <w:shd w:val="clear" w:color="000000" w:fill="E7E6E6"/>
            <w:vAlign w:val="center"/>
          </w:tcPr>
          <w:p w14:paraId="5D8D567C"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Capacity gain (%)</w:t>
            </w:r>
          </w:p>
        </w:tc>
        <w:tc>
          <w:tcPr>
            <w:tcW w:w="398" w:type="pct"/>
            <w:tcBorders>
              <w:top w:val="single" w:sz="4" w:space="0" w:color="auto"/>
              <w:left w:val="single" w:sz="4" w:space="0" w:color="auto"/>
              <w:bottom w:val="single" w:sz="4" w:space="0" w:color="auto"/>
              <w:right w:val="single" w:sz="4" w:space="0" w:color="auto"/>
            </w:tcBorders>
            <w:shd w:val="clear" w:color="000000" w:fill="E7E6E6"/>
            <w:vAlign w:val="center"/>
          </w:tcPr>
          <w:p w14:paraId="123BABEA"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Mean PSG of all UEs (%)</w:t>
            </w:r>
          </w:p>
        </w:tc>
        <w:tc>
          <w:tcPr>
            <w:tcW w:w="443" w:type="pct"/>
            <w:tcBorders>
              <w:top w:val="single" w:sz="4" w:space="0" w:color="auto"/>
              <w:left w:val="nil"/>
              <w:bottom w:val="single" w:sz="4" w:space="0" w:color="auto"/>
              <w:right w:val="single" w:sz="4" w:space="0" w:color="auto"/>
            </w:tcBorders>
            <w:shd w:val="clear" w:color="000000" w:fill="E7E6E6"/>
            <w:vAlign w:val="center"/>
          </w:tcPr>
          <w:p w14:paraId="163EF3D2"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Mean PSG of satisfied UEs (%)</w:t>
            </w:r>
          </w:p>
        </w:tc>
        <w:tc>
          <w:tcPr>
            <w:tcW w:w="353" w:type="pct"/>
            <w:tcBorders>
              <w:top w:val="single" w:sz="4" w:space="0" w:color="auto"/>
              <w:left w:val="nil"/>
              <w:bottom w:val="single" w:sz="4" w:space="0" w:color="auto"/>
              <w:right w:val="single" w:sz="4" w:space="0" w:color="auto"/>
            </w:tcBorders>
            <w:shd w:val="clear" w:color="000000" w:fill="E7E6E6"/>
          </w:tcPr>
          <w:p w14:paraId="081C8188"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Additional Assumptions</w:t>
            </w:r>
          </w:p>
        </w:tc>
      </w:tr>
      <w:tr w:rsidR="00935662" w:rsidRPr="00484B07" w14:paraId="4C460178"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50D93B" w14:textId="77777777" w:rsidR="0028352A" w:rsidRPr="00484B07" w:rsidRDefault="0028352A" w:rsidP="0057390C">
            <w:pPr>
              <w:pStyle w:val="TAC"/>
              <w:keepNext w:val="0"/>
              <w:spacing w:before="120" w:after="120"/>
              <w:rPr>
                <w:sz w:val="16"/>
                <w:szCs w:val="16"/>
                <w:lang w:eastAsia="ko-KR"/>
              </w:rPr>
            </w:pPr>
            <w:r w:rsidRPr="00484B07">
              <w:rPr>
                <w:rFonts w:eastAsia="DengXian"/>
                <w:sz w:val="16"/>
                <w:szCs w:val="16"/>
                <w:lang w:eastAsia="zh-CN"/>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9AA5160" w14:textId="77777777" w:rsidR="0028352A" w:rsidRPr="00484B07" w:rsidRDefault="0028352A" w:rsidP="0057390C">
            <w:pPr>
              <w:pStyle w:val="TAC"/>
              <w:keepNext w:val="0"/>
              <w:spacing w:before="120" w:after="120"/>
              <w:rPr>
                <w:sz w:val="16"/>
                <w:szCs w:val="16"/>
                <w:lang w:eastAsia="ko-KR"/>
              </w:rPr>
            </w:pPr>
            <w:r w:rsidRPr="00484B07">
              <w:rPr>
                <w:rFonts w:eastAsia="DengXian"/>
                <w:sz w:val="16"/>
                <w:szCs w:val="16"/>
                <w:lang w:eastAsia="zh-CN"/>
              </w:rPr>
              <w:t>58</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6009867" w14:textId="77777777" w:rsidR="0028352A" w:rsidRPr="00484B07" w:rsidRDefault="0028352A" w:rsidP="0057390C">
            <w:pPr>
              <w:pStyle w:val="TAC"/>
              <w:keepNext w:val="0"/>
              <w:spacing w:before="120" w:after="120"/>
              <w:rPr>
                <w:sz w:val="16"/>
                <w:szCs w:val="16"/>
                <w:lang w:eastAsia="ko-KR"/>
              </w:rPr>
            </w:pPr>
            <w:r w:rsidRPr="00484B07">
              <w:rPr>
                <w:rFonts w:eastAsia="DengXian"/>
                <w:sz w:val="16"/>
                <w:szCs w:val="16"/>
                <w:lang w:eastAsia="zh-CN"/>
              </w:rPr>
              <w:t>R1-2212596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3FE3A107" w14:textId="77777777" w:rsidR="0028352A" w:rsidRPr="00484B07" w:rsidRDefault="0028352A" w:rsidP="0057390C">
            <w:pPr>
              <w:pStyle w:val="TAC"/>
              <w:keepNext w:val="0"/>
              <w:spacing w:before="120" w:after="120"/>
              <w:rPr>
                <w:sz w:val="16"/>
                <w:szCs w:val="16"/>
                <w:lang w:eastAsia="ko-KR"/>
              </w:rPr>
            </w:pPr>
            <w:r w:rsidRPr="00484B07">
              <w:rPr>
                <w:rFonts w:eastAsia="DengXian"/>
                <w:sz w:val="16"/>
                <w:szCs w:val="16"/>
                <w:lang w:eastAsia="zh-CN"/>
              </w:rPr>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AA55BD1" w14:textId="77777777" w:rsidR="0028352A" w:rsidRPr="00484B07" w:rsidRDefault="0028352A" w:rsidP="0057390C">
            <w:pPr>
              <w:pStyle w:val="TAC"/>
              <w:keepNext w:val="0"/>
              <w:spacing w:before="120" w:after="120"/>
              <w:rPr>
                <w:sz w:val="16"/>
                <w:szCs w:val="16"/>
                <w:lang w:eastAsia="ko-KR"/>
              </w:rPr>
            </w:pPr>
            <w:r w:rsidRPr="00484B07">
              <w:rPr>
                <w:rFonts w:eastAsia="DengXian"/>
                <w:sz w:val="16"/>
                <w:szCs w:val="16"/>
                <w:lang w:eastAsia="zh-CN"/>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4C02556" w14:textId="77777777" w:rsidR="0028352A" w:rsidRPr="00484B07" w:rsidRDefault="0028352A" w:rsidP="0057390C">
            <w:pPr>
              <w:pStyle w:val="TAC"/>
              <w:keepNext w:val="0"/>
              <w:spacing w:before="120" w:after="120"/>
              <w:rPr>
                <w:sz w:val="16"/>
                <w:szCs w:val="16"/>
                <w:lang w:eastAsia="ko-KR"/>
              </w:rPr>
            </w:pPr>
            <w:r w:rsidRPr="00484B07">
              <w:rPr>
                <w:rFonts w:eastAsia="DengXian"/>
                <w:sz w:val="16"/>
                <w:szCs w:val="16"/>
                <w:lang w:eastAsia="zh-CN"/>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A6527DC" w14:textId="77777777" w:rsidR="0028352A" w:rsidRPr="00484B07" w:rsidRDefault="0028352A" w:rsidP="0057390C">
            <w:pPr>
              <w:pStyle w:val="TAC"/>
              <w:keepNext w:val="0"/>
              <w:spacing w:before="120" w:after="120"/>
              <w:rPr>
                <w:sz w:val="16"/>
                <w:szCs w:val="16"/>
                <w:lang w:eastAsia="ko-KR"/>
              </w:rPr>
            </w:pPr>
            <w:r w:rsidRPr="00484B07">
              <w:rPr>
                <w:rFonts w:eastAsia="DengXian"/>
                <w:sz w:val="16"/>
                <w:szCs w:val="16"/>
                <w:lang w:eastAsia="zh-CN"/>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5B71809" w14:textId="77777777" w:rsidR="0028352A" w:rsidRPr="00484B07" w:rsidRDefault="0028352A" w:rsidP="0057390C">
            <w:pPr>
              <w:pStyle w:val="TAC"/>
              <w:keepNext w:val="0"/>
              <w:spacing w:before="120" w:after="120"/>
              <w:rPr>
                <w:sz w:val="16"/>
                <w:szCs w:val="16"/>
                <w:lang w:eastAsia="ko-KR"/>
              </w:rPr>
            </w:pPr>
            <w:r w:rsidRPr="00484B07">
              <w:rPr>
                <w:rFonts w:eastAsia="DengXian"/>
                <w:sz w:val="16"/>
                <w:szCs w:val="16"/>
                <w:lang w:eastAsia="zh-CN"/>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C21E77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BB8892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1738D37" w14:textId="77777777" w:rsidR="0028352A" w:rsidRPr="00484B07" w:rsidRDefault="0028352A" w:rsidP="0057390C">
            <w:pPr>
              <w:pStyle w:val="TAC"/>
              <w:keepNext w:val="0"/>
              <w:spacing w:before="120" w:after="120"/>
              <w:rPr>
                <w:sz w:val="16"/>
                <w:szCs w:val="16"/>
                <w:lang w:eastAsia="ko-KR"/>
              </w:rPr>
            </w:pPr>
            <w:r w:rsidRPr="00484B07">
              <w:rPr>
                <w:sz w:val="16"/>
                <w:szCs w:val="16"/>
              </w:rPr>
              <w:t>91.16%</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8FD5936"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0.00%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544B7B" w14:textId="77777777" w:rsidR="0028352A" w:rsidRPr="00484B07" w:rsidRDefault="0028352A" w:rsidP="0057390C">
            <w:pPr>
              <w:pStyle w:val="TAC"/>
              <w:keepNext w:val="0"/>
              <w:spacing w:before="120" w:after="120"/>
              <w:rPr>
                <w:sz w:val="16"/>
                <w:szCs w:val="16"/>
                <w:lang w:eastAsia="ko-KR"/>
              </w:rPr>
            </w:pPr>
            <w:r w:rsidRPr="00484B07">
              <w:rPr>
                <w:rFonts w:eastAsia="DengXian"/>
                <w:sz w:val="16"/>
                <w:szCs w:val="16"/>
                <w:lang w:eastAsia="zh-CN"/>
              </w:rPr>
              <w:t>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EE05F82"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0BCF66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 1</w:t>
            </w:r>
          </w:p>
        </w:tc>
      </w:tr>
      <w:tr w:rsidR="00935662" w:rsidRPr="00484B07" w14:paraId="5E2AFDFD"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B344F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C689E0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34</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484440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R1-2212596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513251D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Aligned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27AF07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Aligned 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167B7A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2FD8B3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3D3698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083DC4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DA7264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07537E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87%</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BED9FC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-4.56%</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16BA5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4.86%</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0F71517"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1F0CE6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 1</w:t>
            </w:r>
          </w:p>
        </w:tc>
      </w:tr>
      <w:tr w:rsidR="00935662" w:rsidRPr="00484B07" w14:paraId="70A175BE"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5EB21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5E22A3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35</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007B4DD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R1-2212596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1566D9C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Additional active time + aligned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5BC52A6"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Aligned 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4BB7C9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7A86E1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3950CE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81BCC0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D6E525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C5B0B0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90.48%</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BC424B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-0.75%</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C1CB15" w14:textId="77777777" w:rsidR="0028352A" w:rsidRPr="00484B07" w:rsidRDefault="0028352A" w:rsidP="0057390C">
            <w:pPr>
              <w:widowControl w:val="0"/>
              <w:spacing w:after="0"/>
              <w:jc w:val="center"/>
              <w:rPr>
                <w:rFonts w:ascii="Arial" w:hAnsi="Arial"/>
                <w:sz w:val="16"/>
                <w:szCs w:val="16"/>
                <w:lang w:eastAsia="ko-KR"/>
              </w:rPr>
            </w:pPr>
          </w:p>
          <w:p w14:paraId="6B98EAD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20.53%</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47586C7"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BC0705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 1,2</w:t>
            </w:r>
          </w:p>
        </w:tc>
      </w:tr>
      <w:tr w:rsidR="00935662" w:rsidRPr="00484B07" w14:paraId="24F0F129"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2EDB3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99C4A5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36</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BDD77A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R1-2212596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0A43048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PDCCH skipping (duration = 2ms, 4ms)</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8125D6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Aligned 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395290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C52F23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523F70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FC9DFA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E96D8E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C0BBC5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82%</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945CFF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-10.05%</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47251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9.2%</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265F92E"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D154B2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 1</w:t>
            </w:r>
          </w:p>
        </w:tc>
      </w:tr>
      <w:tr w:rsidR="00935662" w:rsidRPr="00484B07" w14:paraId="7F6C0A67"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606B2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FFB153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28</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0E6A210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R1-2212596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18828E3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396D16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BEC858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BCB8AD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A99810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DF7516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3FB3CF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85F2B1F" w14:textId="77777777" w:rsidR="0028352A" w:rsidRPr="00484B07" w:rsidRDefault="0028352A" w:rsidP="0057390C">
            <w:pPr>
              <w:pStyle w:val="TAC"/>
              <w:keepNext w:val="0"/>
              <w:spacing w:before="120" w:after="120"/>
              <w:rPr>
                <w:sz w:val="16"/>
                <w:szCs w:val="16"/>
                <w:lang w:eastAsia="ko-KR"/>
              </w:rPr>
            </w:pPr>
            <w:r w:rsidRPr="00484B07">
              <w:rPr>
                <w:sz w:val="16"/>
                <w:szCs w:val="16"/>
              </w:rPr>
              <w:t>91.16%</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606181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0.00%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D7A77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6404A08"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B6511E3" w14:textId="77777777" w:rsidR="0028352A" w:rsidRPr="00484B07" w:rsidRDefault="0028352A" w:rsidP="0057390C">
            <w:pPr>
              <w:pStyle w:val="TAC"/>
              <w:keepNext w:val="0"/>
              <w:spacing w:before="120" w:after="120"/>
              <w:rPr>
                <w:sz w:val="16"/>
                <w:szCs w:val="16"/>
                <w:lang w:eastAsia="ko-KR"/>
              </w:rPr>
            </w:pPr>
          </w:p>
        </w:tc>
      </w:tr>
      <w:tr w:rsidR="00935662" w:rsidRPr="00484B07" w14:paraId="41E2C722"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D8028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FE70C9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29</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0DDA618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R1-2212596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0DDB86A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Aligned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9CA7B8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Aligned 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7F0E9D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047BF1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B7B857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CBCF0F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775046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F37BB7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89.8%</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482087D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-1.49%</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0856CB" w14:textId="77777777" w:rsidR="0028352A" w:rsidRPr="00484B07" w:rsidRDefault="0028352A" w:rsidP="0057390C">
            <w:pPr>
              <w:widowControl w:val="0"/>
              <w:spacing w:after="0"/>
              <w:jc w:val="center"/>
              <w:rPr>
                <w:rFonts w:ascii="Arial" w:hAnsi="Arial"/>
                <w:sz w:val="16"/>
                <w:szCs w:val="16"/>
                <w:lang w:eastAsia="ko-KR"/>
              </w:rPr>
            </w:pPr>
          </w:p>
          <w:p w14:paraId="11F65DC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23%</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377447A"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18AB8DE" w14:textId="77777777" w:rsidR="0028352A" w:rsidRPr="00484B07" w:rsidRDefault="0028352A" w:rsidP="0057390C">
            <w:pPr>
              <w:pStyle w:val="TAC"/>
              <w:keepNext w:val="0"/>
              <w:spacing w:before="120" w:after="120"/>
              <w:rPr>
                <w:sz w:val="16"/>
                <w:szCs w:val="16"/>
                <w:lang w:eastAsia="ko-KR"/>
              </w:rPr>
            </w:pPr>
          </w:p>
        </w:tc>
      </w:tr>
      <w:tr w:rsidR="00935662" w:rsidRPr="00484B07" w14:paraId="76C83A1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FE3CD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B6FFE9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30</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286801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R1-2212596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0CED6DD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Aligned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B9AB4E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Aligned 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91A004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58A0DF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C45C87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C27747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0ACA64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A745EA5" w14:textId="77777777" w:rsidR="0028352A" w:rsidRPr="00484B07" w:rsidRDefault="0028352A" w:rsidP="0057390C">
            <w:pPr>
              <w:widowControl w:val="0"/>
              <w:spacing w:after="0"/>
              <w:jc w:val="center"/>
              <w:rPr>
                <w:rFonts w:ascii="Arial" w:hAnsi="Arial"/>
                <w:sz w:val="16"/>
                <w:szCs w:val="16"/>
                <w:lang w:eastAsia="ko-KR"/>
              </w:rPr>
            </w:pPr>
            <w:r w:rsidRPr="00484B07">
              <w:rPr>
                <w:rFonts w:ascii="Arial" w:hAnsi="Arial"/>
                <w:sz w:val="16"/>
                <w:szCs w:val="16"/>
                <w:lang w:eastAsia="ko-KR"/>
              </w:rPr>
              <w:t>90.48%</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D5F99C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-0.75%</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9B968D" w14:textId="77777777" w:rsidR="0028352A" w:rsidRPr="00484B07" w:rsidRDefault="0028352A" w:rsidP="0057390C">
            <w:pPr>
              <w:widowControl w:val="0"/>
              <w:spacing w:after="0"/>
              <w:jc w:val="center"/>
              <w:rPr>
                <w:rFonts w:ascii="Arial" w:hAnsi="Arial"/>
                <w:sz w:val="16"/>
                <w:szCs w:val="16"/>
                <w:lang w:eastAsia="ko-KR"/>
              </w:rPr>
            </w:pPr>
          </w:p>
          <w:p w14:paraId="36EB7398" w14:textId="77777777" w:rsidR="0028352A" w:rsidRPr="00484B07" w:rsidRDefault="0028352A" w:rsidP="0057390C">
            <w:pPr>
              <w:widowControl w:val="0"/>
              <w:spacing w:after="0"/>
              <w:jc w:val="center"/>
              <w:rPr>
                <w:rFonts w:ascii="Arial" w:hAnsi="Arial"/>
                <w:sz w:val="16"/>
                <w:szCs w:val="16"/>
                <w:lang w:eastAsia="ko-KR"/>
              </w:rPr>
            </w:pPr>
            <w:r w:rsidRPr="00484B07">
              <w:rPr>
                <w:rFonts w:ascii="Arial" w:hAnsi="Arial"/>
                <w:sz w:val="16"/>
                <w:szCs w:val="16"/>
                <w:lang w:eastAsia="ko-KR"/>
              </w:rPr>
              <w:t>16%</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1BE55EE"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DF3386A" w14:textId="77777777" w:rsidR="0028352A" w:rsidRPr="00484B07" w:rsidRDefault="0028352A" w:rsidP="0057390C">
            <w:pPr>
              <w:pStyle w:val="TAC"/>
              <w:keepNext w:val="0"/>
              <w:spacing w:before="120" w:after="120"/>
              <w:rPr>
                <w:sz w:val="16"/>
                <w:szCs w:val="16"/>
                <w:lang w:eastAsia="ko-KR"/>
              </w:rPr>
            </w:pPr>
          </w:p>
        </w:tc>
      </w:tr>
      <w:tr w:rsidR="00935662" w:rsidRPr="00484B07" w14:paraId="195A0AF9"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6A41D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96C2D0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607EBE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R1-2212596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18F2345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Additional active time + aligned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ECEE09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Aligned 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18C06A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3E74AA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B2774F6"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3BEB84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6B0CE3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7E30971" w14:textId="77777777" w:rsidR="0028352A" w:rsidRPr="00484B07" w:rsidRDefault="0028352A" w:rsidP="0057390C">
            <w:pPr>
              <w:widowControl w:val="0"/>
              <w:spacing w:after="0"/>
              <w:jc w:val="center"/>
              <w:rPr>
                <w:rFonts w:ascii="Arial" w:hAnsi="Arial"/>
                <w:sz w:val="16"/>
                <w:szCs w:val="16"/>
                <w:lang w:eastAsia="ko-KR"/>
              </w:rPr>
            </w:pPr>
            <w:r w:rsidRPr="00484B07">
              <w:rPr>
                <w:rFonts w:ascii="Arial" w:hAnsi="Arial"/>
                <w:sz w:val="16"/>
                <w:szCs w:val="16"/>
                <w:lang w:eastAsia="ko-KR"/>
              </w:rPr>
              <w:t>91.84%</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BEDED26"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0.75%</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AF8E03" w14:textId="77777777" w:rsidR="0028352A" w:rsidRPr="00484B07" w:rsidRDefault="0028352A" w:rsidP="0057390C">
            <w:pPr>
              <w:widowControl w:val="0"/>
              <w:spacing w:after="0"/>
              <w:jc w:val="center"/>
              <w:rPr>
                <w:rFonts w:ascii="Arial" w:hAnsi="Arial"/>
                <w:sz w:val="16"/>
                <w:szCs w:val="16"/>
                <w:lang w:eastAsia="ko-KR"/>
              </w:rPr>
            </w:pPr>
          </w:p>
          <w:p w14:paraId="26E806AC" w14:textId="77777777" w:rsidR="0028352A" w:rsidRPr="00484B07" w:rsidRDefault="0028352A" w:rsidP="0057390C">
            <w:pPr>
              <w:widowControl w:val="0"/>
              <w:spacing w:after="0"/>
              <w:jc w:val="center"/>
              <w:rPr>
                <w:rFonts w:ascii="Arial" w:hAnsi="Arial"/>
                <w:sz w:val="16"/>
                <w:szCs w:val="16"/>
                <w:lang w:eastAsia="ko-KR"/>
              </w:rPr>
            </w:pPr>
            <w:r w:rsidRPr="00484B07">
              <w:rPr>
                <w:rFonts w:ascii="Arial" w:hAnsi="Arial"/>
                <w:sz w:val="16"/>
                <w:szCs w:val="16"/>
                <w:lang w:eastAsia="ko-KR"/>
              </w:rPr>
              <w:t>26.24%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E54B872"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334BD9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 2</w:t>
            </w:r>
          </w:p>
        </w:tc>
      </w:tr>
      <w:tr w:rsidR="00935662" w:rsidRPr="00484B07" w14:paraId="45DEC501"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63A00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EFE94B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79C1376"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R1-2212596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9A36DA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Additional active time + aligned CDRX + PDCCH skipping (duration = 2ms)</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DB3A7E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Aligned 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03DB7F1" w14:textId="77777777" w:rsidR="0028352A" w:rsidRPr="00484B07" w:rsidRDefault="0028352A" w:rsidP="0057390C">
            <w:pPr>
              <w:pStyle w:val="TAC"/>
              <w:keepNext w:val="0"/>
              <w:spacing w:before="120" w:after="120"/>
              <w:rPr>
                <w:sz w:val="16"/>
                <w:szCs w:val="16"/>
                <w:lang w:eastAsia="ko-KR"/>
              </w:rPr>
            </w:pPr>
            <w:r w:rsidRPr="00484B07">
              <w:rPr>
                <w:sz w:val="16"/>
                <w:szCs w:val="16"/>
              </w:rPr>
              <w:t>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AC65CAA" w14:textId="77777777" w:rsidR="0028352A" w:rsidRPr="00484B07" w:rsidRDefault="0028352A" w:rsidP="0057390C">
            <w:pPr>
              <w:pStyle w:val="TAC"/>
              <w:keepNext w:val="0"/>
              <w:spacing w:before="120" w:after="120"/>
              <w:rPr>
                <w:sz w:val="16"/>
                <w:szCs w:val="16"/>
                <w:lang w:eastAsia="ko-KR"/>
              </w:rPr>
            </w:pPr>
            <w:r w:rsidRPr="00484B07">
              <w:rPr>
                <w:sz w:val="16"/>
                <w:szCs w:val="16"/>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6DD9D8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EF03D1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164BCC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0A9F55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91.16%</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33580C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0.00%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9AA71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33.5%</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608F1CD"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0311427" w14:textId="77777777" w:rsidR="0028352A" w:rsidRPr="00484B07" w:rsidRDefault="0028352A" w:rsidP="0057390C">
            <w:pPr>
              <w:pStyle w:val="TAC"/>
              <w:keepNext w:val="0"/>
              <w:spacing w:before="120" w:after="120"/>
              <w:rPr>
                <w:sz w:val="16"/>
                <w:szCs w:val="16"/>
                <w:lang w:eastAsia="ko-KR"/>
              </w:rPr>
            </w:pPr>
          </w:p>
        </w:tc>
      </w:tr>
      <w:tr w:rsidR="00935662" w:rsidRPr="00484B07" w14:paraId="43437792"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3890F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B1EA9F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26AB50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R1-2212596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62AFC10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PDCCH skipping (duration = 2ms, 4ms)</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B8C400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Aligned 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E81C96E" w14:textId="77777777" w:rsidR="0028352A" w:rsidRPr="00484B07" w:rsidRDefault="0028352A" w:rsidP="0057390C">
            <w:pPr>
              <w:pStyle w:val="TAC"/>
              <w:keepNext w:val="0"/>
              <w:spacing w:before="120" w:after="120"/>
              <w:rPr>
                <w:sz w:val="16"/>
                <w:szCs w:val="16"/>
                <w:lang w:eastAsia="ko-KR"/>
              </w:rPr>
            </w:pPr>
            <w:r w:rsidRPr="00484B07">
              <w:rPr>
                <w:sz w:val="16"/>
                <w:szCs w:val="16"/>
              </w:rPr>
              <w:t>10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41935DC" w14:textId="77777777" w:rsidR="0028352A" w:rsidRPr="00484B07" w:rsidRDefault="0028352A" w:rsidP="0057390C">
            <w:pPr>
              <w:pStyle w:val="TAC"/>
              <w:keepNext w:val="0"/>
              <w:spacing w:before="120" w:after="120"/>
              <w:rPr>
                <w:sz w:val="16"/>
                <w:szCs w:val="16"/>
                <w:lang w:eastAsia="ko-KR"/>
              </w:rPr>
            </w:pPr>
            <w:r w:rsidRPr="00484B07">
              <w:rPr>
                <w:sz w:val="16"/>
                <w:szCs w:val="16"/>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6341BE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81F44D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29F958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F37940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84%</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237081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-7.9%</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3F587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24%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D329B56"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97E099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Note2</w:t>
            </w:r>
          </w:p>
        </w:tc>
      </w:tr>
      <w:tr w:rsidR="00935662" w:rsidRPr="00484B07" w14:paraId="51FC796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4EE3F9" w14:textId="77777777" w:rsidR="0028352A" w:rsidRPr="00484B07" w:rsidRDefault="0028352A" w:rsidP="0057390C">
            <w:pPr>
              <w:pStyle w:val="TAC"/>
              <w:keepNext w:val="0"/>
              <w:spacing w:before="120" w:after="120"/>
              <w:rPr>
                <w:sz w:val="16"/>
                <w:szCs w:val="16"/>
                <w:lang w:eastAsia="ko-KR"/>
              </w:rPr>
            </w:pPr>
            <w:r w:rsidRPr="00484B07">
              <w:rPr>
                <w:rFonts w:eastAsia="DengXian"/>
                <w:sz w:val="16"/>
                <w:szCs w:val="16"/>
                <w:lang w:eastAsia="zh-CN"/>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38C8953" w14:textId="77777777" w:rsidR="0028352A" w:rsidRPr="00484B07" w:rsidRDefault="0028352A" w:rsidP="0057390C">
            <w:pPr>
              <w:pStyle w:val="TAC"/>
              <w:keepNext w:val="0"/>
              <w:spacing w:before="120" w:after="120"/>
              <w:rPr>
                <w:sz w:val="16"/>
                <w:szCs w:val="16"/>
                <w:lang w:eastAsia="ko-KR"/>
              </w:rPr>
            </w:pPr>
            <w:r w:rsidRPr="00484B07">
              <w:rPr>
                <w:rFonts w:eastAsia="DengXian"/>
                <w:sz w:val="16"/>
                <w:szCs w:val="16"/>
                <w:lang w:eastAsia="zh-CN"/>
              </w:rPr>
              <w:t>46</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17CDBAA" w14:textId="77777777" w:rsidR="0028352A" w:rsidRPr="00484B07" w:rsidRDefault="0028352A" w:rsidP="0057390C">
            <w:pPr>
              <w:pStyle w:val="TAC"/>
              <w:keepNext w:val="0"/>
              <w:spacing w:before="120" w:after="120"/>
              <w:rPr>
                <w:sz w:val="16"/>
                <w:szCs w:val="16"/>
                <w:lang w:eastAsia="ko-KR"/>
              </w:rPr>
            </w:pPr>
            <w:r w:rsidRPr="00484B07">
              <w:rPr>
                <w:rFonts w:eastAsia="DengXian"/>
                <w:sz w:val="16"/>
                <w:szCs w:val="16"/>
                <w:lang w:eastAsia="zh-CN"/>
              </w:rPr>
              <w:t>R1-2212596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6E03F088" w14:textId="77777777" w:rsidR="0028352A" w:rsidRPr="00484B07" w:rsidRDefault="0028352A" w:rsidP="0057390C">
            <w:pPr>
              <w:pStyle w:val="TAC"/>
              <w:keepNext w:val="0"/>
              <w:spacing w:before="120" w:after="120"/>
              <w:rPr>
                <w:sz w:val="16"/>
                <w:szCs w:val="16"/>
                <w:lang w:eastAsia="ko-KR"/>
              </w:rPr>
            </w:pPr>
            <w:r w:rsidRPr="00484B07">
              <w:rPr>
                <w:rFonts w:eastAsia="DengXian"/>
                <w:sz w:val="16"/>
                <w:szCs w:val="16"/>
                <w:lang w:eastAsia="zh-CN"/>
              </w:rPr>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82F8133" w14:textId="77777777" w:rsidR="0028352A" w:rsidRPr="00484B07" w:rsidRDefault="0028352A" w:rsidP="0057390C">
            <w:pPr>
              <w:widowControl w:val="0"/>
              <w:spacing w:after="0"/>
              <w:jc w:val="center"/>
              <w:rPr>
                <w:rFonts w:ascii="Arial" w:hAnsi="Arial"/>
                <w:sz w:val="16"/>
                <w:szCs w:val="16"/>
                <w:lang w:eastAsia="ko-KR"/>
              </w:rPr>
            </w:pPr>
            <w:r w:rsidRPr="00484B07">
              <w:rPr>
                <w:rFonts w:ascii="Arial" w:eastAsia="DengXian" w:hAnsi="Arial"/>
                <w:sz w:val="16"/>
                <w:szCs w:val="16"/>
                <w:lang w:eastAsia="zh-CN"/>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17C5BAB" w14:textId="77777777" w:rsidR="0028352A" w:rsidRPr="00484B07" w:rsidRDefault="0028352A" w:rsidP="0057390C">
            <w:pPr>
              <w:pStyle w:val="TAC"/>
              <w:keepNext w:val="0"/>
              <w:spacing w:before="120" w:after="120"/>
              <w:rPr>
                <w:sz w:val="16"/>
                <w:szCs w:val="16"/>
                <w:lang w:eastAsia="ko-KR"/>
              </w:rPr>
            </w:pPr>
            <w:r w:rsidRPr="00484B07">
              <w:rPr>
                <w:rFonts w:eastAsia="DengXian"/>
                <w:sz w:val="16"/>
                <w:szCs w:val="16"/>
                <w:lang w:eastAsia="zh-CN"/>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AD5764D" w14:textId="77777777" w:rsidR="0028352A" w:rsidRPr="00484B07" w:rsidRDefault="0028352A" w:rsidP="0057390C">
            <w:pPr>
              <w:pStyle w:val="TAC"/>
              <w:keepNext w:val="0"/>
              <w:spacing w:before="120" w:after="120"/>
              <w:rPr>
                <w:sz w:val="16"/>
                <w:szCs w:val="16"/>
                <w:lang w:eastAsia="ko-KR"/>
              </w:rPr>
            </w:pPr>
            <w:r w:rsidRPr="00484B07">
              <w:rPr>
                <w:rFonts w:eastAsia="DengXian"/>
                <w:sz w:val="16"/>
                <w:szCs w:val="16"/>
                <w:lang w:eastAsia="zh-CN"/>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A28573E" w14:textId="77777777" w:rsidR="0028352A" w:rsidRPr="00484B07" w:rsidRDefault="0028352A" w:rsidP="0057390C">
            <w:pPr>
              <w:pStyle w:val="TAC"/>
              <w:keepNext w:val="0"/>
              <w:spacing w:before="120" w:after="120"/>
              <w:rPr>
                <w:sz w:val="16"/>
                <w:szCs w:val="16"/>
                <w:lang w:eastAsia="ko-KR"/>
              </w:rPr>
            </w:pPr>
            <w:r w:rsidRPr="00484B07">
              <w:rPr>
                <w:rFonts w:eastAsia="DengXian"/>
                <w:sz w:val="16"/>
                <w:szCs w:val="16"/>
                <w:lang w:eastAsia="zh-CN"/>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8A7B540" w14:textId="77777777" w:rsidR="0028352A" w:rsidRPr="00484B07" w:rsidRDefault="0028352A" w:rsidP="0057390C">
            <w:pPr>
              <w:pStyle w:val="TAC"/>
              <w:keepNext w:val="0"/>
              <w:spacing w:before="120" w:after="120"/>
              <w:rPr>
                <w:sz w:val="16"/>
                <w:szCs w:val="16"/>
                <w:lang w:eastAsia="ko-KR"/>
              </w:rPr>
            </w:pPr>
            <w:r w:rsidRPr="00484B07">
              <w:rPr>
                <w:rFonts w:eastAsia="DengXian"/>
                <w:sz w:val="16"/>
                <w:szCs w:val="16"/>
                <w:lang w:eastAsia="zh-CN"/>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4E115EB" w14:textId="77777777" w:rsidR="0028352A" w:rsidRPr="00484B07" w:rsidRDefault="0028352A" w:rsidP="0057390C">
            <w:pPr>
              <w:pStyle w:val="TAC"/>
              <w:keepNext w:val="0"/>
              <w:spacing w:before="120" w:after="120"/>
              <w:rPr>
                <w:sz w:val="16"/>
                <w:szCs w:val="16"/>
                <w:lang w:eastAsia="ko-KR"/>
              </w:rPr>
            </w:pPr>
            <w:r w:rsidRPr="00484B07">
              <w:rPr>
                <w:rFonts w:eastAsia="DengXian"/>
                <w:sz w:val="16"/>
                <w:szCs w:val="16"/>
                <w:lang w:eastAsia="zh-CN"/>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A129EA7" w14:textId="77777777" w:rsidR="0028352A" w:rsidRPr="00484B07" w:rsidRDefault="0028352A" w:rsidP="0057390C">
            <w:pPr>
              <w:pStyle w:val="TAC"/>
              <w:keepNext w:val="0"/>
              <w:spacing w:before="120" w:after="120"/>
              <w:rPr>
                <w:sz w:val="16"/>
                <w:szCs w:val="16"/>
                <w:lang w:eastAsia="ko-KR"/>
              </w:rPr>
            </w:pPr>
            <w:r w:rsidRPr="00484B07">
              <w:rPr>
                <w:rFonts w:eastAsia="DengXian"/>
                <w:sz w:val="16"/>
                <w:szCs w:val="16"/>
                <w:lang w:eastAsia="zh-CN"/>
              </w:rPr>
              <w:t>90%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75D550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0.00%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9461D0" w14:textId="77777777" w:rsidR="0028352A" w:rsidRPr="00484B07" w:rsidRDefault="0028352A" w:rsidP="0057390C">
            <w:pPr>
              <w:pStyle w:val="TAC"/>
              <w:keepNext w:val="0"/>
              <w:spacing w:before="120" w:after="120"/>
              <w:rPr>
                <w:sz w:val="16"/>
                <w:szCs w:val="16"/>
                <w:lang w:eastAsia="ko-KR"/>
              </w:rPr>
            </w:pPr>
            <w:r w:rsidRPr="00484B07">
              <w:rPr>
                <w:rFonts w:eastAsia="DengXian"/>
                <w:sz w:val="16"/>
                <w:szCs w:val="16"/>
                <w:lang w:eastAsia="zh-CN"/>
              </w:rPr>
              <w:t>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17921BC"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F0FF37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Note3</w:t>
            </w:r>
          </w:p>
        </w:tc>
      </w:tr>
      <w:tr w:rsidR="00935662" w:rsidRPr="00484B07" w14:paraId="221192F9"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CADF8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AED255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47</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06BE4D6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R1-2212596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DAC373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Aligned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2D022A8" w14:textId="77777777" w:rsidR="0028352A" w:rsidRPr="00484B07" w:rsidRDefault="0028352A" w:rsidP="0057390C">
            <w:pPr>
              <w:widowControl w:val="0"/>
              <w:spacing w:after="0"/>
              <w:jc w:val="center"/>
              <w:rPr>
                <w:sz w:val="16"/>
                <w:szCs w:val="16"/>
                <w:lang w:eastAsia="ko-KR"/>
              </w:rPr>
            </w:pPr>
            <w:r w:rsidRPr="00484B07">
              <w:rPr>
                <w:rFonts w:ascii="Arial" w:hAnsi="Arial"/>
                <w:sz w:val="16"/>
                <w:szCs w:val="16"/>
                <w:lang w:eastAsia="ko-KR"/>
              </w:rPr>
              <w:t xml:space="preserve">Aligned </w:t>
            </w:r>
            <w:r w:rsidRPr="00484B07">
              <w:rPr>
                <w:sz w:val="16"/>
                <w:szCs w:val="16"/>
                <w:lang w:eastAsia="ko-KR"/>
              </w:rPr>
              <w:t>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5CE7EC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DE2091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383495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EA158D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EDAC9F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A83AF4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85%</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8E7EB6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-5.56%</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3E48F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4.50%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4816227"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29F3DC6"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Note3</w:t>
            </w:r>
          </w:p>
        </w:tc>
      </w:tr>
      <w:tr w:rsidR="00935662" w:rsidRPr="00484B07" w14:paraId="79272271"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401D3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1ADC11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48</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1D6523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R1-2212596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261D22A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 xml:space="preserve">Additional active time + aligned CDRX </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6C67718" w14:textId="77777777" w:rsidR="0028352A" w:rsidRPr="00484B07" w:rsidRDefault="0028352A" w:rsidP="0057390C">
            <w:pPr>
              <w:widowControl w:val="0"/>
              <w:spacing w:after="0"/>
              <w:jc w:val="center"/>
              <w:rPr>
                <w:sz w:val="16"/>
                <w:szCs w:val="16"/>
                <w:lang w:eastAsia="ko-KR"/>
              </w:rPr>
            </w:pPr>
            <w:r w:rsidRPr="00484B07">
              <w:rPr>
                <w:rFonts w:ascii="Arial" w:hAnsi="Arial"/>
                <w:sz w:val="16"/>
                <w:szCs w:val="16"/>
                <w:lang w:eastAsia="ko-KR"/>
              </w:rPr>
              <w:t xml:space="preserve">Aligned </w:t>
            </w:r>
            <w:r w:rsidRPr="00484B07">
              <w:rPr>
                <w:sz w:val="16"/>
                <w:szCs w:val="16"/>
                <w:lang w:eastAsia="ko-KR"/>
              </w:rPr>
              <w:t>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6D3B02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21AB41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57BDF5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C334E7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756FB5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EF5CC1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84%</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6A4709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-6.67%</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812F7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005FE49"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0F8F04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Note3</w:t>
            </w:r>
          </w:p>
        </w:tc>
      </w:tr>
      <w:tr w:rsidR="00935662" w:rsidRPr="00484B07" w14:paraId="59407D33"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6147E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81056B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49</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5DA7BD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R1-2212596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19CD17FC" w14:textId="77777777" w:rsidR="0028352A" w:rsidRPr="00484B07" w:rsidRDefault="0028352A" w:rsidP="0057390C">
            <w:pPr>
              <w:widowControl w:val="0"/>
              <w:spacing w:after="0"/>
              <w:jc w:val="center"/>
              <w:rPr>
                <w:rFonts w:ascii="Arial" w:hAnsi="Arial"/>
                <w:sz w:val="16"/>
                <w:szCs w:val="16"/>
                <w:lang w:eastAsia="ko-KR"/>
              </w:rPr>
            </w:pPr>
            <w:r w:rsidRPr="00484B07">
              <w:rPr>
                <w:rFonts w:ascii="Arial" w:hAnsi="Arial"/>
                <w:sz w:val="16"/>
                <w:szCs w:val="16"/>
                <w:lang w:eastAsia="ko-KR"/>
              </w:rPr>
              <w:t>PDCCH Skipping</w:t>
            </w:r>
          </w:p>
          <w:p w14:paraId="6C1DD93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(duration = 2ms,4ms)</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022F570" w14:textId="77777777" w:rsidR="0028352A" w:rsidRPr="00484B07" w:rsidRDefault="0028352A" w:rsidP="0057390C">
            <w:pPr>
              <w:widowControl w:val="0"/>
              <w:spacing w:after="0"/>
              <w:jc w:val="center"/>
              <w:rPr>
                <w:sz w:val="16"/>
                <w:szCs w:val="16"/>
                <w:lang w:eastAsia="ko-KR"/>
              </w:rPr>
            </w:pPr>
            <w:r w:rsidRPr="00484B07">
              <w:rPr>
                <w:rFonts w:ascii="Arial" w:hAnsi="Arial"/>
                <w:sz w:val="16"/>
                <w:szCs w:val="16"/>
                <w:lang w:eastAsia="ko-KR"/>
              </w:rPr>
              <w:t xml:space="preserve">Aligned </w:t>
            </w:r>
            <w:r w:rsidRPr="00484B07">
              <w:rPr>
                <w:sz w:val="16"/>
                <w:szCs w:val="16"/>
                <w:lang w:eastAsia="ko-KR"/>
              </w:rPr>
              <w:t>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82E973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E6CD8E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0CAC6C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E3983F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F89286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BDFA05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74%</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D16971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-17.78%</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AF791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9.6%</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4C54D7B"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03A57A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Note3</w:t>
            </w:r>
          </w:p>
        </w:tc>
      </w:tr>
      <w:tr w:rsidR="00935662" w:rsidRPr="00484B07" w14:paraId="15939B7A"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0FF2D6"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0E3AD6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50</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980CC1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R1-2212596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0D238A9F" w14:textId="77777777" w:rsidR="0028352A" w:rsidRPr="00484B07" w:rsidRDefault="0028352A" w:rsidP="0057390C">
            <w:pPr>
              <w:widowControl w:val="0"/>
              <w:spacing w:after="0"/>
              <w:jc w:val="center"/>
              <w:rPr>
                <w:rFonts w:ascii="Arial" w:hAnsi="Arial"/>
                <w:sz w:val="16"/>
                <w:szCs w:val="16"/>
                <w:lang w:eastAsia="ko-KR"/>
              </w:rPr>
            </w:pPr>
            <w:r w:rsidRPr="00484B07">
              <w:rPr>
                <w:rFonts w:ascii="Arial" w:hAnsi="Arial"/>
                <w:sz w:val="16"/>
                <w:szCs w:val="16"/>
                <w:lang w:eastAsia="ko-KR"/>
              </w:rPr>
              <w:t>PDCCH skipping with dummy grant</w:t>
            </w:r>
          </w:p>
          <w:p w14:paraId="2789A29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(duration = 4ms,8ms)</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62E8657" w14:textId="77777777" w:rsidR="0028352A" w:rsidRPr="00484B07" w:rsidRDefault="0028352A" w:rsidP="0057390C">
            <w:pPr>
              <w:widowControl w:val="0"/>
              <w:spacing w:after="0"/>
              <w:jc w:val="center"/>
              <w:rPr>
                <w:sz w:val="16"/>
                <w:szCs w:val="16"/>
                <w:lang w:eastAsia="ko-KR"/>
              </w:rPr>
            </w:pPr>
            <w:r w:rsidRPr="00484B07">
              <w:rPr>
                <w:rFonts w:ascii="Arial" w:hAnsi="Arial"/>
                <w:sz w:val="16"/>
                <w:szCs w:val="16"/>
                <w:lang w:eastAsia="ko-KR"/>
              </w:rPr>
              <w:t xml:space="preserve">Aligned </w:t>
            </w:r>
            <w:r w:rsidRPr="00484B07">
              <w:rPr>
                <w:sz w:val="16"/>
                <w:szCs w:val="16"/>
                <w:lang w:eastAsia="ko-KR"/>
              </w:rPr>
              <w:t>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1E4A68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BD44FB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B0424A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8FF2BC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040518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E84A41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19931A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-11.11%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13695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12%</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CBD81AE"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D24BDD6"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Note3</w:t>
            </w:r>
          </w:p>
        </w:tc>
      </w:tr>
      <w:tr w:rsidR="00935662" w:rsidRPr="00484B07" w14:paraId="5585F54A"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C05DE7" w14:textId="5BA59416" w:rsidR="0028352A" w:rsidRPr="00484B07" w:rsidRDefault="00BC7AAF" w:rsidP="0057390C">
            <w:pPr>
              <w:pStyle w:val="TAN"/>
              <w:rPr>
                <w:lang w:eastAsia="ko-KR"/>
              </w:rPr>
            </w:pPr>
            <w:r w:rsidRPr="00484B07">
              <w:rPr>
                <w:lang w:eastAsia="ko-KR"/>
              </w:rPr>
              <w:t>NOTE</w:t>
            </w:r>
            <w:r w:rsidR="0028352A" w:rsidRPr="00484B07">
              <w:rPr>
                <w:lang w:eastAsia="ko-KR"/>
              </w:rPr>
              <w:t xml:space="preserve"> 1:</w:t>
            </w:r>
            <w:r w:rsidR="0028352A" w:rsidRPr="00484B07">
              <w:rPr>
                <w:lang w:eastAsia="ko-KR"/>
              </w:rPr>
              <w:tab/>
              <w:t>Jitter range = [-8,8]ms, STD = 2.9ms</w:t>
            </w:r>
          </w:p>
          <w:p w14:paraId="20DF44CE" w14:textId="7D9233B0" w:rsidR="0028352A" w:rsidRPr="00484B07" w:rsidRDefault="00BC7AAF" w:rsidP="0057390C">
            <w:pPr>
              <w:pStyle w:val="TAN"/>
              <w:rPr>
                <w:lang w:eastAsia="ko-KR"/>
              </w:rPr>
            </w:pPr>
            <w:r w:rsidRPr="00484B07">
              <w:rPr>
                <w:lang w:eastAsia="ko-KR"/>
              </w:rPr>
              <w:t>NOTE</w:t>
            </w:r>
            <w:r w:rsidR="0028352A" w:rsidRPr="00484B07">
              <w:rPr>
                <w:lang w:eastAsia="ko-KR"/>
              </w:rPr>
              <w:t xml:space="preserve"> 2:</w:t>
            </w:r>
            <w:r w:rsidR="0028352A" w:rsidRPr="00484B07">
              <w:rPr>
                <w:lang w:eastAsia="ko-KR"/>
              </w:rPr>
              <w:tab/>
              <w:t>additional active time = original DRX On duration</w:t>
            </w:r>
          </w:p>
          <w:p w14:paraId="305F5D2B" w14:textId="6CD5DBF9" w:rsidR="0028352A" w:rsidRPr="00484B07" w:rsidRDefault="00BC7AAF" w:rsidP="0057390C">
            <w:pPr>
              <w:pStyle w:val="TAN"/>
              <w:rPr>
                <w:lang w:eastAsia="ko-KR"/>
              </w:rPr>
            </w:pPr>
            <w:r w:rsidRPr="00484B07">
              <w:rPr>
                <w:lang w:eastAsia="ko-KR"/>
              </w:rPr>
              <w:t>NOTE</w:t>
            </w:r>
            <w:r w:rsidR="0028352A" w:rsidRPr="00484B07">
              <w:rPr>
                <w:lang w:eastAsia="ko-KR"/>
              </w:rPr>
              <w:t xml:space="preserve"> 3:</w:t>
            </w:r>
            <w:r w:rsidR="0028352A" w:rsidRPr="00484B07">
              <w:rPr>
                <w:lang w:eastAsia="ko-KR"/>
              </w:rPr>
              <w:tab/>
              <w:t>Jitter range = [-8,8]ms, STD = 5ms</w:t>
            </w:r>
          </w:p>
        </w:tc>
      </w:tr>
    </w:tbl>
    <w:p w14:paraId="0F915E6C" w14:textId="77777777" w:rsidR="0028352A" w:rsidRPr="00484B07" w:rsidRDefault="0028352A" w:rsidP="0028352A"/>
    <w:p w14:paraId="1A9D340D" w14:textId="2E52BA40" w:rsidR="0028352A" w:rsidRPr="00484B07" w:rsidRDefault="0028352A" w:rsidP="0028352A">
      <w:r w:rsidRPr="00484B07">
        <w:t>Based on the evaluation results in Table B.2.7-8, the following observations can be made</w:t>
      </w:r>
      <w:r w:rsidR="0042535C" w:rsidRPr="00484B07">
        <w:t>:</w:t>
      </w:r>
    </w:p>
    <w:p w14:paraId="3D7DA081" w14:textId="36BFE4BE" w:rsidR="009A744E" w:rsidRPr="00484B07" w:rsidRDefault="0028352A" w:rsidP="0028352A">
      <w:pPr>
        <w:pStyle w:val="B1"/>
      </w:pPr>
      <w:r w:rsidRPr="00484B07">
        <w:t>-</w:t>
      </w:r>
      <w:r w:rsidRPr="00484B07">
        <w:tab/>
        <w:t>For FR1, DL only, DU, high load, VR 45Mbps traffic at 60fps and 10ms PDB, it is observed from ZTE that</w:t>
      </w:r>
      <w:r w:rsidR="0042535C" w:rsidRPr="00484B07">
        <w:t>:</w:t>
      </w:r>
    </w:p>
    <w:p w14:paraId="7438C177" w14:textId="7AB72F67" w:rsidR="009A744E" w:rsidRPr="00484B07" w:rsidRDefault="0028352A" w:rsidP="0028352A">
      <w:pPr>
        <w:pStyle w:val="B2"/>
      </w:pPr>
      <w:r w:rsidRPr="00484B07">
        <w:t>-</w:t>
      </w:r>
      <w:r w:rsidRPr="00484B07">
        <w:tab/>
        <w:t>with eCDRX, additional active time provides</w:t>
      </w:r>
      <w:r w:rsidR="0042535C" w:rsidRPr="00484B07">
        <w:t>:</w:t>
      </w:r>
    </w:p>
    <w:p w14:paraId="222B6F73" w14:textId="77777777" w:rsidR="009A744E" w:rsidRPr="00484B07" w:rsidRDefault="0028352A" w:rsidP="0028352A">
      <w:pPr>
        <w:pStyle w:val="B3"/>
      </w:pPr>
      <w:r w:rsidRPr="00484B07">
        <w:t>-</w:t>
      </w:r>
      <w:r w:rsidRPr="00484B07">
        <w:tab/>
        <w:t>mean power saving gain of 24.57% in the range of 18% to 33.50% for all UEs</w:t>
      </w:r>
    </w:p>
    <w:p w14:paraId="5C28B0CA" w14:textId="775F4B77" w:rsidR="0028352A" w:rsidRPr="00484B07" w:rsidRDefault="0028352A" w:rsidP="0028352A">
      <w:pPr>
        <w:pStyle w:val="B3"/>
      </w:pPr>
      <w:r w:rsidRPr="00484B07">
        <w:t>-</w:t>
      </w:r>
      <w:r w:rsidRPr="00484B07">
        <w:tab/>
        <w:t>mean capacity gain of -1.67% in the range of -6.67% to 0.75%</w:t>
      </w:r>
    </w:p>
    <w:p w14:paraId="540CB7AE" w14:textId="60A26F36" w:rsidR="009A744E" w:rsidRPr="00484B07" w:rsidRDefault="0028352A" w:rsidP="0028352A">
      <w:pPr>
        <w:pStyle w:val="B2"/>
      </w:pPr>
      <w:r w:rsidRPr="00484B07">
        <w:t>-</w:t>
      </w:r>
      <w:r w:rsidRPr="00484B07">
        <w:tab/>
        <w:t>eCDRX performance reference provides</w:t>
      </w:r>
      <w:r w:rsidR="0042535C" w:rsidRPr="00484B07">
        <w:t>:</w:t>
      </w:r>
    </w:p>
    <w:p w14:paraId="6CA1042F" w14:textId="77777777" w:rsidR="009A744E" w:rsidRPr="00484B07" w:rsidRDefault="0028352A" w:rsidP="0028352A">
      <w:pPr>
        <w:pStyle w:val="B3"/>
      </w:pPr>
      <w:r w:rsidRPr="00484B07">
        <w:t>-</w:t>
      </w:r>
      <w:r w:rsidRPr="00484B07">
        <w:tab/>
        <w:t>mean power saving gain of 12.09% in the range of 4.50% to 23% for all UEs</w:t>
      </w:r>
    </w:p>
    <w:p w14:paraId="61FE638E" w14:textId="782A7096" w:rsidR="0028352A" w:rsidRPr="00484B07" w:rsidRDefault="0028352A" w:rsidP="0028352A">
      <w:pPr>
        <w:pStyle w:val="B3"/>
      </w:pPr>
      <w:r w:rsidRPr="00484B07">
        <w:t>-</w:t>
      </w:r>
      <w:r w:rsidRPr="00484B07">
        <w:tab/>
        <w:t>mean capacity gain of -3.09% in the range of -5.56% to -0.75%</w:t>
      </w:r>
    </w:p>
    <w:p w14:paraId="05D21203" w14:textId="529160EE" w:rsidR="009A744E" w:rsidRPr="00484B07" w:rsidRDefault="0028352A" w:rsidP="0028352A">
      <w:pPr>
        <w:pStyle w:val="B2"/>
      </w:pPr>
      <w:r w:rsidRPr="00484B07">
        <w:t>-</w:t>
      </w:r>
      <w:r w:rsidRPr="00484B07">
        <w:tab/>
        <w:t>eCDRX + PDCCH skipping performance reference provides</w:t>
      </w:r>
      <w:r w:rsidR="0042535C" w:rsidRPr="00484B07">
        <w:t>:</w:t>
      </w:r>
    </w:p>
    <w:p w14:paraId="2746C5D8" w14:textId="77777777" w:rsidR="009A744E" w:rsidRPr="00484B07" w:rsidRDefault="0028352A" w:rsidP="0028352A">
      <w:pPr>
        <w:pStyle w:val="B3"/>
      </w:pPr>
      <w:r w:rsidRPr="00484B07">
        <w:t>-</w:t>
      </w:r>
      <w:r w:rsidRPr="00484B07">
        <w:tab/>
        <w:t>mean power saving gain of 13.70% in the range of 9.20% to 24% for all UEs</w:t>
      </w:r>
    </w:p>
    <w:p w14:paraId="72A5542B" w14:textId="6120C363" w:rsidR="0028352A" w:rsidRPr="00484B07" w:rsidRDefault="0028352A" w:rsidP="0028352A">
      <w:pPr>
        <w:pStyle w:val="B3"/>
      </w:pPr>
      <w:r w:rsidRPr="00484B07">
        <w:t>-</w:t>
      </w:r>
      <w:r w:rsidRPr="00484B07">
        <w:tab/>
        <w:t>mean capacity gain of -11.71% in the range of -17.78% to -7.90%</w:t>
      </w:r>
    </w:p>
    <w:p w14:paraId="14DDA21E" w14:textId="77777777" w:rsidR="0028352A" w:rsidRPr="00484B07" w:rsidRDefault="0028352A" w:rsidP="00AE5BEF">
      <w:pPr>
        <w:pStyle w:val="Heading2"/>
        <w:rPr>
          <w:lang w:eastAsia="zh-CN"/>
        </w:rPr>
      </w:pPr>
      <w:bookmarkStart w:id="88" w:name="_Toc131415162"/>
      <w:r w:rsidRPr="00484B07">
        <w:rPr>
          <w:lang w:eastAsia="zh-CN"/>
        </w:rPr>
        <w:t>B.2.8</w:t>
      </w:r>
      <w:r w:rsidRPr="00484B07">
        <w:rPr>
          <w:lang w:eastAsia="zh-CN"/>
        </w:rPr>
        <w:tab/>
        <w:t>Multiple active CDRX configurations</w:t>
      </w:r>
      <w:bookmarkEnd w:id="88"/>
    </w:p>
    <w:p w14:paraId="15A127A7" w14:textId="77777777" w:rsidR="0028352A" w:rsidRPr="00484B07" w:rsidRDefault="0028352A" w:rsidP="0028352A">
      <w:r w:rsidRPr="00484B07">
        <w:t>This clause captures evaluation results for multiple active CDRX configurations for multiple XR traffic flows.</w:t>
      </w:r>
    </w:p>
    <w:p w14:paraId="627AF879" w14:textId="77777777" w:rsidR="0028352A" w:rsidRPr="00484B07" w:rsidRDefault="0028352A" w:rsidP="0028352A">
      <w:pPr>
        <w:pStyle w:val="B1"/>
      </w:pPr>
      <w:r w:rsidRPr="00484B07">
        <w:t>-</w:t>
      </w:r>
      <w:r w:rsidRPr="00484B07">
        <w:tab/>
        <w:t>Ericsson and InterDigital evaluated the multiple active CDRX configurations separately for XR video and the other traffics.</w:t>
      </w:r>
    </w:p>
    <w:p w14:paraId="229B2CC0" w14:textId="77777777" w:rsidR="0028352A" w:rsidRPr="00484B07" w:rsidRDefault="0028352A" w:rsidP="0028352A">
      <w:pPr>
        <w:pStyle w:val="B1"/>
      </w:pPr>
      <w:r w:rsidRPr="00484B07">
        <w:t>-</w:t>
      </w:r>
      <w:r w:rsidRPr="00484B07">
        <w:tab/>
        <w:t>vivo compared multiple active CDRX configurations and a single active CDRX configuration with SPS or a single active CDRX configuration only.</w:t>
      </w:r>
    </w:p>
    <w:p w14:paraId="6E34FC5D" w14:textId="77777777" w:rsidR="0028352A" w:rsidRPr="00484B07" w:rsidRDefault="0028352A" w:rsidP="0028352A">
      <w:pPr>
        <w:pStyle w:val="TH"/>
        <w:keepNext w:val="0"/>
      </w:pPr>
      <w:r w:rsidRPr="00484B07">
        <w:t>Table B.2.8-1: FR1, DL+UL, DU, VR30 at 30fps + DL Audio</w:t>
      </w:r>
    </w:p>
    <w:tbl>
      <w:tblPr>
        <w:tblW w:w="5000" w:type="pct"/>
        <w:tblLayout w:type="fixed"/>
        <w:tblLook w:val="04A0" w:firstRow="1" w:lastRow="0" w:firstColumn="1" w:lastColumn="0" w:noHBand="0" w:noVBand="1"/>
      </w:tblPr>
      <w:tblGrid>
        <w:gridCol w:w="486"/>
        <w:gridCol w:w="487"/>
        <w:gridCol w:w="649"/>
        <w:gridCol w:w="711"/>
        <w:gridCol w:w="516"/>
        <w:gridCol w:w="472"/>
        <w:gridCol w:w="476"/>
        <w:gridCol w:w="431"/>
        <w:gridCol w:w="431"/>
        <w:gridCol w:w="603"/>
        <w:gridCol w:w="645"/>
        <w:gridCol w:w="657"/>
        <w:gridCol w:w="605"/>
        <w:gridCol w:w="607"/>
        <w:gridCol w:w="607"/>
        <w:gridCol w:w="607"/>
        <w:gridCol w:w="641"/>
      </w:tblGrid>
      <w:tr w:rsidR="00935662" w:rsidRPr="00484B07" w14:paraId="42BFD2EC"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000000" w:fill="E7E6E6"/>
            <w:vAlign w:val="center"/>
          </w:tcPr>
          <w:p w14:paraId="01C26FA1" w14:textId="77777777" w:rsidR="0028352A" w:rsidRPr="00484B07" w:rsidRDefault="0028352A" w:rsidP="0057390C">
            <w:pPr>
              <w:pStyle w:val="TAH"/>
              <w:keepNext w:val="0"/>
              <w:rPr>
                <w:sz w:val="16"/>
                <w:szCs w:val="16"/>
                <w:lang w:eastAsia="ko-KR"/>
              </w:rPr>
            </w:pPr>
            <w:r w:rsidRPr="00484B07">
              <w:rPr>
                <w:sz w:val="16"/>
                <w:szCs w:val="16"/>
                <w:lang w:eastAsia="ko-KR"/>
              </w:rPr>
              <w:t>source</w:t>
            </w:r>
          </w:p>
        </w:tc>
        <w:tc>
          <w:tcPr>
            <w:tcW w:w="253" w:type="pct"/>
            <w:tcBorders>
              <w:top w:val="single" w:sz="4" w:space="0" w:color="auto"/>
              <w:left w:val="nil"/>
              <w:bottom w:val="single" w:sz="4" w:space="0" w:color="auto"/>
              <w:right w:val="single" w:sz="4" w:space="0" w:color="auto"/>
            </w:tcBorders>
            <w:shd w:val="clear" w:color="auto" w:fill="E7E6E6" w:themeFill="background2"/>
            <w:vAlign w:val="center"/>
          </w:tcPr>
          <w:p w14:paraId="1B412013" w14:textId="77777777" w:rsidR="0028352A" w:rsidRPr="00484B07" w:rsidRDefault="0028352A" w:rsidP="0057390C">
            <w:pPr>
              <w:pStyle w:val="TAH"/>
              <w:keepNext w:val="0"/>
              <w:rPr>
                <w:sz w:val="16"/>
                <w:szCs w:val="16"/>
                <w:lang w:eastAsia="ko-KR"/>
              </w:rPr>
            </w:pPr>
            <w:r w:rsidRPr="00484B07">
              <w:rPr>
                <w:sz w:val="16"/>
                <w:szCs w:val="16"/>
                <w:lang w:eastAsia="ko-KR"/>
              </w:rPr>
              <w:t>data row index</w:t>
            </w:r>
          </w:p>
        </w:tc>
        <w:tc>
          <w:tcPr>
            <w:tcW w:w="337" w:type="pct"/>
            <w:tcBorders>
              <w:top w:val="single" w:sz="4" w:space="0" w:color="auto"/>
              <w:left w:val="nil"/>
              <w:bottom w:val="single" w:sz="4" w:space="0" w:color="auto"/>
              <w:right w:val="single" w:sz="4" w:space="0" w:color="auto"/>
            </w:tcBorders>
            <w:shd w:val="clear" w:color="000000" w:fill="E7E6E6"/>
            <w:vAlign w:val="center"/>
          </w:tcPr>
          <w:p w14:paraId="2C782F4E" w14:textId="77777777" w:rsidR="0028352A" w:rsidRPr="00484B07" w:rsidRDefault="0028352A" w:rsidP="0057390C">
            <w:pPr>
              <w:pStyle w:val="TAH"/>
              <w:keepNext w:val="0"/>
              <w:rPr>
                <w:sz w:val="16"/>
                <w:szCs w:val="16"/>
                <w:lang w:eastAsia="ko-KR"/>
              </w:rPr>
            </w:pPr>
            <w:r w:rsidRPr="00484B07">
              <w:rPr>
                <w:sz w:val="16"/>
                <w:szCs w:val="16"/>
                <w:lang w:eastAsia="ko-KR"/>
              </w:rPr>
              <w:t>Tdoc source</w:t>
            </w:r>
          </w:p>
        </w:tc>
        <w:tc>
          <w:tcPr>
            <w:tcW w:w="369" w:type="pct"/>
            <w:tcBorders>
              <w:top w:val="single" w:sz="4" w:space="0" w:color="auto"/>
              <w:left w:val="nil"/>
              <w:bottom w:val="single" w:sz="4" w:space="0" w:color="auto"/>
              <w:right w:val="single" w:sz="4" w:space="0" w:color="auto"/>
            </w:tcBorders>
            <w:shd w:val="clear" w:color="000000" w:fill="E7E6E6"/>
            <w:vAlign w:val="center"/>
          </w:tcPr>
          <w:p w14:paraId="19BB88DF" w14:textId="77777777" w:rsidR="0028352A" w:rsidRPr="00484B07" w:rsidRDefault="0028352A" w:rsidP="0057390C">
            <w:pPr>
              <w:pStyle w:val="TAH"/>
              <w:keepNext w:val="0"/>
              <w:rPr>
                <w:sz w:val="16"/>
                <w:szCs w:val="16"/>
                <w:lang w:eastAsia="ko-KR"/>
              </w:rPr>
            </w:pPr>
            <w:r w:rsidRPr="00484B07">
              <w:rPr>
                <w:sz w:val="16"/>
                <w:szCs w:val="16"/>
                <w:lang w:eastAsia="ko-KR"/>
              </w:rPr>
              <w:t>Power saving scheme</w:t>
            </w:r>
          </w:p>
        </w:tc>
        <w:tc>
          <w:tcPr>
            <w:tcW w:w="268" w:type="pct"/>
            <w:tcBorders>
              <w:top w:val="single" w:sz="4" w:space="0" w:color="auto"/>
              <w:left w:val="nil"/>
              <w:bottom w:val="single" w:sz="4" w:space="0" w:color="auto"/>
              <w:right w:val="single" w:sz="4" w:space="0" w:color="auto"/>
            </w:tcBorders>
            <w:shd w:val="clear" w:color="000000" w:fill="E7E6E6"/>
            <w:vAlign w:val="center"/>
          </w:tcPr>
          <w:p w14:paraId="4A7E9C11" w14:textId="77777777" w:rsidR="0028352A" w:rsidRPr="00484B07" w:rsidRDefault="0028352A" w:rsidP="0057390C">
            <w:pPr>
              <w:pStyle w:val="TAH"/>
              <w:keepNext w:val="0"/>
              <w:rPr>
                <w:sz w:val="16"/>
                <w:szCs w:val="16"/>
                <w:lang w:eastAsia="ko-KR"/>
              </w:rPr>
            </w:pPr>
            <w:r w:rsidRPr="00484B07">
              <w:rPr>
                <w:sz w:val="16"/>
                <w:szCs w:val="16"/>
                <w:lang w:eastAsia="ko-KR"/>
              </w:rPr>
              <w:t>CDRX cycle (ms)</w:t>
            </w:r>
          </w:p>
        </w:tc>
        <w:tc>
          <w:tcPr>
            <w:tcW w:w="245" w:type="pct"/>
            <w:tcBorders>
              <w:top w:val="single" w:sz="4" w:space="0" w:color="auto"/>
              <w:left w:val="nil"/>
              <w:bottom w:val="single" w:sz="4" w:space="0" w:color="auto"/>
              <w:right w:val="single" w:sz="4" w:space="0" w:color="auto"/>
            </w:tcBorders>
            <w:shd w:val="clear" w:color="000000" w:fill="E7E6E6"/>
            <w:vAlign w:val="center"/>
          </w:tcPr>
          <w:p w14:paraId="763615D5" w14:textId="77777777" w:rsidR="0028352A" w:rsidRPr="00484B07" w:rsidRDefault="0028352A" w:rsidP="0057390C">
            <w:pPr>
              <w:pStyle w:val="TAH"/>
              <w:keepNext w:val="0"/>
              <w:rPr>
                <w:sz w:val="16"/>
                <w:szCs w:val="16"/>
                <w:lang w:eastAsia="ko-KR"/>
              </w:rPr>
            </w:pPr>
            <w:r w:rsidRPr="00484B07">
              <w:rPr>
                <w:sz w:val="16"/>
                <w:szCs w:val="16"/>
                <w:lang w:eastAsia="ko-KR"/>
              </w:rPr>
              <w:t>ODT (ms)</w:t>
            </w:r>
          </w:p>
        </w:tc>
        <w:tc>
          <w:tcPr>
            <w:tcW w:w="247" w:type="pct"/>
            <w:tcBorders>
              <w:top w:val="single" w:sz="4" w:space="0" w:color="auto"/>
              <w:left w:val="nil"/>
              <w:bottom w:val="single" w:sz="4" w:space="0" w:color="auto"/>
              <w:right w:val="single" w:sz="4" w:space="0" w:color="auto"/>
            </w:tcBorders>
            <w:shd w:val="clear" w:color="000000" w:fill="E7E6E6"/>
            <w:vAlign w:val="center"/>
          </w:tcPr>
          <w:p w14:paraId="13F08E88" w14:textId="77777777" w:rsidR="0028352A" w:rsidRPr="00484B07" w:rsidRDefault="0028352A" w:rsidP="0057390C">
            <w:pPr>
              <w:pStyle w:val="TAH"/>
              <w:keepNext w:val="0"/>
              <w:rPr>
                <w:sz w:val="16"/>
                <w:szCs w:val="16"/>
                <w:lang w:eastAsia="ko-KR"/>
              </w:rPr>
            </w:pPr>
            <w:r w:rsidRPr="00484B07">
              <w:rPr>
                <w:sz w:val="16"/>
                <w:szCs w:val="16"/>
                <w:lang w:eastAsia="ko-KR"/>
              </w:rPr>
              <w:t>IAT (ms)</w:t>
            </w:r>
          </w:p>
        </w:tc>
        <w:tc>
          <w:tcPr>
            <w:tcW w:w="224" w:type="pct"/>
            <w:tcBorders>
              <w:top w:val="single" w:sz="4" w:space="0" w:color="auto"/>
              <w:left w:val="nil"/>
              <w:bottom w:val="single" w:sz="4" w:space="0" w:color="auto"/>
              <w:right w:val="single" w:sz="4" w:space="0" w:color="auto"/>
            </w:tcBorders>
            <w:shd w:val="clear" w:color="000000" w:fill="E7E6E6"/>
            <w:vAlign w:val="center"/>
          </w:tcPr>
          <w:p w14:paraId="0E98BE84" w14:textId="77777777" w:rsidR="0028352A" w:rsidRPr="00484B07" w:rsidRDefault="0028352A" w:rsidP="0057390C">
            <w:pPr>
              <w:pStyle w:val="TAH"/>
              <w:keepNext w:val="0"/>
              <w:rPr>
                <w:sz w:val="16"/>
                <w:szCs w:val="16"/>
                <w:lang w:eastAsia="ko-KR"/>
              </w:rPr>
            </w:pPr>
            <w:r w:rsidRPr="00484B07">
              <w:rPr>
                <w:sz w:val="16"/>
                <w:szCs w:val="16"/>
                <w:lang w:eastAsia="ko-KR"/>
              </w:rPr>
              <w:t>Load H/L</w:t>
            </w:r>
          </w:p>
        </w:tc>
        <w:tc>
          <w:tcPr>
            <w:tcW w:w="224" w:type="pct"/>
            <w:tcBorders>
              <w:top w:val="single" w:sz="4" w:space="0" w:color="auto"/>
              <w:left w:val="nil"/>
              <w:bottom w:val="single" w:sz="4" w:space="0" w:color="auto"/>
              <w:right w:val="single" w:sz="4" w:space="0" w:color="auto"/>
            </w:tcBorders>
            <w:shd w:val="clear" w:color="000000" w:fill="E7E6E6"/>
            <w:vAlign w:val="center"/>
          </w:tcPr>
          <w:p w14:paraId="14D18FE5" w14:textId="77777777" w:rsidR="0028352A" w:rsidRPr="00484B07" w:rsidRDefault="0028352A" w:rsidP="0057390C">
            <w:pPr>
              <w:pStyle w:val="TAH"/>
              <w:keepNext w:val="0"/>
              <w:rPr>
                <w:sz w:val="16"/>
                <w:szCs w:val="16"/>
                <w:lang w:eastAsia="ko-KR"/>
              </w:rPr>
            </w:pPr>
            <w:r w:rsidRPr="00484B07">
              <w:rPr>
                <w:sz w:val="16"/>
                <w:szCs w:val="16"/>
                <w:lang w:eastAsia="ko-KR"/>
              </w:rPr>
              <w:t>#UE /cell</w:t>
            </w:r>
          </w:p>
        </w:tc>
        <w:tc>
          <w:tcPr>
            <w:tcW w:w="313" w:type="pct"/>
            <w:tcBorders>
              <w:top w:val="single" w:sz="4" w:space="0" w:color="auto"/>
              <w:left w:val="nil"/>
              <w:bottom w:val="single" w:sz="4" w:space="0" w:color="auto"/>
              <w:right w:val="single" w:sz="4" w:space="0" w:color="auto"/>
            </w:tcBorders>
            <w:shd w:val="clear" w:color="000000" w:fill="E7E6E6"/>
            <w:vAlign w:val="center"/>
          </w:tcPr>
          <w:p w14:paraId="4689F1AC" w14:textId="77777777" w:rsidR="0028352A" w:rsidRPr="00484B07" w:rsidRDefault="0028352A" w:rsidP="0057390C">
            <w:pPr>
              <w:pStyle w:val="TAH"/>
              <w:keepNext w:val="0"/>
              <w:rPr>
                <w:sz w:val="16"/>
                <w:szCs w:val="16"/>
                <w:lang w:eastAsia="ko-KR"/>
              </w:rPr>
            </w:pPr>
            <w:r w:rsidRPr="00484B07">
              <w:rPr>
                <w:sz w:val="16"/>
                <w:szCs w:val="16"/>
                <w:lang w:eastAsia="ko-KR"/>
              </w:rPr>
              <w:t>floor (Capacity)</w:t>
            </w:r>
          </w:p>
        </w:tc>
        <w:tc>
          <w:tcPr>
            <w:tcW w:w="335" w:type="pct"/>
            <w:tcBorders>
              <w:top w:val="single" w:sz="4" w:space="0" w:color="auto"/>
              <w:left w:val="nil"/>
              <w:bottom w:val="single" w:sz="4" w:space="0" w:color="auto"/>
              <w:right w:val="single" w:sz="4" w:space="0" w:color="auto"/>
            </w:tcBorders>
            <w:shd w:val="clear" w:color="000000" w:fill="E7E6E6"/>
            <w:vAlign w:val="center"/>
          </w:tcPr>
          <w:p w14:paraId="35093724" w14:textId="77777777" w:rsidR="0028352A" w:rsidRPr="00484B07" w:rsidRDefault="0028352A" w:rsidP="0057390C">
            <w:pPr>
              <w:pStyle w:val="TAH"/>
              <w:keepNext w:val="0"/>
              <w:rPr>
                <w:sz w:val="16"/>
                <w:szCs w:val="16"/>
                <w:lang w:eastAsia="ko-KR"/>
              </w:rPr>
            </w:pPr>
            <w:r w:rsidRPr="00484B07">
              <w:rPr>
                <w:sz w:val="16"/>
                <w:szCs w:val="16"/>
                <w:lang w:eastAsia="ko-KR"/>
              </w:rPr>
              <w:t>% of DL satisfied UE</w:t>
            </w:r>
          </w:p>
        </w:tc>
        <w:tc>
          <w:tcPr>
            <w:tcW w:w="341" w:type="pct"/>
            <w:tcBorders>
              <w:top w:val="single" w:sz="4" w:space="0" w:color="auto"/>
              <w:left w:val="nil"/>
              <w:bottom w:val="single" w:sz="4" w:space="0" w:color="auto"/>
              <w:right w:val="single" w:sz="4" w:space="0" w:color="auto"/>
            </w:tcBorders>
            <w:shd w:val="clear" w:color="000000" w:fill="E7E6E6"/>
            <w:vAlign w:val="center"/>
          </w:tcPr>
          <w:p w14:paraId="3D9529E2" w14:textId="77777777" w:rsidR="0028352A" w:rsidRPr="00484B07" w:rsidRDefault="0028352A" w:rsidP="0057390C">
            <w:pPr>
              <w:pStyle w:val="TAH"/>
              <w:keepNext w:val="0"/>
              <w:rPr>
                <w:sz w:val="16"/>
                <w:szCs w:val="16"/>
                <w:lang w:eastAsia="ko-KR"/>
              </w:rPr>
            </w:pPr>
            <w:r w:rsidRPr="00484B07">
              <w:rPr>
                <w:sz w:val="16"/>
                <w:szCs w:val="16"/>
                <w:lang w:eastAsia="ko-KR"/>
              </w:rPr>
              <w:t>% of UL satisfied UE</w:t>
            </w:r>
          </w:p>
        </w:tc>
        <w:tc>
          <w:tcPr>
            <w:tcW w:w="314" w:type="pct"/>
            <w:tcBorders>
              <w:top w:val="single" w:sz="4" w:space="0" w:color="auto"/>
              <w:left w:val="nil"/>
              <w:bottom w:val="single" w:sz="4" w:space="0" w:color="auto"/>
              <w:right w:val="single" w:sz="4" w:space="0" w:color="auto"/>
            </w:tcBorders>
            <w:shd w:val="clear" w:color="000000" w:fill="E7E6E6"/>
            <w:vAlign w:val="center"/>
          </w:tcPr>
          <w:p w14:paraId="1E7499B9" w14:textId="77777777" w:rsidR="0028352A" w:rsidRPr="00484B07" w:rsidRDefault="0028352A" w:rsidP="0057390C">
            <w:pPr>
              <w:pStyle w:val="TAH"/>
              <w:keepNext w:val="0"/>
              <w:rPr>
                <w:sz w:val="16"/>
                <w:szCs w:val="16"/>
                <w:lang w:eastAsia="ko-KR"/>
              </w:rPr>
            </w:pPr>
            <w:r w:rsidRPr="00484B07">
              <w:rPr>
                <w:sz w:val="16"/>
                <w:szCs w:val="16"/>
                <w:lang w:eastAsia="ko-KR"/>
              </w:rPr>
              <w:t>% of DL + UL satisfied UE</w:t>
            </w:r>
          </w:p>
        </w:tc>
        <w:tc>
          <w:tcPr>
            <w:tcW w:w="315" w:type="pct"/>
            <w:tcBorders>
              <w:top w:val="single" w:sz="4" w:space="0" w:color="auto"/>
              <w:left w:val="nil"/>
              <w:bottom w:val="single" w:sz="4" w:space="0" w:color="auto"/>
              <w:right w:val="single" w:sz="4" w:space="0" w:color="auto"/>
            </w:tcBorders>
            <w:shd w:val="clear" w:color="000000" w:fill="E7E6E6"/>
          </w:tcPr>
          <w:p w14:paraId="7A3A00C8" w14:textId="77777777" w:rsidR="0028352A" w:rsidRPr="00484B07" w:rsidRDefault="0028352A" w:rsidP="0057390C">
            <w:pPr>
              <w:pStyle w:val="TAH"/>
              <w:keepNext w:val="0"/>
              <w:rPr>
                <w:sz w:val="16"/>
                <w:szCs w:val="16"/>
                <w:lang w:eastAsia="ko-KR"/>
              </w:rPr>
            </w:pPr>
            <w:r w:rsidRPr="00484B07">
              <w:rPr>
                <w:sz w:val="16"/>
                <w:szCs w:val="16"/>
                <w:lang w:eastAsia="ko-KR"/>
              </w:rPr>
              <w:t>Capacity gain (%)</w:t>
            </w:r>
          </w:p>
        </w:tc>
        <w:tc>
          <w:tcPr>
            <w:tcW w:w="315" w:type="pct"/>
            <w:tcBorders>
              <w:top w:val="single" w:sz="4" w:space="0" w:color="auto"/>
              <w:left w:val="single" w:sz="4" w:space="0" w:color="auto"/>
              <w:bottom w:val="single" w:sz="4" w:space="0" w:color="auto"/>
              <w:right w:val="single" w:sz="4" w:space="0" w:color="auto"/>
            </w:tcBorders>
            <w:shd w:val="clear" w:color="000000" w:fill="E7E6E6"/>
            <w:vAlign w:val="center"/>
          </w:tcPr>
          <w:p w14:paraId="1E3CE9CD" w14:textId="77777777" w:rsidR="0028352A" w:rsidRPr="00484B07" w:rsidRDefault="0028352A" w:rsidP="0057390C">
            <w:pPr>
              <w:pStyle w:val="TAH"/>
              <w:keepNext w:val="0"/>
              <w:rPr>
                <w:sz w:val="16"/>
                <w:szCs w:val="16"/>
                <w:lang w:eastAsia="ko-KR"/>
              </w:rPr>
            </w:pPr>
            <w:r w:rsidRPr="00484B07">
              <w:rPr>
                <w:sz w:val="16"/>
                <w:szCs w:val="16"/>
                <w:lang w:eastAsia="ko-KR"/>
              </w:rPr>
              <w:t>Mean PSG of all UEs (%)</w:t>
            </w:r>
          </w:p>
        </w:tc>
        <w:tc>
          <w:tcPr>
            <w:tcW w:w="315" w:type="pct"/>
            <w:tcBorders>
              <w:top w:val="single" w:sz="4" w:space="0" w:color="auto"/>
              <w:left w:val="nil"/>
              <w:bottom w:val="single" w:sz="4" w:space="0" w:color="auto"/>
              <w:right w:val="single" w:sz="4" w:space="0" w:color="auto"/>
            </w:tcBorders>
            <w:shd w:val="clear" w:color="000000" w:fill="E7E6E6"/>
            <w:vAlign w:val="center"/>
          </w:tcPr>
          <w:p w14:paraId="21E21BBD" w14:textId="77777777" w:rsidR="0028352A" w:rsidRPr="00484B07" w:rsidRDefault="0028352A" w:rsidP="0057390C">
            <w:pPr>
              <w:pStyle w:val="TAH"/>
              <w:keepNext w:val="0"/>
              <w:rPr>
                <w:sz w:val="16"/>
                <w:szCs w:val="16"/>
                <w:lang w:eastAsia="ko-KR"/>
              </w:rPr>
            </w:pPr>
            <w:r w:rsidRPr="00484B07">
              <w:rPr>
                <w:sz w:val="16"/>
                <w:szCs w:val="16"/>
                <w:lang w:eastAsia="ko-KR"/>
              </w:rPr>
              <w:t>Mean PSG of satisfied UEs (%)</w:t>
            </w:r>
          </w:p>
        </w:tc>
        <w:tc>
          <w:tcPr>
            <w:tcW w:w="333" w:type="pct"/>
            <w:tcBorders>
              <w:top w:val="single" w:sz="4" w:space="0" w:color="auto"/>
              <w:left w:val="nil"/>
              <w:bottom w:val="single" w:sz="4" w:space="0" w:color="auto"/>
              <w:right w:val="single" w:sz="4" w:space="0" w:color="auto"/>
            </w:tcBorders>
            <w:shd w:val="clear" w:color="000000" w:fill="E7E6E6"/>
          </w:tcPr>
          <w:p w14:paraId="7A4EF953" w14:textId="77777777" w:rsidR="0028352A" w:rsidRPr="00484B07" w:rsidRDefault="0028352A" w:rsidP="0057390C">
            <w:pPr>
              <w:pStyle w:val="TAH"/>
              <w:keepNext w:val="0"/>
              <w:rPr>
                <w:sz w:val="16"/>
                <w:szCs w:val="16"/>
                <w:lang w:eastAsia="ko-KR"/>
              </w:rPr>
            </w:pPr>
            <w:r w:rsidRPr="00484B07">
              <w:rPr>
                <w:sz w:val="16"/>
                <w:szCs w:val="16"/>
                <w:lang w:eastAsia="ko-KR"/>
              </w:rPr>
              <w:t>Additional Assumptions</w:t>
            </w:r>
          </w:p>
        </w:tc>
      </w:tr>
      <w:tr w:rsidR="00935662" w:rsidRPr="00484B07" w14:paraId="48D6CB2E"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0B859E" w14:textId="77777777" w:rsidR="0028352A" w:rsidRPr="00484B07" w:rsidRDefault="0028352A"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5911EF17" w14:textId="77777777" w:rsidR="0028352A" w:rsidRPr="00484B07" w:rsidRDefault="0028352A" w:rsidP="0057390C">
            <w:pPr>
              <w:pStyle w:val="TAC"/>
              <w:keepNext w:val="0"/>
              <w:rPr>
                <w:sz w:val="16"/>
                <w:szCs w:val="16"/>
                <w:lang w:eastAsia="ko-KR"/>
              </w:rPr>
            </w:pP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200E2664" w14:textId="77777777" w:rsidR="0028352A" w:rsidRPr="00484B07" w:rsidRDefault="0028352A" w:rsidP="0057390C">
            <w:pPr>
              <w:pStyle w:val="TAC"/>
              <w:keepNext w:val="0"/>
              <w:rPr>
                <w:sz w:val="16"/>
                <w:szCs w:val="16"/>
                <w:lang w:eastAsia="ko-KR"/>
              </w:rPr>
            </w:pPr>
            <w:r w:rsidRPr="00484B07">
              <w:rPr>
                <w:sz w:val="16"/>
                <w:szCs w:val="16"/>
                <w:lang w:eastAsia="ko-KR"/>
              </w:rPr>
              <w:t>R1-2210922</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59E3866B" w14:textId="77777777" w:rsidR="0028352A" w:rsidRPr="00484B07" w:rsidRDefault="0028352A" w:rsidP="0057390C">
            <w:pPr>
              <w:pStyle w:val="TAC"/>
              <w:keepNext w:val="0"/>
              <w:rPr>
                <w:sz w:val="16"/>
                <w:szCs w:val="16"/>
                <w:lang w:eastAsia="ko-KR"/>
              </w:rPr>
            </w:pPr>
            <w:r w:rsidRPr="00484B07">
              <w:rPr>
                <w:sz w:val="16"/>
                <w:szCs w:val="16"/>
                <w:lang w:eastAsia="ko-KR"/>
              </w:rPr>
              <w:t>Always On</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08A8AAA4"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245" w:type="pct"/>
            <w:tcBorders>
              <w:top w:val="single" w:sz="4" w:space="0" w:color="auto"/>
              <w:left w:val="nil"/>
              <w:bottom w:val="single" w:sz="4" w:space="0" w:color="auto"/>
              <w:right w:val="single" w:sz="4" w:space="0" w:color="auto"/>
            </w:tcBorders>
            <w:shd w:val="clear" w:color="auto" w:fill="FFFFFF" w:themeFill="background1"/>
            <w:vAlign w:val="center"/>
          </w:tcPr>
          <w:p w14:paraId="49A6FB0B"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25F9A7F2"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75ACA54F"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7B4EC2F4" w14:textId="77777777" w:rsidR="0028352A" w:rsidRPr="00484B07" w:rsidRDefault="0028352A" w:rsidP="0057390C">
            <w:pPr>
              <w:pStyle w:val="TAC"/>
              <w:keepNext w:val="0"/>
              <w:rPr>
                <w:sz w:val="16"/>
                <w:szCs w:val="16"/>
                <w:lang w:eastAsia="ko-KR"/>
              </w:rPr>
            </w:pPr>
            <w:r w:rsidRPr="00484B07">
              <w:rPr>
                <w:sz w:val="16"/>
                <w:szCs w:val="16"/>
                <w:lang w:eastAsia="ko-KR"/>
              </w:rPr>
              <w:t>5</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179A0334" w14:textId="77777777" w:rsidR="0028352A" w:rsidRPr="00484B07" w:rsidRDefault="0028352A" w:rsidP="0057390C">
            <w:pPr>
              <w:pStyle w:val="TAC"/>
              <w:keepNext w:val="0"/>
              <w:rPr>
                <w:sz w:val="16"/>
                <w:szCs w:val="16"/>
                <w:lang w:eastAsia="ko-KR"/>
              </w:rPr>
            </w:pPr>
            <w:r w:rsidRPr="00484B07">
              <w:rPr>
                <w:sz w:val="16"/>
                <w:szCs w:val="16"/>
                <w:lang w:eastAsia="ko-KR"/>
              </w:rPr>
              <w:t>5</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0A799F69"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76E5377D"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528EA707" w14:textId="77777777" w:rsidR="0028352A" w:rsidRPr="00484B07" w:rsidRDefault="0028352A" w:rsidP="0057390C">
            <w:pPr>
              <w:pStyle w:val="TAC"/>
              <w:keepNext w:val="0"/>
              <w:rPr>
                <w:sz w:val="16"/>
                <w:szCs w:val="16"/>
                <w:lang w:eastAsia="ko-KR"/>
              </w:rPr>
            </w:pPr>
            <w:r w:rsidRPr="00484B07">
              <w:rPr>
                <w:sz w:val="16"/>
                <w:szCs w:val="16"/>
                <w:lang w:eastAsia="ko-KR"/>
              </w:rPr>
              <w:t>94.0%</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45AA91AF" w14:textId="77777777" w:rsidR="0028352A" w:rsidRPr="00484B07" w:rsidRDefault="0028352A" w:rsidP="0057390C">
            <w:pPr>
              <w:pStyle w:val="TAC"/>
              <w:keepNext w:val="0"/>
              <w:rPr>
                <w:sz w:val="16"/>
                <w:szCs w:val="16"/>
                <w:lang w:eastAsia="ko-KR"/>
              </w:rPr>
            </w:pPr>
            <w:r w:rsidRPr="00484B07">
              <w:rPr>
                <w:sz w:val="16"/>
                <w:szCs w:val="16"/>
                <w:lang w:eastAsia="ko-KR"/>
              </w:rPr>
              <w:t>0.0%</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A3ADC2" w14:textId="77777777" w:rsidR="0028352A" w:rsidRPr="00484B07" w:rsidRDefault="0028352A" w:rsidP="0057390C">
            <w:pPr>
              <w:pStyle w:val="TAC"/>
              <w:keepNext w:val="0"/>
              <w:rPr>
                <w:sz w:val="16"/>
                <w:szCs w:val="16"/>
                <w:lang w:eastAsia="ko-KR"/>
              </w:rPr>
            </w:pPr>
            <w:r w:rsidRPr="00484B07">
              <w:rPr>
                <w:sz w:val="16"/>
                <w:szCs w:val="16"/>
                <w:lang w:eastAsia="ko-KR"/>
              </w:rPr>
              <w:t>0%</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114DB463" w14:textId="77777777" w:rsidR="0028352A" w:rsidRPr="00484B07" w:rsidRDefault="0028352A" w:rsidP="0057390C">
            <w:pPr>
              <w:pStyle w:val="TAC"/>
              <w:keepNext w:val="0"/>
              <w:rPr>
                <w:sz w:val="16"/>
                <w:szCs w:val="16"/>
                <w:lang w:eastAsia="ko-KR"/>
              </w:rPr>
            </w:pPr>
            <w:r w:rsidRPr="00484B07">
              <w:rPr>
                <w:sz w:val="16"/>
                <w:szCs w:val="16"/>
                <w:lang w:eastAsia="ko-KR"/>
              </w:rPr>
              <w:t>0%</w:t>
            </w: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6D0DE353" w14:textId="77777777" w:rsidR="0028352A" w:rsidRPr="00484B07" w:rsidRDefault="0028352A" w:rsidP="0057390C">
            <w:pPr>
              <w:pStyle w:val="TAC"/>
              <w:keepNext w:val="0"/>
              <w:rPr>
                <w:sz w:val="16"/>
                <w:szCs w:val="16"/>
                <w:lang w:eastAsia="ko-KR"/>
              </w:rPr>
            </w:pPr>
          </w:p>
        </w:tc>
      </w:tr>
      <w:tr w:rsidR="00935662" w:rsidRPr="00484B07" w14:paraId="1E2DB63B"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3D906E" w14:textId="77777777" w:rsidR="0028352A" w:rsidRPr="00484B07" w:rsidRDefault="0028352A"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1BDABB4F" w14:textId="77777777" w:rsidR="0028352A" w:rsidRPr="00484B07" w:rsidRDefault="0028352A" w:rsidP="0057390C">
            <w:pPr>
              <w:pStyle w:val="TAC"/>
              <w:keepNext w:val="0"/>
              <w:rPr>
                <w:sz w:val="16"/>
                <w:szCs w:val="16"/>
                <w:lang w:eastAsia="ko-KR"/>
              </w:rPr>
            </w:pP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3150762E" w14:textId="77777777" w:rsidR="0028352A" w:rsidRPr="00484B07" w:rsidRDefault="0028352A" w:rsidP="0057390C">
            <w:pPr>
              <w:pStyle w:val="TAC"/>
              <w:keepNext w:val="0"/>
              <w:rPr>
                <w:sz w:val="16"/>
                <w:szCs w:val="16"/>
                <w:lang w:eastAsia="ko-KR"/>
              </w:rPr>
            </w:pPr>
            <w:r w:rsidRPr="00484B07">
              <w:rPr>
                <w:sz w:val="16"/>
                <w:szCs w:val="16"/>
                <w:lang w:eastAsia="ko-KR"/>
              </w:rPr>
              <w:t>R1-2210922</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76D28A31" w14:textId="77777777" w:rsidR="0028352A" w:rsidRPr="00484B07" w:rsidRDefault="0028352A" w:rsidP="0057390C">
            <w:pPr>
              <w:pStyle w:val="TAC"/>
              <w:keepNext w:val="0"/>
              <w:rPr>
                <w:sz w:val="16"/>
                <w:szCs w:val="16"/>
                <w:lang w:eastAsia="ko-KR"/>
              </w:rPr>
            </w:pPr>
            <w:r w:rsidRPr="00484B07">
              <w:rPr>
                <w:sz w:val="16"/>
                <w:szCs w:val="16"/>
                <w:lang w:eastAsia="ko-KR"/>
              </w:rPr>
              <w:t>R15/16 DRX (Long DRX)</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060C5E95" w14:textId="77777777" w:rsidR="0028352A" w:rsidRPr="00484B07" w:rsidRDefault="0028352A" w:rsidP="0057390C">
            <w:pPr>
              <w:pStyle w:val="TAC"/>
              <w:keepNext w:val="0"/>
              <w:rPr>
                <w:sz w:val="16"/>
                <w:szCs w:val="16"/>
                <w:lang w:eastAsia="ko-KR"/>
              </w:rPr>
            </w:pPr>
            <w:r w:rsidRPr="00484B07">
              <w:rPr>
                <w:sz w:val="16"/>
                <w:szCs w:val="16"/>
                <w:lang w:eastAsia="ko-KR"/>
              </w:rPr>
              <w:t>10</w:t>
            </w:r>
          </w:p>
        </w:tc>
        <w:tc>
          <w:tcPr>
            <w:tcW w:w="245" w:type="pct"/>
            <w:tcBorders>
              <w:top w:val="single" w:sz="4" w:space="0" w:color="auto"/>
              <w:left w:val="nil"/>
              <w:bottom w:val="single" w:sz="4" w:space="0" w:color="auto"/>
              <w:right w:val="single" w:sz="4" w:space="0" w:color="auto"/>
            </w:tcBorders>
            <w:shd w:val="clear" w:color="auto" w:fill="FFFFFF" w:themeFill="background1"/>
            <w:vAlign w:val="center"/>
          </w:tcPr>
          <w:p w14:paraId="23953972" w14:textId="77777777" w:rsidR="0028352A" w:rsidRPr="00484B07" w:rsidRDefault="0028352A" w:rsidP="0057390C">
            <w:pPr>
              <w:pStyle w:val="TAC"/>
              <w:keepNext w:val="0"/>
              <w:rPr>
                <w:sz w:val="16"/>
                <w:szCs w:val="16"/>
                <w:lang w:eastAsia="ko-KR"/>
              </w:rPr>
            </w:pPr>
            <w:r w:rsidRPr="00484B07">
              <w:rPr>
                <w:sz w:val="16"/>
                <w:szCs w:val="16"/>
                <w:lang w:eastAsia="ko-KR"/>
              </w:rPr>
              <w:t>8</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2EC9908C" w14:textId="77777777" w:rsidR="0028352A" w:rsidRPr="00484B07" w:rsidRDefault="0028352A"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05BB254D"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7792B7A9" w14:textId="77777777" w:rsidR="0028352A" w:rsidRPr="00484B07" w:rsidRDefault="0028352A" w:rsidP="0057390C">
            <w:pPr>
              <w:pStyle w:val="TAC"/>
              <w:keepNext w:val="0"/>
              <w:rPr>
                <w:sz w:val="16"/>
                <w:szCs w:val="16"/>
                <w:lang w:eastAsia="ko-KR"/>
              </w:rPr>
            </w:pPr>
            <w:r w:rsidRPr="00484B07">
              <w:rPr>
                <w:sz w:val="16"/>
                <w:szCs w:val="16"/>
                <w:lang w:eastAsia="ko-KR"/>
              </w:rPr>
              <w:t>5</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529CD38B" w14:textId="77777777" w:rsidR="0028352A" w:rsidRPr="00484B07" w:rsidRDefault="0028352A" w:rsidP="0057390C">
            <w:pPr>
              <w:pStyle w:val="TAC"/>
              <w:keepNext w:val="0"/>
              <w:rPr>
                <w:sz w:val="16"/>
                <w:szCs w:val="16"/>
                <w:lang w:eastAsia="ko-KR"/>
              </w:rPr>
            </w:pPr>
            <w:r w:rsidRPr="00484B07">
              <w:rPr>
                <w:sz w:val="16"/>
                <w:szCs w:val="16"/>
                <w:lang w:eastAsia="ko-KR"/>
              </w:rPr>
              <w:t>5</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656C4CCB"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06CAE4A9"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30B2E3DD" w14:textId="77777777" w:rsidR="0028352A" w:rsidRPr="00484B07" w:rsidRDefault="0028352A" w:rsidP="0057390C">
            <w:pPr>
              <w:pStyle w:val="TAC"/>
              <w:keepNext w:val="0"/>
              <w:rPr>
                <w:sz w:val="16"/>
                <w:szCs w:val="16"/>
                <w:lang w:eastAsia="ko-KR"/>
              </w:rPr>
            </w:pPr>
            <w:r w:rsidRPr="00484B07">
              <w:rPr>
                <w:sz w:val="16"/>
                <w:szCs w:val="16"/>
                <w:lang w:eastAsia="ko-KR"/>
              </w:rPr>
              <w:t>90.7%</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59DC5F2A" w14:textId="77777777" w:rsidR="0028352A" w:rsidRPr="00484B07" w:rsidRDefault="0028352A" w:rsidP="0057390C">
            <w:pPr>
              <w:pStyle w:val="TAC"/>
              <w:keepNext w:val="0"/>
              <w:rPr>
                <w:sz w:val="16"/>
                <w:szCs w:val="16"/>
                <w:lang w:eastAsia="ko-KR"/>
              </w:rPr>
            </w:pPr>
            <w:r w:rsidRPr="00484B07">
              <w:rPr>
                <w:sz w:val="16"/>
                <w:szCs w:val="16"/>
                <w:lang w:eastAsia="ko-KR"/>
              </w:rPr>
              <w:t>-3.5%</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3BABD7" w14:textId="77777777" w:rsidR="0028352A" w:rsidRPr="00484B07" w:rsidRDefault="0028352A" w:rsidP="0057390C">
            <w:pPr>
              <w:pStyle w:val="TAC"/>
              <w:keepNext w:val="0"/>
              <w:rPr>
                <w:sz w:val="16"/>
                <w:szCs w:val="16"/>
                <w:lang w:eastAsia="ko-KR"/>
              </w:rPr>
            </w:pPr>
            <w:r w:rsidRPr="00484B07">
              <w:rPr>
                <w:sz w:val="16"/>
                <w:szCs w:val="16"/>
                <w:lang w:eastAsia="ko-KR"/>
              </w:rPr>
              <w:t>3.0%</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6A3C5249" w14:textId="77777777" w:rsidR="0028352A" w:rsidRPr="00484B07" w:rsidRDefault="0028352A" w:rsidP="0057390C">
            <w:pPr>
              <w:pStyle w:val="TAC"/>
              <w:keepNext w:val="0"/>
              <w:rPr>
                <w:sz w:val="16"/>
                <w:szCs w:val="16"/>
                <w:lang w:eastAsia="ko-KR"/>
              </w:rPr>
            </w:pPr>
            <w:r w:rsidRPr="00484B07">
              <w:rPr>
                <w:sz w:val="16"/>
                <w:szCs w:val="16"/>
                <w:lang w:eastAsia="ko-KR"/>
              </w:rPr>
              <w:t>3.3%</w:t>
            </w: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272DAC0A" w14:textId="77777777" w:rsidR="0028352A" w:rsidRPr="00484B07" w:rsidRDefault="0028352A" w:rsidP="0057390C">
            <w:pPr>
              <w:pStyle w:val="TAC"/>
              <w:keepNext w:val="0"/>
              <w:rPr>
                <w:sz w:val="16"/>
                <w:szCs w:val="16"/>
                <w:lang w:eastAsia="ko-KR"/>
              </w:rPr>
            </w:pPr>
          </w:p>
        </w:tc>
      </w:tr>
      <w:tr w:rsidR="00935662" w:rsidRPr="00484B07" w14:paraId="2613B1D6"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B4AA8E" w14:textId="77777777" w:rsidR="0028352A" w:rsidRPr="00484B07" w:rsidRDefault="0028352A"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60000178" w14:textId="77777777" w:rsidR="0028352A" w:rsidRPr="00484B07" w:rsidRDefault="0028352A" w:rsidP="0057390C">
            <w:pPr>
              <w:pStyle w:val="TAC"/>
              <w:keepNext w:val="0"/>
              <w:rPr>
                <w:sz w:val="16"/>
                <w:szCs w:val="16"/>
                <w:lang w:eastAsia="ko-KR"/>
              </w:rPr>
            </w:pP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7B454A68" w14:textId="77777777" w:rsidR="0028352A" w:rsidRPr="00484B07" w:rsidRDefault="0028352A" w:rsidP="0057390C">
            <w:pPr>
              <w:pStyle w:val="TAC"/>
              <w:keepNext w:val="0"/>
              <w:rPr>
                <w:sz w:val="16"/>
                <w:szCs w:val="16"/>
                <w:lang w:eastAsia="ko-KR"/>
              </w:rPr>
            </w:pPr>
            <w:r w:rsidRPr="00484B07">
              <w:rPr>
                <w:sz w:val="16"/>
                <w:szCs w:val="16"/>
                <w:lang w:eastAsia="ko-KR"/>
              </w:rPr>
              <w:t>R1-2210922</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2C44749D" w14:textId="77777777" w:rsidR="0028352A" w:rsidRPr="00484B07" w:rsidRDefault="0028352A" w:rsidP="0057390C">
            <w:pPr>
              <w:pStyle w:val="TAC"/>
              <w:keepNext w:val="0"/>
              <w:rPr>
                <w:sz w:val="16"/>
                <w:szCs w:val="16"/>
                <w:lang w:eastAsia="ko-KR"/>
              </w:rPr>
            </w:pPr>
            <w:r w:rsidRPr="00484B07">
              <w:rPr>
                <w:sz w:val="16"/>
                <w:szCs w:val="16"/>
                <w:lang w:eastAsia="ko-KR"/>
              </w:rPr>
              <w:t>R15/16 DRX (Short DRX)</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593A7630" w14:textId="77777777" w:rsidR="0028352A" w:rsidRPr="00484B07" w:rsidRDefault="0028352A" w:rsidP="0057390C">
            <w:pPr>
              <w:pStyle w:val="TAC"/>
              <w:keepNext w:val="0"/>
              <w:rPr>
                <w:sz w:val="16"/>
                <w:szCs w:val="16"/>
                <w:lang w:eastAsia="ko-KR"/>
              </w:rPr>
            </w:pPr>
            <w:r w:rsidRPr="00484B07">
              <w:rPr>
                <w:sz w:val="16"/>
                <w:szCs w:val="16"/>
                <w:lang w:eastAsia="ko-KR"/>
              </w:rPr>
              <w:t>4</w:t>
            </w:r>
          </w:p>
        </w:tc>
        <w:tc>
          <w:tcPr>
            <w:tcW w:w="245" w:type="pct"/>
            <w:tcBorders>
              <w:top w:val="single" w:sz="4" w:space="0" w:color="auto"/>
              <w:left w:val="nil"/>
              <w:bottom w:val="single" w:sz="4" w:space="0" w:color="auto"/>
              <w:right w:val="single" w:sz="4" w:space="0" w:color="auto"/>
            </w:tcBorders>
            <w:shd w:val="clear" w:color="auto" w:fill="FFFFFF" w:themeFill="background1"/>
            <w:vAlign w:val="center"/>
          </w:tcPr>
          <w:p w14:paraId="32D4F065" w14:textId="77777777" w:rsidR="0028352A" w:rsidRPr="00484B07" w:rsidRDefault="0028352A" w:rsidP="0057390C">
            <w:pPr>
              <w:pStyle w:val="TAC"/>
              <w:keepNext w:val="0"/>
              <w:rPr>
                <w:sz w:val="16"/>
                <w:szCs w:val="16"/>
                <w:lang w:eastAsia="ko-KR"/>
              </w:rPr>
            </w:pPr>
            <w:r w:rsidRPr="00484B07">
              <w:rPr>
                <w:sz w:val="16"/>
                <w:szCs w:val="16"/>
                <w:lang w:eastAsia="ko-KR"/>
              </w:rPr>
              <w:t>2</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2E172E2E" w14:textId="77777777" w:rsidR="0028352A" w:rsidRPr="00484B07" w:rsidRDefault="0028352A"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4A536C3C"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7D6C053F" w14:textId="77777777" w:rsidR="0028352A" w:rsidRPr="00484B07" w:rsidRDefault="0028352A" w:rsidP="0057390C">
            <w:pPr>
              <w:pStyle w:val="TAC"/>
              <w:keepNext w:val="0"/>
              <w:rPr>
                <w:sz w:val="16"/>
                <w:szCs w:val="16"/>
                <w:lang w:eastAsia="ko-KR"/>
              </w:rPr>
            </w:pPr>
            <w:r w:rsidRPr="00484B07">
              <w:rPr>
                <w:sz w:val="16"/>
                <w:szCs w:val="16"/>
                <w:lang w:eastAsia="ko-KR"/>
              </w:rPr>
              <w:t>5</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34123EB8" w14:textId="77777777" w:rsidR="0028352A" w:rsidRPr="00484B07" w:rsidRDefault="0028352A" w:rsidP="0057390C">
            <w:pPr>
              <w:pStyle w:val="TAC"/>
              <w:keepNext w:val="0"/>
              <w:rPr>
                <w:sz w:val="16"/>
                <w:szCs w:val="16"/>
                <w:lang w:eastAsia="ko-KR"/>
              </w:rPr>
            </w:pPr>
            <w:r w:rsidRPr="00484B07">
              <w:rPr>
                <w:sz w:val="16"/>
                <w:szCs w:val="16"/>
                <w:lang w:eastAsia="ko-KR"/>
              </w:rPr>
              <w:t>5</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3AFCE3FF"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12C38E99"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734238B4" w14:textId="77777777" w:rsidR="0028352A" w:rsidRPr="00484B07" w:rsidRDefault="0028352A" w:rsidP="0057390C">
            <w:pPr>
              <w:pStyle w:val="TAC"/>
              <w:keepNext w:val="0"/>
              <w:rPr>
                <w:sz w:val="16"/>
                <w:szCs w:val="16"/>
                <w:lang w:eastAsia="ko-KR"/>
              </w:rPr>
            </w:pPr>
            <w:r w:rsidRPr="00484B07">
              <w:rPr>
                <w:sz w:val="16"/>
                <w:szCs w:val="16"/>
                <w:lang w:eastAsia="ko-KR"/>
              </w:rPr>
              <w:t>85.9%</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4E864946" w14:textId="77777777" w:rsidR="0028352A" w:rsidRPr="00484B07" w:rsidRDefault="0028352A" w:rsidP="0057390C">
            <w:pPr>
              <w:pStyle w:val="TAC"/>
              <w:keepNext w:val="0"/>
              <w:rPr>
                <w:sz w:val="16"/>
                <w:szCs w:val="16"/>
                <w:lang w:eastAsia="ko-KR"/>
              </w:rPr>
            </w:pPr>
            <w:r w:rsidRPr="00484B07">
              <w:rPr>
                <w:sz w:val="16"/>
                <w:szCs w:val="16"/>
                <w:lang w:eastAsia="ko-KR"/>
              </w:rPr>
              <w:t>-8.6%</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B5F440" w14:textId="77777777" w:rsidR="0028352A" w:rsidRPr="00484B07" w:rsidRDefault="0028352A" w:rsidP="0057390C">
            <w:pPr>
              <w:pStyle w:val="TAC"/>
              <w:keepNext w:val="0"/>
              <w:rPr>
                <w:sz w:val="16"/>
                <w:szCs w:val="16"/>
                <w:lang w:eastAsia="ko-KR"/>
              </w:rPr>
            </w:pPr>
            <w:r w:rsidRPr="00484B07">
              <w:rPr>
                <w:sz w:val="16"/>
                <w:szCs w:val="16"/>
                <w:lang w:eastAsia="ko-KR"/>
              </w:rPr>
              <w:t>6.9%</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2F67EB5B" w14:textId="77777777" w:rsidR="0028352A" w:rsidRPr="00484B07" w:rsidRDefault="0028352A" w:rsidP="0057390C">
            <w:pPr>
              <w:pStyle w:val="TAC"/>
              <w:keepNext w:val="0"/>
              <w:rPr>
                <w:sz w:val="16"/>
                <w:szCs w:val="16"/>
                <w:lang w:eastAsia="ko-KR"/>
              </w:rPr>
            </w:pPr>
            <w:r w:rsidRPr="00484B07">
              <w:rPr>
                <w:sz w:val="16"/>
                <w:szCs w:val="16"/>
                <w:lang w:eastAsia="ko-KR"/>
              </w:rPr>
              <w:t>7.2%</w:t>
            </w: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40BCCD10" w14:textId="77777777" w:rsidR="0028352A" w:rsidRPr="00484B07" w:rsidRDefault="0028352A" w:rsidP="0057390C">
            <w:pPr>
              <w:pStyle w:val="TAC"/>
              <w:keepNext w:val="0"/>
              <w:rPr>
                <w:sz w:val="16"/>
                <w:szCs w:val="16"/>
                <w:lang w:eastAsia="ko-KR"/>
              </w:rPr>
            </w:pPr>
          </w:p>
        </w:tc>
      </w:tr>
      <w:tr w:rsidR="00935662" w:rsidRPr="00484B07" w14:paraId="542184A5"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9A1C1B" w14:textId="77777777" w:rsidR="0028352A" w:rsidRPr="00484B07" w:rsidRDefault="0028352A"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1F352EF2" w14:textId="77777777" w:rsidR="0028352A" w:rsidRPr="00484B07" w:rsidRDefault="0028352A" w:rsidP="0057390C">
            <w:pPr>
              <w:pStyle w:val="TAC"/>
              <w:keepNext w:val="0"/>
              <w:rPr>
                <w:sz w:val="16"/>
                <w:szCs w:val="16"/>
                <w:lang w:eastAsia="ko-KR"/>
              </w:rPr>
            </w:pP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5656CC69" w14:textId="77777777" w:rsidR="0028352A" w:rsidRPr="00484B07" w:rsidRDefault="0028352A" w:rsidP="0057390C">
            <w:pPr>
              <w:pStyle w:val="TAC"/>
              <w:keepNext w:val="0"/>
              <w:rPr>
                <w:sz w:val="16"/>
                <w:szCs w:val="16"/>
                <w:lang w:eastAsia="ko-KR"/>
              </w:rPr>
            </w:pPr>
            <w:r w:rsidRPr="00484B07">
              <w:rPr>
                <w:sz w:val="16"/>
                <w:szCs w:val="16"/>
                <w:lang w:eastAsia="ko-KR"/>
              </w:rPr>
              <w:t>R1-2210922</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5AECB175" w14:textId="77777777" w:rsidR="0028352A" w:rsidRPr="00484B07" w:rsidRDefault="0028352A" w:rsidP="0057390C">
            <w:pPr>
              <w:pStyle w:val="TAC"/>
              <w:keepNext w:val="0"/>
              <w:rPr>
                <w:sz w:val="16"/>
                <w:szCs w:val="16"/>
                <w:lang w:eastAsia="ko-KR"/>
              </w:rPr>
            </w:pPr>
            <w:r w:rsidRPr="00484B07">
              <w:rPr>
                <w:sz w:val="16"/>
                <w:szCs w:val="16"/>
                <w:lang w:eastAsia="ko-KR"/>
              </w:rPr>
              <w:t>Matched CDRX</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4560C320" w14:textId="77777777" w:rsidR="0028352A" w:rsidRPr="00484B07" w:rsidRDefault="0028352A" w:rsidP="0057390C">
            <w:pPr>
              <w:pStyle w:val="TAC"/>
              <w:keepNext w:val="0"/>
              <w:rPr>
                <w:sz w:val="16"/>
                <w:szCs w:val="16"/>
                <w:lang w:eastAsia="ko-KR"/>
              </w:rPr>
            </w:pPr>
            <w:r w:rsidRPr="00484B07">
              <w:rPr>
                <w:sz w:val="16"/>
                <w:szCs w:val="16"/>
                <w:lang w:eastAsia="ko-KR"/>
              </w:rPr>
              <w:t>33.3</w:t>
            </w:r>
          </w:p>
        </w:tc>
        <w:tc>
          <w:tcPr>
            <w:tcW w:w="245" w:type="pct"/>
            <w:tcBorders>
              <w:top w:val="single" w:sz="4" w:space="0" w:color="auto"/>
              <w:left w:val="nil"/>
              <w:bottom w:val="single" w:sz="4" w:space="0" w:color="auto"/>
              <w:right w:val="single" w:sz="4" w:space="0" w:color="auto"/>
            </w:tcBorders>
            <w:shd w:val="clear" w:color="auto" w:fill="FFFFFF" w:themeFill="background1"/>
            <w:vAlign w:val="center"/>
          </w:tcPr>
          <w:p w14:paraId="2C2A7280" w14:textId="77777777" w:rsidR="0028352A" w:rsidRPr="00484B07" w:rsidRDefault="0028352A" w:rsidP="0057390C">
            <w:pPr>
              <w:pStyle w:val="TAC"/>
              <w:keepNext w:val="0"/>
              <w:rPr>
                <w:sz w:val="16"/>
                <w:szCs w:val="16"/>
                <w:lang w:eastAsia="ko-KR"/>
              </w:rPr>
            </w:pPr>
            <w:r w:rsidRPr="00484B07">
              <w:rPr>
                <w:sz w:val="16"/>
                <w:szCs w:val="16"/>
                <w:lang w:eastAsia="ko-KR"/>
              </w:rPr>
              <w:t>10</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7377641A" w14:textId="77777777" w:rsidR="0028352A" w:rsidRPr="00484B07" w:rsidRDefault="0028352A"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46481DD9"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57ADF6F5" w14:textId="77777777" w:rsidR="0028352A" w:rsidRPr="00484B07" w:rsidRDefault="0028352A" w:rsidP="0057390C">
            <w:pPr>
              <w:pStyle w:val="TAC"/>
              <w:keepNext w:val="0"/>
              <w:rPr>
                <w:sz w:val="16"/>
                <w:szCs w:val="16"/>
                <w:lang w:eastAsia="ko-KR"/>
              </w:rPr>
            </w:pPr>
            <w:r w:rsidRPr="00484B07">
              <w:rPr>
                <w:sz w:val="16"/>
                <w:szCs w:val="16"/>
                <w:lang w:eastAsia="ko-KR"/>
              </w:rPr>
              <w:t>5</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47E7E8C6" w14:textId="77777777" w:rsidR="0028352A" w:rsidRPr="00484B07" w:rsidRDefault="0028352A" w:rsidP="0057390C">
            <w:pPr>
              <w:pStyle w:val="TAC"/>
              <w:keepNext w:val="0"/>
              <w:rPr>
                <w:sz w:val="16"/>
                <w:szCs w:val="16"/>
                <w:lang w:eastAsia="ko-KR"/>
              </w:rPr>
            </w:pPr>
            <w:r w:rsidRPr="00484B07">
              <w:rPr>
                <w:sz w:val="16"/>
                <w:szCs w:val="16"/>
                <w:lang w:eastAsia="ko-KR"/>
              </w:rPr>
              <w:t>5</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26D9D09E"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0D250B54"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61304565" w14:textId="77777777" w:rsidR="0028352A" w:rsidRPr="00484B07" w:rsidRDefault="0028352A" w:rsidP="0057390C">
            <w:pPr>
              <w:pStyle w:val="TAC"/>
              <w:keepNext w:val="0"/>
              <w:rPr>
                <w:sz w:val="16"/>
                <w:szCs w:val="16"/>
                <w:lang w:eastAsia="ko-KR"/>
              </w:rPr>
            </w:pPr>
            <w:r w:rsidRPr="00484B07">
              <w:rPr>
                <w:sz w:val="16"/>
                <w:szCs w:val="16"/>
                <w:lang w:eastAsia="ko-KR"/>
              </w:rPr>
              <w:t>0%</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13E31028" w14:textId="77777777" w:rsidR="0028352A" w:rsidRPr="00484B07" w:rsidRDefault="0028352A" w:rsidP="0057390C">
            <w:pPr>
              <w:pStyle w:val="TAC"/>
              <w:keepNext w:val="0"/>
              <w:rPr>
                <w:sz w:val="16"/>
                <w:szCs w:val="16"/>
                <w:lang w:eastAsia="ko-KR"/>
              </w:rPr>
            </w:pPr>
            <w:r w:rsidRPr="00484B07">
              <w:rPr>
                <w:sz w:val="16"/>
                <w:szCs w:val="16"/>
                <w:lang w:eastAsia="ko-KR"/>
              </w:rPr>
              <w:t>-100.0%</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EF878E" w14:textId="77777777" w:rsidR="0028352A" w:rsidRPr="00484B07" w:rsidRDefault="0028352A" w:rsidP="0057390C">
            <w:pPr>
              <w:pStyle w:val="TAC"/>
              <w:keepNext w:val="0"/>
              <w:rPr>
                <w:sz w:val="16"/>
                <w:szCs w:val="16"/>
                <w:lang w:eastAsia="ko-KR"/>
              </w:rPr>
            </w:pPr>
            <w:r w:rsidRPr="00484B07">
              <w:rPr>
                <w:sz w:val="16"/>
                <w:szCs w:val="16"/>
                <w:lang w:eastAsia="ko-KR"/>
              </w:rPr>
              <w:t>18.4%</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68300ED3"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16B5B65B" w14:textId="77777777" w:rsidR="0028352A" w:rsidRPr="00484B07" w:rsidRDefault="0028352A" w:rsidP="0057390C">
            <w:pPr>
              <w:pStyle w:val="TAC"/>
              <w:keepNext w:val="0"/>
              <w:rPr>
                <w:sz w:val="16"/>
                <w:szCs w:val="16"/>
                <w:lang w:eastAsia="ko-KR"/>
              </w:rPr>
            </w:pPr>
            <w:r w:rsidRPr="00484B07">
              <w:rPr>
                <w:sz w:val="16"/>
                <w:szCs w:val="16"/>
                <w:lang w:eastAsia="ko-KR"/>
              </w:rPr>
              <w:t>Note 2</w:t>
            </w:r>
          </w:p>
        </w:tc>
      </w:tr>
      <w:tr w:rsidR="00935662" w:rsidRPr="00484B07" w14:paraId="12C48728"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EA81A3" w14:textId="77777777" w:rsidR="0028352A" w:rsidRPr="00484B07" w:rsidRDefault="0028352A"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537C1FEF" w14:textId="77777777" w:rsidR="0028352A" w:rsidRPr="00484B07" w:rsidRDefault="0028352A" w:rsidP="0057390C">
            <w:pPr>
              <w:pStyle w:val="TAC"/>
              <w:keepNext w:val="0"/>
              <w:rPr>
                <w:sz w:val="16"/>
                <w:szCs w:val="16"/>
                <w:lang w:eastAsia="ko-KR"/>
              </w:rPr>
            </w:pP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5BE1E5DF" w14:textId="77777777" w:rsidR="0028352A" w:rsidRPr="00484B07" w:rsidRDefault="0028352A" w:rsidP="0057390C">
            <w:pPr>
              <w:pStyle w:val="TAC"/>
              <w:keepNext w:val="0"/>
              <w:rPr>
                <w:sz w:val="16"/>
                <w:szCs w:val="16"/>
                <w:lang w:eastAsia="ko-KR"/>
              </w:rPr>
            </w:pPr>
            <w:r w:rsidRPr="00484B07">
              <w:rPr>
                <w:sz w:val="16"/>
                <w:szCs w:val="16"/>
                <w:lang w:eastAsia="ko-KR"/>
              </w:rPr>
              <w:t>R1-2210922</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043C71E2" w14:textId="77777777" w:rsidR="0028352A" w:rsidRPr="00484B07" w:rsidRDefault="0028352A" w:rsidP="0057390C">
            <w:pPr>
              <w:pStyle w:val="TAC"/>
              <w:keepNext w:val="0"/>
              <w:rPr>
                <w:sz w:val="16"/>
                <w:szCs w:val="16"/>
                <w:lang w:eastAsia="ko-KR"/>
              </w:rPr>
            </w:pPr>
            <w:r w:rsidRPr="00484B07">
              <w:rPr>
                <w:sz w:val="16"/>
                <w:szCs w:val="16"/>
                <w:lang w:eastAsia="ko-KR"/>
              </w:rPr>
              <w:t>Multi-flow DRX &amp; Matched CDRX</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1DE9A4B9" w14:textId="77777777" w:rsidR="0028352A" w:rsidRPr="00484B07" w:rsidRDefault="0028352A" w:rsidP="0057390C">
            <w:pPr>
              <w:pStyle w:val="TAC"/>
              <w:keepNext w:val="0"/>
              <w:rPr>
                <w:sz w:val="16"/>
                <w:szCs w:val="16"/>
                <w:lang w:eastAsia="ko-KR"/>
              </w:rPr>
            </w:pPr>
            <w:r w:rsidRPr="00484B07">
              <w:rPr>
                <w:sz w:val="16"/>
                <w:szCs w:val="16"/>
                <w:lang w:eastAsia="ko-KR"/>
              </w:rPr>
              <w:t>33.3</w:t>
            </w:r>
          </w:p>
        </w:tc>
        <w:tc>
          <w:tcPr>
            <w:tcW w:w="245" w:type="pct"/>
            <w:tcBorders>
              <w:top w:val="single" w:sz="4" w:space="0" w:color="auto"/>
              <w:left w:val="nil"/>
              <w:bottom w:val="single" w:sz="4" w:space="0" w:color="auto"/>
              <w:right w:val="single" w:sz="4" w:space="0" w:color="auto"/>
            </w:tcBorders>
            <w:shd w:val="clear" w:color="auto" w:fill="FFFFFF" w:themeFill="background1"/>
            <w:vAlign w:val="center"/>
          </w:tcPr>
          <w:p w14:paraId="27611AD6" w14:textId="77777777" w:rsidR="0028352A" w:rsidRPr="00484B07" w:rsidRDefault="0028352A" w:rsidP="0057390C">
            <w:pPr>
              <w:pStyle w:val="TAC"/>
              <w:keepNext w:val="0"/>
              <w:rPr>
                <w:sz w:val="16"/>
                <w:szCs w:val="16"/>
                <w:lang w:eastAsia="ko-KR"/>
              </w:rPr>
            </w:pPr>
            <w:r w:rsidRPr="00484B07">
              <w:rPr>
                <w:sz w:val="16"/>
                <w:szCs w:val="16"/>
                <w:lang w:eastAsia="ko-KR"/>
              </w:rPr>
              <w:t>10</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534F3E1C" w14:textId="77777777" w:rsidR="0028352A" w:rsidRPr="00484B07" w:rsidRDefault="0028352A"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220EA51F"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26E14DC9" w14:textId="77777777" w:rsidR="0028352A" w:rsidRPr="00484B07" w:rsidRDefault="0028352A" w:rsidP="0057390C">
            <w:pPr>
              <w:pStyle w:val="TAC"/>
              <w:keepNext w:val="0"/>
              <w:rPr>
                <w:sz w:val="16"/>
                <w:szCs w:val="16"/>
                <w:lang w:eastAsia="ko-KR"/>
              </w:rPr>
            </w:pPr>
            <w:r w:rsidRPr="00484B07">
              <w:rPr>
                <w:sz w:val="16"/>
                <w:szCs w:val="16"/>
                <w:lang w:eastAsia="ko-KR"/>
              </w:rPr>
              <w:t>5</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2C71E25A" w14:textId="77777777" w:rsidR="0028352A" w:rsidRPr="00484B07" w:rsidRDefault="0028352A" w:rsidP="0057390C">
            <w:pPr>
              <w:pStyle w:val="TAC"/>
              <w:keepNext w:val="0"/>
              <w:rPr>
                <w:sz w:val="16"/>
                <w:szCs w:val="16"/>
                <w:lang w:eastAsia="ko-KR"/>
              </w:rPr>
            </w:pPr>
            <w:r w:rsidRPr="00484B07">
              <w:rPr>
                <w:sz w:val="16"/>
                <w:szCs w:val="16"/>
                <w:lang w:eastAsia="ko-KR"/>
              </w:rPr>
              <w:t>5</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2805515E"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6F0F3F3D"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36F9FAED" w14:textId="77777777" w:rsidR="0028352A" w:rsidRPr="00484B07" w:rsidRDefault="0028352A" w:rsidP="0057390C">
            <w:pPr>
              <w:pStyle w:val="TAC"/>
              <w:keepNext w:val="0"/>
              <w:rPr>
                <w:sz w:val="16"/>
                <w:szCs w:val="16"/>
                <w:lang w:eastAsia="ko-KR"/>
              </w:rPr>
            </w:pPr>
            <w:r w:rsidRPr="00484B07">
              <w:rPr>
                <w:sz w:val="16"/>
                <w:szCs w:val="16"/>
                <w:lang w:eastAsia="ko-KR"/>
              </w:rPr>
              <w:t>88.4%</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2F1C2200" w14:textId="77777777" w:rsidR="0028352A" w:rsidRPr="00484B07" w:rsidRDefault="0028352A" w:rsidP="0057390C">
            <w:pPr>
              <w:pStyle w:val="TAC"/>
              <w:keepNext w:val="0"/>
              <w:rPr>
                <w:sz w:val="16"/>
                <w:szCs w:val="16"/>
                <w:lang w:eastAsia="ko-KR"/>
              </w:rPr>
            </w:pPr>
            <w:r w:rsidRPr="00484B07">
              <w:rPr>
                <w:sz w:val="16"/>
                <w:szCs w:val="16"/>
                <w:lang w:eastAsia="ko-KR"/>
              </w:rPr>
              <w:t>-6.0%</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5133E9" w14:textId="77777777" w:rsidR="0028352A" w:rsidRPr="00484B07" w:rsidRDefault="0028352A" w:rsidP="0057390C">
            <w:pPr>
              <w:pStyle w:val="TAC"/>
              <w:keepNext w:val="0"/>
              <w:rPr>
                <w:sz w:val="16"/>
                <w:szCs w:val="16"/>
                <w:lang w:eastAsia="ko-KR"/>
              </w:rPr>
            </w:pPr>
            <w:r w:rsidRPr="00484B07">
              <w:rPr>
                <w:sz w:val="16"/>
                <w:szCs w:val="16"/>
                <w:lang w:eastAsia="ko-KR"/>
              </w:rPr>
              <w:t>13.4%</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774170A5" w14:textId="77777777" w:rsidR="0028352A" w:rsidRPr="00484B07" w:rsidRDefault="0028352A" w:rsidP="0057390C">
            <w:pPr>
              <w:pStyle w:val="TAC"/>
              <w:keepNext w:val="0"/>
              <w:rPr>
                <w:sz w:val="16"/>
                <w:szCs w:val="16"/>
                <w:lang w:eastAsia="ko-KR"/>
              </w:rPr>
            </w:pPr>
            <w:r w:rsidRPr="00484B07">
              <w:rPr>
                <w:sz w:val="16"/>
                <w:szCs w:val="16"/>
                <w:lang w:eastAsia="ko-KR"/>
              </w:rPr>
              <w:t>13.6%</w:t>
            </w: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248B6593" w14:textId="77777777" w:rsidR="0028352A" w:rsidRPr="00484B07" w:rsidRDefault="0028352A" w:rsidP="0057390C">
            <w:pPr>
              <w:pStyle w:val="TAC"/>
              <w:keepNext w:val="0"/>
              <w:rPr>
                <w:sz w:val="16"/>
                <w:szCs w:val="16"/>
                <w:lang w:eastAsia="ko-KR"/>
              </w:rPr>
            </w:pPr>
            <w:r w:rsidRPr="00484B07">
              <w:rPr>
                <w:sz w:val="16"/>
                <w:szCs w:val="16"/>
                <w:lang w:eastAsia="ko-KR"/>
              </w:rPr>
              <w:t>Note1,2</w:t>
            </w:r>
          </w:p>
        </w:tc>
      </w:tr>
      <w:tr w:rsidR="00935662" w:rsidRPr="00484B07" w14:paraId="7CC10175"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81B957" w14:textId="77777777" w:rsidR="0028352A" w:rsidRPr="00484B07" w:rsidRDefault="0028352A"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43AFEDBC" w14:textId="77777777" w:rsidR="0028352A" w:rsidRPr="00484B07" w:rsidRDefault="0028352A" w:rsidP="0057390C">
            <w:pPr>
              <w:pStyle w:val="TAC"/>
              <w:keepNext w:val="0"/>
              <w:rPr>
                <w:sz w:val="16"/>
                <w:szCs w:val="16"/>
                <w:lang w:eastAsia="ko-KR"/>
              </w:rPr>
            </w:pP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4F4028CD" w14:textId="77777777" w:rsidR="0028352A" w:rsidRPr="00484B07" w:rsidRDefault="0028352A" w:rsidP="0057390C">
            <w:pPr>
              <w:pStyle w:val="TAC"/>
              <w:keepNext w:val="0"/>
              <w:rPr>
                <w:sz w:val="16"/>
                <w:szCs w:val="16"/>
                <w:lang w:eastAsia="ko-KR"/>
              </w:rPr>
            </w:pPr>
            <w:r w:rsidRPr="00484B07">
              <w:rPr>
                <w:sz w:val="16"/>
                <w:szCs w:val="16"/>
                <w:lang w:eastAsia="ko-KR"/>
              </w:rPr>
              <w:t>R1-2210922</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6B6A22B4" w14:textId="77777777" w:rsidR="0028352A" w:rsidRPr="00484B07" w:rsidRDefault="0028352A" w:rsidP="0057390C">
            <w:pPr>
              <w:pStyle w:val="TAC"/>
              <w:keepNext w:val="0"/>
              <w:rPr>
                <w:sz w:val="16"/>
                <w:szCs w:val="16"/>
                <w:lang w:eastAsia="ko-KR"/>
              </w:rPr>
            </w:pPr>
            <w:r w:rsidRPr="00484B07">
              <w:rPr>
                <w:sz w:val="16"/>
                <w:szCs w:val="16"/>
                <w:lang w:eastAsia="ko-KR"/>
              </w:rPr>
              <w:t>Multi-flow DRX &amp; two-stage DRX &amp; Matched CDRX</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61C23240" w14:textId="77777777" w:rsidR="0028352A" w:rsidRPr="00484B07" w:rsidRDefault="0028352A" w:rsidP="0057390C">
            <w:pPr>
              <w:pStyle w:val="TAC"/>
              <w:keepNext w:val="0"/>
              <w:rPr>
                <w:sz w:val="16"/>
                <w:szCs w:val="16"/>
                <w:lang w:eastAsia="ko-KR"/>
              </w:rPr>
            </w:pPr>
            <w:r w:rsidRPr="00484B07">
              <w:rPr>
                <w:sz w:val="16"/>
                <w:szCs w:val="16"/>
                <w:lang w:eastAsia="ko-KR"/>
              </w:rPr>
              <w:t>outer DRX: 33.3;</w:t>
            </w:r>
          </w:p>
          <w:p w14:paraId="720E9996" w14:textId="77777777" w:rsidR="0028352A" w:rsidRPr="00484B07" w:rsidRDefault="0028352A" w:rsidP="0057390C">
            <w:pPr>
              <w:pStyle w:val="TAC"/>
              <w:keepNext w:val="0"/>
              <w:rPr>
                <w:sz w:val="16"/>
                <w:szCs w:val="16"/>
                <w:lang w:eastAsia="ko-KR"/>
              </w:rPr>
            </w:pPr>
            <w:r w:rsidRPr="00484B07">
              <w:rPr>
                <w:sz w:val="16"/>
                <w:szCs w:val="16"/>
                <w:lang w:eastAsia="ko-KR"/>
              </w:rPr>
              <w:t>inner DRX: 4</w:t>
            </w:r>
          </w:p>
        </w:tc>
        <w:tc>
          <w:tcPr>
            <w:tcW w:w="245" w:type="pct"/>
            <w:tcBorders>
              <w:top w:val="single" w:sz="4" w:space="0" w:color="auto"/>
              <w:left w:val="nil"/>
              <w:bottom w:val="single" w:sz="4" w:space="0" w:color="auto"/>
              <w:right w:val="single" w:sz="4" w:space="0" w:color="auto"/>
            </w:tcBorders>
            <w:shd w:val="clear" w:color="auto" w:fill="FFFFFF" w:themeFill="background1"/>
            <w:vAlign w:val="center"/>
          </w:tcPr>
          <w:p w14:paraId="3527159D" w14:textId="77777777" w:rsidR="0028352A" w:rsidRPr="00484B07" w:rsidRDefault="0028352A" w:rsidP="0057390C">
            <w:pPr>
              <w:pStyle w:val="TAC"/>
              <w:keepNext w:val="0"/>
              <w:rPr>
                <w:sz w:val="16"/>
                <w:szCs w:val="16"/>
                <w:lang w:eastAsia="ko-KR"/>
              </w:rPr>
            </w:pPr>
            <w:r w:rsidRPr="00484B07">
              <w:rPr>
                <w:sz w:val="16"/>
                <w:szCs w:val="16"/>
                <w:lang w:eastAsia="ko-KR"/>
              </w:rPr>
              <w:t>outer ODT: 10; inner ODT: 2</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37750745" w14:textId="77777777" w:rsidR="0028352A" w:rsidRPr="00484B07" w:rsidRDefault="0028352A"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1FA4B6BD"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0D032DE1" w14:textId="77777777" w:rsidR="0028352A" w:rsidRPr="00484B07" w:rsidRDefault="0028352A" w:rsidP="0057390C">
            <w:pPr>
              <w:pStyle w:val="TAC"/>
              <w:keepNext w:val="0"/>
              <w:rPr>
                <w:sz w:val="16"/>
                <w:szCs w:val="16"/>
                <w:lang w:eastAsia="ko-KR"/>
              </w:rPr>
            </w:pPr>
            <w:r w:rsidRPr="00484B07">
              <w:rPr>
                <w:sz w:val="16"/>
                <w:szCs w:val="16"/>
                <w:lang w:eastAsia="ko-KR"/>
              </w:rPr>
              <w:t>5</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4E03D393" w14:textId="77777777" w:rsidR="0028352A" w:rsidRPr="00484B07" w:rsidRDefault="0028352A" w:rsidP="0057390C">
            <w:pPr>
              <w:pStyle w:val="TAC"/>
              <w:keepNext w:val="0"/>
              <w:rPr>
                <w:sz w:val="16"/>
                <w:szCs w:val="16"/>
                <w:lang w:eastAsia="ko-KR"/>
              </w:rPr>
            </w:pPr>
            <w:r w:rsidRPr="00484B07">
              <w:rPr>
                <w:sz w:val="16"/>
                <w:szCs w:val="16"/>
                <w:lang w:eastAsia="ko-KR"/>
              </w:rPr>
              <w:t>5</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03D88925"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251202A5"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3EFC423E" w14:textId="77777777" w:rsidR="0028352A" w:rsidRPr="00484B07" w:rsidRDefault="0028352A" w:rsidP="0057390C">
            <w:pPr>
              <w:pStyle w:val="TAC"/>
              <w:keepNext w:val="0"/>
              <w:rPr>
                <w:sz w:val="16"/>
                <w:szCs w:val="16"/>
                <w:lang w:eastAsia="ko-KR"/>
              </w:rPr>
            </w:pPr>
            <w:r w:rsidRPr="00484B07">
              <w:rPr>
                <w:sz w:val="16"/>
                <w:szCs w:val="16"/>
                <w:lang w:eastAsia="ko-KR"/>
              </w:rPr>
              <w:t>81.8%</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6E86173E" w14:textId="77777777" w:rsidR="0028352A" w:rsidRPr="00484B07" w:rsidRDefault="0028352A" w:rsidP="0057390C">
            <w:pPr>
              <w:pStyle w:val="TAC"/>
              <w:keepNext w:val="0"/>
              <w:rPr>
                <w:sz w:val="16"/>
                <w:szCs w:val="16"/>
                <w:lang w:eastAsia="ko-KR"/>
              </w:rPr>
            </w:pPr>
            <w:r w:rsidRPr="00484B07">
              <w:rPr>
                <w:sz w:val="16"/>
                <w:szCs w:val="16"/>
                <w:lang w:eastAsia="ko-KR"/>
              </w:rPr>
              <w:t>-13.0%</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3693BF" w14:textId="77777777" w:rsidR="0028352A" w:rsidRPr="00484B07" w:rsidRDefault="0028352A" w:rsidP="0057390C">
            <w:pPr>
              <w:pStyle w:val="TAC"/>
              <w:keepNext w:val="0"/>
              <w:rPr>
                <w:sz w:val="16"/>
                <w:szCs w:val="16"/>
                <w:lang w:eastAsia="ko-KR"/>
              </w:rPr>
            </w:pPr>
            <w:r w:rsidRPr="00484B07">
              <w:rPr>
                <w:sz w:val="16"/>
                <w:szCs w:val="16"/>
                <w:lang w:eastAsia="ko-KR"/>
              </w:rPr>
              <w:t>16.9%</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2DCEC15B" w14:textId="77777777" w:rsidR="0028352A" w:rsidRPr="00484B07" w:rsidRDefault="0028352A" w:rsidP="0057390C">
            <w:pPr>
              <w:pStyle w:val="TAC"/>
              <w:keepNext w:val="0"/>
              <w:rPr>
                <w:sz w:val="16"/>
                <w:szCs w:val="16"/>
                <w:lang w:eastAsia="ko-KR"/>
              </w:rPr>
            </w:pPr>
            <w:r w:rsidRPr="00484B07">
              <w:rPr>
                <w:sz w:val="16"/>
                <w:szCs w:val="16"/>
                <w:lang w:eastAsia="ko-KR"/>
              </w:rPr>
              <w:t>17.2%</w:t>
            </w: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6FDC9806" w14:textId="77777777" w:rsidR="0028352A" w:rsidRPr="00484B07" w:rsidRDefault="0028352A" w:rsidP="0057390C">
            <w:pPr>
              <w:pStyle w:val="TAC"/>
              <w:keepNext w:val="0"/>
              <w:rPr>
                <w:sz w:val="16"/>
                <w:szCs w:val="16"/>
                <w:lang w:eastAsia="ko-KR"/>
              </w:rPr>
            </w:pPr>
            <w:r w:rsidRPr="00484B07">
              <w:rPr>
                <w:sz w:val="16"/>
                <w:szCs w:val="16"/>
                <w:lang w:eastAsia="ko-KR"/>
              </w:rPr>
              <w:t>Note2,3</w:t>
            </w:r>
          </w:p>
        </w:tc>
      </w:tr>
      <w:tr w:rsidR="00935662" w:rsidRPr="00484B07" w14:paraId="4D85885E" w14:textId="77777777" w:rsidTr="0057390C">
        <w:trPr>
          <w:trHeight w:val="20"/>
        </w:trPr>
        <w:tc>
          <w:tcPr>
            <w:tcW w:w="5000" w:type="pct"/>
            <w:gridSpan w:val="17"/>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61D945" w14:textId="3E89030D" w:rsidR="0028352A" w:rsidRPr="00484B07" w:rsidRDefault="00BC7AAF" w:rsidP="0057390C">
            <w:pPr>
              <w:pStyle w:val="TAN"/>
              <w:rPr>
                <w:lang w:eastAsia="ko-KR"/>
              </w:rPr>
            </w:pPr>
            <w:r w:rsidRPr="00484B07">
              <w:rPr>
                <w:lang w:eastAsia="ko-KR"/>
              </w:rPr>
              <w:t>NOTE</w:t>
            </w:r>
            <w:r w:rsidR="0028352A" w:rsidRPr="00484B07">
              <w:rPr>
                <w:lang w:eastAsia="ko-KR"/>
              </w:rPr>
              <w:t xml:space="preserve"> 1:</w:t>
            </w:r>
            <w:r w:rsidR="0028352A" w:rsidRPr="00484B07">
              <w:rPr>
                <w:lang w:eastAsia="ko-KR"/>
              </w:rPr>
              <w:tab/>
              <w:t>for the second CDRX, CDRX cycle = 10ms, ODT = 2ms, IAT = 0ms.</w:t>
            </w:r>
          </w:p>
          <w:p w14:paraId="2BD8F7F8" w14:textId="2E405D09" w:rsidR="0028352A" w:rsidRPr="00484B07" w:rsidRDefault="00BC7AAF" w:rsidP="0057390C">
            <w:pPr>
              <w:pStyle w:val="TAN"/>
              <w:rPr>
                <w:lang w:eastAsia="ko-KR"/>
              </w:rPr>
            </w:pPr>
            <w:r w:rsidRPr="00484B07">
              <w:rPr>
                <w:lang w:eastAsia="ko-KR"/>
              </w:rPr>
              <w:t>NOTE</w:t>
            </w:r>
            <w:r w:rsidR="0028352A" w:rsidRPr="00484B07">
              <w:rPr>
                <w:lang w:eastAsia="ko-KR"/>
              </w:rPr>
              <w:t xml:space="preserve"> 2:</w:t>
            </w:r>
            <w:r w:rsidR="0028352A" w:rsidRPr="00484B07">
              <w:rPr>
                <w:lang w:eastAsia="ko-KR"/>
              </w:rPr>
              <w:tab/>
              <w:t>Matched CDRX has (drx_offset=3, traffic_time_offset=1 ms, drx-LongCycle=33 ms)</w:t>
            </w:r>
          </w:p>
          <w:p w14:paraId="3DADBF02" w14:textId="763DDC30" w:rsidR="0028352A" w:rsidRPr="00484B07" w:rsidRDefault="00BC7AAF" w:rsidP="0057390C">
            <w:pPr>
              <w:pStyle w:val="TAN"/>
              <w:rPr>
                <w:lang w:eastAsia="ko-KR"/>
              </w:rPr>
            </w:pPr>
            <w:r w:rsidRPr="00484B07">
              <w:rPr>
                <w:lang w:eastAsia="ko-KR"/>
              </w:rPr>
              <w:t>NOTE</w:t>
            </w:r>
            <w:r w:rsidR="0028352A" w:rsidRPr="00484B07">
              <w:rPr>
                <w:lang w:eastAsia="ko-KR"/>
              </w:rPr>
              <w:t xml:space="preserve"> 3:</w:t>
            </w:r>
            <w:r w:rsidR="0028352A" w:rsidRPr="00484B07">
              <w:rPr>
                <w:lang w:eastAsia="ko-KR"/>
              </w:rPr>
              <w:tab/>
              <w:t>for the second CDRX, CDRX cycle = 10ms, ODT = 2ms, IAT = 4ms.</w:t>
            </w:r>
          </w:p>
        </w:tc>
      </w:tr>
    </w:tbl>
    <w:p w14:paraId="377F718D" w14:textId="77777777" w:rsidR="0028352A" w:rsidRPr="00484B07" w:rsidRDefault="0028352A" w:rsidP="0028352A"/>
    <w:p w14:paraId="0587631A" w14:textId="1357F570" w:rsidR="0028352A" w:rsidRPr="00484B07" w:rsidRDefault="0028352A" w:rsidP="0028352A">
      <w:r w:rsidRPr="00484B07">
        <w:t>Based on the evaluation results in Table B.2.8-1, the following observations can be made</w:t>
      </w:r>
      <w:r w:rsidR="0042535C" w:rsidRPr="00484B07">
        <w:t>:</w:t>
      </w:r>
    </w:p>
    <w:p w14:paraId="74A7221F" w14:textId="306F91C5" w:rsidR="009A744E" w:rsidRPr="00484B07" w:rsidRDefault="0028352A" w:rsidP="0028352A">
      <w:pPr>
        <w:pStyle w:val="B1"/>
      </w:pPr>
      <w:r w:rsidRPr="00484B07">
        <w:t>-</w:t>
      </w:r>
      <w:r w:rsidRPr="00484B07">
        <w:tab/>
        <w:t>For FR1, DL + UL joint evaluation, DU, high load, VR 30Mbps traffic at 30fps with 10ms PDB and DL audio with 10ms PDB, it is observed from Ericsson that</w:t>
      </w:r>
      <w:r w:rsidR="0042535C" w:rsidRPr="00484B07">
        <w:t>:</w:t>
      </w:r>
    </w:p>
    <w:p w14:paraId="41211B49" w14:textId="4338025D" w:rsidR="009A744E" w:rsidRPr="00484B07" w:rsidRDefault="0028352A" w:rsidP="0028352A">
      <w:pPr>
        <w:pStyle w:val="B2"/>
      </w:pPr>
      <w:r w:rsidRPr="00484B07">
        <w:t>-</w:t>
      </w:r>
      <w:r w:rsidRPr="00484B07">
        <w:tab/>
        <w:t>eCDRX with a single CDRX configuration provides</w:t>
      </w:r>
      <w:r w:rsidR="0042535C" w:rsidRPr="00484B07">
        <w:t>:</w:t>
      </w:r>
    </w:p>
    <w:p w14:paraId="4B193047" w14:textId="77777777" w:rsidR="009A744E" w:rsidRPr="00484B07" w:rsidRDefault="0028352A" w:rsidP="0028352A">
      <w:pPr>
        <w:pStyle w:val="B3"/>
      </w:pPr>
      <w:r w:rsidRPr="00484B07">
        <w:t>-</w:t>
      </w:r>
      <w:r w:rsidRPr="00484B07">
        <w:tab/>
        <w:t>power saving gain of 18.4% for all UEs</w:t>
      </w:r>
    </w:p>
    <w:p w14:paraId="4C04A3DF" w14:textId="205DEC83" w:rsidR="0028352A" w:rsidRPr="00484B07" w:rsidRDefault="0028352A" w:rsidP="0028352A">
      <w:pPr>
        <w:pStyle w:val="B3"/>
      </w:pPr>
      <w:r w:rsidRPr="00484B07">
        <w:t>-</w:t>
      </w:r>
      <w:r w:rsidRPr="00484B07">
        <w:tab/>
        <w:t>capacity gain of -100%</w:t>
      </w:r>
    </w:p>
    <w:p w14:paraId="1CB6BCBA" w14:textId="56BF94C8" w:rsidR="009A744E" w:rsidRPr="00484B07" w:rsidRDefault="0028352A" w:rsidP="0028352A">
      <w:pPr>
        <w:pStyle w:val="B2"/>
      </w:pPr>
      <w:r w:rsidRPr="00484B07">
        <w:t>-</w:t>
      </w:r>
      <w:r w:rsidRPr="00484B07">
        <w:tab/>
        <w:t>Multiple CDRX configurations + eCDRX provides</w:t>
      </w:r>
      <w:r w:rsidR="0042535C" w:rsidRPr="00484B07">
        <w:t>:</w:t>
      </w:r>
    </w:p>
    <w:p w14:paraId="5B0E87D9" w14:textId="77777777" w:rsidR="009A744E" w:rsidRPr="00484B07" w:rsidRDefault="0028352A" w:rsidP="0028352A">
      <w:pPr>
        <w:pStyle w:val="B3"/>
      </w:pPr>
      <w:r w:rsidRPr="00484B07">
        <w:t>-</w:t>
      </w:r>
      <w:r w:rsidRPr="00484B07">
        <w:tab/>
        <w:t>power saving gain of 13.4%</w:t>
      </w:r>
    </w:p>
    <w:p w14:paraId="21C90C1C" w14:textId="577E706A" w:rsidR="0028352A" w:rsidRPr="00484B07" w:rsidRDefault="0028352A" w:rsidP="0028352A">
      <w:pPr>
        <w:pStyle w:val="B3"/>
      </w:pPr>
      <w:r w:rsidRPr="00484B07">
        <w:t>-</w:t>
      </w:r>
      <w:r w:rsidRPr="00484B07">
        <w:tab/>
        <w:t>capacity gain of -6.0%</w:t>
      </w:r>
    </w:p>
    <w:p w14:paraId="38E26517" w14:textId="0EBBA52F" w:rsidR="0028352A" w:rsidRPr="00484B07" w:rsidRDefault="0028352A" w:rsidP="0028352A">
      <w:pPr>
        <w:pStyle w:val="B2"/>
      </w:pPr>
      <w:r w:rsidRPr="00484B07">
        <w:t>-</w:t>
      </w:r>
      <w:r w:rsidRPr="00484B07">
        <w:tab/>
        <w:t>Multiple CDRX configurations + eCDRX + two-stage DRX provides</w:t>
      </w:r>
      <w:r w:rsidR="0042535C" w:rsidRPr="00484B07">
        <w:t>:</w:t>
      </w:r>
    </w:p>
    <w:p w14:paraId="1FCBDE36" w14:textId="77777777" w:rsidR="009A744E" w:rsidRPr="00484B07" w:rsidRDefault="0028352A" w:rsidP="0028352A">
      <w:pPr>
        <w:pStyle w:val="B3"/>
      </w:pPr>
      <w:r w:rsidRPr="00484B07">
        <w:t>-</w:t>
      </w:r>
      <w:r w:rsidRPr="00484B07">
        <w:tab/>
        <w:t>power saving gain of 17.2%</w:t>
      </w:r>
    </w:p>
    <w:p w14:paraId="043C4B1C" w14:textId="4FBCBE76" w:rsidR="00787C80" w:rsidRPr="00484B07" w:rsidRDefault="0028352A" w:rsidP="0042535C">
      <w:pPr>
        <w:pStyle w:val="B3"/>
      </w:pPr>
      <w:r w:rsidRPr="00484B07">
        <w:t>-</w:t>
      </w:r>
      <w:r w:rsidRPr="00484B07">
        <w:tab/>
        <w:t>capacity gain of -13.0%</w:t>
      </w:r>
    </w:p>
    <w:p w14:paraId="29D75CF6" w14:textId="77777777" w:rsidR="0028352A" w:rsidRPr="00484B07" w:rsidRDefault="0028352A" w:rsidP="0028352A">
      <w:pPr>
        <w:pStyle w:val="TH"/>
        <w:keepNext w:val="0"/>
      </w:pPr>
      <w:r w:rsidRPr="00484B07">
        <w:t>Table B.2.8-2: FR1, DL+UL, DU, VR30 at 45fps + DL Audio</w:t>
      </w:r>
    </w:p>
    <w:tbl>
      <w:tblPr>
        <w:tblW w:w="5000" w:type="pct"/>
        <w:tblLayout w:type="fixed"/>
        <w:tblLook w:val="04A0" w:firstRow="1" w:lastRow="0" w:firstColumn="1" w:lastColumn="0" w:noHBand="0" w:noVBand="1"/>
      </w:tblPr>
      <w:tblGrid>
        <w:gridCol w:w="486"/>
        <w:gridCol w:w="487"/>
        <w:gridCol w:w="649"/>
        <w:gridCol w:w="711"/>
        <w:gridCol w:w="516"/>
        <w:gridCol w:w="472"/>
        <w:gridCol w:w="476"/>
        <w:gridCol w:w="431"/>
        <w:gridCol w:w="431"/>
        <w:gridCol w:w="603"/>
        <w:gridCol w:w="645"/>
        <w:gridCol w:w="657"/>
        <w:gridCol w:w="605"/>
        <w:gridCol w:w="607"/>
        <w:gridCol w:w="607"/>
        <w:gridCol w:w="607"/>
        <w:gridCol w:w="641"/>
      </w:tblGrid>
      <w:tr w:rsidR="00935662" w:rsidRPr="00484B07" w14:paraId="54A9BCE6"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000000" w:fill="E7E6E6"/>
            <w:vAlign w:val="center"/>
          </w:tcPr>
          <w:p w14:paraId="46162335" w14:textId="77777777" w:rsidR="0028352A" w:rsidRPr="00484B07" w:rsidRDefault="0028352A" w:rsidP="0057390C">
            <w:pPr>
              <w:pStyle w:val="TAH"/>
              <w:keepNext w:val="0"/>
              <w:rPr>
                <w:sz w:val="16"/>
                <w:szCs w:val="16"/>
                <w:lang w:eastAsia="ko-KR"/>
              </w:rPr>
            </w:pPr>
            <w:r w:rsidRPr="00484B07">
              <w:rPr>
                <w:sz w:val="16"/>
                <w:szCs w:val="16"/>
                <w:lang w:eastAsia="ko-KR"/>
              </w:rPr>
              <w:t>source</w:t>
            </w:r>
          </w:p>
        </w:tc>
        <w:tc>
          <w:tcPr>
            <w:tcW w:w="253" w:type="pct"/>
            <w:tcBorders>
              <w:top w:val="single" w:sz="4" w:space="0" w:color="auto"/>
              <w:left w:val="nil"/>
              <w:bottom w:val="single" w:sz="4" w:space="0" w:color="auto"/>
              <w:right w:val="single" w:sz="4" w:space="0" w:color="auto"/>
            </w:tcBorders>
            <w:shd w:val="clear" w:color="auto" w:fill="E7E6E6" w:themeFill="background2"/>
            <w:vAlign w:val="center"/>
          </w:tcPr>
          <w:p w14:paraId="5A5179ED" w14:textId="77777777" w:rsidR="0028352A" w:rsidRPr="00484B07" w:rsidRDefault="0028352A" w:rsidP="0057390C">
            <w:pPr>
              <w:pStyle w:val="TAH"/>
              <w:keepNext w:val="0"/>
              <w:rPr>
                <w:sz w:val="16"/>
                <w:szCs w:val="16"/>
                <w:lang w:eastAsia="ko-KR"/>
              </w:rPr>
            </w:pPr>
            <w:r w:rsidRPr="00484B07">
              <w:rPr>
                <w:sz w:val="16"/>
                <w:szCs w:val="16"/>
                <w:lang w:eastAsia="ko-KR"/>
              </w:rPr>
              <w:t>data row index</w:t>
            </w:r>
          </w:p>
        </w:tc>
        <w:tc>
          <w:tcPr>
            <w:tcW w:w="337" w:type="pct"/>
            <w:tcBorders>
              <w:top w:val="single" w:sz="4" w:space="0" w:color="auto"/>
              <w:left w:val="nil"/>
              <w:bottom w:val="single" w:sz="4" w:space="0" w:color="auto"/>
              <w:right w:val="single" w:sz="4" w:space="0" w:color="auto"/>
            </w:tcBorders>
            <w:shd w:val="clear" w:color="000000" w:fill="E7E6E6"/>
            <w:vAlign w:val="center"/>
          </w:tcPr>
          <w:p w14:paraId="02BF527E" w14:textId="77777777" w:rsidR="0028352A" w:rsidRPr="00484B07" w:rsidRDefault="0028352A" w:rsidP="0057390C">
            <w:pPr>
              <w:pStyle w:val="TAH"/>
              <w:keepNext w:val="0"/>
              <w:rPr>
                <w:sz w:val="16"/>
                <w:szCs w:val="16"/>
                <w:lang w:eastAsia="ko-KR"/>
              </w:rPr>
            </w:pPr>
            <w:r w:rsidRPr="00484B07">
              <w:rPr>
                <w:sz w:val="16"/>
                <w:szCs w:val="16"/>
                <w:lang w:eastAsia="ko-KR"/>
              </w:rPr>
              <w:t>Tdoc source</w:t>
            </w:r>
          </w:p>
        </w:tc>
        <w:tc>
          <w:tcPr>
            <w:tcW w:w="369" w:type="pct"/>
            <w:tcBorders>
              <w:top w:val="single" w:sz="4" w:space="0" w:color="auto"/>
              <w:left w:val="nil"/>
              <w:bottom w:val="single" w:sz="4" w:space="0" w:color="auto"/>
              <w:right w:val="single" w:sz="4" w:space="0" w:color="auto"/>
            </w:tcBorders>
            <w:shd w:val="clear" w:color="000000" w:fill="E7E6E6"/>
            <w:vAlign w:val="center"/>
          </w:tcPr>
          <w:p w14:paraId="00CC53A4" w14:textId="77777777" w:rsidR="0028352A" w:rsidRPr="00484B07" w:rsidRDefault="0028352A" w:rsidP="0057390C">
            <w:pPr>
              <w:pStyle w:val="TAH"/>
              <w:keepNext w:val="0"/>
              <w:rPr>
                <w:sz w:val="16"/>
                <w:szCs w:val="16"/>
                <w:lang w:eastAsia="ko-KR"/>
              </w:rPr>
            </w:pPr>
            <w:r w:rsidRPr="00484B07">
              <w:rPr>
                <w:sz w:val="16"/>
                <w:szCs w:val="16"/>
                <w:lang w:eastAsia="ko-KR"/>
              </w:rPr>
              <w:t>Power saving scheme</w:t>
            </w:r>
          </w:p>
        </w:tc>
        <w:tc>
          <w:tcPr>
            <w:tcW w:w="268" w:type="pct"/>
            <w:tcBorders>
              <w:top w:val="single" w:sz="4" w:space="0" w:color="auto"/>
              <w:left w:val="nil"/>
              <w:bottom w:val="single" w:sz="4" w:space="0" w:color="auto"/>
              <w:right w:val="single" w:sz="4" w:space="0" w:color="auto"/>
            </w:tcBorders>
            <w:shd w:val="clear" w:color="000000" w:fill="E7E6E6"/>
            <w:vAlign w:val="center"/>
          </w:tcPr>
          <w:p w14:paraId="39B15FF8" w14:textId="77777777" w:rsidR="0028352A" w:rsidRPr="00484B07" w:rsidRDefault="0028352A" w:rsidP="0057390C">
            <w:pPr>
              <w:pStyle w:val="TAH"/>
              <w:keepNext w:val="0"/>
              <w:rPr>
                <w:sz w:val="16"/>
                <w:szCs w:val="16"/>
                <w:lang w:eastAsia="ko-KR"/>
              </w:rPr>
            </w:pPr>
            <w:r w:rsidRPr="00484B07">
              <w:rPr>
                <w:sz w:val="16"/>
                <w:szCs w:val="16"/>
                <w:lang w:eastAsia="ko-KR"/>
              </w:rPr>
              <w:t>CDRX cycle (ms)</w:t>
            </w:r>
          </w:p>
        </w:tc>
        <w:tc>
          <w:tcPr>
            <w:tcW w:w="245" w:type="pct"/>
            <w:tcBorders>
              <w:top w:val="single" w:sz="4" w:space="0" w:color="auto"/>
              <w:left w:val="nil"/>
              <w:bottom w:val="single" w:sz="4" w:space="0" w:color="auto"/>
              <w:right w:val="single" w:sz="4" w:space="0" w:color="auto"/>
            </w:tcBorders>
            <w:shd w:val="clear" w:color="000000" w:fill="E7E6E6"/>
            <w:vAlign w:val="center"/>
          </w:tcPr>
          <w:p w14:paraId="64BB9011" w14:textId="77777777" w:rsidR="0028352A" w:rsidRPr="00484B07" w:rsidRDefault="0028352A" w:rsidP="0057390C">
            <w:pPr>
              <w:pStyle w:val="TAH"/>
              <w:keepNext w:val="0"/>
              <w:rPr>
                <w:sz w:val="16"/>
                <w:szCs w:val="16"/>
                <w:lang w:eastAsia="ko-KR"/>
              </w:rPr>
            </w:pPr>
            <w:r w:rsidRPr="00484B07">
              <w:rPr>
                <w:sz w:val="16"/>
                <w:szCs w:val="16"/>
                <w:lang w:eastAsia="ko-KR"/>
              </w:rPr>
              <w:t>ODT (ms)</w:t>
            </w:r>
          </w:p>
        </w:tc>
        <w:tc>
          <w:tcPr>
            <w:tcW w:w="247" w:type="pct"/>
            <w:tcBorders>
              <w:top w:val="single" w:sz="4" w:space="0" w:color="auto"/>
              <w:left w:val="nil"/>
              <w:bottom w:val="single" w:sz="4" w:space="0" w:color="auto"/>
              <w:right w:val="single" w:sz="4" w:space="0" w:color="auto"/>
            </w:tcBorders>
            <w:shd w:val="clear" w:color="000000" w:fill="E7E6E6"/>
            <w:vAlign w:val="center"/>
          </w:tcPr>
          <w:p w14:paraId="0A92C740" w14:textId="77777777" w:rsidR="0028352A" w:rsidRPr="00484B07" w:rsidRDefault="0028352A" w:rsidP="0057390C">
            <w:pPr>
              <w:pStyle w:val="TAH"/>
              <w:keepNext w:val="0"/>
              <w:rPr>
                <w:sz w:val="16"/>
                <w:szCs w:val="16"/>
                <w:lang w:eastAsia="ko-KR"/>
              </w:rPr>
            </w:pPr>
            <w:r w:rsidRPr="00484B07">
              <w:rPr>
                <w:sz w:val="16"/>
                <w:szCs w:val="16"/>
                <w:lang w:eastAsia="ko-KR"/>
              </w:rPr>
              <w:t>IAT (ms)</w:t>
            </w:r>
          </w:p>
        </w:tc>
        <w:tc>
          <w:tcPr>
            <w:tcW w:w="224" w:type="pct"/>
            <w:tcBorders>
              <w:top w:val="single" w:sz="4" w:space="0" w:color="auto"/>
              <w:left w:val="nil"/>
              <w:bottom w:val="single" w:sz="4" w:space="0" w:color="auto"/>
              <w:right w:val="single" w:sz="4" w:space="0" w:color="auto"/>
            </w:tcBorders>
            <w:shd w:val="clear" w:color="000000" w:fill="E7E6E6"/>
            <w:vAlign w:val="center"/>
          </w:tcPr>
          <w:p w14:paraId="3BF2AB61" w14:textId="77777777" w:rsidR="0028352A" w:rsidRPr="00484B07" w:rsidRDefault="0028352A" w:rsidP="0057390C">
            <w:pPr>
              <w:pStyle w:val="TAH"/>
              <w:keepNext w:val="0"/>
              <w:rPr>
                <w:sz w:val="16"/>
                <w:szCs w:val="16"/>
                <w:lang w:eastAsia="ko-KR"/>
              </w:rPr>
            </w:pPr>
            <w:r w:rsidRPr="00484B07">
              <w:rPr>
                <w:sz w:val="16"/>
                <w:szCs w:val="16"/>
                <w:lang w:eastAsia="ko-KR"/>
              </w:rPr>
              <w:t>Load H/L</w:t>
            </w:r>
          </w:p>
        </w:tc>
        <w:tc>
          <w:tcPr>
            <w:tcW w:w="224" w:type="pct"/>
            <w:tcBorders>
              <w:top w:val="single" w:sz="4" w:space="0" w:color="auto"/>
              <w:left w:val="nil"/>
              <w:bottom w:val="single" w:sz="4" w:space="0" w:color="auto"/>
              <w:right w:val="single" w:sz="4" w:space="0" w:color="auto"/>
            </w:tcBorders>
            <w:shd w:val="clear" w:color="000000" w:fill="E7E6E6"/>
            <w:vAlign w:val="center"/>
          </w:tcPr>
          <w:p w14:paraId="67A58CDD" w14:textId="77777777" w:rsidR="0028352A" w:rsidRPr="00484B07" w:rsidRDefault="0028352A" w:rsidP="0057390C">
            <w:pPr>
              <w:pStyle w:val="TAH"/>
              <w:keepNext w:val="0"/>
              <w:rPr>
                <w:sz w:val="16"/>
                <w:szCs w:val="16"/>
                <w:lang w:eastAsia="ko-KR"/>
              </w:rPr>
            </w:pPr>
            <w:r w:rsidRPr="00484B07">
              <w:rPr>
                <w:sz w:val="16"/>
                <w:szCs w:val="16"/>
                <w:lang w:eastAsia="ko-KR"/>
              </w:rPr>
              <w:t>#UE /cell</w:t>
            </w:r>
          </w:p>
        </w:tc>
        <w:tc>
          <w:tcPr>
            <w:tcW w:w="313" w:type="pct"/>
            <w:tcBorders>
              <w:top w:val="single" w:sz="4" w:space="0" w:color="auto"/>
              <w:left w:val="nil"/>
              <w:bottom w:val="single" w:sz="4" w:space="0" w:color="auto"/>
              <w:right w:val="single" w:sz="4" w:space="0" w:color="auto"/>
            </w:tcBorders>
            <w:shd w:val="clear" w:color="000000" w:fill="E7E6E6"/>
            <w:vAlign w:val="center"/>
          </w:tcPr>
          <w:p w14:paraId="5519F850" w14:textId="77777777" w:rsidR="0028352A" w:rsidRPr="00484B07" w:rsidRDefault="0028352A" w:rsidP="0057390C">
            <w:pPr>
              <w:pStyle w:val="TAH"/>
              <w:keepNext w:val="0"/>
              <w:rPr>
                <w:sz w:val="16"/>
                <w:szCs w:val="16"/>
                <w:lang w:eastAsia="ko-KR"/>
              </w:rPr>
            </w:pPr>
            <w:r w:rsidRPr="00484B07">
              <w:rPr>
                <w:sz w:val="16"/>
                <w:szCs w:val="16"/>
                <w:lang w:eastAsia="ko-KR"/>
              </w:rPr>
              <w:t>floor (Capacity)</w:t>
            </w:r>
          </w:p>
        </w:tc>
        <w:tc>
          <w:tcPr>
            <w:tcW w:w="335" w:type="pct"/>
            <w:tcBorders>
              <w:top w:val="single" w:sz="4" w:space="0" w:color="auto"/>
              <w:left w:val="nil"/>
              <w:bottom w:val="single" w:sz="4" w:space="0" w:color="auto"/>
              <w:right w:val="single" w:sz="4" w:space="0" w:color="auto"/>
            </w:tcBorders>
            <w:shd w:val="clear" w:color="000000" w:fill="E7E6E6"/>
            <w:vAlign w:val="center"/>
          </w:tcPr>
          <w:p w14:paraId="605802D5" w14:textId="77777777" w:rsidR="0028352A" w:rsidRPr="00484B07" w:rsidRDefault="0028352A" w:rsidP="0057390C">
            <w:pPr>
              <w:pStyle w:val="TAH"/>
              <w:keepNext w:val="0"/>
              <w:rPr>
                <w:sz w:val="16"/>
                <w:szCs w:val="16"/>
                <w:lang w:eastAsia="ko-KR"/>
              </w:rPr>
            </w:pPr>
            <w:r w:rsidRPr="00484B07">
              <w:rPr>
                <w:sz w:val="16"/>
                <w:szCs w:val="16"/>
                <w:lang w:eastAsia="ko-KR"/>
              </w:rPr>
              <w:t>% of DL satisfied UE</w:t>
            </w:r>
          </w:p>
        </w:tc>
        <w:tc>
          <w:tcPr>
            <w:tcW w:w="341" w:type="pct"/>
            <w:tcBorders>
              <w:top w:val="single" w:sz="4" w:space="0" w:color="auto"/>
              <w:left w:val="nil"/>
              <w:bottom w:val="single" w:sz="4" w:space="0" w:color="auto"/>
              <w:right w:val="single" w:sz="4" w:space="0" w:color="auto"/>
            </w:tcBorders>
            <w:shd w:val="clear" w:color="000000" w:fill="E7E6E6"/>
            <w:vAlign w:val="center"/>
          </w:tcPr>
          <w:p w14:paraId="2B718331" w14:textId="77777777" w:rsidR="0028352A" w:rsidRPr="00484B07" w:rsidRDefault="0028352A" w:rsidP="0057390C">
            <w:pPr>
              <w:pStyle w:val="TAH"/>
              <w:keepNext w:val="0"/>
              <w:rPr>
                <w:sz w:val="16"/>
                <w:szCs w:val="16"/>
                <w:lang w:eastAsia="ko-KR"/>
              </w:rPr>
            </w:pPr>
            <w:r w:rsidRPr="00484B07">
              <w:rPr>
                <w:sz w:val="16"/>
                <w:szCs w:val="16"/>
                <w:lang w:eastAsia="ko-KR"/>
              </w:rPr>
              <w:t>% of UL satisfied UE</w:t>
            </w:r>
          </w:p>
        </w:tc>
        <w:tc>
          <w:tcPr>
            <w:tcW w:w="314" w:type="pct"/>
            <w:tcBorders>
              <w:top w:val="single" w:sz="4" w:space="0" w:color="auto"/>
              <w:left w:val="nil"/>
              <w:bottom w:val="single" w:sz="4" w:space="0" w:color="auto"/>
              <w:right w:val="single" w:sz="4" w:space="0" w:color="auto"/>
            </w:tcBorders>
            <w:shd w:val="clear" w:color="000000" w:fill="E7E6E6"/>
            <w:vAlign w:val="center"/>
          </w:tcPr>
          <w:p w14:paraId="3CC2B229" w14:textId="77777777" w:rsidR="0028352A" w:rsidRPr="00484B07" w:rsidRDefault="0028352A" w:rsidP="0057390C">
            <w:pPr>
              <w:pStyle w:val="TAH"/>
              <w:keepNext w:val="0"/>
              <w:rPr>
                <w:sz w:val="16"/>
                <w:szCs w:val="16"/>
                <w:lang w:eastAsia="ko-KR"/>
              </w:rPr>
            </w:pPr>
            <w:r w:rsidRPr="00484B07">
              <w:rPr>
                <w:sz w:val="16"/>
                <w:szCs w:val="16"/>
                <w:lang w:eastAsia="ko-KR"/>
              </w:rPr>
              <w:t>% of DL + UL satisfied UE</w:t>
            </w:r>
          </w:p>
        </w:tc>
        <w:tc>
          <w:tcPr>
            <w:tcW w:w="315" w:type="pct"/>
            <w:tcBorders>
              <w:top w:val="single" w:sz="4" w:space="0" w:color="auto"/>
              <w:left w:val="nil"/>
              <w:bottom w:val="single" w:sz="4" w:space="0" w:color="auto"/>
              <w:right w:val="single" w:sz="4" w:space="0" w:color="auto"/>
            </w:tcBorders>
            <w:shd w:val="clear" w:color="000000" w:fill="E7E6E6"/>
          </w:tcPr>
          <w:p w14:paraId="1439B40D" w14:textId="77777777" w:rsidR="0028352A" w:rsidRPr="00484B07" w:rsidRDefault="0028352A" w:rsidP="0057390C">
            <w:pPr>
              <w:pStyle w:val="TAH"/>
              <w:keepNext w:val="0"/>
              <w:rPr>
                <w:sz w:val="16"/>
                <w:szCs w:val="16"/>
                <w:lang w:eastAsia="ko-KR"/>
              </w:rPr>
            </w:pPr>
            <w:r w:rsidRPr="00484B07">
              <w:rPr>
                <w:sz w:val="16"/>
                <w:szCs w:val="16"/>
                <w:lang w:eastAsia="ko-KR"/>
              </w:rPr>
              <w:t>Capacity gain (%)</w:t>
            </w:r>
          </w:p>
        </w:tc>
        <w:tc>
          <w:tcPr>
            <w:tcW w:w="315" w:type="pct"/>
            <w:tcBorders>
              <w:top w:val="single" w:sz="4" w:space="0" w:color="auto"/>
              <w:left w:val="single" w:sz="4" w:space="0" w:color="auto"/>
              <w:bottom w:val="single" w:sz="4" w:space="0" w:color="auto"/>
              <w:right w:val="single" w:sz="4" w:space="0" w:color="auto"/>
            </w:tcBorders>
            <w:shd w:val="clear" w:color="000000" w:fill="E7E6E6"/>
            <w:vAlign w:val="center"/>
          </w:tcPr>
          <w:p w14:paraId="04BD1272" w14:textId="77777777" w:rsidR="0028352A" w:rsidRPr="00484B07" w:rsidRDefault="0028352A" w:rsidP="0057390C">
            <w:pPr>
              <w:pStyle w:val="TAH"/>
              <w:keepNext w:val="0"/>
              <w:rPr>
                <w:sz w:val="16"/>
                <w:szCs w:val="16"/>
                <w:lang w:eastAsia="ko-KR"/>
              </w:rPr>
            </w:pPr>
            <w:r w:rsidRPr="00484B07">
              <w:rPr>
                <w:sz w:val="16"/>
                <w:szCs w:val="16"/>
                <w:lang w:eastAsia="ko-KR"/>
              </w:rPr>
              <w:t>Mean PSG of all UEs (%)</w:t>
            </w:r>
          </w:p>
        </w:tc>
        <w:tc>
          <w:tcPr>
            <w:tcW w:w="315" w:type="pct"/>
            <w:tcBorders>
              <w:top w:val="single" w:sz="4" w:space="0" w:color="auto"/>
              <w:left w:val="nil"/>
              <w:bottom w:val="single" w:sz="4" w:space="0" w:color="auto"/>
              <w:right w:val="single" w:sz="4" w:space="0" w:color="auto"/>
            </w:tcBorders>
            <w:shd w:val="clear" w:color="000000" w:fill="E7E6E6"/>
            <w:vAlign w:val="center"/>
          </w:tcPr>
          <w:p w14:paraId="647949F9" w14:textId="77777777" w:rsidR="0028352A" w:rsidRPr="00484B07" w:rsidRDefault="0028352A" w:rsidP="0057390C">
            <w:pPr>
              <w:pStyle w:val="TAH"/>
              <w:keepNext w:val="0"/>
              <w:rPr>
                <w:sz w:val="16"/>
                <w:szCs w:val="16"/>
                <w:lang w:eastAsia="ko-KR"/>
              </w:rPr>
            </w:pPr>
            <w:r w:rsidRPr="00484B07">
              <w:rPr>
                <w:sz w:val="16"/>
                <w:szCs w:val="16"/>
                <w:lang w:eastAsia="ko-KR"/>
              </w:rPr>
              <w:t>Mean PSG of satisfied UEs (%)</w:t>
            </w:r>
          </w:p>
        </w:tc>
        <w:tc>
          <w:tcPr>
            <w:tcW w:w="333" w:type="pct"/>
            <w:tcBorders>
              <w:top w:val="single" w:sz="4" w:space="0" w:color="auto"/>
              <w:left w:val="nil"/>
              <w:bottom w:val="single" w:sz="4" w:space="0" w:color="auto"/>
              <w:right w:val="single" w:sz="4" w:space="0" w:color="auto"/>
            </w:tcBorders>
            <w:shd w:val="clear" w:color="000000" w:fill="E7E6E6"/>
          </w:tcPr>
          <w:p w14:paraId="1C17B5E4" w14:textId="77777777" w:rsidR="0028352A" w:rsidRPr="00484B07" w:rsidRDefault="0028352A" w:rsidP="0057390C">
            <w:pPr>
              <w:pStyle w:val="TAH"/>
              <w:keepNext w:val="0"/>
              <w:rPr>
                <w:sz w:val="16"/>
                <w:szCs w:val="16"/>
                <w:lang w:eastAsia="ko-KR"/>
              </w:rPr>
            </w:pPr>
            <w:r w:rsidRPr="00484B07">
              <w:rPr>
                <w:sz w:val="16"/>
                <w:szCs w:val="16"/>
                <w:lang w:eastAsia="ko-KR"/>
              </w:rPr>
              <w:t>Additional Assumptions</w:t>
            </w:r>
          </w:p>
        </w:tc>
      </w:tr>
      <w:tr w:rsidR="00935662" w:rsidRPr="00484B07" w14:paraId="59B9D60E"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C0B1ED" w14:textId="77777777" w:rsidR="0028352A" w:rsidRPr="00484B07" w:rsidRDefault="0028352A"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117699EE" w14:textId="77777777" w:rsidR="0028352A" w:rsidRPr="00484B07" w:rsidRDefault="0028352A" w:rsidP="0057390C">
            <w:pPr>
              <w:pStyle w:val="TAC"/>
              <w:keepNext w:val="0"/>
              <w:rPr>
                <w:sz w:val="16"/>
                <w:szCs w:val="16"/>
                <w:lang w:eastAsia="ko-KR"/>
              </w:rPr>
            </w:pP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0DFC0838" w14:textId="77777777" w:rsidR="0028352A" w:rsidRPr="00484B07" w:rsidRDefault="0028352A" w:rsidP="0057390C">
            <w:pPr>
              <w:pStyle w:val="TAC"/>
              <w:keepNext w:val="0"/>
              <w:rPr>
                <w:sz w:val="16"/>
                <w:szCs w:val="16"/>
                <w:lang w:eastAsia="ko-KR"/>
              </w:rPr>
            </w:pPr>
            <w:r w:rsidRPr="00484B07">
              <w:rPr>
                <w:sz w:val="16"/>
                <w:szCs w:val="16"/>
                <w:lang w:eastAsia="ko-KR"/>
              </w:rPr>
              <w:t>R1-2210922</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18D40E22" w14:textId="77777777" w:rsidR="0028352A" w:rsidRPr="00484B07" w:rsidRDefault="0028352A" w:rsidP="0057390C">
            <w:pPr>
              <w:pStyle w:val="TAC"/>
              <w:keepNext w:val="0"/>
              <w:rPr>
                <w:sz w:val="16"/>
                <w:szCs w:val="16"/>
                <w:lang w:eastAsia="ko-KR"/>
              </w:rPr>
            </w:pPr>
            <w:r w:rsidRPr="00484B07">
              <w:rPr>
                <w:sz w:val="16"/>
                <w:szCs w:val="16"/>
                <w:lang w:eastAsia="ko-KR"/>
              </w:rPr>
              <w:t>Always On</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1A2EF443"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245" w:type="pct"/>
            <w:tcBorders>
              <w:top w:val="single" w:sz="4" w:space="0" w:color="auto"/>
              <w:left w:val="nil"/>
              <w:bottom w:val="single" w:sz="4" w:space="0" w:color="auto"/>
              <w:right w:val="single" w:sz="4" w:space="0" w:color="auto"/>
            </w:tcBorders>
            <w:shd w:val="clear" w:color="auto" w:fill="FFFFFF" w:themeFill="background1"/>
            <w:vAlign w:val="center"/>
          </w:tcPr>
          <w:p w14:paraId="165D73E0"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1A33216F"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3696569F"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4085ED8D" w14:textId="77777777" w:rsidR="0028352A" w:rsidRPr="00484B07" w:rsidRDefault="0028352A" w:rsidP="0057390C">
            <w:pPr>
              <w:pStyle w:val="TAC"/>
              <w:keepNext w:val="0"/>
              <w:rPr>
                <w:sz w:val="16"/>
                <w:szCs w:val="16"/>
                <w:lang w:eastAsia="ko-KR"/>
              </w:rPr>
            </w:pPr>
            <w:r w:rsidRPr="00484B07">
              <w:rPr>
                <w:sz w:val="16"/>
                <w:szCs w:val="16"/>
                <w:lang w:eastAsia="ko-KR"/>
              </w:rPr>
              <w:t>7</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6CF70141" w14:textId="77777777" w:rsidR="0028352A" w:rsidRPr="00484B07" w:rsidRDefault="0028352A" w:rsidP="0057390C">
            <w:pPr>
              <w:pStyle w:val="TAC"/>
              <w:keepNext w:val="0"/>
              <w:rPr>
                <w:sz w:val="16"/>
                <w:szCs w:val="16"/>
                <w:lang w:eastAsia="ko-KR"/>
              </w:rPr>
            </w:pPr>
            <w:r w:rsidRPr="00484B07">
              <w:rPr>
                <w:sz w:val="16"/>
                <w:szCs w:val="16"/>
                <w:lang w:eastAsia="ko-KR"/>
              </w:rPr>
              <w:t>7</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5AF7FBF2"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76894AF4"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0C0D5CE4" w14:textId="77777777" w:rsidR="0028352A" w:rsidRPr="00484B07" w:rsidRDefault="0028352A" w:rsidP="0057390C">
            <w:pPr>
              <w:pStyle w:val="TAC"/>
              <w:keepNext w:val="0"/>
              <w:rPr>
                <w:sz w:val="16"/>
                <w:szCs w:val="16"/>
                <w:lang w:eastAsia="ko-KR"/>
              </w:rPr>
            </w:pPr>
            <w:r w:rsidRPr="00484B07">
              <w:rPr>
                <w:sz w:val="16"/>
                <w:szCs w:val="16"/>
                <w:lang w:eastAsia="ko-KR"/>
              </w:rPr>
              <w:t>90.1%</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77B1602E" w14:textId="77777777" w:rsidR="0028352A" w:rsidRPr="00484B07" w:rsidRDefault="0028352A" w:rsidP="0057390C">
            <w:pPr>
              <w:pStyle w:val="TAC"/>
              <w:keepNext w:val="0"/>
              <w:rPr>
                <w:sz w:val="16"/>
                <w:szCs w:val="16"/>
                <w:lang w:eastAsia="ko-KR"/>
              </w:rPr>
            </w:pPr>
            <w:r w:rsidRPr="00484B07">
              <w:rPr>
                <w:sz w:val="16"/>
                <w:szCs w:val="16"/>
                <w:lang w:eastAsia="ko-KR"/>
              </w:rPr>
              <w:t>0.0%</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C3BE3E"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72664256"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580BDA12" w14:textId="77777777" w:rsidR="0028352A" w:rsidRPr="00484B07" w:rsidRDefault="0028352A" w:rsidP="0057390C">
            <w:pPr>
              <w:pStyle w:val="TAC"/>
              <w:keepNext w:val="0"/>
              <w:rPr>
                <w:sz w:val="16"/>
                <w:szCs w:val="16"/>
                <w:lang w:eastAsia="ko-KR"/>
              </w:rPr>
            </w:pPr>
          </w:p>
        </w:tc>
      </w:tr>
      <w:tr w:rsidR="00935662" w:rsidRPr="00484B07" w14:paraId="39A4A465"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55B80B" w14:textId="77777777" w:rsidR="0028352A" w:rsidRPr="00484B07" w:rsidRDefault="0028352A"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7882597B" w14:textId="77777777" w:rsidR="0028352A" w:rsidRPr="00484B07" w:rsidRDefault="0028352A" w:rsidP="0057390C">
            <w:pPr>
              <w:pStyle w:val="TAC"/>
              <w:keepNext w:val="0"/>
              <w:rPr>
                <w:sz w:val="16"/>
                <w:szCs w:val="16"/>
                <w:lang w:eastAsia="ko-KR"/>
              </w:rPr>
            </w:pP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3BAFBB92" w14:textId="77777777" w:rsidR="0028352A" w:rsidRPr="00484B07" w:rsidRDefault="0028352A" w:rsidP="0057390C">
            <w:pPr>
              <w:pStyle w:val="TAC"/>
              <w:keepNext w:val="0"/>
              <w:rPr>
                <w:sz w:val="16"/>
                <w:szCs w:val="16"/>
                <w:lang w:eastAsia="ko-KR"/>
              </w:rPr>
            </w:pPr>
            <w:r w:rsidRPr="00484B07">
              <w:rPr>
                <w:sz w:val="16"/>
                <w:szCs w:val="16"/>
                <w:lang w:eastAsia="ko-KR"/>
              </w:rPr>
              <w:t>R1-2210922</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5FBB9B7E" w14:textId="77777777" w:rsidR="0028352A" w:rsidRPr="00484B07" w:rsidRDefault="0028352A" w:rsidP="0057390C">
            <w:pPr>
              <w:pStyle w:val="TAC"/>
              <w:keepNext w:val="0"/>
              <w:rPr>
                <w:sz w:val="16"/>
                <w:szCs w:val="16"/>
                <w:lang w:eastAsia="ko-KR"/>
              </w:rPr>
            </w:pPr>
            <w:r w:rsidRPr="00484B07">
              <w:rPr>
                <w:sz w:val="16"/>
                <w:szCs w:val="16"/>
                <w:lang w:eastAsia="ko-KR"/>
              </w:rPr>
              <w:t>R15/16 DRX (Long DRX)</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3B49073E" w14:textId="77777777" w:rsidR="0028352A" w:rsidRPr="00484B07" w:rsidRDefault="0028352A" w:rsidP="0057390C">
            <w:pPr>
              <w:pStyle w:val="TAC"/>
              <w:keepNext w:val="0"/>
              <w:rPr>
                <w:sz w:val="16"/>
                <w:szCs w:val="16"/>
                <w:lang w:eastAsia="ko-KR"/>
              </w:rPr>
            </w:pPr>
            <w:r w:rsidRPr="00484B07">
              <w:rPr>
                <w:sz w:val="16"/>
                <w:szCs w:val="16"/>
                <w:lang w:eastAsia="ko-KR"/>
              </w:rPr>
              <w:t>10</w:t>
            </w:r>
          </w:p>
        </w:tc>
        <w:tc>
          <w:tcPr>
            <w:tcW w:w="245" w:type="pct"/>
            <w:tcBorders>
              <w:top w:val="single" w:sz="4" w:space="0" w:color="auto"/>
              <w:left w:val="nil"/>
              <w:bottom w:val="single" w:sz="4" w:space="0" w:color="auto"/>
              <w:right w:val="single" w:sz="4" w:space="0" w:color="auto"/>
            </w:tcBorders>
            <w:shd w:val="clear" w:color="auto" w:fill="FFFFFF" w:themeFill="background1"/>
            <w:vAlign w:val="center"/>
          </w:tcPr>
          <w:p w14:paraId="7BA7A086" w14:textId="77777777" w:rsidR="0028352A" w:rsidRPr="00484B07" w:rsidRDefault="0028352A" w:rsidP="0057390C">
            <w:pPr>
              <w:pStyle w:val="TAC"/>
              <w:keepNext w:val="0"/>
              <w:rPr>
                <w:sz w:val="16"/>
                <w:szCs w:val="16"/>
                <w:lang w:eastAsia="ko-KR"/>
              </w:rPr>
            </w:pPr>
            <w:r w:rsidRPr="00484B07">
              <w:rPr>
                <w:sz w:val="16"/>
                <w:szCs w:val="16"/>
                <w:lang w:eastAsia="ko-KR"/>
              </w:rPr>
              <w:t>8</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68C62E10" w14:textId="77777777" w:rsidR="0028352A" w:rsidRPr="00484B07" w:rsidRDefault="0028352A"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15E1FF8C"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1A154845" w14:textId="77777777" w:rsidR="0028352A" w:rsidRPr="00484B07" w:rsidRDefault="0028352A" w:rsidP="0057390C">
            <w:pPr>
              <w:pStyle w:val="TAC"/>
              <w:keepNext w:val="0"/>
              <w:rPr>
                <w:sz w:val="16"/>
                <w:szCs w:val="16"/>
                <w:lang w:eastAsia="ko-KR"/>
              </w:rPr>
            </w:pPr>
            <w:r w:rsidRPr="00484B07">
              <w:rPr>
                <w:sz w:val="16"/>
                <w:szCs w:val="16"/>
                <w:lang w:eastAsia="ko-KR"/>
              </w:rPr>
              <w:t>7</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3D825190" w14:textId="77777777" w:rsidR="0028352A" w:rsidRPr="00484B07" w:rsidRDefault="0028352A" w:rsidP="0057390C">
            <w:pPr>
              <w:pStyle w:val="TAC"/>
              <w:keepNext w:val="0"/>
              <w:rPr>
                <w:sz w:val="16"/>
                <w:szCs w:val="16"/>
                <w:lang w:eastAsia="ko-KR"/>
              </w:rPr>
            </w:pPr>
            <w:r w:rsidRPr="00484B07">
              <w:rPr>
                <w:sz w:val="16"/>
                <w:szCs w:val="16"/>
                <w:lang w:eastAsia="ko-KR"/>
              </w:rPr>
              <w:t>7</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4B7FDAA0"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02F319C0"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432F8443" w14:textId="77777777" w:rsidR="0028352A" w:rsidRPr="00484B07" w:rsidRDefault="0028352A" w:rsidP="0057390C">
            <w:pPr>
              <w:pStyle w:val="TAC"/>
              <w:keepNext w:val="0"/>
              <w:rPr>
                <w:sz w:val="16"/>
                <w:szCs w:val="16"/>
                <w:lang w:eastAsia="ko-KR"/>
              </w:rPr>
            </w:pPr>
            <w:r w:rsidRPr="00484B07">
              <w:rPr>
                <w:sz w:val="16"/>
                <w:szCs w:val="16"/>
                <w:lang w:eastAsia="ko-KR"/>
              </w:rPr>
              <w:t>86.3%</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10F1C9F3" w14:textId="77777777" w:rsidR="0028352A" w:rsidRPr="00484B07" w:rsidRDefault="0028352A" w:rsidP="0057390C">
            <w:pPr>
              <w:pStyle w:val="TAC"/>
              <w:keepNext w:val="0"/>
              <w:rPr>
                <w:sz w:val="16"/>
                <w:szCs w:val="16"/>
                <w:lang w:eastAsia="ko-KR"/>
              </w:rPr>
            </w:pPr>
            <w:r w:rsidRPr="00484B07">
              <w:rPr>
                <w:sz w:val="16"/>
                <w:szCs w:val="16"/>
                <w:lang w:eastAsia="ko-KR"/>
              </w:rPr>
              <w:t>-4.2%</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DD1DF6" w14:textId="77777777" w:rsidR="0028352A" w:rsidRPr="00484B07" w:rsidRDefault="0028352A" w:rsidP="0057390C">
            <w:pPr>
              <w:pStyle w:val="TAC"/>
              <w:keepNext w:val="0"/>
              <w:rPr>
                <w:sz w:val="16"/>
                <w:szCs w:val="16"/>
                <w:lang w:eastAsia="ko-KR"/>
              </w:rPr>
            </w:pPr>
            <w:r w:rsidRPr="00484B07">
              <w:rPr>
                <w:sz w:val="16"/>
                <w:szCs w:val="16"/>
                <w:lang w:eastAsia="ko-KR"/>
              </w:rPr>
              <w:t>2.7%</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0BD32011" w14:textId="77777777" w:rsidR="0028352A" w:rsidRPr="00484B07" w:rsidRDefault="0028352A" w:rsidP="0057390C">
            <w:pPr>
              <w:pStyle w:val="TAC"/>
              <w:keepNext w:val="0"/>
              <w:rPr>
                <w:sz w:val="16"/>
                <w:szCs w:val="16"/>
                <w:lang w:eastAsia="ko-KR"/>
              </w:rPr>
            </w:pPr>
            <w:r w:rsidRPr="00484B07">
              <w:rPr>
                <w:sz w:val="16"/>
                <w:szCs w:val="16"/>
                <w:lang w:eastAsia="ko-KR"/>
              </w:rPr>
              <w:t>2.6%</w:t>
            </w: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3D81DA68" w14:textId="77777777" w:rsidR="0028352A" w:rsidRPr="00484B07" w:rsidRDefault="0028352A" w:rsidP="0057390C">
            <w:pPr>
              <w:pStyle w:val="TAC"/>
              <w:keepNext w:val="0"/>
              <w:rPr>
                <w:sz w:val="16"/>
                <w:szCs w:val="16"/>
                <w:lang w:eastAsia="ko-KR"/>
              </w:rPr>
            </w:pPr>
          </w:p>
        </w:tc>
      </w:tr>
      <w:tr w:rsidR="00935662" w:rsidRPr="00484B07" w14:paraId="7D4C9C02"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437DA5" w14:textId="77777777" w:rsidR="0028352A" w:rsidRPr="00484B07" w:rsidRDefault="0028352A"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443823AB" w14:textId="77777777" w:rsidR="0028352A" w:rsidRPr="00484B07" w:rsidRDefault="0028352A" w:rsidP="0057390C">
            <w:pPr>
              <w:pStyle w:val="TAC"/>
              <w:keepNext w:val="0"/>
              <w:rPr>
                <w:sz w:val="16"/>
                <w:szCs w:val="16"/>
                <w:lang w:eastAsia="ko-KR"/>
              </w:rPr>
            </w:pP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38BD335C" w14:textId="77777777" w:rsidR="0028352A" w:rsidRPr="00484B07" w:rsidRDefault="0028352A" w:rsidP="0057390C">
            <w:pPr>
              <w:pStyle w:val="TAC"/>
              <w:keepNext w:val="0"/>
              <w:rPr>
                <w:sz w:val="16"/>
                <w:szCs w:val="16"/>
                <w:lang w:eastAsia="ko-KR"/>
              </w:rPr>
            </w:pPr>
            <w:r w:rsidRPr="00484B07">
              <w:rPr>
                <w:sz w:val="16"/>
                <w:szCs w:val="16"/>
                <w:lang w:eastAsia="ko-KR"/>
              </w:rPr>
              <w:t>R1-2210922</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4D681AE6" w14:textId="77777777" w:rsidR="0028352A" w:rsidRPr="00484B07" w:rsidRDefault="0028352A" w:rsidP="0057390C">
            <w:pPr>
              <w:pStyle w:val="TAC"/>
              <w:keepNext w:val="0"/>
              <w:rPr>
                <w:sz w:val="16"/>
                <w:szCs w:val="16"/>
                <w:lang w:eastAsia="ko-KR"/>
              </w:rPr>
            </w:pPr>
            <w:r w:rsidRPr="00484B07">
              <w:rPr>
                <w:sz w:val="16"/>
                <w:szCs w:val="16"/>
                <w:lang w:eastAsia="ko-KR"/>
              </w:rPr>
              <w:t>R15/16 DRX (Short DRX)</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2DDCD886" w14:textId="77777777" w:rsidR="0028352A" w:rsidRPr="00484B07" w:rsidRDefault="0028352A" w:rsidP="0057390C">
            <w:pPr>
              <w:pStyle w:val="TAC"/>
              <w:keepNext w:val="0"/>
              <w:rPr>
                <w:sz w:val="16"/>
                <w:szCs w:val="16"/>
                <w:lang w:eastAsia="ko-KR"/>
              </w:rPr>
            </w:pPr>
            <w:r w:rsidRPr="00484B07">
              <w:rPr>
                <w:sz w:val="16"/>
                <w:szCs w:val="16"/>
                <w:lang w:eastAsia="ko-KR"/>
              </w:rPr>
              <w:t>4</w:t>
            </w:r>
          </w:p>
        </w:tc>
        <w:tc>
          <w:tcPr>
            <w:tcW w:w="245" w:type="pct"/>
            <w:tcBorders>
              <w:top w:val="single" w:sz="4" w:space="0" w:color="auto"/>
              <w:left w:val="nil"/>
              <w:bottom w:val="single" w:sz="4" w:space="0" w:color="auto"/>
              <w:right w:val="single" w:sz="4" w:space="0" w:color="auto"/>
            </w:tcBorders>
            <w:shd w:val="clear" w:color="auto" w:fill="FFFFFF" w:themeFill="background1"/>
            <w:vAlign w:val="center"/>
          </w:tcPr>
          <w:p w14:paraId="0C6B66E6" w14:textId="77777777" w:rsidR="0028352A" w:rsidRPr="00484B07" w:rsidRDefault="0028352A" w:rsidP="0057390C">
            <w:pPr>
              <w:pStyle w:val="TAC"/>
              <w:keepNext w:val="0"/>
              <w:rPr>
                <w:sz w:val="16"/>
                <w:szCs w:val="16"/>
                <w:lang w:eastAsia="ko-KR"/>
              </w:rPr>
            </w:pPr>
            <w:r w:rsidRPr="00484B07">
              <w:rPr>
                <w:sz w:val="16"/>
                <w:szCs w:val="16"/>
                <w:lang w:eastAsia="ko-KR"/>
              </w:rPr>
              <w:t>2</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0F572D58" w14:textId="77777777" w:rsidR="0028352A" w:rsidRPr="00484B07" w:rsidRDefault="0028352A"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1E734DC1"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487AB536" w14:textId="77777777" w:rsidR="0028352A" w:rsidRPr="00484B07" w:rsidRDefault="0028352A" w:rsidP="0057390C">
            <w:pPr>
              <w:pStyle w:val="TAC"/>
              <w:keepNext w:val="0"/>
              <w:rPr>
                <w:sz w:val="16"/>
                <w:szCs w:val="16"/>
                <w:lang w:eastAsia="ko-KR"/>
              </w:rPr>
            </w:pPr>
            <w:r w:rsidRPr="00484B07">
              <w:rPr>
                <w:sz w:val="16"/>
                <w:szCs w:val="16"/>
                <w:lang w:eastAsia="ko-KR"/>
              </w:rPr>
              <w:t>7</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2686B920" w14:textId="77777777" w:rsidR="0028352A" w:rsidRPr="00484B07" w:rsidRDefault="0028352A" w:rsidP="0057390C">
            <w:pPr>
              <w:pStyle w:val="TAC"/>
              <w:keepNext w:val="0"/>
              <w:rPr>
                <w:sz w:val="16"/>
                <w:szCs w:val="16"/>
                <w:lang w:eastAsia="ko-KR"/>
              </w:rPr>
            </w:pPr>
            <w:r w:rsidRPr="00484B07">
              <w:rPr>
                <w:sz w:val="16"/>
                <w:szCs w:val="16"/>
                <w:lang w:eastAsia="ko-KR"/>
              </w:rPr>
              <w:t>7</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1978D8AB"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4C1CDC01"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0A3101EF" w14:textId="77777777" w:rsidR="0028352A" w:rsidRPr="00484B07" w:rsidRDefault="0028352A" w:rsidP="0057390C">
            <w:pPr>
              <w:pStyle w:val="TAC"/>
              <w:keepNext w:val="0"/>
              <w:rPr>
                <w:sz w:val="16"/>
                <w:szCs w:val="16"/>
                <w:lang w:eastAsia="ko-KR"/>
              </w:rPr>
            </w:pPr>
            <w:r w:rsidRPr="00484B07">
              <w:rPr>
                <w:sz w:val="16"/>
                <w:szCs w:val="16"/>
                <w:lang w:eastAsia="ko-KR"/>
              </w:rPr>
              <w:t>78.7%</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1523F310" w14:textId="77777777" w:rsidR="0028352A" w:rsidRPr="00484B07" w:rsidRDefault="0028352A" w:rsidP="0057390C">
            <w:pPr>
              <w:pStyle w:val="TAC"/>
              <w:keepNext w:val="0"/>
              <w:rPr>
                <w:sz w:val="16"/>
                <w:szCs w:val="16"/>
                <w:lang w:eastAsia="ko-KR"/>
              </w:rPr>
            </w:pPr>
            <w:r w:rsidRPr="00484B07">
              <w:rPr>
                <w:sz w:val="16"/>
                <w:szCs w:val="16"/>
                <w:lang w:eastAsia="ko-KR"/>
              </w:rPr>
              <w:t>-12.7%</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3059FF" w14:textId="77777777" w:rsidR="0028352A" w:rsidRPr="00484B07" w:rsidRDefault="0028352A" w:rsidP="0057390C">
            <w:pPr>
              <w:pStyle w:val="TAC"/>
              <w:keepNext w:val="0"/>
              <w:rPr>
                <w:sz w:val="16"/>
                <w:szCs w:val="16"/>
                <w:lang w:eastAsia="ko-KR"/>
              </w:rPr>
            </w:pPr>
            <w:r w:rsidRPr="00484B07">
              <w:rPr>
                <w:sz w:val="16"/>
                <w:szCs w:val="16"/>
                <w:lang w:eastAsia="ko-KR"/>
              </w:rPr>
              <w:t>6.4%</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1CF9536C" w14:textId="77777777" w:rsidR="0028352A" w:rsidRPr="00484B07" w:rsidRDefault="0028352A" w:rsidP="0057390C">
            <w:pPr>
              <w:pStyle w:val="TAC"/>
              <w:keepNext w:val="0"/>
              <w:rPr>
                <w:sz w:val="16"/>
                <w:szCs w:val="16"/>
                <w:lang w:eastAsia="ko-KR"/>
              </w:rPr>
            </w:pPr>
            <w:r w:rsidRPr="00484B07">
              <w:rPr>
                <w:sz w:val="16"/>
                <w:szCs w:val="16"/>
                <w:lang w:eastAsia="ko-KR"/>
              </w:rPr>
              <w:t>6.4%</w:t>
            </w: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24020A29" w14:textId="77777777" w:rsidR="0028352A" w:rsidRPr="00484B07" w:rsidRDefault="0028352A" w:rsidP="0057390C">
            <w:pPr>
              <w:pStyle w:val="TAC"/>
              <w:keepNext w:val="0"/>
              <w:rPr>
                <w:sz w:val="16"/>
                <w:szCs w:val="16"/>
                <w:lang w:eastAsia="ko-KR"/>
              </w:rPr>
            </w:pPr>
          </w:p>
        </w:tc>
      </w:tr>
      <w:tr w:rsidR="00935662" w:rsidRPr="00484B07" w14:paraId="7A194FFF"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0A061D" w14:textId="77777777" w:rsidR="0028352A" w:rsidRPr="00484B07" w:rsidRDefault="0028352A"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3E997D72" w14:textId="77777777" w:rsidR="0028352A" w:rsidRPr="00484B07" w:rsidRDefault="0028352A" w:rsidP="0057390C">
            <w:pPr>
              <w:pStyle w:val="TAC"/>
              <w:keepNext w:val="0"/>
              <w:rPr>
                <w:sz w:val="16"/>
                <w:szCs w:val="16"/>
                <w:lang w:eastAsia="ko-KR"/>
              </w:rPr>
            </w:pP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216E6272" w14:textId="77777777" w:rsidR="0028352A" w:rsidRPr="00484B07" w:rsidRDefault="0028352A" w:rsidP="0057390C">
            <w:pPr>
              <w:pStyle w:val="TAC"/>
              <w:keepNext w:val="0"/>
              <w:rPr>
                <w:sz w:val="16"/>
                <w:szCs w:val="16"/>
                <w:lang w:eastAsia="ko-KR"/>
              </w:rPr>
            </w:pPr>
            <w:r w:rsidRPr="00484B07">
              <w:rPr>
                <w:sz w:val="16"/>
                <w:szCs w:val="16"/>
                <w:lang w:eastAsia="ko-KR"/>
              </w:rPr>
              <w:t>R1-2210922</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22C375B3" w14:textId="77777777" w:rsidR="0028352A" w:rsidRPr="00484B07" w:rsidRDefault="0028352A" w:rsidP="0057390C">
            <w:pPr>
              <w:pStyle w:val="TAC"/>
              <w:keepNext w:val="0"/>
              <w:rPr>
                <w:sz w:val="16"/>
                <w:szCs w:val="16"/>
                <w:lang w:eastAsia="ko-KR"/>
              </w:rPr>
            </w:pPr>
            <w:r w:rsidRPr="00484B07">
              <w:rPr>
                <w:sz w:val="16"/>
                <w:szCs w:val="16"/>
                <w:lang w:eastAsia="ko-KR"/>
              </w:rPr>
              <w:t>Matched CDRX</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3F87160A" w14:textId="77777777" w:rsidR="0028352A" w:rsidRPr="00484B07" w:rsidRDefault="0028352A" w:rsidP="0057390C">
            <w:pPr>
              <w:pStyle w:val="TAC"/>
              <w:keepNext w:val="0"/>
              <w:rPr>
                <w:sz w:val="16"/>
                <w:szCs w:val="16"/>
                <w:lang w:eastAsia="ko-KR"/>
              </w:rPr>
            </w:pPr>
            <w:r w:rsidRPr="00484B07">
              <w:rPr>
                <w:sz w:val="16"/>
                <w:szCs w:val="16"/>
                <w:lang w:eastAsia="ko-KR"/>
              </w:rPr>
              <w:t>22.2</w:t>
            </w:r>
          </w:p>
        </w:tc>
        <w:tc>
          <w:tcPr>
            <w:tcW w:w="245" w:type="pct"/>
            <w:tcBorders>
              <w:top w:val="single" w:sz="4" w:space="0" w:color="auto"/>
              <w:left w:val="nil"/>
              <w:bottom w:val="single" w:sz="4" w:space="0" w:color="auto"/>
              <w:right w:val="single" w:sz="4" w:space="0" w:color="auto"/>
            </w:tcBorders>
            <w:shd w:val="clear" w:color="auto" w:fill="FFFFFF" w:themeFill="background1"/>
            <w:vAlign w:val="center"/>
          </w:tcPr>
          <w:p w14:paraId="3C655872" w14:textId="77777777" w:rsidR="0028352A" w:rsidRPr="00484B07" w:rsidRDefault="0028352A" w:rsidP="0057390C">
            <w:pPr>
              <w:pStyle w:val="TAC"/>
              <w:keepNext w:val="0"/>
              <w:rPr>
                <w:sz w:val="16"/>
                <w:szCs w:val="16"/>
                <w:lang w:eastAsia="ko-KR"/>
              </w:rPr>
            </w:pPr>
            <w:r w:rsidRPr="00484B07">
              <w:rPr>
                <w:sz w:val="16"/>
                <w:szCs w:val="16"/>
                <w:lang w:eastAsia="ko-KR"/>
              </w:rPr>
              <w:t>10</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16FEECF3" w14:textId="77777777" w:rsidR="0028352A" w:rsidRPr="00484B07" w:rsidRDefault="0028352A"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4CD4F075"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20198B9A" w14:textId="77777777" w:rsidR="0028352A" w:rsidRPr="00484B07" w:rsidRDefault="0028352A" w:rsidP="0057390C">
            <w:pPr>
              <w:pStyle w:val="TAC"/>
              <w:keepNext w:val="0"/>
              <w:rPr>
                <w:sz w:val="16"/>
                <w:szCs w:val="16"/>
                <w:lang w:eastAsia="ko-KR"/>
              </w:rPr>
            </w:pPr>
            <w:r w:rsidRPr="00484B07">
              <w:rPr>
                <w:sz w:val="16"/>
                <w:szCs w:val="16"/>
                <w:lang w:eastAsia="ko-KR"/>
              </w:rPr>
              <w:t>7</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0F0D5749" w14:textId="77777777" w:rsidR="0028352A" w:rsidRPr="00484B07" w:rsidRDefault="0028352A" w:rsidP="0057390C">
            <w:pPr>
              <w:pStyle w:val="TAC"/>
              <w:keepNext w:val="0"/>
              <w:rPr>
                <w:sz w:val="16"/>
                <w:szCs w:val="16"/>
                <w:lang w:eastAsia="ko-KR"/>
              </w:rPr>
            </w:pPr>
            <w:r w:rsidRPr="00484B07">
              <w:rPr>
                <w:sz w:val="16"/>
                <w:szCs w:val="16"/>
                <w:lang w:eastAsia="ko-KR"/>
              </w:rPr>
              <w:t>7</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0DDA31D0"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06B5A513"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018A7956" w14:textId="77777777" w:rsidR="0028352A" w:rsidRPr="00484B07" w:rsidRDefault="0028352A" w:rsidP="0057390C">
            <w:pPr>
              <w:pStyle w:val="TAC"/>
              <w:keepNext w:val="0"/>
              <w:rPr>
                <w:sz w:val="16"/>
                <w:szCs w:val="16"/>
                <w:lang w:eastAsia="ko-KR"/>
              </w:rPr>
            </w:pPr>
            <w:r w:rsidRPr="00484B07">
              <w:rPr>
                <w:sz w:val="16"/>
                <w:szCs w:val="16"/>
                <w:lang w:eastAsia="ko-KR"/>
              </w:rPr>
              <w:t>0%</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385D8AE5" w14:textId="77777777" w:rsidR="0028352A" w:rsidRPr="00484B07" w:rsidRDefault="0028352A" w:rsidP="0057390C">
            <w:pPr>
              <w:pStyle w:val="TAC"/>
              <w:keepNext w:val="0"/>
              <w:rPr>
                <w:sz w:val="16"/>
                <w:szCs w:val="16"/>
                <w:lang w:eastAsia="ko-KR"/>
              </w:rPr>
            </w:pPr>
            <w:r w:rsidRPr="00484B07">
              <w:rPr>
                <w:sz w:val="16"/>
                <w:szCs w:val="16"/>
                <w:lang w:eastAsia="ko-KR"/>
              </w:rPr>
              <w:t>-100.0%</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A644F0" w14:textId="77777777" w:rsidR="0028352A" w:rsidRPr="00484B07" w:rsidRDefault="0028352A" w:rsidP="0057390C">
            <w:pPr>
              <w:pStyle w:val="TAC"/>
              <w:keepNext w:val="0"/>
              <w:rPr>
                <w:sz w:val="16"/>
                <w:szCs w:val="16"/>
                <w:lang w:eastAsia="ko-KR"/>
              </w:rPr>
            </w:pPr>
            <w:r w:rsidRPr="00484B07">
              <w:rPr>
                <w:sz w:val="16"/>
                <w:szCs w:val="16"/>
                <w:lang w:eastAsia="ko-KR"/>
              </w:rPr>
              <w:t>12.3%</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40AF9702"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2B411041" w14:textId="77777777" w:rsidR="0028352A" w:rsidRPr="00484B07" w:rsidRDefault="0028352A" w:rsidP="0057390C">
            <w:pPr>
              <w:pStyle w:val="TAC"/>
              <w:keepNext w:val="0"/>
              <w:rPr>
                <w:sz w:val="16"/>
                <w:szCs w:val="16"/>
                <w:lang w:eastAsia="ko-KR"/>
              </w:rPr>
            </w:pPr>
            <w:r w:rsidRPr="00484B07">
              <w:rPr>
                <w:sz w:val="16"/>
                <w:szCs w:val="16"/>
                <w:lang w:eastAsia="ko-KR"/>
              </w:rPr>
              <w:t>Note 2</w:t>
            </w:r>
          </w:p>
        </w:tc>
      </w:tr>
      <w:tr w:rsidR="00935662" w:rsidRPr="00484B07" w14:paraId="6B1A29BD"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81EE74B" w14:textId="77777777" w:rsidR="0028352A" w:rsidRPr="00484B07" w:rsidRDefault="0028352A"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149BF341" w14:textId="77777777" w:rsidR="0028352A" w:rsidRPr="00484B07" w:rsidRDefault="0028352A" w:rsidP="0057390C">
            <w:pPr>
              <w:pStyle w:val="TAC"/>
              <w:keepNext w:val="0"/>
              <w:rPr>
                <w:sz w:val="16"/>
                <w:szCs w:val="16"/>
                <w:lang w:eastAsia="ko-KR"/>
              </w:rPr>
            </w:pP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3DCFB145" w14:textId="77777777" w:rsidR="0028352A" w:rsidRPr="00484B07" w:rsidRDefault="0028352A" w:rsidP="0057390C">
            <w:pPr>
              <w:pStyle w:val="TAC"/>
              <w:keepNext w:val="0"/>
              <w:rPr>
                <w:sz w:val="16"/>
                <w:szCs w:val="16"/>
                <w:lang w:eastAsia="ko-KR"/>
              </w:rPr>
            </w:pPr>
            <w:r w:rsidRPr="00484B07">
              <w:rPr>
                <w:sz w:val="16"/>
                <w:szCs w:val="16"/>
                <w:lang w:eastAsia="ko-KR"/>
              </w:rPr>
              <w:t>R1-2210922</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63D087CB" w14:textId="77777777" w:rsidR="0028352A" w:rsidRPr="00484B07" w:rsidRDefault="0028352A" w:rsidP="0057390C">
            <w:pPr>
              <w:pStyle w:val="TAC"/>
              <w:keepNext w:val="0"/>
              <w:rPr>
                <w:sz w:val="16"/>
                <w:szCs w:val="16"/>
                <w:lang w:eastAsia="ko-KR"/>
              </w:rPr>
            </w:pPr>
            <w:r w:rsidRPr="00484B07">
              <w:rPr>
                <w:sz w:val="16"/>
                <w:szCs w:val="16"/>
                <w:lang w:eastAsia="ko-KR"/>
              </w:rPr>
              <w:t>Multi-flow DRX &amp; Matched CDRX</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51F66DE2" w14:textId="77777777" w:rsidR="0028352A" w:rsidRPr="00484B07" w:rsidRDefault="0028352A" w:rsidP="0057390C">
            <w:pPr>
              <w:pStyle w:val="TAC"/>
              <w:keepNext w:val="0"/>
              <w:rPr>
                <w:sz w:val="16"/>
                <w:szCs w:val="16"/>
                <w:lang w:eastAsia="ko-KR"/>
              </w:rPr>
            </w:pPr>
            <w:r w:rsidRPr="00484B07">
              <w:rPr>
                <w:sz w:val="16"/>
                <w:szCs w:val="16"/>
                <w:lang w:eastAsia="ko-KR"/>
              </w:rPr>
              <w:t>22.2</w:t>
            </w:r>
          </w:p>
        </w:tc>
        <w:tc>
          <w:tcPr>
            <w:tcW w:w="245" w:type="pct"/>
            <w:tcBorders>
              <w:top w:val="single" w:sz="4" w:space="0" w:color="auto"/>
              <w:left w:val="nil"/>
              <w:bottom w:val="single" w:sz="4" w:space="0" w:color="auto"/>
              <w:right w:val="single" w:sz="4" w:space="0" w:color="auto"/>
            </w:tcBorders>
            <w:shd w:val="clear" w:color="auto" w:fill="FFFFFF" w:themeFill="background1"/>
            <w:vAlign w:val="center"/>
          </w:tcPr>
          <w:p w14:paraId="75E24998" w14:textId="77777777" w:rsidR="0028352A" w:rsidRPr="00484B07" w:rsidRDefault="0028352A" w:rsidP="0057390C">
            <w:pPr>
              <w:pStyle w:val="TAC"/>
              <w:keepNext w:val="0"/>
              <w:rPr>
                <w:sz w:val="16"/>
                <w:szCs w:val="16"/>
                <w:lang w:eastAsia="ko-KR"/>
              </w:rPr>
            </w:pPr>
            <w:r w:rsidRPr="00484B07">
              <w:rPr>
                <w:sz w:val="16"/>
                <w:szCs w:val="16"/>
                <w:lang w:eastAsia="ko-KR"/>
              </w:rPr>
              <w:t>10</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052E4BE7" w14:textId="77777777" w:rsidR="0028352A" w:rsidRPr="00484B07" w:rsidRDefault="0028352A"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5C227DCF"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32416470" w14:textId="77777777" w:rsidR="0028352A" w:rsidRPr="00484B07" w:rsidRDefault="0028352A" w:rsidP="0057390C">
            <w:pPr>
              <w:pStyle w:val="TAC"/>
              <w:keepNext w:val="0"/>
              <w:rPr>
                <w:sz w:val="16"/>
                <w:szCs w:val="16"/>
                <w:lang w:eastAsia="ko-KR"/>
              </w:rPr>
            </w:pPr>
            <w:r w:rsidRPr="00484B07">
              <w:rPr>
                <w:sz w:val="16"/>
                <w:szCs w:val="16"/>
                <w:lang w:eastAsia="ko-KR"/>
              </w:rPr>
              <w:t>7</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11B6E84B" w14:textId="77777777" w:rsidR="0028352A" w:rsidRPr="00484B07" w:rsidRDefault="0028352A" w:rsidP="0057390C">
            <w:pPr>
              <w:pStyle w:val="TAC"/>
              <w:keepNext w:val="0"/>
              <w:rPr>
                <w:sz w:val="16"/>
                <w:szCs w:val="16"/>
                <w:lang w:eastAsia="ko-KR"/>
              </w:rPr>
            </w:pPr>
            <w:r w:rsidRPr="00484B07">
              <w:rPr>
                <w:sz w:val="16"/>
                <w:szCs w:val="16"/>
                <w:lang w:eastAsia="ko-KR"/>
              </w:rPr>
              <w:t>7</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30FA434A"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0BF430A6"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31FAFDB6" w14:textId="77777777" w:rsidR="0028352A" w:rsidRPr="00484B07" w:rsidRDefault="0028352A" w:rsidP="0057390C">
            <w:pPr>
              <w:pStyle w:val="TAC"/>
              <w:keepNext w:val="0"/>
              <w:rPr>
                <w:sz w:val="16"/>
                <w:szCs w:val="16"/>
                <w:lang w:eastAsia="ko-KR"/>
              </w:rPr>
            </w:pPr>
            <w:r w:rsidRPr="00484B07">
              <w:rPr>
                <w:sz w:val="16"/>
                <w:szCs w:val="16"/>
                <w:lang w:eastAsia="ko-KR"/>
              </w:rPr>
              <w:t>85.9%</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04E40BCF" w14:textId="77777777" w:rsidR="0028352A" w:rsidRPr="00484B07" w:rsidRDefault="0028352A" w:rsidP="0057390C">
            <w:pPr>
              <w:pStyle w:val="TAC"/>
              <w:keepNext w:val="0"/>
              <w:rPr>
                <w:sz w:val="16"/>
                <w:szCs w:val="16"/>
                <w:lang w:eastAsia="ko-KR"/>
              </w:rPr>
            </w:pPr>
            <w:r w:rsidRPr="00484B07">
              <w:rPr>
                <w:sz w:val="16"/>
                <w:szCs w:val="16"/>
                <w:lang w:eastAsia="ko-KR"/>
              </w:rPr>
              <w:t>-4.7%</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A5ABC3" w14:textId="77777777" w:rsidR="0028352A" w:rsidRPr="00484B07" w:rsidRDefault="0028352A" w:rsidP="0057390C">
            <w:pPr>
              <w:pStyle w:val="TAC"/>
              <w:keepNext w:val="0"/>
              <w:rPr>
                <w:sz w:val="16"/>
                <w:szCs w:val="16"/>
                <w:lang w:eastAsia="ko-KR"/>
              </w:rPr>
            </w:pPr>
            <w:r w:rsidRPr="00484B07">
              <w:rPr>
                <w:sz w:val="16"/>
                <w:szCs w:val="16"/>
                <w:lang w:eastAsia="ko-KR"/>
              </w:rPr>
              <w:t>10.1%</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5DBB2E15" w14:textId="77777777" w:rsidR="0028352A" w:rsidRPr="00484B07" w:rsidRDefault="0028352A" w:rsidP="0057390C">
            <w:pPr>
              <w:pStyle w:val="TAC"/>
              <w:keepNext w:val="0"/>
              <w:rPr>
                <w:sz w:val="16"/>
                <w:szCs w:val="16"/>
                <w:lang w:eastAsia="ko-KR"/>
              </w:rPr>
            </w:pPr>
            <w:r w:rsidRPr="00484B07">
              <w:rPr>
                <w:sz w:val="16"/>
                <w:szCs w:val="16"/>
                <w:lang w:eastAsia="ko-KR"/>
              </w:rPr>
              <w:t>10.0%</w:t>
            </w: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70E3B816" w14:textId="77777777" w:rsidR="0028352A" w:rsidRPr="00484B07" w:rsidRDefault="0028352A" w:rsidP="0057390C">
            <w:pPr>
              <w:pStyle w:val="TAC"/>
              <w:keepNext w:val="0"/>
              <w:rPr>
                <w:sz w:val="16"/>
                <w:szCs w:val="16"/>
                <w:lang w:eastAsia="ko-KR"/>
              </w:rPr>
            </w:pPr>
            <w:r w:rsidRPr="00484B07">
              <w:rPr>
                <w:sz w:val="16"/>
                <w:szCs w:val="16"/>
                <w:lang w:eastAsia="ko-KR"/>
              </w:rPr>
              <w:t>Note1,2</w:t>
            </w:r>
          </w:p>
        </w:tc>
      </w:tr>
      <w:tr w:rsidR="00935662" w:rsidRPr="00484B07" w14:paraId="65F9895A"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C01A57" w14:textId="77777777" w:rsidR="0028352A" w:rsidRPr="00484B07" w:rsidRDefault="0028352A"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15BF5DFD" w14:textId="77777777" w:rsidR="0028352A" w:rsidRPr="00484B07" w:rsidRDefault="0028352A" w:rsidP="0057390C">
            <w:pPr>
              <w:pStyle w:val="TAC"/>
              <w:keepNext w:val="0"/>
              <w:rPr>
                <w:sz w:val="16"/>
                <w:szCs w:val="16"/>
                <w:lang w:eastAsia="ko-KR"/>
              </w:rPr>
            </w:pP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69857957" w14:textId="77777777" w:rsidR="0028352A" w:rsidRPr="00484B07" w:rsidRDefault="0028352A" w:rsidP="0057390C">
            <w:pPr>
              <w:pStyle w:val="TAC"/>
              <w:keepNext w:val="0"/>
              <w:rPr>
                <w:sz w:val="16"/>
                <w:szCs w:val="16"/>
                <w:lang w:eastAsia="ko-KR"/>
              </w:rPr>
            </w:pPr>
            <w:r w:rsidRPr="00484B07">
              <w:rPr>
                <w:sz w:val="16"/>
                <w:szCs w:val="16"/>
                <w:lang w:eastAsia="ko-KR"/>
              </w:rPr>
              <w:t>R1-2210922</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408CF4EB" w14:textId="77777777" w:rsidR="0028352A" w:rsidRPr="00484B07" w:rsidRDefault="0028352A" w:rsidP="0057390C">
            <w:pPr>
              <w:pStyle w:val="TAC"/>
              <w:keepNext w:val="0"/>
              <w:rPr>
                <w:sz w:val="16"/>
                <w:szCs w:val="16"/>
                <w:lang w:eastAsia="ko-KR"/>
              </w:rPr>
            </w:pPr>
            <w:r w:rsidRPr="00484B07">
              <w:rPr>
                <w:sz w:val="16"/>
                <w:szCs w:val="16"/>
                <w:lang w:eastAsia="ko-KR"/>
              </w:rPr>
              <w:t>Multi-flow DRX &amp; two-stage DRX &amp; Matched CDRX</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7A9CADF0" w14:textId="77777777" w:rsidR="0028352A" w:rsidRPr="00484B07" w:rsidRDefault="0028352A" w:rsidP="0057390C">
            <w:pPr>
              <w:pStyle w:val="TAC"/>
              <w:keepNext w:val="0"/>
              <w:rPr>
                <w:sz w:val="16"/>
                <w:szCs w:val="16"/>
                <w:lang w:eastAsia="ko-KR"/>
              </w:rPr>
            </w:pPr>
            <w:r w:rsidRPr="00484B07">
              <w:rPr>
                <w:sz w:val="16"/>
                <w:szCs w:val="16"/>
                <w:lang w:eastAsia="ko-KR"/>
              </w:rPr>
              <w:t>outer DRX: 22.2;</w:t>
            </w:r>
          </w:p>
          <w:p w14:paraId="67C9D6D5" w14:textId="77777777" w:rsidR="0028352A" w:rsidRPr="00484B07" w:rsidRDefault="0028352A" w:rsidP="0057390C">
            <w:pPr>
              <w:pStyle w:val="TAC"/>
              <w:keepNext w:val="0"/>
              <w:rPr>
                <w:sz w:val="16"/>
                <w:szCs w:val="16"/>
                <w:lang w:eastAsia="ko-KR"/>
              </w:rPr>
            </w:pPr>
            <w:r w:rsidRPr="00484B07">
              <w:rPr>
                <w:sz w:val="16"/>
                <w:szCs w:val="16"/>
                <w:lang w:eastAsia="ko-KR"/>
              </w:rPr>
              <w:t>inner DRX: 4</w:t>
            </w:r>
          </w:p>
        </w:tc>
        <w:tc>
          <w:tcPr>
            <w:tcW w:w="245" w:type="pct"/>
            <w:tcBorders>
              <w:top w:val="single" w:sz="4" w:space="0" w:color="auto"/>
              <w:left w:val="nil"/>
              <w:bottom w:val="single" w:sz="4" w:space="0" w:color="auto"/>
              <w:right w:val="single" w:sz="4" w:space="0" w:color="auto"/>
            </w:tcBorders>
            <w:shd w:val="clear" w:color="auto" w:fill="FFFFFF" w:themeFill="background1"/>
            <w:vAlign w:val="center"/>
          </w:tcPr>
          <w:p w14:paraId="454392F4" w14:textId="77777777" w:rsidR="0028352A" w:rsidRPr="00484B07" w:rsidRDefault="0028352A" w:rsidP="0057390C">
            <w:pPr>
              <w:pStyle w:val="TAC"/>
              <w:keepNext w:val="0"/>
              <w:rPr>
                <w:sz w:val="16"/>
                <w:szCs w:val="16"/>
                <w:lang w:eastAsia="ko-KR"/>
              </w:rPr>
            </w:pPr>
            <w:r w:rsidRPr="00484B07">
              <w:rPr>
                <w:sz w:val="16"/>
                <w:szCs w:val="16"/>
                <w:lang w:eastAsia="ko-KR"/>
              </w:rPr>
              <w:t>outer ODT: 10; inner ODT: 2</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4C6971DB" w14:textId="77777777" w:rsidR="0028352A" w:rsidRPr="00484B07" w:rsidRDefault="0028352A"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0441C8E3"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6AC45646" w14:textId="77777777" w:rsidR="0028352A" w:rsidRPr="00484B07" w:rsidRDefault="0028352A" w:rsidP="0057390C">
            <w:pPr>
              <w:pStyle w:val="TAC"/>
              <w:keepNext w:val="0"/>
              <w:rPr>
                <w:sz w:val="16"/>
                <w:szCs w:val="16"/>
                <w:lang w:eastAsia="ko-KR"/>
              </w:rPr>
            </w:pPr>
            <w:r w:rsidRPr="00484B07">
              <w:rPr>
                <w:sz w:val="16"/>
                <w:szCs w:val="16"/>
                <w:lang w:eastAsia="ko-KR"/>
              </w:rPr>
              <w:t>7</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092EA2E9" w14:textId="77777777" w:rsidR="0028352A" w:rsidRPr="00484B07" w:rsidRDefault="0028352A" w:rsidP="0057390C">
            <w:pPr>
              <w:pStyle w:val="TAC"/>
              <w:keepNext w:val="0"/>
              <w:rPr>
                <w:sz w:val="16"/>
                <w:szCs w:val="16"/>
                <w:lang w:eastAsia="ko-KR"/>
              </w:rPr>
            </w:pPr>
            <w:r w:rsidRPr="00484B07">
              <w:rPr>
                <w:sz w:val="16"/>
                <w:szCs w:val="16"/>
                <w:lang w:eastAsia="ko-KR"/>
              </w:rPr>
              <w:t>7</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5D2C7246"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0D28D906"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731A7CBD" w14:textId="77777777" w:rsidR="0028352A" w:rsidRPr="00484B07" w:rsidRDefault="0028352A" w:rsidP="0057390C">
            <w:pPr>
              <w:pStyle w:val="TAC"/>
              <w:keepNext w:val="0"/>
              <w:rPr>
                <w:sz w:val="16"/>
                <w:szCs w:val="16"/>
                <w:lang w:eastAsia="ko-KR"/>
              </w:rPr>
            </w:pPr>
            <w:r w:rsidRPr="00484B07">
              <w:rPr>
                <w:sz w:val="16"/>
                <w:szCs w:val="16"/>
                <w:lang w:eastAsia="ko-KR"/>
              </w:rPr>
              <w:t>71.3%</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5A305C63" w14:textId="77777777" w:rsidR="0028352A" w:rsidRPr="00484B07" w:rsidRDefault="0028352A" w:rsidP="0057390C">
            <w:pPr>
              <w:pStyle w:val="TAC"/>
              <w:keepNext w:val="0"/>
              <w:rPr>
                <w:sz w:val="16"/>
                <w:szCs w:val="16"/>
                <w:lang w:eastAsia="ko-KR"/>
              </w:rPr>
            </w:pPr>
            <w:r w:rsidRPr="00484B07">
              <w:rPr>
                <w:sz w:val="16"/>
                <w:szCs w:val="16"/>
                <w:lang w:eastAsia="ko-KR"/>
              </w:rPr>
              <w:t>-20.9%</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553A61" w14:textId="77777777" w:rsidR="0028352A" w:rsidRPr="00484B07" w:rsidRDefault="0028352A" w:rsidP="0057390C">
            <w:pPr>
              <w:pStyle w:val="TAC"/>
              <w:keepNext w:val="0"/>
              <w:rPr>
                <w:sz w:val="16"/>
                <w:szCs w:val="16"/>
                <w:lang w:eastAsia="ko-KR"/>
              </w:rPr>
            </w:pPr>
            <w:r w:rsidRPr="00484B07">
              <w:rPr>
                <w:sz w:val="16"/>
                <w:szCs w:val="16"/>
                <w:lang w:eastAsia="ko-KR"/>
              </w:rPr>
              <w:t>13.1%</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3CAD4ABE" w14:textId="77777777" w:rsidR="0028352A" w:rsidRPr="00484B07" w:rsidRDefault="0028352A" w:rsidP="0057390C">
            <w:pPr>
              <w:pStyle w:val="TAC"/>
              <w:keepNext w:val="0"/>
              <w:rPr>
                <w:sz w:val="16"/>
                <w:szCs w:val="16"/>
                <w:lang w:eastAsia="ko-KR"/>
              </w:rPr>
            </w:pPr>
            <w:r w:rsidRPr="00484B07">
              <w:rPr>
                <w:sz w:val="16"/>
                <w:szCs w:val="16"/>
                <w:lang w:eastAsia="ko-KR"/>
              </w:rPr>
              <w:t>12.8%</w:t>
            </w: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5F193B01" w14:textId="77777777" w:rsidR="0028352A" w:rsidRPr="00484B07" w:rsidRDefault="0028352A" w:rsidP="0057390C">
            <w:pPr>
              <w:pStyle w:val="TAC"/>
              <w:keepNext w:val="0"/>
              <w:rPr>
                <w:sz w:val="16"/>
                <w:szCs w:val="16"/>
                <w:lang w:eastAsia="ko-KR"/>
              </w:rPr>
            </w:pPr>
            <w:r w:rsidRPr="00484B07">
              <w:rPr>
                <w:sz w:val="16"/>
                <w:szCs w:val="16"/>
                <w:lang w:eastAsia="ko-KR"/>
              </w:rPr>
              <w:t>Note1,2</w:t>
            </w:r>
          </w:p>
        </w:tc>
      </w:tr>
      <w:tr w:rsidR="00935662" w:rsidRPr="00484B07" w14:paraId="49D25E62" w14:textId="77777777" w:rsidTr="0057390C">
        <w:trPr>
          <w:trHeight w:val="20"/>
        </w:trPr>
        <w:tc>
          <w:tcPr>
            <w:tcW w:w="5000" w:type="pct"/>
            <w:gridSpan w:val="17"/>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17226E" w14:textId="4A29B2B2" w:rsidR="0028352A" w:rsidRPr="00484B07" w:rsidRDefault="00BC7AAF" w:rsidP="0057390C">
            <w:pPr>
              <w:pStyle w:val="TAN"/>
              <w:rPr>
                <w:lang w:eastAsia="ko-KR"/>
              </w:rPr>
            </w:pPr>
            <w:r w:rsidRPr="00484B07">
              <w:rPr>
                <w:lang w:eastAsia="ko-KR"/>
              </w:rPr>
              <w:t>NOTE</w:t>
            </w:r>
            <w:r w:rsidR="0028352A" w:rsidRPr="00484B07">
              <w:rPr>
                <w:lang w:eastAsia="ko-KR"/>
              </w:rPr>
              <w:t xml:space="preserve"> 1:</w:t>
            </w:r>
            <w:r w:rsidR="0028352A" w:rsidRPr="00484B07">
              <w:rPr>
                <w:lang w:eastAsia="ko-KR"/>
              </w:rPr>
              <w:tab/>
              <w:t>for the second CDRX, CDRX cycle = 10ms, ODT = 2ms, IAT = 0ms.</w:t>
            </w:r>
          </w:p>
          <w:p w14:paraId="5F909C8B" w14:textId="16E38C29" w:rsidR="0028352A" w:rsidRPr="00484B07" w:rsidRDefault="00BC7AAF" w:rsidP="0057390C">
            <w:pPr>
              <w:pStyle w:val="TAN"/>
              <w:rPr>
                <w:lang w:eastAsia="ko-KR"/>
              </w:rPr>
            </w:pPr>
            <w:r w:rsidRPr="00484B07">
              <w:rPr>
                <w:lang w:eastAsia="ko-KR"/>
              </w:rPr>
              <w:t>NOTE</w:t>
            </w:r>
            <w:r w:rsidR="0028352A" w:rsidRPr="00484B07">
              <w:rPr>
                <w:lang w:eastAsia="ko-KR"/>
              </w:rPr>
              <w:t xml:space="preserve"> 2:</w:t>
            </w:r>
            <w:r w:rsidR="0028352A" w:rsidRPr="00484B07">
              <w:rPr>
                <w:lang w:eastAsia="ko-KR"/>
              </w:rPr>
              <w:tab/>
              <w:t>Matched CDRX has (drx_offset=9, traffic_time_offset=2 ms, drx-LongCycle=22 ms)</w:t>
            </w:r>
          </w:p>
        </w:tc>
      </w:tr>
    </w:tbl>
    <w:p w14:paraId="267B9FEF" w14:textId="77777777" w:rsidR="0028352A" w:rsidRPr="00484B07" w:rsidRDefault="0028352A" w:rsidP="0028352A"/>
    <w:p w14:paraId="6FB34E7E" w14:textId="2B8C29B5" w:rsidR="0028352A" w:rsidRPr="00484B07" w:rsidRDefault="0028352A" w:rsidP="0028352A">
      <w:r w:rsidRPr="00484B07">
        <w:t>Based on the evaluation results in Table B.2.8-2, the following observations can be made</w:t>
      </w:r>
      <w:r w:rsidR="0042535C" w:rsidRPr="00484B07">
        <w:t>:</w:t>
      </w:r>
    </w:p>
    <w:p w14:paraId="4F6DB798" w14:textId="3B28C63E" w:rsidR="009A744E" w:rsidRPr="00484B07" w:rsidRDefault="0028352A" w:rsidP="0028352A">
      <w:pPr>
        <w:pStyle w:val="B1"/>
      </w:pPr>
      <w:r w:rsidRPr="00484B07">
        <w:t>-</w:t>
      </w:r>
      <w:r w:rsidRPr="00484B07">
        <w:tab/>
        <w:t>For FR1, DL + UL joint evaluation, DU, high load, VR 45Mbps traffic at 30fps with 10ms PDB and DL audio with 10ms PDB, it is observed from Ericsson that</w:t>
      </w:r>
      <w:r w:rsidR="0042535C" w:rsidRPr="00484B07">
        <w:t>:</w:t>
      </w:r>
    </w:p>
    <w:p w14:paraId="477A33C4" w14:textId="264A08EC" w:rsidR="009A744E" w:rsidRPr="00484B07" w:rsidRDefault="0028352A" w:rsidP="0028352A">
      <w:pPr>
        <w:pStyle w:val="B2"/>
      </w:pPr>
      <w:r w:rsidRPr="00484B07">
        <w:t>-</w:t>
      </w:r>
      <w:r w:rsidRPr="00484B07">
        <w:tab/>
        <w:t>eCDRX with a single CDRX configuration provides</w:t>
      </w:r>
      <w:r w:rsidR="0042535C" w:rsidRPr="00484B07">
        <w:t>:</w:t>
      </w:r>
    </w:p>
    <w:p w14:paraId="62784E19" w14:textId="77777777" w:rsidR="009A744E" w:rsidRPr="00484B07" w:rsidRDefault="0028352A" w:rsidP="0028352A">
      <w:pPr>
        <w:pStyle w:val="B3"/>
      </w:pPr>
      <w:r w:rsidRPr="00484B07">
        <w:t>-</w:t>
      </w:r>
      <w:r w:rsidRPr="00484B07">
        <w:tab/>
        <w:t>power saving gain of 12.3% for all UEs</w:t>
      </w:r>
    </w:p>
    <w:p w14:paraId="145F16EB" w14:textId="3C590A0C" w:rsidR="0028352A" w:rsidRPr="00484B07" w:rsidRDefault="0028352A" w:rsidP="0028352A">
      <w:pPr>
        <w:pStyle w:val="B3"/>
      </w:pPr>
      <w:r w:rsidRPr="00484B07">
        <w:t>-</w:t>
      </w:r>
      <w:r w:rsidRPr="00484B07">
        <w:tab/>
        <w:t>capacity gain of -100%</w:t>
      </w:r>
    </w:p>
    <w:p w14:paraId="24FFAF9D" w14:textId="01451BC2" w:rsidR="009A744E" w:rsidRPr="00484B07" w:rsidRDefault="0028352A" w:rsidP="0028352A">
      <w:pPr>
        <w:pStyle w:val="B2"/>
      </w:pPr>
      <w:r w:rsidRPr="00484B07">
        <w:t>-</w:t>
      </w:r>
      <w:r w:rsidRPr="00484B07">
        <w:tab/>
        <w:t>Multiple CDRX configurations + eCDRX provides</w:t>
      </w:r>
      <w:r w:rsidR="0042535C" w:rsidRPr="00484B07">
        <w:t>:</w:t>
      </w:r>
    </w:p>
    <w:p w14:paraId="25212EB8" w14:textId="77777777" w:rsidR="009A744E" w:rsidRPr="00484B07" w:rsidRDefault="0028352A" w:rsidP="0028352A">
      <w:pPr>
        <w:pStyle w:val="B3"/>
      </w:pPr>
      <w:r w:rsidRPr="00484B07">
        <w:t>-</w:t>
      </w:r>
      <w:r w:rsidRPr="00484B07">
        <w:tab/>
        <w:t>power saving gain of 10.1%</w:t>
      </w:r>
    </w:p>
    <w:p w14:paraId="0F6BC890" w14:textId="050A01DE" w:rsidR="0028352A" w:rsidRPr="00484B07" w:rsidRDefault="0028352A" w:rsidP="0028352A">
      <w:pPr>
        <w:pStyle w:val="B3"/>
      </w:pPr>
      <w:r w:rsidRPr="00484B07">
        <w:t>-</w:t>
      </w:r>
      <w:r w:rsidRPr="00484B07">
        <w:tab/>
        <w:t>capacity gain of -4.7%</w:t>
      </w:r>
    </w:p>
    <w:p w14:paraId="34F9EF7D" w14:textId="534682AB" w:rsidR="0028352A" w:rsidRPr="00484B07" w:rsidRDefault="0028352A" w:rsidP="0028352A">
      <w:pPr>
        <w:pStyle w:val="B2"/>
      </w:pPr>
      <w:r w:rsidRPr="00484B07">
        <w:t>-</w:t>
      </w:r>
      <w:r w:rsidRPr="00484B07">
        <w:tab/>
        <w:t>Multiple CDRX configurations + eCDRX + two-stage DRX provides</w:t>
      </w:r>
      <w:r w:rsidR="0042535C" w:rsidRPr="00484B07">
        <w:t>:</w:t>
      </w:r>
    </w:p>
    <w:p w14:paraId="00246849" w14:textId="77777777" w:rsidR="009A744E" w:rsidRPr="00484B07" w:rsidRDefault="0028352A" w:rsidP="0028352A">
      <w:pPr>
        <w:pStyle w:val="B3"/>
      </w:pPr>
      <w:r w:rsidRPr="00484B07">
        <w:t>-</w:t>
      </w:r>
      <w:r w:rsidRPr="00484B07">
        <w:tab/>
        <w:t>power saving gain of 13.1%</w:t>
      </w:r>
    </w:p>
    <w:p w14:paraId="14B64CEA" w14:textId="0FC16CD3" w:rsidR="0028352A" w:rsidRPr="00484B07" w:rsidRDefault="0028352A" w:rsidP="0028352A">
      <w:pPr>
        <w:pStyle w:val="B3"/>
      </w:pPr>
      <w:r w:rsidRPr="00484B07">
        <w:t>-</w:t>
      </w:r>
      <w:r w:rsidRPr="00484B07">
        <w:tab/>
        <w:t>capacity gain of -20.9%</w:t>
      </w:r>
    </w:p>
    <w:p w14:paraId="1B8A494D" w14:textId="1F26C299" w:rsidR="0028352A" w:rsidRPr="00484B07" w:rsidRDefault="0028352A" w:rsidP="0028352A">
      <w:pPr>
        <w:pStyle w:val="TH"/>
        <w:keepNext w:val="0"/>
      </w:pPr>
      <w:r w:rsidRPr="00484B07">
        <w:t>Table</w:t>
      </w:r>
      <w:r w:rsidR="0042535C" w:rsidRPr="00484B07">
        <w:t xml:space="preserve"> </w:t>
      </w:r>
      <w:r w:rsidRPr="00484B07">
        <w:t>B.2.8-3: FR1, DL-only, InH, VR30 at 60fps + DL Audio</w:t>
      </w:r>
    </w:p>
    <w:tbl>
      <w:tblPr>
        <w:tblW w:w="5000" w:type="pct"/>
        <w:tblLayout w:type="fixed"/>
        <w:tblLook w:val="04A0" w:firstRow="1" w:lastRow="0" w:firstColumn="1" w:lastColumn="0" w:noHBand="0" w:noVBand="1"/>
      </w:tblPr>
      <w:tblGrid>
        <w:gridCol w:w="484"/>
        <w:gridCol w:w="483"/>
        <w:gridCol w:w="639"/>
        <w:gridCol w:w="952"/>
        <w:gridCol w:w="680"/>
        <w:gridCol w:w="428"/>
        <w:gridCol w:w="512"/>
        <w:gridCol w:w="512"/>
        <w:gridCol w:w="510"/>
        <w:gridCol w:w="684"/>
        <w:gridCol w:w="680"/>
        <w:gridCol w:w="767"/>
        <w:gridCol w:w="767"/>
        <w:gridCol w:w="853"/>
        <w:gridCol w:w="680"/>
      </w:tblGrid>
      <w:tr w:rsidR="00935662" w:rsidRPr="00484B07" w14:paraId="585BB991"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232AD628"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3D668570"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data row index</w:t>
            </w:r>
          </w:p>
        </w:tc>
        <w:tc>
          <w:tcPr>
            <w:tcW w:w="332" w:type="pct"/>
            <w:tcBorders>
              <w:top w:val="single" w:sz="4" w:space="0" w:color="auto"/>
              <w:left w:val="nil"/>
              <w:bottom w:val="single" w:sz="4" w:space="0" w:color="auto"/>
              <w:right w:val="single" w:sz="4" w:space="0" w:color="auto"/>
            </w:tcBorders>
            <w:shd w:val="clear" w:color="000000" w:fill="E7E6E6"/>
            <w:vAlign w:val="center"/>
          </w:tcPr>
          <w:p w14:paraId="2119E96A"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Tdoc source</w:t>
            </w:r>
          </w:p>
        </w:tc>
        <w:tc>
          <w:tcPr>
            <w:tcW w:w="494" w:type="pct"/>
            <w:tcBorders>
              <w:top w:val="single" w:sz="4" w:space="0" w:color="auto"/>
              <w:left w:val="nil"/>
              <w:bottom w:val="single" w:sz="4" w:space="0" w:color="auto"/>
              <w:right w:val="single" w:sz="4" w:space="0" w:color="auto"/>
            </w:tcBorders>
            <w:shd w:val="clear" w:color="000000" w:fill="E7E6E6"/>
            <w:vAlign w:val="center"/>
          </w:tcPr>
          <w:p w14:paraId="7A1C452C"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Power saving scheme</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299695A2"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CDRX cycle (ms)</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10F72A04"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ODT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75139DD6"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IAT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0C9B1867"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Load H/L</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3503CC0F"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#UE /cell</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6DB82E78"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floor (Capacity)</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4DDB9553"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 of satisfied UE</w:t>
            </w:r>
          </w:p>
        </w:tc>
        <w:tc>
          <w:tcPr>
            <w:tcW w:w="398" w:type="pct"/>
            <w:tcBorders>
              <w:top w:val="single" w:sz="4" w:space="0" w:color="auto"/>
              <w:left w:val="nil"/>
              <w:bottom w:val="single" w:sz="4" w:space="0" w:color="auto"/>
              <w:right w:val="single" w:sz="4" w:space="0" w:color="auto"/>
            </w:tcBorders>
            <w:shd w:val="clear" w:color="000000" w:fill="E7E6E6"/>
            <w:vAlign w:val="center"/>
          </w:tcPr>
          <w:p w14:paraId="7BFC61FF"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Capacity gain (%)</w:t>
            </w:r>
          </w:p>
        </w:tc>
        <w:tc>
          <w:tcPr>
            <w:tcW w:w="398" w:type="pct"/>
            <w:tcBorders>
              <w:top w:val="single" w:sz="4" w:space="0" w:color="auto"/>
              <w:left w:val="single" w:sz="4" w:space="0" w:color="auto"/>
              <w:bottom w:val="single" w:sz="4" w:space="0" w:color="auto"/>
              <w:right w:val="single" w:sz="4" w:space="0" w:color="auto"/>
            </w:tcBorders>
            <w:shd w:val="clear" w:color="000000" w:fill="E7E6E6"/>
            <w:vAlign w:val="center"/>
          </w:tcPr>
          <w:p w14:paraId="1C487378"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Mean PSG of all UEs (%)</w:t>
            </w:r>
          </w:p>
        </w:tc>
        <w:tc>
          <w:tcPr>
            <w:tcW w:w="443" w:type="pct"/>
            <w:tcBorders>
              <w:top w:val="single" w:sz="4" w:space="0" w:color="auto"/>
              <w:left w:val="nil"/>
              <w:bottom w:val="single" w:sz="4" w:space="0" w:color="auto"/>
              <w:right w:val="single" w:sz="4" w:space="0" w:color="auto"/>
            </w:tcBorders>
            <w:shd w:val="clear" w:color="000000" w:fill="E7E6E6"/>
            <w:vAlign w:val="center"/>
          </w:tcPr>
          <w:p w14:paraId="22827193"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Mean PSG of satisfied UEs (%)</w:t>
            </w:r>
          </w:p>
        </w:tc>
        <w:tc>
          <w:tcPr>
            <w:tcW w:w="353" w:type="pct"/>
            <w:tcBorders>
              <w:top w:val="single" w:sz="4" w:space="0" w:color="auto"/>
              <w:left w:val="nil"/>
              <w:bottom w:val="single" w:sz="4" w:space="0" w:color="auto"/>
              <w:right w:val="single" w:sz="4" w:space="0" w:color="auto"/>
            </w:tcBorders>
            <w:shd w:val="clear" w:color="000000" w:fill="E7E6E6"/>
          </w:tcPr>
          <w:p w14:paraId="014BE9F9"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Additional Assumptions</w:t>
            </w:r>
          </w:p>
        </w:tc>
      </w:tr>
      <w:tr w:rsidR="00935662" w:rsidRPr="00484B07" w14:paraId="78E394EA"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1EACDC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7E582B8" w14:textId="77777777" w:rsidR="0028352A" w:rsidRPr="00484B07" w:rsidRDefault="0028352A" w:rsidP="0057390C">
            <w:pPr>
              <w:pStyle w:val="TAC"/>
              <w:keepNext w:val="0"/>
              <w:spacing w:before="120" w:after="120"/>
              <w:rPr>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AD4997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R1-2211024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911700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D02D2A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058D11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A598F6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8DF69E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DEE12E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1577E1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48DC485" w14:textId="77777777" w:rsidR="0028352A" w:rsidRPr="00484B07" w:rsidRDefault="0028352A"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DB9260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F5340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3DB08FA"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4F43D62" w14:textId="77777777" w:rsidR="0028352A" w:rsidRPr="00484B07" w:rsidRDefault="0028352A" w:rsidP="0057390C">
            <w:pPr>
              <w:pStyle w:val="TAC"/>
              <w:keepNext w:val="0"/>
              <w:spacing w:before="120" w:after="120"/>
              <w:rPr>
                <w:sz w:val="16"/>
                <w:szCs w:val="16"/>
                <w:lang w:eastAsia="ko-KR"/>
              </w:rPr>
            </w:pPr>
          </w:p>
        </w:tc>
      </w:tr>
      <w:tr w:rsidR="00935662" w:rsidRPr="00484B07" w14:paraId="09C25DB1"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D4DDA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A491BAC" w14:textId="77777777" w:rsidR="0028352A" w:rsidRPr="00484B07" w:rsidRDefault="0028352A" w:rsidP="0057390C">
            <w:pPr>
              <w:pStyle w:val="TAC"/>
              <w:keepNext w:val="0"/>
              <w:spacing w:before="120" w:after="120"/>
              <w:rPr>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1B78FE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R1-2211024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5A18FCB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One active CDRX for video</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BA3EA3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A5D5C3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AA72C6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A5E57E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05E605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FA3421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52AA399" w14:textId="77777777" w:rsidR="0028352A" w:rsidRPr="00484B07" w:rsidRDefault="0028352A"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FD3168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14DD4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11.70%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B793C77"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5117501" w14:textId="77777777" w:rsidR="0028352A" w:rsidRPr="00484B07" w:rsidRDefault="0028352A" w:rsidP="0057390C">
            <w:pPr>
              <w:pStyle w:val="TAC"/>
              <w:keepNext w:val="0"/>
              <w:spacing w:before="120" w:after="120"/>
              <w:rPr>
                <w:sz w:val="16"/>
                <w:szCs w:val="16"/>
                <w:lang w:eastAsia="ko-KR"/>
              </w:rPr>
            </w:pPr>
          </w:p>
        </w:tc>
      </w:tr>
      <w:tr w:rsidR="00935662" w:rsidRPr="00484B07" w14:paraId="599C39EF"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090F6D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45B5287" w14:textId="77777777" w:rsidR="0028352A" w:rsidRPr="00484B07" w:rsidRDefault="0028352A" w:rsidP="0057390C">
            <w:pPr>
              <w:pStyle w:val="TAC"/>
              <w:keepNext w:val="0"/>
              <w:spacing w:before="120" w:after="120"/>
              <w:rPr>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E79E18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R1-2211024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34CCFCB6"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One active CDRX for video and SPS for audio</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707ACB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C79666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8599426"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F95216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72FAE6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B42AFE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86264B8" w14:textId="77777777" w:rsidR="0028352A" w:rsidRPr="00484B07" w:rsidRDefault="0028352A"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1BEA4B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C29B7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9.81%</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9D3C00E"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B7BDB62" w14:textId="77777777" w:rsidR="0028352A" w:rsidRPr="00484B07" w:rsidRDefault="0028352A" w:rsidP="0057390C">
            <w:pPr>
              <w:pStyle w:val="TAC"/>
              <w:keepNext w:val="0"/>
              <w:spacing w:before="120" w:after="120"/>
              <w:rPr>
                <w:sz w:val="16"/>
                <w:szCs w:val="16"/>
                <w:lang w:eastAsia="ko-KR"/>
              </w:rPr>
            </w:pPr>
          </w:p>
        </w:tc>
      </w:tr>
      <w:tr w:rsidR="00935662" w:rsidRPr="00484B07" w14:paraId="30788683"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675F1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DB6CF76" w14:textId="77777777" w:rsidR="0028352A" w:rsidRPr="00484B07" w:rsidRDefault="0028352A" w:rsidP="0057390C">
            <w:pPr>
              <w:pStyle w:val="TAC"/>
              <w:keepNext w:val="0"/>
              <w:spacing w:before="120" w:after="120"/>
              <w:rPr>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941DC3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R1-2211024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0EAA686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Multiple CDRXs</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A72F36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6F0B006"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A9DCED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313EC56"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E5E72D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869570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C3CCA71" w14:textId="77777777" w:rsidR="0028352A" w:rsidRPr="00484B07" w:rsidRDefault="0028352A"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32F002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26C83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9.72%</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3DBC837"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19C9E7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Note1</w:t>
            </w:r>
          </w:p>
        </w:tc>
      </w:tr>
      <w:tr w:rsidR="00935662" w:rsidRPr="00484B07" w14:paraId="1F94F023"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CD216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A87A078" w14:textId="77777777" w:rsidR="0028352A" w:rsidRPr="00484B07" w:rsidRDefault="0028352A" w:rsidP="0057390C">
            <w:pPr>
              <w:pStyle w:val="TAC"/>
              <w:keepNext w:val="0"/>
              <w:spacing w:before="120" w:after="120"/>
              <w:rPr>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02407F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R1-2211024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1151750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Multiple CDRXs</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D045F0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BBE20D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7FF238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2031E8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CB7002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38CB8B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89756AA" w14:textId="77777777" w:rsidR="0028352A" w:rsidRPr="00484B07" w:rsidRDefault="0028352A"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0E4A04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E5D2F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9.52%</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4DBC572"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E326D3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Note2</w:t>
            </w:r>
          </w:p>
        </w:tc>
      </w:tr>
      <w:tr w:rsidR="00935662" w:rsidRPr="00484B07" w14:paraId="73B7650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FCD2CA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D37F15D" w14:textId="77777777" w:rsidR="0028352A" w:rsidRPr="00484B07" w:rsidRDefault="0028352A" w:rsidP="0057390C">
            <w:pPr>
              <w:pStyle w:val="TAC"/>
              <w:keepNext w:val="0"/>
              <w:spacing w:before="120" w:after="120"/>
              <w:rPr>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6337B0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R1-2211024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50040B0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627973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7E1992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4BD94D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804832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0294B9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B45851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50FCE20" w14:textId="77777777" w:rsidR="0028352A" w:rsidRPr="00484B07" w:rsidRDefault="0028352A"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92.09%</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A6372C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36E4E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8F85CFD"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B144568" w14:textId="77777777" w:rsidR="0028352A" w:rsidRPr="00484B07" w:rsidRDefault="0028352A" w:rsidP="0057390C">
            <w:pPr>
              <w:pStyle w:val="TAC"/>
              <w:keepNext w:val="0"/>
              <w:spacing w:before="120" w:after="120"/>
              <w:rPr>
                <w:sz w:val="16"/>
                <w:szCs w:val="16"/>
                <w:lang w:eastAsia="ko-KR"/>
              </w:rPr>
            </w:pPr>
          </w:p>
        </w:tc>
      </w:tr>
      <w:tr w:rsidR="00935662" w:rsidRPr="00484B07" w14:paraId="0D3F1FD2"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AC5506"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746B51A" w14:textId="77777777" w:rsidR="0028352A" w:rsidRPr="00484B07" w:rsidRDefault="0028352A" w:rsidP="0057390C">
            <w:pPr>
              <w:pStyle w:val="TAC"/>
              <w:keepNext w:val="0"/>
              <w:spacing w:before="120" w:after="120"/>
              <w:rPr>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E9E6BD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R1-2211024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0E9B858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One active CDRX for video</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F5D3F0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7483DA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972BDA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1E1DAF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09B5F1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39C22A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7EAB2C4" w14:textId="77777777" w:rsidR="0028352A" w:rsidRPr="00484B07" w:rsidRDefault="0028352A"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91.07%</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1D8FAC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1A25A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9.23%</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2240EDB"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C5AAA2C" w14:textId="77777777" w:rsidR="0028352A" w:rsidRPr="00484B07" w:rsidRDefault="0028352A" w:rsidP="0057390C">
            <w:pPr>
              <w:pStyle w:val="TAC"/>
              <w:keepNext w:val="0"/>
              <w:spacing w:before="120" w:after="120"/>
              <w:rPr>
                <w:sz w:val="16"/>
                <w:szCs w:val="16"/>
                <w:lang w:eastAsia="ko-KR"/>
              </w:rPr>
            </w:pPr>
          </w:p>
        </w:tc>
      </w:tr>
      <w:tr w:rsidR="00935662" w:rsidRPr="00484B07" w14:paraId="0FAB17DF"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B479D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BB393BC" w14:textId="77777777" w:rsidR="0028352A" w:rsidRPr="00484B07" w:rsidRDefault="0028352A" w:rsidP="0057390C">
            <w:pPr>
              <w:pStyle w:val="TAC"/>
              <w:keepNext w:val="0"/>
              <w:spacing w:before="120" w:after="120"/>
              <w:rPr>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3377096"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R1-2211024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20E6E37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One active CDRX for video and SPS for audio</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4B01B5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3151E9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C44303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EFBB81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9D2BEC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4ED790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5493692" w14:textId="77777777" w:rsidR="0028352A" w:rsidRPr="00484B07" w:rsidRDefault="0028352A"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91.66%</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4BF52E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-0.5%</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DB8BC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8.14%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38D5B49"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0F3AFC6" w14:textId="77777777" w:rsidR="0028352A" w:rsidRPr="00484B07" w:rsidRDefault="0028352A" w:rsidP="0057390C">
            <w:pPr>
              <w:pStyle w:val="TAC"/>
              <w:keepNext w:val="0"/>
              <w:spacing w:before="120" w:after="120"/>
              <w:rPr>
                <w:sz w:val="16"/>
                <w:szCs w:val="16"/>
                <w:lang w:eastAsia="ko-KR"/>
              </w:rPr>
            </w:pPr>
          </w:p>
        </w:tc>
      </w:tr>
      <w:tr w:rsidR="00935662" w:rsidRPr="00484B07" w14:paraId="7390DB2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BF90C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D2279DD" w14:textId="77777777" w:rsidR="0028352A" w:rsidRPr="00484B07" w:rsidRDefault="0028352A" w:rsidP="0057390C">
            <w:pPr>
              <w:pStyle w:val="TAC"/>
              <w:keepNext w:val="0"/>
              <w:spacing w:before="120" w:after="120"/>
              <w:rPr>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EA9DD0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R1-2211024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6590B21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Multiple CDRXs</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B0D6C8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D0881A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A61E59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8B0AA9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C8E390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72F96D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7BA9E42" w14:textId="77777777" w:rsidR="0028352A" w:rsidRPr="00484B07" w:rsidRDefault="0028352A"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91.02%</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D560FE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-1.2%</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AC3D0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8.04%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FACF20E"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8CEE0B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Note1</w:t>
            </w:r>
          </w:p>
        </w:tc>
      </w:tr>
      <w:tr w:rsidR="00935662" w:rsidRPr="00484B07" w14:paraId="52D7B207"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35146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A5BAE91" w14:textId="77777777" w:rsidR="0028352A" w:rsidRPr="00484B07" w:rsidRDefault="0028352A" w:rsidP="0057390C">
            <w:pPr>
              <w:pStyle w:val="TAC"/>
              <w:keepNext w:val="0"/>
              <w:spacing w:before="120" w:after="120"/>
              <w:rPr>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A44EF0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R1-2211024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2191DCA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Multiple CDRXs</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3CA734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8B4E2E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E72753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808888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A6A043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031CBF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16B805B" w14:textId="77777777" w:rsidR="0028352A" w:rsidRPr="00484B07" w:rsidRDefault="0028352A"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91.46%</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427D59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-0.7%</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738B91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6.95%</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622CE5D"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0539DC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Note2</w:t>
            </w:r>
          </w:p>
        </w:tc>
      </w:tr>
      <w:tr w:rsidR="00935662" w:rsidRPr="00484B07" w14:paraId="066461FE"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D5AA4F" w14:textId="5C134F4C" w:rsidR="0028352A" w:rsidRPr="00484B07" w:rsidRDefault="00BC7AAF" w:rsidP="0057390C">
            <w:pPr>
              <w:pStyle w:val="TAN"/>
              <w:rPr>
                <w:lang w:eastAsia="ko-KR"/>
              </w:rPr>
            </w:pPr>
            <w:r w:rsidRPr="00484B07">
              <w:rPr>
                <w:lang w:eastAsia="ko-KR"/>
              </w:rPr>
              <w:t>NOTE</w:t>
            </w:r>
            <w:r w:rsidR="0028352A" w:rsidRPr="00484B07">
              <w:rPr>
                <w:lang w:eastAsia="ko-KR"/>
              </w:rPr>
              <w:t xml:space="preserve"> 1:</w:t>
            </w:r>
            <w:r w:rsidR="0028352A" w:rsidRPr="00484B07">
              <w:rPr>
                <w:lang w:eastAsia="ko-KR"/>
              </w:rPr>
              <w:tab/>
              <w:t>for the second CDRX, CDRX cycle = 10ms, ODT = 2ms, IAT = 0ms.</w:t>
            </w:r>
          </w:p>
          <w:p w14:paraId="1AF36487" w14:textId="2D041F1B" w:rsidR="0028352A" w:rsidRPr="00484B07" w:rsidRDefault="00BC7AAF" w:rsidP="0057390C">
            <w:pPr>
              <w:pStyle w:val="TAN"/>
              <w:rPr>
                <w:lang w:eastAsia="ko-KR"/>
              </w:rPr>
            </w:pPr>
            <w:r w:rsidRPr="00484B07">
              <w:rPr>
                <w:lang w:eastAsia="ko-KR"/>
              </w:rPr>
              <w:t>NOTE</w:t>
            </w:r>
            <w:r w:rsidR="0028352A" w:rsidRPr="00484B07">
              <w:rPr>
                <w:lang w:eastAsia="ko-KR"/>
              </w:rPr>
              <w:t xml:space="preserve"> 2:</w:t>
            </w:r>
            <w:r w:rsidR="0028352A" w:rsidRPr="00484B07">
              <w:rPr>
                <w:lang w:eastAsia="ko-KR"/>
              </w:rPr>
              <w:tab/>
              <w:t>for the second CDRX, CDRX cycle = 10ms, ODT = 2ms, IAT = 2ms.</w:t>
            </w:r>
          </w:p>
        </w:tc>
      </w:tr>
    </w:tbl>
    <w:p w14:paraId="541003AC" w14:textId="77777777" w:rsidR="0028352A" w:rsidRPr="00484B07" w:rsidRDefault="0028352A" w:rsidP="0028352A"/>
    <w:p w14:paraId="0569B262" w14:textId="741334BE" w:rsidR="0028352A" w:rsidRPr="00484B07" w:rsidRDefault="0028352A" w:rsidP="0028352A">
      <w:r w:rsidRPr="00484B07">
        <w:t>Based on the evaluation results in Table B.2.8-3, the following observations can be made</w:t>
      </w:r>
      <w:r w:rsidR="0042535C" w:rsidRPr="00484B07">
        <w:t>:</w:t>
      </w:r>
    </w:p>
    <w:p w14:paraId="5EEF3103" w14:textId="1FDB65D8" w:rsidR="009A744E" w:rsidRPr="00484B07" w:rsidRDefault="0028352A" w:rsidP="0028352A">
      <w:pPr>
        <w:pStyle w:val="B1"/>
      </w:pPr>
      <w:r w:rsidRPr="00484B07">
        <w:t>-</w:t>
      </w:r>
      <w:r w:rsidRPr="00484B07">
        <w:tab/>
        <w:t>For FR1, DL-only evaluation, InH, high load, VR 30Mbps traffic at 60fps with 10ms PDB and DL audio, it is observed from vivo that</w:t>
      </w:r>
      <w:r w:rsidR="0042535C" w:rsidRPr="00484B07">
        <w:t>:</w:t>
      </w:r>
    </w:p>
    <w:p w14:paraId="00B9D9D8" w14:textId="3EDEDD05" w:rsidR="009A744E" w:rsidRPr="00484B07" w:rsidRDefault="0028352A" w:rsidP="0028352A">
      <w:pPr>
        <w:pStyle w:val="B2"/>
      </w:pPr>
      <w:r w:rsidRPr="00484B07">
        <w:t>-</w:t>
      </w:r>
      <w:r w:rsidRPr="00484B07">
        <w:tab/>
        <w:t>multiple CDRX configurations with eCDRX provides</w:t>
      </w:r>
      <w:r w:rsidR="0042535C" w:rsidRPr="00484B07">
        <w:t>:</w:t>
      </w:r>
    </w:p>
    <w:p w14:paraId="29EA8A0B" w14:textId="77777777" w:rsidR="009A744E" w:rsidRPr="00484B07" w:rsidRDefault="0028352A" w:rsidP="0028352A">
      <w:pPr>
        <w:pStyle w:val="B3"/>
      </w:pPr>
      <w:r w:rsidRPr="00484B07">
        <w:t>-</w:t>
      </w:r>
      <w:r w:rsidRPr="00484B07">
        <w:tab/>
        <w:t>mean power saving gain of 7.50% in the range of 6.95% to 8.04%</w:t>
      </w:r>
    </w:p>
    <w:p w14:paraId="3ACDD81B" w14:textId="25BE91A7" w:rsidR="0028352A" w:rsidRPr="00484B07" w:rsidRDefault="0028352A" w:rsidP="0028352A">
      <w:pPr>
        <w:pStyle w:val="B3"/>
      </w:pPr>
      <w:r w:rsidRPr="00484B07">
        <w:t>-</w:t>
      </w:r>
      <w:r w:rsidRPr="00484B07">
        <w:tab/>
        <w:t>mean capacity gain of -0.95% in the range of -1.2% to -0.7%</w:t>
      </w:r>
    </w:p>
    <w:p w14:paraId="05E86106" w14:textId="06D1E296" w:rsidR="0028352A" w:rsidRPr="00484B07" w:rsidRDefault="0028352A" w:rsidP="0028352A">
      <w:pPr>
        <w:pStyle w:val="B2"/>
      </w:pPr>
      <w:r w:rsidRPr="00484B07">
        <w:t>-</w:t>
      </w:r>
      <w:r w:rsidRPr="00484B07">
        <w:tab/>
        <w:t>single eCDRX + SPS performance reference provides</w:t>
      </w:r>
      <w:r w:rsidR="0042535C" w:rsidRPr="00484B07">
        <w:t>:</w:t>
      </w:r>
    </w:p>
    <w:p w14:paraId="2453E8FC" w14:textId="77777777" w:rsidR="009A744E" w:rsidRPr="00484B07" w:rsidRDefault="0028352A" w:rsidP="0028352A">
      <w:pPr>
        <w:pStyle w:val="B3"/>
      </w:pPr>
      <w:r w:rsidRPr="00484B07">
        <w:t>-</w:t>
      </w:r>
      <w:r w:rsidRPr="00484B07">
        <w:tab/>
        <w:t>power saving gain of 8.14%</w:t>
      </w:r>
    </w:p>
    <w:p w14:paraId="05A43F4B" w14:textId="421DD0B5" w:rsidR="0028352A" w:rsidRPr="00484B07" w:rsidRDefault="0028352A" w:rsidP="0028352A">
      <w:pPr>
        <w:pStyle w:val="B3"/>
      </w:pPr>
      <w:r w:rsidRPr="00484B07">
        <w:t>-</w:t>
      </w:r>
      <w:r w:rsidRPr="00484B07">
        <w:tab/>
        <w:t>capacity gain of -0.5%</w:t>
      </w:r>
    </w:p>
    <w:p w14:paraId="091CD8F8" w14:textId="3CEE38D5" w:rsidR="0028352A" w:rsidRPr="00484B07" w:rsidRDefault="0028352A" w:rsidP="0028352A">
      <w:pPr>
        <w:pStyle w:val="B2"/>
      </w:pPr>
      <w:r w:rsidRPr="00484B07">
        <w:t>-</w:t>
      </w:r>
      <w:r w:rsidRPr="00484B07">
        <w:tab/>
        <w:t>single eCDRX performance reference provides</w:t>
      </w:r>
      <w:r w:rsidR="0042535C" w:rsidRPr="00484B07">
        <w:t>:</w:t>
      </w:r>
    </w:p>
    <w:p w14:paraId="224A9693" w14:textId="77777777" w:rsidR="009A744E" w:rsidRPr="00484B07" w:rsidRDefault="0028352A" w:rsidP="0028352A">
      <w:pPr>
        <w:pStyle w:val="B3"/>
      </w:pPr>
      <w:r w:rsidRPr="00484B07">
        <w:t>-</w:t>
      </w:r>
      <w:r w:rsidRPr="00484B07">
        <w:tab/>
        <w:t>power saving gain of 9.23%</w:t>
      </w:r>
    </w:p>
    <w:p w14:paraId="010E527A" w14:textId="227F37AF" w:rsidR="0028352A" w:rsidRPr="00484B07" w:rsidRDefault="0028352A" w:rsidP="0028352A">
      <w:pPr>
        <w:pStyle w:val="B3"/>
      </w:pPr>
      <w:r w:rsidRPr="00484B07">
        <w:t>-</w:t>
      </w:r>
      <w:r w:rsidRPr="00484B07">
        <w:tab/>
        <w:t>capacity gain of -1.1%</w:t>
      </w:r>
    </w:p>
    <w:p w14:paraId="3EFF9AF8" w14:textId="1A0720E4" w:rsidR="009A744E" w:rsidRPr="00484B07" w:rsidRDefault="0028352A" w:rsidP="0028352A">
      <w:pPr>
        <w:pStyle w:val="B1"/>
      </w:pPr>
      <w:r w:rsidRPr="00484B07">
        <w:t>-</w:t>
      </w:r>
      <w:r w:rsidRPr="00484B07">
        <w:tab/>
        <w:t>For FR1, DL-only evaluation, InH, low load, VR 30Mbps traffic at 60fps with 10ms PDB and DL audio, it is observed from vivo that</w:t>
      </w:r>
      <w:r w:rsidR="0042535C" w:rsidRPr="00484B07">
        <w:t>:</w:t>
      </w:r>
    </w:p>
    <w:p w14:paraId="44C067A6" w14:textId="1E8598AE" w:rsidR="009A744E" w:rsidRPr="00484B07" w:rsidRDefault="0028352A" w:rsidP="0028352A">
      <w:pPr>
        <w:pStyle w:val="B2"/>
      </w:pPr>
      <w:r w:rsidRPr="00484B07">
        <w:t>-</w:t>
      </w:r>
      <w:r w:rsidRPr="00484B07">
        <w:tab/>
        <w:t>multiple CDRX configurations with eCDRX provides</w:t>
      </w:r>
      <w:r w:rsidR="0042535C" w:rsidRPr="00484B07">
        <w:t>:</w:t>
      </w:r>
    </w:p>
    <w:p w14:paraId="48EABC33" w14:textId="77777777" w:rsidR="009A744E" w:rsidRPr="00484B07" w:rsidRDefault="0028352A" w:rsidP="0028352A">
      <w:pPr>
        <w:pStyle w:val="B3"/>
      </w:pPr>
      <w:r w:rsidRPr="00484B07">
        <w:t>-</w:t>
      </w:r>
      <w:r w:rsidRPr="00484B07">
        <w:tab/>
        <w:t>mean power saving gain of 9.62% in the range of 9.52% to 9.72%</w:t>
      </w:r>
    </w:p>
    <w:p w14:paraId="102CCC47" w14:textId="7042D60D" w:rsidR="0028352A" w:rsidRPr="00484B07" w:rsidRDefault="0028352A" w:rsidP="0028352A">
      <w:pPr>
        <w:pStyle w:val="B3"/>
      </w:pPr>
      <w:r w:rsidRPr="00484B07">
        <w:t>-</w:t>
      </w:r>
      <w:r w:rsidRPr="00484B07">
        <w:tab/>
        <w:t>mean capacity gain of 0%</w:t>
      </w:r>
    </w:p>
    <w:p w14:paraId="21A5696B" w14:textId="063F1A7D" w:rsidR="0028352A" w:rsidRPr="00484B07" w:rsidRDefault="0028352A" w:rsidP="0028352A">
      <w:pPr>
        <w:pStyle w:val="B2"/>
      </w:pPr>
      <w:r w:rsidRPr="00484B07">
        <w:t>-</w:t>
      </w:r>
      <w:r w:rsidRPr="00484B07">
        <w:tab/>
        <w:t>single eCDRX + SPS performance reference provides</w:t>
      </w:r>
      <w:r w:rsidR="0042535C" w:rsidRPr="00484B07">
        <w:t>:</w:t>
      </w:r>
    </w:p>
    <w:p w14:paraId="6B953ECF" w14:textId="77777777" w:rsidR="009A744E" w:rsidRPr="00484B07" w:rsidRDefault="0028352A" w:rsidP="0028352A">
      <w:pPr>
        <w:pStyle w:val="B3"/>
      </w:pPr>
      <w:r w:rsidRPr="00484B07">
        <w:t>-</w:t>
      </w:r>
      <w:r w:rsidRPr="00484B07">
        <w:tab/>
        <w:t>power saving gain of 9.81%</w:t>
      </w:r>
    </w:p>
    <w:p w14:paraId="1B259A6E" w14:textId="579768C9" w:rsidR="0028352A" w:rsidRPr="00484B07" w:rsidRDefault="0028352A" w:rsidP="0028352A">
      <w:pPr>
        <w:pStyle w:val="B3"/>
      </w:pPr>
      <w:r w:rsidRPr="00484B07">
        <w:t>-</w:t>
      </w:r>
      <w:r w:rsidRPr="00484B07">
        <w:tab/>
        <w:t>mean capacity gain of 0%</w:t>
      </w:r>
    </w:p>
    <w:p w14:paraId="0CA23140" w14:textId="3DE7E7A1" w:rsidR="0028352A" w:rsidRPr="00484B07" w:rsidRDefault="0028352A" w:rsidP="0028352A">
      <w:pPr>
        <w:pStyle w:val="B2"/>
      </w:pPr>
      <w:r w:rsidRPr="00484B07">
        <w:t>-</w:t>
      </w:r>
      <w:r w:rsidRPr="00484B07">
        <w:tab/>
        <w:t>single eCDRX performance reference provides</w:t>
      </w:r>
      <w:r w:rsidR="0042535C" w:rsidRPr="00484B07">
        <w:t>:</w:t>
      </w:r>
    </w:p>
    <w:p w14:paraId="257E18D4" w14:textId="77777777" w:rsidR="009A744E" w:rsidRPr="00484B07" w:rsidRDefault="0028352A" w:rsidP="0028352A">
      <w:pPr>
        <w:pStyle w:val="B3"/>
      </w:pPr>
      <w:r w:rsidRPr="00484B07">
        <w:t>-</w:t>
      </w:r>
      <w:r w:rsidRPr="00484B07">
        <w:tab/>
        <w:t>power saving gain of 11.70%</w:t>
      </w:r>
    </w:p>
    <w:p w14:paraId="7A69C4BD" w14:textId="718B3296" w:rsidR="0028352A" w:rsidRPr="00484B07" w:rsidRDefault="0028352A" w:rsidP="0028352A">
      <w:pPr>
        <w:pStyle w:val="B3"/>
      </w:pPr>
      <w:r w:rsidRPr="00484B07">
        <w:t>-</w:t>
      </w:r>
      <w:r w:rsidRPr="00484B07">
        <w:tab/>
        <w:t>capacity gain of 0%</w:t>
      </w:r>
    </w:p>
    <w:p w14:paraId="4D010535" w14:textId="77777777" w:rsidR="0028352A" w:rsidRPr="00484B07" w:rsidRDefault="0028352A" w:rsidP="0028352A">
      <w:pPr>
        <w:pStyle w:val="TH"/>
        <w:keepNext w:val="0"/>
      </w:pPr>
      <w:r w:rsidRPr="00484B07">
        <w:t>Table B.2.8-4: FR1, DL-only, InH, VR30 at 30fps + DL Audio</w:t>
      </w:r>
    </w:p>
    <w:tbl>
      <w:tblPr>
        <w:tblW w:w="5000" w:type="pct"/>
        <w:tblLayout w:type="fixed"/>
        <w:tblLook w:val="04A0" w:firstRow="1" w:lastRow="0" w:firstColumn="1" w:lastColumn="0" w:noHBand="0" w:noVBand="1"/>
      </w:tblPr>
      <w:tblGrid>
        <w:gridCol w:w="509"/>
        <w:gridCol w:w="482"/>
        <w:gridCol w:w="638"/>
        <w:gridCol w:w="950"/>
        <w:gridCol w:w="678"/>
        <w:gridCol w:w="426"/>
        <w:gridCol w:w="510"/>
        <w:gridCol w:w="510"/>
        <w:gridCol w:w="509"/>
        <w:gridCol w:w="682"/>
        <w:gridCol w:w="678"/>
        <w:gridCol w:w="765"/>
        <w:gridCol w:w="765"/>
        <w:gridCol w:w="851"/>
        <w:gridCol w:w="678"/>
      </w:tblGrid>
      <w:tr w:rsidR="00935662" w:rsidRPr="00484B07" w14:paraId="4F19C7D3" w14:textId="77777777" w:rsidTr="0057390C">
        <w:trPr>
          <w:trHeight w:val="20"/>
        </w:trPr>
        <w:tc>
          <w:tcPr>
            <w:tcW w:w="265" w:type="pct"/>
            <w:tcBorders>
              <w:top w:val="single" w:sz="4" w:space="0" w:color="auto"/>
              <w:left w:val="single" w:sz="4" w:space="0" w:color="auto"/>
              <w:bottom w:val="single" w:sz="4" w:space="0" w:color="auto"/>
              <w:right w:val="single" w:sz="4" w:space="0" w:color="auto"/>
            </w:tcBorders>
            <w:shd w:val="clear" w:color="000000" w:fill="E7E6E6"/>
            <w:vAlign w:val="center"/>
          </w:tcPr>
          <w:p w14:paraId="3B31A5D6"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source</w:t>
            </w:r>
          </w:p>
        </w:tc>
        <w:tc>
          <w:tcPr>
            <w:tcW w:w="250" w:type="pct"/>
            <w:tcBorders>
              <w:top w:val="single" w:sz="4" w:space="0" w:color="auto"/>
              <w:left w:val="nil"/>
              <w:bottom w:val="single" w:sz="4" w:space="0" w:color="auto"/>
              <w:right w:val="single" w:sz="4" w:space="0" w:color="auto"/>
            </w:tcBorders>
            <w:shd w:val="clear" w:color="auto" w:fill="E7E6E6" w:themeFill="background2"/>
            <w:vAlign w:val="center"/>
          </w:tcPr>
          <w:p w14:paraId="7AB3C593"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data row index</w:t>
            </w:r>
          </w:p>
        </w:tc>
        <w:tc>
          <w:tcPr>
            <w:tcW w:w="331" w:type="pct"/>
            <w:tcBorders>
              <w:top w:val="single" w:sz="4" w:space="0" w:color="auto"/>
              <w:left w:val="nil"/>
              <w:bottom w:val="single" w:sz="4" w:space="0" w:color="auto"/>
              <w:right w:val="single" w:sz="4" w:space="0" w:color="auto"/>
            </w:tcBorders>
            <w:shd w:val="clear" w:color="000000" w:fill="E7E6E6"/>
            <w:vAlign w:val="center"/>
          </w:tcPr>
          <w:p w14:paraId="5DAF9981"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Tdoc source</w:t>
            </w:r>
          </w:p>
        </w:tc>
        <w:tc>
          <w:tcPr>
            <w:tcW w:w="493" w:type="pct"/>
            <w:tcBorders>
              <w:top w:val="single" w:sz="4" w:space="0" w:color="auto"/>
              <w:left w:val="nil"/>
              <w:bottom w:val="single" w:sz="4" w:space="0" w:color="auto"/>
              <w:right w:val="single" w:sz="4" w:space="0" w:color="auto"/>
            </w:tcBorders>
            <w:shd w:val="clear" w:color="000000" w:fill="E7E6E6"/>
            <w:vAlign w:val="center"/>
          </w:tcPr>
          <w:p w14:paraId="34A0C281"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Power saving scheme</w:t>
            </w:r>
          </w:p>
        </w:tc>
        <w:tc>
          <w:tcPr>
            <w:tcW w:w="352" w:type="pct"/>
            <w:tcBorders>
              <w:top w:val="single" w:sz="4" w:space="0" w:color="auto"/>
              <w:left w:val="nil"/>
              <w:bottom w:val="single" w:sz="4" w:space="0" w:color="auto"/>
              <w:right w:val="single" w:sz="4" w:space="0" w:color="auto"/>
            </w:tcBorders>
            <w:shd w:val="clear" w:color="000000" w:fill="E7E6E6"/>
            <w:vAlign w:val="center"/>
          </w:tcPr>
          <w:p w14:paraId="1652A422"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CDRX cycle (ms)</w:t>
            </w:r>
          </w:p>
        </w:tc>
        <w:tc>
          <w:tcPr>
            <w:tcW w:w="221" w:type="pct"/>
            <w:tcBorders>
              <w:top w:val="single" w:sz="4" w:space="0" w:color="auto"/>
              <w:left w:val="nil"/>
              <w:bottom w:val="single" w:sz="4" w:space="0" w:color="auto"/>
              <w:right w:val="single" w:sz="4" w:space="0" w:color="auto"/>
            </w:tcBorders>
            <w:shd w:val="clear" w:color="000000" w:fill="E7E6E6"/>
            <w:vAlign w:val="center"/>
          </w:tcPr>
          <w:p w14:paraId="7B6F7AF3"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ODT (ms)</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7ECCAADE"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IAT (ms)</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0CC40AC0"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Load H/L</w:t>
            </w:r>
          </w:p>
        </w:tc>
        <w:tc>
          <w:tcPr>
            <w:tcW w:w="264" w:type="pct"/>
            <w:tcBorders>
              <w:top w:val="single" w:sz="4" w:space="0" w:color="auto"/>
              <w:left w:val="nil"/>
              <w:bottom w:val="single" w:sz="4" w:space="0" w:color="auto"/>
              <w:right w:val="single" w:sz="4" w:space="0" w:color="auto"/>
            </w:tcBorders>
            <w:shd w:val="clear" w:color="000000" w:fill="E7E6E6"/>
            <w:vAlign w:val="center"/>
          </w:tcPr>
          <w:p w14:paraId="57DD2437"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#UE /cell</w:t>
            </w:r>
          </w:p>
        </w:tc>
        <w:tc>
          <w:tcPr>
            <w:tcW w:w="354" w:type="pct"/>
            <w:tcBorders>
              <w:top w:val="single" w:sz="4" w:space="0" w:color="auto"/>
              <w:left w:val="nil"/>
              <w:bottom w:val="single" w:sz="4" w:space="0" w:color="auto"/>
              <w:right w:val="single" w:sz="4" w:space="0" w:color="auto"/>
            </w:tcBorders>
            <w:shd w:val="clear" w:color="000000" w:fill="E7E6E6"/>
            <w:vAlign w:val="center"/>
          </w:tcPr>
          <w:p w14:paraId="59C34239"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floor (Capacity)</w:t>
            </w:r>
          </w:p>
        </w:tc>
        <w:tc>
          <w:tcPr>
            <w:tcW w:w="352" w:type="pct"/>
            <w:tcBorders>
              <w:top w:val="single" w:sz="4" w:space="0" w:color="auto"/>
              <w:left w:val="nil"/>
              <w:bottom w:val="single" w:sz="4" w:space="0" w:color="auto"/>
              <w:right w:val="single" w:sz="4" w:space="0" w:color="auto"/>
            </w:tcBorders>
            <w:shd w:val="clear" w:color="000000" w:fill="E7E6E6"/>
            <w:vAlign w:val="center"/>
          </w:tcPr>
          <w:p w14:paraId="32D0624B"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 of satisfied UE</w:t>
            </w:r>
          </w:p>
        </w:tc>
        <w:tc>
          <w:tcPr>
            <w:tcW w:w="397" w:type="pct"/>
            <w:tcBorders>
              <w:top w:val="single" w:sz="4" w:space="0" w:color="auto"/>
              <w:left w:val="nil"/>
              <w:bottom w:val="single" w:sz="4" w:space="0" w:color="auto"/>
              <w:right w:val="single" w:sz="4" w:space="0" w:color="auto"/>
            </w:tcBorders>
            <w:shd w:val="clear" w:color="000000" w:fill="E7E6E6"/>
            <w:vAlign w:val="center"/>
          </w:tcPr>
          <w:p w14:paraId="7F57AC10" w14:textId="77777777" w:rsidR="0028352A" w:rsidRPr="00484B07" w:rsidRDefault="0028352A" w:rsidP="0057390C">
            <w:pPr>
              <w:pStyle w:val="TAH"/>
              <w:keepNext w:val="0"/>
              <w:spacing w:before="120" w:after="120"/>
              <w:rPr>
                <w:rFonts w:cs="Arial"/>
                <w:sz w:val="16"/>
                <w:szCs w:val="16"/>
                <w:lang w:eastAsia="ko-KR"/>
              </w:rPr>
            </w:pPr>
            <w:r w:rsidRPr="00484B07">
              <w:rPr>
                <w:rFonts w:cs="Arial"/>
                <w:sz w:val="16"/>
                <w:szCs w:val="16"/>
                <w:lang w:eastAsia="ko-KR"/>
              </w:rPr>
              <w:t>Capacity gain (%)</w:t>
            </w:r>
          </w:p>
        </w:tc>
        <w:tc>
          <w:tcPr>
            <w:tcW w:w="397" w:type="pct"/>
            <w:tcBorders>
              <w:top w:val="single" w:sz="4" w:space="0" w:color="auto"/>
              <w:left w:val="single" w:sz="4" w:space="0" w:color="auto"/>
              <w:bottom w:val="single" w:sz="4" w:space="0" w:color="auto"/>
              <w:right w:val="single" w:sz="4" w:space="0" w:color="auto"/>
            </w:tcBorders>
            <w:shd w:val="clear" w:color="000000" w:fill="E7E6E6"/>
            <w:vAlign w:val="center"/>
          </w:tcPr>
          <w:p w14:paraId="6170D354"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Mean PSG of all UEs (%)</w:t>
            </w:r>
          </w:p>
        </w:tc>
        <w:tc>
          <w:tcPr>
            <w:tcW w:w="442" w:type="pct"/>
            <w:tcBorders>
              <w:top w:val="single" w:sz="4" w:space="0" w:color="auto"/>
              <w:left w:val="nil"/>
              <w:bottom w:val="single" w:sz="4" w:space="0" w:color="auto"/>
              <w:right w:val="single" w:sz="4" w:space="0" w:color="auto"/>
            </w:tcBorders>
            <w:shd w:val="clear" w:color="000000" w:fill="E7E6E6"/>
            <w:vAlign w:val="center"/>
          </w:tcPr>
          <w:p w14:paraId="40681E8C"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Mean PSG of satisfied UEs (%)</w:t>
            </w:r>
          </w:p>
        </w:tc>
        <w:tc>
          <w:tcPr>
            <w:tcW w:w="351" w:type="pct"/>
            <w:tcBorders>
              <w:top w:val="single" w:sz="4" w:space="0" w:color="auto"/>
              <w:left w:val="nil"/>
              <w:bottom w:val="single" w:sz="4" w:space="0" w:color="auto"/>
              <w:right w:val="single" w:sz="4" w:space="0" w:color="auto"/>
            </w:tcBorders>
            <w:shd w:val="clear" w:color="000000" w:fill="E7E6E6"/>
          </w:tcPr>
          <w:p w14:paraId="7568C350"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Additional Assumptions</w:t>
            </w:r>
          </w:p>
        </w:tc>
      </w:tr>
      <w:tr w:rsidR="00935662" w:rsidRPr="00484B07" w14:paraId="44EE879E" w14:textId="77777777" w:rsidTr="0057390C">
        <w:trPr>
          <w:trHeight w:val="20"/>
        </w:trPr>
        <w:tc>
          <w:tcPr>
            <w:tcW w:w="265" w:type="pct"/>
            <w:tcBorders>
              <w:top w:val="single" w:sz="4" w:space="0" w:color="auto"/>
              <w:left w:val="single" w:sz="4" w:space="0" w:color="auto"/>
              <w:bottom w:val="single" w:sz="4" w:space="0" w:color="auto"/>
              <w:right w:val="single" w:sz="4" w:space="0" w:color="auto"/>
            </w:tcBorders>
            <w:shd w:val="clear" w:color="auto" w:fill="auto"/>
            <w:vAlign w:val="center"/>
          </w:tcPr>
          <w:p w14:paraId="2B13DBE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InterDigital</w:t>
            </w:r>
          </w:p>
        </w:tc>
        <w:tc>
          <w:tcPr>
            <w:tcW w:w="250" w:type="pct"/>
            <w:tcBorders>
              <w:top w:val="single" w:sz="4" w:space="0" w:color="auto"/>
              <w:left w:val="nil"/>
              <w:bottom w:val="single" w:sz="4" w:space="0" w:color="auto"/>
              <w:right w:val="single" w:sz="4" w:space="0" w:color="auto"/>
            </w:tcBorders>
            <w:shd w:val="clear" w:color="auto" w:fill="auto"/>
            <w:vAlign w:val="center"/>
          </w:tcPr>
          <w:p w14:paraId="33E8A04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5</w:t>
            </w:r>
          </w:p>
        </w:tc>
        <w:tc>
          <w:tcPr>
            <w:tcW w:w="331" w:type="pct"/>
            <w:tcBorders>
              <w:top w:val="single" w:sz="4" w:space="0" w:color="auto"/>
              <w:left w:val="nil"/>
              <w:bottom w:val="single" w:sz="4" w:space="0" w:color="auto"/>
              <w:right w:val="single" w:sz="4" w:space="0" w:color="auto"/>
            </w:tcBorders>
            <w:shd w:val="clear" w:color="auto" w:fill="auto"/>
            <w:vAlign w:val="center"/>
          </w:tcPr>
          <w:p w14:paraId="7E59E92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R1-2211842</w:t>
            </w:r>
          </w:p>
        </w:tc>
        <w:tc>
          <w:tcPr>
            <w:tcW w:w="493" w:type="pct"/>
            <w:tcBorders>
              <w:top w:val="single" w:sz="4" w:space="0" w:color="auto"/>
              <w:left w:val="nil"/>
              <w:bottom w:val="single" w:sz="4" w:space="0" w:color="auto"/>
              <w:right w:val="single" w:sz="4" w:space="0" w:color="auto"/>
            </w:tcBorders>
            <w:shd w:val="clear" w:color="auto" w:fill="auto"/>
            <w:vAlign w:val="center"/>
          </w:tcPr>
          <w:p w14:paraId="5A529F2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Always On</w:t>
            </w:r>
          </w:p>
        </w:tc>
        <w:tc>
          <w:tcPr>
            <w:tcW w:w="352" w:type="pct"/>
            <w:tcBorders>
              <w:top w:val="single" w:sz="4" w:space="0" w:color="auto"/>
              <w:left w:val="nil"/>
              <w:bottom w:val="single" w:sz="4" w:space="0" w:color="auto"/>
              <w:right w:val="single" w:sz="4" w:space="0" w:color="auto"/>
            </w:tcBorders>
            <w:shd w:val="clear" w:color="auto" w:fill="auto"/>
            <w:vAlign w:val="center"/>
          </w:tcPr>
          <w:p w14:paraId="2EB0DD0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w:t>
            </w:r>
          </w:p>
        </w:tc>
        <w:tc>
          <w:tcPr>
            <w:tcW w:w="221" w:type="pct"/>
            <w:tcBorders>
              <w:top w:val="single" w:sz="4" w:space="0" w:color="auto"/>
              <w:left w:val="nil"/>
              <w:bottom w:val="single" w:sz="4" w:space="0" w:color="auto"/>
              <w:right w:val="single" w:sz="4" w:space="0" w:color="auto"/>
            </w:tcBorders>
            <w:shd w:val="clear" w:color="auto" w:fill="auto"/>
            <w:vAlign w:val="center"/>
          </w:tcPr>
          <w:p w14:paraId="521B6BE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w:t>
            </w:r>
          </w:p>
        </w:tc>
        <w:tc>
          <w:tcPr>
            <w:tcW w:w="265" w:type="pct"/>
            <w:tcBorders>
              <w:top w:val="single" w:sz="4" w:space="0" w:color="auto"/>
              <w:left w:val="nil"/>
              <w:bottom w:val="single" w:sz="4" w:space="0" w:color="auto"/>
              <w:right w:val="single" w:sz="4" w:space="0" w:color="auto"/>
            </w:tcBorders>
            <w:shd w:val="clear" w:color="auto" w:fill="auto"/>
            <w:vAlign w:val="center"/>
          </w:tcPr>
          <w:p w14:paraId="010705B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w:t>
            </w:r>
          </w:p>
        </w:tc>
        <w:tc>
          <w:tcPr>
            <w:tcW w:w="265" w:type="pct"/>
            <w:tcBorders>
              <w:top w:val="single" w:sz="4" w:space="0" w:color="auto"/>
              <w:left w:val="nil"/>
              <w:bottom w:val="single" w:sz="4" w:space="0" w:color="auto"/>
              <w:right w:val="single" w:sz="4" w:space="0" w:color="auto"/>
            </w:tcBorders>
            <w:shd w:val="clear" w:color="auto" w:fill="auto"/>
            <w:vAlign w:val="center"/>
          </w:tcPr>
          <w:p w14:paraId="0571EE1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auto"/>
            <w:vAlign w:val="center"/>
          </w:tcPr>
          <w:p w14:paraId="7EC7577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54" w:type="pct"/>
            <w:tcBorders>
              <w:top w:val="single" w:sz="4" w:space="0" w:color="auto"/>
              <w:left w:val="nil"/>
              <w:bottom w:val="single" w:sz="4" w:space="0" w:color="auto"/>
              <w:right w:val="single" w:sz="4" w:space="0" w:color="auto"/>
            </w:tcBorders>
            <w:shd w:val="clear" w:color="auto" w:fill="auto"/>
            <w:vAlign w:val="center"/>
          </w:tcPr>
          <w:p w14:paraId="40748D7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52" w:type="pct"/>
            <w:tcBorders>
              <w:top w:val="single" w:sz="4" w:space="0" w:color="auto"/>
              <w:left w:val="nil"/>
              <w:bottom w:val="single" w:sz="4" w:space="0" w:color="auto"/>
              <w:right w:val="single" w:sz="4" w:space="0" w:color="auto"/>
            </w:tcBorders>
            <w:shd w:val="clear" w:color="auto" w:fill="auto"/>
            <w:vAlign w:val="center"/>
          </w:tcPr>
          <w:p w14:paraId="5264FA0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91.70%</w:t>
            </w:r>
          </w:p>
        </w:tc>
        <w:tc>
          <w:tcPr>
            <w:tcW w:w="397" w:type="pct"/>
            <w:tcBorders>
              <w:top w:val="single" w:sz="4" w:space="0" w:color="auto"/>
              <w:left w:val="nil"/>
              <w:bottom w:val="single" w:sz="4" w:space="0" w:color="auto"/>
              <w:right w:val="single" w:sz="4" w:space="0" w:color="auto"/>
            </w:tcBorders>
            <w:vAlign w:val="center"/>
          </w:tcPr>
          <w:p w14:paraId="06D7F366" w14:textId="77777777" w:rsidR="0028352A" w:rsidRPr="00484B07" w:rsidRDefault="0028352A" w:rsidP="0057390C">
            <w:pPr>
              <w:pStyle w:val="TAC"/>
              <w:keepNext w:val="0"/>
              <w:spacing w:before="120" w:after="120"/>
              <w:rPr>
                <w:rFonts w:cs="Arial"/>
                <w:sz w:val="16"/>
                <w:szCs w:val="16"/>
                <w:lang w:eastAsia="ko-KR"/>
              </w:rPr>
            </w:pPr>
            <w:r w:rsidRPr="00484B07">
              <w:rPr>
                <w:rFonts w:cs="Arial"/>
                <w:sz w:val="16"/>
                <w:szCs w:val="16"/>
              </w:rPr>
              <w:t>0.0%</w:t>
            </w:r>
          </w:p>
        </w:tc>
        <w:tc>
          <w:tcPr>
            <w:tcW w:w="397" w:type="pct"/>
            <w:tcBorders>
              <w:top w:val="single" w:sz="4" w:space="0" w:color="auto"/>
              <w:left w:val="single" w:sz="4" w:space="0" w:color="auto"/>
              <w:bottom w:val="single" w:sz="4" w:space="0" w:color="auto"/>
              <w:right w:val="single" w:sz="4" w:space="0" w:color="auto"/>
            </w:tcBorders>
            <w:shd w:val="clear" w:color="auto" w:fill="auto"/>
            <w:vAlign w:val="center"/>
          </w:tcPr>
          <w:p w14:paraId="25A14D46"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0.0%</w:t>
            </w:r>
          </w:p>
        </w:tc>
        <w:tc>
          <w:tcPr>
            <w:tcW w:w="442" w:type="pct"/>
            <w:tcBorders>
              <w:top w:val="single" w:sz="4" w:space="0" w:color="auto"/>
              <w:left w:val="nil"/>
              <w:bottom w:val="single" w:sz="4" w:space="0" w:color="auto"/>
              <w:right w:val="single" w:sz="4" w:space="0" w:color="auto"/>
            </w:tcBorders>
            <w:shd w:val="clear" w:color="auto" w:fill="auto"/>
            <w:vAlign w:val="center"/>
          </w:tcPr>
          <w:p w14:paraId="381E3944"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1" w:type="pct"/>
            <w:tcBorders>
              <w:top w:val="single" w:sz="4" w:space="0" w:color="auto"/>
              <w:left w:val="nil"/>
              <w:bottom w:val="single" w:sz="4" w:space="0" w:color="auto"/>
              <w:right w:val="single" w:sz="4" w:space="0" w:color="auto"/>
            </w:tcBorders>
            <w:shd w:val="clear" w:color="auto" w:fill="auto"/>
          </w:tcPr>
          <w:p w14:paraId="7A87C070" w14:textId="77777777" w:rsidR="0028352A" w:rsidRPr="00484B07" w:rsidRDefault="0028352A" w:rsidP="0057390C">
            <w:pPr>
              <w:pStyle w:val="TAC"/>
              <w:keepNext w:val="0"/>
              <w:spacing w:before="120" w:after="120"/>
              <w:rPr>
                <w:sz w:val="16"/>
                <w:szCs w:val="16"/>
                <w:lang w:eastAsia="ko-KR"/>
              </w:rPr>
            </w:pPr>
          </w:p>
        </w:tc>
      </w:tr>
      <w:tr w:rsidR="00935662" w:rsidRPr="00484B07" w14:paraId="0CBE53A6" w14:textId="77777777" w:rsidTr="0057390C">
        <w:trPr>
          <w:trHeight w:val="20"/>
        </w:trPr>
        <w:tc>
          <w:tcPr>
            <w:tcW w:w="2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D586D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InterDigital</w:t>
            </w:r>
          </w:p>
        </w:tc>
        <w:tc>
          <w:tcPr>
            <w:tcW w:w="250" w:type="pct"/>
            <w:tcBorders>
              <w:top w:val="single" w:sz="4" w:space="0" w:color="auto"/>
              <w:left w:val="nil"/>
              <w:bottom w:val="single" w:sz="4" w:space="0" w:color="auto"/>
              <w:right w:val="single" w:sz="4" w:space="0" w:color="auto"/>
            </w:tcBorders>
            <w:shd w:val="clear" w:color="auto" w:fill="FFFFFF" w:themeFill="background1"/>
            <w:vAlign w:val="center"/>
          </w:tcPr>
          <w:p w14:paraId="53A3137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6</w:t>
            </w:r>
          </w:p>
        </w:tc>
        <w:tc>
          <w:tcPr>
            <w:tcW w:w="331" w:type="pct"/>
            <w:tcBorders>
              <w:top w:val="single" w:sz="4" w:space="0" w:color="auto"/>
              <w:left w:val="nil"/>
              <w:bottom w:val="single" w:sz="4" w:space="0" w:color="auto"/>
              <w:right w:val="single" w:sz="4" w:space="0" w:color="auto"/>
            </w:tcBorders>
            <w:shd w:val="clear" w:color="auto" w:fill="FFFFFF" w:themeFill="background1"/>
            <w:vAlign w:val="center"/>
          </w:tcPr>
          <w:p w14:paraId="322F886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R1-2211842</w:t>
            </w:r>
          </w:p>
        </w:tc>
        <w:tc>
          <w:tcPr>
            <w:tcW w:w="493" w:type="pct"/>
            <w:tcBorders>
              <w:top w:val="single" w:sz="4" w:space="0" w:color="auto"/>
              <w:left w:val="nil"/>
              <w:bottom w:val="single" w:sz="4" w:space="0" w:color="auto"/>
              <w:right w:val="single" w:sz="4" w:space="0" w:color="auto"/>
            </w:tcBorders>
            <w:shd w:val="clear" w:color="auto" w:fill="FFFFFF" w:themeFill="background1"/>
            <w:vAlign w:val="center"/>
          </w:tcPr>
          <w:p w14:paraId="64901FF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 xml:space="preserve">Single CDRX Config </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08275D6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693769B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DDEC8B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2</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6C7531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17CBC38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7F188C3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6BC753E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83.30%</w:t>
            </w:r>
          </w:p>
        </w:tc>
        <w:tc>
          <w:tcPr>
            <w:tcW w:w="397" w:type="pct"/>
            <w:tcBorders>
              <w:top w:val="single" w:sz="4" w:space="0" w:color="auto"/>
              <w:left w:val="nil"/>
              <w:bottom w:val="single" w:sz="4" w:space="0" w:color="auto"/>
              <w:right w:val="single" w:sz="4" w:space="0" w:color="auto"/>
            </w:tcBorders>
            <w:shd w:val="clear" w:color="auto" w:fill="FFFFFF" w:themeFill="background1"/>
            <w:vAlign w:val="center"/>
          </w:tcPr>
          <w:p w14:paraId="58EB6504" w14:textId="77777777" w:rsidR="0028352A" w:rsidRPr="00484B07" w:rsidRDefault="0028352A" w:rsidP="0057390C">
            <w:pPr>
              <w:pStyle w:val="TAC"/>
              <w:keepNext w:val="0"/>
              <w:spacing w:before="120" w:after="120"/>
              <w:rPr>
                <w:rFonts w:cs="Arial"/>
                <w:sz w:val="16"/>
                <w:szCs w:val="16"/>
                <w:lang w:eastAsia="ko-KR"/>
              </w:rPr>
            </w:pPr>
            <w:r w:rsidRPr="00484B07">
              <w:rPr>
                <w:rFonts w:cs="Arial"/>
                <w:sz w:val="16"/>
                <w:szCs w:val="16"/>
              </w:rPr>
              <w:t>-9.2%</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8F340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6.22%</w:t>
            </w:r>
          </w:p>
        </w:tc>
        <w:tc>
          <w:tcPr>
            <w:tcW w:w="442" w:type="pct"/>
            <w:tcBorders>
              <w:top w:val="single" w:sz="4" w:space="0" w:color="auto"/>
              <w:left w:val="nil"/>
              <w:bottom w:val="single" w:sz="4" w:space="0" w:color="auto"/>
              <w:right w:val="single" w:sz="4" w:space="0" w:color="auto"/>
            </w:tcBorders>
            <w:shd w:val="clear" w:color="auto" w:fill="FFFFFF" w:themeFill="background1"/>
            <w:vAlign w:val="center"/>
          </w:tcPr>
          <w:p w14:paraId="65CBC7C2"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55BB47CC" w14:textId="77777777" w:rsidR="0028352A" w:rsidRPr="00484B07" w:rsidRDefault="0028352A" w:rsidP="0057390C">
            <w:pPr>
              <w:pStyle w:val="TAC"/>
              <w:keepNext w:val="0"/>
              <w:spacing w:before="120" w:after="120"/>
              <w:rPr>
                <w:sz w:val="16"/>
                <w:szCs w:val="16"/>
                <w:lang w:eastAsia="ko-KR"/>
              </w:rPr>
            </w:pPr>
          </w:p>
        </w:tc>
      </w:tr>
      <w:tr w:rsidR="00935662" w:rsidRPr="00484B07" w14:paraId="5A5C44D3" w14:textId="77777777" w:rsidTr="0057390C">
        <w:trPr>
          <w:trHeight w:val="20"/>
        </w:trPr>
        <w:tc>
          <w:tcPr>
            <w:tcW w:w="2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9BC86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InterDigital</w:t>
            </w:r>
          </w:p>
        </w:tc>
        <w:tc>
          <w:tcPr>
            <w:tcW w:w="250" w:type="pct"/>
            <w:tcBorders>
              <w:top w:val="single" w:sz="4" w:space="0" w:color="auto"/>
              <w:left w:val="nil"/>
              <w:bottom w:val="single" w:sz="4" w:space="0" w:color="auto"/>
              <w:right w:val="single" w:sz="4" w:space="0" w:color="auto"/>
            </w:tcBorders>
            <w:shd w:val="clear" w:color="auto" w:fill="FFFFFF" w:themeFill="background1"/>
            <w:vAlign w:val="center"/>
          </w:tcPr>
          <w:p w14:paraId="7F6484C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31" w:type="pct"/>
            <w:tcBorders>
              <w:top w:val="single" w:sz="4" w:space="0" w:color="auto"/>
              <w:left w:val="nil"/>
              <w:bottom w:val="single" w:sz="4" w:space="0" w:color="auto"/>
              <w:right w:val="single" w:sz="4" w:space="0" w:color="auto"/>
            </w:tcBorders>
            <w:shd w:val="clear" w:color="auto" w:fill="FFFFFF" w:themeFill="background1"/>
            <w:vAlign w:val="center"/>
          </w:tcPr>
          <w:p w14:paraId="4E47240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R1-2211842</w:t>
            </w:r>
          </w:p>
        </w:tc>
        <w:tc>
          <w:tcPr>
            <w:tcW w:w="493" w:type="pct"/>
            <w:tcBorders>
              <w:top w:val="single" w:sz="4" w:space="0" w:color="auto"/>
              <w:left w:val="nil"/>
              <w:bottom w:val="single" w:sz="4" w:space="0" w:color="auto"/>
              <w:right w:val="single" w:sz="4" w:space="0" w:color="auto"/>
            </w:tcBorders>
            <w:shd w:val="clear" w:color="auto" w:fill="FFFFFF" w:themeFill="background1"/>
            <w:vAlign w:val="center"/>
          </w:tcPr>
          <w:p w14:paraId="1A3D267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Multi-CDRX Config Set 1</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36FA410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33</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399CBB06"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CBFB21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6</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11FFF2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738D9E5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1AFF672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532572B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72.20%</w:t>
            </w:r>
          </w:p>
        </w:tc>
        <w:tc>
          <w:tcPr>
            <w:tcW w:w="397" w:type="pct"/>
            <w:tcBorders>
              <w:top w:val="single" w:sz="4" w:space="0" w:color="auto"/>
              <w:left w:val="nil"/>
              <w:bottom w:val="single" w:sz="4" w:space="0" w:color="auto"/>
              <w:right w:val="single" w:sz="4" w:space="0" w:color="auto"/>
            </w:tcBorders>
            <w:shd w:val="clear" w:color="auto" w:fill="FFFFFF" w:themeFill="background1"/>
            <w:vAlign w:val="center"/>
          </w:tcPr>
          <w:p w14:paraId="5EAF1373" w14:textId="77777777" w:rsidR="0028352A" w:rsidRPr="00484B07" w:rsidRDefault="0028352A" w:rsidP="0057390C">
            <w:pPr>
              <w:pStyle w:val="TAC"/>
              <w:keepNext w:val="0"/>
              <w:spacing w:before="120" w:after="120"/>
              <w:rPr>
                <w:rFonts w:cs="Arial"/>
                <w:sz w:val="16"/>
                <w:szCs w:val="16"/>
                <w:lang w:eastAsia="ko-KR"/>
              </w:rPr>
            </w:pPr>
            <w:r w:rsidRPr="00484B07">
              <w:rPr>
                <w:rFonts w:cs="Arial"/>
                <w:sz w:val="16"/>
                <w:szCs w:val="16"/>
              </w:rPr>
              <w:t>-21.3%</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8A005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12.82%</w:t>
            </w:r>
          </w:p>
        </w:tc>
        <w:tc>
          <w:tcPr>
            <w:tcW w:w="442" w:type="pct"/>
            <w:tcBorders>
              <w:top w:val="single" w:sz="4" w:space="0" w:color="auto"/>
              <w:left w:val="nil"/>
              <w:bottom w:val="single" w:sz="4" w:space="0" w:color="auto"/>
              <w:right w:val="single" w:sz="4" w:space="0" w:color="auto"/>
            </w:tcBorders>
            <w:shd w:val="clear" w:color="auto" w:fill="FFFFFF" w:themeFill="background1"/>
            <w:vAlign w:val="center"/>
          </w:tcPr>
          <w:p w14:paraId="323CC49B"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604F3976"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Note1</w:t>
            </w:r>
          </w:p>
        </w:tc>
      </w:tr>
      <w:tr w:rsidR="00935662" w:rsidRPr="00484B07" w14:paraId="0F492F75" w14:textId="77777777" w:rsidTr="0057390C">
        <w:trPr>
          <w:trHeight w:val="20"/>
        </w:trPr>
        <w:tc>
          <w:tcPr>
            <w:tcW w:w="2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C92E2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InterDigital</w:t>
            </w:r>
          </w:p>
        </w:tc>
        <w:tc>
          <w:tcPr>
            <w:tcW w:w="250" w:type="pct"/>
            <w:tcBorders>
              <w:top w:val="single" w:sz="4" w:space="0" w:color="auto"/>
              <w:left w:val="nil"/>
              <w:bottom w:val="single" w:sz="4" w:space="0" w:color="auto"/>
              <w:right w:val="single" w:sz="4" w:space="0" w:color="auto"/>
            </w:tcBorders>
            <w:shd w:val="clear" w:color="auto" w:fill="FFFFFF" w:themeFill="background1"/>
            <w:vAlign w:val="center"/>
          </w:tcPr>
          <w:p w14:paraId="60FBEC9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31" w:type="pct"/>
            <w:tcBorders>
              <w:top w:val="single" w:sz="4" w:space="0" w:color="auto"/>
              <w:left w:val="nil"/>
              <w:bottom w:val="single" w:sz="4" w:space="0" w:color="auto"/>
              <w:right w:val="single" w:sz="4" w:space="0" w:color="auto"/>
            </w:tcBorders>
            <w:shd w:val="clear" w:color="auto" w:fill="FFFFFF" w:themeFill="background1"/>
            <w:vAlign w:val="center"/>
          </w:tcPr>
          <w:p w14:paraId="3BB09B66"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R1-2211842</w:t>
            </w:r>
          </w:p>
        </w:tc>
        <w:tc>
          <w:tcPr>
            <w:tcW w:w="493" w:type="pct"/>
            <w:tcBorders>
              <w:top w:val="single" w:sz="4" w:space="0" w:color="auto"/>
              <w:left w:val="nil"/>
              <w:bottom w:val="single" w:sz="4" w:space="0" w:color="auto"/>
              <w:right w:val="single" w:sz="4" w:space="0" w:color="auto"/>
            </w:tcBorders>
            <w:shd w:val="clear" w:color="auto" w:fill="FFFFFF" w:themeFill="background1"/>
            <w:vAlign w:val="center"/>
          </w:tcPr>
          <w:p w14:paraId="01466E8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Multi-CDRX Config Set 1</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060AD5B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33</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68B46D9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CDD4F7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6</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13DA03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3438CCC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0214C3D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71AAC4E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72.20%</w:t>
            </w:r>
          </w:p>
        </w:tc>
        <w:tc>
          <w:tcPr>
            <w:tcW w:w="397" w:type="pct"/>
            <w:tcBorders>
              <w:top w:val="single" w:sz="4" w:space="0" w:color="auto"/>
              <w:left w:val="nil"/>
              <w:bottom w:val="single" w:sz="4" w:space="0" w:color="auto"/>
              <w:right w:val="single" w:sz="4" w:space="0" w:color="auto"/>
            </w:tcBorders>
            <w:shd w:val="clear" w:color="auto" w:fill="FFFFFF" w:themeFill="background1"/>
            <w:vAlign w:val="center"/>
          </w:tcPr>
          <w:p w14:paraId="3F5071F4" w14:textId="77777777" w:rsidR="0028352A" w:rsidRPr="00484B07" w:rsidRDefault="0028352A" w:rsidP="0057390C">
            <w:pPr>
              <w:pStyle w:val="TAC"/>
              <w:keepNext w:val="0"/>
              <w:spacing w:before="120" w:after="120"/>
              <w:rPr>
                <w:rFonts w:cs="Arial"/>
                <w:sz w:val="16"/>
                <w:szCs w:val="16"/>
              </w:rPr>
            </w:pPr>
            <w:r w:rsidRPr="00484B07">
              <w:rPr>
                <w:rFonts w:cs="Arial"/>
                <w:sz w:val="16"/>
                <w:szCs w:val="16"/>
              </w:rPr>
              <w:t>-21.3%</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306E0B" w14:textId="77777777" w:rsidR="0028352A" w:rsidRPr="00484B07" w:rsidRDefault="0028352A" w:rsidP="0057390C">
            <w:pPr>
              <w:pStyle w:val="TAC"/>
              <w:keepNext w:val="0"/>
              <w:spacing w:before="120" w:after="120"/>
              <w:rPr>
                <w:sz w:val="16"/>
                <w:szCs w:val="16"/>
                <w:lang w:eastAsia="ko-KR"/>
              </w:rPr>
            </w:pPr>
            <w:r w:rsidRPr="00484B07">
              <w:rPr>
                <w:sz w:val="16"/>
                <w:szCs w:val="16"/>
              </w:rPr>
              <w:t>6.97%</w:t>
            </w:r>
          </w:p>
        </w:tc>
        <w:tc>
          <w:tcPr>
            <w:tcW w:w="442" w:type="pct"/>
            <w:tcBorders>
              <w:top w:val="single" w:sz="4" w:space="0" w:color="auto"/>
              <w:left w:val="nil"/>
              <w:bottom w:val="single" w:sz="4" w:space="0" w:color="auto"/>
              <w:right w:val="single" w:sz="4" w:space="0" w:color="auto"/>
            </w:tcBorders>
            <w:shd w:val="clear" w:color="auto" w:fill="FFFFFF" w:themeFill="background1"/>
            <w:vAlign w:val="center"/>
          </w:tcPr>
          <w:p w14:paraId="38FA4BA7"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75350D3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Note1,6</w:t>
            </w:r>
          </w:p>
        </w:tc>
      </w:tr>
      <w:tr w:rsidR="00935662" w:rsidRPr="00484B07" w14:paraId="34C830FD" w14:textId="77777777" w:rsidTr="0057390C">
        <w:trPr>
          <w:trHeight w:val="20"/>
        </w:trPr>
        <w:tc>
          <w:tcPr>
            <w:tcW w:w="2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AE56C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InterDigital</w:t>
            </w:r>
          </w:p>
        </w:tc>
        <w:tc>
          <w:tcPr>
            <w:tcW w:w="250" w:type="pct"/>
            <w:tcBorders>
              <w:top w:val="single" w:sz="4" w:space="0" w:color="auto"/>
              <w:left w:val="nil"/>
              <w:bottom w:val="single" w:sz="4" w:space="0" w:color="auto"/>
              <w:right w:val="single" w:sz="4" w:space="0" w:color="auto"/>
            </w:tcBorders>
            <w:shd w:val="clear" w:color="auto" w:fill="FFFFFF" w:themeFill="background1"/>
            <w:vAlign w:val="center"/>
          </w:tcPr>
          <w:p w14:paraId="0C43B76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w:t>
            </w:r>
          </w:p>
        </w:tc>
        <w:tc>
          <w:tcPr>
            <w:tcW w:w="331" w:type="pct"/>
            <w:tcBorders>
              <w:top w:val="single" w:sz="4" w:space="0" w:color="auto"/>
              <w:left w:val="nil"/>
              <w:bottom w:val="single" w:sz="4" w:space="0" w:color="auto"/>
              <w:right w:val="single" w:sz="4" w:space="0" w:color="auto"/>
            </w:tcBorders>
            <w:shd w:val="clear" w:color="auto" w:fill="FFFFFF" w:themeFill="background1"/>
            <w:vAlign w:val="center"/>
          </w:tcPr>
          <w:p w14:paraId="1CDFE39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R1-2211842</w:t>
            </w:r>
          </w:p>
        </w:tc>
        <w:tc>
          <w:tcPr>
            <w:tcW w:w="493" w:type="pct"/>
            <w:tcBorders>
              <w:top w:val="single" w:sz="4" w:space="0" w:color="auto"/>
              <w:left w:val="nil"/>
              <w:bottom w:val="single" w:sz="4" w:space="0" w:color="auto"/>
              <w:right w:val="single" w:sz="4" w:space="0" w:color="auto"/>
            </w:tcBorders>
            <w:shd w:val="clear" w:color="auto" w:fill="FFFFFF" w:themeFill="background1"/>
            <w:vAlign w:val="center"/>
          </w:tcPr>
          <w:p w14:paraId="542A739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Multi-CDRX Config Set 2</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7BA144F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33</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74E095A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12</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6D9BEF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A801CD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2FDE46E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7D5308F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758C185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72.20%</w:t>
            </w:r>
          </w:p>
        </w:tc>
        <w:tc>
          <w:tcPr>
            <w:tcW w:w="397" w:type="pct"/>
            <w:tcBorders>
              <w:top w:val="single" w:sz="4" w:space="0" w:color="auto"/>
              <w:left w:val="nil"/>
              <w:bottom w:val="single" w:sz="4" w:space="0" w:color="auto"/>
              <w:right w:val="single" w:sz="4" w:space="0" w:color="auto"/>
            </w:tcBorders>
            <w:shd w:val="clear" w:color="auto" w:fill="FFFFFF" w:themeFill="background1"/>
            <w:vAlign w:val="center"/>
          </w:tcPr>
          <w:p w14:paraId="1A8F94CF" w14:textId="77777777" w:rsidR="0028352A" w:rsidRPr="00484B07" w:rsidRDefault="0028352A" w:rsidP="0057390C">
            <w:pPr>
              <w:pStyle w:val="TAC"/>
              <w:keepNext w:val="0"/>
              <w:spacing w:before="120" w:after="120"/>
              <w:rPr>
                <w:rFonts w:cs="Arial"/>
                <w:sz w:val="16"/>
                <w:szCs w:val="16"/>
                <w:lang w:eastAsia="ko-KR"/>
              </w:rPr>
            </w:pPr>
            <w:r w:rsidRPr="00484B07">
              <w:rPr>
                <w:rFonts w:cs="Arial"/>
                <w:sz w:val="16"/>
                <w:szCs w:val="16"/>
              </w:rPr>
              <w:t>-21.3%</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4C87C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18.09%</w:t>
            </w:r>
          </w:p>
        </w:tc>
        <w:tc>
          <w:tcPr>
            <w:tcW w:w="442" w:type="pct"/>
            <w:tcBorders>
              <w:top w:val="single" w:sz="4" w:space="0" w:color="auto"/>
              <w:left w:val="nil"/>
              <w:bottom w:val="single" w:sz="4" w:space="0" w:color="auto"/>
              <w:right w:val="single" w:sz="4" w:space="0" w:color="auto"/>
            </w:tcBorders>
            <w:shd w:val="clear" w:color="auto" w:fill="FFFFFF" w:themeFill="background1"/>
            <w:vAlign w:val="center"/>
          </w:tcPr>
          <w:p w14:paraId="40013761"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09B6618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Note2</w:t>
            </w:r>
          </w:p>
        </w:tc>
      </w:tr>
      <w:tr w:rsidR="00935662" w:rsidRPr="00484B07" w14:paraId="6316C113" w14:textId="77777777" w:rsidTr="0057390C">
        <w:trPr>
          <w:trHeight w:val="20"/>
        </w:trPr>
        <w:tc>
          <w:tcPr>
            <w:tcW w:w="2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0C358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InterDigital</w:t>
            </w:r>
          </w:p>
        </w:tc>
        <w:tc>
          <w:tcPr>
            <w:tcW w:w="250" w:type="pct"/>
            <w:tcBorders>
              <w:top w:val="single" w:sz="4" w:space="0" w:color="auto"/>
              <w:left w:val="nil"/>
              <w:bottom w:val="single" w:sz="4" w:space="0" w:color="auto"/>
              <w:right w:val="single" w:sz="4" w:space="0" w:color="auto"/>
            </w:tcBorders>
            <w:shd w:val="clear" w:color="auto" w:fill="FFFFFF" w:themeFill="background1"/>
            <w:vAlign w:val="center"/>
          </w:tcPr>
          <w:p w14:paraId="126F1B5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w:t>
            </w:r>
          </w:p>
        </w:tc>
        <w:tc>
          <w:tcPr>
            <w:tcW w:w="331" w:type="pct"/>
            <w:tcBorders>
              <w:top w:val="single" w:sz="4" w:space="0" w:color="auto"/>
              <w:left w:val="nil"/>
              <w:bottom w:val="single" w:sz="4" w:space="0" w:color="auto"/>
              <w:right w:val="single" w:sz="4" w:space="0" w:color="auto"/>
            </w:tcBorders>
            <w:shd w:val="clear" w:color="auto" w:fill="FFFFFF" w:themeFill="background1"/>
            <w:vAlign w:val="center"/>
          </w:tcPr>
          <w:p w14:paraId="4B77DC26"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R1-2211842</w:t>
            </w:r>
          </w:p>
        </w:tc>
        <w:tc>
          <w:tcPr>
            <w:tcW w:w="493" w:type="pct"/>
            <w:tcBorders>
              <w:top w:val="single" w:sz="4" w:space="0" w:color="auto"/>
              <w:left w:val="nil"/>
              <w:bottom w:val="single" w:sz="4" w:space="0" w:color="auto"/>
              <w:right w:val="single" w:sz="4" w:space="0" w:color="auto"/>
            </w:tcBorders>
            <w:shd w:val="clear" w:color="auto" w:fill="FFFFFF" w:themeFill="background1"/>
            <w:vAlign w:val="center"/>
          </w:tcPr>
          <w:p w14:paraId="504582F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Multi-CDRX Config Set 2</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15BDD31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33</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2E57C3E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12</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803C87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42D682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1D005BC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31CDDE6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41DABC1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72.20%</w:t>
            </w:r>
          </w:p>
        </w:tc>
        <w:tc>
          <w:tcPr>
            <w:tcW w:w="397" w:type="pct"/>
            <w:tcBorders>
              <w:top w:val="single" w:sz="4" w:space="0" w:color="auto"/>
              <w:left w:val="nil"/>
              <w:bottom w:val="single" w:sz="4" w:space="0" w:color="auto"/>
              <w:right w:val="single" w:sz="4" w:space="0" w:color="auto"/>
            </w:tcBorders>
            <w:shd w:val="clear" w:color="auto" w:fill="FFFFFF" w:themeFill="background1"/>
            <w:vAlign w:val="center"/>
          </w:tcPr>
          <w:p w14:paraId="7F6F6711" w14:textId="77777777" w:rsidR="0028352A" w:rsidRPr="00484B07" w:rsidRDefault="0028352A" w:rsidP="0057390C">
            <w:pPr>
              <w:pStyle w:val="TAC"/>
              <w:keepNext w:val="0"/>
              <w:spacing w:before="120" w:after="120"/>
              <w:rPr>
                <w:rFonts w:cs="Arial"/>
                <w:sz w:val="16"/>
                <w:szCs w:val="16"/>
                <w:lang w:eastAsia="ko-KR"/>
              </w:rPr>
            </w:pPr>
            <w:r w:rsidRPr="00484B07">
              <w:rPr>
                <w:rFonts w:cs="Arial"/>
                <w:sz w:val="16"/>
                <w:szCs w:val="16"/>
              </w:rPr>
              <w:t>-21.3%</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D202C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12.54%</w:t>
            </w:r>
          </w:p>
        </w:tc>
        <w:tc>
          <w:tcPr>
            <w:tcW w:w="442" w:type="pct"/>
            <w:tcBorders>
              <w:top w:val="single" w:sz="4" w:space="0" w:color="auto"/>
              <w:left w:val="nil"/>
              <w:bottom w:val="single" w:sz="4" w:space="0" w:color="auto"/>
              <w:right w:val="single" w:sz="4" w:space="0" w:color="auto"/>
            </w:tcBorders>
            <w:shd w:val="clear" w:color="auto" w:fill="FFFFFF" w:themeFill="background1"/>
            <w:vAlign w:val="center"/>
          </w:tcPr>
          <w:p w14:paraId="66C10253"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1583245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Note2,6</w:t>
            </w:r>
          </w:p>
        </w:tc>
      </w:tr>
      <w:tr w:rsidR="00935662" w:rsidRPr="00484B07" w14:paraId="251DDA5B" w14:textId="77777777" w:rsidTr="0057390C">
        <w:trPr>
          <w:trHeight w:val="20"/>
        </w:trPr>
        <w:tc>
          <w:tcPr>
            <w:tcW w:w="2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F9E61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vivo</w:t>
            </w:r>
          </w:p>
        </w:tc>
        <w:tc>
          <w:tcPr>
            <w:tcW w:w="250" w:type="pct"/>
            <w:tcBorders>
              <w:top w:val="single" w:sz="4" w:space="0" w:color="auto"/>
              <w:left w:val="nil"/>
              <w:bottom w:val="single" w:sz="4" w:space="0" w:color="auto"/>
              <w:right w:val="single" w:sz="4" w:space="0" w:color="auto"/>
            </w:tcBorders>
            <w:shd w:val="clear" w:color="auto" w:fill="FFFFFF" w:themeFill="background1"/>
            <w:vAlign w:val="center"/>
          </w:tcPr>
          <w:p w14:paraId="5FFC1728" w14:textId="77777777" w:rsidR="0028352A" w:rsidRPr="00484B07" w:rsidRDefault="0028352A" w:rsidP="0057390C">
            <w:pPr>
              <w:pStyle w:val="TAC"/>
              <w:keepNext w:val="0"/>
              <w:spacing w:before="120" w:after="120"/>
              <w:rPr>
                <w:sz w:val="16"/>
                <w:szCs w:val="16"/>
                <w:lang w:eastAsia="ko-KR"/>
              </w:rPr>
            </w:pPr>
          </w:p>
        </w:tc>
        <w:tc>
          <w:tcPr>
            <w:tcW w:w="331" w:type="pct"/>
            <w:tcBorders>
              <w:top w:val="single" w:sz="4" w:space="0" w:color="auto"/>
              <w:left w:val="nil"/>
              <w:bottom w:val="single" w:sz="4" w:space="0" w:color="auto"/>
              <w:right w:val="single" w:sz="4" w:space="0" w:color="auto"/>
            </w:tcBorders>
            <w:shd w:val="clear" w:color="auto" w:fill="FFFFFF" w:themeFill="background1"/>
            <w:vAlign w:val="center"/>
          </w:tcPr>
          <w:p w14:paraId="6511327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R1-2211024</w:t>
            </w:r>
          </w:p>
        </w:tc>
        <w:tc>
          <w:tcPr>
            <w:tcW w:w="493" w:type="pct"/>
            <w:tcBorders>
              <w:top w:val="single" w:sz="4" w:space="0" w:color="auto"/>
              <w:left w:val="nil"/>
              <w:bottom w:val="single" w:sz="4" w:space="0" w:color="auto"/>
              <w:right w:val="single" w:sz="4" w:space="0" w:color="auto"/>
            </w:tcBorders>
            <w:shd w:val="clear" w:color="auto" w:fill="FFFFFF" w:themeFill="background1"/>
            <w:vAlign w:val="center"/>
          </w:tcPr>
          <w:p w14:paraId="5FCA16B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Always On</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66D70EC6"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635EB20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2E05FD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4C9251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L</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23A03AA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54F79A1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6</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39E0759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100%</w:t>
            </w:r>
          </w:p>
        </w:tc>
        <w:tc>
          <w:tcPr>
            <w:tcW w:w="397" w:type="pct"/>
            <w:tcBorders>
              <w:top w:val="single" w:sz="4" w:space="0" w:color="auto"/>
              <w:left w:val="nil"/>
              <w:bottom w:val="single" w:sz="4" w:space="0" w:color="auto"/>
              <w:right w:val="single" w:sz="4" w:space="0" w:color="auto"/>
            </w:tcBorders>
            <w:shd w:val="clear" w:color="auto" w:fill="FFFFFF" w:themeFill="background1"/>
            <w:vAlign w:val="center"/>
          </w:tcPr>
          <w:p w14:paraId="730C3C5B" w14:textId="77777777" w:rsidR="0028352A" w:rsidRPr="00484B07" w:rsidRDefault="0028352A" w:rsidP="0057390C">
            <w:pPr>
              <w:pStyle w:val="TAC"/>
              <w:keepNext w:val="0"/>
              <w:spacing w:before="120" w:after="120"/>
              <w:rPr>
                <w:rFonts w:cs="Arial"/>
                <w:sz w:val="16"/>
                <w:szCs w:val="16"/>
                <w:lang w:eastAsia="ko-KR"/>
              </w:rPr>
            </w:pPr>
            <w:r w:rsidRPr="00484B07">
              <w:rPr>
                <w:rFonts w:cs="Arial"/>
                <w:sz w:val="16"/>
                <w:szCs w:val="16"/>
              </w:rPr>
              <w:t>0.0%</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745DB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0.0%</w:t>
            </w:r>
          </w:p>
        </w:tc>
        <w:tc>
          <w:tcPr>
            <w:tcW w:w="442" w:type="pct"/>
            <w:tcBorders>
              <w:top w:val="single" w:sz="4" w:space="0" w:color="auto"/>
              <w:left w:val="nil"/>
              <w:bottom w:val="single" w:sz="4" w:space="0" w:color="auto"/>
              <w:right w:val="single" w:sz="4" w:space="0" w:color="auto"/>
            </w:tcBorders>
            <w:shd w:val="clear" w:color="auto" w:fill="FFFFFF" w:themeFill="background1"/>
            <w:vAlign w:val="center"/>
          </w:tcPr>
          <w:p w14:paraId="063C8D5A"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5C0774E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Note5</w:t>
            </w:r>
          </w:p>
        </w:tc>
      </w:tr>
      <w:tr w:rsidR="00935662" w:rsidRPr="00484B07" w14:paraId="0363D9BD" w14:textId="77777777" w:rsidTr="0057390C">
        <w:trPr>
          <w:trHeight w:val="20"/>
        </w:trPr>
        <w:tc>
          <w:tcPr>
            <w:tcW w:w="2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4E8D4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vivo</w:t>
            </w:r>
          </w:p>
        </w:tc>
        <w:tc>
          <w:tcPr>
            <w:tcW w:w="250" w:type="pct"/>
            <w:tcBorders>
              <w:top w:val="single" w:sz="4" w:space="0" w:color="auto"/>
              <w:left w:val="nil"/>
              <w:bottom w:val="single" w:sz="4" w:space="0" w:color="auto"/>
              <w:right w:val="single" w:sz="4" w:space="0" w:color="auto"/>
            </w:tcBorders>
            <w:shd w:val="clear" w:color="auto" w:fill="FFFFFF" w:themeFill="background1"/>
            <w:vAlign w:val="center"/>
          </w:tcPr>
          <w:p w14:paraId="318DD94C" w14:textId="77777777" w:rsidR="0028352A" w:rsidRPr="00484B07" w:rsidRDefault="0028352A" w:rsidP="0057390C">
            <w:pPr>
              <w:pStyle w:val="TAC"/>
              <w:keepNext w:val="0"/>
              <w:spacing w:before="120" w:after="120"/>
              <w:rPr>
                <w:sz w:val="16"/>
                <w:szCs w:val="16"/>
                <w:lang w:eastAsia="ko-KR"/>
              </w:rPr>
            </w:pPr>
          </w:p>
        </w:tc>
        <w:tc>
          <w:tcPr>
            <w:tcW w:w="331" w:type="pct"/>
            <w:tcBorders>
              <w:top w:val="single" w:sz="4" w:space="0" w:color="auto"/>
              <w:left w:val="nil"/>
              <w:bottom w:val="single" w:sz="4" w:space="0" w:color="auto"/>
              <w:right w:val="single" w:sz="4" w:space="0" w:color="auto"/>
            </w:tcBorders>
            <w:shd w:val="clear" w:color="auto" w:fill="FFFFFF" w:themeFill="background1"/>
            <w:vAlign w:val="center"/>
          </w:tcPr>
          <w:p w14:paraId="29D5F48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R1-2211024</w:t>
            </w:r>
          </w:p>
        </w:tc>
        <w:tc>
          <w:tcPr>
            <w:tcW w:w="493" w:type="pct"/>
            <w:tcBorders>
              <w:top w:val="single" w:sz="4" w:space="0" w:color="auto"/>
              <w:left w:val="nil"/>
              <w:bottom w:val="single" w:sz="4" w:space="0" w:color="auto"/>
              <w:right w:val="single" w:sz="4" w:space="0" w:color="auto"/>
            </w:tcBorders>
            <w:shd w:val="clear" w:color="auto" w:fill="FFFFFF" w:themeFill="background1"/>
            <w:vAlign w:val="center"/>
          </w:tcPr>
          <w:p w14:paraId="1013AB0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One active CDRX for video</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5D95E5C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33.33</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5A9D6EF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4B5F75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3DF35C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L</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151FC7D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7F42A98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6</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3B6E3D6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0.00%</w:t>
            </w:r>
          </w:p>
        </w:tc>
        <w:tc>
          <w:tcPr>
            <w:tcW w:w="397" w:type="pct"/>
            <w:tcBorders>
              <w:top w:val="single" w:sz="4" w:space="0" w:color="auto"/>
              <w:left w:val="nil"/>
              <w:bottom w:val="single" w:sz="4" w:space="0" w:color="auto"/>
              <w:right w:val="single" w:sz="4" w:space="0" w:color="auto"/>
            </w:tcBorders>
            <w:shd w:val="clear" w:color="auto" w:fill="FFFFFF" w:themeFill="background1"/>
            <w:vAlign w:val="center"/>
          </w:tcPr>
          <w:p w14:paraId="0F36ED25" w14:textId="77777777" w:rsidR="0028352A" w:rsidRPr="00484B07" w:rsidRDefault="0028352A" w:rsidP="0057390C">
            <w:pPr>
              <w:pStyle w:val="TAC"/>
              <w:keepNext w:val="0"/>
              <w:spacing w:before="120" w:after="120"/>
              <w:rPr>
                <w:rFonts w:cs="Arial"/>
                <w:sz w:val="16"/>
                <w:szCs w:val="16"/>
                <w:lang w:eastAsia="ko-KR"/>
              </w:rPr>
            </w:pPr>
            <w:r w:rsidRPr="00484B07">
              <w:rPr>
                <w:rFonts w:cs="Arial"/>
                <w:sz w:val="16"/>
                <w:szCs w:val="16"/>
              </w:rPr>
              <w:t>-100.0%</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344B8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41.06%</w:t>
            </w:r>
          </w:p>
        </w:tc>
        <w:tc>
          <w:tcPr>
            <w:tcW w:w="442" w:type="pct"/>
            <w:tcBorders>
              <w:top w:val="single" w:sz="4" w:space="0" w:color="auto"/>
              <w:left w:val="nil"/>
              <w:bottom w:val="single" w:sz="4" w:space="0" w:color="auto"/>
              <w:right w:val="single" w:sz="4" w:space="0" w:color="auto"/>
            </w:tcBorders>
            <w:shd w:val="clear" w:color="auto" w:fill="FFFFFF" w:themeFill="background1"/>
            <w:vAlign w:val="center"/>
          </w:tcPr>
          <w:p w14:paraId="76435961"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10C8D36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Note5</w:t>
            </w:r>
          </w:p>
        </w:tc>
      </w:tr>
      <w:tr w:rsidR="00935662" w:rsidRPr="00484B07" w14:paraId="3513C14D" w14:textId="77777777" w:rsidTr="0057390C">
        <w:trPr>
          <w:trHeight w:val="20"/>
        </w:trPr>
        <w:tc>
          <w:tcPr>
            <w:tcW w:w="2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A4D2A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vivo</w:t>
            </w:r>
          </w:p>
        </w:tc>
        <w:tc>
          <w:tcPr>
            <w:tcW w:w="250" w:type="pct"/>
            <w:tcBorders>
              <w:top w:val="single" w:sz="4" w:space="0" w:color="auto"/>
              <w:left w:val="nil"/>
              <w:bottom w:val="single" w:sz="4" w:space="0" w:color="auto"/>
              <w:right w:val="single" w:sz="4" w:space="0" w:color="auto"/>
            </w:tcBorders>
            <w:shd w:val="clear" w:color="auto" w:fill="FFFFFF" w:themeFill="background1"/>
            <w:vAlign w:val="center"/>
          </w:tcPr>
          <w:p w14:paraId="5632CE00" w14:textId="77777777" w:rsidR="0028352A" w:rsidRPr="00484B07" w:rsidRDefault="0028352A" w:rsidP="0057390C">
            <w:pPr>
              <w:pStyle w:val="TAC"/>
              <w:keepNext w:val="0"/>
              <w:spacing w:before="120" w:after="120"/>
              <w:rPr>
                <w:sz w:val="16"/>
                <w:szCs w:val="16"/>
                <w:lang w:eastAsia="ko-KR"/>
              </w:rPr>
            </w:pPr>
          </w:p>
        </w:tc>
        <w:tc>
          <w:tcPr>
            <w:tcW w:w="331" w:type="pct"/>
            <w:tcBorders>
              <w:top w:val="single" w:sz="4" w:space="0" w:color="auto"/>
              <w:left w:val="nil"/>
              <w:bottom w:val="single" w:sz="4" w:space="0" w:color="auto"/>
              <w:right w:val="single" w:sz="4" w:space="0" w:color="auto"/>
            </w:tcBorders>
            <w:shd w:val="clear" w:color="auto" w:fill="FFFFFF" w:themeFill="background1"/>
            <w:vAlign w:val="center"/>
          </w:tcPr>
          <w:p w14:paraId="7615B4B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R1-2211024</w:t>
            </w:r>
          </w:p>
        </w:tc>
        <w:tc>
          <w:tcPr>
            <w:tcW w:w="493" w:type="pct"/>
            <w:tcBorders>
              <w:top w:val="single" w:sz="4" w:space="0" w:color="auto"/>
              <w:left w:val="nil"/>
              <w:bottom w:val="single" w:sz="4" w:space="0" w:color="auto"/>
              <w:right w:val="single" w:sz="4" w:space="0" w:color="auto"/>
            </w:tcBorders>
            <w:shd w:val="clear" w:color="auto" w:fill="FFFFFF" w:themeFill="background1"/>
            <w:vAlign w:val="center"/>
          </w:tcPr>
          <w:p w14:paraId="39C2745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One active CDRX for video and SPS for audio</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73F73AA6"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33.33</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6E91DFD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D45773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CFCAFF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L</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24F8396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61BE081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6</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524A447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100%</w:t>
            </w:r>
          </w:p>
        </w:tc>
        <w:tc>
          <w:tcPr>
            <w:tcW w:w="397" w:type="pct"/>
            <w:tcBorders>
              <w:top w:val="single" w:sz="4" w:space="0" w:color="auto"/>
              <w:left w:val="nil"/>
              <w:bottom w:val="single" w:sz="4" w:space="0" w:color="auto"/>
              <w:right w:val="single" w:sz="4" w:space="0" w:color="auto"/>
            </w:tcBorders>
            <w:shd w:val="clear" w:color="auto" w:fill="FFFFFF" w:themeFill="background1"/>
            <w:vAlign w:val="center"/>
          </w:tcPr>
          <w:p w14:paraId="06321DDF" w14:textId="77777777" w:rsidR="0028352A" w:rsidRPr="00484B07" w:rsidRDefault="0028352A" w:rsidP="0057390C">
            <w:pPr>
              <w:pStyle w:val="TAC"/>
              <w:keepNext w:val="0"/>
              <w:spacing w:before="120" w:after="120"/>
              <w:rPr>
                <w:rFonts w:cs="Arial"/>
                <w:sz w:val="16"/>
                <w:szCs w:val="16"/>
                <w:lang w:eastAsia="ko-KR"/>
              </w:rPr>
            </w:pPr>
            <w:r w:rsidRPr="00484B07">
              <w:rPr>
                <w:rFonts w:cs="Arial"/>
                <w:sz w:val="16"/>
                <w:szCs w:val="16"/>
              </w:rPr>
              <w:t>0.0%</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B098C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20.70%</w:t>
            </w:r>
          </w:p>
        </w:tc>
        <w:tc>
          <w:tcPr>
            <w:tcW w:w="442" w:type="pct"/>
            <w:tcBorders>
              <w:top w:val="single" w:sz="4" w:space="0" w:color="auto"/>
              <w:left w:val="nil"/>
              <w:bottom w:val="single" w:sz="4" w:space="0" w:color="auto"/>
              <w:right w:val="single" w:sz="4" w:space="0" w:color="auto"/>
            </w:tcBorders>
            <w:shd w:val="clear" w:color="auto" w:fill="FFFFFF" w:themeFill="background1"/>
            <w:vAlign w:val="center"/>
          </w:tcPr>
          <w:p w14:paraId="50E2D16E"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2889447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Note5</w:t>
            </w:r>
          </w:p>
        </w:tc>
      </w:tr>
      <w:tr w:rsidR="00935662" w:rsidRPr="00484B07" w14:paraId="217502D9" w14:textId="77777777" w:rsidTr="0057390C">
        <w:trPr>
          <w:trHeight w:val="20"/>
        </w:trPr>
        <w:tc>
          <w:tcPr>
            <w:tcW w:w="2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1EB726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vivo</w:t>
            </w:r>
          </w:p>
        </w:tc>
        <w:tc>
          <w:tcPr>
            <w:tcW w:w="250" w:type="pct"/>
            <w:tcBorders>
              <w:top w:val="single" w:sz="4" w:space="0" w:color="auto"/>
              <w:left w:val="nil"/>
              <w:bottom w:val="single" w:sz="4" w:space="0" w:color="auto"/>
              <w:right w:val="single" w:sz="4" w:space="0" w:color="auto"/>
            </w:tcBorders>
            <w:shd w:val="clear" w:color="auto" w:fill="FFFFFF" w:themeFill="background1"/>
            <w:vAlign w:val="center"/>
          </w:tcPr>
          <w:p w14:paraId="50919610" w14:textId="77777777" w:rsidR="0028352A" w:rsidRPr="00484B07" w:rsidRDefault="0028352A" w:rsidP="0057390C">
            <w:pPr>
              <w:pStyle w:val="TAC"/>
              <w:keepNext w:val="0"/>
              <w:spacing w:before="120" w:after="120"/>
              <w:rPr>
                <w:sz w:val="16"/>
                <w:szCs w:val="16"/>
                <w:lang w:eastAsia="ko-KR"/>
              </w:rPr>
            </w:pPr>
          </w:p>
        </w:tc>
        <w:tc>
          <w:tcPr>
            <w:tcW w:w="331" w:type="pct"/>
            <w:tcBorders>
              <w:top w:val="single" w:sz="4" w:space="0" w:color="auto"/>
              <w:left w:val="nil"/>
              <w:bottom w:val="single" w:sz="4" w:space="0" w:color="auto"/>
              <w:right w:val="single" w:sz="4" w:space="0" w:color="auto"/>
            </w:tcBorders>
            <w:shd w:val="clear" w:color="auto" w:fill="FFFFFF" w:themeFill="background1"/>
            <w:vAlign w:val="center"/>
          </w:tcPr>
          <w:p w14:paraId="7C36D52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R1-2211024</w:t>
            </w:r>
          </w:p>
        </w:tc>
        <w:tc>
          <w:tcPr>
            <w:tcW w:w="493" w:type="pct"/>
            <w:tcBorders>
              <w:top w:val="single" w:sz="4" w:space="0" w:color="auto"/>
              <w:left w:val="nil"/>
              <w:bottom w:val="single" w:sz="4" w:space="0" w:color="auto"/>
              <w:right w:val="single" w:sz="4" w:space="0" w:color="auto"/>
            </w:tcBorders>
            <w:shd w:val="clear" w:color="auto" w:fill="FFFFFF" w:themeFill="background1"/>
            <w:vAlign w:val="center"/>
          </w:tcPr>
          <w:p w14:paraId="5E9D18B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Multiple CDRXs</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4BCAA1A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33.33</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37A8C78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0FB7EE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B403D3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L</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5A79EE0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12AE5EF6"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6</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467DCEF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100%</w:t>
            </w:r>
          </w:p>
        </w:tc>
        <w:tc>
          <w:tcPr>
            <w:tcW w:w="397" w:type="pct"/>
            <w:tcBorders>
              <w:top w:val="single" w:sz="4" w:space="0" w:color="auto"/>
              <w:left w:val="nil"/>
              <w:bottom w:val="single" w:sz="4" w:space="0" w:color="auto"/>
              <w:right w:val="single" w:sz="4" w:space="0" w:color="auto"/>
            </w:tcBorders>
            <w:shd w:val="clear" w:color="auto" w:fill="FFFFFF" w:themeFill="background1"/>
            <w:vAlign w:val="center"/>
          </w:tcPr>
          <w:p w14:paraId="6379E47F" w14:textId="77777777" w:rsidR="0028352A" w:rsidRPr="00484B07" w:rsidRDefault="0028352A" w:rsidP="0057390C">
            <w:pPr>
              <w:pStyle w:val="TAC"/>
              <w:keepNext w:val="0"/>
              <w:spacing w:before="120" w:after="120"/>
              <w:rPr>
                <w:rFonts w:cs="Arial"/>
                <w:sz w:val="16"/>
                <w:szCs w:val="16"/>
                <w:lang w:eastAsia="ko-KR"/>
              </w:rPr>
            </w:pPr>
            <w:r w:rsidRPr="00484B07">
              <w:rPr>
                <w:rFonts w:cs="Arial"/>
                <w:sz w:val="16"/>
                <w:szCs w:val="16"/>
              </w:rPr>
              <w:t>0.0%</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3FC54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19.84%</w:t>
            </w:r>
          </w:p>
        </w:tc>
        <w:tc>
          <w:tcPr>
            <w:tcW w:w="442" w:type="pct"/>
            <w:tcBorders>
              <w:top w:val="single" w:sz="4" w:space="0" w:color="auto"/>
              <w:left w:val="nil"/>
              <w:bottom w:val="single" w:sz="4" w:space="0" w:color="auto"/>
              <w:right w:val="single" w:sz="4" w:space="0" w:color="auto"/>
            </w:tcBorders>
            <w:shd w:val="clear" w:color="auto" w:fill="FFFFFF" w:themeFill="background1"/>
            <w:vAlign w:val="center"/>
          </w:tcPr>
          <w:p w14:paraId="677F6F1C"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1ED661D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Note3,5</w:t>
            </w:r>
          </w:p>
        </w:tc>
      </w:tr>
      <w:tr w:rsidR="00935662" w:rsidRPr="00484B07" w14:paraId="59CD1260" w14:textId="77777777" w:rsidTr="0057390C">
        <w:trPr>
          <w:trHeight w:val="20"/>
        </w:trPr>
        <w:tc>
          <w:tcPr>
            <w:tcW w:w="2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FB151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vivo</w:t>
            </w:r>
          </w:p>
        </w:tc>
        <w:tc>
          <w:tcPr>
            <w:tcW w:w="250" w:type="pct"/>
            <w:tcBorders>
              <w:top w:val="single" w:sz="4" w:space="0" w:color="auto"/>
              <w:left w:val="nil"/>
              <w:bottom w:val="single" w:sz="4" w:space="0" w:color="auto"/>
              <w:right w:val="single" w:sz="4" w:space="0" w:color="auto"/>
            </w:tcBorders>
            <w:shd w:val="clear" w:color="auto" w:fill="FFFFFF" w:themeFill="background1"/>
            <w:vAlign w:val="center"/>
          </w:tcPr>
          <w:p w14:paraId="5B64565D" w14:textId="77777777" w:rsidR="0028352A" w:rsidRPr="00484B07" w:rsidRDefault="0028352A" w:rsidP="0057390C">
            <w:pPr>
              <w:pStyle w:val="TAC"/>
              <w:keepNext w:val="0"/>
              <w:spacing w:before="120" w:after="120"/>
              <w:rPr>
                <w:sz w:val="16"/>
                <w:szCs w:val="16"/>
                <w:lang w:eastAsia="ko-KR"/>
              </w:rPr>
            </w:pPr>
          </w:p>
        </w:tc>
        <w:tc>
          <w:tcPr>
            <w:tcW w:w="331" w:type="pct"/>
            <w:tcBorders>
              <w:top w:val="single" w:sz="4" w:space="0" w:color="auto"/>
              <w:left w:val="nil"/>
              <w:bottom w:val="single" w:sz="4" w:space="0" w:color="auto"/>
              <w:right w:val="single" w:sz="4" w:space="0" w:color="auto"/>
            </w:tcBorders>
            <w:shd w:val="clear" w:color="auto" w:fill="FFFFFF" w:themeFill="background1"/>
            <w:vAlign w:val="center"/>
          </w:tcPr>
          <w:p w14:paraId="33520D2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R1-2211024</w:t>
            </w:r>
          </w:p>
        </w:tc>
        <w:tc>
          <w:tcPr>
            <w:tcW w:w="493" w:type="pct"/>
            <w:tcBorders>
              <w:top w:val="single" w:sz="4" w:space="0" w:color="auto"/>
              <w:left w:val="nil"/>
              <w:bottom w:val="single" w:sz="4" w:space="0" w:color="auto"/>
              <w:right w:val="single" w:sz="4" w:space="0" w:color="auto"/>
            </w:tcBorders>
            <w:shd w:val="clear" w:color="auto" w:fill="FFFFFF" w:themeFill="background1"/>
            <w:vAlign w:val="center"/>
          </w:tcPr>
          <w:p w14:paraId="6DD00D3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Multiple CDRXs</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6198456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33.33</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29AB90C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5DF098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87C451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L</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6273A28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092E013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6</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44F13FF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100%</w:t>
            </w:r>
          </w:p>
        </w:tc>
        <w:tc>
          <w:tcPr>
            <w:tcW w:w="397" w:type="pct"/>
            <w:tcBorders>
              <w:top w:val="single" w:sz="4" w:space="0" w:color="auto"/>
              <w:left w:val="nil"/>
              <w:bottom w:val="single" w:sz="4" w:space="0" w:color="auto"/>
              <w:right w:val="single" w:sz="4" w:space="0" w:color="auto"/>
            </w:tcBorders>
            <w:shd w:val="clear" w:color="auto" w:fill="FFFFFF" w:themeFill="background1"/>
            <w:vAlign w:val="center"/>
          </w:tcPr>
          <w:p w14:paraId="7630E922" w14:textId="77777777" w:rsidR="0028352A" w:rsidRPr="00484B07" w:rsidRDefault="0028352A" w:rsidP="0057390C">
            <w:pPr>
              <w:pStyle w:val="TAC"/>
              <w:keepNext w:val="0"/>
              <w:spacing w:before="120" w:after="120"/>
              <w:rPr>
                <w:rFonts w:cs="Arial"/>
                <w:sz w:val="16"/>
                <w:szCs w:val="16"/>
                <w:lang w:eastAsia="ko-KR"/>
              </w:rPr>
            </w:pPr>
            <w:r w:rsidRPr="00484B07">
              <w:rPr>
                <w:rFonts w:cs="Arial"/>
                <w:sz w:val="16"/>
                <w:szCs w:val="16"/>
              </w:rPr>
              <w:t>0.0%</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6CB2D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18.81%</w:t>
            </w:r>
          </w:p>
        </w:tc>
        <w:tc>
          <w:tcPr>
            <w:tcW w:w="442" w:type="pct"/>
            <w:tcBorders>
              <w:top w:val="single" w:sz="4" w:space="0" w:color="auto"/>
              <w:left w:val="nil"/>
              <w:bottom w:val="single" w:sz="4" w:space="0" w:color="auto"/>
              <w:right w:val="single" w:sz="4" w:space="0" w:color="auto"/>
            </w:tcBorders>
            <w:shd w:val="clear" w:color="auto" w:fill="FFFFFF" w:themeFill="background1"/>
            <w:vAlign w:val="center"/>
          </w:tcPr>
          <w:p w14:paraId="5E15B4C0"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01C4110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Note4,5</w:t>
            </w:r>
          </w:p>
        </w:tc>
      </w:tr>
      <w:tr w:rsidR="00935662" w:rsidRPr="00484B07" w14:paraId="18CCBE79" w14:textId="77777777" w:rsidTr="0057390C">
        <w:trPr>
          <w:trHeight w:val="20"/>
        </w:trPr>
        <w:tc>
          <w:tcPr>
            <w:tcW w:w="2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B46E3D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vivo</w:t>
            </w:r>
          </w:p>
        </w:tc>
        <w:tc>
          <w:tcPr>
            <w:tcW w:w="250" w:type="pct"/>
            <w:tcBorders>
              <w:top w:val="single" w:sz="4" w:space="0" w:color="auto"/>
              <w:left w:val="nil"/>
              <w:bottom w:val="single" w:sz="4" w:space="0" w:color="auto"/>
              <w:right w:val="single" w:sz="4" w:space="0" w:color="auto"/>
            </w:tcBorders>
            <w:shd w:val="clear" w:color="auto" w:fill="FFFFFF" w:themeFill="background1"/>
            <w:vAlign w:val="center"/>
          </w:tcPr>
          <w:p w14:paraId="59A070D9" w14:textId="77777777" w:rsidR="0028352A" w:rsidRPr="00484B07" w:rsidRDefault="0028352A" w:rsidP="0057390C">
            <w:pPr>
              <w:pStyle w:val="TAC"/>
              <w:keepNext w:val="0"/>
              <w:spacing w:before="120" w:after="120"/>
              <w:rPr>
                <w:sz w:val="16"/>
                <w:szCs w:val="16"/>
                <w:lang w:eastAsia="ko-KR"/>
              </w:rPr>
            </w:pPr>
          </w:p>
        </w:tc>
        <w:tc>
          <w:tcPr>
            <w:tcW w:w="331" w:type="pct"/>
            <w:tcBorders>
              <w:top w:val="single" w:sz="4" w:space="0" w:color="auto"/>
              <w:left w:val="nil"/>
              <w:bottom w:val="single" w:sz="4" w:space="0" w:color="auto"/>
              <w:right w:val="single" w:sz="4" w:space="0" w:color="auto"/>
            </w:tcBorders>
            <w:shd w:val="clear" w:color="auto" w:fill="FFFFFF" w:themeFill="background1"/>
            <w:vAlign w:val="center"/>
          </w:tcPr>
          <w:p w14:paraId="7B160D5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R1-2211024</w:t>
            </w:r>
          </w:p>
        </w:tc>
        <w:tc>
          <w:tcPr>
            <w:tcW w:w="493" w:type="pct"/>
            <w:tcBorders>
              <w:top w:val="single" w:sz="4" w:space="0" w:color="auto"/>
              <w:left w:val="nil"/>
              <w:bottom w:val="single" w:sz="4" w:space="0" w:color="auto"/>
              <w:right w:val="single" w:sz="4" w:space="0" w:color="auto"/>
            </w:tcBorders>
            <w:shd w:val="clear" w:color="auto" w:fill="FFFFFF" w:themeFill="background1"/>
            <w:vAlign w:val="center"/>
          </w:tcPr>
          <w:p w14:paraId="1809F07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Always On</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505B9BE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6578414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16E587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14525E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24CCB44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6</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5C2C4CE6"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6</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2A8EF63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94.91%</w:t>
            </w:r>
          </w:p>
        </w:tc>
        <w:tc>
          <w:tcPr>
            <w:tcW w:w="397" w:type="pct"/>
            <w:tcBorders>
              <w:top w:val="single" w:sz="4" w:space="0" w:color="auto"/>
              <w:left w:val="nil"/>
              <w:bottom w:val="single" w:sz="4" w:space="0" w:color="auto"/>
              <w:right w:val="single" w:sz="4" w:space="0" w:color="auto"/>
            </w:tcBorders>
            <w:shd w:val="clear" w:color="auto" w:fill="FFFFFF" w:themeFill="background1"/>
            <w:vAlign w:val="center"/>
          </w:tcPr>
          <w:p w14:paraId="49893E1A" w14:textId="77777777" w:rsidR="0028352A" w:rsidRPr="00484B07" w:rsidRDefault="0028352A" w:rsidP="0057390C">
            <w:pPr>
              <w:pStyle w:val="TAC"/>
              <w:keepNext w:val="0"/>
              <w:spacing w:before="120" w:after="120"/>
              <w:rPr>
                <w:rFonts w:cs="Arial"/>
                <w:sz w:val="16"/>
                <w:szCs w:val="16"/>
                <w:lang w:eastAsia="ko-KR"/>
              </w:rPr>
            </w:pPr>
            <w:r w:rsidRPr="00484B07">
              <w:rPr>
                <w:rFonts w:cs="Arial"/>
                <w:sz w:val="16"/>
                <w:szCs w:val="16"/>
              </w:rPr>
              <w:t>0.0%</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205146"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0.0%</w:t>
            </w:r>
          </w:p>
        </w:tc>
        <w:tc>
          <w:tcPr>
            <w:tcW w:w="442" w:type="pct"/>
            <w:tcBorders>
              <w:top w:val="single" w:sz="4" w:space="0" w:color="auto"/>
              <w:left w:val="nil"/>
              <w:bottom w:val="single" w:sz="4" w:space="0" w:color="auto"/>
              <w:right w:val="single" w:sz="4" w:space="0" w:color="auto"/>
            </w:tcBorders>
            <w:shd w:val="clear" w:color="auto" w:fill="FFFFFF" w:themeFill="background1"/>
            <w:vAlign w:val="center"/>
          </w:tcPr>
          <w:p w14:paraId="3FDABE80"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45CB06B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Note5</w:t>
            </w:r>
          </w:p>
        </w:tc>
      </w:tr>
      <w:tr w:rsidR="00935662" w:rsidRPr="00484B07" w14:paraId="4BAD834A" w14:textId="77777777" w:rsidTr="0057390C">
        <w:trPr>
          <w:trHeight w:val="20"/>
        </w:trPr>
        <w:tc>
          <w:tcPr>
            <w:tcW w:w="2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B3D95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vivo</w:t>
            </w:r>
          </w:p>
        </w:tc>
        <w:tc>
          <w:tcPr>
            <w:tcW w:w="250" w:type="pct"/>
            <w:tcBorders>
              <w:top w:val="single" w:sz="4" w:space="0" w:color="auto"/>
              <w:left w:val="nil"/>
              <w:bottom w:val="single" w:sz="4" w:space="0" w:color="auto"/>
              <w:right w:val="single" w:sz="4" w:space="0" w:color="auto"/>
            </w:tcBorders>
            <w:shd w:val="clear" w:color="auto" w:fill="FFFFFF" w:themeFill="background1"/>
            <w:vAlign w:val="center"/>
          </w:tcPr>
          <w:p w14:paraId="6BA5869D" w14:textId="77777777" w:rsidR="0028352A" w:rsidRPr="00484B07" w:rsidRDefault="0028352A" w:rsidP="0057390C">
            <w:pPr>
              <w:pStyle w:val="TAC"/>
              <w:keepNext w:val="0"/>
              <w:spacing w:before="120" w:after="120"/>
              <w:rPr>
                <w:sz w:val="16"/>
                <w:szCs w:val="16"/>
                <w:lang w:eastAsia="ko-KR"/>
              </w:rPr>
            </w:pPr>
          </w:p>
        </w:tc>
        <w:tc>
          <w:tcPr>
            <w:tcW w:w="331" w:type="pct"/>
            <w:tcBorders>
              <w:top w:val="single" w:sz="4" w:space="0" w:color="auto"/>
              <w:left w:val="nil"/>
              <w:bottom w:val="single" w:sz="4" w:space="0" w:color="auto"/>
              <w:right w:val="single" w:sz="4" w:space="0" w:color="auto"/>
            </w:tcBorders>
            <w:shd w:val="clear" w:color="auto" w:fill="FFFFFF" w:themeFill="background1"/>
            <w:vAlign w:val="center"/>
          </w:tcPr>
          <w:p w14:paraId="482A351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R1-2211024</w:t>
            </w:r>
          </w:p>
        </w:tc>
        <w:tc>
          <w:tcPr>
            <w:tcW w:w="493" w:type="pct"/>
            <w:tcBorders>
              <w:top w:val="single" w:sz="4" w:space="0" w:color="auto"/>
              <w:left w:val="nil"/>
              <w:bottom w:val="single" w:sz="4" w:space="0" w:color="auto"/>
              <w:right w:val="single" w:sz="4" w:space="0" w:color="auto"/>
            </w:tcBorders>
            <w:shd w:val="clear" w:color="auto" w:fill="FFFFFF" w:themeFill="background1"/>
            <w:vAlign w:val="center"/>
          </w:tcPr>
          <w:p w14:paraId="16438E1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One active CDRX for video</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38AF074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33.33</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2DB749D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B97D00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A13CAF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245D873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6</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331A53D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6</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140FB57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0.00%</w:t>
            </w:r>
          </w:p>
        </w:tc>
        <w:tc>
          <w:tcPr>
            <w:tcW w:w="397" w:type="pct"/>
            <w:tcBorders>
              <w:top w:val="single" w:sz="4" w:space="0" w:color="auto"/>
              <w:left w:val="nil"/>
              <w:bottom w:val="single" w:sz="4" w:space="0" w:color="auto"/>
              <w:right w:val="single" w:sz="4" w:space="0" w:color="auto"/>
            </w:tcBorders>
            <w:shd w:val="clear" w:color="auto" w:fill="FFFFFF" w:themeFill="background1"/>
            <w:vAlign w:val="center"/>
          </w:tcPr>
          <w:p w14:paraId="39B1D6A6" w14:textId="77777777" w:rsidR="0028352A" w:rsidRPr="00484B07" w:rsidRDefault="0028352A" w:rsidP="0057390C">
            <w:pPr>
              <w:pStyle w:val="TAC"/>
              <w:keepNext w:val="0"/>
              <w:spacing w:before="120" w:after="120"/>
              <w:rPr>
                <w:rFonts w:cs="Arial"/>
                <w:sz w:val="16"/>
                <w:szCs w:val="16"/>
                <w:lang w:eastAsia="ko-KR"/>
              </w:rPr>
            </w:pPr>
            <w:r w:rsidRPr="00484B07">
              <w:rPr>
                <w:rFonts w:cs="Arial"/>
                <w:sz w:val="16"/>
                <w:szCs w:val="16"/>
              </w:rPr>
              <w:t>-100.0%</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84632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37.32%</w:t>
            </w:r>
          </w:p>
        </w:tc>
        <w:tc>
          <w:tcPr>
            <w:tcW w:w="442" w:type="pct"/>
            <w:tcBorders>
              <w:top w:val="single" w:sz="4" w:space="0" w:color="auto"/>
              <w:left w:val="nil"/>
              <w:bottom w:val="single" w:sz="4" w:space="0" w:color="auto"/>
              <w:right w:val="single" w:sz="4" w:space="0" w:color="auto"/>
            </w:tcBorders>
            <w:shd w:val="clear" w:color="auto" w:fill="FFFFFF" w:themeFill="background1"/>
            <w:vAlign w:val="center"/>
          </w:tcPr>
          <w:p w14:paraId="4FDD1953"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702161B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Note5</w:t>
            </w:r>
          </w:p>
        </w:tc>
      </w:tr>
      <w:tr w:rsidR="00935662" w:rsidRPr="00484B07" w14:paraId="517768B8" w14:textId="77777777" w:rsidTr="0057390C">
        <w:trPr>
          <w:trHeight w:val="20"/>
        </w:trPr>
        <w:tc>
          <w:tcPr>
            <w:tcW w:w="2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928C8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vivo</w:t>
            </w:r>
          </w:p>
        </w:tc>
        <w:tc>
          <w:tcPr>
            <w:tcW w:w="250" w:type="pct"/>
            <w:tcBorders>
              <w:top w:val="single" w:sz="4" w:space="0" w:color="auto"/>
              <w:left w:val="nil"/>
              <w:bottom w:val="single" w:sz="4" w:space="0" w:color="auto"/>
              <w:right w:val="single" w:sz="4" w:space="0" w:color="auto"/>
            </w:tcBorders>
            <w:shd w:val="clear" w:color="auto" w:fill="FFFFFF" w:themeFill="background1"/>
            <w:vAlign w:val="center"/>
          </w:tcPr>
          <w:p w14:paraId="43258D9A" w14:textId="77777777" w:rsidR="0028352A" w:rsidRPr="00484B07" w:rsidRDefault="0028352A" w:rsidP="0057390C">
            <w:pPr>
              <w:pStyle w:val="TAC"/>
              <w:keepNext w:val="0"/>
              <w:spacing w:before="120" w:after="120"/>
              <w:rPr>
                <w:sz w:val="16"/>
                <w:szCs w:val="16"/>
                <w:lang w:eastAsia="ko-KR"/>
              </w:rPr>
            </w:pPr>
          </w:p>
        </w:tc>
        <w:tc>
          <w:tcPr>
            <w:tcW w:w="331" w:type="pct"/>
            <w:tcBorders>
              <w:top w:val="single" w:sz="4" w:space="0" w:color="auto"/>
              <w:left w:val="nil"/>
              <w:bottom w:val="single" w:sz="4" w:space="0" w:color="auto"/>
              <w:right w:val="single" w:sz="4" w:space="0" w:color="auto"/>
            </w:tcBorders>
            <w:shd w:val="clear" w:color="auto" w:fill="FFFFFF" w:themeFill="background1"/>
            <w:vAlign w:val="center"/>
          </w:tcPr>
          <w:p w14:paraId="12B62B2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R1-2211024</w:t>
            </w:r>
          </w:p>
        </w:tc>
        <w:tc>
          <w:tcPr>
            <w:tcW w:w="493" w:type="pct"/>
            <w:tcBorders>
              <w:top w:val="single" w:sz="4" w:space="0" w:color="auto"/>
              <w:left w:val="nil"/>
              <w:bottom w:val="single" w:sz="4" w:space="0" w:color="auto"/>
              <w:right w:val="single" w:sz="4" w:space="0" w:color="auto"/>
            </w:tcBorders>
            <w:shd w:val="clear" w:color="auto" w:fill="FFFFFF" w:themeFill="background1"/>
            <w:vAlign w:val="center"/>
          </w:tcPr>
          <w:p w14:paraId="71A1773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One active CDRX for video and SPS for audio</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5A66635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33.33</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24FE315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6B8831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F890B8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378CFB0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6</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368767C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6</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03A6140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94.44%</w:t>
            </w:r>
          </w:p>
        </w:tc>
        <w:tc>
          <w:tcPr>
            <w:tcW w:w="397" w:type="pct"/>
            <w:tcBorders>
              <w:top w:val="single" w:sz="4" w:space="0" w:color="auto"/>
              <w:left w:val="nil"/>
              <w:bottom w:val="single" w:sz="4" w:space="0" w:color="auto"/>
              <w:right w:val="single" w:sz="4" w:space="0" w:color="auto"/>
            </w:tcBorders>
            <w:shd w:val="clear" w:color="auto" w:fill="FFFFFF" w:themeFill="background1"/>
            <w:vAlign w:val="center"/>
          </w:tcPr>
          <w:p w14:paraId="155AB08D" w14:textId="77777777" w:rsidR="0028352A" w:rsidRPr="00484B07" w:rsidRDefault="0028352A" w:rsidP="0057390C">
            <w:pPr>
              <w:pStyle w:val="TAC"/>
              <w:keepNext w:val="0"/>
              <w:spacing w:before="120" w:after="120"/>
              <w:rPr>
                <w:rFonts w:cs="Arial"/>
                <w:sz w:val="16"/>
                <w:szCs w:val="16"/>
                <w:lang w:eastAsia="ko-KR"/>
              </w:rPr>
            </w:pPr>
            <w:r w:rsidRPr="00484B07">
              <w:rPr>
                <w:rFonts w:cs="Arial"/>
                <w:sz w:val="16"/>
                <w:szCs w:val="16"/>
              </w:rPr>
              <w:t>-0.5%</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333D58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19.02%</w:t>
            </w:r>
          </w:p>
        </w:tc>
        <w:tc>
          <w:tcPr>
            <w:tcW w:w="442" w:type="pct"/>
            <w:tcBorders>
              <w:top w:val="single" w:sz="4" w:space="0" w:color="auto"/>
              <w:left w:val="nil"/>
              <w:bottom w:val="single" w:sz="4" w:space="0" w:color="auto"/>
              <w:right w:val="single" w:sz="4" w:space="0" w:color="auto"/>
            </w:tcBorders>
            <w:shd w:val="clear" w:color="auto" w:fill="FFFFFF" w:themeFill="background1"/>
            <w:vAlign w:val="center"/>
          </w:tcPr>
          <w:p w14:paraId="06949B9B"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0E2235D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Note5</w:t>
            </w:r>
          </w:p>
        </w:tc>
      </w:tr>
      <w:tr w:rsidR="00935662" w:rsidRPr="00484B07" w14:paraId="45ABDF83" w14:textId="77777777" w:rsidTr="0057390C">
        <w:trPr>
          <w:trHeight w:val="20"/>
        </w:trPr>
        <w:tc>
          <w:tcPr>
            <w:tcW w:w="2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F933D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vivo</w:t>
            </w:r>
          </w:p>
        </w:tc>
        <w:tc>
          <w:tcPr>
            <w:tcW w:w="250" w:type="pct"/>
            <w:tcBorders>
              <w:top w:val="single" w:sz="4" w:space="0" w:color="auto"/>
              <w:left w:val="nil"/>
              <w:bottom w:val="single" w:sz="4" w:space="0" w:color="auto"/>
              <w:right w:val="single" w:sz="4" w:space="0" w:color="auto"/>
            </w:tcBorders>
            <w:shd w:val="clear" w:color="auto" w:fill="FFFFFF" w:themeFill="background1"/>
            <w:vAlign w:val="center"/>
          </w:tcPr>
          <w:p w14:paraId="2F4750AC" w14:textId="77777777" w:rsidR="0028352A" w:rsidRPr="00484B07" w:rsidRDefault="0028352A" w:rsidP="0057390C">
            <w:pPr>
              <w:pStyle w:val="TAC"/>
              <w:keepNext w:val="0"/>
              <w:spacing w:before="120" w:after="120"/>
              <w:rPr>
                <w:sz w:val="16"/>
                <w:szCs w:val="16"/>
                <w:lang w:eastAsia="ko-KR"/>
              </w:rPr>
            </w:pPr>
          </w:p>
        </w:tc>
        <w:tc>
          <w:tcPr>
            <w:tcW w:w="331" w:type="pct"/>
            <w:tcBorders>
              <w:top w:val="single" w:sz="4" w:space="0" w:color="auto"/>
              <w:left w:val="nil"/>
              <w:bottom w:val="single" w:sz="4" w:space="0" w:color="auto"/>
              <w:right w:val="single" w:sz="4" w:space="0" w:color="auto"/>
            </w:tcBorders>
            <w:shd w:val="clear" w:color="auto" w:fill="FFFFFF" w:themeFill="background1"/>
            <w:vAlign w:val="center"/>
          </w:tcPr>
          <w:p w14:paraId="5DEE908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R1-2211024</w:t>
            </w:r>
          </w:p>
        </w:tc>
        <w:tc>
          <w:tcPr>
            <w:tcW w:w="493" w:type="pct"/>
            <w:tcBorders>
              <w:top w:val="single" w:sz="4" w:space="0" w:color="auto"/>
              <w:left w:val="nil"/>
              <w:bottom w:val="single" w:sz="4" w:space="0" w:color="auto"/>
              <w:right w:val="single" w:sz="4" w:space="0" w:color="auto"/>
            </w:tcBorders>
            <w:shd w:val="clear" w:color="auto" w:fill="FFFFFF" w:themeFill="background1"/>
            <w:vAlign w:val="center"/>
          </w:tcPr>
          <w:p w14:paraId="242C68A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Multiple CDRXs</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56B7E366"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33.33</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679BAF3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A9EF30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EDD558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2C266ED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6</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5977D9D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6</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65EC165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93.98%</w:t>
            </w:r>
          </w:p>
        </w:tc>
        <w:tc>
          <w:tcPr>
            <w:tcW w:w="397" w:type="pct"/>
            <w:tcBorders>
              <w:top w:val="single" w:sz="4" w:space="0" w:color="auto"/>
              <w:left w:val="nil"/>
              <w:bottom w:val="single" w:sz="4" w:space="0" w:color="auto"/>
              <w:right w:val="single" w:sz="4" w:space="0" w:color="auto"/>
            </w:tcBorders>
            <w:shd w:val="clear" w:color="auto" w:fill="FFFFFF" w:themeFill="background1"/>
            <w:vAlign w:val="center"/>
          </w:tcPr>
          <w:p w14:paraId="2D220BA1" w14:textId="77777777" w:rsidR="0028352A" w:rsidRPr="00484B07" w:rsidRDefault="0028352A" w:rsidP="0057390C">
            <w:pPr>
              <w:pStyle w:val="TAC"/>
              <w:keepNext w:val="0"/>
              <w:spacing w:before="120" w:after="120"/>
              <w:rPr>
                <w:rFonts w:cs="Arial"/>
                <w:sz w:val="16"/>
                <w:szCs w:val="16"/>
                <w:lang w:eastAsia="ko-KR"/>
              </w:rPr>
            </w:pPr>
            <w:r w:rsidRPr="00484B07">
              <w:rPr>
                <w:rFonts w:cs="Arial"/>
                <w:sz w:val="16"/>
                <w:szCs w:val="16"/>
              </w:rPr>
              <w:t>-1.0%</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24FB4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18.34%</w:t>
            </w:r>
          </w:p>
        </w:tc>
        <w:tc>
          <w:tcPr>
            <w:tcW w:w="442" w:type="pct"/>
            <w:tcBorders>
              <w:top w:val="single" w:sz="4" w:space="0" w:color="auto"/>
              <w:left w:val="nil"/>
              <w:bottom w:val="single" w:sz="4" w:space="0" w:color="auto"/>
              <w:right w:val="single" w:sz="4" w:space="0" w:color="auto"/>
            </w:tcBorders>
            <w:shd w:val="clear" w:color="auto" w:fill="FFFFFF" w:themeFill="background1"/>
            <w:vAlign w:val="center"/>
          </w:tcPr>
          <w:p w14:paraId="3BC899D3"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19C214F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Note3,5</w:t>
            </w:r>
          </w:p>
        </w:tc>
      </w:tr>
      <w:tr w:rsidR="00935662" w:rsidRPr="00484B07" w14:paraId="746F27C2" w14:textId="77777777" w:rsidTr="0057390C">
        <w:trPr>
          <w:trHeight w:val="20"/>
        </w:trPr>
        <w:tc>
          <w:tcPr>
            <w:tcW w:w="2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AA87D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vivo</w:t>
            </w:r>
          </w:p>
        </w:tc>
        <w:tc>
          <w:tcPr>
            <w:tcW w:w="250" w:type="pct"/>
            <w:tcBorders>
              <w:top w:val="single" w:sz="4" w:space="0" w:color="auto"/>
              <w:left w:val="nil"/>
              <w:bottom w:val="single" w:sz="4" w:space="0" w:color="auto"/>
              <w:right w:val="single" w:sz="4" w:space="0" w:color="auto"/>
            </w:tcBorders>
            <w:shd w:val="clear" w:color="auto" w:fill="FFFFFF" w:themeFill="background1"/>
            <w:vAlign w:val="center"/>
          </w:tcPr>
          <w:p w14:paraId="422B4357" w14:textId="77777777" w:rsidR="0028352A" w:rsidRPr="00484B07" w:rsidRDefault="0028352A" w:rsidP="0057390C">
            <w:pPr>
              <w:pStyle w:val="TAC"/>
              <w:keepNext w:val="0"/>
              <w:spacing w:before="120" w:after="120"/>
              <w:rPr>
                <w:sz w:val="16"/>
                <w:szCs w:val="16"/>
                <w:lang w:eastAsia="ko-KR"/>
              </w:rPr>
            </w:pPr>
          </w:p>
        </w:tc>
        <w:tc>
          <w:tcPr>
            <w:tcW w:w="331" w:type="pct"/>
            <w:tcBorders>
              <w:top w:val="single" w:sz="4" w:space="0" w:color="auto"/>
              <w:left w:val="nil"/>
              <w:bottom w:val="single" w:sz="4" w:space="0" w:color="auto"/>
              <w:right w:val="single" w:sz="4" w:space="0" w:color="auto"/>
            </w:tcBorders>
            <w:shd w:val="clear" w:color="auto" w:fill="FFFFFF" w:themeFill="background1"/>
            <w:vAlign w:val="center"/>
          </w:tcPr>
          <w:p w14:paraId="10C3257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R1-2211024</w:t>
            </w:r>
          </w:p>
        </w:tc>
        <w:tc>
          <w:tcPr>
            <w:tcW w:w="493" w:type="pct"/>
            <w:tcBorders>
              <w:top w:val="single" w:sz="4" w:space="0" w:color="auto"/>
              <w:left w:val="nil"/>
              <w:bottom w:val="single" w:sz="4" w:space="0" w:color="auto"/>
              <w:right w:val="single" w:sz="4" w:space="0" w:color="auto"/>
            </w:tcBorders>
            <w:shd w:val="clear" w:color="auto" w:fill="FFFFFF" w:themeFill="background1"/>
            <w:vAlign w:val="center"/>
          </w:tcPr>
          <w:p w14:paraId="29811D4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Multiple CDRXs</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594DC8F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33.33</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1824B70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38F547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CA79AB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04E8322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6</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5AD8044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6</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2C295EB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94.44%</w:t>
            </w:r>
          </w:p>
        </w:tc>
        <w:tc>
          <w:tcPr>
            <w:tcW w:w="397" w:type="pct"/>
            <w:tcBorders>
              <w:top w:val="single" w:sz="4" w:space="0" w:color="auto"/>
              <w:left w:val="nil"/>
              <w:bottom w:val="single" w:sz="4" w:space="0" w:color="auto"/>
              <w:right w:val="single" w:sz="4" w:space="0" w:color="auto"/>
            </w:tcBorders>
            <w:shd w:val="clear" w:color="auto" w:fill="FFFFFF" w:themeFill="background1"/>
            <w:vAlign w:val="center"/>
          </w:tcPr>
          <w:p w14:paraId="4A23E93A" w14:textId="77777777" w:rsidR="0028352A" w:rsidRPr="00484B07" w:rsidRDefault="0028352A" w:rsidP="0057390C">
            <w:pPr>
              <w:pStyle w:val="TAC"/>
              <w:keepNext w:val="0"/>
              <w:spacing w:before="120" w:after="120"/>
              <w:rPr>
                <w:rFonts w:cs="Arial"/>
                <w:sz w:val="16"/>
                <w:szCs w:val="16"/>
                <w:lang w:eastAsia="ko-KR"/>
              </w:rPr>
            </w:pPr>
            <w:r w:rsidRPr="00484B07">
              <w:rPr>
                <w:rFonts w:cs="Arial"/>
                <w:sz w:val="16"/>
                <w:szCs w:val="16"/>
              </w:rPr>
              <w:t>-0.5%</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B71FE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16.85%</w:t>
            </w:r>
          </w:p>
        </w:tc>
        <w:tc>
          <w:tcPr>
            <w:tcW w:w="442" w:type="pct"/>
            <w:tcBorders>
              <w:top w:val="single" w:sz="4" w:space="0" w:color="auto"/>
              <w:left w:val="nil"/>
              <w:bottom w:val="single" w:sz="4" w:space="0" w:color="auto"/>
              <w:right w:val="single" w:sz="4" w:space="0" w:color="auto"/>
            </w:tcBorders>
            <w:shd w:val="clear" w:color="auto" w:fill="FFFFFF" w:themeFill="background1"/>
            <w:vAlign w:val="center"/>
          </w:tcPr>
          <w:p w14:paraId="324EAAFE"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0F02AB3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Note4,5</w:t>
            </w:r>
          </w:p>
        </w:tc>
      </w:tr>
      <w:tr w:rsidR="00935662" w:rsidRPr="00484B07" w14:paraId="0B5861E4"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5521F4" w14:textId="1A7BD374" w:rsidR="0028352A" w:rsidRPr="00484B07" w:rsidRDefault="00BC7AAF" w:rsidP="0057390C">
            <w:pPr>
              <w:pStyle w:val="TAN"/>
              <w:rPr>
                <w:lang w:eastAsia="ko-KR"/>
              </w:rPr>
            </w:pPr>
            <w:r w:rsidRPr="00484B07">
              <w:rPr>
                <w:lang w:eastAsia="ko-KR"/>
              </w:rPr>
              <w:t>NOTE</w:t>
            </w:r>
            <w:r w:rsidR="0028352A" w:rsidRPr="00484B07">
              <w:rPr>
                <w:lang w:eastAsia="ko-KR"/>
              </w:rPr>
              <w:t xml:space="preserve"> 1:</w:t>
            </w:r>
            <w:r w:rsidR="0028352A" w:rsidRPr="00484B07">
              <w:rPr>
                <w:lang w:eastAsia="ko-KR"/>
              </w:rPr>
              <w:tab/>
              <w:t>for the second CDRX, CDRX cycle = 10ms, ODT = 2ms, IAT = 6ms.</w:t>
            </w:r>
          </w:p>
          <w:p w14:paraId="48047DCF" w14:textId="2C5E781C" w:rsidR="0028352A" w:rsidRPr="00484B07" w:rsidRDefault="00BC7AAF" w:rsidP="0057390C">
            <w:pPr>
              <w:pStyle w:val="TAN"/>
              <w:rPr>
                <w:lang w:eastAsia="ko-KR"/>
              </w:rPr>
            </w:pPr>
            <w:r w:rsidRPr="00484B07">
              <w:rPr>
                <w:lang w:eastAsia="ko-KR"/>
              </w:rPr>
              <w:t>NOTE</w:t>
            </w:r>
            <w:r w:rsidR="0028352A" w:rsidRPr="00484B07">
              <w:rPr>
                <w:lang w:eastAsia="ko-KR"/>
              </w:rPr>
              <w:t xml:space="preserve"> 2:</w:t>
            </w:r>
            <w:r w:rsidR="0028352A" w:rsidRPr="00484B07">
              <w:rPr>
                <w:lang w:eastAsia="ko-KR"/>
              </w:rPr>
              <w:tab/>
              <w:t>for the second CDRX, CDRX cycle = 10ms, ODT = 2ms, IAT = 4ms.</w:t>
            </w:r>
          </w:p>
          <w:p w14:paraId="6F5B44D0" w14:textId="3F3284FE" w:rsidR="0028352A" w:rsidRPr="00484B07" w:rsidRDefault="00BC7AAF" w:rsidP="0057390C">
            <w:pPr>
              <w:pStyle w:val="TAN"/>
              <w:rPr>
                <w:lang w:eastAsia="ko-KR"/>
              </w:rPr>
            </w:pPr>
            <w:r w:rsidRPr="00484B07">
              <w:rPr>
                <w:lang w:eastAsia="ko-KR"/>
              </w:rPr>
              <w:t>NOTE</w:t>
            </w:r>
            <w:r w:rsidR="0028352A" w:rsidRPr="00484B07">
              <w:rPr>
                <w:lang w:eastAsia="ko-KR"/>
              </w:rPr>
              <w:t xml:space="preserve"> 3:</w:t>
            </w:r>
            <w:r w:rsidR="0028352A" w:rsidRPr="00484B07">
              <w:rPr>
                <w:lang w:eastAsia="ko-KR"/>
              </w:rPr>
              <w:tab/>
              <w:t>for the second CDRX, CDRX cycle = 10ms, ODT = 2ms, IAT = 0ms.</w:t>
            </w:r>
          </w:p>
          <w:p w14:paraId="1B6BDEDE" w14:textId="1024CE4E" w:rsidR="0028352A" w:rsidRPr="00484B07" w:rsidRDefault="00BC7AAF" w:rsidP="0057390C">
            <w:pPr>
              <w:pStyle w:val="TAN"/>
              <w:rPr>
                <w:lang w:eastAsia="ko-KR"/>
              </w:rPr>
            </w:pPr>
            <w:r w:rsidRPr="00484B07">
              <w:rPr>
                <w:lang w:eastAsia="ko-KR"/>
              </w:rPr>
              <w:t>NOTE</w:t>
            </w:r>
            <w:r w:rsidR="0028352A" w:rsidRPr="00484B07">
              <w:rPr>
                <w:lang w:eastAsia="ko-KR"/>
              </w:rPr>
              <w:t xml:space="preserve"> 4:</w:t>
            </w:r>
            <w:r w:rsidR="0028352A" w:rsidRPr="00484B07">
              <w:rPr>
                <w:lang w:eastAsia="ko-KR"/>
              </w:rPr>
              <w:tab/>
              <w:t>for the second CDRX, CDRX cycle = 10ms, ODT = 2ms, IAT = 2ms.</w:t>
            </w:r>
          </w:p>
          <w:p w14:paraId="1451B581" w14:textId="6F0B4B7E" w:rsidR="0028352A" w:rsidRPr="00484B07" w:rsidRDefault="00BC7AAF" w:rsidP="0057390C">
            <w:pPr>
              <w:pStyle w:val="TAN"/>
              <w:rPr>
                <w:lang w:eastAsia="ko-KR"/>
              </w:rPr>
            </w:pPr>
            <w:r w:rsidRPr="00484B07">
              <w:rPr>
                <w:lang w:eastAsia="ko-KR"/>
              </w:rPr>
              <w:t>NOTE</w:t>
            </w:r>
            <w:r w:rsidR="0028352A" w:rsidRPr="00484B07">
              <w:rPr>
                <w:lang w:eastAsia="ko-KR"/>
              </w:rPr>
              <w:t xml:space="preserve"> 5:</w:t>
            </w:r>
            <w:r w:rsidR="0028352A" w:rsidRPr="00484B07">
              <w:rPr>
                <w:lang w:eastAsia="ko-KR"/>
              </w:rPr>
              <w:tab/>
              <w:t>DL audio has 10ms PDB</w:t>
            </w:r>
          </w:p>
          <w:p w14:paraId="1DACDAF3" w14:textId="1F5C13B7" w:rsidR="0028352A" w:rsidRPr="00484B07" w:rsidRDefault="00BC7AAF" w:rsidP="0057390C">
            <w:pPr>
              <w:pStyle w:val="TAN"/>
              <w:rPr>
                <w:lang w:eastAsia="ko-KR"/>
              </w:rPr>
            </w:pPr>
            <w:r w:rsidRPr="00484B07">
              <w:rPr>
                <w:lang w:eastAsia="ko-KR"/>
              </w:rPr>
              <w:t>NOTE</w:t>
            </w:r>
            <w:r w:rsidR="0028352A" w:rsidRPr="00484B07">
              <w:rPr>
                <w:lang w:eastAsia="ko-KR"/>
              </w:rPr>
              <w:t xml:space="preserve"> 6:</w:t>
            </w:r>
            <w:r w:rsidR="0028352A" w:rsidRPr="00484B07">
              <w:rPr>
                <w:lang w:eastAsia="ko-KR"/>
              </w:rPr>
              <w:tab/>
              <w:t>PSG is calculated w.r.t. single CDRX scheme</w:t>
            </w:r>
          </w:p>
        </w:tc>
      </w:tr>
    </w:tbl>
    <w:p w14:paraId="58B0117D" w14:textId="77777777" w:rsidR="0028352A" w:rsidRPr="00484B07" w:rsidRDefault="0028352A" w:rsidP="0028352A"/>
    <w:p w14:paraId="759BC1F2" w14:textId="375F8C42" w:rsidR="0028352A" w:rsidRPr="00484B07" w:rsidRDefault="0028352A" w:rsidP="0028352A">
      <w:r w:rsidRPr="00484B07">
        <w:t>Based on the evaluation results in Table B.2.8-4, the following observations can be made</w:t>
      </w:r>
      <w:r w:rsidR="006A1D6A" w:rsidRPr="00484B07">
        <w:t>:</w:t>
      </w:r>
    </w:p>
    <w:p w14:paraId="0800237C" w14:textId="64D2154D" w:rsidR="009A744E" w:rsidRPr="00484B07" w:rsidRDefault="0028352A" w:rsidP="0028352A">
      <w:pPr>
        <w:pStyle w:val="B1"/>
      </w:pPr>
      <w:r w:rsidRPr="00484B07">
        <w:t>-</w:t>
      </w:r>
      <w:r w:rsidRPr="00484B07">
        <w:tab/>
        <w:t>For FR1, DL only evaluation, InH, high load, AR 30Mbps traffic at 30fps with 10ms PDB and DL audio, it is observed from InterDigital that</w:t>
      </w:r>
      <w:r w:rsidR="000D67F1" w:rsidRPr="00484B07">
        <w:t>:</w:t>
      </w:r>
    </w:p>
    <w:p w14:paraId="586E19CE" w14:textId="6A882062" w:rsidR="009A744E" w:rsidRPr="00484B07" w:rsidRDefault="0028352A" w:rsidP="0028352A">
      <w:pPr>
        <w:pStyle w:val="B2"/>
      </w:pPr>
      <w:r w:rsidRPr="00484B07">
        <w:t>-</w:t>
      </w:r>
      <w:r w:rsidRPr="00484B07">
        <w:tab/>
        <w:t>Multiple CDRX configurations provides</w:t>
      </w:r>
      <w:r w:rsidR="000D67F1" w:rsidRPr="00484B07">
        <w:t>:</w:t>
      </w:r>
    </w:p>
    <w:p w14:paraId="7BD9273D" w14:textId="77777777" w:rsidR="009A744E" w:rsidRPr="00484B07" w:rsidRDefault="0028352A" w:rsidP="0028352A">
      <w:pPr>
        <w:pStyle w:val="B3"/>
      </w:pPr>
      <w:r w:rsidRPr="00484B07">
        <w:t>-</w:t>
      </w:r>
      <w:r w:rsidRPr="00484B07">
        <w:tab/>
        <w:t>mean power saving gain of 15.54% in the range of 12.82% to 18.09%</w:t>
      </w:r>
    </w:p>
    <w:p w14:paraId="79B1FB1F" w14:textId="54C34F10" w:rsidR="0028352A" w:rsidRPr="00484B07" w:rsidRDefault="0028352A" w:rsidP="0028352A">
      <w:pPr>
        <w:pStyle w:val="B3"/>
      </w:pPr>
      <w:r w:rsidRPr="00484B07">
        <w:t>-</w:t>
      </w:r>
      <w:r w:rsidRPr="00484B07">
        <w:tab/>
        <w:t>mean capacity gain of -21.3%</w:t>
      </w:r>
    </w:p>
    <w:p w14:paraId="3ABA997F" w14:textId="034F41A5" w:rsidR="009A744E" w:rsidRPr="00484B07" w:rsidRDefault="0028352A" w:rsidP="0028352A">
      <w:pPr>
        <w:pStyle w:val="B2"/>
      </w:pPr>
      <w:r w:rsidRPr="00484B07">
        <w:t>-</w:t>
      </w:r>
      <w:r w:rsidRPr="00484B07">
        <w:tab/>
        <w:t>performance reference a single CDRX configuration provides</w:t>
      </w:r>
      <w:r w:rsidR="000D67F1" w:rsidRPr="00484B07">
        <w:t>:</w:t>
      </w:r>
    </w:p>
    <w:p w14:paraId="75C96F7E" w14:textId="77777777" w:rsidR="009A744E" w:rsidRPr="00484B07" w:rsidRDefault="0028352A" w:rsidP="0028352A">
      <w:pPr>
        <w:pStyle w:val="B3"/>
      </w:pPr>
      <w:r w:rsidRPr="00484B07">
        <w:t>-</w:t>
      </w:r>
      <w:r w:rsidRPr="00484B07">
        <w:tab/>
        <w:t>power saving gain of 6.22% for all UEs</w:t>
      </w:r>
    </w:p>
    <w:p w14:paraId="5BDA6604" w14:textId="4BC73BA5" w:rsidR="0028352A" w:rsidRPr="00484B07" w:rsidRDefault="0028352A" w:rsidP="0028352A">
      <w:pPr>
        <w:pStyle w:val="B3"/>
      </w:pPr>
      <w:r w:rsidRPr="00484B07">
        <w:t>-</w:t>
      </w:r>
      <w:r w:rsidRPr="00484B07">
        <w:tab/>
        <w:t>capacity gain of -9.2%</w:t>
      </w:r>
    </w:p>
    <w:p w14:paraId="7A0A7687" w14:textId="12961BF4" w:rsidR="009A744E" w:rsidRPr="00484B07" w:rsidRDefault="0028352A" w:rsidP="0028352A">
      <w:pPr>
        <w:pStyle w:val="B1"/>
      </w:pPr>
      <w:r w:rsidRPr="00484B07">
        <w:t>-</w:t>
      </w:r>
      <w:r w:rsidRPr="00484B07">
        <w:tab/>
        <w:t>For FR1, DL-only evaluation, InH, high load, VR 30Mbps traffic at 30fps with 10ms PDB and DL audio with 10ms PDB, it is observed from vivo that</w:t>
      </w:r>
      <w:r w:rsidR="000D67F1" w:rsidRPr="00484B07">
        <w:t>:</w:t>
      </w:r>
    </w:p>
    <w:p w14:paraId="2A16AA04" w14:textId="23BB1E49" w:rsidR="009A744E" w:rsidRPr="00484B07" w:rsidRDefault="0028352A" w:rsidP="0028352A">
      <w:pPr>
        <w:pStyle w:val="B2"/>
      </w:pPr>
      <w:r w:rsidRPr="00484B07">
        <w:t>-</w:t>
      </w:r>
      <w:r w:rsidRPr="00484B07">
        <w:tab/>
        <w:t>multiple CDRX configurations with eCDRX provides</w:t>
      </w:r>
      <w:r w:rsidR="000D67F1" w:rsidRPr="00484B07">
        <w:t>:</w:t>
      </w:r>
    </w:p>
    <w:p w14:paraId="56135933" w14:textId="77777777" w:rsidR="009A744E" w:rsidRPr="00484B07" w:rsidRDefault="0028352A" w:rsidP="0028352A">
      <w:pPr>
        <w:pStyle w:val="B3"/>
      </w:pPr>
      <w:r w:rsidRPr="00484B07">
        <w:t>-</w:t>
      </w:r>
      <w:r w:rsidRPr="00484B07">
        <w:tab/>
        <w:t>mean power saving gain of 17.60% in the range of 16.85% to 18.34%</w:t>
      </w:r>
    </w:p>
    <w:p w14:paraId="09577B68" w14:textId="77777777" w:rsidR="009A744E" w:rsidRPr="00484B07" w:rsidRDefault="0028352A" w:rsidP="0028352A">
      <w:pPr>
        <w:pStyle w:val="B3"/>
      </w:pPr>
      <w:r w:rsidRPr="00484B07">
        <w:t>-</w:t>
      </w:r>
      <w:r w:rsidRPr="00484B07">
        <w:tab/>
        <w:t>mean capacity gain of -0.75% in the range of -1.0% to -0.5%</w:t>
      </w:r>
    </w:p>
    <w:p w14:paraId="1A500E2B" w14:textId="5C859B4D" w:rsidR="0028352A" w:rsidRPr="00484B07" w:rsidRDefault="0028352A" w:rsidP="0028352A">
      <w:pPr>
        <w:pStyle w:val="B2"/>
      </w:pPr>
      <w:r w:rsidRPr="00484B07">
        <w:t>-</w:t>
      </w:r>
      <w:r w:rsidRPr="00484B07">
        <w:tab/>
        <w:t>performance reference single eCDRX + SPS provides</w:t>
      </w:r>
      <w:r w:rsidR="000D67F1" w:rsidRPr="00484B07">
        <w:t>:</w:t>
      </w:r>
    </w:p>
    <w:p w14:paraId="67C18851" w14:textId="77777777" w:rsidR="009A744E" w:rsidRPr="00484B07" w:rsidRDefault="0028352A" w:rsidP="0028352A">
      <w:pPr>
        <w:pStyle w:val="B3"/>
      </w:pPr>
      <w:r w:rsidRPr="00484B07">
        <w:t>-</w:t>
      </w:r>
      <w:r w:rsidRPr="00484B07">
        <w:tab/>
        <w:t>power saving gain of 19.02%</w:t>
      </w:r>
    </w:p>
    <w:p w14:paraId="7DBC9F5D" w14:textId="06976F4F" w:rsidR="0028352A" w:rsidRPr="00484B07" w:rsidRDefault="0028352A" w:rsidP="0028352A">
      <w:pPr>
        <w:pStyle w:val="B3"/>
      </w:pPr>
      <w:r w:rsidRPr="00484B07">
        <w:t>-</w:t>
      </w:r>
      <w:r w:rsidRPr="00484B07">
        <w:tab/>
        <w:t>capacity gain of -0.5%</w:t>
      </w:r>
    </w:p>
    <w:p w14:paraId="483AA62D" w14:textId="0CA3CF70" w:rsidR="0028352A" w:rsidRPr="00484B07" w:rsidRDefault="0028352A" w:rsidP="0028352A">
      <w:pPr>
        <w:pStyle w:val="B2"/>
      </w:pPr>
      <w:r w:rsidRPr="00484B07">
        <w:t>-</w:t>
      </w:r>
      <w:r w:rsidRPr="00484B07">
        <w:tab/>
        <w:t>performance reference single eCDRX provides</w:t>
      </w:r>
      <w:r w:rsidR="000D67F1" w:rsidRPr="00484B07">
        <w:t>:</w:t>
      </w:r>
    </w:p>
    <w:p w14:paraId="1F3D512D" w14:textId="77777777" w:rsidR="009A744E" w:rsidRPr="00484B07" w:rsidRDefault="0028352A" w:rsidP="0028352A">
      <w:pPr>
        <w:pStyle w:val="B3"/>
      </w:pPr>
      <w:r w:rsidRPr="00484B07">
        <w:t>-</w:t>
      </w:r>
      <w:r w:rsidRPr="00484B07">
        <w:tab/>
        <w:t>power saving gain of 37.32%</w:t>
      </w:r>
    </w:p>
    <w:p w14:paraId="34CA2337" w14:textId="0E5FF288" w:rsidR="0028352A" w:rsidRPr="00484B07" w:rsidRDefault="0028352A" w:rsidP="0028352A">
      <w:pPr>
        <w:pStyle w:val="B3"/>
      </w:pPr>
      <w:r w:rsidRPr="00484B07">
        <w:t>-</w:t>
      </w:r>
      <w:r w:rsidRPr="00484B07">
        <w:tab/>
        <w:t>capacity gain of -100%</w:t>
      </w:r>
    </w:p>
    <w:p w14:paraId="7370D30C" w14:textId="0359B5D6" w:rsidR="009A744E" w:rsidRPr="00484B07" w:rsidRDefault="0028352A" w:rsidP="0028352A">
      <w:pPr>
        <w:pStyle w:val="B1"/>
      </w:pPr>
      <w:r w:rsidRPr="00484B07">
        <w:t>-</w:t>
      </w:r>
      <w:r w:rsidRPr="00484B07">
        <w:tab/>
        <w:t>For FR1, DL-only evaluation, InH, low load, VR 30Mbps traffic at 30fps with 10ms PDB and DL audio with 10ms PDB, it is observed from vivo that</w:t>
      </w:r>
      <w:r w:rsidR="000D67F1" w:rsidRPr="00484B07">
        <w:t>:</w:t>
      </w:r>
    </w:p>
    <w:p w14:paraId="4BB80C6C" w14:textId="23A1846C" w:rsidR="009A744E" w:rsidRPr="00484B07" w:rsidRDefault="0028352A" w:rsidP="0028352A">
      <w:pPr>
        <w:pStyle w:val="B2"/>
      </w:pPr>
      <w:r w:rsidRPr="00484B07">
        <w:t>-</w:t>
      </w:r>
      <w:r w:rsidRPr="00484B07">
        <w:tab/>
        <w:t>multiple CDRX configurations with eCDRX provides</w:t>
      </w:r>
      <w:r w:rsidR="000D67F1" w:rsidRPr="00484B07">
        <w:t>:</w:t>
      </w:r>
    </w:p>
    <w:p w14:paraId="1EB6DA35" w14:textId="77777777" w:rsidR="009A744E" w:rsidRPr="00484B07" w:rsidRDefault="0028352A" w:rsidP="0028352A">
      <w:pPr>
        <w:pStyle w:val="B3"/>
      </w:pPr>
      <w:r w:rsidRPr="00484B07">
        <w:t>-</w:t>
      </w:r>
      <w:r w:rsidRPr="00484B07">
        <w:tab/>
        <w:t>mean power saving gain of 19.33% in the range of 18.81% to 19.84%</w:t>
      </w:r>
    </w:p>
    <w:p w14:paraId="4D90B88A" w14:textId="67DDF24D" w:rsidR="0028352A" w:rsidRPr="00484B07" w:rsidRDefault="0028352A" w:rsidP="0028352A">
      <w:pPr>
        <w:pStyle w:val="B3"/>
      </w:pPr>
      <w:r w:rsidRPr="00484B07">
        <w:t>-</w:t>
      </w:r>
      <w:r w:rsidRPr="00484B07">
        <w:tab/>
        <w:t>capacity gain of 0%</w:t>
      </w:r>
    </w:p>
    <w:p w14:paraId="2B18CFDF" w14:textId="0661E720" w:rsidR="009A744E" w:rsidRPr="00484B07" w:rsidRDefault="0028352A" w:rsidP="0028352A">
      <w:pPr>
        <w:pStyle w:val="B2"/>
      </w:pPr>
      <w:r w:rsidRPr="00484B07">
        <w:t>-</w:t>
      </w:r>
      <w:r w:rsidRPr="00484B07">
        <w:tab/>
        <w:t>performance reference single eCDRX + SPS provides</w:t>
      </w:r>
      <w:r w:rsidR="000D67F1" w:rsidRPr="00484B07">
        <w:t>:</w:t>
      </w:r>
    </w:p>
    <w:p w14:paraId="0B74D344" w14:textId="77777777" w:rsidR="009A744E" w:rsidRPr="00484B07" w:rsidRDefault="0028352A" w:rsidP="0028352A">
      <w:pPr>
        <w:pStyle w:val="B3"/>
      </w:pPr>
      <w:r w:rsidRPr="00484B07">
        <w:t>-</w:t>
      </w:r>
      <w:r w:rsidRPr="00484B07">
        <w:tab/>
        <w:t>power saving gain of 20.70%</w:t>
      </w:r>
    </w:p>
    <w:p w14:paraId="1CDB5CEB" w14:textId="1BD9A149" w:rsidR="0028352A" w:rsidRPr="00484B07" w:rsidRDefault="0028352A" w:rsidP="0028352A">
      <w:pPr>
        <w:pStyle w:val="B3"/>
      </w:pPr>
      <w:r w:rsidRPr="00484B07">
        <w:t>-</w:t>
      </w:r>
      <w:r w:rsidRPr="00484B07">
        <w:tab/>
        <w:t>capacity gain of 0%</w:t>
      </w:r>
    </w:p>
    <w:p w14:paraId="268867A2" w14:textId="74EC5977" w:rsidR="0028352A" w:rsidRPr="00484B07" w:rsidRDefault="0028352A" w:rsidP="0028352A">
      <w:pPr>
        <w:pStyle w:val="B2"/>
      </w:pPr>
      <w:r w:rsidRPr="00484B07">
        <w:t>-</w:t>
      </w:r>
      <w:r w:rsidRPr="00484B07">
        <w:tab/>
        <w:t>performance reference single eCDRX provides</w:t>
      </w:r>
      <w:r w:rsidR="000D67F1" w:rsidRPr="00484B07">
        <w:t>:</w:t>
      </w:r>
    </w:p>
    <w:p w14:paraId="02034F52" w14:textId="77777777" w:rsidR="009A744E" w:rsidRPr="00484B07" w:rsidRDefault="0028352A" w:rsidP="0028352A">
      <w:pPr>
        <w:pStyle w:val="B3"/>
      </w:pPr>
      <w:r w:rsidRPr="00484B07">
        <w:t>-</w:t>
      </w:r>
      <w:r w:rsidRPr="00484B07">
        <w:tab/>
        <w:t>power saving gain of 41.06%</w:t>
      </w:r>
    </w:p>
    <w:p w14:paraId="458299C3" w14:textId="54069F1B" w:rsidR="0028352A" w:rsidRPr="00484B07" w:rsidRDefault="0028352A" w:rsidP="0028352A">
      <w:pPr>
        <w:pStyle w:val="B3"/>
      </w:pPr>
      <w:r w:rsidRPr="00484B07">
        <w:t>-</w:t>
      </w:r>
      <w:r w:rsidRPr="00484B07">
        <w:tab/>
        <w:t>capacity gain of -100%</w:t>
      </w:r>
    </w:p>
    <w:p w14:paraId="6B7C618D" w14:textId="77777777" w:rsidR="0028352A" w:rsidRPr="00484B07" w:rsidRDefault="0028352A" w:rsidP="0028352A">
      <w:pPr>
        <w:pStyle w:val="TH"/>
        <w:keepNext w:val="0"/>
      </w:pPr>
      <w:r w:rsidRPr="00484B07">
        <w:t>Table B.2.8-5: FR1, DL-only, CG, VR30 at 30fps + DL Audio</w:t>
      </w:r>
    </w:p>
    <w:tbl>
      <w:tblPr>
        <w:tblW w:w="5000" w:type="pct"/>
        <w:tblLayout w:type="fixed"/>
        <w:tblLook w:val="04A0" w:firstRow="1" w:lastRow="0" w:firstColumn="1" w:lastColumn="0" w:noHBand="0" w:noVBand="1"/>
      </w:tblPr>
      <w:tblGrid>
        <w:gridCol w:w="509"/>
        <w:gridCol w:w="482"/>
        <w:gridCol w:w="638"/>
        <w:gridCol w:w="950"/>
        <w:gridCol w:w="678"/>
        <w:gridCol w:w="426"/>
        <w:gridCol w:w="510"/>
        <w:gridCol w:w="510"/>
        <w:gridCol w:w="509"/>
        <w:gridCol w:w="682"/>
        <w:gridCol w:w="678"/>
        <w:gridCol w:w="765"/>
        <w:gridCol w:w="765"/>
        <w:gridCol w:w="851"/>
        <w:gridCol w:w="678"/>
      </w:tblGrid>
      <w:tr w:rsidR="00935662" w:rsidRPr="00484B07" w14:paraId="43CD1C3F" w14:textId="77777777" w:rsidTr="0057390C">
        <w:trPr>
          <w:trHeight w:val="20"/>
        </w:trPr>
        <w:tc>
          <w:tcPr>
            <w:tcW w:w="265" w:type="pct"/>
            <w:tcBorders>
              <w:top w:val="single" w:sz="4" w:space="0" w:color="auto"/>
              <w:left w:val="single" w:sz="4" w:space="0" w:color="auto"/>
              <w:bottom w:val="single" w:sz="4" w:space="0" w:color="auto"/>
              <w:right w:val="single" w:sz="4" w:space="0" w:color="auto"/>
            </w:tcBorders>
            <w:shd w:val="clear" w:color="000000" w:fill="E7E6E6"/>
            <w:vAlign w:val="center"/>
          </w:tcPr>
          <w:p w14:paraId="1DB752AA"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source</w:t>
            </w:r>
          </w:p>
        </w:tc>
        <w:tc>
          <w:tcPr>
            <w:tcW w:w="250" w:type="pct"/>
            <w:tcBorders>
              <w:top w:val="single" w:sz="4" w:space="0" w:color="auto"/>
              <w:left w:val="nil"/>
              <w:bottom w:val="single" w:sz="4" w:space="0" w:color="auto"/>
              <w:right w:val="single" w:sz="4" w:space="0" w:color="auto"/>
            </w:tcBorders>
            <w:shd w:val="clear" w:color="auto" w:fill="E7E6E6" w:themeFill="background2"/>
            <w:vAlign w:val="center"/>
          </w:tcPr>
          <w:p w14:paraId="1CEB01BA"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data row index</w:t>
            </w:r>
          </w:p>
        </w:tc>
        <w:tc>
          <w:tcPr>
            <w:tcW w:w="331" w:type="pct"/>
            <w:tcBorders>
              <w:top w:val="single" w:sz="4" w:space="0" w:color="auto"/>
              <w:left w:val="nil"/>
              <w:bottom w:val="single" w:sz="4" w:space="0" w:color="auto"/>
              <w:right w:val="single" w:sz="4" w:space="0" w:color="auto"/>
            </w:tcBorders>
            <w:shd w:val="clear" w:color="000000" w:fill="E7E6E6"/>
            <w:vAlign w:val="center"/>
          </w:tcPr>
          <w:p w14:paraId="7EADF85C"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Tdoc source</w:t>
            </w:r>
          </w:p>
        </w:tc>
        <w:tc>
          <w:tcPr>
            <w:tcW w:w="493" w:type="pct"/>
            <w:tcBorders>
              <w:top w:val="single" w:sz="4" w:space="0" w:color="auto"/>
              <w:left w:val="nil"/>
              <w:bottom w:val="single" w:sz="4" w:space="0" w:color="auto"/>
              <w:right w:val="single" w:sz="4" w:space="0" w:color="auto"/>
            </w:tcBorders>
            <w:shd w:val="clear" w:color="000000" w:fill="E7E6E6"/>
            <w:vAlign w:val="center"/>
          </w:tcPr>
          <w:p w14:paraId="731DDFAC"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Power saving scheme</w:t>
            </w:r>
          </w:p>
        </w:tc>
        <w:tc>
          <w:tcPr>
            <w:tcW w:w="352" w:type="pct"/>
            <w:tcBorders>
              <w:top w:val="single" w:sz="4" w:space="0" w:color="auto"/>
              <w:left w:val="nil"/>
              <w:bottom w:val="single" w:sz="4" w:space="0" w:color="auto"/>
              <w:right w:val="single" w:sz="4" w:space="0" w:color="auto"/>
            </w:tcBorders>
            <w:shd w:val="clear" w:color="000000" w:fill="E7E6E6"/>
            <w:vAlign w:val="center"/>
          </w:tcPr>
          <w:p w14:paraId="5C1ACC3C"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CDRX cycle (ms)</w:t>
            </w:r>
          </w:p>
        </w:tc>
        <w:tc>
          <w:tcPr>
            <w:tcW w:w="221" w:type="pct"/>
            <w:tcBorders>
              <w:top w:val="single" w:sz="4" w:space="0" w:color="auto"/>
              <w:left w:val="nil"/>
              <w:bottom w:val="single" w:sz="4" w:space="0" w:color="auto"/>
              <w:right w:val="single" w:sz="4" w:space="0" w:color="auto"/>
            </w:tcBorders>
            <w:shd w:val="clear" w:color="000000" w:fill="E7E6E6"/>
            <w:vAlign w:val="center"/>
          </w:tcPr>
          <w:p w14:paraId="0B19F24A"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ODT (ms)</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7D70C836"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IAT (ms)</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6ABDBCD2"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Load H/L</w:t>
            </w:r>
          </w:p>
        </w:tc>
        <w:tc>
          <w:tcPr>
            <w:tcW w:w="264" w:type="pct"/>
            <w:tcBorders>
              <w:top w:val="single" w:sz="4" w:space="0" w:color="auto"/>
              <w:left w:val="nil"/>
              <w:bottom w:val="single" w:sz="4" w:space="0" w:color="auto"/>
              <w:right w:val="single" w:sz="4" w:space="0" w:color="auto"/>
            </w:tcBorders>
            <w:shd w:val="clear" w:color="000000" w:fill="E7E6E6"/>
            <w:vAlign w:val="center"/>
          </w:tcPr>
          <w:p w14:paraId="0C01B236"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#UE /cell</w:t>
            </w:r>
          </w:p>
        </w:tc>
        <w:tc>
          <w:tcPr>
            <w:tcW w:w="354" w:type="pct"/>
            <w:tcBorders>
              <w:top w:val="single" w:sz="4" w:space="0" w:color="auto"/>
              <w:left w:val="nil"/>
              <w:bottom w:val="single" w:sz="4" w:space="0" w:color="auto"/>
              <w:right w:val="single" w:sz="4" w:space="0" w:color="auto"/>
            </w:tcBorders>
            <w:shd w:val="clear" w:color="000000" w:fill="E7E6E6"/>
            <w:vAlign w:val="center"/>
          </w:tcPr>
          <w:p w14:paraId="381E8700"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floor (Capacity)</w:t>
            </w:r>
          </w:p>
        </w:tc>
        <w:tc>
          <w:tcPr>
            <w:tcW w:w="352" w:type="pct"/>
            <w:tcBorders>
              <w:top w:val="single" w:sz="4" w:space="0" w:color="auto"/>
              <w:left w:val="nil"/>
              <w:bottom w:val="single" w:sz="4" w:space="0" w:color="auto"/>
              <w:right w:val="single" w:sz="4" w:space="0" w:color="auto"/>
            </w:tcBorders>
            <w:shd w:val="clear" w:color="000000" w:fill="E7E6E6"/>
            <w:vAlign w:val="center"/>
          </w:tcPr>
          <w:p w14:paraId="062DEC7C"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 of satisfied UE</w:t>
            </w:r>
          </w:p>
        </w:tc>
        <w:tc>
          <w:tcPr>
            <w:tcW w:w="397" w:type="pct"/>
            <w:tcBorders>
              <w:top w:val="single" w:sz="4" w:space="0" w:color="auto"/>
              <w:left w:val="nil"/>
              <w:bottom w:val="single" w:sz="4" w:space="0" w:color="auto"/>
              <w:right w:val="single" w:sz="4" w:space="0" w:color="auto"/>
            </w:tcBorders>
            <w:shd w:val="clear" w:color="000000" w:fill="E7E6E6"/>
            <w:vAlign w:val="center"/>
          </w:tcPr>
          <w:p w14:paraId="2AD61096" w14:textId="77777777" w:rsidR="0028352A" w:rsidRPr="00484B07" w:rsidRDefault="0028352A" w:rsidP="0057390C">
            <w:pPr>
              <w:pStyle w:val="TAH"/>
              <w:keepNext w:val="0"/>
              <w:spacing w:before="120" w:after="120"/>
              <w:rPr>
                <w:rFonts w:cs="Arial"/>
                <w:sz w:val="16"/>
                <w:szCs w:val="16"/>
                <w:lang w:eastAsia="ko-KR"/>
              </w:rPr>
            </w:pPr>
            <w:r w:rsidRPr="00484B07">
              <w:rPr>
                <w:rFonts w:cs="Arial"/>
                <w:sz w:val="16"/>
                <w:szCs w:val="16"/>
                <w:lang w:eastAsia="ko-KR"/>
              </w:rPr>
              <w:t>Capacity gain (%)</w:t>
            </w:r>
          </w:p>
        </w:tc>
        <w:tc>
          <w:tcPr>
            <w:tcW w:w="397" w:type="pct"/>
            <w:tcBorders>
              <w:top w:val="single" w:sz="4" w:space="0" w:color="auto"/>
              <w:left w:val="single" w:sz="4" w:space="0" w:color="auto"/>
              <w:bottom w:val="single" w:sz="4" w:space="0" w:color="auto"/>
              <w:right w:val="single" w:sz="4" w:space="0" w:color="auto"/>
            </w:tcBorders>
            <w:shd w:val="clear" w:color="000000" w:fill="E7E6E6"/>
            <w:vAlign w:val="center"/>
          </w:tcPr>
          <w:p w14:paraId="71472587"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Mean PSG of all UEs (%)</w:t>
            </w:r>
          </w:p>
        </w:tc>
        <w:tc>
          <w:tcPr>
            <w:tcW w:w="442" w:type="pct"/>
            <w:tcBorders>
              <w:top w:val="single" w:sz="4" w:space="0" w:color="auto"/>
              <w:left w:val="nil"/>
              <w:bottom w:val="single" w:sz="4" w:space="0" w:color="auto"/>
              <w:right w:val="single" w:sz="4" w:space="0" w:color="auto"/>
            </w:tcBorders>
            <w:shd w:val="clear" w:color="000000" w:fill="E7E6E6"/>
            <w:vAlign w:val="center"/>
          </w:tcPr>
          <w:p w14:paraId="5177A07B"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Mean PSG of satisfied UEs (%)</w:t>
            </w:r>
          </w:p>
        </w:tc>
        <w:tc>
          <w:tcPr>
            <w:tcW w:w="351" w:type="pct"/>
            <w:tcBorders>
              <w:top w:val="single" w:sz="4" w:space="0" w:color="auto"/>
              <w:left w:val="nil"/>
              <w:bottom w:val="single" w:sz="4" w:space="0" w:color="auto"/>
              <w:right w:val="single" w:sz="4" w:space="0" w:color="auto"/>
            </w:tcBorders>
            <w:shd w:val="clear" w:color="000000" w:fill="E7E6E6"/>
          </w:tcPr>
          <w:p w14:paraId="75547302"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Additional Assumptions</w:t>
            </w:r>
          </w:p>
        </w:tc>
      </w:tr>
      <w:tr w:rsidR="00935662" w:rsidRPr="00484B07" w14:paraId="30993345" w14:textId="77777777" w:rsidTr="0057390C">
        <w:trPr>
          <w:trHeight w:val="20"/>
        </w:trPr>
        <w:tc>
          <w:tcPr>
            <w:tcW w:w="265" w:type="pct"/>
            <w:tcBorders>
              <w:top w:val="single" w:sz="4" w:space="0" w:color="auto"/>
              <w:left w:val="single" w:sz="4" w:space="0" w:color="auto"/>
              <w:bottom w:val="single" w:sz="4" w:space="0" w:color="auto"/>
              <w:right w:val="single" w:sz="4" w:space="0" w:color="auto"/>
            </w:tcBorders>
            <w:shd w:val="clear" w:color="auto" w:fill="auto"/>
            <w:vAlign w:val="center"/>
          </w:tcPr>
          <w:p w14:paraId="2EC174E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InterDigital</w:t>
            </w:r>
          </w:p>
        </w:tc>
        <w:tc>
          <w:tcPr>
            <w:tcW w:w="250" w:type="pct"/>
            <w:tcBorders>
              <w:top w:val="single" w:sz="4" w:space="0" w:color="auto"/>
              <w:left w:val="nil"/>
              <w:bottom w:val="single" w:sz="4" w:space="0" w:color="auto"/>
              <w:right w:val="single" w:sz="4" w:space="0" w:color="auto"/>
            </w:tcBorders>
            <w:shd w:val="clear" w:color="auto" w:fill="auto"/>
            <w:vAlign w:val="center"/>
          </w:tcPr>
          <w:p w14:paraId="4EAF925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w:t>
            </w:r>
          </w:p>
        </w:tc>
        <w:tc>
          <w:tcPr>
            <w:tcW w:w="331" w:type="pct"/>
            <w:tcBorders>
              <w:top w:val="single" w:sz="4" w:space="0" w:color="auto"/>
              <w:left w:val="nil"/>
              <w:bottom w:val="single" w:sz="4" w:space="0" w:color="auto"/>
              <w:right w:val="single" w:sz="4" w:space="0" w:color="auto"/>
            </w:tcBorders>
            <w:shd w:val="clear" w:color="auto" w:fill="auto"/>
            <w:vAlign w:val="center"/>
          </w:tcPr>
          <w:p w14:paraId="408E298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R1-2211842</w:t>
            </w:r>
          </w:p>
        </w:tc>
        <w:tc>
          <w:tcPr>
            <w:tcW w:w="493" w:type="pct"/>
            <w:tcBorders>
              <w:top w:val="single" w:sz="4" w:space="0" w:color="auto"/>
              <w:left w:val="nil"/>
              <w:bottom w:val="single" w:sz="4" w:space="0" w:color="auto"/>
              <w:right w:val="single" w:sz="4" w:space="0" w:color="auto"/>
            </w:tcBorders>
            <w:shd w:val="clear" w:color="auto" w:fill="auto"/>
            <w:vAlign w:val="center"/>
          </w:tcPr>
          <w:p w14:paraId="28DC585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Always On</w:t>
            </w:r>
          </w:p>
        </w:tc>
        <w:tc>
          <w:tcPr>
            <w:tcW w:w="352" w:type="pct"/>
            <w:tcBorders>
              <w:top w:val="single" w:sz="4" w:space="0" w:color="auto"/>
              <w:left w:val="nil"/>
              <w:bottom w:val="single" w:sz="4" w:space="0" w:color="auto"/>
              <w:right w:val="single" w:sz="4" w:space="0" w:color="auto"/>
            </w:tcBorders>
            <w:shd w:val="clear" w:color="auto" w:fill="auto"/>
            <w:vAlign w:val="center"/>
          </w:tcPr>
          <w:p w14:paraId="2836E1B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w:t>
            </w:r>
          </w:p>
        </w:tc>
        <w:tc>
          <w:tcPr>
            <w:tcW w:w="221" w:type="pct"/>
            <w:tcBorders>
              <w:top w:val="single" w:sz="4" w:space="0" w:color="auto"/>
              <w:left w:val="nil"/>
              <w:bottom w:val="single" w:sz="4" w:space="0" w:color="auto"/>
              <w:right w:val="single" w:sz="4" w:space="0" w:color="auto"/>
            </w:tcBorders>
            <w:shd w:val="clear" w:color="auto" w:fill="auto"/>
            <w:vAlign w:val="center"/>
          </w:tcPr>
          <w:p w14:paraId="5C7D317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w:t>
            </w:r>
          </w:p>
        </w:tc>
        <w:tc>
          <w:tcPr>
            <w:tcW w:w="265" w:type="pct"/>
            <w:tcBorders>
              <w:top w:val="single" w:sz="4" w:space="0" w:color="auto"/>
              <w:left w:val="nil"/>
              <w:bottom w:val="single" w:sz="4" w:space="0" w:color="auto"/>
              <w:right w:val="single" w:sz="4" w:space="0" w:color="auto"/>
            </w:tcBorders>
            <w:shd w:val="clear" w:color="auto" w:fill="auto"/>
            <w:vAlign w:val="center"/>
          </w:tcPr>
          <w:p w14:paraId="49DEBCB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w:t>
            </w:r>
          </w:p>
        </w:tc>
        <w:tc>
          <w:tcPr>
            <w:tcW w:w="265" w:type="pct"/>
            <w:tcBorders>
              <w:top w:val="single" w:sz="4" w:space="0" w:color="auto"/>
              <w:left w:val="nil"/>
              <w:bottom w:val="single" w:sz="4" w:space="0" w:color="auto"/>
              <w:right w:val="single" w:sz="4" w:space="0" w:color="auto"/>
            </w:tcBorders>
            <w:shd w:val="clear" w:color="auto" w:fill="auto"/>
            <w:vAlign w:val="center"/>
          </w:tcPr>
          <w:p w14:paraId="00FA1A8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auto"/>
            <w:vAlign w:val="center"/>
          </w:tcPr>
          <w:p w14:paraId="15D7D44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54" w:type="pct"/>
            <w:tcBorders>
              <w:top w:val="single" w:sz="4" w:space="0" w:color="auto"/>
              <w:left w:val="nil"/>
              <w:bottom w:val="single" w:sz="4" w:space="0" w:color="auto"/>
              <w:right w:val="single" w:sz="4" w:space="0" w:color="auto"/>
            </w:tcBorders>
            <w:shd w:val="clear" w:color="auto" w:fill="auto"/>
            <w:vAlign w:val="center"/>
          </w:tcPr>
          <w:p w14:paraId="13F6921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52" w:type="pct"/>
            <w:tcBorders>
              <w:top w:val="single" w:sz="4" w:space="0" w:color="auto"/>
              <w:left w:val="nil"/>
              <w:bottom w:val="single" w:sz="4" w:space="0" w:color="auto"/>
              <w:right w:val="single" w:sz="4" w:space="0" w:color="auto"/>
            </w:tcBorders>
            <w:shd w:val="clear" w:color="auto" w:fill="auto"/>
            <w:vAlign w:val="center"/>
          </w:tcPr>
          <w:p w14:paraId="754F3E7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100%</w:t>
            </w:r>
          </w:p>
        </w:tc>
        <w:tc>
          <w:tcPr>
            <w:tcW w:w="397" w:type="pct"/>
            <w:tcBorders>
              <w:top w:val="single" w:sz="4" w:space="0" w:color="auto"/>
              <w:left w:val="nil"/>
              <w:bottom w:val="single" w:sz="4" w:space="0" w:color="auto"/>
              <w:right w:val="single" w:sz="4" w:space="0" w:color="auto"/>
            </w:tcBorders>
            <w:vAlign w:val="center"/>
          </w:tcPr>
          <w:p w14:paraId="7C1CC6C4" w14:textId="77777777" w:rsidR="0028352A" w:rsidRPr="00484B07" w:rsidRDefault="0028352A" w:rsidP="0057390C">
            <w:pPr>
              <w:pStyle w:val="TAC"/>
              <w:keepNext w:val="0"/>
              <w:spacing w:before="120" w:after="120"/>
              <w:rPr>
                <w:rFonts w:cs="Arial"/>
                <w:sz w:val="16"/>
                <w:szCs w:val="16"/>
                <w:lang w:eastAsia="ko-KR"/>
              </w:rPr>
            </w:pPr>
            <w:r w:rsidRPr="00484B07">
              <w:rPr>
                <w:rFonts w:cs="Arial"/>
                <w:sz w:val="16"/>
                <w:szCs w:val="16"/>
              </w:rPr>
              <w:t>0.0%</w:t>
            </w:r>
          </w:p>
        </w:tc>
        <w:tc>
          <w:tcPr>
            <w:tcW w:w="397" w:type="pct"/>
            <w:tcBorders>
              <w:top w:val="single" w:sz="4" w:space="0" w:color="auto"/>
              <w:left w:val="single" w:sz="4" w:space="0" w:color="auto"/>
              <w:bottom w:val="single" w:sz="4" w:space="0" w:color="auto"/>
              <w:right w:val="single" w:sz="4" w:space="0" w:color="auto"/>
            </w:tcBorders>
            <w:shd w:val="clear" w:color="auto" w:fill="auto"/>
            <w:vAlign w:val="center"/>
          </w:tcPr>
          <w:p w14:paraId="770239C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0.0%</w:t>
            </w:r>
          </w:p>
        </w:tc>
        <w:tc>
          <w:tcPr>
            <w:tcW w:w="442" w:type="pct"/>
            <w:tcBorders>
              <w:top w:val="single" w:sz="4" w:space="0" w:color="auto"/>
              <w:left w:val="nil"/>
              <w:bottom w:val="single" w:sz="4" w:space="0" w:color="auto"/>
              <w:right w:val="single" w:sz="4" w:space="0" w:color="auto"/>
            </w:tcBorders>
            <w:shd w:val="clear" w:color="auto" w:fill="auto"/>
            <w:vAlign w:val="center"/>
          </w:tcPr>
          <w:p w14:paraId="2B6F426A"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1" w:type="pct"/>
            <w:tcBorders>
              <w:top w:val="single" w:sz="4" w:space="0" w:color="auto"/>
              <w:left w:val="nil"/>
              <w:bottom w:val="single" w:sz="4" w:space="0" w:color="auto"/>
              <w:right w:val="single" w:sz="4" w:space="0" w:color="auto"/>
            </w:tcBorders>
            <w:shd w:val="clear" w:color="auto" w:fill="auto"/>
          </w:tcPr>
          <w:p w14:paraId="66539C1F" w14:textId="77777777" w:rsidR="0028352A" w:rsidRPr="00484B07" w:rsidRDefault="0028352A" w:rsidP="0057390C">
            <w:pPr>
              <w:pStyle w:val="TAC"/>
              <w:keepNext w:val="0"/>
              <w:spacing w:before="120" w:after="120"/>
              <w:rPr>
                <w:sz w:val="16"/>
                <w:szCs w:val="16"/>
                <w:lang w:eastAsia="ko-KR"/>
              </w:rPr>
            </w:pPr>
          </w:p>
        </w:tc>
      </w:tr>
      <w:tr w:rsidR="00935662" w:rsidRPr="00484B07" w14:paraId="052E6162" w14:textId="77777777" w:rsidTr="0057390C">
        <w:trPr>
          <w:trHeight w:val="20"/>
        </w:trPr>
        <w:tc>
          <w:tcPr>
            <w:tcW w:w="2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050A806"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InterDigital</w:t>
            </w:r>
          </w:p>
        </w:tc>
        <w:tc>
          <w:tcPr>
            <w:tcW w:w="250" w:type="pct"/>
            <w:tcBorders>
              <w:top w:val="single" w:sz="4" w:space="0" w:color="auto"/>
              <w:left w:val="nil"/>
              <w:bottom w:val="single" w:sz="4" w:space="0" w:color="auto"/>
              <w:right w:val="single" w:sz="4" w:space="0" w:color="auto"/>
            </w:tcBorders>
            <w:shd w:val="clear" w:color="auto" w:fill="FFFFFF" w:themeFill="background1"/>
            <w:vAlign w:val="center"/>
          </w:tcPr>
          <w:p w14:paraId="314AAC5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2</w:t>
            </w:r>
          </w:p>
        </w:tc>
        <w:tc>
          <w:tcPr>
            <w:tcW w:w="331" w:type="pct"/>
            <w:tcBorders>
              <w:top w:val="single" w:sz="4" w:space="0" w:color="auto"/>
              <w:left w:val="nil"/>
              <w:bottom w:val="single" w:sz="4" w:space="0" w:color="auto"/>
              <w:right w:val="single" w:sz="4" w:space="0" w:color="auto"/>
            </w:tcBorders>
            <w:shd w:val="clear" w:color="auto" w:fill="FFFFFF" w:themeFill="background1"/>
            <w:vAlign w:val="center"/>
          </w:tcPr>
          <w:p w14:paraId="18C3893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R1-2211842</w:t>
            </w:r>
          </w:p>
        </w:tc>
        <w:tc>
          <w:tcPr>
            <w:tcW w:w="493" w:type="pct"/>
            <w:tcBorders>
              <w:top w:val="single" w:sz="4" w:space="0" w:color="auto"/>
              <w:left w:val="nil"/>
              <w:bottom w:val="single" w:sz="4" w:space="0" w:color="auto"/>
              <w:right w:val="single" w:sz="4" w:space="0" w:color="auto"/>
            </w:tcBorders>
            <w:shd w:val="clear" w:color="auto" w:fill="FFFFFF" w:themeFill="background1"/>
            <w:vAlign w:val="center"/>
          </w:tcPr>
          <w:p w14:paraId="2073B68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 xml:space="preserve">Single CDRX Config </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122E580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16F499A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0B6841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2</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4F62E96"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63660E3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5D3CA9D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7B4BECE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100%</w:t>
            </w:r>
          </w:p>
        </w:tc>
        <w:tc>
          <w:tcPr>
            <w:tcW w:w="397" w:type="pct"/>
            <w:tcBorders>
              <w:top w:val="single" w:sz="4" w:space="0" w:color="auto"/>
              <w:left w:val="nil"/>
              <w:bottom w:val="single" w:sz="4" w:space="0" w:color="auto"/>
              <w:right w:val="single" w:sz="4" w:space="0" w:color="auto"/>
            </w:tcBorders>
            <w:shd w:val="clear" w:color="auto" w:fill="FFFFFF" w:themeFill="background1"/>
            <w:vAlign w:val="center"/>
          </w:tcPr>
          <w:p w14:paraId="2ACD21CE" w14:textId="77777777" w:rsidR="0028352A" w:rsidRPr="00484B07" w:rsidRDefault="0028352A" w:rsidP="0057390C">
            <w:pPr>
              <w:pStyle w:val="TAC"/>
              <w:keepNext w:val="0"/>
              <w:spacing w:before="120" w:after="120"/>
              <w:rPr>
                <w:rFonts w:cs="Arial"/>
                <w:sz w:val="16"/>
                <w:szCs w:val="16"/>
                <w:lang w:eastAsia="ko-KR"/>
              </w:rPr>
            </w:pPr>
            <w:r w:rsidRPr="00484B07">
              <w:rPr>
                <w:rFonts w:cs="Arial"/>
                <w:sz w:val="16"/>
                <w:szCs w:val="16"/>
              </w:rPr>
              <w:t>0.0%</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96B04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7.647%</w:t>
            </w:r>
          </w:p>
        </w:tc>
        <w:tc>
          <w:tcPr>
            <w:tcW w:w="442" w:type="pct"/>
            <w:tcBorders>
              <w:top w:val="single" w:sz="4" w:space="0" w:color="auto"/>
              <w:left w:val="nil"/>
              <w:bottom w:val="single" w:sz="4" w:space="0" w:color="auto"/>
              <w:right w:val="single" w:sz="4" w:space="0" w:color="auto"/>
            </w:tcBorders>
            <w:shd w:val="clear" w:color="auto" w:fill="FFFFFF" w:themeFill="background1"/>
            <w:vAlign w:val="center"/>
          </w:tcPr>
          <w:p w14:paraId="21F588D5"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638F2294" w14:textId="77777777" w:rsidR="0028352A" w:rsidRPr="00484B07" w:rsidRDefault="0028352A" w:rsidP="0057390C">
            <w:pPr>
              <w:pStyle w:val="TAC"/>
              <w:keepNext w:val="0"/>
              <w:spacing w:before="120" w:after="120"/>
              <w:rPr>
                <w:sz w:val="16"/>
                <w:szCs w:val="16"/>
                <w:lang w:eastAsia="ko-KR"/>
              </w:rPr>
            </w:pPr>
          </w:p>
        </w:tc>
      </w:tr>
      <w:tr w:rsidR="00935662" w:rsidRPr="00484B07" w14:paraId="76536E0C" w14:textId="77777777" w:rsidTr="0057390C">
        <w:trPr>
          <w:trHeight w:val="20"/>
        </w:trPr>
        <w:tc>
          <w:tcPr>
            <w:tcW w:w="2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5AA95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InterDigital</w:t>
            </w:r>
          </w:p>
        </w:tc>
        <w:tc>
          <w:tcPr>
            <w:tcW w:w="250" w:type="pct"/>
            <w:tcBorders>
              <w:top w:val="single" w:sz="4" w:space="0" w:color="auto"/>
              <w:left w:val="nil"/>
              <w:bottom w:val="single" w:sz="4" w:space="0" w:color="auto"/>
              <w:right w:val="single" w:sz="4" w:space="0" w:color="auto"/>
            </w:tcBorders>
            <w:shd w:val="clear" w:color="auto" w:fill="FFFFFF" w:themeFill="background1"/>
            <w:vAlign w:val="center"/>
          </w:tcPr>
          <w:p w14:paraId="342060E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31" w:type="pct"/>
            <w:tcBorders>
              <w:top w:val="single" w:sz="4" w:space="0" w:color="auto"/>
              <w:left w:val="nil"/>
              <w:bottom w:val="single" w:sz="4" w:space="0" w:color="auto"/>
              <w:right w:val="single" w:sz="4" w:space="0" w:color="auto"/>
            </w:tcBorders>
            <w:shd w:val="clear" w:color="auto" w:fill="FFFFFF" w:themeFill="background1"/>
            <w:vAlign w:val="center"/>
          </w:tcPr>
          <w:p w14:paraId="59324B0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R1-2211842</w:t>
            </w:r>
          </w:p>
        </w:tc>
        <w:tc>
          <w:tcPr>
            <w:tcW w:w="493" w:type="pct"/>
            <w:tcBorders>
              <w:top w:val="single" w:sz="4" w:space="0" w:color="auto"/>
              <w:left w:val="nil"/>
              <w:bottom w:val="single" w:sz="4" w:space="0" w:color="auto"/>
              <w:right w:val="single" w:sz="4" w:space="0" w:color="auto"/>
            </w:tcBorders>
            <w:shd w:val="clear" w:color="auto" w:fill="FFFFFF" w:themeFill="background1"/>
            <w:vAlign w:val="center"/>
          </w:tcPr>
          <w:p w14:paraId="7974D52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Multi-CDRX Config Set 1</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12215CC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33</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24F13FF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630DD3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6</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BA3A76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4059F02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555E40C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1BE74EB6"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94.40%</w:t>
            </w:r>
          </w:p>
        </w:tc>
        <w:tc>
          <w:tcPr>
            <w:tcW w:w="397" w:type="pct"/>
            <w:tcBorders>
              <w:top w:val="single" w:sz="4" w:space="0" w:color="auto"/>
              <w:left w:val="nil"/>
              <w:bottom w:val="single" w:sz="4" w:space="0" w:color="auto"/>
              <w:right w:val="single" w:sz="4" w:space="0" w:color="auto"/>
            </w:tcBorders>
            <w:shd w:val="clear" w:color="auto" w:fill="FFFFFF" w:themeFill="background1"/>
            <w:vAlign w:val="center"/>
          </w:tcPr>
          <w:p w14:paraId="13C355BD" w14:textId="77777777" w:rsidR="0028352A" w:rsidRPr="00484B07" w:rsidRDefault="0028352A" w:rsidP="0057390C">
            <w:pPr>
              <w:pStyle w:val="TAC"/>
              <w:keepNext w:val="0"/>
              <w:spacing w:before="120" w:after="120"/>
              <w:rPr>
                <w:rFonts w:cs="Arial"/>
                <w:sz w:val="16"/>
                <w:szCs w:val="16"/>
                <w:lang w:eastAsia="ko-KR"/>
              </w:rPr>
            </w:pPr>
            <w:r w:rsidRPr="00484B07">
              <w:rPr>
                <w:rFonts w:cs="Arial"/>
                <w:sz w:val="16"/>
                <w:szCs w:val="16"/>
              </w:rPr>
              <w:t>-5.6%</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BD014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12.082%</w:t>
            </w:r>
          </w:p>
        </w:tc>
        <w:tc>
          <w:tcPr>
            <w:tcW w:w="442" w:type="pct"/>
            <w:tcBorders>
              <w:top w:val="single" w:sz="4" w:space="0" w:color="auto"/>
              <w:left w:val="nil"/>
              <w:bottom w:val="single" w:sz="4" w:space="0" w:color="auto"/>
              <w:right w:val="single" w:sz="4" w:space="0" w:color="auto"/>
            </w:tcBorders>
            <w:shd w:val="clear" w:color="auto" w:fill="FFFFFF" w:themeFill="background1"/>
            <w:vAlign w:val="center"/>
          </w:tcPr>
          <w:p w14:paraId="38E72E41"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17E63A3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Note1</w:t>
            </w:r>
          </w:p>
        </w:tc>
      </w:tr>
      <w:tr w:rsidR="00935662" w:rsidRPr="00484B07" w14:paraId="584173A2" w14:textId="77777777" w:rsidTr="0057390C">
        <w:trPr>
          <w:trHeight w:val="20"/>
        </w:trPr>
        <w:tc>
          <w:tcPr>
            <w:tcW w:w="2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B1B30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InterDigital</w:t>
            </w:r>
          </w:p>
        </w:tc>
        <w:tc>
          <w:tcPr>
            <w:tcW w:w="250" w:type="pct"/>
            <w:tcBorders>
              <w:top w:val="single" w:sz="4" w:space="0" w:color="auto"/>
              <w:left w:val="nil"/>
              <w:bottom w:val="single" w:sz="4" w:space="0" w:color="auto"/>
              <w:right w:val="single" w:sz="4" w:space="0" w:color="auto"/>
            </w:tcBorders>
            <w:shd w:val="clear" w:color="auto" w:fill="FFFFFF" w:themeFill="background1"/>
            <w:vAlign w:val="center"/>
          </w:tcPr>
          <w:p w14:paraId="312EDAC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31" w:type="pct"/>
            <w:tcBorders>
              <w:top w:val="single" w:sz="4" w:space="0" w:color="auto"/>
              <w:left w:val="nil"/>
              <w:bottom w:val="single" w:sz="4" w:space="0" w:color="auto"/>
              <w:right w:val="single" w:sz="4" w:space="0" w:color="auto"/>
            </w:tcBorders>
            <w:shd w:val="clear" w:color="auto" w:fill="FFFFFF" w:themeFill="background1"/>
            <w:vAlign w:val="center"/>
          </w:tcPr>
          <w:p w14:paraId="6D8B00A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R1-2211842</w:t>
            </w:r>
          </w:p>
        </w:tc>
        <w:tc>
          <w:tcPr>
            <w:tcW w:w="493" w:type="pct"/>
            <w:tcBorders>
              <w:top w:val="single" w:sz="4" w:space="0" w:color="auto"/>
              <w:left w:val="nil"/>
              <w:bottom w:val="single" w:sz="4" w:space="0" w:color="auto"/>
              <w:right w:val="single" w:sz="4" w:space="0" w:color="auto"/>
            </w:tcBorders>
            <w:shd w:val="clear" w:color="auto" w:fill="FFFFFF" w:themeFill="background1"/>
            <w:vAlign w:val="center"/>
          </w:tcPr>
          <w:p w14:paraId="08A48E5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Multi-CDRX Config Set 1</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2BF45AE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33</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5850CAA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E7A537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6</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5E1A37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5C483FB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5AC1B15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53BC35B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94.40%</w:t>
            </w:r>
          </w:p>
        </w:tc>
        <w:tc>
          <w:tcPr>
            <w:tcW w:w="397" w:type="pct"/>
            <w:tcBorders>
              <w:top w:val="single" w:sz="4" w:space="0" w:color="auto"/>
              <w:left w:val="nil"/>
              <w:bottom w:val="single" w:sz="4" w:space="0" w:color="auto"/>
              <w:right w:val="single" w:sz="4" w:space="0" w:color="auto"/>
            </w:tcBorders>
            <w:shd w:val="clear" w:color="auto" w:fill="FFFFFF" w:themeFill="background1"/>
            <w:vAlign w:val="center"/>
          </w:tcPr>
          <w:p w14:paraId="766647CF" w14:textId="77777777" w:rsidR="0028352A" w:rsidRPr="00484B07" w:rsidRDefault="0028352A" w:rsidP="0057390C">
            <w:pPr>
              <w:pStyle w:val="TAC"/>
              <w:keepNext w:val="0"/>
              <w:spacing w:before="120" w:after="120"/>
              <w:rPr>
                <w:rFonts w:cs="Arial"/>
                <w:sz w:val="16"/>
                <w:szCs w:val="16"/>
                <w:lang w:eastAsia="ko-KR"/>
              </w:rPr>
            </w:pPr>
            <w:r w:rsidRPr="00484B07">
              <w:rPr>
                <w:rFonts w:cs="Arial"/>
                <w:sz w:val="16"/>
                <w:szCs w:val="16"/>
              </w:rPr>
              <w:t>-5.6%</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DDBA3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4.73%</w:t>
            </w:r>
          </w:p>
        </w:tc>
        <w:tc>
          <w:tcPr>
            <w:tcW w:w="442" w:type="pct"/>
            <w:tcBorders>
              <w:top w:val="single" w:sz="4" w:space="0" w:color="auto"/>
              <w:left w:val="nil"/>
              <w:bottom w:val="single" w:sz="4" w:space="0" w:color="auto"/>
              <w:right w:val="single" w:sz="4" w:space="0" w:color="auto"/>
            </w:tcBorders>
            <w:shd w:val="clear" w:color="auto" w:fill="FFFFFF" w:themeFill="background1"/>
            <w:vAlign w:val="center"/>
          </w:tcPr>
          <w:p w14:paraId="713DF771"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714AA8F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Note1,3</w:t>
            </w:r>
          </w:p>
        </w:tc>
      </w:tr>
      <w:tr w:rsidR="00935662" w:rsidRPr="00484B07" w14:paraId="2444B0F7" w14:textId="77777777" w:rsidTr="0057390C">
        <w:trPr>
          <w:trHeight w:val="20"/>
        </w:trPr>
        <w:tc>
          <w:tcPr>
            <w:tcW w:w="2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FDEE9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InterDigital</w:t>
            </w:r>
          </w:p>
        </w:tc>
        <w:tc>
          <w:tcPr>
            <w:tcW w:w="250" w:type="pct"/>
            <w:tcBorders>
              <w:top w:val="single" w:sz="4" w:space="0" w:color="auto"/>
              <w:left w:val="nil"/>
              <w:bottom w:val="single" w:sz="4" w:space="0" w:color="auto"/>
              <w:right w:val="single" w:sz="4" w:space="0" w:color="auto"/>
            </w:tcBorders>
            <w:shd w:val="clear" w:color="auto" w:fill="FFFFFF" w:themeFill="background1"/>
            <w:vAlign w:val="center"/>
          </w:tcPr>
          <w:p w14:paraId="65B6B71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w:t>
            </w:r>
          </w:p>
        </w:tc>
        <w:tc>
          <w:tcPr>
            <w:tcW w:w="331" w:type="pct"/>
            <w:tcBorders>
              <w:top w:val="single" w:sz="4" w:space="0" w:color="auto"/>
              <w:left w:val="nil"/>
              <w:bottom w:val="single" w:sz="4" w:space="0" w:color="auto"/>
              <w:right w:val="single" w:sz="4" w:space="0" w:color="auto"/>
            </w:tcBorders>
            <w:shd w:val="clear" w:color="auto" w:fill="FFFFFF" w:themeFill="background1"/>
            <w:vAlign w:val="center"/>
          </w:tcPr>
          <w:p w14:paraId="2D9A31C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R1-2211842</w:t>
            </w:r>
          </w:p>
        </w:tc>
        <w:tc>
          <w:tcPr>
            <w:tcW w:w="493" w:type="pct"/>
            <w:tcBorders>
              <w:top w:val="single" w:sz="4" w:space="0" w:color="auto"/>
              <w:left w:val="nil"/>
              <w:bottom w:val="single" w:sz="4" w:space="0" w:color="auto"/>
              <w:right w:val="single" w:sz="4" w:space="0" w:color="auto"/>
            </w:tcBorders>
            <w:shd w:val="clear" w:color="auto" w:fill="FFFFFF" w:themeFill="background1"/>
            <w:vAlign w:val="center"/>
          </w:tcPr>
          <w:p w14:paraId="0F74DCB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Multi-CDRX Config Set 2</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1144132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33</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7B9F7B4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12</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04886B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965F2E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0725480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3C4873B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428CA23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91.70%</w:t>
            </w:r>
          </w:p>
        </w:tc>
        <w:tc>
          <w:tcPr>
            <w:tcW w:w="397" w:type="pct"/>
            <w:tcBorders>
              <w:top w:val="single" w:sz="4" w:space="0" w:color="auto"/>
              <w:left w:val="nil"/>
              <w:bottom w:val="single" w:sz="4" w:space="0" w:color="auto"/>
              <w:right w:val="single" w:sz="4" w:space="0" w:color="auto"/>
            </w:tcBorders>
            <w:shd w:val="clear" w:color="auto" w:fill="FFFFFF" w:themeFill="background1"/>
            <w:vAlign w:val="center"/>
          </w:tcPr>
          <w:p w14:paraId="2837737E" w14:textId="77777777" w:rsidR="0028352A" w:rsidRPr="00484B07" w:rsidRDefault="0028352A" w:rsidP="0057390C">
            <w:pPr>
              <w:pStyle w:val="TAC"/>
              <w:keepNext w:val="0"/>
              <w:spacing w:before="120" w:after="120"/>
              <w:rPr>
                <w:rFonts w:cs="Arial"/>
                <w:sz w:val="16"/>
                <w:szCs w:val="16"/>
                <w:lang w:eastAsia="ko-KR"/>
              </w:rPr>
            </w:pPr>
            <w:r w:rsidRPr="00484B07">
              <w:rPr>
                <w:rFonts w:cs="Arial"/>
                <w:sz w:val="16"/>
                <w:szCs w:val="16"/>
              </w:rPr>
              <w:t>-8.3%</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56710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17.16%</w:t>
            </w:r>
          </w:p>
        </w:tc>
        <w:tc>
          <w:tcPr>
            <w:tcW w:w="442" w:type="pct"/>
            <w:tcBorders>
              <w:top w:val="single" w:sz="4" w:space="0" w:color="auto"/>
              <w:left w:val="nil"/>
              <w:bottom w:val="single" w:sz="4" w:space="0" w:color="auto"/>
              <w:right w:val="single" w:sz="4" w:space="0" w:color="auto"/>
            </w:tcBorders>
            <w:shd w:val="clear" w:color="auto" w:fill="FFFFFF" w:themeFill="background1"/>
            <w:vAlign w:val="center"/>
          </w:tcPr>
          <w:p w14:paraId="793A1118"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43AECEE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Note2</w:t>
            </w:r>
          </w:p>
        </w:tc>
      </w:tr>
      <w:tr w:rsidR="00935662" w:rsidRPr="00484B07" w14:paraId="67FA0504" w14:textId="77777777" w:rsidTr="0057390C">
        <w:trPr>
          <w:trHeight w:val="20"/>
        </w:trPr>
        <w:tc>
          <w:tcPr>
            <w:tcW w:w="2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45B1E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InterDigital</w:t>
            </w:r>
          </w:p>
        </w:tc>
        <w:tc>
          <w:tcPr>
            <w:tcW w:w="250" w:type="pct"/>
            <w:tcBorders>
              <w:top w:val="single" w:sz="4" w:space="0" w:color="auto"/>
              <w:left w:val="nil"/>
              <w:bottom w:val="single" w:sz="4" w:space="0" w:color="auto"/>
              <w:right w:val="single" w:sz="4" w:space="0" w:color="auto"/>
            </w:tcBorders>
            <w:shd w:val="clear" w:color="auto" w:fill="FFFFFF" w:themeFill="background1"/>
            <w:vAlign w:val="center"/>
          </w:tcPr>
          <w:p w14:paraId="5EC77B6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w:t>
            </w:r>
          </w:p>
        </w:tc>
        <w:tc>
          <w:tcPr>
            <w:tcW w:w="331" w:type="pct"/>
            <w:tcBorders>
              <w:top w:val="single" w:sz="4" w:space="0" w:color="auto"/>
              <w:left w:val="nil"/>
              <w:bottom w:val="single" w:sz="4" w:space="0" w:color="auto"/>
              <w:right w:val="single" w:sz="4" w:space="0" w:color="auto"/>
            </w:tcBorders>
            <w:shd w:val="clear" w:color="auto" w:fill="FFFFFF" w:themeFill="background1"/>
            <w:vAlign w:val="center"/>
          </w:tcPr>
          <w:p w14:paraId="25D71CE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R1-2211842</w:t>
            </w:r>
          </w:p>
        </w:tc>
        <w:tc>
          <w:tcPr>
            <w:tcW w:w="493" w:type="pct"/>
            <w:tcBorders>
              <w:top w:val="single" w:sz="4" w:space="0" w:color="auto"/>
              <w:left w:val="nil"/>
              <w:bottom w:val="single" w:sz="4" w:space="0" w:color="auto"/>
              <w:right w:val="single" w:sz="4" w:space="0" w:color="auto"/>
            </w:tcBorders>
            <w:shd w:val="clear" w:color="auto" w:fill="FFFFFF" w:themeFill="background1"/>
            <w:vAlign w:val="center"/>
          </w:tcPr>
          <w:p w14:paraId="487D948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Multi-CDRX Config Set 2</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14B6DBA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33</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46145CE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12</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63C99E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DE81AA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3C53C20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7446567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496FCC4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91.70%</w:t>
            </w:r>
          </w:p>
        </w:tc>
        <w:tc>
          <w:tcPr>
            <w:tcW w:w="397" w:type="pct"/>
            <w:tcBorders>
              <w:top w:val="single" w:sz="4" w:space="0" w:color="auto"/>
              <w:left w:val="nil"/>
              <w:bottom w:val="single" w:sz="4" w:space="0" w:color="auto"/>
              <w:right w:val="single" w:sz="4" w:space="0" w:color="auto"/>
            </w:tcBorders>
            <w:shd w:val="clear" w:color="auto" w:fill="FFFFFF" w:themeFill="background1"/>
            <w:vAlign w:val="center"/>
          </w:tcPr>
          <w:p w14:paraId="60FB95EE" w14:textId="77777777" w:rsidR="0028352A" w:rsidRPr="00484B07" w:rsidRDefault="0028352A" w:rsidP="0057390C">
            <w:pPr>
              <w:pStyle w:val="TAC"/>
              <w:keepNext w:val="0"/>
              <w:spacing w:before="120" w:after="120"/>
              <w:rPr>
                <w:rFonts w:cs="Arial"/>
                <w:sz w:val="16"/>
                <w:szCs w:val="16"/>
                <w:lang w:eastAsia="ko-KR"/>
              </w:rPr>
            </w:pPr>
            <w:r w:rsidRPr="00484B07">
              <w:rPr>
                <w:rFonts w:cs="Arial"/>
                <w:sz w:val="16"/>
                <w:szCs w:val="16"/>
              </w:rPr>
              <w:t>-8.3%</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B3ADC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10.23%</w:t>
            </w:r>
          </w:p>
        </w:tc>
        <w:tc>
          <w:tcPr>
            <w:tcW w:w="442" w:type="pct"/>
            <w:tcBorders>
              <w:top w:val="single" w:sz="4" w:space="0" w:color="auto"/>
              <w:left w:val="nil"/>
              <w:bottom w:val="single" w:sz="4" w:space="0" w:color="auto"/>
              <w:right w:val="single" w:sz="4" w:space="0" w:color="auto"/>
            </w:tcBorders>
            <w:shd w:val="clear" w:color="auto" w:fill="FFFFFF" w:themeFill="background1"/>
            <w:vAlign w:val="center"/>
          </w:tcPr>
          <w:p w14:paraId="3E1E1E08"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2472ECF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Note2,3</w:t>
            </w:r>
          </w:p>
        </w:tc>
      </w:tr>
      <w:tr w:rsidR="00935662" w:rsidRPr="00484B07" w14:paraId="3C1DB3E7"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9F4E41" w14:textId="18B53D0B" w:rsidR="0028352A" w:rsidRPr="00484B07" w:rsidRDefault="00BC7AAF" w:rsidP="0057390C">
            <w:pPr>
              <w:pStyle w:val="TAN"/>
              <w:rPr>
                <w:lang w:eastAsia="ko-KR"/>
              </w:rPr>
            </w:pPr>
            <w:r w:rsidRPr="00484B07">
              <w:rPr>
                <w:lang w:eastAsia="ko-KR"/>
              </w:rPr>
              <w:t>NOTE</w:t>
            </w:r>
            <w:r w:rsidR="0028352A" w:rsidRPr="00484B07">
              <w:rPr>
                <w:lang w:eastAsia="ko-KR"/>
              </w:rPr>
              <w:t xml:space="preserve"> 1:</w:t>
            </w:r>
            <w:r w:rsidR="0028352A" w:rsidRPr="00484B07">
              <w:rPr>
                <w:lang w:eastAsia="ko-KR"/>
              </w:rPr>
              <w:tab/>
              <w:t>for the second CDRX, CDRX cycle = 10ms, ODT = 2ms, IAT = 6ms.</w:t>
            </w:r>
          </w:p>
          <w:p w14:paraId="638A11B7" w14:textId="2A3115D4" w:rsidR="0028352A" w:rsidRPr="00484B07" w:rsidRDefault="00BC7AAF" w:rsidP="0057390C">
            <w:pPr>
              <w:pStyle w:val="TAN"/>
              <w:rPr>
                <w:lang w:eastAsia="ko-KR"/>
              </w:rPr>
            </w:pPr>
            <w:r w:rsidRPr="00484B07">
              <w:rPr>
                <w:lang w:eastAsia="ko-KR"/>
              </w:rPr>
              <w:t>NOTE</w:t>
            </w:r>
            <w:r w:rsidR="0028352A" w:rsidRPr="00484B07">
              <w:rPr>
                <w:lang w:eastAsia="ko-KR"/>
              </w:rPr>
              <w:t xml:space="preserve"> 2:</w:t>
            </w:r>
            <w:r w:rsidR="0028352A" w:rsidRPr="00484B07">
              <w:rPr>
                <w:lang w:eastAsia="ko-KR"/>
              </w:rPr>
              <w:tab/>
              <w:t>for the second CDRX, CDRX cycle = 10ms, ODT = 2ms, IAT = 4ms.</w:t>
            </w:r>
          </w:p>
          <w:p w14:paraId="42D68E4B" w14:textId="381F3990" w:rsidR="0028352A" w:rsidRPr="00484B07" w:rsidRDefault="00BC7AAF" w:rsidP="0057390C">
            <w:pPr>
              <w:pStyle w:val="TAN"/>
              <w:rPr>
                <w:lang w:eastAsia="ko-KR"/>
              </w:rPr>
            </w:pPr>
            <w:r w:rsidRPr="00484B07">
              <w:rPr>
                <w:lang w:eastAsia="ko-KR"/>
              </w:rPr>
              <w:t>NOTE</w:t>
            </w:r>
            <w:r w:rsidR="0028352A" w:rsidRPr="00484B07">
              <w:rPr>
                <w:lang w:eastAsia="ko-KR"/>
              </w:rPr>
              <w:t xml:space="preserve"> 3:</w:t>
            </w:r>
            <w:r w:rsidR="0028352A" w:rsidRPr="00484B07">
              <w:rPr>
                <w:lang w:eastAsia="ko-KR"/>
              </w:rPr>
              <w:tab/>
              <w:t>PSG is calculated w.r.t. single CDRX scheme</w:t>
            </w:r>
          </w:p>
        </w:tc>
      </w:tr>
    </w:tbl>
    <w:p w14:paraId="5A8B8AE5" w14:textId="77777777" w:rsidR="0028352A" w:rsidRPr="00484B07" w:rsidRDefault="0028352A" w:rsidP="0028352A"/>
    <w:p w14:paraId="365C5533" w14:textId="34CCA002" w:rsidR="0028352A" w:rsidRPr="00484B07" w:rsidRDefault="0028352A" w:rsidP="0028352A">
      <w:r w:rsidRPr="00484B07">
        <w:t>Based on the evaluation results in Table B.2.8-5, the following observations can be made</w:t>
      </w:r>
      <w:r w:rsidR="000D67F1" w:rsidRPr="00484B07">
        <w:t>:</w:t>
      </w:r>
    </w:p>
    <w:p w14:paraId="3C3E86CB" w14:textId="292341D9" w:rsidR="009A744E" w:rsidRPr="00484B07" w:rsidRDefault="0028352A" w:rsidP="0028352A">
      <w:pPr>
        <w:pStyle w:val="B1"/>
      </w:pPr>
      <w:r w:rsidRPr="00484B07">
        <w:t>-</w:t>
      </w:r>
      <w:r w:rsidRPr="00484B07">
        <w:tab/>
        <w:t>For FR1, DL only evaluation, InH, high load, CG 30Mbps traffic at 30fps with 15ms PDB and DL audio, it is observed from InterDigital that</w:t>
      </w:r>
      <w:r w:rsidR="000D67F1" w:rsidRPr="00484B07">
        <w:t>:</w:t>
      </w:r>
    </w:p>
    <w:p w14:paraId="0916CC48" w14:textId="48A1E27F" w:rsidR="009A744E" w:rsidRPr="00484B07" w:rsidRDefault="0028352A" w:rsidP="0028352A">
      <w:pPr>
        <w:pStyle w:val="B2"/>
      </w:pPr>
      <w:r w:rsidRPr="00484B07">
        <w:t>-</w:t>
      </w:r>
      <w:r w:rsidRPr="00484B07">
        <w:tab/>
        <w:t>single CDRX configuration provides</w:t>
      </w:r>
      <w:r w:rsidR="000D67F1" w:rsidRPr="00484B07">
        <w:t>:</w:t>
      </w:r>
    </w:p>
    <w:p w14:paraId="644DAB52" w14:textId="77777777" w:rsidR="009A744E" w:rsidRPr="00484B07" w:rsidRDefault="0028352A" w:rsidP="0028352A">
      <w:pPr>
        <w:pStyle w:val="B3"/>
      </w:pPr>
      <w:r w:rsidRPr="00484B07">
        <w:t>-</w:t>
      </w:r>
      <w:r w:rsidRPr="00484B07">
        <w:tab/>
        <w:t>power saving gain of 7.647% for all UEs</w:t>
      </w:r>
    </w:p>
    <w:p w14:paraId="5C291D73" w14:textId="12B24EEB" w:rsidR="0028352A" w:rsidRPr="00484B07" w:rsidRDefault="0028352A" w:rsidP="0028352A">
      <w:pPr>
        <w:pStyle w:val="B3"/>
      </w:pPr>
      <w:r w:rsidRPr="00484B07">
        <w:t>-</w:t>
      </w:r>
      <w:r w:rsidRPr="00484B07">
        <w:tab/>
        <w:t>capacity gain of 0%</w:t>
      </w:r>
    </w:p>
    <w:p w14:paraId="0B4CB200" w14:textId="057AF29D" w:rsidR="009A744E" w:rsidRPr="00484B07" w:rsidRDefault="0028352A" w:rsidP="0028352A">
      <w:pPr>
        <w:pStyle w:val="B2"/>
      </w:pPr>
      <w:r w:rsidRPr="00484B07">
        <w:t>-</w:t>
      </w:r>
      <w:r w:rsidRPr="00484B07">
        <w:tab/>
        <w:t>Multiple CDRX configurations provides</w:t>
      </w:r>
      <w:r w:rsidR="000D67F1" w:rsidRPr="00484B07">
        <w:t>:</w:t>
      </w:r>
    </w:p>
    <w:p w14:paraId="14AA1B01" w14:textId="77777777" w:rsidR="009A744E" w:rsidRPr="00484B07" w:rsidRDefault="0028352A" w:rsidP="0028352A">
      <w:pPr>
        <w:pStyle w:val="B3"/>
      </w:pPr>
      <w:r w:rsidRPr="00484B07">
        <w:t>-</w:t>
      </w:r>
      <w:r w:rsidRPr="00484B07">
        <w:tab/>
        <w:t>mean power saving gain of 14.62% in the range of 12.08% to 17.16%</w:t>
      </w:r>
    </w:p>
    <w:p w14:paraId="0CF497AF" w14:textId="5CDABA85" w:rsidR="0028352A" w:rsidRPr="00484B07" w:rsidRDefault="0028352A" w:rsidP="0028352A">
      <w:pPr>
        <w:pStyle w:val="B3"/>
      </w:pPr>
      <w:r w:rsidRPr="00484B07">
        <w:t>-</w:t>
      </w:r>
      <w:r w:rsidRPr="00484B07">
        <w:tab/>
        <w:t>mean capacity gain of -6.95% in the range of -8.3% to -5.6%</w:t>
      </w:r>
    </w:p>
    <w:p w14:paraId="5CCB4DFA" w14:textId="77777777" w:rsidR="0028352A" w:rsidRPr="00484B07" w:rsidRDefault="0028352A" w:rsidP="00AE5BEF">
      <w:pPr>
        <w:pStyle w:val="Heading2"/>
        <w:rPr>
          <w:lang w:eastAsia="zh-CN"/>
        </w:rPr>
      </w:pPr>
      <w:bookmarkStart w:id="89" w:name="_Toc131415163"/>
      <w:r w:rsidRPr="00484B07">
        <w:rPr>
          <w:lang w:eastAsia="zh-CN"/>
        </w:rPr>
        <w:t>B.2.9</w:t>
      </w:r>
      <w:r w:rsidRPr="00484B07">
        <w:rPr>
          <w:lang w:eastAsia="zh-CN"/>
        </w:rPr>
        <w:tab/>
        <w:t>Dynamic grant enhancement with XR-specific pre-scheduling</w:t>
      </w:r>
      <w:bookmarkEnd w:id="89"/>
    </w:p>
    <w:p w14:paraId="7E7B5618" w14:textId="58BA27A8" w:rsidR="0028352A" w:rsidRPr="00484B07" w:rsidRDefault="0028352A" w:rsidP="0028352A">
      <w:r w:rsidRPr="00484B07">
        <w:t>This clause captures evaluation results for dynamic grant enhancement with XR-specific pre-scheduling</w:t>
      </w:r>
      <w:r w:rsidR="000D67F1" w:rsidRPr="00484B07">
        <w:t>:</w:t>
      </w:r>
    </w:p>
    <w:p w14:paraId="5CA2D499" w14:textId="7AF7C325" w:rsidR="0028352A" w:rsidRPr="00484B07" w:rsidRDefault="0028352A" w:rsidP="0028352A">
      <w:pPr>
        <w:pStyle w:val="B1"/>
      </w:pPr>
      <w:r w:rsidRPr="00484B07">
        <w:t>-</w:t>
      </w:r>
      <w:r w:rsidRPr="00484B07">
        <w:tab/>
        <w:t>CATT evaluated the pre-configured XR-specific PDCCH monitoring cycle and monitoring window disassociated with C-DRX which is aligned with the periodic XR packet generation cycle. UE is allowed to monitor PDCCH for XR-specific PDCCH monitoring cycle at both DRX ON and OFF. CATT also evaluated multicarrier solutions with one carrier for XR service and the second carrier for eMBB service.</w:t>
      </w:r>
    </w:p>
    <w:p w14:paraId="406CD391" w14:textId="77777777" w:rsidR="0028352A" w:rsidRPr="00484B07" w:rsidRDefault="0028352A" w:rsidP="0028352A">
      <w:pPr>
        <w:pStyle w:val="TH"/>
        <w:keepNext w:val="0"/>
      </w:pPr>
      <w:r w:rsidRPr="00484B07">
        <w:t>Table B.2.9-1: FR1, DL-only, InH, VR30</w:t>
      </w:r>
    </w:p>
    <w:tbl>
      <w:tblPr>
        <w:tblW w:w="5000" w:type="pct"/>
        <w:tblLayout w:type="fixed"/>
        <w:tblLook w:val="04A0" w:firstRow="1" w:lastRow="0" w:firstColumn="1" w:lastColumn="0" w:noHBand="0" w:noVBand="1"/>
      </w:tblPr>
      <w:tblGrid>
        <w:gridCol w:w="484"/>
        <w:gridCol w:w="483"/>
        <w:gridCol w:w="639"/>
        <w:gridCol w:w="1206"/>
        <w:gridCol w:w="510"/>
        <w:gridCol w:w="428"/>
        <w:gridCol w:w="430"/>
        <w:gridCol w:w="512"/>
        <w:gridCol w:w="510"/>
        <w:gridCol w:w="684"/>
        <w:gridCol w:w="680"/>
        <w:gridCol w:w="767"/>
        <w:gridCol w:w="767"/>
        <w:gridCol w:w="853"/>
        <w:gridCol w:w="678"/>
      </w:tblGrid>
      <w:tr w:rsidR="00935662" w:rsidRPr="00484B07" w14:paraId="754D9280"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29FD4243" w14:textId="77777777" w:rsidR="0028352A" w:rsidRPr="00484B07" w:rsidRDefault="0028352A" w:rsidP="0057390C">
            <w:pPr>
              <w:pStyle w:val="TAH"/>
              <w:keepNext w:val="0"/>
              <w:rPr>
                <w:sz w:val="16"/>
                <w:szCs w:val="16"/>
                <w:lang w:eastAsia="ko-KR"/>
              </w:rPr>
            </w:pPr>
            <w:r w:rsidRPr="00484B07">
              <w:rPr>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73E3BCFC" w14:textId="77777777" w:rsidR="0028352A" w:rsidRPr="00484B07" w:rsidRDefault="0028352A" w:rsidP="0057390C">
            <w:pPr>
              <w:pStyle w:val="TAH"/>
              <w:keepNext w:val="0"/>
              <w:rPr>
                <w:sz w:val="16"/>
                <w:szCs w:val="16"/>
                <w:lang w:eastAsia="ko-KR"/>
              </w:rPr>
            </w:pPr>
            <w:r w:rsidRPr="00484B07">
              <w:rPr>
                <w:sz w:val="16"/>
                <w:szCs w:val="16"/>
                <w:lang w:eastAsia="ko-KR"/>
              </w:rPr>
              <w:t>data row index</w:t>
            </w:r>
          </w:p>
        </w:tc>
        <w:tc>
          <w:tcPr>
            <w:tcW w:w="332" w:type="pct"/>
            <w:tcBorders>
              <w:top w:val="single" w:sz="4" w:space="0" w:color="auto"/>
              <w:left w:val="nil"/>
              <w:bottom w:val="single" w:sz="4" w:space="0" w:color="auto"/>
              <w:right w:val="single" w:sz="4" w:space="0" w:color="auto"/>
            </w:tcBorders>
            <w:shd w:val="clear" w:color="000000" w:fill="E7E6E6"/>
            <w:vAlign w:val="center"/>
          </w:tcPr>
          <w:p w14:paraId="02D5F5AE" w14:textId="77777777" w:rsidR="0028352A" w:rsidRPr="00484B07" w:rsidRDefault="0028352A" w:rsidP="0057390C">
            <w:pPr>
              <w:pStyle w:val="TAH"/>
              <w:keepNext w:val="0"/>
              <w:rPr>
                <w:sz w:val="16"/>
                <w:szCs w:val="16"/>
                <w:lang w:eastAsia="ko-KR"/>
              </w:rPr>
            </w:pPr>
            <w:r w:rsidRPr="00484B07">
              <w:rPr>
                <w:sz w:val="16"/>
                <w:szCs w:val="16"/>
                <w:lang w:eastAsia="ko-KR"/>
              </w:rPr>
              <w:t>Tdoc source</w:t>
            </w:r>
          </w:p>
        </w:tc>
        <w:tc>
          <w:tcPr>
            <w:tcW w:w="626" w:type="pct"/>
            <w:tcBorders>
              <w:top w:val="single" w:sz="4" w:space="0" w:color="auto"/>
              <w:left w:val="nil"/>
              <w:bottom w:val="single" w:sz="4" w:space="0" w:color="auto"/>
              <w:right w:val="single" w:sz="4" w:space="0" w:color="auto"/>
            </w:tcBorders>
            <w:shd w:val="clear" w:color="000000" w:fill="E7E6E6"/>
            <w:vAlign w:val="center"/>
          </w:tcPr>
          <w:p w14:paraId="653EB780" w14:textId="77777777" w:rsidR="0028352A" w:rsidRPr="00484B07" w:rsidRDefault="0028352A" w:rsidP="0057390C">
            <w:pPr>
              <w:pStyle w:val="TAH"/>
              <w:keepNext w:val="0"/>
              <w:rPr>
                <w:sz w:val="16"/>
                <w:szCs w:val="16"/>
                <w:lang w:eastAsia="ko-KR"/>
              </w:rPr>
            </w:pPr>
            <w:r w:rsidRPr="00484B07">
              <w:rPr>
                <w:sz w:val="16"/>
                <w:szCs w:val="16"/>
                <w:lang w:eastAsia="ko-KR"/>
              </w:rPr>
              <w:t>Power saving scheme</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3212988C" w14:textId="77777777" w:rsidR="0028352A" w:rsidRPr="00484B07" w:rsidRDefault="0028352A" w:rsidP="0057390C">
            <w:pPr>
              <w:pStyle w:val="TAH"/>
              <w:keepNext w:val="0"/>
              <w:rPr>
                <w:sz w:val="16"/>
                <w:szCs w:val="16"/>
                <w:lang w:eastAsia="ko-KR"/>
              </w:rPr>
            </w:pPr>
            <w:r w:rsidRPr="00484B07">
              <w:rPr>
                <w:sz w:val="16"/>
                <w:szCs w:val="16"/>
                <w:lang w:eastAsia="ko-KR"/>
              </w:rPr>
              <w:t>CDRX cycle (ms)</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0E7304AF" w14:textId="77777777" w:rsidR="0028352A" w:rsidRPr="00484B07" w:rsidRDefault="0028352A" w:rsidP="0057390C">
            <w:pPr>
              <w:pStyle w:val="TAH"/>
              <w:keepNext w:val="0"/>
              <w:rPr>
                <w:sz w:val="16"/>
                <w:szCs w:val="16"/>
                <w:lang w:eastAsia="ko-KR"/>
              </w:rPr>
            </w:pPr>
            <w:r w:rsidRPr="00484B07">
              <w:rPr>
                <w:sz w:val="16"/>
                <w:szCs w:val="16"/>
                <w:lang w:eastAsia="ko-KR"/>
              </w:rPr>
              <w:t>ODT (ms)</w:t>
            </w:r>
          </w:p>
        </w:tc>
        <w:tc>
          <w:tcPr>
            <w:tcW w:w="223" w:type="pct"/>
            <w:tcBorders>
              <w:top w:val="single" w:sz="4" w:space="0" w:color="auto"/>
              <w:left w:val="nil"/>
              <w:bottom w:val="single" w:sz="4" w:space="0" w:color="auto"/>
              <w:right w:val="single" w:sz="4" w:space="0" w:color="auto"/>
            </w:tcBorders>
            <w:shd w:val="clear" w:color="000000" w:fill="E7E6E6"/>
            <w:vAlign w:val="center"/>
          </w:tcPr>
          <w:p w14:paraId="6D876E89" w14:textId="77777777" w:rsidR="0028352A" w:rsidRPr="00484B07" w:rsidRDefault="0028352A" w:rsidP="0057390C">
            <w:pPr>
              <w:pStyle w:val="TAH"/>
              <w:keepNext w:val="0"/>
              <w:rPr>
                <w:sz w:val="16"/>
                <w:szCs w:val="16"/>
                <w:lang w:eastAsia="ko-KR"/>
              </w:rPr>
            </w:pPr>
            <w:r w:rsidRPr="00484B07">
              <w:rPr>
                <w:sz w:val="16"/>
                <w:szCs w:val="16"/>
                <w:lang w:eastAsia="ko-KR"/>
              </w:rPr>
              <w:t>IAT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7FA86A1D" w14:textId="77777777" w:rsidR="0028352A" w:rsidRPr="00484B07" w:rsidRDefault="0028352A" w:rsidP="0057390C">
            <w:pPr>
              <w:pStyle w:val="TAH"/>
              <w:keepNext w:val="0"/>
              <w:rPr>
                <w:sz w:val="16"/>
                <w:szCs w:val="16"/>
                <w:lang w:eastAsia="ko-KR"/>
              </w:rPr>
            </w:pPr>
            <w:r w:rsidRPr="00484B07">
              <w:rPr>
                <w:sz w:val="16"/>
                <w:szCs w:val="16"/>
                <w:lang w:eastAsia="ko-KR"/>
              </w:rPr>
              <w:t>Load H/L</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7AFBCD8C" w14:textId="77777777" w:rsidR="0028352A" w:rsidRPr="00484B07" w:rsidRDefault="0028352A" w:rsidP="0057390C">
            <w:pPr>
              <w:pStyle w:val="TAH"/>
              <w:keepNext w:val="0"/>
              <w:rPr>
                <w:sz w:val="16"/>
                <w:szCs w:val="16"/>
                <w:lang w:eastAsia="ko-KR"/>
              </w:rPr>
            </w:pPr>
            <w:r w:rsidRPr="00484B07">
              <w:rPr>
                <w:sz w:val="16"/>
                <w:szCs w:val="16"/>
                <w:lang w:eastAsia="ko-KR"/>
              </w:rPr>
              <w:t>#UE /cell</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29096D2C" w14:textId="77777777" w:rsidR="0028352A" w:rsidRPr="00484B07" w:rsidRDefault="0028352A" w:rsidP="0057390C">
            <w:pPr>
              <w:pStyle w:val="TAH"/>
              <w:keepNext w:val="0"/>
              <w:rPr>
                <w:sz w:val="16"/>
                <w:szCs w:val="16"/>
                <w:lang w:eastAsia="ko-KR"/>
              </w:rPr>
            </w:pPr>
            <w:r w:rsidRPr="00484B07">
              <w:rPr>
                <w:sz w:val="16"/>
                <w:szCs w:val="16"/>
                <w:lang w:eastAsia="ko-KR"/>
              </w:rPr>
              <w:t>floor (Capacity)</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69ADE774" w14:textId="77777777" w:rsidR="0028352A" w:rsidRPr="00484B07" w:rsidRDefault="0028352A" w:rsidP="0057390C">
            <w:pPr>
              <w:pStyle w:val="TAH"/>
              <w:keepNext w:val="0"/>
              <w:rPr>
                <w:sz w:val="16"/>
                <w:szCs w:val="16"/>
                <w:lang w:eastAsia="ko-KR"/>
              </w:rPr>
            </w:pPr>
            <w:r w:rsidRPr="00484B07">
              <w:rPr>
                <w:sz w:val="16"/>
                <w:szCs w:val="16"/>
                <w:lang w:eastAsia="ko-KR"/>
              </w:rPr>
              <w:t>% of satisfied UE</w:t>
            </w:r>
          </w:p>
        </w:tc>
        <w:tc>
          <w:tcPr>
            <w:tcW w:w="398" w:type="pct"/>
            <w:tcBorders>
              <w:top w:val="single" w:sz="4" w:space="0" w:color="auto"/>
              <w:left w:val="nil"/>
              <w:bottom w:val="single" w:sz="4" w:space="0" w:color="auto"/>
              <w:right w:val="single" w:sz="4" w:space="0" w:color="auto"/>
            </w:tcBorders>
            <w:shd w:val="clear" w:color="000000" w:fill="E7E6E6"/>
            <w:vAlign w:val="center"/>
          </w:tcPr>
          <w:p w14:paraId="4F954F5E" w14:textId="77777777" w:rsidR="0028352A" w:rsidRPr="00484B07" w:rsidRDefault="0028352A" w:rsidP="0057390C">
            <w:pPr>
              <w:pStyle w:val="TAH"/>
              <w:keepNext w:val="0"/>
              <w:rPr>
                <w:rFonts w:cs="Arial"/>
                <w:sz w:val="16"/>
                <w:szCs w:val="16"/>
                <w:lang w:eastAsia="ko-KR"/>
              </w:rPr>
            </w:pPr>
            <w:r w:rsidRPr="00484B07">
              <w:rPr>
                <w:rFonts w:cs="Arial"/>
                <w:sz w:val="16"/>
                <w:szCs w:val="16"/>
                <w:lang w:eastAsia="ko-KR"/>
              </w:rPr>
              <w:t>Capacity gain (%)</w:t>
            </w:r>
          </w:p>
        </w:tc>
        <w:tc>
          <w:tcPr>
            <w:tcW w:w="398" w:type="pct"/>
            <w:tcBorders>
              <w:top w:val="single" w:sz="4" w:space="0" w:color="auto"/>
              <w:left w:val="single" w:sz="4" w:space="0" w:color="auto"/>
              <w:bottom w:val="single" w:sz="4" w:space="0" w:color="auto"/>
              <w:right w:val="single" w:sz="4" w:space="0" w:color="auto"/>
            </w:tcBorders>
            <w:shd w:val="clear" w:color="000000" w:fill="E7E6E6"/>
            <w:vAlign w:val="center"/>
          </w:tcPr>
          <w:p w14:paraId="2E129726" w14:textId="77777777" w:rsidR="0028352A" w:rsidRPr="00484B07" w:rsidRDefault="0028352A" w:rsidP="0057390C">
            <w:pPr>
              <w:pStyle w:val="TAH"/>
              <w:keepNext w:val="0"/>
              <w:rPr>
                <w:sz w:val="16"/>
                <w:szCs w:val="16"/>
                <w:lang w:eastAsia="ko-KR"/>
              </w:rPr>
            </w:pPr>
            <w:r w:rsidRPr="00484B07">
              <w:rPr>
                <w:sz w:val="16"/>
                <w:szCs w:val="16"/>
                <w:lang w:eastAsia="ko-KR"/>
              </w:rPr>
              <w:t>Mean PSG of all UEs (%)</w:t>
            </w:r>
          </w:p>
        </w:tc>
        <w:tc>
          <w:tcPr>
            <w:tcW w:w="443" w:type="pct"/>
            <w:tcBorders>
              <w:top w:val="single" w:sz="4" w:space="0" w:color="auto"/>
              <w:left w:val="nil"/>
              <w:bottom w:val="single" w:sz="4" w:space="0" w:color="auto"/>
              <w:right w:val="single" w:sz="4" w:space="0" w:color="auto"/>
            </w:tcBorders>
            <w:shd w:val="clear" w:color="000000" w:fill="E7E6E6"/>
            <w:vAlign w:val="center"/>
          </w:tcPr>
          <w:p w14:paraId="1A3D6A05" w14:textId="77777777" w:rsidR="0028352A" w:rsidRPr="00484B07" w:rsidRDefault="0028352A" w:rsidP="0057390C">
            <w:pPr>
              <w:pStyle w:val="TAH"/>
              <w:keepNext w:val="0"/>
              <w:rPr>
                <w:sz w:val="16"/>
                <w:szCs w:val="16"/>
                <w:lang w:eastAsia="ko-KR"/>
              </w:rPr>
            </w:pPr>
            <w:r w:rsidRPr="00484B07">
              <w:rPr>
                <w:sz w:val="16"/>
                <w:szCs w:val="16"/>
                <w:lang w:eastAsia="ko-KR"/>
              </w:rPr>
              <w:t>Mean PSG of satisfied UEs (%)</w:t>
            </w:r>
          </w:p>
        </w:tc>
        <w:tc>
          <w:tcPr>
            <w:tcW w:w="352" w:type="pct"/>
            <w:tcBorders>
              <w:top w:val="single" w:sz="4" w:space="0" w:color="auto"/>
              <w:left w:val="nil"/>
              <w:bottom w:val="single" w:sz="4" w:space="0" w:color="auto"/>
              <w:right w:val="single" w:sz="4" w:space="0" w:color="auto"/>
            </w:tcBorders>
            <w:shd w:val="clear" w:color="000000" w:fill="E7E6E6"/>
          </w:tcPr>
          <w:p w14:paraId="4118F3CB" w14:textId="77777777" w:rsidR="0028352A" w:rsidRPr="00484B07" w:rsidRDefault="0028352A" w:rsidP="0057390C">
            <w:pPr>
              <w:pStyle w:val="TAH"/>
              <w:keepNext w:val="0"/>
              <w:rPr>
                <w:sz w:val="16"/>
                <w:szCs w:val="16"/>
                <w:lang w:eastAsia="ko-KR"/>
              </w:rPr>
            </w:pPr>
            <w:r w:rsidRPr="00484B07">
              <w:rPr>
                <w:sz w:val="16"/>
                <w:szCs w:val="16"/>
                <w:lang w:eastAsia="ko-KR"/>
              </w:rPr>
              <w:t>Additional Assumptions</w:t>
            </w:r>
          </w:p>
        </w:tc>
      </w:tr>
      <w:tr w:rsidR="00935662" w:rsidRPr="00484B07" w14:paraId="056EC42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FA3DF3" w14:textId="77777777" w:rsidR="0028352A" w:rsidRPr="00484B07" w:rsidRDefault="0028352A" w:rsidP="0057390C">
            <w:pPr>
              <w:pStyle w:val="TAC"/>
              <w:keepNext w:val="0"/>
              <w:rPr>
                <w:sz w:val="16"/>
                <w:szCs w:val="16"/>
                <w:lang w:eastAsia="ko-KR"/>
              </w:rPr>
            </w:pPr>
            <w:r w:rsidRPr="00484B07">
              <w:rPr>
                <w:sz w:val="16"/>
                <w:szCs w:val="16"/>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A275A17" w14:textId="77777777" w:rsidR="0028352A" w:rsidRPr="00484B07" w:rsidRDefault="0028352A" w:rsidP="0057390C">
            <w:pPr>
              <w:pStyle w:val="TAC"/>
              <w:keepNext w:val="0"/>
              <w:rPr>
                <w:sz w:val="16"/>
                <w:szCs w:val="16"/>
                <w:lang w:eastAsia="ko-KR"/>
              </w:rPr>
            </w:pPr>
            <w:r w:rsidRPr="00484B07">
              <w:rPr>
                <w:sz w:val="16"/>
                <w:szCs w:val="16"/>
                <w:lang w:eastAsia="ko-KR"/>
              </w:rPr>
              <w:t>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2B7CA6C" w14:textId="77777777" w:rsidR="0028352A" w:rsidRPr="00484B07" w:rsidRDefault="0028352A" w:rsidP="0057390C">
            <w:pPr>
              <w:pStyle w:val="TAC"/>
              <w:keepNext w:val="0"/>
              <w:rPr>
                <w:sz w:val="16"/>
                <w:szCs w:val="16"/>
                <w:lang w:eastAsia="ko-KR"/>
              </w:rPr>
            </w:pPr>
            <w:r w:rsidRPr="00484B07">
              <w:rPr>
                <w:sz w:val="16"/>
                <w:szCs w:val="16"/>
                <w:lang w:eastAsia="ko-KR"/>
              </w:rPr>
              <w:t>R1-2211174</w:t>
            </w:r>
          </w:p>
        </w:tc>
        <w:tc>
          <w:tcPr>
            <w:tcW w:w="626" w:type="pct"/>
            <w:tcBorders>
              <w:top w:val="single" w:sz="4" w:space="0" w:color="auto"/>
              <w:left w:val="nil"/>
              <w:bottom w:val="single" w:sz="4" w:space="0" w:color="auto"/>
              <w:right w:val="single" w:sz="4" w:space="0" w:color="auto"/>
            </w:tcBorders>
            <w:shd w:val="clear" w:color="auto" w:fill="FFFFFF" w:themeFill="background1"/>
            <w:vAlign w:val="center"/>
          </w:tcPr>
          <w:p w14:paraId="7FDD4F32" w14:textId="77777777" w:rsidR="0028352A" w:rsidRPr="00484B07" w:rsidRDefault="0028352A" w:rsidP="0057390C">
            <w:pPr>
              <w:pStyle w:val="TAC"/>
              <w:keepNext w:val="0"/>
              <w:rPr>
                <w:sz w:val="16"/>
                <w:szCs w:val="16"/>
                <w:lang w:eastAsia="ko-KR"/>
              </w:rPr>
            </w:pPr>
            <w:r w:rsidRPr="00484B07">
              <w:rPr>
                <w:sz w:val="16"/>
                <w:szCs w:val="16"/>
                <w:lang w:eastAsia="ko-KR"/>
              </w:rPr>
              <w:t xml:space="preserve">Baseline: DG scheduling and UE always-on </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83439AE"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695C69E"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2AF15F49"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8E13CBA"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3E370CE"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76B6262"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DAA1162" w14:textId="77777777" w:rsidR="0028352A" w:rsidRPr="00484B07" w:rsidRDefault="0028352A" w:rsidP="0057390C">
            <w:pPr>
              <w:pStyle w:val="TAC"/>
              <w:keepNext w:val="0"/>
              <w:rPr>
                <w:sz w:val="16"/>
                <w:szCs w:val="16"/>
                <w:lang w:eastAsia="ko-KR"/>
              </w:rPr>
            </w:pPr>
            <w:r w:rsidRPr="00484B07">
              <w:rPr>
                <w:sz w:val="16"/>
                <w:szCs w:val="16"/>
              </w:rPr>
              <w:t>95.8%</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4069B6E4" w14:textId="77777777" w:rsidR="0028352A" w:rsidRPr="00484B07" w:rsidRDefault="0028352A" w:rsidP="0057390C">
            <w:pPr>
              <w:pStyle w:val="TAC"/>
              <w:keepNext w:val="0"/>
              <w:rPr>
                <w:rFonts w:eastAsiaTheme="minorEastAsia" w:cs="Arial"/>
                <w:sz w:val="16"/>
                <w:szCs w:val="16"/>
                <w:lang w:eastAsia="zh-CN"/>
              </w:rPr>
            </w:pPr>
            <w:r w:rsidRPr="00484B07">
              <w:rPr>
                <w:rFonts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9A1DF3" w14:textId="77777777" w:rsidR="0028352A" w:rsidRPr="00484B07" w:rsidRDefault="0028352A" w:rsidP="0057390C">
            <w:pPr>
              <w:pStyle w:val="TAC"/>
              <w:keepNext w:val="0"/>
              <w:rPr>
                <w:sz w:val="16"/>
                <w:szCs w:val="16"/>
                <w:lang w:eastAsia="ko-KR"/>
              </w:rPr>
            </w:pPr>
            <w:r w:rsidRPr="00484B07">
              <w:rPr>
                <w:rFonts w:eastAsiaTheme="minorEastAsia"/>
                <w:sz w:val="16"/>
                <w:szCs w:val="16"/>
                <w:lang w:eastAsia="zh-CN"/>
              </w:rPr>
              <w:t>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D7BB3F0" w14:textId="77777777" w:rsidR="0028352A" w:rsidRPr="00484B07" w:rsidRDefault="0028352A" w:rsidP="0057390C">
            <w:pPr>
              <w:pStyle w:val="TAC"/>
              <w:keepNext w:val="0"/>
              <w:rPr>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6DB2F505" w14:textId="77777777" w:rsidR="0028352A" w:rsidRPr="00484B07" w:rsidRDefault="0028352A" w:rsidP="0057390C">
            <w:pPr>
              <w:pStyle w:val="TAC"/>
              <w:keepNext w:val="0"/>
              <w:rPr>
                <w:sz w:val="16"/>
                <w:szCs w:val="16"/>
                <w:lang w:eastAsia="ko-KR"/>
              </w:rPr>
            </w:pPr>
          </w:p>
        </w:tc>
      </w:tr>
      <w:tr w:rsidR="00935662" w:rsidRPr="00484B07" w14:paraId="12BF2A9D"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686923" w14:textId="77777777" w:rsidR="0028352A" w:rsidRPr="00484B07" w:rsidRDefault="0028352A" w:rsidP="0057390C">
            <w:pPr>
              <w:pStyle w:val="TAC"/>
              <w:keepNext w:val="0"/>
              <w:rPr>
                <w:sz w:val="16"/>
                <w:szCs w:val="16"/>
                <w:lang w:eastAsia="ko-KR"/>
              </w:rPr>
            </w:pPr>
            <w:r w:rsidRPr="00484B07">
              <w:rPr>
                <w:sz w:val="16"/>
                <w:szCs w:val="16"/>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1960A15" w14:textId="77777777" w:rsidR="0028352A" w:rsidRPr="00484B07" w:rsidRDefault="0028352A" w:rsidP="0057390C">
            <w:pPr>
              <w:pStyle w:val="TAC"/>
              <w:keepNext w:val="0"/>
              <w:rPr>
                <w:sz w:val="16"/>
                <w:szCs w:val="16"/>
                <w:lang w:eastAsia="ko-KR"/>
              </w:rPr>
            </w:pPr>
            <w:r w:rsidRPr="00484B07">
              <w:rPr>
                <w:sz w:val="16"/>
                <w:szCs w:val="16"/>
                <w:lang w:eastAsia="ko-KR"/>
              </w:rPr>
              <w:t>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40D7B1B" w14:textId="77777777" w:rsidR="0028352A" w:rsidRPr="00484B07" w:rsidRDefault="0028352A" w:rsidP="0057390C">
            <w:pPr>
              <w:pStyle w:val="TAC"/>
              <w:keepNext w:val="0"/>
              <w:rPr>
                <w:sz w:val="16"/>
                <w:szCs w:val="16"/>
                <w:lang w:eastAsia="ko-KR"/>
              </w:rPr>
            </w:pPr>
            <w:r w:rsidRPr="00484B07">
              <w:rPr>
                <w:sz w:val="16"/>
                <w:szCs w:val="16"/>
                <w:lang w:eastAsia="ko-KR"/>
              </w:rPr>
              <w:t>R1-2211174</w:t>
            </w:r>
          </w:p>
        </w:tc>
        <w:tc>
          <w:tcPr>
            <w:tcW w:w="626" w:type="pct"/>
            <w:tcBorders>
              <w:top w:val="single" w:sz="4" w:space="0" w:color="auto"/>
              <w:left w:val="nil"/>
              <w:bottom w:val="single" w:sz="4" w:space="0" w:color="auto"/>
              <w:right w:val="single" w:sz="4" w:space="0" w:color="auto"/>
            </w:tcBorders>
            <w:shd w:val="clear" w:color="auto" w:fill="FFFFFF" w:themeFill="background1"/>
            <w:vAlign w:val="center"/>
          </w:tcPr>
          <w:p w14:paraId="54388C7B" w14:textId="77777777" w:rsidR="0028352A" w:rsidRPr="00484B07" w:rsidRDefault="0028352A" w:rsidP="0057390C">
            <w:pPr>
              <w:pStyle w:val="TAC"/>
              <w:keepNext w:val="0"/>
              <w:rPr>
                <w:sz w:val="16"/>
                <w:szCs w:val="16"/>
                <w:lang w:eastAsia="ko-KR"/>
              </w:rPr>
            </w:pPr>
            <w:r w:rsidRPr="00484B07">
              <w:rPr>
                <w:sz w:val="16"/>
                <w:szCs w:val="16"/>
                <w:lang w:eastAsia="ko-KR"/>
              </w:rPr>
              <w:t>DG scheduling with C-DRX</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8722413" w14:textId="77777777" w:rsidR="0028352A" w:rsidRPr="00484B07" w:rsidRDefault="0028352A" w:rsidP="0057390C">
            <w:pPr>
              <w:pStyle w:val="TAC"/>
              <w:keepNext w:val="0"/>
              <w:rPr>
                <w:sz w:val="16"/>
                <w:szCs w:val="16"/>
                <w:lang w:eastAsia="ko-KR"/>
              </w:rPr>
            </w:pPr>
            <w:r w:rsidRPr="00484B07">
              <w:rPr>
                <w:sz w:val="16"/>
                <w:szCs w:val="16"/>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DDEBB20"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14BDACBE" w14:textId="77777777" w:rsidR="0028352A" w:rsidRPr="00484B07" w:rsidRDefault="0028352A" w:rsidP="0057390C">
            <w:pPr>
              <w:pStyle w:val="TAC"/>
              <w:keepNext w:val="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B98C113"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E33DDC1"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6CF0582"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F13489C" w14:textId="77777777" w:rsidR="0028352A" w:rsidRPr="00484B07" w:rsidRDefault="0028352A" w:rsidP="0057390C">
            <w:pPr>
              <w:pStyle w:val="TAC"/>
              <w:keepNext w:val="0"/>
              <w:rPr>
                <w:sz w:val="16"/>
                <w:szCs w:val="16"/>
                <w:lang w:eastAsia="ko-KR"/>
              </w:rPr>
            </w:pPr>
            <w:r w:rsidRPr="00484B07">
              <w:rPr>
                <w:rFonts w:eastAsiaTheme="minorEastAsia"/>
                <w:sz w:val="16"/>
                <w:szCs w:val="16"/>
                <w:lang w:eastAsia="zh-CN"/>
              </w:rPr>
              <w:t>90.0</w:t>
            </w:r>
            <w:r w:rsidRPr="00484B07">
              <w:rPr>
                <w:sz w:val="16"/>
                <w:szCs w:val="16"/>
              </w:rPr>
              <w:t>%</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1D5503B" w14:textId="77777777" w:rsidR="0028352A" w:rsidRPr="00484B07" w:rsidRDefault="0028352A" w:rsidP="0057390C">
            <w:pPr>
              <w:pStyle w:val="TAC"/>
              <w:keepNext w:val="0"/>
              <w:rPr>
                <w:rFonts w:eastAsiaTheme="minorEastAsia" w:cs="Arial"/>
                <w:sz w:val="16"/>
                <w:szCs w:val="16"/>
                <w:lang w:eastAsia="zh-CN"/>
              </w:rPr>
            </w:pPr>
            <w:r w:rsidRPr="00484B07">
              <w:rPr>
                <w:rFonts w:cs="Arial"/>
                <w:sz w:val="16"/>
                <w:szCs w:val="16"/>
              </w:rPr>
              <w:t>-6.1%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73ACD1" w14:textId="77777777" w:rsidR="0028352A" w:rsidRPr="00484B07" w:rsidRDefault="0028352A" w:rsidP="0057390C">
            <w:pPr>
              <w:pStyle w:val="TAC"/>
              <w:keepNext w:val="0"/>
              <w:rPr>
                <w:sz w:val="16"/>
                <w:szCs w:val="16"/>
                <w:lang w:eastAsia="ko-KR"/>
              </w:rPr>
            </w:pPr>
            <w:r w:rsidRPr="00484B07">
              <w:rPr>
                <w:rFonts w:eastAsiaTheme="minorEastAsia"/>
                <w:sz w:val="16"/>
                <w:szCs w:val="16"/>
                <w:lang w:eastAsia="zh-CN"/>
              </w:rPr>
              <w:t>8.0%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3B9AF68" w14:textId="77777777" w:rsidR="0028352A" w:rsidRPr="00484B07" w:rsidRDefault="0028352A" w:rsidP="0057390C">
            <w:pPr>
              <w:pStyle w:val="TAC"/>
              <w:keepNext w:val="0"/>
              <w:rPr>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158B0EB0" w14:textId="77777777" w:rsidR="0028352A" w:rsidRPr="00484B07" w:rsidRDefault="0028352A" w:rsidP="0057390C">
            <w:pPr>
              <w:pStyle w:val="TAC"/>
              <w:keepNext w:val="0"/>
              <w:rPr>
                <w:sz w:val="16"/>
                <w:szCs w:val="16"/>
                <w:lang w:eastAsia="ko-KR"/>
              </w:rPr>
            </w:pPr>
          </w:p>
        </w:tc>
      </w:tr>
      <w:tr w:rsidR="00935662" w:rsidRPr="00484B07" w14:paraId="6692549D"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D2971C" w14:textId="77777777" w:rsidR="0028352A" w:rsidRPr="00484B07" w:rsidRDefault="0028352A" w:rsidP="0057390C">
            <w:pPr>
              <w:pStyle w:val="TAC"/>
              <w:keepNext w:val="0"/>
              <w:rPr>
                <w:sz w:val="16"/>
                <w:szCs w:val="16"/>
                <w:lang w:eastAsia="ko-KR"/>
              </w:rPr>
            </w:pPr>
            <w:r w:rsidRPr="00484B07">
              <w:rPr>
                <w:sz w:val="16"/>
                <w:szCs w:val="16"/>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BFBF15B" w14:textId="77777777" w:rsidR="0028352A" w:rsidRPr="00484B07" w:rsidRDefault="0028352A" w:rsidP="0057390C">
            <w:pPr>
              <w:pStyle w:val="TAC"/>
              <w:keepNext w:val="0"/>
              <w:rPr>
                <w:sz w:val="16"/>
                <w:szCs w:val="16"/>
                <w:lang w:eastAsia="ko-KR"/>
              </w:rPr>
            </w:pPr>
            <w:r w:rsidRPr="00484B07">
              <w:rPr>
                <w:sz w:val="16"/>
                <w:szCs w:val="16"/>
                <w:lang w:eastAsia="ko-KR"/>
              </w:rPr>
              <w:t>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B66DDEA" w14:textId="77777777" w:rsidR="0028352A" w:rsidRPr="00484B07" w:rsidRDefault="0028352A" w:rsidP="0057390C">
            <w:pPr>
              <w:pStyle w:val="TAC"/>
              <w:keepNext w:val="0"/>
              <w:rPr>
                <w:sz w:val="16"/>
                <w:szCs w:val="16"/>
                <w:lang w:eastAsia="ko-KR"/>
              </w:rPr>
            </w:pPr>
            <w:r w:rsidRPr="00484B07">
              <w:rPr>
                <w:sz w:val="16"/>
                <w:szCs w:val="16"/>
                <w:lang w:eastAsia="ko-KR"/>
              </w:rPr>
              <w:t>R1-2211174</w:t>
            </w:r>
          </w:p>
        </w:tc>
        <w:tc>
          <w:tcPr>
            <w:tcW w:w="626" w:type="pct"/>
            <w:tcBorders>
              <w:top w:val="single" w:sz="4" w:space="0" w:color="auto"/>
              <w:left w:val="nil"/>
              <w:bottom w:val="single" w:sz="4" w:space="0" w:color="auto"/>
              <w:right w:val="single" w:sz="4" w:space="0" w:color="auto"/>
            </w:tcBorders>
            <w:shd w:val="clear" w:color="auto" w:fill="FFFFFF" w:themeFill="background1"/>
            <w:vAlign w:val="center"/>
          </w:tcPr>
          <w:p w14:paraId="145C3A25" w14:textId="77777777" w:rsidR="0028352A" w:rsidRPr="00484B07" w:rsidRDefault="0028352A" w:rsidP="0057390C">
            <w:pPr>
              <w:pStyle w:val="TAC"/>
              <w:keepNext w:val="0"/>
              <w:rPr>
                <w:sz w:val="16"/>
                <w:szCs w:val="16"/>
                <w:lang w:eastAsia="ko-KR"/>
              </w:rPr>
            </w:pPr>
            <w:r w:rsidRPr="00484B07">
              <w:rPr>
                <w:rFonts w:eastAsiaTheme="minorEastAsia"/>
                <w:sz w:val="16"/>
                <w:szCs w:val="16"/>
                <w:lang w:eastAsia="zh-CN"/>
              </w:rPr>
              <w:t xml:space="preserve">Semi-static C-DRX enhancement </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12F52A4" w14:textId="77777777" w:rsidR="0028352A" w:rsidRPr="00484B07" w:rsidRDefault="0028352A" w:rsidP="0057390C">
            <w:pPr>
              <w:pStyle w:val="TAC"/>
              <w:keepNext w:val="0"/>
              <w:rPr>
                <w:sz w:val="16"/>
                <w:szCs w:val="16"/>
                <w:lang w:eastAsia="ko-KR"/>
              </w:rPr>
            </w:pPr>
            <w:r w:rsidRPr="00484B07">
              <w:rPr>
                <w:sz w:val="16"/>
                <w:szCs w:val="16"/>
                <w:lang w:eastAsia="ko-KR"/>
              </w:rPr>
              <w:t>17/17/16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F823611" w14:textId="77777777" w:rsidR="0028352A" w:rsidRPr="00484B07" w:rsidRDefault="0028352A" w:rsidP="0057390C">
            <w:pPr>
              <w:pStyle w:val="TAC"/>
              <w:keepNext w:val="0"/>
              <w:rPr>
                <w:sz w:val="16"/>
                <w:szCs w:val="16"/>
                <w:lang w:eastAsia="ko-KR"/>
              </w:rPr>
            </w:pPr>
            <w:r w:rsidRPr="00484B07">
              <w:rPr>
                <w:sz w:val="16"/>
                <w:szCs w:val="16"/>
                <w:lang w:eastAsia="ko-KR"/>
              </w:rPr>
              <w:t>8</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416117DF" w14:textId="77777777" w:rsidR="0028352A" w:rsidRPr="00484B07" w:rsidRDefault="0028352A" w:rsidP="0057390C">
            <w:pPr>
              <w:pStyle w:val="TAC"/>
              <w:keepNext w:val="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4DD9CDB"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4D7450B"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1807569"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82522BF" w14:textId="77777777" w:rsidR="0028352A" w:rsidRPr="00484B07" w:rsidRDefault="0028352A" w:rsidP="0057390C">
            <w:pPr>
              <w:pStyle w:val="TAC"/>
              <w:keepNext w:val="0"/>
              <w:rPr>
                <w:rFonts w:eastAsiaTheme="minorEastAsia"/>
                <w:sz w:val="16"/>
                <w:szCs w:val="16"/>
                <w:lang w:eastAsia="zh-CN"/>
              </w:rPr>
            </w:pPr>
            <w:r w:rsidRPr="00484B07">
              <w:rPr>
                <w:rFonts w:eastAsiaTheme="minorEastAsia"/>
                <w:sz w:val="16"/>
                <w:szCs w:val="16"/>
                <w:lang w:eastAsia="zh-CN"/>
              </w:rPr>
              <w:t>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3B2DEEA" w14:textId="77777777" w:rsidR="0028352A" w:rsidRPr="00484B07" w:rsidRDefault="0028352A" w:rsidP="0057390C">
            <w:pPr>
              <w:pStyle w:val="TAC"/>
              <w:keepNext w:val="0"/>
              <w:rPr>
                <w:rFonts w:eastAsiaTheme="minorEastAsia" w:cs="Arial"/>
                <w:sz w:val="16"/>
                <w:szCs w:val="16"/>
                <w:lang w:eastAsia="zh-CN"/>
              </w:rPr>
            </w:pPr>
            <w:r w:rsidRPr="00484B07">
              <w:rPr>
                <w:rFonts w:cs="Arial"/>
                <w:sz w:val="16"/>
                <w:szCs w:val="16"/>
              </w:rPr>
              <w:t>-100.0%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1E9592" w14:textId="77777777" w:rsidR="0028352A" w:rsidRPr="00484B07" w:rsidRDefault="0028352A" w:rsidP="0057390C">
            <w:pPr>
              <w:pStyle w:val="TAC"/>
              <w:keepNext w:val="0"/>
              <w:rPr>
                <w:rFonts w:eastAsiaTheme="minorEastAsia"/>
                <w:sz w:val="16"/>
                <w:szCs w:val="16"/>
                <w:lang w:eastAsia="zh-CN"/>
              </w:rPr>
            </w:pPr>
            <w:r w:rsidRPr="00484B07">
              <w:rPr>
                <w:rFonts w:eastAsiaTheme="minorEastAsia"/>
                <w:sz w:val="16"/>
                <w:szCs w:val="16"/>
                <w:lang w:eastAsia="zh-CN"/>
              </w:rPr>
              <w:t>25.5%</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05CBE5C" w14:textId="77777777" w:rsidR="0028352A" w:rsidRPr="00484B07" w:rsidRDefault="0028352A" w:rsidP="0057390C">
            <w:pPr>
              <w:pStyle w:val="TAC"/>
              <w:keepNext w:val="0"/>
              <w:rPr>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00FF8B5E" w14:textId="77777777" w:rsidR="0028352A" w:rsidRPr="00484B07" w:rsidRDefault="0028352A" w:rsidP="0057390C">
            <w:pPr>
              <w:pStyle w:val="TAC"/>
              <w:keepNext w:val="0"/>
              <w:rPr>
                <w:sz w:val="16"/>
                <w:szCs w:val="16"/>
                <w:lang w:eastAsia="ko-KR"/>
              </w:rPr>
            </w:pPr>
          </w:p>
        </w:tc>
      </w:tr>
      <w:tr w:rsidR="00935662" w:rsidRPr="00484B07" w14:paraId="75BA7B17"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C4ED7B" w14:textId="77777777" w:rsidR="0028352A" w:rsidRPr="00484B07" w:rsidRDefault="0028352A" w:rsidP="0057390C">
            <w:pPr>
              <w:pStyle w:val="TAC"/>
              <w:keepNext w:val="0"/>
              <w:rPr>
                <w:sz w:val="16"/>
                <w:szCs w:val="16"/>
                <w:lang w:eastAsia="ko-KR"/>
              </w:rPr>
            </w:pPr>
            <w:r w:rsidRPr="00484B07">
              <w:rPr>
                <w:sz w:val="16"/>
                <w:szCs w:val="16"/>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BD749B3" w14:textId="77777777" w:rsidR="0028352A" w:rsidRPr="00484B07" w:rsidRDefault="0028352A" w:rsidP="0057390C">
            <w:pPr>
              <w:pStyle w:val="TAC"/>
              <w:keepNext w:val="0"/>
              <w:rPr>
                <w:sz w:val="16"/>
                <w:szCs w:val="16"/>
                <w:lang w:eastAsia="ko-KR"/>
              </w:rPr>
            </w:pPr>
            <w:r w:rsidRPr="00484B07">
              <w:rPr>
                <w:sz w:val="16"/>
                <w:szCs w:val="16"/>
                <w:lang w:eastAsia="ko-KR"/>
              </w:rPr>
              <w:t>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D330C7B" w14:textId="77777777" w:rsidR="0028352A" w:rsidRPr="00484B07" w:rsidRDefault="0028352A" w:rsidP="0057390C">
            <w:pPr>
              <w:pStyle w:val="TAC"/>
              <w:keepNext w:val="0"/>
              <w:rPr>
                <w:sz w:val="16"/>
                <w:szCs w:val="16"/>
                <w:lang w:eastAsia="ko-KR"/>
              </w:rPr>
            </w:pPr>
            <w:r w:rsidRPr="00484B07">
              <w:rPr>
                <w:sz w:val="16"/>
                <w:szCs w:val="16"/>
                <w:lang w:eastAsia="ko-KR"/>
              </w:rPr>
              <w:t>R1-2211174</w:t>
            </w:r>
          </w:p>
        </w:tc>
        <w:tc>
          <w:tcPr>
            <w:tcW w:w="626" w:type="pct"/>
            <w:tcBorders>
              <w:top w:val="single" w:sz="4" w:space="0" w:color="auto"/>
              <w:left w:val="nil"/>
              <w:bottom w:val="single" w:sz="4" w:space="0" w:color="auto"/>
              <w:right w:val="single" w:sz="4" w:space="0" w:color="auto"/>
            </w:tcBorders>
            <w:shd w:val="clear" w:color="auto" w:fill="FFFFFF" w:themeFill="background1"/>
            <w:vAlign w:val="center"/>
          </w:tcPr>
          <w:p w14:paraId="1A7283DB" w14:textId="77777777" w:rsidR="0028352A" w:rsidRPr="00484B07" w:rsidRDefault="0028352A" w:rsidP="0057390C">
            <w:pPr>
              <w:pStyle w:val="TAC"/>
              <w:keepNext w:val="0"/>
              <w:rPr>
                <w:rFonts w:eastAsiaTheme="minorEastAsia"/>
                <w:sz w:val="16"/>
                <w:szCs w:val="16"/>
                <w:lang w:eastAsia="zh-CN"/>
              </w:rPr>
            </w:pPr>
            <w:r w:rsidRPr="00484B07">
              <w:rPr>
                <w:rFonts w:eastAsiaTheme="minorEastAsia"/>
                <w:sz w:val="16"/>
                <w:szCs w:val="16"/>
                <w:lang w:eastAsia="zh-CN"/>
              </w:rPr>
              <w:t xml:space="preserve">Semi-static C-DRX enhancement </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63932BD" w14:textId="77777777" w:rsidR="0028352A" w:rsidRPr="00484B07" w:rsidRDefault="0028352A" w:rsidP="0057390C">
            <w:pPr>
              <w:pStyle w:val="TAC"/>
              <w:keepNext w:val="0"/>
              <w:rPr>
                <w:sz w:val="16"/>
                <w:szCs w:val="16"/>
                <w:lang w:eastAsia="ko-KR"/>
              </w:rPr>
            </w:pPr>
            <w:r w:rsidRPr="00484B07">
              <w:rPr>
                <w:sz w:val="16"/>
                <w:szCs w:val="16"/>
                <w:lang w:eastAsia="ko-KR"/>
              </w:rPr>
              <w:t>17/17/16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B5C4FC1" w14:textId="77777777" w:rsidR="0028352A" w:rsidRPr="00484B07" w:rsidRDefault="0028352A" w:rsidP="0057390C">
            <w:pPr>
              <w:pStyle w:val="TAC"/>
              <w:keepNext w:val="0"/>
              <w:rPr>
                <w:sz w:val="16"/>
                <w:szCs w:val="16"/>
                <w:lang w:eastAsia="ko-KR"/>
              </w:rPr>
            </w:pPr>
            <w:r w:rsidRPr="00484B07">
              <w:rPr>
                <w:sz w:val="16"/>
                <w:szCs w:val="16"/>
                <w:lang w:eastAsia="ko-KR"/>
              </w:rPr>
              <w:t>8</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2F6C89D0" w14:textId="77777777" w:rsidR="0028352A" w:rsidRPr="00484B07" w:rsidRDefault="0028352A" w:rsidP="0057390C">
            <w:pPr>
              <w:pStyle w:val="TAC"/>
              <w:keepNext w:val="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1EFBD36"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53AB9DB"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8F8B624"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87043AB" w14:textId="77777777" w:rsidR="0028352A" w:rsidRPr="00484B07" w:rsidRDefault="0028352A" w:rsidP="0057390C">
            <w:pPr>
              <w:pStyle w:val="TAC"/>
              <w:keepNext w:val="0"/>
              <w:rPr>
                <w:rFonts w:eastAsiaTheme="minorEastAsia"/>
                <w:sz w:val="16"/>
                <w:szCs w:val="16"/>
                <w:lang w:eastAsia="zh-CN"/>
              </w:rPr>
            </w:pPr>
            <w:r w:rsidRPr="00484B07">
              <w:rPr>
                <w:rFonts w:eastAsiaTheme="minorEastAsia"/>
                <w:sz w:val="16"/>
                <w:szCs w:val="16"/>
                <w:lang w:eastAsia="zh-CN"/>
              </w:rPr>
              <w:t>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5E0C0A1" w14:textId="77777777" w:rsidR="0028352A" w:rsidRPr="00484B07" w:rsidRDefault="0028352A" w:rsidP="0057390C">
            <w:pPr>
              <w:pStyle w:val="TAC"/>
              <w:keepNext w:val="0"/>
              <w:rPr>
                <w:rFonts w:eastAsiaTheme="minorEastAsia" w:cs="Arial"/>
                <w:sz w:val="16"/>
                <w:szCs w:val="16"/>
                <w:lang w:eastAsia="zh-CN"/>
              </w:rPr>
            </w:pPr>
            <w:r w:rsidRPr="00484B07">
              <w:rPr>
                <w:rFonts w:cs="Arial"/>
                <w:sz w:val="16"/>
                <w:szCs w:val="16"/>
              </w:rPr>
              <w:t>-100.0%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4A9B3B" w14:textId="77777777" w:rsidR="0028352A" w:rsidRPr="00484B07" w:rsidRDefault="0028352A" w:rsidP="0057390C">
            <w:pPr>
              <w:pStyle w:val="TAC"/>
              <w:keepNext w:val="0"/>
              <w:rPr>
                <w:rFonts w:eastAsiaTheme="minorEastAsia"/>
                <w:sz w:val="16"/>
                <w:szCs w:val="16"/>
                <w:lang w:eastAsia="zh-CN"/>
              </w:rPr>
            </w:pPr>
            <w:r w:rsidRPr="00484B07">
              <w:rPr>
                <w:rFonts w:eastAsiaTheme="minorEastAsia"/>
                <w:sz w:val="16"/>
                <w:szCs w:val="16"/>
                <w:lang w:eastAsia="zh-CN"/>
              </w:rPr>
              <w:t>19.0%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B320FDB" w14:textId="77777777" w:rsidR="0028352A" w:rsidRPr="00484B07" w:rsidRDefault="0028352A" w:rsidP="0057390C">
            <w:pPr>
              <w:pStyle w:val="TAC"/>
              <w:keepNext w:val="0"/>
              <w:rPr>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5A973433" w14:textId="77777777" w:rsidR="0028352A" w:rsidRPr="00484B07" w:rsidRDefault="0028352A" w:rsidP="0057390C">
            <w:pPr>
              <w:pStyle w:val="TAC"/>
              <w:keepNext w:val="0"/>
              <w:rPr>
                <w:sz w:val="16"/>
                <w:szCs w:val="16"/>
                <w:lang w:eastAsia="ko-KR"/>
              </w:rPr>
            </w:pPr>
            <w:r w:rsidRPr="00484B07">
              <w:rPr>
                <w:sz w:val="16"/>
                <w:szCs w:val="16"/>
                <w:lang w:eastAsia="ko-KR"/>
              </w:rPr>
              <w:t>Note1</w:t>
            </w:r>
          </w:p>
        </w:tc>
      </w:tr>
      <w:tr w:rsidR="00935662" w:rsidRPr="00484B07" w14:paraId="051D32D2"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111725" w14:textId="77777777" w:rsidR="0028352A" w:rsidRPr="00484B07" w:rsidRDefault="0028352A" w:rsidP="0057390C">
            <w:pPr>
              <w:pStyle w:val="TAC"/>
              <w:keepNext w:val="0"/>
              <w:rPr>
                <w:sz w:val="16"/>
                <w:szCs w:val="16"/>
                <w:lang w:eastAsia="ko-KR"/>
              </w:rPr>
            </w:pPr>
            <w:r w:rsidRPr="00484B07">
              <w:rPr>
                <w:sz w:val="16"/>
                <w:szCs w:val="16"/>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0B1AE99" w14:textId="77777777" w:rsidR="0028352A" w:rsidRPr="00484B07" w:rsidRDefault="0028352A" w:rsidP="0057390C">
            <w:pPr>
              <w:pStyle w:val="TAC"/>
              <w:keepNext w:val="0"/>
              <w:rPr>
                <w:sz w:val="16"/>
                <w:szCs w:val="16"/>
                <w:lang w:eastAsia="ko-KR"/>
              </w:rPr>
            </w:pPr>
            <w:r w:rsidRPr="00484B07">
              <w:rPr>
                <w:sz w:val="16"/>
                <w:szCs w:val="16"/>
                <w:lang w:eastAsia="ko-KR"/>
              </w:rPr>
              <w:t>9</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B83FA58" w14:textId="77777777" w:rsidR="0028352A" w:rsidRPr="00484B07" w:rsidRDefault="0028352A" w:rsidP="0057390C">
            <w:pPr>
              <w:pStyle w:val="TAC"/>
              <w:keepNext w:val="0"/>
              <w:rPr>
                <w:sz w:val="16"/>
                <w:szCs w:val="16"/>
                <w:lang w:eastAsia="ko-KR"/>
              </w:rPr>
            </w:pPr>
            <w:r w:rsidRPr="00484B07">
              <w:rPr>
                <w:sz w:val="16"/>
                <w:szCs w:val="16"/>
                <w:lang w:eastAsia="ko-KR"/>
              </w:rPr>
              <w:t>R1-2211174</w:t>
            </w:r>
          </w:p>
        </w:tc>
        <w:tc>
          <w:tcPr>
            <w:tcW w:w="626" w:type="pct"/>
            <w:tcBorders>
              <w:top w:val="single" w:sz="4" w:space="0" w:color="auto"/>
              <w:left w:val="nil"/>
              <w:bottom w:val="single" w:sz="4" w:space="0" w:color="auto"/>
              <w:right w:val="single" w:sz="4" w:space="0" w:color="auto"/>
            </w:tcBorders>
            <w:shd w:val="clear" w:color="auto" w:fill="FFFFFF" w:themeFill="background1"/>
            <w:vAlign w:val="center"/>
          </w:tcPr>
          <w:p w14:paraId="11280F36" w14:textId="77777777" w:rsidR="0028352A" w:rsidRPr="00484B07" w:rsidRDefault="0028352A" w:rsidP="0057390C">
            <w:pPr>
              <w:pStyle w:val="TAC"/>
              <w:keepNext w:val="0"/>
              <w:rPr>
                <w:rFonts w:eastAsiaTheme="minorEastAsia"/>
                <w:sz w:val="16"/>
                <w:szCs w:val="16"/>
                <w:lang w:eastAsia="zh-CN"/>
              </w:rPr>
            </w:pPr>
            <w:r w:rsidRPr="00484B07">
              <w:rPr>
                <w:rFonts w:eastAsiaTheme="minorEastAsia"/>
                <w:sz w:val="16"/>
                <w:szCs w:val="16"/>
                <w:lang w:eastAsia="zh-CN"/>
              </w:rPr>
              <w:t>Dynamic grant enhancement with XR-specific pre-scheduling scheme 1: Pre-scheduling DG window</w:t>
            </w:r>
            <w:r w:rsidRPr="00484B07" w:rsidDel="009D42CD">
              <w:rPr>
                <w:rFonts w:eastAsiaTheme="minorEastAsia"/>
                <w:sz w:val="16"/>
                <w:szCs w:val="16"/>
                <w:lang w:eastAsia="zh-CN"/>
              </w:rPr>
              <w:t xml:space="preserve"> </w:t>
            </w:r>
            <w:r w:rsidRPr="00484B07">
              <w:rPr>
                <w:rFonts w:eastAsiaTheme="minorEastAsia"/>
                <w:sz w:val="16"/>
                <w:szCs w:val="16"/>
                <w:lang w:eastAsia="zh-CN"/>
              </w:rPr>
              <w:t>(16, 12)</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8DC4D3A" w14:textId="77777777" w:rsidR="0028352A" w:rsidRPr="00484B07" w:rsidRDefault="0028352A" w:rsidP="0057390C">
            <w:pPr>
              <w:pStyle w:val="TAC"/>
              <w:keepNext w:val="0"/>
              <w:rPr>
                <w:sz w:val="16"/>
                <w:szCs w:val="16"/>
                <w:lang w:eastAsia="ko-KR"/>
              </w:rPr>
            </w:pPr>
            <w:r w:rsidRPr="00484B07">
              <w:rPr>
                <w:sz w:val="16"/>
                <w:szCs w:val="16"/>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68B9644"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741093A1" w14:textId="77777777" w:rsidR="0028352A" w:rsidRPr="00484B07" w:rsidRDefault="0028352A" w:rsidP="0057390C">
            <w:pPr>
              <w:pStyle w:val="TAC"/>
              <w:keepNext w:val="0"/>
              <w:rPr>
                <w:sz w:val="16"/>
                <w:szCs w:val="16"/>
                <w:lang w:eastAsia="ko-KR"/>
              </w:rPr>
            </w:pPr>
            <w:r w:rsidRPr="00484B07">
              <w:rPr>
                <w:sz w:val="16"/>
                <w:szCs w:val="16"/>
                <w:lang w:eastAsia="ko-KR"/>
              </w:rPr>
              <w:t>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AFC7B07"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30898FC"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BE19C10"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92D0B93" w14:textId="77777777" w:rsidR="0028352A" w:rsidRPr="00484B07" w:rsidRDefault="0028352A" w:rsidP="0057390C">
            <w:pPr>
              <w:pStyle w:val="TAC"/>
              <w:keepNext w:val="0"/>
              <w:rPr>
                <w:sz w:val="16"/>
                <w:szCs w:val="16"/>
                <w:lang w:eastAsia="ko-KR"/>
              </w:rPr>
            </w:pPr>
            <w:r w:rsidRPr="00484B07">
              <w:rPr>
                <w:sz w:val="16"/>
                <w:szCs w:val="16"/>
              </w:rPr>
              <w:t>90.0%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021D73F" w14:textId="77777777" w:rsidR="0028352A" w:rsidRPr="00484B07" w:rsidRDefault="0028352A" w:rsidP="0057390C">
            <w:pPr>
              <w:pStyle w:val="TAC"/>
              <w:keepNext w:val="0"/>
              <w:rPr>
                <w:rFonts w:eastAsiaTheme="minorEastAsia" w:cs="Arial"/>
                <w:sz w:val="16"/>
                <w:szCs w:val="16"/>
                <w:lang w:eastAsia="zh-CN"/>
              </w:rPr>
            </w:pPr>
            <w:r w:rsidRPr="00484B07">
              <w:rPr>
                <w:rFonts w:cs="Arial"/>
                <w:sz w:val="16"/>
                <w:szCs w:val="16"/>
              </w:rPr>
              <w:t>-6.1%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4B8BB7" w14:textId="77777777" w:rsidR="0028352A" w:rsidRPr="00484B07" w:rsidRDefault="0028352A" w:rsidP="0057390C">
            <w:pPr>
              <w:pStyle w:val="TAC"/>
              <w:keepNext w:val="0"/>
              <w:rPr>
                <w:sz w:val="16"/>
                <w:szCs w:val="16"/>
                <w:lang w:eastAsia="ko-KR"/>
              </w:rPr>
            </w:pPr>
            <w:r w:rsidRPr="00484B07">
              <w:rPr>
                <w:rFonts w:eastAsiaTheme="minorEastAsia"/>
                <w:sz w:val="16"/>
                <w:szCs w:val="16"/>
                <w:lang w:eastAsia="zh-CN"/>
              </w:rPr>
              <w:t>11.7%</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63BC0D3" w14:textId="77777777" w:rsidR="0028352A" w:rsidRPr="00484B07" w:rsidRDefault="0028352A" w:rsidP="0057390C">
            <w:pPr>
              <w:pStyle w:val="TAC"/>
              <w:keepNext w:val="0"/>
              <w:rPr>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2D613439" w14:textId="77777777" w:rsidR="0028352A" w:rsidRPr="00484B07" w:rsidRDefault="0028352A" w:rsidP="0057390C">
            <w:pPr>
              <w:pStyle w:val="TAC"/>
              <w:keepNext w:val="0"/>
              <w:rPr>
                <w:sz w:val="16"/>
                <w:szCs w:val="16"/>
                <w:lang w:eastAsia="ko-KR"/>
              </w:rPr>
            </w:pPr>
          </w:p>
        </w:tc>
      </w:tr>
      <w:tr w:rsidR="00935662" w:rsidRPr="00484B07" w14:paraId="7D1B9E2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335A09" w14:textId="77777777" w:rsidR="0028352A" w:rsidRPr="00484B07" w:rsidRDefault="0028352A" w:rsidP="0057390C">
            <w:pPr>
              <w:pStyle w:val="TAC"/>
              <w:keepNext w:val="0"/>
              <w:rPr>
                <w:sz w:val="16"/>
                <w:szCs w:val="16"/>
                <w:lang w:eastAsia="ko-KR"/>
              </w:rPr>
            </w:pPr>
            <w:r w:rsidRPr="00484B07">
              <w:rPr>
                <w:sz w:val="16"/>
                <w:szCs w:val="16"/>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911EA80" w14:textId="77777777" w:rsidR="0028352A" w:rsidRPr="00484B07" w:rsidRDefault="0028352A" w:rsidP="0057390C">
            <w:pPr>
              <w:pStyle w:val="TAC"/>
              <w:keepNext w:val="0"/>
              <w:rPr>
                <w:sz w:val="16"/>
                <w:szCs w:val="16"/>
                <w:lang w:eastAsia="ko-KR"/>
              </w:rPr>
            </w:pPr>
            <w:r w:rsidRPr="00484B07">
              <w:rPr>
                <w:sz w:val="16"/>
                <w:szCs w:val="16"/>
                <w:lang w:eastAsia="ko-KR"/>
              </w:rPr>
              <w:t>9</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F5E2B88" w14:textId="77777777" w:rsidR="0028352A" w:rsidRPr="00484B07" w:rsidRDefault="0028352A" w:rsidP="0057390C">
            <w:pPr>
              <w:pStyle w:val="TAC"/>
              <w:keepNext w:val="0"/>
              <w:rPr>
                <w:sz w:val="16"/>
                <w:szCs w:val="16"/>
                <w:lang w:eastAsia="ko-KR"/>
              </w:rPr>
            </w:pPr>
            <w:r w:rsidRPr="00484B07">
              <w:rPr>
                <w:sz w:val="16"/>
                <w:szCs w:val="16"/>
                <w:lang w:eastAsia="ko-KR"/>
              </w:rPr>
              <w:t>R1-2211174</w:t>
            </w:r>
          </w:p>
        </w:tc>
        <w:tc>
          <w:tcPr>
            <w:tcW w:w="626" w:type="pct"/>
            <w:tcBorders>
              <w:top w:val="single" w:sz="4" w:space="0" w:color="auto"/>
              <w:left w:val="nil"/>
              <w:bottom w:val="single" w:sz="4" w:space="0" w:color="auto"/>
              <w:right w:val="single" w:sz="4" w:space="0" w:color="auto"/>
            </w:tcBorders>
            <w:shd w:val="clear" w:color="auto" w:fill="FFFFFF" w:themeFill="background1"/>
            <w:vAlign w:val="center"/>
          </w:tcPr>
          <w:p w14:paraId="0AB8E3FD" w14:textId="77777777" w:rsidR="0028352A" w:rsidRPr="00484B07" w:rsidRDefault="0028352A" w:rsidP="0057390C">
            <w:pPr>
              <w:pStyle w:val="TAC"/>
              <w:keepNext w:val="0"/>
              <w:rPr>
                <w:sz w:val="16"/>
                <w:szCs w:val="16"/>
                <w:lang w:eastAsia="ko-KR"/>
              </w:rPr>
            </w:pPr>
            <w:r w:rsidRPr="00484B07">
              <w:rPr>
                <w:rFonts w:eastAsiaTheme="minorEastAsia"/>
                <w:sz w:val="16"/>
                <w:szCs w:val="16"/>
                <w:lang w:eastAsia="zh-CN"/>
              </w:rPr>
              <w:t>Dynamic grant enhancement with XR-specific pre-scheduling scheme 1: Pre-scheduling DG window</w:t>
            </w:r>
            <w:r w:rsidRPr="00484B07" w:rsidDel="009D42CD">
              <w:rPr>
                <w:rFonts w:eastAsiaTheme="minorEastAsia"/>
                <w:sz w:val="16"/>
                <w:szCs w:val="16"/>
                <w:lang w:eastAsia="zh-CN"/>
              </w:rPr>
              <w:t xml:space="preserve"> </w:t>
            </w:r>
            <w:r w:rsidRPr="00484B07">
              <w:rPr>
                <w:rFonts w:eastAsiaTheme="minorEastAsia"/>
                <w:sz w:val="16"/>
                <w:szCs w:val="16"/>
                <w:lang w:eastAsia="zh-CN"/>
              </w:rPr>
              <w:t>(16, 12)</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20F23D2" w14:textId="77777777" w:rsidR="0028352A" w:rsidRPr="00484B07" w:rsidRDefault="0028352A" w:rsidP="0057390C">
            <w:pPr>
              <w:pStyle w:val="TAC"/>
              <w:keepNext w:val="0"/>
              <w:rPr>
                <w:sz w:val="16"/>
                <w:szCs w:val="16"/>
                <w:lang w:eastAsia="ko-KR"/>
              </w:rPr>
            </w:pPr>
            <w:r w:rsidRPr="00484B07">
              <w:rPr>
                <w:sz w:val="16"/>
                <w:szCs w:val="16"/>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9DE10FF"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673EDB14" w14:textId="77777777" w:rsidR="0028352A" w:rsidRPr="00484B07" w:rsidRDefault="0028352A" w:rsidP="0057390C">
            <w:pPr>
              <w:pStyle w:val="TAC"/>
              <w:keepNext w:val="0"/>
              <w:rPr>
                <w:sz w:val="16"/>
                <w:szCs w:val="16"/>
                <w:lang w:eastAsia="ko-KR"/>
              </w:rPr>
            </w:pPr>
            <w:r w:rsidRPr="00484B07">
              <w:rPr>
                <w:sz w:val="16"/>
                <w:szCs w:val="16"/>
                <w:lang w:eastAsia="ko-KR"/>
              </w:rPr>
              <w:t>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167834D"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B251689"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8DE5F75"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600F59B" w14:textId="77777777" w:rsidR="0028352A" w:rsidRPr="00484B07" w:rsidRDefault="0028352A" w:rsidP="0057390C">
            <w:pPr>
              <w:pStyle w:val="TAC"/>
              <w:keepNext w:val="0"/>
              <w:rPr>
                <w:sz w:val="16"/>
                <w:szCs w:val="16"/>
              </w:rPr>
            </w:pPr>
            <w:r w:rsidRPr="00484B07">
              <w:rPr>
                <w:sz w:val="16"/>
                <w:szCs w:val="16"/>
              </w:rPr>
              <w:t>90.0%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DDAF694" w14:textId="77777777" w:rsidR="0028352A" w:rsidRPr="00484B07" w:rsidRDefault="0028352A" w:rsidP="0057390C">
            <w:pPr>
              <w:pStyle w:val="TAC"/>
              <w:keepNext w:val="0"/>
              <w:rPr>
                <w:rFonts w:eastAsiaTheme="minorEastAsia" w:cs="Arial"/>
                <w:sz w:val="16"/>
                <w:szCs w:val="16"/>
                <w:lang w:eastAsia="zh-CN"/>
              </w:rPr>
            </w:pPr>
            <w:r w:rsidRPr="00484B07">
              <w:rPr>
                <w:rFonts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32593F" w14:textId="77777777" w:rsidR="0028352A" w:rsidRPr="00484B07" w:rsidRDefault="0028352A" w:rsidP="0057390C">
            <w:pPr>
              <w:pStyle w:val="TAC"/>
              <w:keepNext w:val="0"/>
              <w:rPr>
                <w:rFonts w:eastAsiaTheme="minorEastAsia"/>
                <w:sz w:val="16"/>
                <w:szCs w:val="16"/>
                <w:lang w:eastAsia="zh-CN"/>
              </w:rPr>
            </w:pPr>
            <w:r w:rsidRPr="00484B07">
              <w:rPr>
                <w:rFonts w:eastAsiaTheme="minorEastAsia"/>
                <w:sz w:val="16"/>
                <w:szCs w:val="16"/>
                <w:lang w:eastAsia="zh-CN"/>
              </w:rPr>
              <w:t>3.8%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A967251" w14:textId="77777777" w:rsidR="0028352A" w:rsidRPr="00484B07" w:rsidRDefault="0028352A" w:rsidP="0057390C">
            <w:pPr>
              <w:pStyle w:val="TAC"/>
              <w:keepNext w:val="0"/>
              <w:rPr>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28AC829E" w14:textId="77777777" w:rsidR="0028352A" w:rsidRPr="00484B07" w:rsidRDefault="0028352A" w:rsidP="0057390C">
            <w:pPr>
              <w:pStyle w:val="TAC"/>
              <w:keepNext w:val="0"/>
              <w:rPr>
                <w:sz w:val="16"/>
                <w:szCs w:val="16"/>
                <w:lang w:eastAsia="ko-KR"/>
              </w:rPr>
            </w:pPr>
            <w:r w:rsidRPr="00484B07">
              <w:rPr>
                <w:sz w:val="16"/>
                <w:szCs w:val="16"/>
                <w:lang w:eastAsia="ko-KR"/>
              </w:rPr>
              <w:t>Note1</w:t>
            </w:r>
          </w:p>
        </w:tc>
      </w:tr>
      <w:tr w:rsidR="00935662" w:rsidRPr="00484B07" w14:paraId="7ED798C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8FCF5C" w14:textId="77777777" w:rsidR="0028352A" w:rsidRPr="00484B07" w:rsidRDefault="0028352A" w:rsidP="0057390C">
            <w:pPr>
              <w:pStyle w:val="TAC"/>
              <w:keepNext w:val="0"/>
              <w:rPr>
                <w:sz w:val="16"/>
                <w:szCs w:val="16"/>
                <w:lang w:eastAsia="ko-KR"/>
              </w:rPr>
            </w:pPr>
            <w:r w:rsidRPr="00484B07">
              <w:rPr>
                <w:sz w:val="16"/>
                <w:szCs w:val="16"/>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312BA16" w14:textId="77777777" w:rsidR="0028352A" w:rsidRPr="00484B07" w:rsidRDefault="0028352A" w:rsidP="0057390C">
            <w:pPr>
              <w:pStyle w:val="TAC"/>
              <w:keepNext w:val="0"/>
              <w:rPr>
                <w:sz w:val="16"/>
                <w:szCs w:val="16"/>
                <w:lang w:eastAsia="ko-KR"/>
              </w:rPr>
            </w:pPr>
            <w:r w:rsidRPr="00484B07">
              <w:rPr>
                <w:sz w:val="16"/>
                <w:szCs w:val="16"/>
                <w:lang w:eastAsia="ko-KR"/>
              </w:rPr>
              <w:t>10</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079CAA4" w14:textId="77777777" w:rsidR="0028352A" w:rsidRPr="00484B07" w:rsidRDefault="0028352A" w:rsidP="0057390C">
            <w:pPr>
              <w:pStyle w:val="TAC"/>
              <w:keepNext w:val="0"/>
              <w:rPr>
                <w:sz w:val="16"/>
                <w:szCs w:val="16"/>
                <w:lang w:eastAsia="ko-KR"/>
              </w:rPr>
            </w:pPr>
            <w:r w:rsidRPr="00484B07">
              <w:rPr>
                <w:sz w:val="16"/>
                <w:szCs w:val="16"/>
                <w:lang w:eastAsia="ko-KR"/>
              </w:rPr>
              <w:t>R1-2211174</w:t>
            </w:r>
          </w:p>
        </w:tc>
        <w:tc>
          <w:tcPr>
            <w:tcW w:w="626" w:type="pct"/>
            <w:tcBorders>
              <w:top w:val="single" w:sz="4" w:space="0" w:color="auto"/>
              <w:left w:val="nil"/>
              <w:bottom w:val="single" w:sz="4" w:space="0" w:color="auto"/>
              <w:right w:val="single" w:sz="4" w:space="0" w:color="auto"/>
            </w:tcBorders>
            <w:shd w:val="clear" w:color="auto" w:fill="FFFFFF" w:themeFill="background1"/>
            <w:vAlign w:val="center"/>
          </w:tcPr>
          <w:p w14:paraId="2B5FB797" w14:textId="77777777" w:rsidR="0028352A" w:rsidRPr="00484B07" w:rsidRDefault="0028352A" w:rsidP="0057390C">
            <w:pPr>
              <w:pStyle w:val="TAC"/>
              <w:keepNext w:val="0"/>
              <w:rPr>
                <w:sz w:val="16"/>
                <w:szCs w:val="16"/>
                <w:lang w:eastAsia="ko-KR"/>
              </w:rPr>
            </w:pPr>
            <w:r w:rsidRPr="00484B07">
              <w:rPr>
                <w:rFonts w:eastAsiaTheme="minorEastAsia"/>
                <w:sz w:val="16"/>
                <w:szCs w:val="16"/>
                <w:lang w:eastAsia="zh-CN"/>
              </w:rPr>
              <w:t>Dynamic grant enhancement with XR-specific pre-scheduling scheme 2: Dynamic grant enhancement with XR-specific pre-scheduling with non-scheduling PDCCH skipping indication</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212F6AC" w14:textId="77777777" w:rsidR="0028352A" w:rsidRPr="00484B07" w:rsidRDefault="0028352A" w:rsidP="0057390C">
            <w:pPr>
              <w:pStyle w:val="TAC"/>
              <w:keepNext w:val="0"/>
              <w:rPr>
                <w:sz w:val="16"/>
                <w:szCs w:val="16"/>
                <w:lang w:eastAsia="ko-KR"/>
              </w:rPr>
            </w:pPr>
            <w:r w:rsidRPr="00484B07">
              <w:rPr>
                <w:sz w:val="16"/>
                <w:szCs w:val="16"/>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C8DDDA7"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697D4035" w14:textId="77777777" w:rsidR="0028352A" w:rsidRPr="00484B07" w:rsidRDefault="0028352A" w:rsidP="0057390C">
            <w:pPr>
              <w:pStyle w:val="TAC"/>
              <w:keepNext w:val="0"/>
              <w:rPr>
                <w:sz w:val="16"/>
                <w:szCs w:val="16"/>
                <w:lang w:eastAsia="ko-KR"/>
              </w:rPr>
            </w:pPr>
            <w:r w:rsidRPr="00484B07">
              <w:rPr>
                <w:sz w:val="16"/>
                <w:szCs w:val="16"/>
                <w:lang w:eastAsia="ko-KR"/>
              </w:rPr>
              <w:t>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5152ADE"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81A328F"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0125C5C"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B6E090B" w14:textId="77777777" w:rsidR="0028352A" w:rsidRPr="00484B07" w:rsidRDefault="0028352A" w:rsidP="0057390C">
            <w:pPr>
              <w:pStyle w:val="TAC"/>
              <w:keepNext w:val="0"/>
              <w:rPr>
                <w:sz w:val="16"/>
                <w:szCs w:val="16"/>
                <w:lang w:eastAsia="ko-KR"/>
              </w:rPr>
            </w:pPr>
            <w:r w:rsidRPr="00484B07">
              <w:rPr>
                <w:rFonts w:eastAsiaTheme="minorEastAsia"/>
                <w:sz w:val="16"/>
                <w:szCs w:val="16"/>
                <w:lang w:eastAsia="zh-CN"/>
              </w:rPr>
              <w:t>89.7%</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75DB9BE" w14:textId="77777777" w:rsidR="0028352A" w:rsidRPr="00484B07" w:rsidRDefault="0028352A" w:rsidP="0057390C">
            <w:pPr>
              <w:pStyle w:val="TAC"/>
              <w:keepNext w:val="0"/>
              <w:rPr>
                <w:rFonts w:eastAsiaTheme="minorEastAsia" w:cs="Arial"/>
                <w:sz w:val="16"/>
                <w:szCs w:val="16"/>
                <w:lang w:eastAsia="zh-CN"/>
              </w:rPr>
            </w:pPr>
            <w:r w:rsidRPr="00484B07">
              <w:rPr>
                <w:rFonts w:cs="Arial"/>
                <w:sz w:val="16"/>
                <w:szCs w:val="16"/>
              </w:rPr>
              <w:t>-7.0%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ABAA8F" w14:textId="77777777" w:rsidR="0028352A" w:rsidRPr="00484B07" w:rsidRDefault="0028352A" w:rsidP="0057390C">
            <w:pPr>
              <w:pStyle w:val="TAC"/>
              <w:keepNext w:val="0"/>
              <w:rPr>
                <w:sz w:val="16"/>
                <w:szCs w:val="16"/>
                <w:lang w:eastAsia="ko-KR"/>
              </w:rPr>
            </w:pPr>
            <w:r w:rsidRPr="00484B07">
              <w:rPr>
                <w:rFonts w:eastAsiaTheme="minorEastAsia"/>
                <w:sz w:val="16"/>
                <w:szCs w:val="16"/>
                <w:lang w:eastAsia="zh-CN"/>
              </w:rPr>
              <w:t>22.4%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1BADF15" w14:textId="77777777" w:rsidR="0028352A" w:rsidRPr="00484B07" w:rsidRDefault="0028352A" w:rsidP="0057390C">
            <w:pPr>
              <w:pStyle w:val="TAC"/>
              <w:keepNext w:val="0"/>
              <w:rPr>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790CE5C4" w14:textId="77777777" w:rsidR="0028352A" w:rsidRPr="00484B07" w:rsidRDefault="0028352A" w:rsidP="0057390C">
            <w:pPr>
              <w:pStyle w:val="TAC"/>
              <w:keepNext w:val="0"/>
              <w:rPr>
                <w:sz w:val="16"/>
                <w:szCs w:val="16"/>
                <w:lang w:eastAsia="ko-KR"/>
              </w:rPr>
            </w:pPr>
          </w:p>
        </w:tc>
      </w:tr>
      <w:tr w:rsidR="00935662" w:rsidRPr="00484B07" w14:paraId="7EF351B8"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0DBFF9" w14:textId="77777777" w:rsidR="0028352A" w:rsidRPr="00484B07" w:rsidRDefault="0028352A" w:rsidP="0057390C">
            <w:pPr>
              <w:pStyle w:val="TAC"/>
              <w:keepNext w:val="0"/>
              <w:rPr>
                <w:sz w:val="16"/>
                <w:szCs w:val="16"/>
                <w:lang w:eastAsia="ko-KR"/>
              </w:rPr>
            </w:pPr>
            <w:r w:rsidRPr="00484B07">
              <w:rPr>
                <w:sz w:val="16"/>
                <w:szCs w:val="16"/>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A8A82A9" w14:textId="77777777" w:rsidR="0028352A" w:rsidRPr="00484B07" w:rsidRDefault="0028352A" w:rsidP="0057390C">
            <w:pPr>
              <w:pStyle w:val="TAC"/>
              <w:keepNext w:val="0"/>
              <w:rPr>
                <w:sz w:val="16"/>
                <w:szCs w:val="16"/>
                <w:lang w:eastAsia="ko-KR"/>
              </w:rPr>
            </w:pPr>
            <w:r w:rsidRPr="00484B07">
              <w:rPr>
                <w:sz w:val="16"/>
                <w:szCs w:val="16"/>
                <w:lang w:eastAsia="ko-KR"/>
              </w:rPr>
              <w:t>10</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EC340A5" w14:textId="77777777" w:rsidR="0028352A" w:rsidRPr="00484B07" w:rsidRDefault="0028352A" w:rsidP="0057390C">
            <w:pPr>
              <w:pStyle w:val="TAC"/>
              <w:keepNext w:val="0"/>
              <w:rPr>
                <w:sz w:val="16"/>
                <w:szCs w:val="16"/>
                <w:lang w:eastAsia="ko-KR"/>
              </w:rPr>
            </w:pPr>
            <w:r w:rsidRPr="00484B07">
              <w:rPr>
                <w:sz w:val="16"/>
                <w:szCs w:val="16"/>
                <w:lang w:eastAsia="ko-KR"/>
              </w:rPr>
              <w:t>R1-2211174</w:t>
            </w:r>
          </w:p>
        </w:tc>
        <w:tc>
          <w:tcPr>
            <w:tcW w:w="626" w:type="pct"/>
            <w:tcBorders>
              <w:top w:val="single" w:sz="4" w:space="0" w:color="auto"/>
              <w:left w:val="nil"/>
              <w:bottom w:val="single" w:sz="4" w:space="0" w:color="auto"/>
              <w:right w:val="single" w:sz="4" w:space="0" w:color="auto"/>
            </w:tcBorders>
            <w:shd w:val="clear" w:color="auto" w:fill="FFFFFF" w:themeFill="background1"/>
            <w:vAlign w:val="center"/>
          </w:tcPr>
          <w:p w14:paraId="3393DD13" w14:textId="77777777" w:rsidR="0028352A" w:rsidRPr="00484B07" w:rsidRDefault="0028352A" w:rsidP="0057390C">
            <w:pPr>
              <w:pStyle w:val="TAC"/>
              <w:keepNext w:val="0"/>
              <w:rPr>
                <w:sz w:val="16"/>
                <w:szCs w:val="16"/>
                <w:lang w:eastAsia="ko-KR"/>
              </w:rPr>
            </w:pPr>
            <w:r w:rsidRPr="00484B07">
              <w:rPr>
                <w:rFonts w:eastAsiaTheme="minorEastAsia"/>
                <w:sz w:val="16"/>
                <w:szCs w:val="16"/>
                <w:lang w:eastAsia="zh-CN"/>
              </w:rPr>
              <w:t>Dynamic grant enhancement with XR-specific pre-scheduling scheme 2: Dynamic grant enhancement with XR-specific pre-scheduling with non-scheduling PDCCH skipping indication</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A94E14B" w14:textId="77777777" w:rsidR="0028352A" w:rsidRPr="00484B07" w:rsidRDefault="0028352A" w:rsidP="0057390C">
            <w:pPr>
              <w:pStyle w:val="TAC"/>
              <w:keepNext w:val="0"/>
              <w:rPr>
                <w:sz w:val="16"/>
                <w:szCs w:val="16"/>
                <w:lang w:eastAsia="ko-KR"/>
              </w:rPr>
            </w:pPr>
            <w:r w:rsidRPr="00484B07">
              <w:rPr>
                <w:sz w:val="16"/>
                <w:szCs w:val="16"/>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C93C759"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5C5377A6" w14:textId="77777777" w:rsidR="0028352A" w:rsidRPr="00484B07" w:rsidRDefault="0028352A" w:rsidP="0057390C">
            <w:pPr>
              <w:pStyle w:val="TAC"/>
              <w:keepNext w:val="0"/>
              <w:rPr>
                <w:sz w:val="16"/>
                <w:szCs w:val="16"/>
                <w:lang w:eastAsia="ko-KR"/>
              </w:rPr>
            </w:pPr>
            <w:r w:rsidRPr="00484B07">
              <w:rPr>
                <w:sz w:val="16"/>
                <w:szCs w:val="16"/>
                <w:lang w:eastAsia="ko-KR"/>
              </w:rPr>
              <w:t>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921FEBD"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8364D8E"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64A49EE"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B030759" w14:textId="77777777" w:rsidR="0028352A" w:rsidRPr="00484B07" w:rsidRDefault="0028352A" w:rsidP="0057390C">
            <w:pPr>
              <w:pStyle w:val="TAC"/>
              <w:keepNext w:val="0"/>
              <w:rPr>
                <w:rFonts w:eastAsiaTheme="minorEastAsia"/>
                <w:sz w:val="16"/>
                <w:szCs w:val="16"/>
                <w:lang w:eastAsia="zh-CN"/>
              </w:rPr>
            </w:pPr>
            <w:r w:rsidRPr="00484B07">
              <w:rPr>
                <w:rFonts w:eastAsiaTheme="minorEastAsia"/>
                <w:sz w:val="16"/>
                <w:szCs w:val="16"/>
                <w:lang w:eastAsia="zh-CN"/>
              </w:rPr>
              <w:t>89.7%</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E3DE402" w14:textId="77777777" w:rsidR="0028352A" w:rsidRPr="00484B07" w:rsidRDefault="0028352A" w:rsidP="0057390C">
            <w:pPr>
              <w:pStyle w:val="TAC"/>
              <w:keepNext w:val="0"/>
              <w:rPr>
                <w:rFonts w:eastAsiaTheme="minorEastAsia" w:cs="Arial"/>
                <w:sz w:val="16"/>
                <w:szCs w:val="16"/>
                <w:lang w:eastAsia="zh-CN"/>
              </w:rPr>
            </w:pPr>
            <w:r w:rsidRPr="00484B07">
              <w:rPr>
                <w:rFonts w:cs="Arial"/>
                <w:sz w:val="16"/>
                <w:szCs w:val="16"/>
              </w:rPr>
              <w:t>-0.9%</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60F22C" w14:textId="77777777" w:rsidR="0028352A" w:rsidRPr="00484B07" w:rsidRDefault="0028352A" w:rsidP="0057390C">
            <w:pPr>
              <w:pStyle w:val="TAC"/>
              <w:keepNext w:val="0"/>
              <w:rPr>
                <w:rFonts w:eastAsiaTheme="minorEastAsia"/>
                <w:sz w:val="16"/>
                <w:szCs w:val="16"/>
                <w:lang w:eastAsia="zh-CN"/>
              </w:rPr>
            </w:pPr>
            <w:r w:rsidRPr="00484B07">
              <w:rPr>
                <w:rFonts w:eastAsiaTheme="minorEastAsia"/>
                <w:sz w:val="16"/>
                <w:szCs w:val="16"/>
                <w:lang w:eastAsia="zh-CN"/>
              </w:rPr>
              <w:t>15.7%</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D376CD6" w14:textId="77777777" w:rsidR="0028352A" w:rsidRPr="00484B07" w:rsidRDefault="0028352A" w:rsidP="0057390C">
            <w:pPr>
              <w:pStyle w:val="TAC"/>
              <w:keepNext w:val="0"/>
              <w:rPr>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225701F8" w14:textId="77777777" w:rsidR="0028352A" w:rsidRPr="00484B07" w:rsidRDefault="0028352A" w:rsidP="0057390C">
            <w:pPr>
              <w:pStyle w:val="TAC"/>
              <w:keepNext w:val="0"/>
              <w:rPr>
                <w:sz w:val="16"/>
                <w:szCs w:val="16"/>
                <w:lang w:eastAsia="ko-KR"/>
              </w:rPr>
            </w:pPr>
            <w:r w:rsidRPr="00484B07">
              <w:rPr>
                <w:sz w:val="16"/>
                <w:szCs w:val="16"/>
                <w:lang w:eastAsia="ko-KR"/>
              </w:rPr>
              <w:t>Note1</w:t>
            </w:r>
          </w:p>
        </w:tc>
      </w:tr>
      <w:tr w:rsidR="00935662" w:rsidRPr="00484B07" w14:paraId="5933D21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792FCC0" w14:textId="77777777" w:rsidR="0028352A" w:rsidRPr="00484B07" w:rsidRDefault="0028352A" w:rsidP="0057390C">
            <w:pPr>
              <w:pStyle w:val="TAC"/>
              <w:keepNext w:val="0"/>
              <w:rPr>
                <w:sz w:val="16"/>
                <w:szCs w:val="16"/>
                <w:lang w:eastAsia="ko-KR"/>
              </w:rPr>
            </w:pPr>
            <w:r w:rsidRPr="00484B07">
              <w:rPr>
                <w:sz w:val="16"/>
                <w:szCs w:val="16"/>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CF723CC" w14:textId="77777777" w:rsidR="0028352A" w:rsidRPr="00484B07" w:rsidRDefault="0028352A" w:rsidP="0057390C">
            <w:pPr>
              <w:pStyle w:val="TAC"/>
              <w:keepNext w:val="0"/>
              <w:rPr>
                <w:sz w:val="16"/>
                <w:szCs w:val="16"/>
                <w:lang w:eastAsia="ko-KR"/>
              </w:rPr>
            </w:pPr>
            <w:r w:rsidRPr="00484B07">
              <w:rPr>
                <w:sz w:val="16"/>
                <w:szCs w:val="16"/>
                <w:lang w:eastAsia="ko-KR"/>
              </w:rPr>
              <w:t>11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0251EF9" w14:textId="77777777" w:rsidR="0028352A" w:rsidRPr="00484B07" w:rsidRDefault="0028352A" w:rsidP="0057390C">
            <w:pPr>
              <w:pStyle w:val="TAC"/>
              <w:keepNext w:val="0"/>
              <w:rPr>
                <w:sz w:val="16"/>
                <w:szCs w:val="16"/>
                <w:lang w:eastAsia="ko-KR"/>
              </w:rPr>
            </w:pPr>
            <w:r w:rsidRPr="00484B07">
              <w:rPr>
                <w:sz w:val="16"/>
                <w:szCs w:val="16"/>
                <w:lang w:eastAsia="ko-KR"/>
              </w:rPr>
              <w:t>R1-2211174</w:t>
            </w:r>
          </w:p>
        </w:tc>
        <w:tc>
          <w:tcPr>
            <w:tcW w:w="626" w:type="pct"/>
            <w:tcBorders>
              <w:top w:val="single" w:sz="4" w:space="0" w:color="auto"/>
              <w:left w:val="nil"/>
              <w:bottom w:val="single" w:sz="4" w:space="0" w:color="auto"/>
              <w:right w:val="single" w:sz="4" w:space="0" w:color="auto"/>
            </w:tcBorders>
            <w:shd w:val="clear" w:color="auto" w:fill="FFFFFF" w:themeFill="background1"/>
            <w:vAlign w:val="center"/>
          </w:tcPr>
          <w:p w14:paraId="5B223CCD" w14:textId="77777777" w:rsidR="0028352A" w:rsidRPr="00484B07" w:rsidRDefault="0028352A" w:rsidP="0057390C">
            <w:pPr>
              <w:pStyle w:val="TAC"/>
              <w:keepNext w:val="0"/>
              <w:rPr>
                <w:sz w:val="16"/>
                <w:szCs w:val="16"/>
                <w:lang w:eastAsia="ko-KR"/>
              </w:rPr>
            </w:pPr>
            <w:r w:rsidRPr="00484B07">
              <w:rPr>
                <w:rFonts w:eastAsiaTheme="minorEastAsia"/>
                <w:sz w:val="16"/>
                <w:szCs w:val="16"/>
                <w:lang w:eastAsia="zh-CN"/>
              </w:rPr>
              <w:t>Dynamic grant enhancement with XR-specific pre-scheduling scheme 3: Pre-scheduling DG window (16, 12) with go-to-sleep</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B837889" w14:textId="77777777" w:rsidR="0028352A" w:rsidRPr="00484B07" w:rsidRDefault="0028352A" w:rsidP="0057390C">
            <w:pPr>
              <w:pStyle w:val="TAC"/>
              <w:keepNext w:val="0"/>
              <w:rPr>
                <w:sz w:val="16"/>
                <w:szCs w:val="16"/>
                <w:lang w:eastAsia="ko-KR"/>
              </w:rPr>
            </w:pPr>
            <w:r w:rsidRPr="00484B07">
              <w:rPr>
                <w:sz w:val="16"/>
                <w:szCs w:val="16"/>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DB40779"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4E8F6F6B" w14:textId="77777777" w:rsidR="0028352A" w:rsidRPr="00484B07" w:rsidRDefault="0028352A" w:rsidP="0057390C">
            <w:pPr>
              <w:pStyle w:val="TAC"/>
              <w:keepNext w:val="0"/>
              <w:rPr>
                <w:sz w:val="16"/>
                <w:szCs w:val="16"/>
                <w:lang w:eastAsia="ko-KR"/>
              </w:rPr>
            </w:pPr>
            <w:r w:rsidRPr="00484B07">
              <w:rPr>
                <w:sz w:val="16"/>
                <w:szCs w:val="16"/>
                <w:lang w:eastAsia="ko-KR"/>
              </w:rPr>
              <w:t>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FB23A21"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36CF129"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56C7E66"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E39D3FD" w14:textId="77777777" w:rsidR="0028352A" w:rsidRPr="00484B07" w:rsidRDefault="0028352A" w:rsidP="0057390C">
            <w:pPr>
              <w:pStyle w:val="TAC"/>
              <w:keepNext w:val="0"/>
              <w:rPr>
                <w:sz w:val="16"/>
                <w:szCs w:val="16"/>
                <w:lang w:eastAsia="ko-KR"/>
              </w:rPr>
            </w:pPr>
            <w:r w:rsidRPr="00484B07">
              <w:rPr>
                <w:sz w:val="16"/>
                <w:szCs w:val="16"/>
              </w:rPr>
              <w:t>90.0%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B866EF3" w14:textId="77777777" w:rsidR="0028352A" w:rsidRPr="00484B07" w:rsidRDefault="0028352A" w:rsidP="0057390C">
            <w:pPr>
              <w:pStyle w:val="TAC"/>
              <w:keepNext w:val="0"/>
              <w:rPr>
                <w:rFonts w:eastAsiaTheme="minorEastAsia" w:cs="Arial"/>
                <w:sz w:val="16"/>
                <w:szCs w:val="16"/>
                <w:lang w:eastAsia="zh-CN"/>
              </w:rPr>
            </w:pPr>
            <w:r w:rsidRPr="00484B07">
              <w:rPr>
                <w:rFonts w:cs="Arial"/>
                <w:sz w:val="16"/>
                <w:szCs w:val="16"/>
              </w:rPr>
              <w:t>-6.1%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5B122F" w14:textId="77777777" w:rsidR="0028352A" w:rsidRPr="00484B07" w:rsidRDefault="0028352A" w:rsidP="0057390C">
            <w:pPr>
              <w:pStyle w:val="TAC"/>
              <w:keepNext w:val="0"/>
              <w:rPr>
                <w:sz w:val="16"/>
                <w:szCs w:val="16"/>
                <w:lang w:eastAsia="ko-KR"/>
              </w:rPr>
            </w:pPr>
            <w:r w:rsidRPr="00484B07">
              <w:rPr>
                <w:rFonts w:eastAsiaTheme="minorEastAsia"/>
                <w:sz w:val="16"/>
                <w:szCs w:val="16"/>
                <w:lang w:eastAsia="zh-CN"/>
              </w:rPr>
              <w:t>24.0%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3D54781" w14:textId="77777777" w:rsidR="0028352A" w:rsidRPr="00484B07" w:rsidRDefault="0028352A" w:rsidP="0057390C">
            <w:pPr>
              <w:pStyle w:val="TAC"/>
              <w:keepNext w:val="0"/>
              <w:rPr>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1824DCB5" w14:textId="77777777" w:rsidR="0028352A" w:rsidRPr="00484B07" w:rsidRDefault="0028352A" w:rsidP="0057390C">
            <w:pPr>
              <w:pStyle w:val="TAC"/>
              <w:keepNext w:val="0"/>
              <w:rPr>
                <w:sz w:val="16"/>
                <w:szCs w:val="16"/>
                <w:lang w:eastAsia="ko-KR"/>
              </w:rPr>
            </w:pPr>
          </w:p>
        </w:tc>
      </w:tr>
      <w:tr w:rsidR="00935662" w:rsidRPr="00484B07" w14:paraId="499B954A"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106B84" w14:textId="77777777" w:rsidR="0028352A" w:rsidRPr="00484B07" w:rsidRDefault="0028352A" w:rsidP="0057390C">
            <w:pPr>
              <w:pStyle w:val="TAC"/>
              <w:keepNext w:val="0"/>
              <w:rPr>
                <w:sz w:val="16"/>
                <w:szCs w:val="16"/>
                <w:lang w:eastAsia="ko-KR"/>
              </w:rPr>
            </w:pPr>
            <w:r w:rsidRPr="00484B07">
              <w:rPr>
                <w:sz w:val="16"/>
                <w:szCs w:val="16"/>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4F97DA4" w14:textId="77777777" w:rsidR="0028352A" w:rsidRPr="00484B07" w:rsidRDefault="0028352A" w:rsidP="0057390C">
            <w:pPr>
              <w:pStyle w:val="TAC"/>
              <w:keepNext w:val="0"/>
              <w:rPr>
                <w:sz w:val="16"/>
                <w:szCs w:val="16"/>
                <w:lang w:eastAsia="ko-KR"/>
              </w:rPr>
            </w:pPr>
            <w:r w:rsidRPr="00484B07">
              <w:rPr>
                <w:sz w:val="16"/>
                <w:szCs w:val="16"/>
                <w:lang w:eastAsia="ko-KR"/>
              </w:rPr>
              <w:t>11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25602DA" w14:textId="77777777" w:rsidR="0028352A" w:rsidRPr="00484B07" w:rsidRDefault="0028352A" w:rsidP="0057390C">
            <w:pPr>
              <w:pStyle w:val="TAC"/>
              <w:keepNext w:val="0"/>
              <w:rPr>
                <w:sz w:val="16"/>
                <w:szCs w:val="16"/>
                <w:lang w:eastAsia="ko-KR"/>
              </w:rPr>
            </w:pPr>
            <w:r w:rsidRPr="00484B07">
              <w:rPr>
                <w:sz w:val="16"/>
                <w:szCs w:val="16"/>
                <w:lang w:eastAsia="ko-KR"/>
              </w:rPr>
              <w:t>R1-2211174</w:t>
            </w:r>
          </w:p>
        </w:tc>
        <w:tc>
          <w:tcPr>
            <w:tcW w:w="626" w:type="pct"/>
            <w:tcBorders>
              <w:top w:val="single" w:sz="4" w:space="0" w:color="auto"/>
              <w:left w:val="nil"/>
              <w:bottom w:val="single" w:sz="4" w:space="0" w:color="auto"/>
              <w:right w:val="single" w:sz="4" w:space="0" w:color="auto"/>
            </w:tcBorders>
            <w:shd w:val="clear" w:color="auto" w:fill="FFFFFF" w:themeFill="background1"/>
            <w:vAlign w:val="center"/>
          </w:tcPr>
          <w:p w14:paraId="58B82BDA" w14:textId="77777777" w:rsidR="0028352A" w:rsidRPr="00484B07" w:rsidRDefault="0028352A" w:rsidP="0057390C">
            <w:pPr>
              <w:pStyle w:val="TAC"/>
              <w:keepNext w:val="0"/>
              <w:rPr>
                <w:sz w:val="16"/>
                <w:szCs w:val="16"/>
                <w:lang w:eastAsia="ko-KR"/>
              </w:rPr>
            </w:pPr>
            <w:r w:rsidRPr="00484B07">
              <w:rPr>
                <w:rFonts w:eastAsiaTheme="minorEastAsia"/>
                <w:sz w:val="16"/>
                <w:szCs w:val="16"/>
                <w:lang w:eastAsia="zh-CN"/>
              </w:rPr>
              <w:t>Dynamic grant enhancement with XR-specific pre-scheduling scheme 3: Pre-scheduling DG window (16, 12) with go-to-sleep</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C772F0D" w14:textId="77777777" w:rsidR="0028352A" w:rsidRPr="00484B07" w:rsidRDefault="0028352A" w:rsidP="0057390C">
            <w:pPr>
              <w:pStyle w:val="TAC"/>
              <w:keepNext w:val="0"/>
              <w:rPr>
                <w:sz w:val="16"/>
                <w:szCs w:val="16"/>
                <w:lang w:eastAsia="ko-KR"/>
              </w:rPr>
            </w:pPr>
            <w:r w:rsidRPr="00484B07">
              <w:rPr>
                <w:sz w:val="16"/>
                <w:szCs w:val="16"/>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354CBED"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17204ADF" w14:textId="77777777" w:rsidR="0028352A" w:rsidRPr="00484B07" w:rsidRDefault="0028352A" w:rsidP="0057390C">
            <w:pPr>
              <w:pStyle w:val="TAC"/>
              <w:keepNext w:val="0"/>
              <w:rPr>
                <w:sz w:val="16"/>
                <w:szCs w:val="16"/>
                <w:lang w:eastAsia="ko-KR"/>
              </w:rPr>
            </w:pPr>
            <w:r w:rsidRPr="00484B07">
              <w:rPr>
                <w:sz w:val="16"/>
                <w:szCs w:val="16"/>
                <w:lang w:eastAsia="ko-KR"/>
              </w:rPr>
              <w:t>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CE50595"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914044B"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FF55895"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25433D4" w14:textId="77777777" w:rsidR="0028352A" w:rsidRPr="00484B07" w:rsidRDefault="0028352A" w:rsidP="0057390C">
            <w:pPr>
              <w:pStyle w:val="TAC"/>
              <w:keepNext w:val="0"/>
              <w:rPr>
                <w:sz w:val="16"/>
                <w:szCs w:val="16"/>
              </w:rPr>
            </w:pPr>
            <w:r w:rsidRPr="00484B07">
              <w:rPr>
                <w:sz w:val="16"/>
                <w:szCs w:val="16"/>
              </w:rPr>
              <w:t>90.0%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35534D7" w14:textId="77777777" w:rsidR="0028352A" w:rsidRPr="00484B07" w:rsidRDefault="0028352A" w:rsidP="0057390C">
            <w:pPr>
              <w:pStyle w:val="TAC"/>
              <w:keepNext w:val="0"/>
              <w:rPr>
                <w:rFonts w:eastAsiaTheme="minorEastAsia" w:cs="Arial"/>
                <w:sz w:val="16"/>
                <w:szCs w:val="16"/>
                <w:lang w:eastAsia="zh-CN"/>
              </w:rPr>
            </w:pPr>
            <w:r w:rsidRPr="00484B07">
              <w:rPr>
                <w:rFonts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D8FA5E" w14:textId="77777777" w:rsidR="0028352A" w:rsidRPr="00484B07" w:rsidRDefault="0028352A" w:rsidP="0057390C">
            <w:pPr>
              <w:pStyle w:val="TAC"/>
              <w:keepNext w:val="0"/>
              <w:rPr>
                <w:rFonts w:eastAsiaTheme="minorEastAsia"/>
                <w:sz w:val="16"/>
                <w:szCs w:val="16"/>
                <w:lang w:eastAsia="zh-CN"/>
              </w:rPr>
            </w:pPr>
            <w:r w:rsidRPr="00484B07">
              <w:rPr>
                <w:rFonts w:eastAsiaTheme="minorEastAsia"/>
                <w:sz w:val="16"/>
                <w:szCs w:val="16"/>
                <w:lang w:eastAsia="zh-CN"/>
              </w:rPr>
              <w:t>17.4%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D09AEF5" w14:textId="77777777" w:rsidR="0028352A" w:rsidRPr="00484B07" w:rsidRDefault="0028352A" w:rsidP="0057390C">
            <w:pPr>
              <w:pStyle w:val="TAC"/>
              <w:keepNext w:val="0"/>
              <w:rPr>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0789B96F" w14:textId="77777777" w:rsidR="0028352A" w:rsidRPr="00484B07" w:rsidRDefault="0028352A" w:rsidP="0057390C">
            <w:pPr>
              <w:pStyle w:val="TAC"/>
              <w:keepNext w:val="0"/>
              <w:rPr>
                <w:sz w:val="16"/>
                <w:szCs w:val="16"/>
                <w:lang w:eastAsia="ko-KR"/>
              </w:rPr>
            </w:pPr>
            <w:r w:rsidRPr="00484B07">
              <w:rPr>
                <w:sz w:val="16"/>
                <w:szCs w:val="16"/>
                <w:lang w:eastAsia="ko-KR"/>
              </w:rPr>
              <w:t>Note1</w:t>
            </w:r>
          </w:p>
        </w:tc>
      </w:tr>
      <w:tr w:rsidR="00935662" w:rsidRPr="00484B07" w14:paraId="77BE5389"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BB1A09" w14:textId="77777777" w:rsidR="0028352A" w:rsidRPr="00484B07" w:rsidRDefault="0028352A" w:rsidP="0057390C">
            <w:pPr>
              <w:pStyle w:val="TAC"/>
              <w:keepNext w:val="0"/>
              <w:rPr>
                <w:sz w:val="16"/>
                <w:szCs w:val="16"/>
                <w:lang w:eastAsia="ko-KR"/>
              </w:rPr>
            </w:pPr>
            <w:r w:rsidRPr="00484B07">
              <w:rPr>
                <w:sz w:val="16"/>
                <w:szCs w:val="16"/>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4E2C986"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B59F612" w14:textId="77777777" w:rsidR="0028352A" w:rsidRPr="00484B07" w:rsidRDefault="0028352A" w:rsidP="0057390C">
            <w:pPr>
              <w:pStyle w:val="TAC"/>
              <w:keepNext w:val="0"/>
              <w:rPr>
                <w:sz w:val="16"/>
                <w:szCs w:val="16"/>
                <w:lang w:eastAsia="ko-KR"/>
              </w:rPr>
            </w:pPr>
            <w:r w:rsidRPr="00484B07">
              <w:rPr>
                <w:sz w:val="16"/>
                <w:szCs w:val="16"/>
                <w:lang w:eastAsia="ko-KR"/>
              </w:rPr>
              <w:t>R1-2211174</w:t>
            </w:r>
          </w:p>
        </w:tc>
        <w:tc>
          <w:tcPr>
            <w:tcW w:w="626" w:type="pct"/>
            <w:tcBorders>
              <w:top w:val="single" w:sz="4" w:space="0" w:color="auto"/>
              <w:left w:val="nil"/>
              <w:bottom w:val="single" w:sz="4" w:space="0" w:color="auto"/>
              <w:right w:val="single" w:sz="4" w:space="0" w:color="auto"/>
            </w:tcBorders>
            <w:shd w:val="clear" w:color="auto" w:fill="FFFFFF" w:themeFill="background1"/>
            <w:vAlign w:val="center"/>
          </w:tcPr>
          <w:p w14:paraId="6541C297" w14:textId="77777777" w:rsidR="0028352A" w:rsidRPr="00484B07" w:rsidRDefault="0028352A" w:rsidP="0057390C">
            <w:pPr>
              <w:pStyle w:val="TAC"/>
              <w:keepNext w:val="0"/>
              <w:rPr>
                <w:sz w:val="16"/>
                <w:szCs w:val="16"/>
                <w:lang w:eastAsia="ko-KR"/>
              </w:rPr>
            </w:pPr>
            <w:r w:rsidRPr="00484B07">
              <w:rPr>
                <w:rFonts w:eastAsiaTheme="minorEastAsia"/>
                <w:sz w:val="16"/>
                <w:szCs w:val="16"/>
                <w:lang w:eastAsia="zh-CN"/>
              </w:rPr>
              <w:t xml:space="preserve">Dynamic grant enhancement with XR-specific pre-scheduling </w:t>
            </w:r>
            <w:r w:rsidRPr="00484B07">
              <w:rPr>
                <w:rFonts w:eastAsia="SimSun"/>
                <w:sz w:val="16"/>
                <w:szCs w:val="16"/>
                <w:lang w:eastAsia="zh-CN"/>
              </w:rPr>
              <w:t xml:space="preserve">scheme 4: </w:t>
            </w:r>
            <w:r w:rsidRPr="00484B07">
              <w:rPr>
                <w:rFonts w:eastAsiaTheme="minorEastAsia"/>
                <w:sz w:val="16"/>
                <w:szCs w:val="16"/>
                <w:lang w:eastAsia="zh-CN"/>
              </w:rPr>
              <w:t>Pre-scheduling DG window</w:t>
            </w:r>
            <w:r w:rsidRPr="00484B07">
              <w:rPr>
                <w:rFonts w:eastAsia="SimSun"/>
                <w:sz w:val="16"/>
                <w:szCs w:val="16"/>
                <w:lang w:eastAsia="zh-CN"/>
              </w:rPr>
              <w:t xml:space="preserve"> (16, 12) </w:t>
            </w:r>
            <w:r w:rsidRPr="00484B07">
              <w:rPr>
                <w:sz w:val="16"/>
                <w:szCs w:val="16"/>
                <w:lang w:eastAsia="zh-CN"/>
              </w:rPr>
              <w:t>with PDCCH skipping and go-to-sleep</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6D30196" w14:textId="77777777" w:rsidR="0028352A" w:rsidRPr="00484B07" w:rsidRDefault="0028352A" w:rsidP="0057390C">
            <w:pPr>
              <w:pStyle w:val="TAC"/>
              <w:keepNext w:val="0"/>
              <w:rPr>
                <w:sz w:val="16"/>
                <w:szCs w:val="16"/>
                <w:lang w:eastAsia="ko-KR"/>
              </w:rPr>
            </w:pPr>
            <w:r w:rsidRPr="00484B07">
              <w:rPr>
                <w:sz w:val="16"/>
                <w:szCs w:val="16"/>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7F08C18"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323B3BD4" w14:textId="77777777" w:rsidR="0028352A" w:rsidRPr="00484B07" w:rsidRDefault="0028352A" w:rsidP="0057390C">
            <w:pPr>
              <w:pStyle w:val="TAC"/>
              <w:keepNext w:val="0"/>
              <w:rPr>
                <w:sz w:val="16"/>
                <w:szCs w:val="16"/>
                <w:lang w:eastAsia="ko-KR"/>
              </w:rPr>
            </w:pPr>
            <w:r w:rsidRPr="00484B07">
              <w:rPr>
                <w:sz w:val="16"/>
                <w:szCs w:val="16"/>
                <w:lang w:eastAsia="ko-KR"/>
              </w:rPr>
              <w:t>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572F5F4"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652657C"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20C29B3"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7A8A833" w14:textId="77777777" w:rsidR="0028352A" w:rsidRPr="00484B07" w:rsidRDefault="0028352A" w:rsidP="0057390C">
            <w:pPr>
              <w:pStyle w:val="TAC"/>
              <w:keepNext w:val="0"/>
              <w:rPr>
                <w:sz w:val="16"/>
                <w:szCs w:val="16"/>
                <w:lang w:eastAsia="ko-KR"/>
              </w:rPr>
            </w:pPr>
            <w:r w:rsidRPr="00484B07">
              <w:rPr>
                <w:rFonts w:eastAsiaTheme="minorEastAsia"/>
                <w:sz w:val="16"/>
                <w:szCs w:val="16"/>
                <w:lang w:eastAsia="zh-CN"/>
              </w:rPr>
              <w:t>89.7%</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C495CC7" w14:textId="77777777" w:rsidR="0028352A" w:rsidRPr="00484B07" w:rsidRDefault="0028352A" w:rsidP="0057390C">
            <w:pPr>
              <w:pStyle w:val="TAC"/>
              <w:keepNext w:val="0"/>
              <w:rPr>
                <w:rFonts w:eastAsiaTheme="minorEastAsia" w:cs="Arial"/>
                <w:sz w:val="16"/>
                <w:szCs w:val="16"/>
                <w:lang w:eastAsia="zh-CN"/>
              </w:rPr>
            </w:pPr>
            <w:r w:rsidRPr="00484B07">
              <w:rPr>
                <w:rFonts w:cs="Arial"/>
                <w:sz w:val="16"/>
                <w:szCs w:val="16"/>
              </w:rPr>
              <w:t>-7.0%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793D98" w14:textId="77777777" w:rsidR="0028352A" w:rsidRPr="00484B07" w:rsidRDefault="0028352A" w:rsidP="0057390C">
            <w:pPr>
              <w:pStyle w:val="TAC"/>
              <w:keepNext w:val="0"/>
              <w:rPr>
                <w:sz w:val="16"/>
                <w:szCs w:val="16"/>
                <w:lang w:eastAsia="ko-KR"/>
              </w:rPr>
            </w:pPr>
            <w:r w:rsidRPr="00484B07">
              <w:rPr>
                <w:rFonts w:eastAsiaTheme="minorEastAsia"/>
                <w:sz w:val="16"/>
                <w:szCs w:val="16"/>
                <w:lang w:eastAsia="zh-CN"/>
              </w:rPr>
              <w:t>29.4%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73CE170" w14:textId="77777777" w:rsidR="0028352A" w:rsidRPr="00484B07" w:rsidRDefault="0028352A" w:rsidP="0057390C">
            <w:pPr>
              <w:pStyle w:val="TAC"/>
              <w:keepNext w:val="0"/>
              <w:rPr>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65A14AC5" w14:textId="77777777" w:rsidR="0028352A" w:rsidRPr="00484B07" w:rsidRDefault="0028352A" w:rsidP="0057390C">
            <w:pPr>
              <w:pStyle w:val="TAC"/>
              <w:keepNext w:val="0"/>
              <w:rPr>
                <w:sz w:val="16"/>
                <w:szCs w:val="16"/>
                <w:lang w:eastAsia="ko-KR"/>
              </w:rPr>
            </w:pPr>
          </w:p>
        </w:tc>
      </w:tr>
      <w:tr w:rsidR="00935662" w:rsidRPr="00484B07" w14:paraId="6B25850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97A528" w14:textId="77777777" w:rsidR="0028352A" w:rsidRPr="00484B07" w:rsidRDefault="0028352A" w:rsidP="0057390C">
            <w:pPr>
              <w:pStyle w:val="TAC"/>
              <w:keepNext w:val="0"/>
              <w:rPr>
                <w:sz w:val="16"/>
                <w:szCs w:val="16"/>
                <w:lang w:eastAsia="ko-KR"/>
              </w:rPr>
            </w:pPr>
            <w:r w:rsidRPr="00484B07">
              <w:rPr>
                <w:sz w:val="16"/>
                <w:szCs w:val="16"/>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3A7C912"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6D993B4" w14:textId="77777777" w:rsidR="0028352A" w:rsidRPr="00484B07" w:rsidRDefault="0028352A" w:rsidP="0057390C">
            <w:pPr>
              <w:pStyle w:val="TAC"/>
              <w:keepNext w:val="0"/>
              <w:rPr>
                <w:sz w:val="16"/>
                <w:szCs w:val="16"/>
                <w:lang w:eastAsia="ko-KR"/>
              </w:rPr>
            </w:pPr>
            <w:r w:rsidRPr="00484B07">
              <w:rPr>
                <w:sz w:val="16"/>
                <w:szCs w:val="16"/>
                <w:lang w:eastAsia="ko-KR"/>
              </w:rPr>
              <w:t>R1-2211174</w:t>
            </w:r>
          </w:p>
        </w:tc>
        <w:tc>
          <w:tcPr>
            <w:tcW w:w="626" w:type="pct"/>
            <w:tcBorders>
              <w:top w:val="single" w:sz="4" w:space="0" w:color="auto"/>
              <w:left w:val="nil"/>
              <w:bottom w:val="single" w:sz="4" w:space="0" w:color="auto"/>
              <w:right w:val="single" w:sz="4" w:space="0" w:color="auto"/>
            </w:tcBorders>
            <w:shd w:val="clear" w:color="auto" w:fill="FFFFFF" w:themeFill="background1"/>
            <w:vAlign w:val="center"/>
          </w:tcPr>
          <w:p w14:paraId="540423E6" w14:textId="77777777" w:rsidR="0028352A" w:rsidRPr="00484B07" w:rsidRDefault="0028352A" w:rsidP="0057390C">
            <w:pPr>
              <w:pStyle w:val="TAC"/>
              <w:keepNext w:val="0"/>
              <w:rPr>
                <w:sz w:val="16"/>
                <w:szCs w:val="16"/>
                <w:lang w:eastAsia="ko-KR"/>
              </w:rPr>
            </w:pPr>
            <w:r w:rsidRPr="00484B07">
              <w:rPr>
                <w:rFonts w:eastAsiaTheme="minorEastAsia"/>
                <w:sz w:val="16"/>
                <w:szCs w:val="16"/>
                <w:lang w:eastAsia="zh-CN"/>
              </w:rPr>
              <w:t xml:space="preserve">Dynamic grant enhancement with XR-specific pre-scheduling </w:t>
            </w:r>
            <w:r w:rsidRPr="00484B07">
              <w:rPr>
                <w:rFonts w:eastAsia="SimSun"/>
                <w:sz w:val="16"/>
                <w:szCs w:val="16"/>
                <w:lang w:eastAsia="zh-CN"/>
              </w:rPr>
              <w:t xml:space="preserve">scheme 4: </w:t>
            </w:r>
            <w:r w:rsidRPr="00484B07">
              <w:rPr>
                <w:rFonts w:eastAsiaTheme="minorEastAsia"/>
                <w:sz w:val="16"/>
                <w:szCs w:val="16"/>
                <w:lang w:eastAsia="zh-CN"/>
              </w:rPr>
              <w:t>Pre-scheduling DG window</w:t>
            </w:r>
            <w:r w:rsidRPr="00484B07">
              <w:rPr>
                <w:rFonts w:eastAsia="SimSun"/>
                <w:sz w:val="16"/>
                <w:szCs w:val="16"/>
                <w:lang w:eastAsia="zh-CN"/>
              </w:rPr>
              <w:t xml:space="preserve"> (16, 12) </w:t>
            </w:r>
            <w:r w:rsidRPr="00484B07">
              <w:rPr>
                <w:sz w:val="16"/>
                <w:szCs w:val="16"/>
                <w:lang w:eastAsia="zh-CN"/>
              </w:rPr>
              <w:t>with PDCCH skipping and go-to-sleep</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DE221A5" w14:textId="77777777" w:rsidR="0028352A" w:rsidRPr="00484B07" w:rsidRDefault="0028352A" w:rsidP="0057390C">
            <w:pPr>
              <w:pStyle w:val="TAC"/>
              <w:keepNext w:val="0"/>
              <w:rPr>
                <w:sz w:val="16"/>
                <w:szCs w:val="16"/>
                <w:lang w:eastAsia="ko-KR"/>
              </w:rPr>
            </w:pPr>
            <w:r w:rsidRPr="00484B07">
              <w:rPr>
                <w:sz w:val="16"/>
                <w:szCs w:val="16"/>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73190C8"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338C1A54" w14:textId="77777777" w:rsidR="0028352A" w:rsidRPr="00484B07" w:rsidRDefault="0028352A" w:rsidP="0057390C">
            <w:pPr>
              <w:pStyle w:val="TAC"/>
              <w:keepNext w:val="0"/>
              <w:rPr>
                <w:sz w:val="16"/>
                <w:szCs w:val="16"/>
                <w:lang w:eastAsia="ko-KR"/>
              </w:rPr>
            </w:pPr>
            <w:r w:rsidRPr="00484B07">
              <w:rPr>
                <w:sz w:val="16"/>
                <w:szCs w:val="16"/>
                <w:lang w:eastAsia="ko-KR"/>
              </w:rPr>
              <w:t>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0DAE1E8"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8194F83"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E0BF9FB"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C81DE29" w14:textId="77777777" w:rsidR="0028352A" w:rsidRPr="00484B07" w:rsidRDefault="0028352A" w:rsidP="0057390C">
            <w:pPr>
              <w:pStyle w:val="TAC"/>
              <w:keepNext w:val="0"/>
              <w:rPr>
                <w:sz w:val="16"/>
                <w:szCs w:val="16"/>
                <w:lang w:eastAsia="ko-KR"/>
              </w:rPr>
            </w:pPr>
            <w:r w:rsidRPr="00484B07">
              <w:rPr>
                <w:rFonts w:eastAsiaTheme="minorEastAsia"/>
                <w:sz w:val="16"/>
                <w:szCs w:val="16"/>
                <w:lang w:eastAsia="zh-CN"/>
              </w:rPr>
              <w:t>89.7%</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D34ABC6" w14:textId="77777777" w:rsidR="0028352A" w:rsidRPr="00484B07" w:rsidRDefault="0028352A" w:rsidP="0057390C">
            <w:pPr>
              <w:pStyle w:val="TAC"/>
              <w:keepNext w:val="0"/>
              <w:rPr>
                <w:rFonts w:eastAsiaTheme="minorEastAsia" w:cs="Arial"/>
                <w:sz w:val="16"/>
                <w:szCs w:val="16"/>
                <w:lang w:eastAsia="zh-CN"/>
              </w:rPr>
            </w:pPr>
            <w:r w:rsidRPr="00484B07">
              <w:rPr>
                <w:rFonts w:cs="Arial"/>
                <w:sz w:val="16"/>
                <w:szCs w:val="16"/>
              </w:rPr>
              <w:t>-0.9%</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8AEC5D0" w14:textId="77777777" w:rsidR="0028352A" w:rsidRPr="00484B07" w:rsidRDefault="0028352A" w:rsidP="0057390C">
            <w:pPr>
              <w:pStyle w:val="TAC"/>
              <w:keepNext w:val="0"/>
              <w:rPr>
                <w:sz w:val="16"/>
                <w:szCs w:val="16"/>
                <w:lang w:eastAsia="ko-KR"/>
              </w:rPr>
            </w:pPr>
            <w:r w:rsidRPr="00484B07">
              <w:rPr>
                <w:rFonts w:eastAsiaTheme="minorEastAsia"/>
                <w:sz w:val="16"/>
                <w:szCs w:val="16"/>
                <w:lang w:eastAsia="zh-CN"/>
              </w:rPr>
              <w:t>23.3%</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3E79234" w14:textId="77777777" w:rsidR="0028352A" w:rsidRPr="00484B07" w:rsidRDefault="0028352A" w:rsidP="0057390C">
            <w:pPr>
              <w:pStyle w:val="TAC"/>
              <w:keepNext w:val="0"/>
              <w:rPr>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15E0C656" w14:textId="77777777" w:rsidR="0028352A" w:rsidRPr="00484B07" w:rsidRDefault="0028352A" w:rsidP="0057390C">
            <w:pPr>
              <w:pStyle w:val="TAC"/>
              <w:keepNext w:val="0"/>
              <w:rPr>
                <w:sz w:val="16"/>
                <w:szCs w:val="16"/>
                <w:lang w:eastAsia="ko-KR"/>
              </w:rPr>
            </w:pPr>
            <w:r w:rsidRPr="00484B07">
              <w:rPr>
                <w:sz w:val="16"/>
                <w:szCs w:val="16"/>
                <w:lang w:eastAsia="ko-KR"/>
              </w:rPr>
              <w:t>Note1</w:t>
            </w:r>
          </w:p>
        </w:tc>
      </w:tr>
      <w:tr w:rsidR="00935662" w:rsidRPr="00484B07" w14:paraId="7FA7410D"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6CD800" w14:textId="6C41582D" w:rsidR="0028352A" w:rsidRPr="00484B07" w:rsidRDefault="00BC7AAF" w:rsidP="0057390C">
            <w:pPr>
              <w:pStyle w:val="TAN"/>
              <w:rPr>
                <w:lang w:eastAsia="ko-KR"/>
              </w:rPr>
            </w:pPr>
            <w:r w:rsidRPr="00484B07">
              <w:rPr>
                <w:lang w:eastAsia="ko-KR"/>
              </w:rPr>
              <w:t>NOTE</w:t>
            </w:r>
            <w:r w:rsidR="0028352A" w:rsidRPr="00484B07">
              <w:rPr>
                <w:lang w:eastAsia="ko-KR"/>
              </w:rPr>
              <w:t xml:space="preserve"> 1:</w:t>
            </w:r>
            <w:r w:rsidR="0028352A" w:rsidRPr="00484B07">
              <w:rPr>
                <w:lang w:eastAsia="ko-KR"/>
              </w:rPr>
              <w:tab/>
              <w:t>PSG is calculated w.r.t. DG scheduling with C-DRX</w:t>
            </w:r>
          </w:p>
        </w:tc>
      </w:tr>
    </w:tbl>
    <w:p w14:paraId="78608347" w14:textId="7CF241EF" w:rsidR="00583B20" w:rsidRPr="00484B07" w:rsidRDefault="00583B20" w:rsidP="00583B20"/>
    <w:p w14:paraId="2AD92797" w14:textId="513A4E23" w:rsidR="0028352A" w:rsidRPr="00484B07" w:rsidRDefault="0028352A" w:rsidP="0028352A">
      <w:r w:rsidRPr="00484B07">
        <w:t>Based on the evaluation results in Table B.2.9-1, the following observations can be made</w:t>
      </w:r>
      <w:r w:rsidR="000D67F1" w:rsidRPr="00484B07">
        <w:t>:</w:t>
      </w:r>
    </w:p>
    <w:p w14:paraId="41E96FA7" w14:textId="44D472C0" w:rsidR="009A744E" w:rsidRPr="00484B07" w:rsidRDefault="0028352A" w:rsidP="0028352A">
      <w:pPr>
        <w:pStyle w:val="B1"/>
      </w:pPr>
      <w:r w:rsidRPr="00484B07">
        <w:t>-</w:t>
      </w:r>
      <w:r w:rsidRPr="00484B07">
        <w:tab/>
        <w:t>For FR1, DL only evaluation, InH, high load, VR 30Mbps traffic at 60fps with 10ms PDB, it is observed from CATT that</w:t>
      </w:r>
      <w:r w:rsidR="000D67F1" w:rsidRPr="00484B07">
        <w:t>:</w:t>
      </w:r>
    </w:p>
    <w:p w14:paraId="67031350" w14:textId="25430804" w:rsidR="009A744E" w:rsidRPr="00484B07" w:rsidRDefault="0028352A" w:rsidP="0028352A">
      <w:pPr>
        <w:pStyle w:val="B2"/>
      </w:pPr>
      <w:r w:rsidRPr="00484B07">
        <w:t>-</w:t>
      </w:r>
      <w:r w:rsidRPr="00484B07">
        <w:tab/>
        <w:t>dynamic grant enhancement with XR-specific pre-scheduling scheme could obtain</w:t>
      </w:r>
      <w:r w:rsidR="000D67F1" w:rsidRPr="00484B07">
        <w:t>:</w:t>
      </w:r>
    </w:p>
    <w:p w14:paraId="517C18F1" w14:textId="7C08E2C3" w:rsidR="0028352A" w:rsidRPr="00484B07" w:rsidRDefault="0028352A" w:rsidP="0028352A">
      <w:pPr>
        <w:pStyle w:val="B3"/>
      </w:pPr>
      <w:r w:rsidRPr="00484B07">
        <w:t>-</w:t>
      </w:r>
      <w:r w:rsidRPr="00484B07">
        <w:tab/>
        <w:t>mean power saving gain of 21.88% in the range of 11.7% to 29.40%</w:t>
      </w:r>
    </w:p>
    <w:p w14:paraId="20D5C5A5" w14:textId="77777777" w:rsidR="0028352A" w:rsidRPr="00484B07" w:rsidRDefault="0028352A" w:rsidP="0028352A">
      <w:pPr>
        <w:pStyle w:val="B3"/>
      </w:pPr>
      <w:r w:rsidRPr="00484B07">
        <w:t>-</w:t>
      </w:r>
      <w:r w:rsidRPr="00484B07">
        <w:tab/>
        <w:t>mean capacity gain of -6.55% in the range of -7.00% to -6.10%</w:t>
      </w:r>
    </w:p>
    <w:p w14:paraId="440C1A97" w14:textId="17975A3F" w:rsidR="0028352A" w:rsidRPr="00484B07" w:rsidRDefault="0028352A" w:rsidP="0028352A">
      <w:pPr>
        <w:pStyle w:val="B2"/>
      </w:pPr>
      <w:r w:rsidRPr="00484B07">
        <w:t>-</w:t>
      </w:r>
      <w:r w:rsidRPr="00484B07">
        <w:tab/>
        <w:t>semi-static C-DRX enhancement scheme with (17/17/16, 8, 4) as the performance reference obtains</w:t>
      </w:r>
      <w:r w:rsidR="000D67F1" w:rsidRPr="00484B07">
        <w:t>:</w:t>
      </w:r>
    </w:p>
    <w:p w14:paraId="1F64EFEB" w14:textId="77777777" w:rsidR="0028352A" w:rsidRPr="00484B07" w:rsidRDefault="0028352A" w:rsidP="0028352A">
      <w:pPr>
        <w:pStyle w:val="B3"/>
      </w:pPr>
      <w:r w:rsidRPr="00484B07">
        <w:t>-</w:t>
      </w:r>
      <w:r w:rsidRPr="00484B07">
        <w:tab/>
        <w:t>mean power saving gain of 22.50% in the range of 19.00% to 25.50%</w:t>
      </w:r>
    </w:p>
    <w:p w14:paraId="7E54D4C5" w14:textId="77777777" w:rsidR="0028352A" w:rsidRPr="00484B07" w:rsidRDefault="0028352A" w:rsidP="0028352A">
      <w:pPr>
        <w:pStyle w:val="B3"/>
      </w:pPr>
      <w:r w:rsidRPr="00484B07">
        <w:t>-</w:t>
      </w:r>
      <w:r w:rsidRPr="00484B07">
        <w:tab/>
        <w:t>mean capacity gain of -100%</w:t>
      </w:r>
    </w:p>
    <w:p w14:paraId="177397EF" w14:textId="246DDFBB" w:rsidR="0028352A" w:rsidRPr="00484B07" w:rsidRDefault="0028352A" w:rsidP="0028352A">
      <w:pPr>
        <w:pStyle w:val="B2"/>
      </w:pPr>
      <w:r w:rsidRPr="00484B07">
        <w:t>-</w:t>
      </w:r>
      <w:r w:rsidRPr="00484B07">
        <w:tab/>
        <w:t>DG scheduling with C-DRX as the performance reference obtains</w:t>
      </w:r>
      <w:r w:rsidR="000D67F1" w:rsidRPr="00484B07">
        <w:t>:</w:t>
      </w:r>
    </w:p>
    <w:p w14:paraId="489863CC" w14:textId="77777777" w:rsidR="0028352A" w:rsidRPr="00484B07" w:rsidRDefault="0028352A" w:rsidP="0028352A">
      <w:pPr>
        <w:pStyle w:val="B3"/>
      </w:pPr>
      <w:r w:rsidRPr="00484B07">
        <w:t>-</w:t>
      </w:r>
      <w:r w:rsidRPr="00484B07">
        <w:tab/>
        <w:t>mean power saving gain of 15.05% in the range of 3.8% to 23.3%</w:t>
      </w:r>
    </w:p>
    <w:p w14:paraId="193956E3" w14:textId="77777777" w:rsidR="0028352A" w:rsidRPr="00484B07" w:rsidRDefault="0028352A" w:rsidP="0028352A">
      <w:pPr>
        <w:pStyle w:val="B3"/>
      </w:pPr>
      <w:r w:rsidRPr="00484B07">
        <w:t>-</w:t>
      </w:r>
      <w:r w:rsidRPr="00484B07">
        <w:tab/>
        <w:t>mean capacity gain of -0.45%</w:t>
      </w:r>
    </w:p>
    <w:p w14:paraId="4DCC8321" w14:textId="77777777" w:rsidR="0028352A" w:rsidRPr="00484B07" w:rsidRDefault="0028352A" w:rsidP="0028352A">
      <w:pPr>
        <w:pStyle w:val="TH"/>
        <w:keepNext w:val="0"/>
      </w:pPr>
      <w:r w:rsidRPr="00484B07">
        <w:t>Table B.2.9-2: FR1, DL-only, multi-carrier, InH, VR30 + IM</w:t>
      </w:r>
    </w:p>
    <w:tbl>
      <w:tblPr>
        <w:tblW w:w="5000" w:type="pct"/>
        <w:tblLayout w:type="fixed"/>
        <w:tblLook w:val="04A0" w:firstRow="1" w:lastRow="0" w:firstColumn="1" w:lastColumn="0" w:noHBand="0" w:noVBand="1"/>
      </w:tblPr>
      <w:tblGrid>
        <w:gridCol w:w="479"/>
        <w:gridCol w:w="696"/>
        <w:gridCol w:w="509"/>
        <w:gridCol w:w="1352"/>
        <w:gridCol w:w="676"/>
        <w:gridCol w:w="422"/>
        <w:gridCol w:w="424"/>
        <w:gridCol w:w="591"/>
        <w:gridCol w:w="509"/>
        <w:gridCol w:w="591"/>
        <w:gridCol w:w="763"/>
        <w:gridCol w:w="846"/>
        <w:gridCol w:w="846"/>
        <w:gridCol w:w="927"/>
      </w:tblGrid>
      <w:tr w:rsidR="00935662" w:rsidRPr="00484B07" w14:paraId="3BFD90D0" w14:textId="77777777" w:rsidTr="0057390C">
        <w:trPr>
          <w:trHeight w:val="20"/>
        </w:trPr>
        <w:tc>
          <w:tcPr>
            <w:tcW w:w="249" w:type="pct"/>
            <w:tcBorders>
              <w:top w:val="single" w:sz="4" w:space="0" w:color="auto"/>
              <w:left w:val="single" w:sz="4" w:space="0" w:color="auto"/>
              <w:bottom w:val="single" w:sz="4" w:space="0" w:color="auto"/>
              <w:right w:val="single" w:sz="4" w:space="0" w:color="auto"/>
            </w:tcBorders>
            <w:shd w:val="clear" w:color="000000" w:fill="E7E6E6"/>
            <w:vAlign w:val="center"/>
          </w:tcPr>
          <w:p w14:paraId="39CF73E9" w14:textId="77777777" w:rsidR="0028352A" w:rsidRPr="00484B07" w:rsidRDefault="0028352A" w:rsidP="0057390C">
            <w:pPr>
              <w:pStyle w:val="TAH"/>
              <w:keepNext w:val="0"/>
              <w:rPr>
                <w:sz w:val="16"/>
                <w:szCs w:val="16"/>
                <w:lang w:eastAsia="ko-KR"/>
              </w:rPr>
            </w:pPr>
            <w:r w:rsidRPr="00484B07">
              <w:rPr>
                <w:sz w:val="16"/>
                <w:szCs w:val="16"/>
                <w:lang w:eastAsia="ko-KR"/>
              </w:rPr>
              <w:t>source</w:t>
            </w:r>
          </w:p>
        </w:tc>
        <w:tc>
          <w:tcPr>
            <w:tcW w:w="362" w:type="pct"/>
            <w:tcBorders>
              <w:top w:val="single" w:sz="4" w:space="0" w:color="auto"/>
              <w:left w:val="nil"/>
              <w:bottom w:val="single" w:sz="4" w:space="0" w:color="auto"/>
              <w:right w:val="single" w:sz="4" w:space="0" w:color="auto"/>
            </w:tcBorders>
            <w:shd w:val="clear" w:color="auto" w:fill="E7E6E6" w:themeFill="background2"/>
            <w:vAlign w:val="center"/>
          </w:tcPr>
          <w:p w14:paraId="669E9333" w14:textId="77777777" w:rsidR="0028352A" w:rsidRPr="00484B07" w:rsidRDefault="0028352A" w:rsidP="0057390C">
            <w:pPr>
              <w:pStyle w:val="TAH"/>
              <w:keepNext w:val="0"/>
              <w:rPr>
                <w:sz w:val="16"/>
                <w:szCs w:val="16"/>
                <w:lang w:eastAsia="ko-KR"/>
              </w:rPr>
            </w:pPr>
            <w:r w:rsidRPr="00484B07">
              <w:rPr>
                <w:sz w:val="16"/>
                <w:szCs w:val="16"/>
                <w:lang w:eastAsia="ko-KR"/>
              </w:rPr>
              <w:t>data row index</w:t>
            </w:r>
          </w:p>
        </w:tc>
        <w:tc>
          <w:tcPr>
            <w:tcW w:w="264" w:type="pct"/>
            <w:tcBorders>
              <w:top w:val="single" w:sz="4" w:space="0" w:color="auto"/>
              <w:left w:val="nil"/>
              <w:bottom w:val="single" w:sz="4" w:space="0" w:color="auto"/>
              <w:right w:val="single" w:sz="4" w:space="0" w:color="auto"/>
            </w:tcBorders>
            <w:shd w:val="clear" w:color="000000" w:fill="E7E6E6"/>
            <w:vAlign w:val="center"/>
          </w:tcPr>
          <w:p w14:paraId="6C81F865" w14:textId="77777777" w:rsidR="0028352A" w:rsidRPr="00484B07" w:rsidRDefault="0028352A" w:rsidP="0057390C">
            <w:pPr>
              <w:pStyle w:val="TAH"/>
              <w:keepNext w:val="0"/>
              <w:rPr>
                <w:sz w:val="16"/>
                <w:szCs w:val="16"/>
                <w:lang w:eastAsia="ko-KR"/>
              </w:rPr>
            </w:pPr>
            <w:r w:rsidRPr="00484B07">
              <w:rPr>
                <w:sz w:val="16"/>
                <w:szCs w:val="16"/>
                <w:lang w:eastAsia="ko-KR"/>
              </w:rPr>
              <w:t>Tdoc source</w:t>
            </w:r>
          </w:p>
        </w:tc>
        <w:tc>
          <w:tcPr>
            <w:tcW w:w="702" w:type="pct"/>
            <w:tcBorders>
              <w:top w:val="single" w:sz="4" w:space="0" w:color="auto"/>
              <w:left w:val="nil"/>
              <w:bottom w:val="single" w:sz="4" w:space="0" w:color="auto"/>
              <w:right w:val="single" w:sz="4" w:space="0" w:color="auto"/>
            </w:tcBorders>
            <w:shd w:val="clear" w:color="000000" w:fill="E7E6E6"/>
            <w:vAlign w:val="center"/>
          </w:tcPr>
          <w:p w14:paraId="512337F9" w14:textId="77777777" w:rsidR="0028352A" w:rsidRPr="00484B07" w:rsidRDefault="0028352A" w:rsidP="0057390C">
            <w:pPr>
              <w:pStyle w:val="TAH"/>
              <w:keepNext w:val="0"/>
              <w:rPr>
                <w:sz w:val="16"/>
                <w:szCs w:val="16"/>
                <w:lang w:eastAsia="ko-KR"/>
              </w:rPr>
            </w:pPr>
            <w:r w:rsidRPr="00484B07">
              <w:rPr>
                <w:sz w:val="16"/>
                <w:szCs w:val="16"/>
                <w:lang w:eastAsia="ko-KR"/>
              </w:rPr>
              <w:t>Power saving scheme</w:t>
            </w:r>
          </w:p>
        </w:tc>
        <w:tc>
          <w:tcPr>
            <w:tcW w:w="351" w:type="pct"/>
            <w:tcBorders>
              <w:top w:val="single" w:sz="4" w:space="0" w:color="auto"/>
              <w:left w:val="nil"/>
              <w:bottom w:val="single" w:sz="4" w:space="0" w:color="auto"/>
              <w:right w:val="single" w:sz="4" w:space="0" w:color="auto"/>
            </w:tcBorders>
            <w:shd w:val="clear" w:color="000000" w:fill="E7E6E6"/>
            <w:vAlign w:val="center"/>
          </w:tcPr>
          <w:p w14:paraId="4F2719E8" w14:textId="77777777" w:rsidR="0028352A" w:rsidRPr="00484B07" w:rsidRDefault="0028352A" w:rsidP="0057390C">
            <w:pPr>
              <w:pStyle w:val="TAH"/>
              <w:keepNext w:val="0"/>
              <w:rPr>
                <w:sz w:val="16"/>
                <w:szCs w:val="16"/>
                <w:lang w:eastAsia="ko-KR"/>
              </w:rPr>
            </w:pPr>
            <w:r w:rsidRPr="00484B07">
              <w:rPr>
                <w:sz w:val="16"/>
                <w:szCs w:val="16"/>
                <w:lang w:eastAsia="ko-KR"/>
              </w:rPr>
              <w:t>CDRX cycle (ms)</w:t>
            </w:r>
          </w:p>
        </w:tc>
        <w:tc>
          <w:tcPr>
            <w:tcW w:w="219" w:type="pct"/>
            <w:tcBorders>
              <w:top w:val="single" w:sz="4" w:space="0" w:color="auto"/>
              <w:left w:val="nil"/>
              <w:bottom w:val="single" w:sz="4" w:space="0" w:color="auto"/>
              <w:right w:val="single" w:sz="4" w:space="0" w:color="auto"/>
            </w:tcBorders>
            <w:shd w:val="clear" w:color="000000" w:fill="E7E6E6"/>
            <w:vAlign w:val="center"/>
          </w:tcPr>
          <w:p w14:paraId="2A19B9F1" w14:textId="77777777" w:rsidR="0028352A" w:rsidRPr="00484B07" w:rsidRDefault="0028352A" w:rsidP="0057390C">
            <w:pPr>
              <w:pStyle w:val="TAH"/>
              <w:keepNext w:val="0"/>
              <w:rPr>
                <w:sz w:val="16"/>
                <w:szCs w:val="16"/>
                <w:lang w:eastAsia="ko-KR"/>
              </w:rPr>
            </w:pPr>
            <w:r w:rsidRPr="00484B07">
              <w:rPr>
                <w:sz w:val="16"/>
                <w:szCs w:val="16"/>
                <w:lang w:eastAsia="ko-KR"/>
              </w:rPr>
              <w:t>ODT (ms)</w:t>
            </w:r>
          </w:p>
        </w:tc>
        <w:tc>
          <w:tcPr>
            <w:tcW w:w="220" w:type="pct"/>
            <w:tcBorders>
              <w:top w:val="single" w:sz="4" w:space="0" w:color="auto"/>
              <w:left w:val="nil"/>
              <w:bottom w:val="single" w:sz="4" w:space="0" w:color="auto"/>
              <w:right w:val="single" w:sz="4" w:space="0" w:color="auto"/>
            </w:tcBorders>
            <w:shd w:val="clear" w:color="000000" w:fill="E7E6E6"/>
            <w:vAlign w:val="center"/>
          </w:tcPr>
          <w:p w14:paraId="37FF122A" w14:textId="77777777" w:rsidR="0028352A" w:rsidRPr="00484B07" w:rsidRDefault="0028352A" w:rsidP="0057390C">
            <w:pPr>
              <w:pStyle w:val="TAH"/>
              <w:keepNext w:val="0"/>
              <w:rPr>
                <w:sz w:val="16"/>
                <w:szCs w:val="16"/>
                <w:lang w:eastAsia="ko-KR"/>
              </w:rPr>
            </w:pPr>
            <w:r w:rsidRPr="00484B07">
              <w:rPr>
                <w:sz w:val="16"/>
                <w:szCs w:val="16"/>
                <w:lang w:eastAsia="ko-KR"/>
              </w:rPr>
              <w:t>IAT (ms)</w:t>
            </w:r>
          </w:p>
        </w:tc>
        <w:tc>
          <w:tcPr>
            <w:tcW w:w="307" w:type="pct"/>
            <w:tcBorders>
              <w:top w:val="single" w:sz="4" w:space="0" w:color="auto"/>
              <w:left w:val="nil"/>
              <w:bottom w:val="single" w:sz="4" w:space="0" w:color="auto"/>
              <w:right w:val="single" w:sz="4" w:space="0" w:color="auto"/>
            </w:tcBorders>
            <w:shd w:val="clear" w:color="000000" w:fill="E7E6E6"/>
            <w:vAlign w:val="center"/>
          </w:tcPr>
          <w:p w14:paraId="4F68B743" w14:textId="77777777" w:rsidR="0028352A" w:rsidRPr="00484B07" w:rsidRDefault="0028352A" w:rsidP="0057390C">
            <w:pPr>
              <w:pStyle w:val="TAH"/>
              <w:keepNext w:val="0"/>
              <w:rPr>
                <w:sz w:val="16"/>
                <w:szCs w:val="16"/>
                <w:lang w:eastAsia="ko-KR"/>
              </w:rPr>
            </w:pPr>
            <w:r w:rsidRPr="00484B07">
              <w:rPr>
                <w:sz w:val="16"/>
                <w:szCs w:val="16"/>
                <w:lang w:eastAsia="ko-KR"/>
              </w:rPr>
              <w:t>Load H/L</w:t>
            </w:r>
          </w:p>
        </w:tc>
        <w:tc>
          <w:tcPr>
            <w:tcW w:w="264" w:type="pct"/>
            <w:tcBorders>
              <w:top w:val="single" w:sz="4" w:space="0" w:color="auto"/>
              <w:left w:val="nil"/>
              <w:bottom w:val="single" w:sz="4" w:space="0" w:color="auto"/>
              <w:right w:val="single" w:sz="4" w:space="0" w:color="auto"/>
            </w:tcBorders>
            <w:shd w:val="clear" w:color="000000" w:fill="E7E6E6"/>
            <w:vAlign w:val="center"/>
          </w:tcPr>
          <w:p w14:paraId="7F4B75A7" w14:textId="77777777" w:rsidR="0028352A" w:rsidRPr="00484B07" w:rsidRDefault="0028352A" w:rsidP="0057390C">
            <w:pPr>
              <w:pStyle w:val="TAH"/>
              <w:keepNext w:val="0"/>
              <w:rPr>
                <w:sz w:val="16"/>
                <w:szCs w:val="16"/>
                <w:lang w:eastAsia="ko-KR"/>
              </w:rPr>
            </w:pPr>
            <w:r w:rsidRPr="00484B07">
              <w:rPr>
                <w:sz w:val="16"/>
                <w:szCs w:val="16"/>
                <w:lang w:eastAsia="ko-KR"/>
              </w:rPr>
              <w:t>#UE /cell</w:t>
            </w:r>
          </w:p>
        </w:tc>
        <w:tc>
          <w:tcPr>
            <w:tcW w:w="307" w:type="pct"/>
            <w:tcBorders>
              <w:top w:val="single" w:sz="4" w:space="0" w:color="auto"/>
              <w:left w:val="nil"/>
              <w:bottom w:val="single" w:sz="4" w:space="0" w:color="auto"/>
              <w:right w:val="single" w:sz="4" w:space="0" w:color="auto"/>
            </w:tcBorders>
            <w:shd w:val="clear" w:color="000000" w:fill="E7E6E6"/>
            <w:vAlign w:val="center"/>
          </w:tcPr>
          <w:p w14:paraId="0CED9297" w14:textId="77777777" w:rsidR="0028352A" w:rsidRPr="00484B07" w:rsidRDefault="0028352A" w:rsidP="0057390C">
            <w:pPr>
              <w:pStyle w:val="TAH"/>
              <w:keepNext w:val="0"/>
              <w:rPr>
                <w:sz w:val="16"/>
                <w:szCs w:val="16"/>
                <w:lang w:eastAsia="ko-KR"/>
              </w:rPr>
            </w:pPr>
            <w:r w:rsidRPr="00484B07">
              <w:rPr>
                <w:sz w:val="16"/>
                <w:szCs w:val="16"/>
                <w:lang w:eastAsia="ko-KR"/>
              </w:rPr>
              <w:t>floor (Capacity)</w:t>
            </w:r>
          </w:p>
        </w:tc>
        <w:tc>
          <w:tcPr>
            <w:tcW w:w="396" w:type="pct"/>
            <w:tcBorders>
              <w:top w:val="single" w:sz="4" w:space="0" w:color="auto"/>
              <w:left w:val="nil"/>
              <w:bottom w:val="single" w:sz="4" w:space="0" w:color="auto"/>
              <w:right w:val="single" w:sz="4" w:space="0" w:color="auto"/>
            </w:tcBorders>
            <w:shd w:val="clear" w:color="000000" w:fill="E7E6E6"/>
            <w:vAlign w:val="center"/>
          </w:tcPr>
          <w:p w14:paraId="111D5558" w14:textId="77777777" w:rsidR="0028352A" w:rsidRPr="00484B07" w:rsidRDefault="0028352A" w:rsidP="0057390C">
            <w:pPr>
              <w:pStyle w:val="TAH"/>
              <w:keepNext w:val="0"/>
              <w:rPr>
                <w:sz w:val="16"/>
                <w:szCs w:val="16"/>
                <w:lang w:eastAsia="ko-KR"/>
              </w:rPr>
            </w:pPr>
            <w:r w:rsidRPr="00484B07">
              <w:rPr>
                <w:sz w:val="16"/>
                <w:szCs w:val="16"/>
                <w:lang w:eastAsia="ko-KR"/>
              </w:rPr>
              <w:t>% of satisfied UE</w:t>
            </w:r>
          </w:p>
        </w:tc>
        <w:tc>
          <w:tcPr>
            <w:tcW w:w="439" w:type="pct"/>
            <w:tcBorders>
              <w:top w:val="single" w:sz="4" w:space="0" w:color="auto"/>
              <w:left w:val="nil"/>
              <w:bottom w:val="single" w:sz="4" w:space="0" w:color="auto"/>
              <w:right w:val="single" w:sz="4" w:space="0" w:color="auto"/>
            </w:tcBorders>
            <w:shd w:val="clear" w:color="000000" w:fill="E7E6E6"/>
            <w:vAlign w:val="center"/>
          </w:tcPr>
          <w:p w14:paraId="2D5FC412" w14:textId="77777777" w:rsidR="0028352A" w:rsidRPr="00484B07" w:rsidRDefault="0028352A" w:rsidP="0057390C">
            <w:pPr>
              <w:pStyle w:val="TAH"/>
              <w:keepNext w:val="0"/>
              <w:rPr>
                <w:sz w:val="16"/>
                <w:szCs w:val="16"/>
                <w:lang w:eastAsia="ko-KR"/>
              </w:rPr>
            </w:pPr>
            <w:r w:rsidRPr="00484B07">
              <w:rPr>
                <w:rFonts w:cs="Arial"/>
                <w:sz w:val="16"/>
                <w:szCs w:val="16"/>
                <w:lang w:eastAsia="ko-KR"/>
              </w:rPr>
              <w:t>Capacity gain (%)</w:t>
            </w:r>
          </w:p>
        </w:tc>
        <w:tc>
          <w:tcPr>
            <w:tcW w:w="439" w:type="pct"/>
            <w:tcBorders>
              <w:top w:val="single" w:sz="4" w:space="0" w:color="auto"/>
              <w:left w:val="single" w:sz="4" w:space="0" w:color="auto"/>
              <w:bottom w:val="single" w:sz="4" w:space="0" w:color="auto"/>
              <w:right w:val="single" w:sz="4" w:space="0" w:color="auto"/>
            </w:tcBorders>
            <w:shd w:val="clear" w:color="000000" w:fill="E7E6E6"/>
            <w:vAlign w:val="center"/>
          </w:tcPr>
          <w:p w14:paraId="4DF1BBBB" w14:textId="77777777" w:rsidR="0028352A" w:rsidRPr="00484B07" w:rsidRDefault="0028352A" w:rsidP="0057390C">
            <w:pPr>
              <w:pStyle w:val="TAH"/>
              <w:keepNext w:val="0"/>
              <w:rPr>
                <w:sz w:val="16"/>
                <w:szCs w:val="16"/>
                <w:lang w:eastAsia="ko-KR"/>
              </w:rPr>
            </w:pPr>
            <w:r w:rsidRPr="00484B07">
              <w:rPr>
                <w:sz w:val="16"/>
                <w:szCs w:val="16"/>
                <w:lang w:eastAsia="ko-KR"/>
              </w:rPr>
              <w:t>Mean PSG of all UEs (%)</w:t>
            </w:r>
          </w:p>
        </w:tc>
        <w:tc>
          <w:tcPr>
            <w:tcW w:w="480" w:type="pct"/>
            <w:tcBorders>
              <w:top w:val="single" w:sz="4" w:space="0" w:color="auto"/>
              <w:left w:val="nil"/>
              <w:bottom w:val="single" w:sz="4" w:space="0" w:color="auto"/>
              <w:right w:val="single" w:sz="4" w:space="0" w:color="auto"/>
            </w:tcBorders>
            <w:shd w:val="clear" w:color="000000" w:fill="E7E6E6"/>
            <w:vAlign w:val="center"/>
          </w:tcPr>
          <w:p w14:paraId="4DBBE2EE" w14:textId="77777777" w:rsidR="0028352A" w:rsidRPr="00484B07" w:rsidRDefault="0028352A" w:rsidP="0057390C">
            <w:pPr>
              <w:pStyle w:val="TAH"/>
              <w:keepNext w:val="0"/>
              <w:rPr>
                <w:sz w:val="16"/>
                <w:szCs w:val="16"/>
                <w:lang w:eastAsia="ko-KR"/>
              </w:rPr>
            </w:pPr>
            <w:r w:rsidRPr="00484B07">
              <w:rPr>
                <w:sz w:val="16"/>
                <w:szCs w:val="16"/>
                <w:lang w:eastAsia="ko-KR"/>
              </w:rPr>
              <w:t>Additional Assumptions</w:t>
            </w:r>
          </w:p>
        </w:tc>
      </w:tr>
      <w:tr w:rsidR="00935662" w:rsidRPr="00484B07" w14:paraId="53694E39" w14:textId="77777777" w:rsidTr="0057390C">
        <w:trPr>
          <w:trHeight w:val="20"/>
        </w:trPr>
        <w:tc>
          <w:tcPr>
            <w:tcW w:w="249" w:type="pct"/>
            <w:tcBorders>
              <w:top w:val="single" w:sz="4" w:space="0" w:color="auto"/>
              <w:left w:val="single" w:sz="4" w:space="0" w:color="auto"/>
              <w:bottom w:val="single" w:sz="4" w:space="0" w:color="auto"/>
              <w:right w:val="single" w:sz="4" w:space="0" w:color="auto"/>
            </w:tcBorders>
            <w:shd w:val="clear" w:color="auto" w:fill="auto"/>
            <w:vAlign w:val="center"/>
          </w:tcPr>
          <w:p w14:paraId="09A958ED" w14:textId="77777777" w:rsidR="0028352A" w:rsidRPr="00484B07" w:rsidRDefault="0028352A" w:rsidP="0057390C">
            <w:pPr>
              <w:pStyle w:val="TAC"/>
              <w:keepNext w:val="0"/>
              <w:rPr>
                <w:sz w:val="16"/>
                <w:szCs w:val="16"/>
                <w:lang w:eastAsia="ko-KR"/>
              </w:rPr>
            </w:pPr>
            <w:r w:rsidRPr="00484B07">
              <w:rPr>
                <w:sz w:val="16"/>
                <w:szCs w:val="16"/>
                <w:lang w:eastAsia="ko-KR"/>
              </w:rPr>
              <w:t>CATT</w:t>
            </w:r>
          </w:p>
        </w:tc>
        <w:tc>
          <w:tcPr>
            <w:tcW w:w="362" w:type="pct"/>
            <w:tcBorders>
              <w:top w:val="single" w:sz="4" w:space="0" w:color="auto"/>
              <w:left w:val="nil"/>
              <w:bottom w:val="single" w:sz="4" w:space="0" w:color="auto"/>
              <w:right w:val="single" w:sz="4" w:space="0" w:color="auto"/>
            </w:tcBorders>
            <w:shd w:val="clear" w:color="auto" w:fill="auto"/>
            <w:vAlign w:val="center"/>
          </w:tcPr>
          <w:p w14:paraId="40C53C03" w14:textId="77777777" w:rsidR="0028352A" w:rsidRPr="00484B07" w:rsidRDefault="0028352A" w:rsidP="0057390C">
            <w:pPr>
              <w:pStyle w:val="TAC"/>
              <w:keepNext w:val="0"/>
              <w:rPr>
                <w:sz w:val="16"/>
                <w:szCs w:val="16"/>
                <w:lang w:eastAsia="ko-KR"/>
              </w:rPr>
            </w:pPr>
            <w:r w:rsidRPr="00484B07">
              <w:rPr>
                <w:sz w:val="16"/>
                <w:szCs w:val="16"/>
                <w:lang w:eastAsia="ko-KR"/>
              </w:rPr>
              <w:t>1</w:t>
            </w:r>
          </w:p>
        </w:tc>
        <w:tc>
          <w:tcPr>
            <w:tcW w:w="264" w:type="pct"/>
            <w:tcBorders>
              <w:top w:val="single" w:sz="4" w:space="0" w:color="auto"/>
              <w:left w:val="nil"/>
              <w:bottom w:val="single" w:sz="4" w:space="0" w:color="auto"/>
              <w:right w:val="single" w:sz="4" w:space="0" w:color="auto"/>
            </w:tcBorders>
            <w:shd w:val="clear" w:color="auto" w:fill="auto"/>
            <w:vAlign w:val="center"/>
          </w:tcPr>
          <w:p w14:paraId="699C169B" w14:textId="77777777" w:rsidR="0028352A" w:rsidRPr="00484B07" w:rsidRDefault="0028352A" w:rsidP="0057390C">
            <w:pPr>
              <w:pStyle w:val="TAC"/>
              <w:keepNext w:val="0"/>
              <w:rPr>
                <w:sz w:val="16"/>
                <w:szCs w:val="16"/>
                <w:lang w:eastAsia="ko-KR"/>
              </w:rPr>
            </w:pPr>
            <w:r w:rsidRPr="00484B07">
              <w:rPr>
                <w:sz w:val="16"/>
                <w:szCs w:val="16"/>
                <w:lang w:eastAsia="ko-KR"/>
              </w:rPr>
              <w:t>R1-2211174</w:t>
            </w:r>
          </w:p>
        </w:tc>
        <w:tc>
          <w:tcPr>
            <w:tcW w:w="702" w:type="pct"/>
            <w:tcBorders>
              <w:top w:val="single" w:sz="4" w:space="0" w:color="auto"/>
              <w:left w:val="nil"/>
              <w:bottom w:val="single" w:sz="4" w:space="0" w:color="auto"/>
              <w:right w:val="single" w:sz="4" w:space="0" w:color="auto"/>
            </w:tcBorders>
            <w:shd w:val="clear" w:color="auto" w:fill="auto"/>
            <w:vAlign w:val="center"/>
          </w:tcPr>
          <w:p w14:paraId="241C1825" w14:textId="77777777" w:rsidR="0028352A" w:rsidRPr="00484B07" w:rsidRDefault="0028352A" w:rsidP="0057390C">
            <w:pPr>
              <w:pStyle w:val="TAC"/>
              <w:keepNext w:val="0"/>
              <w:rPr>
                <w:sz w:val="16"/>
                <w:szCs w:val="16"/>
                <w:lang w:eastAsia="ko-KR"/>
              </w:rPr>
            </w:pPr>
            <w:r w:rsidRPr="00484B07">
              <w:rPr>
                <w:sz w:val="16"/>
                <w:szCs w:val="16"/>
                <w:lang w:eastAsia="ko-KR"/>
              </w:rPr>
              <w:t xml:space="preserve">Baseline: DG scheduling and UE always-on </w:t>
            </w:r>
          </w:p>
        </w:tc>
        <w:tc>
          <w:tcPr>
            <w:tcW w:w="351" w:type="pct"/>
            <w:tcBorders>
              <w:top w:val="single" w:sz="4" w:space="0" w:color="auto"/>
              <w:left w:val="nil"/>
              <w:bottom w:val="single" w:sz="4" w:space="0" w:color="auto"/>
              <w:right w:val="single" w:sz="4" w:space="0" w:color="auto"/>
            </w:tcBorders>
            <w:shd w:val="clear" w:color="auto" w:fill="auto"/>
            <w:vAlign w:val="center"/>
          </w:tcPr>
          <w:p w14:paraId="64D70321"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219" w:type="pct"/>
            <w:tcBorders>
              <w:top w:val="single" w:sz="4" w:space="0" w:color="auto"/>
              <w:left w:val="nil"/>
              <w:bottom w:val="single" w:sz="4" w:space="0" w:color="auto"/>
              <w:right w:val="single" w:sz="4" w:space="0" w:color="auto"/>
            </w:tcBorders>
            <w:shd w:val="clear" w:color="auto" w:fill="auto"/>
            <w:vAlign w:val="center"/>
          </w:tcPr>
          <w:p w14:paraId="279FF1F7"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220" w:type="pct"/>
            <w:tcBorders>
              <w:top w:val="single" w:sz="4" w:space="0" w:color="auto"/>
              <w:left w:val="nil"/>
              <w:bottom w:val="single" w:sz="4" w:space="0" w:color="auto"/>
              <w:right w:val="single" w:sz="4" w:space="0" w:color="auto"/>
            </w:tcBorders>
            <w:shd w:val="clear" w:color="auto" w:fill="auto"/>
            <w:vAlign w:val="center"/>
          </w:tcPr>
          <w:p w14:paraId="3E125690"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07" w:type="pct"/>
            <w:tcBorders>
              <w:top w:val="single" w:sz="4" w:space="0" w:color="auto"/>
              <w:left w:val="nil"/>
              <w:bottom w:val="single" w:sz="4" w:space="0" w:color="auto"/>
              <w:right w:val="single" w:sz="4" w:space="0" w:color="auto"/>
            </w:tcBorders>
            <w:shd w:val="clear" w:color="auto" w:fill="auto"/>
            <w:vAlign w:val="center"/>
          </w:tcPr>
          <w:p w14:paraId="608FB73D"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auto"/>
            <w:vAlign w:val="center"/>
          </w:tcPr>
          <w:p w14:paraId="047592B4"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07" w:type="pct"/>
            <w:tcBorders>
              <w:top w:val="single" w:sz="4" w:space="0" w:color="auto"/>
              <w:left w:val="nil"/>
              <w:bottom w:val="single" w:sz="4" w:space="0" w:color="auto"/>
              <w:right w:val="single" w:sz="4" w:space="0" w:color="auto"/>
            </w:tcBorders>
            <w:shd w:val="clear" w:color="auto" w:fill="auto"/>
            <w:vAlign w:val="center"/>
          </w:tcPr>
          <w:p w14:paraId="2D89BA51"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96" w:type="pct"/>
            <w:tcBorders>
              <w:top w:val="single" w:sz="4" w:space="0" w:color="auto"/>
              <w:left w:val="nil"/>
              <w:bottom w:val="single" w:sz="4" w:space="0" w:color="auto"/>
              <w:right w:val="single" w:sz="4" w:space="0" w:color="auto"/>
            </w:tcBorders>
            <w:shd w:val="clear" w:color="auto" w:fill="auto"/>
            <w:vAlign w:val="center"/>
          </w:tcPr>
          <w:p w14:paraId="17BD6E60" w14:textId="77777777" w:rsidR="0028352A" w:rsidRPr="00484B07" w:rsidRDefault="0028352A" w:rsidP="0057390C">
            <w:pPr>
              <w:pStyle w:val="TAC"/>
              <w:keepNext w:val="0"/>
              <w:rPr>
                <w:sz w:val="16"/>
                <w:szCs w:val="16"/>
                <w:lang w:eastAsia="ko-KR"/>
              </w:rPr>
            </w:pPr>
            <w:r w:rsidRPr="00484B07">
              <w:rPr>
                <w:sz w:val="16"/>
                <w:szCs w:val="16"/>
                <w:lang w:eastAsia="ko-KR"/>
              </w:rPr>
              <w:t>95.8%</w:t>
            </w:r>
          </w:p>
        </w:tc>
        <w:tc>
          <w:tcPr>
            <w:tcW w:w="439" w:type="pct"/>
            <w:tcBorders>
              <w:top w:val="single" w:sz="4" w:space="0" w:color="auto"/>
              <w:left w:val="nil"/>
              <w:bottom w:val="single" w:sz="4" w:space="0" w:color="auto"/>
              <w:right w:val="single" w:sz="4" w:space="0" w:color="auto"/>
            </w:tcBorders>
            <w:vAlign w:val="center"/>
          </w:tcPr>
          <w:p w14:paraId="59400E26" w14:textId="77777777" w:rsidR="0028352A" w:rsidRPr="00484B07" w:rsidRDefault="0028352A" w:rsidP="0057390C">
            <w:pPr>
              <w:pStyle w:val="TAC"/>
              <w:keepNext w:val="0"/>
              <w:rPr>
                <w:sz w:val="16"/>
                <w:szCs w:val="16"/>
                <w:lang w:eastAsia="ko-KR"/>
              </w:rPr>
            </w:pPr>
            <w:r w:rsidRPr="00484B07">
              <w:rPr>
                <w:sz w:val="16"/>
                <w:szCs w:val="16"/>
                <w:lang w:eastAsia="ko-KR"/>
              </w:rPr>
              <w:t>0.00%</w:t>
            </w:r>
          </w:p>
        </w:tc>
        <w:tc>
          <w:tcPr>
            <w:tcW w:w="439" w:type="pct"/>
            <w:tcBorders>
              <w:top w:val="single" w:sz="4" w:space="0" w:color="auto"/>
              <w:left w:val="single" w:sz="4" w:space="0" w:color="auto"/>
              <w:bottom w:val="single" w:sz="4" w:space="0" w:color="auto"/>
              <w:right w:val="single" w:sz="4" w:space="0" w:color="auto"/>
            </w:tcBorders>
            <w:shd w:val="clear" w:color="auto" w:fill="auto"/>
            <w:vAlign w:val="center"/>
          </w:tcPr>
          <w:p w14:paraId="096BA744" w14:textId="77777777" w:rsidR="0028352A" w:rsidRPr="00484B07" w:rsidRDefault="0028352A" w:rsidP="0057390C">
            <w:pPr>
              <w:pStyle w:val="TAC"/>
              <w:keepNext w:val="0"/>
              <w:rPr>
                <w:sz w:val="16"/>
                <w:szCs w:val="16"/>
                <w:lang w:eastAsia="ko-KR"/>
              </w:rPr>
            </w:pPr>
            <w:r w:rsidRPr="00484B07">
              <w:rPr>
                <w:rFonts w:eastAsiaTheme="minorEastAsia"/>
                <w:sz w:val="16"/>
                <w:szCs w:val="16"/>
                <w:lang w:eastAsia="zh-CN"/>
              </w:rPr>
              <w:t>0.0%</w:t>
            </w:r>
          </w:p>
        </w:tc>
        <w:tc>
          <w:tcPr>
            <w:tcW w:w="480" w:type="pct"/>
            <w:tcBorders>
              <w:top w:val="single" w:sz="4" w:space="0" w:color="auto"/>
              <w:left w:val="nil"/>
              <w:bottom w:val="single" w:sz="4" w:space="0" w:color="auto"/>
              <w:right w:val="single" w:sz="4" w:space="0" w:color="auto"/>
            </w:tcBorders>
            <w:shd w:val="clear" w:color="auto" w:fill="auto"/>
            <w:vAlign w:val="center"/>
          </w:tcPr>
          <w:p w14:paraId="01FC9EEB" w14:textId="77777777" w:rsidR="0028352A" w:rsidRPr="00484B07" w:rsidRDefault="0028352A" w:rsidP="0057390C">
            <w:pPr>
              <w:pStyle w:val="TAH"/>
              <w:keepNext w:val="0"/>
              <w:rPr>
                <w:sz w:val="16"/>
                <w:szCs w:val="16"/>
                <w:lang w:eastAsia="ko-KR"/>
              </w:rPr>
            </w:pPr>
          </w:p>
        </w:tc>
      </w:tr>
      <w:tr w:rsidR="00935662" w:rsidRPr="00484B07" w14:paraId="097CD98C" w14:textId="77777777" w:rsidTr="0057390C">
        <w:trPr>
          <w:trHeight w:val="20"/>
        </w:trPr>
        <w:tc>
          <w:tcPr>
            <w:tcW w:w="249" w:type="pct"/>
            <w:vMerge w:val="restart"/>
            <w:tcBorders>
              <w:top w:val="single" w:sz="4" w:space="0" w:color="auto"/>
              <w:left w:val="single" w:sz="4" w:space="0" w:color="auto"/>
              <w:right w:val="single" w:sz="4" w:space="0" w:color="auto"/>
            </w:tcBorders>
            <w:shd w:val="clear" w:color="auto" w:fill="FFFFFF" w:themeFill="background1"/>
            <w:vAlign w:val="center"/>
          </w:tcPr>
          <w:p w14:paraId="09EACB09" w14:textId="77777777" w:rsidR="0028352A" w:rsidRPr="00484B07" w:rsidRDefault="0028352A" w:rsidP="0057390C">
            <w:pPr>
              <w:pStyle w:val="TAC"/>
              <w:keepNext w:val="0"/>
              <w:rPr>
                <w:sz w:val="16"/>
                <w:szCs w:val="16"/>
                <w:lang w:eastAsia="ko-KR"/>
              </w:rPr>
            </w:pPr>
            <w:r w:rsidRPr="00484B07">
              <w:rPr>
                <w:sz w:val="16"/>
                <w:szCs w:val="16"/>
                <w:lang w:eastAsia="ko-KR"/>
              </w:rPr>
              <w:t>CATT</w:t>
            </w:r>
          </w:p>
        </w:tc>
        <w:tc>
          <w:tcPr>
            <w:tcW w:w="362" w:type="pct"/>
            <w:tcBorders>
              <w:top w:val="single" w:sz="4" w:space="0" w:color="auto"/>
              <w:left w:val="nil"/>
              <w:bottom w:val="single" w:sz="4" w:space="0" w:color="auto"/>
              <w:right w:val="single" w:sz="4" w:space="0" w:color="auto"/>
            </w:tcBorders>
            <w:shd w:val="clear" w:color="auto" w:fill="FFFFFF" w:themeFill="background1"/>
            <w:vAlign w:val="center"/>
          </w:tcPr>
          <w:p w14:paraId="0F7BD916" w14:textId="77777777" w:rsidR="0028352A" w:rsidRPr="00484B07" w:rsidRDefault="0028352A" w:rsidP="0057390C">
            <w:pPr>
              <w:pStyle w:val="TAC"/>
              <w:keepNext w:val="0"/>
              <w:rPr>
                <w:sz w:val="16"/>
                <w:szCs w:val="16"/>
                <w:lang w:eastAsia="ko-KR"/>
              </w:rPr>
            </w:pPr>
            <w:r w:rsidRPr="00484B07">
              <w:rPr>
                <w:sz w:val="16"/>
                <w:szCs w:val="16"/>
                <w:lang w:eastAsia="ko-KR"/>
              </w:rPr>
              <w:t>3</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1D43D90A" w14:textId="77777777" w:rsidR="0028352A" w:rsidRPr="00484B07" w:rsidRDefault="0028352A" w:rsidP="0057390C">
            <w:pPr>
              <w:pStyle w:val="TAC"/>
              <w:keepNext w:val="0"/>
              <w:rPr>
                <w:sz w:val="16"/>
                <w:szCs w:val="16"/>
                <w:lang w:eastAsia="ko-KR"/>
              </w:rPr>
            </w:pPr>
            <w:r w:rsidRPr="00484B07">
              <w:rPr>
                <w:sz w:val="16"/>
                <w:szCs w:val="16"/>
                <w:lang w:eastAsia="ko-KR"/>
              </w:rPr>
              <w:t>R1-2211174</w:t>
            </w:r>
          </w:p>
        </w:tc>
        <w:tc>
          <w:tcPr>
            <w:tcW w:w="702" w:type="pct"/>
            <w:tcBorders>
              <w:top w:val="single" w:sz="4" w:space="0" w:color="auto"/>
              <w:left w:val="nil"/>
              <w:bottom w:val="single" w:sz="4" w:space="0" w:color="auto"/>
              <w:right w:val="single" w:sz="4" w:space="0" w:color="auto"/>
            </w:tcBorders>
            <w:shd w:val="clear" w:color="auto" w:fill="FFFFFF" w:themeFill="background1"/>
            <w:vAlign w:val="center"/>
          </w:tcPr>
          <w:p w14:paraId="4EEA2960" w14:textId="77777777" w:rsidR="0028352A" w:rsidRPr="00484B07" w:rsidRDefault="0028352A" w:rsidP="0057390C">
            <w:pPr>
              <w:pStyle w:val="TAC"/>
              <w:keepNext w:val="0"/>
              <w:rPr>
                <w:sz w:val="16"/>
                <w:szCs w:val="16"/>
                <w:lang w:eastAsia="ko-KR"/>
              </w:rPr>
            </w:pPr>
            <w:r w:rsidRPr="00484B07">
              <w:rPr>
                <w:sz w:val="16"/>
                <w:szCs w:val="16"/>
                <w:lang w:eastAsia="ko-KR"/>
              </w:rPr>
              <w:t>Enhanced C-DRX</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0842326D" w14:textId="77777777" w:rsidR="0028352A" w:rsidRPr="00484B07" w:rsidRDefault="0028352A" w:rsidP="0057390C">
            <w:pPr>
              <w:pStyle w:val="TAC"/>
              <w:keepNext w:val="0"/>
              <w:jc w:val="left"/>
              <w:rPr>
                <w:sz w:val="16"/>
                <w:szCs w:val="16"/>
                <w:lang w:eastAsia="ko-KR"/>
              </w:rPr>
            </w:pPr>
            <w:r w:rsidRPr="00484B07">
              <w:rPr>
                <w:sz w:val="16"/>
                <w:szCs w:val="16"/>
                <w:lang w:eastAsia="ko-KR"/>
              </w:rPr>
              <w:t>16/17/17</w:t>
            </w:r>
          </w:p>
        </w:tc>
        <w:tc>
          <w:tcPr>
            <w:tcW w:w="219" w:type="pct"/>
            <w:tcBorders>
              <w:top w:val="single" w:sz="4" w:space="0" w:color="auto"/>
              <w:left w:val="nil"/>
              <w:bottom w:val="single" w:sz="4" w:space="0" w:color="auto"/>
              <w:right w:val="single" w:sz="4" w:space="0" w:color="auto"/>
            </w:tcBorders>
            <w:shd w:val="clear" w:color="auto" w:fill="FFFFFF" w:themeFill="background1"/>
            <w:vAlign w:val="center"/>
          </w:tcPr>
          <w:p w14:paraId="6E953E4F" w14:textId="77777777" w:rsidR="0028352A" w:rsidRPr="00484B07" w:rsidRDefault="0028352A" w:rsidP="0057390C">
            <w:pPr>
              <w:pStyle w:val="TAC"/>
              <w:keepNext w:val="0"/>
              <w:rPr>
                <w:sz w:val="16"/>
                <w:szCs w:val="16"/>
                <w:lang w:eastAsia="ko-KR"/>
              </w:rPr>
            </w:pPr>
            <w:r w:rsidRPr="00484B07">
              <w:rPr>
                <w:sz w:val="16"/>
                <w:szCs w:val="16"/>
                <w:lang w:eastAsia="ko-KR"/>
              </w:rPr>
              <w:t>8</w:t>
            </w:r>
          </w:p>
        </w:tc>
        <w:tc>
          <w:tcPr>
            <w:tcW w:w="220" w:type="pct"/>
            <w:tcBorders>
              <w:top w:val="single" w:sz="4" w:space="0" w:color="auto"/>
              <w:left w:val="nil"/>
              <w:bottom w:val="single" w:sz="4" w:space="0" w:color="auto"/>
              <w:right w:val="single" w:sz="4" w:space="0" w:color="auto"/>
            </w:tcBorders>
            <w:shd w:val="clear" w:color="auto" w:fill="FFFFFF" w:themeFill="background1"/>
            <w:vAlign w:val="center"/>
          </w:tcPr>
          <w:p w14:paraId="6E845E2C" w14:textId="77777777" w:rsidR="0028352A" w:rsidRPr="00484B07" w:rsidRDefault="0028352A" w:rsidP="0057390C">
            <w:pPr>
              <w:pStyle w:val="TAC"/>
              <w:keepNext w:val="0"/>
              <w:rPr>
                <w:sz w:val="16"/>
                <w:szCs w:val="16"/>
                <w:lang w:eastAsia="ko-KR"/>
              </w:rPr>
            </w:pPr>
            <w:r w:rsidRPr="00484B07">
              <w:rPr>
                <w:sz w:val="16"/>
                <w:szCs w:val="16"/>
                <w:lang w:eastAsia="ko-KR"/>
              </w:rPr>
              <w:t>4</w:t>
            </w:r>
          </w:p>
        </w:tc>
        <w:tc>
          <w:tcPr>
            <w:tcW w:w="307" w:type="pct"/>
            <w:tcBorders>
              <w:top w:val="single" w:sz="4" w:space="0" w:color="auto"/>
              <w:left w:val="nil"/>
              <w:bottom w:val="single" w:sz="4" w:space="0" w:color="auto"/>
              <w:right w:val="single" w:sz="4" w:space="0" w:color="auto"/>
            </w:tcBorders>
            <w:shd w:val="clear" w:color="auto" w:fill="FFFFFF" w:themeFill="background1"/>
            <w:vAlign w:val="center"/>
          </w:tcPr>
          <w:p w14:paraId="671DB964"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7A5E1175"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07" w:type="pct"/>
            <w:tcBorders>
              <w:top w:val="single" w:sz="4" w:space="0" w:color="auto"/>
              <w:left w:val="nil"/>
              <w:bottom w:val="single" w:sz="4" w:space="0" w:color="auto"/>
              <w:right w:val="single" w:sz="4" w:space="0" w:color="auto"/>
            </w:tcBorders>
            <w:shd w:val="clear" w:color="auto" w:fill="FFFFFF" w:themeFill="background1"/>
            <w:vAlign w:val="center"/>
          </w:tcPr>
          <w:p w14:paraId="05D0B76F"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96" w:type="pct"/>
            <w:tcBorders>
              <w:top w:val="single" w:sz="4" w:space="0" w:color="auto"/>
              <w:left w:val="nil"/>
              <w:bottom w:val="single" w:sz="4" w:space="0" w:color="auto"/>
              <w:right w:val="single" w:sz="4" w:space="0" w:color="auto"/>
            </w:tcBorders>
            <w:shd w:val="clear" w:color="auto" w:fill="FFFFFF" w:themeFill="background1"/>
            <w:vAlign w:val="center"/>
          </w:tcPr>
          <w:p w14:paraId="3319CF9A" w14:textId="77777777" w:rsidR="0028352A" w:rsidRPr="00484B07" w:rsidRDefault="0028352A" w:rsidP="0057390C">
            <w:pPr>
              <w:pStyle w:val="TAC"/>
              <w:keepNext w:val="0"/>
              <w:rPr>
                <w:sz w:val="16"/>
                <w:szCs w:val="16"/>
                <w:lang w:eastAsia="ko-KR"/>
              </w:rPr>
            </w:pPr>
            <w:r w:rsidRPr="00484B07">
              <w:rPr>
                <w:sz w:val="16"/>
                <w:szCs w:val="16"/>
                <w:lang w:eastAsia="ko-KR"/>
              </w:rPr>
              <w:t>0.0%</w:t>
            </w:r>
          </w:p>
        </w:tc>
        <w:tc>
          <w:tcPr>
            <w:tcW w:w="439" w:type="pct"/>
            <w:tcBorders>
              <w:top w:val="single" w:sz="4" w:space="0" w:color="auto"/>
              <w:left w:val="nil"/>
              <w:bottom w:val="single" w:sz="4" w:space="0" w:color="auto"/>
              <w:right w:val="single" w:sz="4" w:space="0" w:color="auto"/>
            </w:tcBorders>
            <w:shd w:val="clear" w:color="auto" w:fill="FFFFFF" w:themeFill="background1"/>
            <w:vAlign w:val="center"/>
          </w:tcPr>
          <w:p w14:paraId="003E1C38" w14:textId="77777777" w:rsidR="0028352A" w:rsidRPr="00484B07" w:rsidRDefault="0028352A" w:rsidP="0057390C">
            <w:pPr>
              <w:pStyle w:val="TAC"/>
              <w:keepNext w:val="0"/>
              <w:rPr>
                <w:sz w:val="16"/>
                <w:szCs w:val="16"/>
                <w:lang w:eastAsia="ko-KR"/>
              </w:rPr>
            </w:pPr>
            <w:r w:rsidRPr="00484B07">
              <w:rPr>
                <w:sz w:val="16"/>
                <w:szCs w:val="16"/>
                <w:lang w:eastAsia="ko-KR"/>
              </w:rPr>
              <w:t>-100.00%</w:t>
            </w:r>
          </w:p>
        </w:tc>
        <w:tc>
          <w:tcPr>
            <w:tcW w:w="43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CD3894" w14:textId="77777777" w:rsidR="0028352A" w:rsidRPr="00484B07" w:rsidRDefault="0028352A" w:rsidP="0057390C">
            <w:pPr>
              <w:pStyle w:val="TAC"/>
              <w:keepNext w:val="0"/>
              <w:rPr>
                <w:sz w:val="16"/>
                <w:szCs w:val="16"/>
                <w:lang w:eastAsia="ko-KR"/>
              </w:rPr>
            </w:pPr>
            <w:r w:rsidRPr="00484B07">
              <w:rPr>
                <w:sz w:val="16"/>
                <w:szCs w:val="16"/>
              </w:rPr>
              <w:t>19.0%</w:t>
            </w:r>
          </w:p>
        </w:tc>
        <w:tc>
          <w:tcPr>
            <w:tcW w:w="480" w:type="pct"/>
            <w:tcBorders>
              <w:top w:val="single" w:sz="4" w:space="0" w:color="auto"/>
              <w:left w:val="nil"/>
              <w:bottom w:val="single" w:sz="4" w:space="0" w:color="auto"/>
              <w:right w:val="single" w:sz="4" w:space="0" w:color="auto"/>
            </w:tcBorders>
            <w:shd w:val="clear" w:color="auto" w:fill="FFFFFF" w:themeFill="background1"/>
            <w:vAlign w:val="center"/>
          </w:tcPr>
          <w:p w14:paraId="0100745E" w14:textId="77777777" w:rsidR="0028352A" w:rsidRPr="00484B07" w:rsidRDefault="0028352A" w:rsidP="0057390C">
            <w:pPr>
              <w:pStyle w:val="TAC"/>
              <w:keepNext w:val="0"/>
              <w:rPr>
                <w:sz w:val="16"/>
                <w:szCs w:val="16"/>
                <w:lang w:eastAsia="ko-KR"/>
              </w:rPr>
            </w:pPr>
            <w:r w:rsidRPr="00484B07">
              <w:rPr>
                <w:sz w:val="16"/>
                <w:szCs w:val="16"/>
                <w:lang w:eastAsia="ko-KR"/>
              </w:rPr>
              <w:t>Note1,3</w:t>
            </w:r>
          </w:p>
        </w:tc>
      </w:tr>
      <w:tr w:rsidR="00935662" w:rsidRPr="00484B07" w14:paraId="5E24E13A" w14:textId="77777777" w:rsidTr="0057390C">
        <w:trPr>
          <w:trHeight w:val="20"/>
        </w:trPr>
        <w:tc>
          <w:tcPr>
            <w:tcW w:w="249" w:type="pct"/>
            <w:vMerge/>
            <w:tcBorders>
              <w:left w:val="single" w:sz="4" w:space="0" w:color="auto"/>
              <w:bottom w:val="single" w:sz="4" w:space="0" w:color="auto"/>
              <w:right w:val="single" w:sz="4" w:space="0" w:color="auto"/>
            </w:tcBorders>
            <w:shd w:val="clear" w:color="auto" w:fill="FFFFFF" w:themeFill="background1"/>
            <w:vAlign w:val="center"/>
          </w:tcPr>
          <w:p w14:paraId="15B28776" w14:textId="77777777" w:rsidR="0028352A" w:rsidRPr="00484B07" w:rsidRDefault="0028352A" w:rsidP="0057390C">
            <w:pPr>
              <w:pStyle w:val="TAC"/>
              <w:keepNext w:val="0"/>
              <w:rPr>
                <w:sz w:val="16"/>
                <w:szCs w:val="16"/>
                <w:lang w:eastAsia="ko-KR"/>
              </w:rPr>
            </w:pPr>
          </w:p>
        </w:tc>
        <w:tc>
          <w:tcPr>
            <w:tcW w:w="362" w:type="pct"/>
            <w:tcBorders>
              <w:top w:val="single" w:sz="4" w:space="0" w:color="auto"/>
              <w:left w:val="nil"/>
              <w:bottom w:val="single" w:sz="4" w:space="0" w:color="auto"/>
              <w:right w:val="single" w:sz="4" w:space="0" w:color="auto"/>
            </w:tcBorders>
            <w:shd w:val="clear" w:color="auto" w:fill="FFFFFF" w:themeFill="background1"/>
            <w:vAlign w:val="center"/>
          </w:tcPr>
          <w:p w14:paraId="7D03704D" w14:textId="77777777" w:rsidR="0028352A" w:rsidRPr="00484B07" w:rsidRDefault="0028352A" w:rsidP="0057390C">
            <w:pPr>
              <w:pStyle w:val="TAC"/>
              <w:keepNext w:val="0"/>
              <w:rPr>
                <w:sz w:val="16"/>
                <w:szCs w:val="16"/>
                <w:lang w:eastAsia="ko-KR"/>
              </w:rPr>
            </w:pPr>
            <w:r w:rsidRPr="00484B07">
              <w:rPr>
                <w:sz w:val="16"/>
                <w:szCs w:val="16"/>
                <w:lang w:eastAsia="ko-KR"/>
              </w:rPr>
              <w:t>27</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07F82589" w14:textId="77777777" w:rsidR="0028352A" w:rsidRPr="00484B07" w:rsidRDefault="0028352A" w:rsidP="0057390C">
            <w:pPr>
              <w:pStyle w:val="TAC"/>
              <w:keepNext w:val="0"/>
              <w:rPr>
                <w:sz w:val="16"/>
                <w:szCs w:val="16"/>
                <w:lang w:eastAsia="ko-KR"/>
              </w:rPr>
            </w:pPr>
            <w:r w:rsidRPr="00484B07">
              <w:rPr>
                <w:sz w:val="16"/>
                <w:szCs w:val="16"/>
                <w:lang w:eastAsia="ko-KR"/>
              </w:rPr>
              <w:t>R1-2211174</w:t>
            </w:r>
          </w:p>
        </w:tc>
        <w:tc>
          <w:tcPr>
            <w:tcW w:w="702" w:type="pct"/>
            <w:tcBorders>
              <w:top w:val="single" w:sz="4" w:space="0" w:color="auto"/>
              <w:left w:val="nil"/>
              <w:bottom w:val="single" w:sz="4" w:space="0" w:color="auto"/>
              <w:right w:val="single" w:sz="4" w:space="0" w:color="auto"/>
            </w:tcBorders>
            <w:shd w:val="clear" w:color="auto" w:fill="FFFFFF" w:themeFill="background1"/>
            <w:vAlign w:val="center"/>
          </w:tcPr>
          <w:p w14:paraId="55C4B5AF" w14:textId="77777777" w:rsidR="0028352A" w:rsidRPr="00484B07" w:rsidRDefault="0028352A" w:rsidP="0057390C">
            <w:pPr>
              <w:pStyle w:val="TAC"/>
              <w:keepNext w:val="0"/>
              <w:rPr>
                <w:sz w:val="16"/>
                <w:szCs w:val="16"/>
                <w:lang w:eastAsia="ko-KR"/>
              </w:rPr>
            </w:pPr>
            <w:r w:rsidRPr="00484B07">
              <w:rPr>
                <w:sz w:val="16"/>
                <w:szCs w:val="16"/>
                <w:lang w:eastAsia="ko-KR"/>
              </w:rPr>
              <w:t>Enhanced C-DRX</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767AEE43" w14:textId="77777777" w:rsidR="0028352A" w:rsidRPr="00484B07" w:rsidRDefault="0028352A" w:rsidP="0057390C">
            <w:pPr>
              <w:pStyle w:val="TAC"/>
              <w:keepNext w:val="0"/>
              <w:rPr>
                <w:sz w:val="16"/>
                <w:szCs w:val="16"/>
                <w:lang w:eastAsia="ko-KR"/>
              </w:rPr>
            </w:pPr>
            <w:r w:rsidRPr="00484B07">
              <w:rPr>
                <w:sz w:val="16"/>
                <w:szCs w:val="16"/>
                <w:lang w:eastAsia="ko-KR"/>
              </w:rPr>
              <w:t>16/17/17</w:t>
            </w:r>
          </w:p>
        </w:tc>
        <w:tc>
          <w:tcPr>
            <w:tcW w:w="219" w:type="pct"/>
            <w:tcBorders>
              <w:top w:val="single" w:sz="4" w:space="0" w:color="auto"/>
              <w:left w:val="nil"/>
              <w:bottom w:val="single" w:sz="4" w:space="0" w:color="auto"/>
              <w:right w:val="single" w:sz="4" w:space="0" w:color="auto"/>
            </w:tcBorders>
            <w:shd w:val="clear" w:color="auto" w:fill="FFFFFF" w:themeFill="background1"/>
            <w:vAlign w:val="center"/>
          </w:tcPr>
          <w:p w14:paraId="65136B8F" w14:textId="77777777" w:rsidR="0028352A" w:rsidRPr="00484B07" w:rsidRDefault="0028352A" w:rsidP="0057390C">
            <w:pPr>
              <w:pStyle w:val="TAC"/>
              <w:keepNext w:val="0"/>
              <w:rPr>
                <w:sz w:val="16"/>
                <w:szCs w:val="16"/>
                <w:lang w:eastAsia="ko-KR"/>
              </w:rPr>
            </w:pPr>
            <w:r w:rsidRPr="00484B07">
              <w:rPr>
                <w:sz w:val="16"/>
                <w:szCs w:val="16"/>
                <w:lang w:eastAsia="ko-KR"/>
              </w:rPr>
              <w:t>8</w:t>
            </w:r>
          </w:p>
        </w:tc>
        <w:tc>
          <w:tcPr>
            <w:tcW w:w="220" w:type="pct"/>
            <w:tcBorders>
              <w:top w:val="single" w:sz="4" w:space="0" w:color="auto"/>
              <w:left w:val="nil"/>
              <w:bottom w:val="single" w:sz="4" w:space="0" w:color="auto"/>
              <w:right w:val="single" w:sz="4" w:space="0" w:color="auto"/>
            </w:tcBorders>
            <w:shd w:val="clear" w:color="auto" w:fill="FFFFFF" w:themeFill="background1"/>
            <w:vAlign w:val="center"/>
          </w:tcPr>
          <w:p w14:paraId="35124A75" w14:textId="77777777" w:rsidR="0028352A" w:rsidRPr="00484B07" w:rsidRDefault="0028352A" w:rsidP="0057390C">
            <w:pPr>
              <w:pStyle w:val="TAC"/>
              <w:keepNext w:val="0"/>
              <w:rPr>
                <w:sz w:val="16"/>
                <w:szCs w:val="16"/>
                <w:lang w:eastAsia="ko-KR"/>
              </w:rPr>
            </w:pPr>
            <w:r w:rsidRPr="00484B07">
              <w:rPr>
                <w:sz w:val="16"/>
                <w:szCs w:val="16"/>
                <w:lang w:eastAsia="ko-KR"/>
              </w:rPr>
              <w:t>4</w:t>
            </w:r>
          </w:p>
        </w:tc>
        <w:tc>
          <w:tcPr>
            <w:tcW w:w="307" w:type="pct"/>
            <w:tcBorders>
              <w:top w:val="single" w:sz="4" w:space="0" w:color="auto"/>
              <w:left w:val="nil"/>
              <w:bottom w:val="single" w:sz="4" w:space="0" w:color="auto"/>
              <w:right w:val="single" w:sz="4" w:space="0" w:color="auto"/>
            </w:tcBorders>
            <w:shd w:val="clear" w:color="auto" w:fill="FFFFFF" w:themeFill="background1"/>
            <w:vAlign w:val="center"/>
          </w:tcPr>
          <w:p w14:paraId="19BF2780"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555B076E"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07" w:type="pct"/>
            <w:tcBorders>
              <w:top w:val="single" w:sz="4" w:space="0" w:color="auto"/>
              <w:left w:val="nil"/>
              <w:bottom w:val="single" w:sz="4" w:space="0" w:color="auto"/>
              <w:right w:val="single" w:sz="4" w:space="0" w:color="auto"/>
            </w:tcBorders>
            <w:shd w:val="clear" w:color="auto" w:fill="FFFFFF" w:themeFill="background1"/>
            <w:vAlign w:val="center"/>
          </w:tcPr>
          <w:p w14:paraId="2038EE11"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96" w:type="pct"/>
            <w:tcBorders>
              <w:top w:val="single" w:sz="4" w:space="0" w:color="auto"/>
              <w:left w:val="nil"/>
              <w:bottom w:val="single" w:sz="4" w:space="0" w:color="auto"/>
              <w:right w:val="single" w:sz="4" w:space="0" w:color="auto"/>
            </w:tcBorders>
            <w:shd w:val="clear" w:color="auto" w:fill="FFFFFF" w:themeFill="background1"/>
            <w:vAlign w:val="center"/>
          </w:tcPr>
          <w:p w14:paraId="4311B341"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439" w:type="pct"/>
            <w:tcBorders>
              <w:top w:val="single" w:sz="4" w:space="0" w:color="auto"/>
              <w:left w:val="nil"/>
              <w:bottom w:val="single" w:sz="4" w:space="0" w:color="auto"/>
              <w:right w:val="single" w:sz="4" w:space="0" w:color="auto"/>
            </w:tcBorders>
            <w:shd w:val="clear" w:color="auto" w:fill="FFFFFF" w:themeFill="background1"/>
            <w:vAlign w:val="center"/>
          </w:tcPr>
          <w:p w14:paraId="19169D7B"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43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A43B7F" w14:textId="77777777" w:rsidR="0028352A" w:rsidRPr="00484B07" w:rsidRDefault="0028352A" w:rsidP="0057390C">
            <w:pPr>
              <w:pStyle w:val="TAC"/>
              <w:keepNext w:val="0"/>
              <w:rPr>
                <w:sz w:val="16"/>
                <w:szCs w:val="16"/>
                <w:lang w:eastAsia="ko-KR"/>
              </w:rPr>
            </w:pPr>
            <w:r w:rsidRPr="00484B07">
              <w:rPr>
                <w:sz w:val="16"/>
                <w:szCs w:val="16"/>
              </w:rPr>
              <w:t>27.4%</w:t>
            </w:r>
          </w:p>
        </w:tc>
        <w:tc>
          <w:tcPr>
            <w:tcW w:w="480" w:type="pct"/>
            <w:tcBorders>
              <w:top w:val="single" w:sz="4" w:space="0" w:color="auto"/>
              <w:left w:val="nil"/>
              <w:bottom w:val="single" w:sz="4" w:space="0" w:color="auto"/>
              <w:right w:val="single" w:sz="4" w:space="0" w:color="auto"/>
            </w:tcBorders>
            <w:shd w:val="clear" w:color="auto" w:fill="FFFFFF" w:themeFill="background1"/>
            <w:vAlign w:val="center"/>
          </w:tcPr>
          <w:p w14:paraId="1E8B3960" w14:textId="77777777" w:rsidR="0028352A" w:rsidRPr="00484B07" w:rsidRDefault="0028352A" w:rsidP="0057390C">
            <w:pPr>
              <w:pStyle w:val="TAC"/>
              <w:keepNext w:val="0"/>
              <w:rPr>
                <w:sz w:val="16"/>
                <w:szCs w:val="16"/>
                <w:lang w:eastAsia="ko-KR"/>
              </w:rPr>
            </w:pPr>
            <w:r w:rsidRPr="00484B07">
              <w:rPr>
                <w:sz w:val="16"/>
                <w:szCs w:val="16"/>
                <w:lang w:eastAsia="ko-KR"/>
              </w:rPr>
              <w:t>Note2,3</w:t>
            </w:r>
          </w:p>
        </w:tc>
      </w:tr>
      <w:tr w:rsidR="00935662" w:rsidRPr="00484B07" w14:paraId="1B76A776" w14:textId="77777777" w:rsidTr="0057390C">
        <w:trPr>
          <w:trHeight w:val="20"/>
        </w:trPr>
        <w:tc>
          <w:tcPr>
            <w:tcW w:w="249" w:type="pct"/>
            <w:vMerge w:val="restart"/>
            <w:tcBorders>
              <w:top w:val="single" w:sz="4" w:space="0" w:color="auto"/>
              <w:left w:val="single" w:sz="4" w:space="0" w:color="auto"/>
              <w:right w:val="single" w:sz="4" w:space="0" w:color="auto"/>
            </w:tcBorders>
            <w:shd w:val="clear" w:color="auto" w:fill="FFFFFF" w:themeFill="background1"/>
            <w:vAlign w:val="center"/>
          </w:tcPr>
          <w:p w14:paraId="47E1679B" w14:textId="77777777" w:rsidR="0028352A" w:rsidRPr="00484B07" w:rsidRDefault="0028352A" w:rsidP="0057390C">
            <w:pPr>
              <w:pStyle w:val="TAC"/>
              <w:keepNext w:val="0"/>
              <w:rPr>
                <w:sz w:val="16"/>
                <w:szCs w:val="16"/>
                <w:lang w:eastAsia="ko-KR"/>
              </w:rPr>
            </w:pPr>
            <w:r w:rsidRPr="00484B07">
              <w:rPr>
                <w:sz w:val="16"/>
                <w:szCs w:val="16"/>
                <w:lang w:eastAsia="ko-KR"/>
              </w:rPr>
              <w:t>CATT</w:t>
            </w:r>
          </w:p>
        </w:tc>
        <w:tc>
          <w:tcPr>
            <w:tcW w:w="362" w:type="pct"/>
            <w:tcBorders>
              <w:top w:val="single" w:sz="4" w:space="0" w:color="auto"/>
              <w:left w:val="nil"/>
              <w:bottom w:val="single" w:sz="4" w:space="0" w:color="auto"/>
              <w:right w:val="single" w:sz="4" w:space="0" w:color="auto"/>
            </w:tcBorders>
            <w:shd w:val="clear" w:color="auto" w:fill="FFFFFF" w:themeFill="background1"/>
            <w:vAlign w:val="center"/>
          </w:tcPr>
          <w:p w14:paraId="2D50709D"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01FCFF92" w14:textId="77777777" w:rsidR="0028352A" w:rsidRPr="00484B07" w:rsidRDefault="0028352A" w:rsidP="0057390C">
            <w:pPr>
              <w:pStyle w:val="TAC"/>
              <w:keepNext w:val="0"/>
              <w:rPr>
                <w:sz w:val="16"/>
                <w:szCs w:val="16"/>
                <w:lang w:eastAsia="ko-KR"/>
              </w:rPr>
            </w:pPr>
            <w:r w:rsidRPr="00484B07">
              <w:rPr>
                <w:sz w:val="16"/>
                <w:szCs w:val="16"/>
                <w:lang w:eastAsia="ko-KR"/>
              </w:rPr>
              <w:t>R1-2211174</w:t>
            </w:r>
          </w:p>
        </w:tc>
        <w:tc>
          <w:tcPr>
            <w:tcW w:w="702" w:type="pct"/>
            <w:tcBorders>
              <w:top w:val="single" w:sz="4" w:space="0" w:color="auto"/>
              <w:left w:val="nil"/>
              <w:bottom w:val="single" w:sz="4" w:space="0" w:color="auto"/>
              <w:right w:val="single" w:sz="4" w:space="0" w:color="auto"/>
            </w:tcBorders>
            <w:shd w:val="clear" w:color="auto" w:fill="FFFFFF" w:themeFill="background1"/>
            <w:vAlign w:val="center"/>
          </w:tcPr>
          <w:p w14:paraId="61E530EB" w14:textId="77777777" w:rsidR="0028352A" w:rsidRPr="00484B07" w:rsidRDefault="0028352A" w:rsidP="0057390C">
            <w:pPr>
              <w:spacing w:after="0"/>
              <w:jc w:val="center"/>
              <w:rPr>
                <w:rFonts w:ascii="Arial" w:hAnsi="Arial"/>
                <w:sz w:val="16"/>
                <w:szCs w:val="16"/>
                <w:lang w:eastAsia="ko-KR"/>
              </w:rPr>
            </w:pPr>
            <w:r w:rsidRPr="00484B07">
              <w:rPr>
                <w:rFonts w:ascii="Arial" w:hAnsi="Arial"/>
                <w:sz w:val="16"/>
                <w:szCs w:val="16"/>
                <w:lang w:eastAsia="ko-KR"/>
              </w:rPr>
              <w:t>Dynamic grant enhancement with XR-specific pre-scheduling window (16, 12) with PDCCH skipping and go-to-sleep</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3092A002"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219" w:type="pct"/>
            <w:tcBorders>
              <w:top w:val="single" w:sz="4" w:space="0" w:color="auto"/>
              <w:left w:val="nil"/>
              <w:bottom w:val="single" w:sz="4" w:space="0" w:color="auto"/>
              <w:right w:val="single" w:sz="4" w:space="0" w:color="auto"/>
            </w:tcBorders>
            <w:shd w:val="clear" w:color="auto" w:fill="FFFFFF" w:themeFill="background1"/>
            <w:vAlign w:val="center"/>
          </w:tcPr>
          <w:p w14:paraId="04114825"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220" w:type="pct"/>
            <w:tcBorders>
              <w:top w:val="single" w:sz="4" w:space="0" w:color="auto"/>
              <w:left w:val="nil"/>
              <w:bottom w:val="single" w:sz="4" w:space="0" w:color="auto"/>
              <w:right w:val="single" w:sz="4" w:space="0" w:color="auto"/>
            </w:tcBorders>
            <w:shd w:val="clear" w:color="auto" w:fill="FFFFFF" w:themeFill="background1"/>
            <w:vAlign w:val="center"/>
          </w:tcPr>
          <w:p w14:paraId="260957A2"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07" w:type="pct"/>
            <w:tcBorders>
              <w:top w:val="single" w:sz="4" w:space="0" w:color="auto"/>
              <w:left w:val="nil"/>
              <w:bottom w:val="single" w:sz="4" w:space="0" w:color="auto"/>
              <w:right w:val="single" w:sz="4" w:space="0" w:color="auto"/>
            </w:tcBorders>
            <w:shd w:val="clear" w:color="auto" w:fill="FFFFFF" w:themeFill="background1"/>
            <w:vAlign w:val="center"/>
          </w:tcPr>
          <w:p w14:paraId="4F73B16D"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246A78B1"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07" w:type="pct"/>
            <w:tcBorders>
              <w:top w:val="single" w:sz="4" w:space="0" w:color="auto"/>
              <w:left w:val="nil"/>
              <w:bottom w:val="single" w:sz="4" w:space="0" w:color="auto"/>
              <w:right w:val="single" w:sz="4" w:space="0" w:color="auto"/>
            </w:tcBorders>
            <w:shd w:val="clear" w:color="auto" w:fill="FFFFFF" w:themeFill="background1"/>
            <w:vAlign w:val="center"/>
          </w:tcPr>
          <w:p w14:paraId="23A4ECD4"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96" w:type="pct"/>
            <w:tcBorders>
              <w:top w:val="single" w:sz="4" w:space="0" w:color="auto"/>
              <w:left w:val="nil"/>
              <w:bottom w:val="single" w:sz="4" w:space="0" w:color="auto"/>
              <w:right w:val="single" w:sz="4" w:space="0" w:color="auto"/>
            </w:tcBorders>
            <w:shd w:val="clear" w:color="auto" w:fill="FFFFFF" w:themeFill="background1"/>
            <w:vAlign w:val="center"/>
          </w:tcPr>
          <w:p w14:paraId="091E4248" w14:textId="77777777" w:rsidR="0028352A" w:rsidRPr="00484B07" w:rsidRDefault="0028352A" w:rsidP="0057390C">
            <w:pPr>
              <w:pStyle w:val="TAC"/>
              <w:keepNext w:val="0"/>
              <w:rPr>
                <w:sz w:val="16"/>
                <w:szCs w:val="16"/>
                <w:lang w:eastAsia="ko-KR"/>
              </w:rPr>
            </w:pPr>
            <w:r w:rsidRPr="00484B07">
              <w:rPr>
                <w:rFonts w:eastAsiaTheme="minorEastAsia"/>
                <w:sz w:val="16"/>
                <w:szCs w:val="16"/>
                <w:lang w:eastAsia="zh-CN"/>
              </w:rPr>
              <w:t>89.2%</w:t>
            </w:r>
          </w:p>
        </w:tc>
        <w:tc>
          <w:tcPr>
            <w:tcW w:w="439" w:type="pct"/>
            <w:tcBorders>
              <w:top w:val="single" w:sz="4" w:space="0" w:color="auto"/>
              <w:left w:val="nil"/>
              <w:bottom w:val="single" w:sz="4" w:space="0" w:color="auto"/>
              <w:right w:val="single" w:sz="4" w:space="0" w:color="auto"/>
            </w:tcBorders>
            <w:shd w:val="clear" w:color="auto" w:fill="FFFFFF" w:themeFill="background1"/>
            <w:vAlign w:val="center"/>
          </w:tcPr>
          <w:p w14:paraId="68E17FA6" w14:textId="77777777" w:rsidR="0028352A" w:rsidRPr="00484B07" w:rsidRDefault="0028352A" w:rsidP="0057390C">
            <w:pPr>
              <w:pStyle w:val="TAC"/>
              <w:keepNext w:val="0"/>
              <w:rPr>
                <w:rFonts w:eastAsiaTheme="minorEastAsia"/>
                <w:sz w:val="16"/>
                <w:szCs w:val="16"/>
                <w:lang w:eastAsia="zh-CN"/>
              </w:rPr>
            </w:pPr>
            <w:r w:rsidRPr="00484B07">
              <w:rPr>
                <w:sz w:val="16"/>
                <w:szCs w:val="16"/>
                <w:lang w:eastAsia="ko-KR"/>
              </w:rPr>
              <w:t>-0.45%</w:t>
            </w:r>
          </w:p>
        </w:tc>
        <w:tc>
          <w:tcPr>
            <w:tcW w:w="43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EAE5B0" w14:textId="77777777" w:rsidR="0028352A" w:rsidRPr="00484B07" w:rsidRDefault="0028352A" w:rsidP="0057390C">
            <w:pPr>
              <w:pStyle w:val="TAC"/>
              <w:keepNext w:val="0"/>
              <w:rPr>
                <w:sz w:val="16"/>
                <w:szCs w:val="16"/>
                <w:lang w:eastAsia="ko-KR"/>
              </w:rPr>
            </w:pPr>
            <w:r w:rsidRPr="00484B07">
              <w:rPr>
                <w:rFonts w:eastAsiaTheme="minorEastAsia"/>
                <w:sz w:val="16"/>
                <w:szCs w:val="16"/>
                <w:lang w:eastAsia="zh-CN"/>
              </w:rPr>
              <w:t>23.3%</w:t>
            </w:r>
          </w:p>
        </w:tc>
        <w:tc>
          <w:tcPr>
            <w:tcW w:w="480" w:type="pct"/>
            <w:tcBorders>
              <w:top w:val="single" w:sz="4" w:space="0" w:color="auto"/>
              <w:left w:val="nil"/>
              <w:bottom w:val="single" w:sz="4" w:space="0" w:color="auto"/>
              <w:right w:val="single" w:sz="4" w:space="0" w:color="auto"/>
            </w:tcBorders>
            <w:shd w:val="clear" w:color="auto" w:fill="FFFFFF" w:themeFill="background1"/>
            <w:vAlign w:val="center"/>
          </w:tcPr>
          <w:p w14:paraId="277A575F" w14:textId="77777777" w:rsidR="0028352A" w:rsidRPr="00484B07" w:rsidRDefault="0028352A" w:rsidP="0057390C">
            <w:pPr>
              <w:pStyle w:val="TAC"/>
              <w:keepNext w:val="0"/>
              <w:rPr>
                <w:sz w:val="16"/>
                <w:szCs w:val="16"/>
                <w:lang w:eastAsia="ko-KR"/>
              </w:rPr>
            </w:pPr>
            <w:r w:rsidRPr="00484B07">
              <w:rPr>
                <w:sz w:val="16"/>
                <w:szCs w:val="16"/>
                <w:lang w:eastAsia="ko-KR"/>
              </w:rPr>
              <w:t>Note1,3</w:t>
            </w:r>
          </w:p>
        </w:tc>
      </w:tr>
      <w:tr w:rsidR="00935662" w:rsidRPr="00484B07" w14:paraId="567255E8" w14:textId="77777777" w:rsidTr="0057390C">
        <w:trPr>
          <w:trHeight w:val="20"/>
        </w:trPr>
        <w:tc>
          <w:tcPr>
            <w:tcW w:w="249" w:type="pct"/>
            <w:vMerge/>
            <w:tcBorders>
              <w:left w:val="single" w:sz="4" w:space="0" w:color="auto"/>
              <w:bottom w:val="single" w:sz="4" w:space="0" w:color="auto"/>
              <w:right w:val="single" w:sz="4" w:space="0" w:color="auto"/>
            </w:tcBorders>
            <w:shd w:val="clear" w:color="auto" w:fill="FFFFFF" w:themeFill="background1"/>
            <w:vAlign w:val="center"/>
          </w:tcPr>
          <w:p w14:paraId="32032C70" w14:textId="77777777" w:rsidR="0028352A" w:rsidRPr="00484B07" w:rsidRDefault="0028352A" w:rsidP="0057390C">
            <w:pPr>
              <w:pStyle w:val="TAC"/>
              <w:keepNext w:val="0"/>
              <w:rPr>
                <w:sz w:val="16"/>
                <w:szCs w:val="16"/>
                <w:lang w:eastAsia="ko-KR"/>
              </w:rPr>
            </w:pPr>
          </w:p>
        </w:tc>
        <w:tc>
          <w:tcPr>
            <w:tcW w:w="362" w:type="pct"/>
            <w:tcBorders>
              <w:top w:val="single" w:sz="4" w:space="0" w:color="auto"/>
              <w:left w:val="nil"/>
              <w:bottom w:val="single" w:sz="4" w:space="0" w:color="auto"/>
              <w:right w:val="single" w:sz="4" w:space="0" w:color="auto"/>
            </w:tcBorders>
            <w:shd w:val="clear" w:color="auto" w:fill="FFFFFF" w:themeFill="background1"/>
            <w:vAlign w:val="center"/>
          </w:tcPr>
          <w:p w14:paraId="3ECCA4F9" w14:textId="77777777" w:rsidR="0028352A" w:rsidRPr="00484B07" w:rsidRDefault="0028352A" w:rsidP="0057390C">
            <w:pPr>
              <w:pStyle w:val="TAC"/>
              <w:keepNext w:val="0"/>
              <w:rPr>
                <w:sz w:val="16"/>
                <w:szCs w:val="16"/>
                <w:lang w:eastAsia="ko-KR"/>
              </w:rPr>
            </w:pPr>
            <w:r w:rsidRPr="00484B07">
              <w:rPr>
                <w:sz w:val="16"/>
                <w:szCs w:val="16"/>
                <w:lang w:eastAsia="ko-KR"/>
              </w:rPr>
              <w:t>26</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4BE1A798" w14:textId="77777777" w:rsidR="0028352A" w:rsidRPr="00484B07" w:rsidRDefault="0028352A" w:rsidP="0057390C">
            <w:pPr>
              <w:pStyle w:val="TAC"/>
              <w:keepNext w:val="0"/>
              <w:rPr>
                <w:sz w:val="16"/>
                <w:szCs w:val="16"/>
                <w:lang w:eastAsia="ko-KR"/>
              </w:rPr>
            </w:pPr>
            <w:r w:rsidRPr="00484B07">
              <w:rPr>
                <w:sz w:val="16"/>
                <w:szCs w:val="16"/>
                <w:lang w:eastAsia="ko-KR"/>
              </w:rPr>
              <w:t>R1-2211174</w:t>
            </w:r>
          </w:p>
        </w:tc>
        <w:tc>
          <w:tcPr>
            <w:tcW w:w="702" w:type="pct"/>
            <w:tcBorders>
              <w:top w:val="single" w:sz="4" w:space="0" w:color="auto"/>
              <w:left w:val="nil"/>
              <w:bottom w:val="single" w:sz="4" w:space="0" w:color="auto"/>
              <w:right w:val="single" w:sz="4" w:space="0" w:color="auto"/>
            </w:tcBorders>
            <w:shd w:val="clear" w:color="auto" w:fill="FFFFFF" w:themeFill="background1"/>
            <w:vAlign w:val="center"/>
          </w:tcPr>
          <w:p w14:paraId="2AE74278" w14:textId="77777777" w:rsidR="0028352A" w:rsidRPr="00484B07" w:rsidRDefault="0028352A" w:rsidP="0057390C">
            <w:pPr>
              <w:spacing w:after="0"/>
              <w:jc w:val="center"/>
              <w:rPr>
                <w:rFonts w:ascii="Arial" w:hAnsi="Arial"/>
                <w:sz w:val="16"/>
                <w:szCs w:val="16"/>
                <w:lang w:eastAsia="ko-KR"/>
              </w:rPr>
            </w:pPr>
            <w:r w:rsidRPr="00484B07">
              <w:rPr>
                <w:rFonts w:ascii="Arial" w:hAnsi="Arial"/>
                <w:sz w:val="16"/>
                <w:szCs w:val="16"/>
                <w:lang w:eastAsia="ko-KR"/>
              </w:rPr>
              <w:t>C-DRX for IM</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04EDBDAE" w14:textId="77777777" w:rsidR="0028352A" w:rsidRPr="00484B07" w:rsidRDefault="0028352A" w:rsidP="0057390C">
            <w:pPr>
              <w:pStyle w:val="TAC"/>
              <w:keepNext w:val="0"/>
              <w:rPr>
                <w:sz w:val="16"/>
                <w:szCs w:val="16"/>
                <w:lang w:eastAsia="ko-KR"/>
              </w:rPr>
            </w:pPr>
            <w:r w:rsidRPr="00484B07">
              <w:rPr>
                <w:sz w:val="16"/>
                <w:szCs w:val="16"/>
                <w:lang w:eastAsia="ko-KR"/>
              </w:rPr>
              <w:t>320</w:t>
            </w:r>
          </w:p>
        </w:tc>
        <w:tc>
          <w:tcPr>
            <w:tcW w:w="219" w:type="pct"/>
            <w:tcBorders>
              <w:top w:val="single" w:sz="4" w:space="0" w:color="auto"/>
              <w:left w:val="nil"/>
              <w:bottom w:val="single" w:sz="4" w:space="0" w:color="auto"/>
              <w:right w:val="single" w:sz="4" w:space="0" w:color="auto"/>
            </w:tcBorders>
            <w:shd w:val="clear" w:color="auto" w:fill="FFFFFF" w:themeFill="background1"/>
            <w:vAlign w:val="center"/>
          </w:tcPr>
          <w:p w14:paraId="2F9265A6" w14:textId="77777777" w:rsidR="0028352A" w:rsidRPr="00484B07" w:rsidRDefault="0028352A" w:rsidP="0057390C">
            <w:pPr>
              <w:pStyle w:val="TAC"/>
              <w:keepNext w:val="0"/>
              <w:rPr>
                <w:sz w:val="16"/>
                <w:szCs w:val="16"/>
                <w:lang w:eastAsia="ko-KR"/>
              </w:rPr>
            </w:pPr>
            <w:r w:rsidRPr="00484B07">
              <w:rPr>
                <w:sz w:val="16"/>
                <w:szCs w:val="16"/>
                <w:lang w:eastAsia="ko-KR"/>
              </w:rPr>
              <w:t>10</w:t>
            </w:r>
          </w:p>
        </w:tc>
        <w:tc>
          <w:tcPr>
            <w:tcW w:w="220" w:type="pct"/>
            <w:tcBorders>
              <w:top w:val="single" w:sz="4" w:space="0" w:color="auto"/>
              <w:left w:val="nil"/>
              <w:bottom w:val="single" w:sz="4" w:space="0" w:color="auto"/>
              <w:right w:val="single" w:sz="4" w:space="0" w:color="auto"/>
            </w:tcBorders>
            <w:shd w:val="clear" w:color="auto" w:fill="FFFFFF" w:themeFill="background1"/>
            <w:vAlign w:val="center"/>
          </w:tcPr>
          <w:p w14:paraId="1E5255F1" w14:textId="77777777" w:rsidR="0028352A" w:rsidRPr="00484B07" w:rsidRDefault="0028352A" w:rsidP="0057390C">
            <w:pPr>
              <w:pStyle w:val="TAC"/>
              <w:keepNext w:val="0"/>
              <w:rPr>
                <w:sz w:val="16"/>
                <w:szCs w:val="16"/>
                <w:lang w:eastAsia="ko-KR"/>
              </w:rPr>
            </w:pPr>
            <w:r w:rsidRPr="00484B07">
              <w:rPr>
                <w:sz w:val="16"/>
                <w:szCs w:val="16"/>
                <w:lang w:eastAsia="ko-KR"/>
              </w:rPr>
              <w:t>80</w:t>
            </w:r>
          </w:p>
        </w:tc>
        <w:tc>
          <w:tcPr>
            <w:tcW w:w="307" w:type="pct"/>
            <w:tcBorders>
              <w:top w:val="single" w:sz="4" w:space="0" w:color="auto"/>
              <w:left w:val="nil"/>
              <w:bottom w:val="single" w:sz="4" w:space="0" w:color="auto"/>
              <w:right w:val="single" w:sz="4" w:space="0" w:color="auto"/>
            </w:tcBorders>
            <w:shd w:val="clear" w:color="auto" w:fill="FFFFFF" w:themeFill="background1"/>
            <w:vAlign w:val="center"/>
          </w:tcPr>
          <w:p w14:paraId="57B7C0B6"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3F68EEDE"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07" w:type="pct"/>
            <w:tcBorders>
              <w:top w:val="single" w:sz="4" w:space="0" w:color="auto"/>
              <w:left w:val="nil"/>
              <w:bottom w:val="single" w:sz="4" w:space="0" w:color="auto"/>
              <w:right w:val="single" w:sz="4" w:space="0" w:color="auto"/>
            </w:tcBorders>
            <w:shd w:val="clear" w:color="auto" w:fill="FFFFFF" w:themeFill="background1"/>
            <w:vAlign w:val="center"/>
          </w:tcPr>
          <w:p w14:paraId="37A091F1"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96" w:type="pct"/>
            <w:tcBorders>
              <w:top w:val="single" w:sz="4" w:space="0" w:color="auto"/>
              <w:left w:val="nil"/>
              <w:bottom w:val="single" w:sz="4" w:space="0" w:color="auto"/>
              <w:right w:val="single" w:sz="4" w:space="0" w:color="auto"/>
            </w:tcBorders>
            <w:shd w:val="clear" w:color="auto" w:fill="FFFFFF" w:themeFill="background1"/>
            <w:vAlign w:val="center"/>
          </w:tcPr>
          <w:p w14:paraId="260B957B"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439" w:type="pct"/>
            <w:tcBorders>
              <w:top w:val="single" w:sz="4" w:space="0" w:color="auto"/>
              <w:left w:val="nil"/>
              <w:bottom w:val="single" w:sz="4" w:space="0" w:color="auto"/>
              <w:right w:val="single" w:sz="4" w:space="0" w:color="auto"/>
            </w:tcBorders>
            <w:shd w:val="clear" w:color="auto" w:fill="FFFFFF" w:themeFill="background1"/>
            <w:vAlign w:val="center"/>
          </w:tcPr>
          <w:p w14:paraId="25725BBD"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43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F362326" w14:textId="77777777" w:rsidR="0028352A" w:rsidRPr="00484B07" w:rsidRDefault="0028352A" w:rsidP="0057390C">
            <w:pPr>
              <w:pStyle w:val="TAC"/>
              <w:keepNext w:val="0"/>
              <w:rPr>
                <w:sz w:val="16"/>
                <w:szCs w:val="16"/>
                <w:lang w:eastAsia="ko-KR"/>
              </w:rPr>
            </w:pPr>
            <w:r w:rsidRPr="00484B07">
              <w:rPr>
                <w:sz w:val="16"/>
                <w:szCs w:val="16"/>
                <w:lang w:eastAsia="ko-KR"/>
              </w:rPr>
              <w:t>87.2%</w:t>
            </w:r>
          </w:p>
        </w:tc>
        <w:tc>
          <w:tcPr>
            <w:tcW w:w="480" w:type="pct"/>
            <w:tcBorders>
              <w:top w:val="single" w:sz="4" w:space="0" w:color="auto"/>
              <w:left w:val="nil"/>
              <w:bottom w:val="single" w:sz="4" w:space="0" w:color="auto"/>
              <w:right w:val="single" w:sz="4" w:space="0" w:color="auto"/>
            </w:tcBorders>
            <w:shd w:val="clear" w:color="auto" w:fill="FFFFFF" w:themeFill="background1"/>
            <w:vAlign w:val="center"/>
          </w:tcPr>
          <w:p w14:paraId="4AEF3934" w14:textId="77777777" w:rsidR="0028352A" w:rsidRPr="00484B07" w:rsidRDefault="0028352A" w:rsidP="0057390C">
            <w:pPr>
              <w:pStyle w:val="TAC"/>
              <w:keepNext w:val="0"/>
              <w:rPr>
                <w:sz w:val="16"/>
                <w:szCs w:val="16"/>
                <w:lang w:eastAsia="ko-KR"/>
              </w:rPr>
            </w:pPr>
            <w:r w:rsidRPr="00484B07">
              <w:rPr>
                <w:sz w:val="16"/>
                <w:szCs w:val="16"/>
                <w:lang w:eastAsia="ko-KR"/>
              </w:rPr>
              <w:t>Note2,3</w:t>
            </w:r>
          </w:p>
        </w:tc>
      </w:tr>
      <w:tr w:rsidR="00935662" w:rsidRPr="00484B07" w14:paraId="00A4A54B" w14:textId="77777777" w:rsidTr="0057390C">
        <w:trPr>
          <w:trHeight w:val="20"/>
        </w:trPr>
        <w:tc>
          <w:tcPr>
            <w:tcW w:w="5000" w:type="pct"/>
            <w:gridSpan w:val="1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569333" w14:textId="4107FC2A" w:rsidR="0028352A" w:rsidRPr="00484B07" w:rsidRDefault="00BC7AAF" w:rsidP="0057390C">
            <w:pPr>
              <w:pStyle w:val="TAN"/>
              <w:rPr>
                <w:lang w:eastAsia="ko-KR"/>
              </w:rPr>
            </w:pPr>
            <w:r w:rsidRPr="00484B07">
              <w:rPr>
                <w:lang w:eastAsia="ko-KR"/>
              </w:rPr>
              <w:t>NOTE</w:t>
            </w:r>
            <w:r w:rsidR="0028352A" w:rsidRPr="00484B07">
              <w:rPr>
                <w:lang w:eastAsia="ko-KR"/>
              </w:rPr>
              <w:t xml:space="preserve"> 1:</w:t>
            </w:r>
            <w:r w:rsidR="0028352A" w:rsidRPr="00484B07">
              <w:rPr>
                <w:lang w:eastAsia="ko-KR"/>
              </w:rPr>
              <w:tab/>
              <w:t>first carrier for XR service</w:t>
            </w:r>
          </w:p>
          <w:p w14:paraId="4359F746" w14:textId="262CCF4B" w:rsidR="0028352A" w:rsidRPr="00484B07" w:rsidRDefault="00BC7AAF" w:rsidP="0057390C">
            <w:pPr>
              <w:pStyle w:val="TAN"/>
              <w:rPr>
                <w:lang w:eastAsia="ko-KR"/>
              </w:rPr>
            </w:pPr>
            <w:r w:rsidRPr="00484B07">
              <w:rPr>
                <w:lang w:eastAsia="ko-KR"/>
              </w:rPr>
              <w:t>NOTE</w:t>
            </w:r>
            <w:r w:rsidR="0028352A" w:rsidRPr="00484B07">
              <w:rPr>
                <w:lang w:eastAsia="ko-KR"/>
              </w:rPr>
              <w:t xml:space="preserve"> 2:</w:t>
            </w:r>
            <w:r w:rsidR="0028352A" w:rsidRPr="00484B07">
              <w:rPr>
                <w:lang w:eastAsia="ko-KR"/>
              </w:rPr>
              <w:tab/>
              <w:t>second carrier for eMBB service</w:t>
            </w:r>
          </w:p>
          <w:p w14:paraId="6D701A0F" w14:textId="2019393B" w:rsidR="0028352A" w:rsidRPr="00484B07" w:rsidRDefault="00BC7AAF" w:rsidP="0057390C">
            <w:pPr>
              <w:pStyle w:val="TAN"/>
              <w:rPr>
                <w:rFonts w:eastAsiaTheme="minorEastAsia"/>
                <w:lang w:eastAsia="zh-CN"/>
              </w:rPr>
            </w:pPr>
            <w:r w:rsidRPr="00484B07">
              <w:rPr>
                <w:lang w:eastAsia="ko-KR"/>
              </w:rPr>
              <w:t>NOTE</w:t>
            </w:r>
            <w:r w:rsidR="0028352A" w:rsidRPr="00484B07">
              <w:rPr>
                <w:lang w:eastAsia="ko-KR"/>
              </w:rPr>
              <w:t xml:space="preserve"> 3:</w:t>
            </w:r>
            <w:r w:rsidR="0028352A" w:rsidRPr="00484B07">
              <w:rPr>
                <w:lang w:eastAsia="ko-KR"/>
              </w:rPr>
              <w:tab/>
              <w:t>baseline is DG scheduling with C-DRX(16, 12, 4) and Rel-17 PDCCH skipping scheme</w:t>
            </w:r>
          </w:p>
        </w:tc>
      </w:tr>
    </w:tbl>
    <w:p w14:paraId="4765DAD4" w14:textId="77777777" w:rsidR="0028352A" w:rsidRPr="00484B07" w:rsidRDefault="0028352A" w:rsidP="0028352A"/>
    <w:p w14:paraId="2988D3C8" w14:textId="7DE8E4BF" w:rsidR="0028352A" w:rsidRPr="00484B07" w:rsidRDefault="0028352A" w:rsidP="0028352A">
      <w:r w:rsidRPr="00484B07">
        <w:t>Based on the evaluation results in Table B.2.9-2, the following observations can be made</w:t>
      </w:r>
      <w:r w:rsidR="000D67F1" w:rsidRPr="00484B07">
        <w:t>:</w:t>
      </w:r>
    </w:p>
    <w:p w14:paraId="46CA4CB0" w14:textId="6A9C6068" w:rsidR="009A744E" w:rsidRPr="00484B07" w:rsidRDefault="0028352A" w:rsidP="0028352A">
      <w:pPr>
        <w:pStyle w:val="B1"/>
      </w:pPr>
      <w:r w:rsidRPr="00484B07">
        <w:t>-</w:t>
      </w:r>
      <w:r w:rsidRPr="00484B07">
        <w:tab/>
        <w:t>For FR1, DL only evaluation, InH, high load, multi-carrier, VR 30Mbps traffic at 60fps with 10ms PDB, it is observed from CATT that</w:t>
      </w:r>
      <w:r w:rsidR="000D67F1" w:rsidRPr="00484B07">
        <w:t>:</w:t>
      </w:r>
    </w:p>
    <w:p w14:paraId="5D4925C5" w14:textId="0C2B71A4" w:rsidR="0028352A" w:rsidRPr="00484B07" w:rsidRDefault="0028352A" w:rsidP="0028352A">
      <w:pPr>
        <w:pStyle w:val="B2"/>
      </w:pPr>
      <w:r w:rsidRPr="00484B07">
        <w:t>-</w:t>
      </w:r>
      <w:r w:rsidRPr="00484B07">
        <w:tab/>
        <w:t>Dynamic grant enhancement with XR-specific pre-scheduling scheme for XR traffic carrier and IM traffic carrier provides</w:t>
      </w:r>
      <w:r w:rsidR="000D67F1" w:rsidRPr="00484B07">
        <w:t>:</w:t>
      </w:r>
    </w:p>
    <w:p w14:paraId="5A3AE90F" w14:textId="77777777" w:rsidR="0028352A" w:rsidRPr="00484B07" w:rsidRDefault="0028352A" w:rsidP="0028352A">
      <w:pPr>
        <w:pStyle w:val="B3"/>
      </w:pPr>
      <w:r w:rsidRPr="00484B07">
        <w:t>-</w:t>
      </w:r>
      <w:r w:rsidRPr="00484B07">
        <w:tab/>
        <w:t>mean power saving gain of 23.3% for the XR traffic carrier</w:t>
      </w:r>
    </w:p>
    <w:p w14:paraId="210BB85F" w14:textId="77777777" w:rsidR="0028352A" w:rsidRPr="00484B07" w:rsidRDefault="0028352A" w:rsidP="0028352A">
      <w:pPr>
        <w:pStyle w:val="B3"/>
      </w:pPr>
      <w:r w:rsidRPr="00484B07">
        <w:t>-</w:t>
      </w:r>
      <w:r w:rsidRPr="00484B07">
        <w:tab/>
        <w:t>mean power saving gain of 87.2% for the IM traffic carrier</w:t>
      </w:r>
    </w:p>
    <w:p w14:paraId="59ACD8C5" w14:textId="77777777" w:rsidR="0028352A" w:rsidRPr="00484B07" w:rsidRDefault="0028352A" w:rsidP="0028352A">
      <w:pPr>
        <w:pStyle w:val="B3"/>
      </w:pPr>
      <w:r w:rsidRPr="00484B07">
        <w:t>-</w:t>
      </w:r>
      <w:r w:rsidRPr="00484B07">
        <w:tab/>
        <w:t>mean capacity gain of -0.45% for the XR traffic carrier</w:t>
      </w:r>
    </w:p>
    <w:p w14:paraId="5704E99D" w14:textId="79B35DB7" w:rsidR="0028352A" w:rsidRPr="00484B07" w:rsidRDefault="0028352A" w:rsidP="0028352A">
      <w:pPr>
        <w:pStyle w:val="B2"/>
      </w:pPr>
      <w:r w:rsidRPr="00484B07">
        <w:t>-</w:t>
      </w:r>
      <w:r w:rsidRPr="00484B07">
        <w:tab/>
        <w:t>enhanced C-DRX (16/17/17, 8, 4) as performance reference provides</w:t>
      </w:r>
      <w:r w:rsidR="000D67F1" w:rsidRPr="00484B07">
        <w:t>:</w:t>
      </w:r>
    </w:p>
    <w:p w14:paraId="72830306" w14:textId="77777777" w:rsidR="0028352A" w:rsidRPr="00484B07" w:rsidRDefault="0028352A" w:rsidP="0028352A">
      <w:pPr>
        <w:pStyle w:val="B3"/>
      </w:pPr>
      <w:r w:rsidRPr="00484B07">
        <w:t>-</w:t>
      </w:r>
      <w:r w:rsidRPr="00484B07">
        <w:tab/>
        <w:t>mean power saving gain of 19.0% for the XR traffic carrier</w:t>
      </w:r>
    </w:p>
    <w:p w14:paraId="2717F8F7" w14:textId="77777777" w:rsidR="0028352A" w:rsidRPr="00484B07" w:rsidRDefault="0028352A" w:rsidP="0028352A">
      <w:pPr>
        <w:pStyle w:val="B3"/>
      </w:pPr>
      <w:r w:rsidRPr="00484B07">
        <w:t>-</w:t>
      </w:r>
      <w:r w:rsidRPr="00484B07">
        <w:tab/>
        <w:t>mean power saving gain of 27.4% for the IM traffic carrier</w:t>
      </w:r>
    </w:p>
    <w:p w14:paraId="5DB6D1E7" w14:textId="77777777" w:rsidR="0028352A" w:rsidRPr="00484B07" w:rsidRDefault="0028352A" w:rsidP="0028352A">
      <w:pPr>
        <w:pStyle w:val="B3"/>
      </w:pPr>
      <w:r w:rsidRPr="00484B07">
        <w:t>-</w:t>
      </w:r>
      <w:r w:rsidRPr="00484B07">
        <w:tab/>
        <w:t>mean capacity gain of -100% for the XR traffic carrier</w:t>
      </w:r>
    </w:p>
    <w:p w14:paraId="499F7145" w14:textId="77777777" w:rsidR="0028352A" w:rsidRPr="00484B07" w:rsidRDefault="0028352A" w:rsidP="0028352A">
      <w:r w:rsidRPr="00484B07">
        <w:t>When XR and IM traffic transmitted in different carriers, the semi-static C-DRX enhancement scheme with (16/17/17, 8, 4) degrade 59.8% PSG of carrier with IM traffic compared with that of dynamic grant enhancement with XR-specific pre-scheduling scheme.</w:t>
      </w:r>
    </w:p>
    <w:p w14:paraId="3ABD62D0" w14:textId="77777777" w:rsidR="00825EFD" w:rsidRPr="00484B07" w:rsidRDefault="00825EFD" w:rsidP="00AE5BEF">
      <w:pPr>
        <w:pStyle w:val="Heading2"/>
        <w:rPr>
          <w:lang w:eastAsia="zh-CN"/>
        </w:rPr>
      </w:pPr>
      <w:bookmarkStart w:id="90" w:name="_Toc131415164"/>
      <w:r w:rsidRPr="00484B07">
        <w:rPr>
          <w:lang w:eastAsia="zh-CN"/>
        </w:rPr>
        <w:t>B.2.10</w:t>
      </w:r>
      <w:r w:rsidRPr="00484B07">
        <w:rPr>
          <w:lang w:eastAsia="zh-CN"/>
        </w:rPr>
        <w:tab/>
        <w:t>SPS+DG with UE power saving scheme</w:t>
      </w:r>
      <w:bookmarkEnd w:id="90"/>
    </w:p>
    <w:p w14:paraId="054FBDB5" w14:textId="711F3E12" w:rsidR="009A744E" w:rsidRPr="00484B07" w:rsidRDefault="00825EFD" w:rsidP="00825EFD">
      <w:r w:rsidRPr="00484B07">
        <w:t>This clause captures evaluation results for the UE power saving scheme of SPS enhancement with dynamic grant (DG)</w:t>
      </w:r>
      <w:r w:rsidR="000D67F1" w:rsidRPr="00484B07">
        <w:t>:</w:t>
      </w:r>
    </w:p>
    <w:p w14:paraId="0F267823" w14:textId="5F2D8272" w:rsidR="00825EFD" w:rsidRPr="00484B07" w:rsidRDefault="00825EFD" w:rsidP="00825EFD">
      <w:pPr>
        <w:pStyle w:val="B1"/>
      </w:pPr>
      <w:r w:rsidRPr="00484B07">
        <w:t>-</w:t>
      </w:r>
      <w:r w:rsidRPr="00484B07">
        <w:tab/>
        <w:t>CATT evaluated the periodic SPS occasion which provides wake-up timing for XR UE during DRX OFF and subsequent dynamic grant window for the transmission of XR packets. When XR packet arrives after the SPS occasion, gNB could indicate UE to perform PDCCH skipping until XR packet arrival and to transform to sleep state after XR packet transmission finishes.</w:t>
      </w:r>
    </w:p>
    <w:p w14:paraId="57785DE6" w14:textId="77777777" w:rsidR="00825EFD" w:rsidRPr="00484B07" w:rsidRDefault="00825EFD" w:rsidP="00825EFD">
      <w:pPr>
        <w:pStyle w:val="TH"/>
        <w:keepNext w:val="0"/>
      </w:pPr>
      <w:r w:rsidRPr="00484B07">
        <w:t>Table B.2.10-1: FR1, DL-only, InH, VR30</w:t>
      </w:r>
    </w:p>
    <w:tbl>
      <w:tblPr>
        <w:tblW w:w="5000" w:type="pct"/>
        <w:tblLayout w:type="fixed"/>
        <w:tblLook w:val="04A0" w:firstRow="1" w:lastRow="0" w:firstColumn="1" w:lastColumn="0" w:noHBand="0" w:noVBand="1"/>
      </w:tblPr>
      <w:tblGrid>
        <w:gridCol w:w="484"/>
        <w:gridCol w:w="483"/>
        <w:gridCol w:w="639"/>
        <w:gridCol w:w="952"/>
        <w:gridCol w:w="680"/>
        <w:gridCol w:w="428"/>
        <w:gridCol w:w="512"/>
        <w:gridCol w:w="512"/>
        <w:gridCol w:w="510"/>
        <w:gridCol w:w="684"/>
        <w:gridCol w:w="680"/>
        <w:gridCol w:w="767"/>
        <w:gridCol w:w="767"/>
        <w:gridCol w:w="853"/>
        <w:gridCol w:w="680"/>
      </w:tblGrid>
      <w:tr w:rsidR="00935662" w:rsidRPr="00484B07" w14:paraId="16535F98"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3FB7245C" w14:textId="77777777" w:rsidR="00825EFD" w:rsidRPr="00484B07" w:rsidRDefault="00825EFD" w:rsidP="0057390C">
            <w:pPr>
              <w:pStyle w:val="TAH"/>
              <w:keepNext w:val="0"/>
              <w:rPr>
                <w:sz w:val="16"/>
                <w:szCs w:val="16"/>
                <w:lang w:eastAsia="ko-KR"/>
              </w:rPr>
            </w:pPr>
            <w:r w:rsidRPr="00484B07">
              <w:rPr>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6FFAB529" w14:textId="77777777" w:rsidR="00825EFD" w:rsidRPr="00484B07" w:rsidRDefault="00825EFD" w:rsidP="0057390C">
            <w:pPr>
              <w:pStyle w:val="TAH"/>
              <w:keepNext w:val="0"/>
              <w:rPr>
                <w:sz w:val="16"/>
                <w:szCs w:val="16"/>
                <w:lang w:eastAsia="ko-KR"/>
              </w:rPr>
            </w:pPr>
            <w:r w:rsidRPr="00484B07">
              <w:rPr>
                <w:sz w:val="16"/>
                <w:szCs w:val="16"/>
                <w:lang w:eastAsia="ko-KR"/>
              </w:rPr>
              <w:t>data row index</w:t>
            </w:r>
          </w:p>
        </w:tc>
        <w:tc>
          <w:tcPr>
            <w:tcW w:w="332" w:type="pct"/>
            <w:tcBorders>
              <w:top w:val="single" w:sz="4" w:space="0" w:color="auto"/>
              <w:left w:val="nil"/>
              <w:bottom w:val="single" w:sz="4" w:space="0" w:color="auto"/>
              <w:right w:val="single" w:sz="4" w:space="0" w:color="auto"/>
            </w:tcBorders>
            <w:shd w:val="clear" w:color="000000" w:fill="E7E6E6"/>
            <w:vAlign w:val="center"/>
          </w:tcPr>
          <w:p w14:paraId="0004DAA3" w14:textId="77777777" w:rsidR="00825EFD" w:rsidRPr="00484B07" w:rsidRDefault="00825EFD" w:rsidP="0057390C">
            <w:pPr>
              <w:pStyle w:val="TAH"/>
              <w:keepNext w:val="0"/>
              <w:rPr>
                <w:sz w:val="16"/>
                <w:szCs w:val="16"/>
                <w:lang w:eastAsia="ko-KR"/>
              </w:rPr>
            </w:pPr>
            <w:r w:rsidRPr="00484B07">
              <w:rPr>
                <w:sz w:val="16"/>
                <w:szCs w:val="16"/>
                <w:lang w:eastAsia="ko-KR"/>
              </w:rPr>
              <w:t>Tdoc source</w:t>
            </w:r>
          </w:p>
        </w:tc>
        <w:tc>
          <w:tcPr>
            <w:tcW w:w="494" w:type="pct"/>
            <w:tcBorders>
              <w:top w:val="single" w:sz="4" w:space="0" w:color="auto"/>
              <w:left w:val="nil"/>
              <w:bottom w:val="single" w:sz="4" w:space="0" w:color="auto"/>
              <w:right w:val="single" w:sz="4" w:space="0" w:color="auto"/>
            </w:tcBorders>
            <w:shd w:val="clear" w:color="000000" w:fill="E7E6E6"/>
            <w:vAlign w:val="center"/>
          </w:tcPr>
          <w:p w14:paraId="554452B1" w14:textId="77777777" w:rsidR="00825EFD" w:rsidRPr="00484B07" w:rsidRDefault="00825EFD" w:rsidP="0057390C">
            <w:pPr>
              <w:pStyle w:val="TAH"/>
              <w:keepNext w:val="0"/>
              <w:rPr>
                <w:sz w:val="16"/>
                <w:szCs w:val="16"/>
                <w:lang w:eastAsia="ko-KR"/>
              </w:rPr>
            </w:pPr>
            <w:r w:rsidRPr="00484B07">
              <w:rPr>
                <w:sz w:val="16"/>
                <w:szCs w:val="16"/>
                <w:lang w:eastAsia="ko-KR"/>
              </w:rPr>
              <w:t>Power saving scheme</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392521FA" w14:textId="77777777" w:rsidR="00825EFD" w:rsidRPr="00484B07" w:rsidRDefault="00825EFD" w:rsidP="0057390C">
            <w:pPr>
              <w:pStyle w:val="TAH"/>
              <w:keepNext w:val="0"/>
              <w:rPr>
                <w:sz w:val="16"/>
                <w:szCs w:val="16"/>
                <w:lang w:eastAsia="ko-KR"/>
              </w:rPr>
            </w:pPr>
            <w:r w:rsidRPr="00484B07">
              <w:rPr>
                <w:sz w:val="16"/>
                <w:szCs w:val="16"/>
                <w:lang w:eastAsia="ko-KR"/>
              </w:rPr>
              <w:t>CDRX cycle (ms)</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609534B5" w14:textId="77777777" w:rsidR="00825EFD" w:rsidRPr="00484B07" w:rsidRDefault="00825EFD" w:rsidP="0057390C">
            <w:pPr>
              <w:pStyle w:val="TAH"/>
              <w:keepNext w:val="0"/>
              <w:rPr>
                <w:sz w:val="16"/>
                <w:szCs w:val="16"/>
                <w:lang w:eastAsia="ko-KR"/>
              </w:rPr>
            </w:pPr>
            <w:r w:rsidRPr="00484B07">
              <w:rPr>
                <w:sz w:val="16"/>
                <w:szCs w:val="16"/>
                <w:lang w:eastAsia="ko-KR"/>
              </w:rPr>
              <w:t>ODT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5713E921" w14:textId="77777777" w:rsidR="00825EFD" w:rsidRPr="00484B07" w:rsidRDefault="00825EFD" w:rsidP="0057390C">
            <w:pPr>
              <w:pStyle w:val="TAH"/>
              <w:keepNext w:val="0"/>
              <w:rPr>
                <w:sz w:val="16"/>
                <w:szCs w:val="16"/>
                <w:lang w:eastAsia="ko-KR"/>
              </w:rPr>
            </w:pPr>
            <w:r w:rsidRPr="00484B07">
              <w:rPr>
                <w:sz w:val="16"/>
                <w:szCs w:val="16"/>
                <w:lang w:eastAsia="ko-KR"/>
              </w:rPr>
              <w:t>IAT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31E38DFA" w14:textId="77777777" w:rsidR="00825EFD" w:rsidRPr="00484B07" w:rsidRDefault="00825EFD" w:rsidP="0057390C">
            <w:pPr>
              <w:pStyle w:val="TAH"/>
              <w:keepNext w:val="0"/>
              <w:rPr>
                <w:sz w:val="16"/>
                <w:szCs w:val="16"/>
                <w:lang w:eastAsia="ko-KR"/>
              </w:rPr>
            </w:pPr>
            <w:r w:rsidRPr="00484B07">
              <w:rPr>
                <w:sz w:val="16"/>
                <w:szCs w:val="16"/>
                <w:lang w:eastAsia="ko-KR"/>
              </w:rPr>
              <w:t>Load H/L</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01CA7462" w14:textId="77777777" w:rsidR="00825EFD" w:rsidRPr="00484B07" w:rsidRDefault="00825EFD" w:rsidP="0057390C">
            <w:pPr>
              <w:pStyle w:val="TAH"/>
              <w:keepNext w:val="0"/>
              <w:rPr>
                <w:sz w:val="16"/>
                <w:szCs w:val="16"/>
                <w:lang w:eastAsia="ko-KR"/>
              </w:rPr>
            </w:pPr>
            <w:r w:rsidRPr="00484B07">
              <w:rPr>
                <w:sz w:val="16"/>
                <w:szCs w:val="16"/>
                <w:lang w:eastAsia="ko-KR"/>
              </w:rPr>
              <w:t>#UE /cell</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4EDF8ECB" w14:textId="77777777" w:rsidR="00825EFD" w:rsidRPr="00484B07" w:rsidRDefault="00825EFD" w:rsidP="0057390C">
            <w:pPr>
              <w:pStyle w:val="TAH"/>
              <w:keepNext w:val="0"/>
              <w:rPr>
                <w:sz w:val="16"/>
                <w:szCs w:val="16"/>
                <w:lang w:eastAsia="ko-KR"/>
              </w:rPr>
            </w:pPr>
            <w:r w:rsidRPr="00484B07">
              <w:rPr>
                <w:sz w:val="16"/>
                <w:szCs w:val="16"/>
                <w:lang w:eastAsia="ko-KR"/>
              </w:rPr>
              <w:t>floor (Capacity)</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7175EE9E" w14:textId="77777777" w:rsidR="00825EFD" w:rsidRPr="00484B07" w:rsidRDefault="00825EFD" w:rsidP="0057390C">
            <w:pPr>
              <w:pStyle w:val="TAH"/>
              <w:keepNext w:val="0"/>
              <w:rPr>
                <w:sz w:val="16"/>
                <w:szCs w:val="16"/>
                <w:lang w:eastAsia="ko-KR"/>
              </w:rPr>
            </w:pPr>
            <w:r w:rsidRPr="00484B07">
              <w:rPr>
                <w:sz w:val="16"/>
                <w:szCs w:val="16"/>
                <w:lang w:eastAsia="ko-KR"/>
              </w:rPr>
              <w:t>% of satisfied UE</w:t>
            </w:r>
          </w:p>
        </w:tc>
        <w:tc>
          <w:tcPr>
            <w:tcW w:w="398" w:type="pct"/>
            <w:tcBorders>
              <w:top w:val="single" w:sz="4" w:space="0" w:color="auto"/>
              <w:left w:val="nil"/>
              <w:bottom w:val="single" w:sz="4" w:space="0" w:color="auto"/>
              <w:right w:val="single" w:sz="4" w:space="0" w:color="auto"/>
            </w:tcBorders>
            <w:shd w:val="clear" w:color="000000" w:fill="E7E6E6"/>
            <w:vAlign w:val="center"/>
          </w:tcPr>
          <w:p w14:paraId="54501151" w14:textId="77777777" w:rsidR="00825EFD" w:rsidRPr="00484B07" w:rsidRDefault="00825EFD" w:rsidP="0057390C">
            <w:pPr>
              <w:pStyle w:val="TAH"/>
              <w:keepNext w:val="0"/>
              <w:rPr>
                <w:rFonts w:cs="Arial"/>
                <w:sz w:val="16"/>
                <w:szCs w:val="16"/>
                <w:lang w:eastAsia="ko-KR"/>
              </w:rPr>
            </w:pPr>
            <w:r w:rsidRPr="00484B07">
              <w:rPr>
                <w:rFonts w:cs="Arial"/>
                <w:sz w:val="16"/>
                <w:szCs w:val="16"/>
                <w:lang w:eastAsia="ko-KR"/>
              </w:rPr>
              <w:t>Capacity gain (%)</w:t>
            </w:r>
          </w:p>
        </w:tc>
        <w:tc>
          <w:tcPr>
            <w:tcW w:w="398" w:type="pct"/>
            <w:tcBorders>
              <w:top w:val="single" w:sz="4" w:space="0" w:color="auto"/>
              <w:left w:val="single" w:sz="4" w:space="0" w:color="auto"/>
              <w:bottom w:val="single" w:sz="4" w:space="0" w:color="auto"/>
              <w:right w:val="single" w:sz="4" w:space="0" w:color="auto"/>
            </w:tcBorders>
            <w:shd w:val="clear" w:color="000000" w:fill="E7E6E6"/>
            <w:vAlign w:val="center"/>
          </w:tcPr>
          <w:p w14:paraId="1EB53C40" w14:textId="77777777" w:rsidR="00825EFD" w:rsidRPr="00484B07" w:rsidRDefault="00825EFD" w:rsidP="0057390C">
            <w:pPr>
              <w:pStyle w:val="TAH"/>
              <w:keepNext w:val="0"/>
              <w:rPr>
                <w:sz w:val="16"/>
                <w:szCs w:val="16"/>
                <w:lang w:eastAsia="ko-KR"/>
              </w:rPr>
            </w:pPr>
            <w:r w:rsidRPr="00484B07">
              <w:rPr>
                <w:sz w:val="16"/>
                <w:szCs w:val="16"/>
                <w:lang w:eastAsia="ko-KR"/>
              </w:rPr>
              <w:t>Mean PSG of all UEs (%)</w:t>
            </w:r>
          </w:p>
        </w:tc>
        <w:tc>
          <w:tcPr>
            <w:tcW w:w="443" w:type="pct"/>
            <w:tcBorders>
              <w:top w:val="single" w:sz="4" w:space="0" w:color="auto"/>
              <w:left w:val="nil"/>
              <w:bottom w:val="single" w:sz="4" w:space="0" w:color="auto"/>
              <w:right w:val="single" w:sz="4" w:space="0" w:color="auto"/>
            </w:tcBorders>
            <w:shd w:val="clear" w:color="000000" w:fill="E7E6E6"/>
            <w:vAlign w:val="center"/>
          </w:tcPr>
          <w:p w14:paraId="29D52557" w14:textId="77777777" w:rsidR="00825EFD" w:rsidRPr="00484B07" w:rsidRDefault="00825EFD" w:rsidP="0057390C">
            <w:pPr>
              <w:pStyle w:val="TAH"/>
              <w:keepNext w:val="0"/>
              <w:rPr>
                <w:sz w:val="16"/>
                <w:szCs w:val="16"/>
                <w:lang w:eastAsia="ko-KR"/>
              </w:rPr>
            </w:pPr>
            <w:r w:rsidRPr="00484B07">
              <w:rPr>
                <w:sz w:val="16"/>
                <w:szCs w:val="16"/>
                <w:lang w:eastAsia="ko-KR"/>
              </w:rPr>
              <w:t>Mean PSG of satisfied UEs (%)</w:t>
            </w:r>
          </w:p>
        </w:tc>
        <w:tc>
          <w:tcPr>
            <w:tcW w:w="352" w:type="pct"/>
            <w:tcBorders>
              <w:top w:val="single" w:sz="4" w:space="0" w:color="auto"/>
              <w:left w:val="nil"/>
              <w:bottom w:val="single" w:sz="4" w:space="0" w:color="auto"/>
              <w:right w:val="single" w:sz="4" w:space="0" w:color="auto"/>
            </w:tcBorders>
            <w:shd w:val="clear" w:color="000000" w:fill="E7E6E6"/>
          </w:tcPr>
          <w:p w14:paraId="71063605" w14:textId="77777777" w:rsidR="00825EFD" w:rsidRPr="00484B07" w:rsidRDefault="00825EFD" w:rsidP="0057390C">
            <w:pPr>
              <w:pStyle w:val="TAH"/>
              <w:keepNext w:val="0"/>
              <w:rPr>
                <w:sz w:val="16"/>
                <w:szCs w:val="16"/>
                <w:lang w:eastAsia="ko-KR"/>
              </w:rPr>
            </w:pPr>
            <w:r w:rsidRPr="00484B07">
              <w:rPr>
                <w:sz w:val="16"/>
                <w:szCs w:val="16"/>
                <w:lang w:eastAsia="ko-KR"/>
              </w:rPr>
              <w:t>Additional Assumptions</w:t>
            </w:r>
          </w:p>
        </w:tc>
      </w:tr>
      <w:tr w:rsidR="00935662" w:rsidRPr="00484B07" w14:paraId="3CEECE65"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8714C6" w14:textId="77777777" w:rsidR="00825EFD" w:rsidRPr="00484B07" w:rsidRDefault="00825EFD" w:rsidP="0057390C">
            <w:pPr>
              <w:pStyle w:val="TAC"/>
              <w:keepNext w:val="0"/>
              <w:rPr>
                <w:sz w:val="16"/>
                <w:szCs w:val="16"/>
                <w:lang w:eastAsia="ko-KR"/>
              </w:rPr>
            </w:pPr>
            <w:r w:rsidRPr="00484B07">
              <w:rPr>
                <w:sz w:val="16"/>
                <w:szCs w:val="16"/>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434BF81" w14:textId="77777777" w:rsidR="00825EFD" w:rsidRPr="00484B07" w:rsidRDefault="00825EFD" w:rsidP="0057390C">
            <w:pPr>
              <w:pStyle w:val="TAC"/>
              <w:keepNext w:val="0"/>
              <w:rPr>
                <w:sz w:val="16"/>
                <w:szCs w:val="16"/>
                <w:lang w:eastAsia="ko-KR"/>
              </w:rPr>
            </w:pPr>
            <w:r w:rsidRPr="00484B07">
              <w:rPr>
                <w:sz w:val="16"/>
                <w:szCs w:val="16"/>
                <w:lang w:eastAsia="ko-KR"/>
              </w:rPr>
              <w:t>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6A38DF4" w14:textId="77777777" w:rsidR="00825EFD" w:rsidRPr="00484B07" w:rsidRDefault="00825EFD" w:rsidP="0057390C">
            <w:pPr>
              <w:pStyle w:val="TAC"/>
              <w:keepNext w:val="0"/>
              <w:rPr>
                <w:sz w:val="16"/>
                <w:szCs w:val="16"/>
                <w:lang w:eastAsia="ko-KR"/>
              </w:rPr>
            </w:pPr>
            <w:r w:rsidRPr="00484B07">
              <w:rPr>
                <w:sz w:val="16"/>
                <w:szCs w:val="16"/>
                <w:lang w:eastAsia="ko-KR"/>
              </w:rPr>
              <w:t>R1-2211174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2B89BE88" w14:textId="77777777" w:rsidR="00825EFD" w:rsidRPr="00484B07" w:rsidRDefault="00825EFD" w:rsidP="0057390C">
            <w:pPr>
              <w:pStyle w:val="TAC"/>
              <w:keepNext w:val="0"/>
              <w:rPr>
                <w:sz w:val="16"/>
                <w:szCs w:val="16"/>
                <w:lang w:eastAsia="ko-KR"/>
              </w:rPr>
            </w:pPr>
            <w:r w:rsidRPr="00484B07">
              <w:rPr>
                <w:sz w:val="16"/>
                <w:szCs w:val="16"/>
                <w:lang w:eastAsia="ko-KR"/>
              </w:rPr>
              <w:t xml:space="preserve">Baseline: DG scheduling and UE always-on </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E5F28AB"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3A809FB"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0939E33"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A28F753" w14:textId="77777777" w:rsidR="00825EFD" w:rsidRPr="00484B07" w:rsidRDefault="00825EFD"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0A4FB1A" w14:textId="77777777" w:rsidR="00825EFD" w:rsidRPr="00484B07" w:rsidRDefault="00825EFD"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441E704" w14:textId="77777777" w:rsidR="00825EFD" w:rsidRPr="00484B07" w:rsidRDefault="00825EFD"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F4864BD" w14:textId="77777777" w:rsidR="00825EFD" w:rsidRPr="00484B07" w:rsidRDefault="00825EFD" w:rsidP="0057390C">
            <w:pPr>
              <w:pStyle w:val="TAC"/>
              <w:keepNext w:val="0"/>
              <w:rPr>
                <w:sz w:val="16"/>
                <w:szCs w:val="16"/>
                <w:lang w:eastAsia="ko-KR"/>
              </w:rPr>
            </w:pPr>
            <w:r w:rsidRPr="00484B07">
              <w:rPr>
                <w:sz w:val="16"/>
                <w:szCs w:val="16"/>
                <w:lang w:eastAsia="ko-KR"/>
              </w:rPr>
              <w:t>95.8%</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74D69CD" w14:textId="77777777" w:rsidR="00825EFD" w:rsidRPr="00484B07" w:rsidRDefault="00825EFD" w:rsidP="0057390C">
            <w:pPr>
              <w:pStyle w:val="TAC"/>
              <w:keepNext w:val="0"/>
              <w:rPr>
                <w:rFonts w:cs="Arial"/>
                <w:sz w:val="16"/>
                <w:szCs w:val="16"/>
                <w:lang w:eastAsia="ko-KR"/>
              </w:rPr>
            </w:pPr>
            <w:r w:rsidRPr="00484B07">
              <w:rPr>
                <w:rFonts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E0875C" w14:textId="77777777" w:rsidR="00825EFD" w:rsidRPr="00484B07" w:rsidRDefault="00825EFD" w:rsidP="0057390C">
            <w:pPr>
              <w:pStyle w:val="TAC"/>
              <w:keepNext w:val="0"/>
              <w:rPr>
                <w:sz w:val="16"/>
                <w:szCs w:val="16"/>
                <w:lang w:eastAsia="ko-KR"/>
              </w:rPr>
            </w:pPr>
            <w:r w:rsidRPr="00484B07">
              <w:rPr>
                <w:sz w:val="16"/>
                <w:szCs w:val="16"/>
                <w:lang w:eastAsia="ko-KR"/>
              </w:rPr>
              <w:t>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3B59C81" w14:textId="77777777" w:rsidR="00825EFD" w:rsidRPr="00484B07" w:rsidRDefault="00825EFD" w:rsidP="0057390C">
            <w:pPr>
              <w:pStyle w:val="TAC"/>
              <w:keepNext w:val="0"/>
              <w:rPr>
                <w:sz w:val="16"/>
                <w:szCs w:val="16"/>
                <w:lang w:eastAsia="ko-KR"/>
              </w:rPr>
            </w:pPr>
            <w:r w:rsidRPr="00484B07">
              <w:rPr>
                <w:sz w:val="16"/>
                <w:szCs w:val="16"/>
                <w:lang w:eastAsia="ko-KR"/>
              </w:rPr>
              <w:t>0.0%</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0941D0AA" w14:textId="77777777" w:rsidR="00825EFD" w:rsidRPr="00484B07" w:rsidRDefault="00825EFD" w:rsidP="0057390C">
            <w:pPr>
              <w:pStyle w:val="TAC"/>
              <w:keepNext w:val="0"/>
              <w:rPr>
                <w:sz w:val="16"/>
                <w:szCs w:val="16"/>
                <w:lang w:eastAsia="ko-KR"/>
              </w:rPr>
            </w:pPr>
          </w:p>
        </w:tc>
      </w:tr>
      <w:tr w:rsidR="00935662" w:rsidRPr="00484B07" w14:paraId="60BF08FF"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70BADB" w14:textId="77777777" w:rsidR="00825EFD" w:rsidRPr="00484B07" w:rsidRDefault="00825EFD" w:rsidP="0057390C">
            <w:pPr>
              <w:pStyle w:val="TAC"/>
              <w:keepNext w:val="0"/>
              <w:rPr>
                <w:sz w:val="16"/>
                <w:szCs w:val="16"/>
                <w:lang w:eastAsia="ko-KR"/>
              </w:rPr>
            </w:pPr>
            <w:r w:rsidRPr="00484B07">
              <w:rPr>
                <w:sz w:val="16"/>
                <w:szCs w:val="16"/>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FBD25F1" w14:textId="77777777" w:rsidR="00825EFD" w:rsidRPr="00484B07" w:rsidRDefault="00825EFD" w:rsidP="0057390C">
            <w:pPr>
              <w:pStyle w:val="TAC"/>
              <w:keepNext w:val="0"/>
              <w:rPr>
                <w:sz w:val="16"/>
                <w:szCs w:val="16"/>
                <w:lang w:eastAsia="ko-KR"/>
              </w:rPr>
            </w:pPr>
            <w:r w:rsidRPr="00484B07">
              <w:rPr>
                <w:sz w:val="16"/>
                <w:szCs w:val="16"/>
                <w:lang w:eastAsia="ko-KR"/>
              </w:rPr>
              <w:t>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6658C35" w14:textId="77777777" w:rsidR="00825EFD" w:rsidRPr="00484B07" w:rsidRDefault="00825EFD" w:rsidP="0057390C">
            <w:pPr>
              <w:pStyle w:val="TAC"/>
              <w:keepNext w:val="0"/>
              <w:rPr>
                <w:sz w:val="16"/>
                <w:szCs w:val="16"/>
                <w:lang w:eastAsia="ko-KR"/>
              </w:rPr>
            </w:pPr>
            <w:r w:rsidRPr="00484B07">
              <w:rPr>
                <w:sz w:val="16"/>
                <w:szCs w:val="16"/>
                <w:lang w:eastAsia="ko-KR"/>
              </w:rPr>
              <w:t>R1-2211174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0C09842" w14:textId="77777777" w:rsidR="00825EFD" w:rsidRPr="00484B07" w:rsidRDefault="00825EFD" w:rsidP="0057390C">
            <w:pPr>
              <w:pStyle w:val="TAC"/>
              <w:keepNext w:val="0"/>
              <w:rPr>
                <w:sz w:val="16"/>
                <w:szCs w:val="16"/>
                <w:lang w:eastAsia="ko-KR"/>
              </w:rPr>
            </w:pPr>
            <w:r w:rsidRPr="00484B07">
              <w:rPr>
                <w:sz w:val="16"/>
                <w:szCs w:val="16"/>
                <w:lang w:eastAsia="ko-KR"/>
              </w:rPr>
              <w:t>DG scheduling with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79DEEFF" w14:textId="77777777" w:rsidR="00825EFD" w:rsidRPr="00484B07" w:rsidRDefault="00825EFD" w:rsidP="0057390C">
            <w:pPr>
              <w:pStyle w:val="TAC"/>
              <w:keepNext w:val="0"/>
              <w:rPr>
                <w:sz w:val="16"/>
                <w:szCs w:val="16"/>
                <w:lang w:eastAsia="ko-KR"/>
              </w:rPr>
            </w:pPr>
            <w:r w:rsidRPr="00484B07">
              <w:rPr>
                <w:sz w:val="16"/>
                <w:szCs w:val="16"/>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0E6905E" w14:textId="77777777" w:rsidR="00825EFD" w:rsidRPr="00484B07" w:rsidRDefault="00825EFD" w:rsidP="0057390C">
            <w:pPr>
              <w:pStyle w:val="TAC"/>
              <w:keepNext w:val="0"/>
              <w:rPr>
                <w:sz w:val="16"/>
                <w:szCs w:val="16"/>
                <w:lang w:eastAsia="ko-KR"/>
              </w:rPr>
            </w:pPr>
            <w:r w:rsidRPr="00484B07">
              <w:rPr>
                <w:sz w:val="16"/>
                <w:szCs w:val="16"/>
                <w:lang w:eastAsia="ko-KR"/>
              </w:rPr>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83D36EB" w14:textId="77777777" w:rsidR="00825EFD" w:rsidRPr="00484B07" w:rsidRDefault="00825EFD" w:rsidP="0057390C">
            <w:pPr>
              <w:pStyle w:val="TAC"/>
              <w:keepNext w:val="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F70CE3C" w14:textId="77777777" w:rsidR="00825EFD" w:rsidRPr="00484B07" w:rsidRDefault="00825EFD"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5A486BF" w14:textId="77777777" w:rsidR="00825EFD" w:rsidRPr="00484B07" w:rsidRDefault="00825EFD"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3D23B02" w14:textId="77777777" w:rsidR="00825EFD" w:rsidRPr="00484B07" w:rsidRDefault="00825EFD"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32E8BAC" w14:textId="77777777" w:rsidR="00825EFD" w:rsidRPr="00484B07" w:rsidRDefault="00825EFD" w:rsidP="0057390C">
            <w:pPr>
              <w:pStyle w:val="TAC"/>
              <w:keepNext w:val="0"/>
              <w:rPr>
                <w:sz w:val="16"/>
                <w:szCs w:val="16"/>
                <w:lang w:eastAsia="ko-KR"/>
              </w:rPr>
            </w:pPr>
            <w:r w:rsidRPr="00484B07">
              <w:rPr>
                <w:sz w:val="16"/>
                <w:szCs w:val="16"/>
                <w:lang w:eastAsia="ko-KR"/>
              </w:rPr>
              <w:t>90.0%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BB13E6B" w14:textId="77777777" w:rsidR="00825EFD" w:rsidRPr="00484B07" w:rsidRDefault="00825EFD" w:rsidP="0057390C">
            <w:pPr>
              <w:pStyle w:val="TAC"/>
              <w:keepNext w:val="0"/>
              <w:rPr>
                <w:rFonts w:cs="Arial"/>
                <w:sz w:val="16"/>
                <w:szCs w:val="16"/>
                <w:lang w:eastAsia="ko-KR"/>
              </w:rPr>
            </w:pPr>
            <w:r w:rsidRPr="00484B07">
              <w:rPr>
                <w:rFonts w:cs="Arial"/>
                <w:sz w:val="16"/>
                <w:szCs w:val="16"/>
              </w:rPr>
              <w:t>-6.1%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B46F4E" w14:textId="77777777" w:rsidR="00825EFD" w:rsidRPr="00484B07" w:rsidRDefault="00825EFD" w:rsidP="0057390C">
            <w:pPr>
              <w:pStyle w:val="TAC"/>
              <w:keepNext w:val="0"/>
              <w:rPr>
                <w:sz w:val="16"/>
                <w:szCs w:val="16"/>
                <w:lang w:eastAsia="ko-KR"/>
              </w:rPr>
            </w:pPr>
            <w:r w:rsidRPr="00484B07">
              <w:rPr>
                <w:sz w:val="16"/>
                <w:szCs w:val="16"/>
                <w:lang w:eastAsia="ko-KR"/>
              </w:rPr>
              <w:t>8.0%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A1ED468" w14:textId="77777777" w:rsidR="00825EFD" w:rsidRPr="00484B07" w:rsidRDefault="00825EFD" w:rsidP="0057390C">
            <w:pPr>
              <w:pStyle w:val="TAC"/>
              <w:keepNext w:val="0"/>
              <w:rPr>
                <w:sz w:val="16"/>
                <w:szCs w:val="16"/>
                <w:lang w:eastAsia="ko-KR"/>
              </w:rPr>
            </w:pPr>
            <w:r w:rsidRPr="00484B07">
              <w:rPr>
                <w:sz w:val="16"/>
                <w:szCs w:val="16"/>
                <w:lang w:eastAsia="ko-KR"/>
              </w:rPr>
              <w:t>8.0%</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6BC78826" w14:textId="77777777" w:rsidR="00825EFD" w:rsidRPr="00484B07" w:rsidRDefault="00825EFD" w:rsidP="0057390C">
            <w:pPr>
              <w:pStyle w:val="TAC"/>
              <w:keepNext w:val="0"/>
              <w:rPr>
                <w:sz w:val="16"/>
                <w:szCs w:val="16"/>
                <w:lang w:eastAsia="ko-KR"/>
              </w:rPr>
            </w:pPr>
          </w:p>
        </w:tc>
      </w:tr>
      <w:tr w:rsidR="00935662" w:rsidRPr="00484B07" w14:paraId="23FB40CE"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C90DC2" w14:textId="77777777" w:rsidR="00825EFD" w:rsidRPr="00484B07" w:rsidRDefault="00825EFD" w:rsidP="0057390C">
            <w:pPr>
              <w:pStyle w:val="TAC"/>
              <w:keepNext w:val="0"/>
              <w:rPr>
                <w:sz w:val="16"/>
                <w:szCs w:val="16"/>
                <w:lang w:eastAsia="ko-KR"/>
              </w:rPr>
            </w:pPr>
            <w:r w:rsidRPr="00484B07">
              <w:rPr>
                <w:sz w:val="16"/>
                <w:szCs w:val="16"/>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B218D44" w14:textId="77777777" w:rsidR="00825EFD" w:rsidRPr="00484B07" w:rsidRDefault="00825EFD" w:rsidP="0057390C">
            <w:pPr>
              <w:pStyle w:val="TAC"/>
              <w:keepNext w:val="0"/>
              <w:rPr>
                <w:sz w:val="16"/>
                <w:szCs w:val="16"/>
                <w:lang w:eastAsia="ko-KR"/>
              </w:rPr>
            </w:pPr>
            <w:r w:rsidRPr="00484B07">
              <w:rPr>
                <w:sz w:val="16"/>
                <w:szCs w:val="16"/>
                <w:lang w:eastAsia="ko-KR"/>
              </w:rPr>
              <w:t>21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1352F9D" w14:textId="77777777" w:rsidR="00825EFD" w:rsidRPr="00484B07" w:rsidRDefault="00825EFD" w:rsidP="0057390C">
            <w:pPr>
              <w:pStyle w:val="TAC"/>
              <w:keepNext w:val="0"/>
              <w:rPr>
                <w:sz w:val="16"/>
                <w:szCs w:val="16"/>
                <w:lang w:eastAsia="ko-KR"/>
              </w:rPr>
            </w:pPr>
            <w:r w:rsidRPr="00484B07">
              <w:rPr>
                <w:sz w:val="16"/>
                <w:szCs w:val="16"/>
                <w:lang w:eastAsia="ko-KR"/>
              </w:rPr>
              <w:t>R1-2211174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10705F92" w14:textId="77777777" w:rsidR="00825EFD" w:rsidRPr="00484B07" w:rsidRDefault="00825EFD" w:rsidP="0057390C">
            <w:pPr>
              <w:pStyle w:val="TAC"/>
              <w:keepNext w:val="0"/>
              <w:rPr>
                <w:sz w:val="16"/>
                <w:szCs w:val="16"/>
                <w:lang w:eastAsia="ko-KR"/>
              </w:rPr>
            </w:pPr>
            <w:r w:rsidRPr="00484B07">
              <w:rPr>
                <w:sz w:val="16"/>
                <w:szCs w:val="16"/>
                <w:lang w:eastAsia="ko-KR"/>
              </w:rPr>
              <w:t>SPS enhancement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20F2D18"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B41CF61"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6BD9807"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27E0B93" w14:textId="77777777" w:rsidR="00825EFD" w:rsidRPr="00484B07" w:rsidRDefault="00825EFD"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88EE7BC" w14:textId="77777777" w:rsidR="00825EFD" w:rsidRPr="00484B07" w:rsidRDefault="00825EFD"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D5CEF44" w14:textId="77777777" w:rsidR="00825EFD" w:rsidRPr="00484B07" w:rsidRDefault="00825EFD"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153C09F" w14:textId="77777777" w:rsidR="00825EFD" w:rsidRPr="00484B07" w:rsidRDefault="00825EFD" w:rsidP="0057390C">
            <w:pPr>
              <w:pStyle w:val="TAC"/>
              <w:keepNext w:val="0"/>
              <w:rPr>
                <w:sz w:val="16"/>
                <w:szCs w:val="16"/>
                <w:lang w:eastAsia="ko-KR"/>
              </w:rPr>
            </w:pPr>
            <w:r w:rsidRPr="00484B07">
              <w:rPr>
                <w:sz w:val="16"/>
                <w:szCs w:val="16"/>
                <w:lang w:eastAsia="ko-KR"/>
              </w:rPr>
              <w:t>90.0%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45116116" w14:textId="77777777" w:rsidR="00825EFD" w:rsidRPr="00484B07" w:rsidRDefault="00825EFD" w:rsidP="0057390C">
            <w:pPr>
              <w:pStyle w:val="TAC"/>
              <w:keepNext w:val="0"/>
              <w:rPr>
                <w:rFonts w:cs="Arial"/>
                <w:sz w:val="16"/>
                <w:szCs w:val="16"/>
                <w:lang w:eastAsia="ko-KR"/>
              </w:rPr>
            </w:pPr>
            <w:r w:rsidRPr="00484B07">
              <w:rPr>
                <w:rFonts w:cs="Arial"/>
                <w:sz w:val="16"/>
                <w:szCs w:val="16"/>
              </w:rPr>
              <w:t>-6.1%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C67437" w14:textId="77777777" w:rsidR="00825EFD" w:rsidRPr="00484B07" w:rsidRDefault="00825EFD" w:rsidP="0057390C">
            <w:pPr>
              <w:pStyle w:val="TAC"/>
              <w:keepNext w:val="0"/>
              <w:rPr>
                <w:sz w:val="16"/>
                <w:szCs w:val="16"/>
                <w:lang w:eastAsia="ko-KR"/>
              </w:rPr>
            </w:pPr>
            <w:r w:rsidRPr="00484B07">
              <w:rPr>
                <w:sz w:val="16"/>
                <w:szCs w:val="16"/>
                <w:lang w:eastAsia="ko-KR"/>
              </w:rPr>
              <w:t>12.5%</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665390C" w14:textId="77777777" w:rsidR="00825EFD" w:rsidRPr="00484B07" w:rsidRDefault="00825EFD" w:rsidP="0057390C">
            <w:pPr>
              <w:pStyle w:val="TAC"/>
              <w:keepNext w:val="0"/>
              <w:rPr>
                <w:sz w:val="16"/>
                <w:szCs w:val="16"/>
                <w:lang w:eastAsia="ko-KR"/>
              </w:rPr>
            </w:pPr>
            <w:r w:rsidRPr="00484B07">
              <w:rPr>
                <w:sz w:val="16"/>
                <w:szCs w:val="16"/>
                <w:lang w:eastAsia="ko-KR"/>
              </w:rPr>
              <w:t>12.6%</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344A5DBF" w14:textId="77777777" w:rsidR="00825EFD" w:rsidRPr="00484B07" w:rsidRDefault="00825EFD" w:rsidP="0057390C">
            <w:pPr>
              <w:pStyle w:val="TAC"/>
              <w:keepNext w:val="0"/>
              <w:rPr>
                <w:sz w:val="16"/>
                <w:szCs w:val="16"/>
                <w:lang w:eastAsia="ko-KR"/>
              </w:rPr>
            </w:pPr>
          </w:p>
        </w:tc>
      </w:tr>
      <w:tr w:rsidR="00935662" w:rsidRPr="00484B07" w14:paraId="7C6A8D0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F1DF32" w14:textId="77777777" w:rsidR="00825EFD" w:rsidRPr="00484B07" w:rsidRDefault="00825EFD" w:rsidP="0057390C">
            <w:pPr>
              <w:pStyle w:val="TAC"/>
              <w:keepNext w:val="0"/>
              <w:rPr>
                <w:sz w:val="16"/>
                <w:szCs w:val="16"/>
                <w:lang w:eastAsia="ko-KR"/>
              </w:rPr>
            </w:pPr>
            <w:r w:rsidRPr="00484B07">
              <w:rPr>
                <w:sz w:val="16"/>
                <w:szCs w:val="16"/>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20C827D" w14:textId="77777777" w:rsidR="00825EFD" w:rsidRPr="00484B07" w:rsidRDefault="00825EFD" w:rsidP="0057390C">
            <w:pPr>
              <w:pStyle w:val="TAC"/>
              <w:keepNext w:val="0"/>
              <w:rPr>
                <w:sz w:val="16"/>
                <w:szCs w:val="16"/>
                <w:lang w:eastAsia="ko-KR"/>
              </w:rPr>
            </w:pPr>
            <w:r w:rsidRPr="00484B07">
              <w:rPr>
                <w:sz w:val="16"/>
                <w:szCs w:val="16"/>
                <w:lang w:eastAsia="ko-KR"/>
              </w:rPr>
              <w:t>21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4F6E307" w14:textId="77777777" w:rsidR="00825EFD" w:rsidRPr="00484B07" w:rsidRDefault="00825EFD" w:rsidP="0057390C">
            <w:pPr>
              <w:pStyle w:val="TAC"/>
              <w:keepNext w:val="0"/>
              <w:rPr>
                <w:sz w:val="16"/>
                <w:szCs w:val="16"/>
                <w:lang w:eastAsia="ko-KR"/>
              </w:rPr>
            </w:pPr>
            <w:r w:rsidRPr="00484B07">
              <w:rPr>
                <w:sz w:val="16"/>
                <w:szCs w:val="16"/>
                <w:lang w:eastAsia="ko-KR"/>
              </w:rPr>
              <w:t>R1-2211174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6E7079DA" w14:textId="77777777" w:rsidR="00825EFD" w:rsidRPr="00484B07" w:rsidRDefault="00825EFD" w:rsidP="0057390C">
            <w:pPr>
              <w:pStyle w:val="TAC"/>
              <w:keepNext w:val="0"/>
              <w:rPr>
                <w:sz w:val="16"/>
                <w:szCs w:val="16"/>
                <w:lang w:eastAsia="ko-KR"/>
              </w:rPr>
            </w:pPr>
            <w:r w:rsidRPr="00484B07">
              <w:rPr>
                <w:sz w:val="16"/>
                <w:szCs w:val="16"/>
                <w:lang w:eastAsia="ko-KR"/>
              </w:rPr>
              <w:t>SPS enhancement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BFF9921"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7A2676C"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C666B62"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0325D94" w14:textId="77777777" w:rsidR="00825EFD" w:rsidRPr="00484B07" w:rsidRDefault="00825EFD"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73CBB79" w14:textId="77777777" w:rsidR="00825EFD" w:rsidRPr="00484B07" w:rsidRDefault="00825EFD"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FF10074" w14:textId="77777777" w:rsidR="00825EFD" w:rsidRPr="00484B07" w:rsidRDefault="00825EFD"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BAB2067" w14:textId="77777777" w:rsidR="00825EFD" w:rsidRPr="00484B07" w:rsidRDefault="00825EFD" w:rsidP="0057390C">
            <w:pPr>
              <w:pStyle w:val="TAC"/>
              <w:keepNext w:val="0"/>
              <w:rPr>
                <w:sz w:val="16"/>
                <w:szCs w:val="16"/>
                <w:lang w:eastAsia="ko-KR"/>
              </w:rPr>
            </w:pPr>
            <w:r w:rsidRPr="00484B07">
              <w:rPr>
                <w:sz w:val="16"/>
                <w:szCs w:val="16"/>
                <w:lang w:eastAsia="ko-KR"/>
              </w:rPr>
              <w:t>90.0%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F070D72" w14:textId="77777777" w:rsidR="00825EFD" w:rsidRPr="00484B07" w:rsidRDefault="00825EFD" w:rsidP="0057390C">
            <w:pPr>
              <w:pStyle w:val="TAC"/>
              <w:keepNext w:val="0"/>
              <w:rPr>
                <w:rFonts w:cs="Arial"/>
                <w:sz w:val="16"/>
                <w:szCs w:val="16"/>
                <w:lang w:eastAsia="ko-KR"/>
              </w:rPr>
            </w:pPr>
            <w:r w:rsidRPr="00484B07">
              <w:rPr>
                <w:rFonts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9BBC55" w14:textId="77777777" w:rsidR="00825EFD" w:rsidRPr="00484B07" w:rsidRDefault="00825EFD" w:rsidP="0057390C">
            <w:pPr>
              <w:pStyle w:val="TAC"/>
              <w:keepNext w:val="0"/>
              <w:rPr>
                <w:sz w:val="16"/>
                <w:szCs w:val="16"/>
                <w:lang w:eastAsia="ko-KR"/>
              </w:rPr>
            </w:pPr>
            <w:r w:rsidRPr="00484B07">
              <w:rPr>
                <w:sz w:val="16"/>
                <w:szCs w:val="16"/>
                <w:lang w:eastAsia="ko-KR"/>
              </w:rPr>
              <w:t>9.8%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D94F4B3" w14:textId="77777777" w:rsidR="00825EFD" w:rsidRPr="00484B07" w:rsidRDefault="00825EFD" w:rsidP="0057390C">
            <w:pPr>
              <w:pStyle w:val="TAC"/>
              <w:keepNext w:val="0"/>
              <w:rPr>
                <w:sz w:val="16"/>
                <w:szCs w:val="16"/>
                <w:lang w:eastAsia="ko-KR"/>
              </w:rPr>
            </w:pPr>
            <w:r w:rsidRPr="00484B07">
              <w:rPr>
                <w:sz w:val="16"/>
                <w:szCs w:val="16"/>
                <w:lang w:eastAsia="ko-KR"/>
              </w:rPr>
              <w:t>9.9%</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567C5F8D" w14:textId="77777777" w:rsidR="00825EFD" w:rsidRPr="00484B07" w:rsidRDefault="00825EFD" w:rsidP="0057390C">
            <w:pPr>
              <w:pStyle w:val="TAC"/>
              <w:keepNext w:val="0"/>
              <w:rPr>
                <w:sz w:val="16"/>
                <w:szCs w:val="16"/>
                <w:lang w:eastAsia="ko-KR"/>
              </w:rPr>
            </w:pPr>
            <w:r w:rsidRPr="00484B07">
              <w:rPr>
                <w:sz w:val="16"/>
                <w:szCs w:val="16"/>
                <w:lang w:eastAsia="ko-KR"/>
              </w:rPr>
              <w:t>Note1</w:t>
            </w:r>
          </w:p>
        </w:tc>
      </w:tr>
      <w:tr w:rsidR="00935662" w:rsidRPr="00484B07" w14:paraId="1F250738"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B1E39F" w14:textId="77777777" w:rsidR="00825EFD" w:rsidRPr="00484B07" w:rsidRDefault="00825EFD" w:rsidP="0057390C">
            <w:pPr>
              <w:pStyle w:val="TAC"/>
              <w:keepNext w:val="0"/>
              <w:rPr>
                <w:sz w:val="16"/>
                <w:szCs w:val="16"/>
                <w:lang w:eastAsia="ko-KR"/>
              </w:rPr>
            </w:pPr>
            <w:r w:rsidRPr="00484B07">
              <w:rPr>
                <w:sz w:val="16"/>
                <w:szCs w:val="16"/>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97611B8" w14:textId="77777777" w:rsidR="00825EFD" w:rsidRPr="00484B07" w:rsidRDefault="00825EFD" w:rsidP="0057390C">
            <w:pPr>
              <w:pStyle w:val="TAC"/>
              <w:keepNext w:val="0"/>
              <w:rPr>
                <w:sz w:val="16"/>
                <w:szCs w:val="16"/>
                <w:lang w:eastAsia="ko-KR"/>
              </w:rPr>
            </w:pPr>
            <w:r w:rsidRPr="00484B07">
              <w:rPr>
                <w:sz w:val="16"/>
                <w:szCs w:val="16"/>
                <w:lang w:eastAsia="ko-KR"/>
              </w:rPr>
              <w:t>22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1929A35" w14:textId="77777777" w:rsidR="00825EFD" w:rsidRPr="00484B07" w:rsidRDefault="00825EFD" w:rsidP="0057390C">
            <w:pPr>
              <w:pStyle w:val="TAC"/>
              <w:keepNext w:val="0"/>
              <w:rPr>
                <w:sz w:val="16"/>
                <w:szCs w:val="16"/>
                <w:lang w:eastAsia="ko-KR"/>
              </w:rPr>
            </w:pPr>
            <w:r w:rsidRPr="00484B07">
              <w:rPr>
                <w:sz w:val="16"/>
                <w:szCs w:val="16"/>
                <w:lang w:eastAsia="ko-KR"/>
              </w:rPr>
              <w:t>R1-2211174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6032BF57" w14:textId="77777777" w:rsidR="00825EFD" w:rsidRPr="00484B07" w:rsidRDefault="00825EFD" w:rsidP="0057390C">
            <w:pPr>
              <w:pStyle w:val="TAC"/>
              <w:keepNext w:val="0"/>
              <w:rPr>
                <w:sz w:val="16"/>
                <w:szCs w:val="16"/>
                <w:lang w:eastAsia="ko-KR"/>
              </w:rPr>
            </w:pPr>
            <w:r w:rsidRPr="00484B07">
              <w:rPr>
                <w:sz w:val="16"/>
                <w:szCs w:val="16"/>
                <w:lang w:eastAsia="ko-KR"/>
              </w:rPr>
              <w:t>Multiple SPS configurations</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5E34F84"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C6E2570"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89F1327"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9AE945C" w14:textId="77777777" w:rsidR="00825EFD" w:rsidRPr="00484B07" w:rsidRDefault="00825EFD"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97E7B6B" w14:textId="77777777" w:rsidR="00825EFD" w:rsidRPr="00484B07" w:rsidRDefault="00825EFD"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451843A" w14:textId="77777777" w:rsidR="00825EFD" w:rsidRPr="00484B07" w:rsidRDefault="00825EFD"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64A5C12" w14:textId="77777777" w:rsidR="00825EFD" w:rsidRPr="00484B07" w:rsidRDefault="00825EFD" w:rsidP="0057390C">
            <w:pPr>
              <w:pStyle w:val="TAC"/>
              <w:keepNext w:val="0"/>
              <w:rPr>
                <w:sz w:val="16"/>
                <w:szCs w:val="16"/>
                <w:lang w:eastAsia="ko-KR"/>
              </w:rPr>
            </w:pPr>
            <w:r w:rsidRPr="00484B07">
              <w:rPr>
                <w:sz w:val="16"/>
                <w:szCs w:val="16"/>
                <w:lang w:eastAsia="ko-KR"/>
              </w:rPr>
              <w:t>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DBADE74" w14:textId="77777777" w:rsidR="00825EFD" w:rsidRPr="00484B07" w:rsidRDefault="00825EFD" w:rsidP="0057390C">
            <w:pPr>
              <w:pStyle w:val="TAC"/>
              <w:keepNext w:val="0"/>
              <w:rPr>
                <w:rFonts w:cs="Arial"/>
                <w:sz w:val="16"/>
                <w:szCs w:val="16"/>
                <w:lang w:eastAsia="ko-KR"/>
              </w:rPr>
            </w:pPr>
            <w:r w:rsidRPr="00484B07">
              <w:rPr>
                <w:rFonts w:cs="Arial"/>
                <w:sz w:val="16"/>
                <w:szCs w:val="16"/>
              </w:rPr>
              <w:t>-100.0%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F4DFA8" w14:textId="77777777" w:rsidR="00825EFD" w:rsidRPr="00484B07" w:rsidRDefault="00825EFD" w:rsidP="0057390C">
            <w:pPr>
              <w:pStyle w:val="TAC"/>
              <w:keepNext w:val="0"/>
              <w:rPr>
                <w:sz w:val="16"/>
                <w:szCs w:val="16"/>
                <w:lang w:eastAsia="ko-KR"/>
              </w:rPr>
            </w:pPr>
            <w:r w:rsidRPr="00484B07">
              <w:rPr>
                <w:sz w:val="16"/>
                <w:szCs w:val="16"/>
                <w:lang w:eastAsia="ko-KR"/>
              </w:rPr>
              <w:t>47.4%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1350FDE"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6BAE7756" w14:textId="77777777" w:rsidR="00825EFD" w:rsidRPr="00484B07" w:rsidRDefault="00825EFD" w:rsidP="0057390C">
            <w:pPr>
              <w:pStyle w:val="TAC"/>
              <w:keepNext w:val="0"/>
              <w:rPr>
                <w:sz w:val="16"/>
                <w:szCs w:val="16"/>
                <w:lang w:eastAsia="ko-KR"/>
              </w:rPr>
            </w:pPr>
          </w:p>
        </w:tc>
      </w:tr>
      <w:tr w:rsidR="00935662" w:rsidRPr="00484B07" w14:paraId="2B5350A3"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92C0CA" w14:textId="77777777" w:rsidR="00825EFD" w:rsidRPr="00484B07" w:rsidRDefault="00825EFD" w:rsidP="0057390C">
            <w:pPr>
              <w:pStyle w:val="TAC"/>
              <w:keepNext w:val="0"/>
              <w:rPr>
                <w:sz w:val="16"/>
                <w:szCs w:val="16"/>
                <w:lang w:eastAsia="ko-KR"/>
              </w:rPr>
            </w:pPr>
            <w:r w:rsidRPr="00484B07">
              <w:rPr>
                <w:sz w:val="16"/>
                <w:szCs w:val="16"/>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AFAF03C" w14:textId="77777777" w:rsidR="00825EFD" w:rsidRPr="00484B07" w:rsidRDefault="00825EFD" w:rsidP="0057390C">
            <w:pPr>
              <w:pStyle w:val="TAC"/>
              <w:keepNext w:val="0"/>
              <w:rPr>
                <w:sz w:val="16"/>
                <w:szCs w:val="16"/>
                <w:lang w:eastAsia="ko-KR"/>
              </w:rPr>
            </w:pPr>
            <w:r w:rsidRPr="00484B07">
              <w:rPr>
                <w:sz w:val="16"/>
                <w:szCs w:val="16"/>
                <w:lang w:eastAsia="ko-KR"/>
              </w:rPr>
              <w:t>22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7DEE206" w14:textId="77777777" w:rsidR="00825EFD" w:rsidRPr="00484B07" w:rsidRDefault="00825EFD" w:rsidP="0057390C">
            <w:pPr>
              <w:pStyle w:val="TAC"/>
              <w:keepNext w:val="0"/>
              <w:rPr>
                <w:sz w:val="16"/>
                <w:szCs w:val="16"/>
                <w:lang w:eastAsia="ko-KR"/>
              </w:rPr>
            </w:pPr>
            <w:r w:rsidRPr="00484B07">
              <w:rPr>
                <w:sz w:val="16"/>
                <w:szCs w:val="16"/>
                <w:lang w:eastAsia="ko-KR"/>
              </w:rPr>
              <w:t>R1-2211174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2C91CACF" w14:textId="77777777" w:rsidR="00825EFD" w:rsidRPr="00484B07" w:rsidRDefault="00825EFD" w:rsidP="0057390C">
            <w:pPr>
              <w:pStyle w:val="TAC"/>
              <w:keepNext w:val="0"/>
              <w:rPr>
                <w:sz w:val="16"/>
                <w:szCs w:val="16"/>
                <w:lang w:eastAsia="ko-KR"/>
              </w:rPr>
            </w:pPr>
            <w:r w:rsidRPr="00484B07">
              <w:rPr>
                <w:sz w:val="16"/>
                <w:szCs w:val="16"/>
                <w:lang w:eastAsia="ko-KR"/>
              </w:rPr>
              <w:t>Multiple SPS configurations</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01E3DBD"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33373FF"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7F5CCAF"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BBA479E" w14:textId="77777777" w:rsidR="00825EFD" w:rsidRPr="00484B07" w:rsidRDefault="00825EFD"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45A3D8F" w14:textId="77777777" w:rsidR="00825EFD" w:rsidRPr="00484B07" w:rsidRDefault="00825EFD"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4F86387" w14:textId="77777777" w:rsidR="00825EFD" w:rsidRPr="00484B07" w:rsidRDefault="00825EFD"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80EFDF2" w14:textId="77777777" w:rsidR="00825EFD" w:rsidRPr="00484B07" w:rsidRDefault="00825EFD" w:rsidP="0057390C">
            <w:pPr>
              <w:pStyle w:val="TAC"/>
              <w:keepNext w:val="0"/>
              <w:rPr>
                <w:sz w:val="16"/>
                <w:szCs w:val="16"/>
                <w:lang w:eastAsia="ko-KR"/>
              </w:rPr>
            </w:pPr>
            <w:r w:rsidRPr="00484B07">
              <w:rPr>
                <w:sz w:val="16"/>
                <w:szCs w:val="16"/>
                <w:lang w:eastAsia="ko-KR"/>
              </w:rPr>
              <w:t>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23106D4" w14:textId="77777777" w:rsidR="00825EFD" w:rsidRPr="00484B07" w:rsidRDefault="00825EFD" w:rsidP="0057390C">
            <w:pPr>
              <w:pStyle w:val="TAC"/>
              <w:keepNext w:val="0"/>
              <w:rPr>
                <w:rFonts w:cs="Arial"/>
                <w:sz w:val="16"/>
                <w:szCs w:val="16"/>
                <w:lang w:eastAsia="ko-KR"/>
              </w:rPr>
            </w:pPr>
            <w:r w:rsidRPr="00484B07">
              <w:rPr>
                <w:rFonts w:cs="Arial"/>
                <w:sz w:val="16"/>
                <w:szCs w:val="16"/>
              </w:rPr>
              <w:t>-100.0%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DFCBA9" w14:textId="77777777" w:rsidR="00825EFD" w:rsidRPr="00484B07" w:rsidRDefault="00825EFD" w:rsidP="0057390C">
            <w:pPr>
              <w:pStyle w:val="TAC"/>
              <w:keepNext w:val="0"/>
              <w:rPr>
                <w:sz w:val="16"/>
                <w:szCs w:val="16"/>
                <w:lang w:eastAsia="ko-KR"/>
              </w:rPr>
            </w:pPr>
            <w:r w:rsidRPr="00484B07">
              <w:rPr>
                <w:sz w:val="16"/>
                <w:szCs w:val="16"/>
                <w:lang w:eastAsia="ko-KR"/>
              </w:rPr>
              <w:t>46.1%</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D94C14D"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3EC87593" w14:textId="77777777" w:rsidR="00825EFD" w:rsidRPr="00484B07" w:rsidRDefault="00825EFD" w:rsidP="0057390C">
            <w:pPr>
              <w:pStyle w:val="TAC"/>
              <w:keepNext w:val="0"/>
              <w:rPr>
                <w:sz w:val="16"/>
                <w:szCs w:val="16"/>
                <w:lang w:eastAsia="ko-KR"/>
              </w:rPr>
            </w:pPr>
            <w:r w:rsidRPr="00484B07">
              <w:rPr>
                <w:sz w:val="16"/>
                <w:szCs w:val="16"/>
                <w:lang w:eastAsia="ko-KR"/>
              </w:rPr>
              <w:t>Note1</w:t>
            </w:r>
          </w:p>
        </w:tc>
      </w:tr>
      <w:tr w:rsidR="00935662" w:rsidRPr="00484B07" w14:paraId="6D5620EF"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493496" w14:textId="77777777" w:rsidR="00825EFD" w:rsidRPr="00484B07" w:rsidRDefault="00825EFD" w:rsidP="0057390C">
            <w:pPr>
              <w:pStyle w:val="TAC"/>
              <w:keepNext w:val="0"/>
              <w:rPr>
                <w:sz w:val="16"/>
                <w:szCs w:val="16"/>
                <w:lang w:eastAsia="ko-KR"/>
              </w:rPr>
            </w:pPr>
            <w:r w:rsidRPr="00484B07">
              <w:rPr>
                <w:sz w:val="16"/>
                <w:szCs w:val="16"/>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1734140" w14:textId="77777777" w:rsidR="00825EFD" w:rsidRPr="00484B07" w:rsidRDefault="00825EFD" w:rsidP="0057390C">
            <w:pPr>
              <w:pStyle w:val="TAC"/>
              <w:keepNext w:val="0"/>
              <w:rPr>
                <w:sz w:val="16"/>
                <w:szCs w:val="16"/>
                <w:lang w:eastAsia="ko-KR"/>
              </w:rPr>
            </w:pPr>
            <w:r w:rsidRPr="00484B07">
              <w:rPr>
                <w:sz w:val="16"/>
                <w:szCs w:val="16"/>
                <w:lang w:eastAsia="ko-KR"/>
              </w:rPr>
              <w:t>23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D9AF72A" w14:textId="77777777" w:rsidR="00825EFD" w:rsidRPr="00484B07" w:rsidRDefault="00825EFD" w:rsidP="0057390C">
            <w:pPr>
              <w:pStyle w:val="TAC"/>
              <w:keepNext w:val="0"/>
              <w:rPr>
                <w:sz w:val="16"/>
                <w:szCs w:val="16"/>
                <w:lang w:eastAsia="ko-KR"/>
              </w:rPr>
            </w:pPr>
            <w:r w:rsidRPr="00484B07">
              <w:rPr>
                <w:sz w:val="16"/>
                <w:szCs w:val="16"/>
                <w:lang w:eastAsia="ko-KR"/>
              </w:rPr>
              <w:t>R1-2211174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2D08C19A" w14:textId="77777777" w:rsidR="00825EFD" w:rsidRPr="00484B07" w:rsidRDefault="00825EFD" w:rsidP="0057390C">
            <w:pPr>
              <w:pStyle w:val="TAC"/>
              <w:keepNext w:val="0"/>
              <w:rPr>
                <w:sz w:val="16"/>
                <w:szCs w:val="16"/>
                <w:lang w:eastAsia="ko-KR"/>
              </w:rPr>
            </w:pPr>
            <w:r w:rsidRPr="00484B07">
              <w:rPr>
                <w:sz w:val="16"/>
                <w:szCs w:val="16"/>
                <w:lang w:eastAsia="ko-KR"/>
              </w:rPr>
              <w:t>SPS enhancement with go-to-sleep</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3F80564"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CF39C01"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8B4A190"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4A6EAED" w14:textId="77777777" w:rsidR="00825EFD" w:rsidRPr="00484B07" w:rsidRDefault="00825EFD"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28F693B" w14:textId="77777777" w:rsidR="00825EFD" w:rsidRPr="00484B07" w:rsidRDefault="00825EFD"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2C4BBD2" w14:textId="77777777" w:rsidR="00825EFD" w:rsidRPr="00484B07" w:rsidRDefault="00825EFD"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0665AC2" w14:textId="77777777" w:rsidR="00825EFD" w:rsidRPr="00484B07" w:rsidRDefault="00825EFD" w:rsidP="0057390C">
            <w:pPr>
              <w:pStyle w:val="TAC"/>
              <w:keepNext w:val="0"/>
              <w:rPr>
                <w:sz w:val="16"/>
                <w:szCs w:val="16"/>
                <w:lang w:eastAsia="ko-KR"/>
              </w:rPr>
            </w:pPr>
            <w:r w:rsidRPr="00484B07">
              <w:rPr>
                <w:sz w:val="16"/>
                <w:szCs w:val="16"/>
                <w:lang w:eastAsia="ko-KR"/>
              </w:rPr>
              <w:t>88.33%</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1B47481" w14:textId="77777777" w:rsidR="00825EFD" w:rsidRPr="00484B07" w:rsidRDefault="00825EFD" w:rsidP="0057390C">
            <w:pPr>
              <w:pStyle w:val="TAC"/>
              <w:keepNext w:val="0"/>
              <w:rPr>
                <w:rFonts w:cs="Arial"/>
                <w:sz w:val="16"/>
                <w:szCs w:val="16"/>
                <w:lang w:eastAsia="ko-KR"/>
              </w:rPr>
            </w:pPr>
            <w:r w:rsidRPr="00484B07">
              <w:rPr>
                <w:rFonts w:cs="Arial"/>
                <w:sz w:val="16"/>
                <w:szCs w:val="16"/>
              </w:rPr>
              <w:t>-7.8%</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E66344" w14:textId="77777777" w:rsidR="00825EFD" w:rsidRPr="00484B07" w:rsidRDefault="00825EFD" w:rsidP="0057390C">
            <w:pPr>
              <w:pStyle w:val="TAC"/>
              <w:keepNext w:val="0"/>
              <w:rPr>
                <w:sz w:val="16"/>
                <w:szCs w:val="16"/>
                <w:lang w:eastAsia="ko-KR"/>
              </w:rPr>
            </w:pPr>
            <w:r w:rsidRPr="00484B07">
              <w:rPr>
                <w:sz w:val="16"/>
                <w:szCs w:val="16"/>
                <w:lang w:eastAsia="ko-KR"/>
              </w:rPr>
              <w:t>39.8%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B7AE6DE" w14:textId="77777777" w:rsidR="00825EFD" w:rsidRPr="00484B07" w:rsidRDefault="00825EFD" w:rsidP="0057390C">
            <w:pPr>
              <w:pStyle w:val="TAC"/>
              <w:keepNext w:val="0"/>
              <w:rPr>
                <w:sz w:val="16"/>
                <w:szCs w:val="16"/>
                <w:lang w:eastAsia="ko-KR"/>
              </w:rPr>
            </w:pPr>
            <w:r w:rsidRPr="00484B07">
              <w:rPr>
                <w:sz w:val="16"/>
                <w:szCs w:val="16"/>
                <w:lang w:eastAsia="ko-KR"/>
              </w:rPr>
              <w:t>39.9%</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44F7B135" w14:textId="77777777" w:rsidR="00825EFD" w:rsidRPr="00484B07" w:rsidRDefault="00825EFD" w:rsidP="0057390C">
            <w:pPr>
              <w:pStyle w:val="TAC"/>
              <w:keepNext w:val="0"/>
              <w:rPr>
                <w:sz w:val="16"/>
                <w:szCs w:val="16"/>
                <w:lang w:eastAsia="ko-KR"/>
              </w:rPr>
            </w:pPr>
          </w:p>
        </w:tc>
      </w:tr>
      <w:tr w:rsidR="00935662" w:rsidRPr="00484B07" w14:paraId="6EC3719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3A5322" w14:textId="77777777" w:rsidR="00825EFD" w:rsidRPr="00484B07" w:rsidRDefault="00825EFD" w:rsidP="0057390C">
            <w:pPr>
              <w:pStyle w:val="TAC"/>
              <w:keepNext w:val="0"/>
              <w:rPr>
                <w:sz w:val="16"/>
                <w:szCs w:val="16"/>
                <w:lang w:eastAsia="ko-KR"/>
              </w:rPr>
            </w:pPr>
            <w:r w:rsidRPr="00484B07">
              <w:rPr>
                <w:sz w:val="16"/>
                <w:szCs w:val="16"/>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493FED2" w14:textId="77777777" w:rsidR="00825EFD" w:rsidRPr="00484B07" w:rsidRDefault="00825EFD" w:rsidP="0057390C">
            <w:pPr>
              <w:pStyle w:val="TAC"/>
              <w:keepNext w:val="0"/>
              <w:rPr>
                <w:sz w:val="16"/>
                <w:szCs w:val="16"/>
                <w:lang w:eastAsia="ko-KR"/>
              </w:rPr>
            </w:pPr>
            <w:r w:rsidRPr="00484B07">
              <w:rPr>
                <w:sz w:val="16"/>
                <w:szCs w:val="16"/>
                <w:lang w:eastAsia="ko-KR"/>
              </w:rPr>
              <w:t>23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CA36BFF" w14:textId="77777777" w:rsidR="00825EFD" w:rsidRPr="00484B07" w:rsidRDefault="00825EFD" w:rsidP="0057390C">
            <w:pPr>
              <w:pStyle w:val="TAC"/>
              <w:keepNext w:val="0"/>
              <w:rPr>
                <w:sz w:val="16"/>
                <w:szCs w:val="16"/>
                <w:lang w:eastAsia="ko-KR"/>
              </w:rPr>
            </w:pPr>
            <w:r w:rsidRPr="00484B07">
              <w:rPr>
                <w:sz w:val="16"/>
                <w:szCs w:val="16"/>
                <w:lang w:eastAsia="ko-KR"/>
              </w:rPr>
              <w:t>R1-2211174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6472E7D5" w14:textId="77777777" w:rsidR="00825EFD" w:rsidRPr="00484B07" w:rsidRDefault="00825EFD" w:rsidP="0057390C">
            <w:pPr>
              <w:pStyle w:val="TAC"/>
              <w:keepNext w:val="0"/>
              <w:rPr>
                <w:sz w:val="16"/>
                <w:szCs w:val="16"/>
                <w:lang w:eastAsia="ko-KR"/>
              </w:rPr>
            </w:pPr>
            <w:r w:rsidRPr="00484B07">
              <w:rPr>
                <w:sz w:val="16"/>
                <w:szCs w:val="16"/>
                <w:lang w:eastAsia="ko-KR"/>
              </w:rPr>
              <w:t>SPS enhancement with go-to-sleep</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734BA2F"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CD774D1"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0A9444D"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8AE17A9" w14:textId="77777777" w:rsidR="00825EFD" w:rsidRPr="00484B07" w:rsidRDefault="00825EFD"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9CE987F" w14:textId="77777777" w:rsidR="00825EFD" w:rsidRPr="00484B07" w:rsidRDefault="00825EFD"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5BCFB67" w14:textId="77777777" w:rsidR="00825EFD" w:rsidRPr="00484B07" w:rsidRDefault="00825EFD"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E059241" w14:textId="77777777" w:rsidR="00825EFD" w:rsidRPr="00484B07" w:rsidRDefault="00825EFD" w:rsidP="0057390C">
            <w:pPr>
              <w:pStyle w:val="TAC"/>
              <w:keepNext w:val="0"/>
              <w:rPr>
                <w:sz w:val="16"/>
                <w:szCs w:val="16"/>
                <w:lang w:eastAsia="ko-KR"/>
              </w:rPr>
            </w:pPr>
            <w:r w:rsidRPr="00484B07">
              <w:rPr>
                <w:sz w:val="16"/>
                <w:szCs w:val="16"/>
                <w:lang w:eastAsia="ko-KR"/>
              </w:rPr>
              <w:t>88.33%</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6C8C0EC" w14:textId="77777777" w:rsidR="00825EFD" w:rsidRPr="00484B07" w:rsidRDefault="00825EFD" w:rsidP="0057390C">
            <w:pPr>
              <w:pStyle w:val="TAC"/>
              <w:keepNext w:val="0"/>
              <w:rPr>
                <w:rFonts w:cs="Arial"/>
                <w:sz w:val="16"/>
                <w:szCs w:val="16"/>
                <w:lang w:eastAsia="ko-KR"/>
              </w:rPr>
            </w:pPr>
            <w:r w:rsidRPr="00484B07">
              <w:rPr>
                <w:rFonts w:cs="Arial"/>
                <w:sz w:val="16"/>
                <w:szCs w:val="16"/>
              </w:rPr>
              <w:t>-1.9%</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9DFA92" w14:textId="77777777" w:rsidR="00825EFD" w:rsidRPr="00484B07" w:rsidRDefault="00825EFD" w:rsidP="0057390C">
            <w:pPr>
              <w:pStyle w:val="TAC"/>
              <w:keepNext w:val="0"/>
              <w:rPr>
                <w:sz w:val="16"/>
                <w:szCs w:val="16"/>
                <w:lang w:eastAsia="ko-KR"/>
              </w:rPr>
            </w:pPr>
            <w:r w:rsidRPr="00484B07">
              <w:rPr>
                <w:sz w:val="16"/>
                <w:szCs w:val="16"/>
                <w:lang w:eastAsia="ko-KR"/>
              </w:rPr>
              <w:t>38.0%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DA28EE7" w14:textId="77777777" w:rsidR="00825EFD" w:rsidRPr="00484B07" w:rsidRDefault="00825EFD" w:rsidP="0057390C">
            <w:pPr>
              <w:pStyle w:val="TAC"/>
              <w:keepNext w:val="0"/>
              <w:rPr>
                <w:sz w:val="16"/>
                <w:szCs w:val="16"/>
                <w:lang w:eastAsia="ko-KR"/>
              </w:rPr>
            </w:pPr>
            <w:r w:rsidRPr="00484B07">
              <w:rPr>
                <w:sz w:val="16"/>
                <w:szCs w:val="16"/>
                <w:lang w:eastAsia="ko-KR"/>
              </w:rPr>
              <w:t>38.1%</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705101EA" w14:textId="77777777" w:rsidR="00825EFD" w:rsidRPr="00484B07" w:rsidRDefault="00825EFD" w:rsidP="0057390C">
            <w:pPr>
              <w:pStyle w:val="TAC"/>
              <w:keepNext w:val="0"/>
              <w:rPr>
                <w:sz w:val="16"/>
                <w:szCs w:val="16"/>
                <w:lang w:eastAsia="ko-KR"/>
              </w:rPr>
            </w:pPr>
            <w:r w:rsidRPr="00484B07">
              <w:rPr>
                <w:sz w:val="16"/>
                <w:szCs w:val="16"/>
                <w:lang w:eastAsia="ko-KR"/>
              </w:rPr>
              <w:t>Note1</w:t>
            </w:r>
          </w:p>
        </w:tc>
      </w:tr>
      <w:tr w:rsidR="00935662" w:rsidRPr="00484B07" w14:paraId="404E906D"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E93978" w14:textId="6F2EADF2" w:rsidR="00825EFD" w:rsidRPr="00484B07" w:rsidRDefault="00F1248E" w:rsidP="0057390C">
            <w:pPr>
              <w:pStyle w:val="TAN"/>
              <w:rPr>
                <w:lang w:eastAsia="ko-KR"/>
              </w:rPr>
            </w:pPr>
            <w:r w:rsidRPr="00484B07">
              <w:rPr>
                <w:lang w:eastAsia="ko-KR"/>
              </w:rPr>
              <w:t>NOTE</w:t>
            </w:r>
            <w:r w:rsidR="00825EFD" w:rsidRPr="00484B07">
              <w:rPr>
                <w:lang w:eastAsia="ko-KR"/>
              </w:rPr>
              <w:t xml:space="preserve"> 1:</w:t>
            </w:r>
            <w:r w:rsidR="00825EFD" w:rsidRPr="00484B07">
              <w:rPr>
                <w:lang w:eastAsia="ko-KR"/>
              </w:rPr>
              <w:tab/>
              <w:t>PSG is calculated w.r.t. DG scheduling with C-DRX</w:t>
            </w:r>
          </w:p>
        </w:tc>
      </w:tr>
    </w:tbl>
    <w:p w14:paraId="21078BA7" w14:textId="77777777" w:rsidR="00825EFD" w:rsidRPr="00484B07" w:rsidRDefault="00825EFD" w:rsidP="00825EFD"/>
    <w:p w14:paraId="39854848" w14:textId="695A19F9" w:rsidR="00825EFD" w:rsidRPr="00484B07" w:rsidRDefault="00825EFD" w:rsidP="00825EFD">
      <w:r w:rsidRPr="00484B07">
        <w:t>Based on the evaluation results in Table B.2.10-1, the following observations can be made</w:t>
      </w:r>
      <w:r w:rsidR="000D67F1" w:rsidRPr="00484B07">
        <w:t>:</w:t>
      </w:r>
    </w:p>
    <w:p w14:paraId="757DC194" w14:textId="40A3607D" w:rsidR="009A744E" w:rsidRPr="00484B07" w:rsidRDefault="00825EFD" w:rsidP="00825EFD">
      <w:pPr>
        <w:pStyle w:val="B1"/>
      </w:pPr>
      <w:r w:rsidRPr="00484B07">
        <w:t>-</w:t>
      </w:r>
      <w:r w:rsidRPr="00484B07">
        <w:tab/>
        <w:t>For FR1, DL only evaluation, InH, high load, VR 30Mbps traffic at 60fps with 10ms PDB, it is observed from CATT that</w:t>
      </w:r>
      <w:r w:rsidR="000D67F1" w:rsidRPr="00484B07">
        <w:t>:</w:t>
      </w:r>
    </w:p>
    <w:p w14:paraId="39C949D7" w14:textId="56B97EFD" w:rsidR="00825EFD" w:rsidRPr="00484B07" w:rsidRDefault="00825EFD" w:rsidP="00825EFD">
      <w:pPr>
        <w:pStyle w:val="B2"/>
      </w:pPr>
      <w:r w:rsidRPr="00484B07">
        <w:t>-</w:t>
      </w:r>
      <w:r w:rsidRPr="00484B07">
        <w:tab/>
        <w:t>SPS +DG with power saving schemes provides</w:t>
      </w:r>
      <w:r w:rsidR="000D67F1" w:rsidRPr="00484B07">
        <w:t>:</w:t>
      </w:r>
    </w:p>
    <w:p w14:paraId="7A228A47" w14:textId="77777777" w:rsidR="00825EFD" w:rsidRPr="00484B07" w:rsidRDefault="00825EFD" w:rsidP="00825EFD">
      <w:pPr>
        <w:pStyle w:val="B3"/>
      </w:pPr>
      <w:r w:rsidRPr="00484B07">
        <w:t>-</w:t>
      </w:r>
      <w:r w:rsidRPr="00484B07">
        <w:tab/>
        <w:t>mean power saving gain of 25.03% in the range of 9.80% to 39.8%</w:t>
      </w:r>
    </w:p>
    <w:p w14:paraId="1A1FC972" w14:textId="77777777" w:rsidR="00825EFD" w:rsidRPr="00484B07" w:rsidRDefault="00825EFD" w:rsidP="00825EFD">
      <w:pPr>
        <w:pStyle w:val="B3"/>
      </w:pPr>
      <w:r w:rsidRPr="00484B07">
        <w:t>-</w:t>
      </w:r>
      <w:r w:rsidRPr="00484B07">
        <w:tab/>
        <w:t>mean capacity gain of -3.9% in the range of -0.0% to -7.8%</w:t>
      </w:r>
    </w:p>
    <w:p w14:paraId="507FD36F" w14:textId="2549991D" w:rsidR="00825EFD" w:rsidRPr="00484B07" w:rsidRDefault="00825EFD" w:rsidP="00825EFD">
      <w:pPr>
        <w:pStyle w:val="B2"/>
      </w:pPr>
      <w:r w:rsidRPr="00484B07">
        <w:t>-</w:t>
      </w:r>
      <w:r w:rsidRPr="00484B07">
        <w:tab/>
        <w:t>DG scheduling with C-DRX(16, 12, 4) as the performance reference provides</w:t>
      </w:r>
      <w:r w:rsidR="000D67F1" w:rsidRPr="00484B07">
        <w:t>:</w:t>
      </w:r>
    </w:p>
    <w:p w14:paraId="52DF2BEE" w14:textId="77777777" w:rsidR="00825EFD" w:rsidRPr="00484B07" w:rsidRDefault="00825EFD" w:rsidP="00825EFD">
      <w:pPr>
        <w:pStyle w:val="B3"/>
      </w:pPr>
      <w:r w:rsidRPr="00484B07">
        <w:t>-</w:t>
      </w:r>
      <w:r w:rsidRPr="00484B07">
        <w:tab/>
        <w:t>mean power saving gain of 8.0%</w:t>
      </w:r>
    </w:p>
    <w:p w14:paraId="56A524CC" w14:textId="77777777" w:rsidR="00825EFD" w:rsidRPr="00484B07" w:rsidRDefault="00825EFD" w:rsidP="00825EFD">
      <w:pPr>
        <w:pStyle w:val="B3"/>
      </w:pPr>
      <w:r w:rsidRPr="00484B07">
        <w:t>-</w:t>
      </w:r>
      <w:r w:rsidRPr="00484B07">
        <w:tab/>
        <w:t>mean capacity gain of -6.1%</w:t>
      </w:r>
    </w:p>
    <w:p w14:paraId="18819010" w14:textId="1383A1EA" w:rsidR="00825EFD" w:rsidRPr="00484B07" w:rsidRDefault="00825EFD" w:rsidP="00825EFD">
      <w:pPr>
        <w:pStyle w:val="B2"/>
      </w:pPr>
      <w:r w:rsidRPr="00484B07">
        <w:t>-</w:t>
      </w:r>
      <w:r w:rsidRPr="00484B07">
        <w:tab/>
        <w:t>multiple SPS configurations as the performance reference provides</w:t>
      </w:r>
      <w:r w:rsidR="000D67F1" w:rsidRPr="00484B07">
        <w:t>:</w:t>
      </w:r>
    </w:p>
    <w:p w14:paraId="3D806325" w14:textId="77777777" w:rsidR="00825EFD" w:rsidRPr="00484B07" w:rsidRDefault="00825EFD" w:rsidP="00825EFD">
      <w:pPr>
        <w:pStyle w:val="B3"/>
      </w:pPr>
      <w:r w:rsidRPr="00484B07">
        <w:t>-</w:t>
      </w:r>
      <w:r w:rsidRPr="00484B07">
        <w:tab/>
        <w:t>mean power saving gain of 46.75% in the range of 46.10% to 47.40%</w:t>
      </w:r>
    </w:p>
    <w:p w14:paraId="0168582A" w14:textId="77777777" w:rsidR="00825EFD" w:rsidRPr="00484B07" w:rsidRDefault="00825EFD" w:rsidP="00825EFD">
      <w:pPr>
        <w:pStyle w:val="B3"/>
      </w:pPr>
      <w:r w:rsidRPr="00484B07">
        <w:t>-</w:t>
      </w:r>
      <w:r w:rsidRPr="00484B07">
        <w:tab/>
        <w:t>mean capacity gain of -100%</w:t>
      </w:r>
    </w:p>
    <w:p w14:paraId="315EA8F4" w14:textId="77777777" w:rsidR="00825EFD" w:rsidRPr="00484B07" w:rsidRDefault="00825EFD" w:rsidP="00AE5BEF">
      <w:pPr>
        <w:pStyle w:val="Heading2"/>
        <w:rPr>
          <w:lang w:eastAsia="zh-CN"/>
        </w:rPr>
      </w:pPr>
      <w:bookmarkStart w:id="91" w:name="_Toc131415165"/>
      <w:r w:rsidRPr="00484B07">
        <w:rPr>
          <w:lang w:eastAsia="zh-CN"/>
        </w:rPr>
        <w:t>B.2.11</w:t>
      </w:r>
      <w:r w:rsidRPr="00484B07">
        <w:rPr>
          <w:lang w:eastAsia="zh-CN"/>
        </w:rPr>
        <w:tab/>
        <w:t>PDCCH skipping and interaction with HARQ retransmission</w:t>
      </w:r>
      <w:bookmarkEnd w:id="91"/>
    </w:p>
    <w:p w14:paraId="17846B7A" w14:textId="77777777" w:rsidR="00825EFD" w:rsidRPr="00484B07" w:rsidRDefault="00825EFD" w:rsidP="00825EFD">
      <w:r w:rsidRPr="00484B07">
        <w:t>This clause captures evaluation results for PDCCH skipping and interaction with HARQ retransmission:</w:t>
      </w:r>
    </w:p>
    <w:p w14:paraId="4E1BE672" w14:textId="77777777" w:rsidR="00825EFD" w:rsidRPr="00484B07" w:rsidRDefault="00825EFD" w:rsidP="00825EFD">
      <w:pPr>
        <w:pStyle w:val="B1"/>
      </w:pPr>
      <w:r w:rsidRPr="00484B07">
        <w:t>-</w:t>
      </w:r>
      <w:r w:rsidRPr="00484B07">
        <w:tab/>
        <w:t>Ericsson, vivo, MediaTek and ZTE evaluated the scheme that UE can resume PDCCH monitoring during the time when DRX retransmission timer is running if NACK is transmitted after PDCCH skipping has started.</w:t>
      </w:r>
    </w:p>
    <w:p w14:paraId="778F1C11" w14:textId="77777777" w:rsidR="00825EFD" w:rsidRPr="00484B07" w:rsidRDefault="00825EFD" w:rsidP="00825EFD">
      <w:pPr>
        <w:pStyle w:val="TH"/>
        <w:keepNext w:val="0"/>
      </w:pPr>
      <w:r w:rsidRPr="00484B07">
        <w:t>Table B.2.11-1: FR1, DL+UL, DU, VR30</w:t>
      </w:r>
    </w:p>
    <w:tbl>
      <w:tblPr>
        <w:tblW w:w="5000" w:type="pct"/>
        <w:tblLayout w:type="fixed"/>
        <w:tblLook w:val="04A0" w:firstRow="1" w:lastRow="0" w:firstColumn="1" w:lastColumn="0" w:noHBand="0" w:noVBand="1"/>
      </w:tblPr>
      <w:tblGrid>
        <w:gridCol w:w="486"/>
        <w:gridCol w:w="487"/>
        <w:gridCol w:w="649"/>
        <w:gridCol w:w="711"/>
        <w:gridCol w:w="505"/>
        <w:gridCol w:w="487"/>
        <w:gridCol w:w="476"/>
        <w:gridCol w:w="431"/>
        <w:gridCol w:w="431"/>
        <w:gridCol w:w="601"/>
        <w:gridCol w:w="645"/>
        <w:gridCol w:w="657"/>
        <w:gridCol w:w="603"/>
        <w:gridCol w:w="605"/>
        <w:gridCol w:w="607"/>
        <w:gridCol w:w="607"/>
        <w:gridCol w:w="643"/>
      </w:tblGrid>
      <w:tr w:rsidR="00935662" w:rsidRPr="00484B07" w14:paraId="7B55EBB1"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000000" w:fill="E7E6E6"/>
            <w:vAlign w:val="center"/>
          </w:tcPr>
          <w:p w14:paraId="4834A340" w14:textId="77777777" w:rsidR="00825EFD" w:rsidRPr="00484B07" w:rsidRDefault="00825EFD" w:rsidP="0057390C">
            <w:pPr>
              <w:pStyle w:val="TAH"/>
              <w:keepNext w:val="0"/>
              <w:rPr>
                <w:sz w:val="16"/>
                <w:szCs w:val="16"/>
                <w:lang w:eastAsia="ko-KR"/>
              </w:rPr>
            </w:pPr>
            <w:r w:rsidRPr="00484B07">
              <w:rPr>
                <w:sz w:val="16"/>
                <w:szCs w:val="16"/>
                <w:lang w:eastAsia="ko-KR"/>
              </w:rPr>
              <w:t>source</w:t>
            </w:r>
          </w:p>
        </w:tc>
        <w:tc>
          <w:tcPr>
            <w:tcW w:w="253" w:type="pct"/>
            <w:tcBorders>
              <w:top w:val="single" w:sz="4" w:space="0" w:color="auto"/>
              <w:left w:val="nil"/>
              <w:bottom w:val="single" w:sz="4" w:space="0" w:color="auto"/>
              <w:right w:val="single" w:sz="4" w:space="0" w:color="auto"/>
            </w:tcBorders>
            <w:shd w:val="clear" w:color="auto" w:fill="E7E6E6" w:themeFill="background2"/>
            <w:vAlign w:val="center"/>
          </w:tcPr>
          <w:p w14:paraId="26679775" w14:textId="77777777" w:rsidR="00825EFD" w:rsidRPr="00484B07" w:rsidRDefault="00825EFD" w:rsidP="0057390C">
            <w:pPr>
              <w:pStyle w:val="TAH"/>
              <w:keepNext w:val="0"/>
              <w:rPr>
                <w:sz w:val="16"/>
                <w:szCs w:val="16"/>
                <w:lang w:eastAsia="ko-KR"/>
              </w:rPr>
            </w:pPr>
            <w:r w:rsidRPr="00484B07">
              <w:rPr>
                <w:sz w:val="16"/>
                <w:szCs w:val="16"/>
                <w:lang w:eastAsia="ko-KR"/>
              </w:rPr>
              <w:t>data row index</w:t>
            </w:r>
          </w:p>
        </w:tc>
        <w:tc>
          <w:tcPr>
            <w:tcW w:w="337" w:type="pct"/>
            <w:tcBorders>
              <w:top w:val="single" w:sz="4" w:space="0" w:color="auto"/>
              <w:left w:val="nil"/>
              <w:bottom w:val="single" w:sz="4" w:space="0" w:color="auto"/>
              <w:right w:val="single" w:sz="4" w:space="0" w:color="auto"/>
            </w:tcBorders>
            <w:shd w:val="clear" w:color="000000" w:fill="E7E6E6"/>
            <w:vAlign w:val="center"/>
          </w:tcPr>
          <w:p w14:paraId="6F2A28BC" w14:textId="77777777" w:rsidR="00825EFD" w:rsidRPr="00484B07" w:rsidRDefault="00825EFD" w:rsidP="0057390C">
            <w:pPr>
              <w:pStyle w:val="TAH"/>
              <w:keepNext w:val="0"/>
              <w:rPr>
                <w:sz w:val="16"/>
                <w:szCs w:val="16"/>
                <w:lang w:eastAsia="ko-KR"/>
              </w:rPr>
            </w:pPr>
            <w:r w:rsidRPr="00484B07">
              <w:rPr>
                <w:sz w:val="16"/>
                <w:szCs w:val="16"/>
                <w:lang w:eastAsia="ko-KR"/>
              </w:rPr>
              <w:t>Tdoc source</w:t>
            </w:r>
          </w:p>
        </w:tc>
        <w:tc>
          <w:tcPr>
            <w:tcW w:w="369" w:type="pct"/>
            <w:tcBorders>
              <w:top w:val="single" w:sz="4" w:space="0" w:color="auto"/>
              <w:left w:val="nil"/>
              <w:bottom w:val="single" w:sz="4" w:space="0" w:color="auto"/>
              <w:right w:val="single" w:sz="4" w:space="0" w:color="auto"/>
            </w:tcBorders>
            <w:shd w:val="clear" w:color="000000" w:fill="E7E6E6"/>
            <w:vAlign w:val="center"/>
          </w:tcPr>
          <w:p w14:paraId="3F69AE35" w14:textId="77777777" w:rsidR="00825EFD" w:rsidRPr="00484B07" w:rsidRDefault="00825EFD" w:rsidP="0057390C">
            <w:pPr>
              <w:pStyle w:val="TAH"/>
              <w:keepNext w:val="0"/>
              <w:rPr>
                <w:sz w:val="16"/>
                <w:szCs w:val="16"/>
                <w:lang w:eastAsia="ko-KR"/>
              </w:rPr>
            </w:pPr>
            <w:r w:rsidRPr="00484B07">
              <w:rPr>
                <w:sz w:val="16"/>
                <w:szCs w:val="16"/>
                <w:lang w:eastAsia="ko-KR"/>
              </w:rPr>
              <w:t>Power saving scheme</w:t>
            </w:r>
          </w:p>
        </w:tc>
        <w:tc>
          <w:tcPr>
            <w:tcW w:w="262" w:type="pct"/>
            <w:tcBorders>
              <w:top w:val="single" w:sz="4" w:space="0" w:color="auto"/>
              <w:left w:val="nil"/>
              <w:bottom w:val="single" w:sz="4" w:space="0" w:color="auto"/>
              <w:right w:val="single" w:sz="4" w:space="0" w:color="auto"/>
            </w:tcBorders>
            <w:shd w:val="clear" w:color="000000" w:fill="E7E6E6"/>
            <w:vAlign w:val="center"/>
          </w:tcPr>
          <w:p w14:paraId="544CEF1C" w14:textId="77777777" w:rsidR="00825EFD" w:rsidRPr="00484B07" w:rsidRDefault="00825EFD" w:rsidP="0057390C">
            <w:pPr>
              <w:pStyle w:val="TAH"/>
              <w:keepNext w:val="0"/>
              <w:rPr>
                <w:sz w:val="16"/>
                <w:szCs w:val="16"/>
                <w:lang w:eastAsia="ko-KR"/>
              </w:rPr>
            </w:pPr>
            <w:r w:rsidRPr="00484B07">
              <w:rPr>
                <w:sz w:val="16"/>
                <w:szCs w:val="16"/>
                <w:lang w:eastAsia="ko-KR"/>
              </w:rPr>
              <w:t>CDRX cycle (ms)</w:t>
            </w:r>
          </w:p>
        </w:tc>
        <w:tc>
          <w:tcPr>
            <w:tcW w:w="253" w:type="pct"/>
            <w:tcBorders>
              <w:top w:val="single" w:sz="4" w:space="0" w:color="auto"/>
              <w:left w:val="nil"/>
              <w:bottom w:val="single" w:sz="4" w:space="0" w:color="auto"/>
              <w:right w:val="single" w:sz="4" w:space="0" w:color="auto"/>
            </w:tcBorders>
            <w:shd w:val="clear" w:color="000000" w:fill="E7E6E6"/>
            <w:vAlign w:val="center"/>
          </w:tcPr>
          <w:p w14:paraId="267DE66E" w14:textId="77777777" w:rsidR="00825EFD" w:rsidRPr="00484B07" w:rsidRDefault="00825EFD" w:rsidP="0057390C">
            <w:pPr>
              <w:pStyle w:val="TAH"/>
              <w:keepNext w:val="0"/>
              <w:rPr>
                <w:sz w:val="16"/>
                <w:szCs w:val="16"/>
                <w:lang w:eastAsia="ko-KR"/>
              </w:rPr>
            </w:pPr>
            <w:r w:rsidRPr="00484B07">
              <w:rPr>
                <w:sz w:val="16"/>
                <w:szCs w:val="16"/>
                <w:lang w:eastAsia="ko-KR"/>
              </w:rPr>
              <w:t>ODT (ms)</w:t>
            </w:r>
          </w:p>
        </w:tc>
        <w:tc>
          <w:tcPr>
            <w:tcW w:w="247" w:type="pct"/>
            <w:tcBorders>
              <w:top w:val="single" w:sz="4" w:space="0" w:color="auto"/>
              <w:left w:val="nil"/>
              <w:bottom w:val="single" w:sz="4" w:space="0" w:color="auto"/>
              <w:right w:val="single" w:sz="4" w:space="0" w:color="auto"/>
            </w:tcBorders>
            <w:shd w:val="clear" w:color="000000" w:fill="E7E6E6"/>
            <w:vAlign w:val="center"/>
          </w:tcPr>
          <w:p w14:paraId="46FDDAF5" w14:textId="77777777" w:rsidR="00825EFD" w:rsidRPr="00484B07" w:rsidRDefault="00825EFD" w:rsidP="0057390C">
            <w:pPr>
              <w:pStyle w:val="TAH"/>
              <w:keepNext w:val="0"/>
              <w:rPr>
                <w:sz w:val="16"/>
                <w:szCs w:val="16"/>
                <w:lang w:eastAsia="ko-KR"/>
              </w:rPr>
            </w:pPr>
            <w:r w:rsidRPr="00484B07">
              <w:rPr>
                <w:sz w:val="16"/>
                <w:szCs w:val="16"/>
                <w:lang w:eastAsia="ko-KR"/>
              </w:rPr>
              <w:t>IAT (ms)</w:t>
            </w:r>
          </w:p>
        </w:tc>
        <w:tc>
          <w:tcPr>
            <w:tcW w:w="224" w:type="pct"/>
            <w:tcBorders>
              <w:top w:val="single" w:sz="4" w:space="0" w:color="auto"/>
              <w:left w:val="nil"/>
              <w:bottom w:val="single" w:sz="4" w:space="0" w:color="auto"/>
              <w:right w:val="single" w:sz="4" w:space="0" w:color="auto"/>
            </w:tcBorders>
            <w:shd w:val="clear" w:color="000000" w:fill="E7E6E6"/>
            <w:vAlign w:val="center"/>
          </w:tcPr>
          <w:p w14:paraId="13C5D068" w14:textId="77777777" w:rsidR="00825EFD" w:rsidRPr="00484B07" w:rsidRDefault="00825EFD" w:rsidP="0057390C">
            <w:pPr>
              <w:pStyle w:val="TAH"/>
              <w:keepNext w:val="0"/>
              <w:rPr>
                <w:sz w:val="16"/>
                <w:szCs w:val="16"/>
                <w:lang w:eastAsia="ko-KR"/>
              </w:rPr>
            </w:pPr>
            <w:r w:rsidRPr="00484B07">
              <w:rPr>
                <w:sz w:val="16"/>
                <w:szCs w:val="16"/>
                <w:lang w:eastAsia="ko-KR"/>
              </w:rPr>
              <w:t>Load H/L</w:t>
            </w:r>
          </w:p>
        </w:tc>
        <w:tc>
          <w:tcPr>
            <w:tcW w:w="224" w:type="pct"/>
            <w:tcBorders>
              <w:top w:val="single" w:sz="4" w:space="0" w:color="auto"/>
              <w:left w:val="nil"/>
              <w:bottom w:val="single" w:sz="4" w:space="0" w:color="auto"/>
              <w:right w:val="single" w:sz="4" w:space="0" w:color="auto"/>
            </w:tcBorders>
            <w:shd w:val="clear" w:color="000000" w:fill="E7E6E6"/>
            <w:vAlign w:val="center"/>
          </w:tcPr>
          <w:p w14:paraId="26D8F2BC" w14:textId="77777777" w:rsidR="00825EFD" w:rsidRPr="00484B07" w:rsidRDefault="00825EFD" w:rsidP="0057390C">
            <w:pPr>
              <w:pStyle w:val="TAH"/>
              <w:keepNext w:val="0"/>
              <w:rPr>
                <w:sz w:val="16"/>
                <w:szCs w:val="16"/>
                <w:lang w:eastAsia="ko-KR"/>
              </w:rPr>
            </w:pPr>
            <w:r w:rsidRPr="00484B07">
              <w:rPr>
                <w:sz w:val="16"/>
                <w:szCs w:val="16"/>
                <w:lang w:eastAsia="ko-KR"/>
              </w:rPr>
              <w:t>#UE /cell</w:t>
            </w:r>
          </w:p>
        </w:tc>
        <w:tc>
          <w:tcPr>
            <w:tcW w:w="312" w:type="pct"/>
            <w:tcBorders>
              <w:top w:val="single" w:sz="4" w:space="0" w:color="auto"/>
              <w:left w:val="nil"/>
              <w:bottom w:val="single" w:sz="4" w:space="0" w:color="auto"/>
              <w:right w:val="single" w:sz="4" w:space="0" w:color="auto"/>
            </w:tcBorders>
            <w:shd w:val="clear" w:color="000000" w:fill="E7E6E6"/>
            <w:vAlign w:val="center"/>
          </w:tcPr>
          <w:p w14:paraId="6BE4DEAD" w14:textId="77777777" w:rsidR="00825EFD" w:rsidRPr="00484B07" w:rsidRDefault="00825EFD" w:rsidP="0057390C">
            <w:pPr>
              <w:pStyle w:val="TAH"/>
              <w:keepNext w:val="0"/>
              <w:rPr>
                <w:sz w:val="16"/>
                <w:szCs w:val="16"/>
                <w:lang w:eastAsia="ko-KR"/>
              </w:rPr>
            </w:pPr>
            <w:r w:rsidRPr="00484B07">
              <w:rPr>
                <w:sz w:val="16"/>
                <w:szCs w:val="16"/>
                <w:lang w:eastAsia="ko-KR"/>
              </w:rPr>
              <w:t>floor (Capacity)</w:t>
            </w:r>
          </w:p>
        </w:tc>
        <w:tc>
          <w:tcPr>
            <w:tcW w:w="335" w:type="pct"/>
            <w:tcBorders>
              <w:top w:val="single" w:sz="4" w:space="0" w:color="auto"/>
              <w:left w:val="nil"/>
              <w:bottom w:val="single" w:sz="4" w:space="0" w:color="auto"/>
              <w:right w:val="single" w:sz="4" w:space="0" w:color="auto"/>
            </w:tcBorders>
            <w:shd w:val="clear" w:color="000000" w:fill="E7E6E6"/>
            <w:vAlign w:val="center"/>
          </w:tcPr>
          <w:p w14:paraId="463F7E85" w14:textId="77777777" w:rsidR="00825EFD" w:rsidRPr="00484B07" w:rsidRDefault="00825EFD" w:rsidP="0057390C">
            <w:pPr>
              <w:pStyle w:val="TAH"/>
              <w:keepNext w:val="0"/>
              <w:rPr>
                <w:sz w:val="16"/>
                <w:szCs w:val="16"/>
                <w:lang w:eastAsia="ko-KR"/>
              </w:rPr>
            </w:pPr>
            <w:r w:rsidRPr="00484B07">
              <w:rPr>
                <w:sz w:val="16"/>
                <w:szCs w:val="16"/>
                <w:lang w:eastAsia="ko-KR"/>
              </w:rPr>
              <w:t>% of DL satisfied UE</w:t>
            </w:r>
          </w:p>
        </w:tc>
        <w:tc>
          <w:tcPr>
            <w:tcW w:w="341" w:type="pct"/>
            <w:tcBorders>
              <w:top w:val="single" w:sz="4" w:space="0" w:color="auto"/>
              <w:left w:val="nil"/>
              <w:bottom w:val="single" w:sz="4" w:space="0" w:color="auto"/>
              <w:right w:val="single" w:sz="4" w:space="0" w:color="auto"/>
            </w:tcBorders>
            <w:shd w:val="clear" w:color="000000" w:fill="E7E6E6"/>
            <w:vAlign w:val="center"/>
          </w:tcPr>
          <w:p w14:paraId="0CE58EE8" w14:textId="77777777" w:rsidR="00825EFD" w:rsidRPr="00484B07" w:rsidRDefault="00825EFD" w:rsidP="0057390C">
            <w:pPr>
              <w:pStyle w:val="TAH"/>
              <w:keepNext w:val="0"/>
              <w:rPr>
                <w:sz w:val="16"/>
                <w:szCs w:val="16"/>
                <w:lang w:eastAsia="ko-KR"/>
              </w:rPr>
            </w:pPr>
            <w:r w:rsidRPr="00484B07">
              <w:rPr>
                <w:sz w:val="16"/>
                <w:szCs w:val="16"/>
                <w:lang w:eastAsia="ko-KR"/>
              </w:rPr>
              <w:t>% of UL satisfied UE</w:t>
            </w:r>
          </w:p>
        </w:tc>
        <w:tc>
          <w:tcPr>
            <w:tcW w:w="313" w:type="pct"/>
            <w:tcBorders>
              <w:top w:val="single" w:sz="4" w:space="0" w:color="auto"/>
              <w:left w:val="nil"/>
              <w:bottom w:val="single" w:sz="4" w:space="0" w:color="auto"/>
              <w:right w:val="single" w:sz="4" w:space="0" w:color="auto"/>
            </w:tcBorders>
            <w:shd w:val="clear" w:color="000000" w:fill="E7E6E6"/>
            <w:vAlign w:val="center"/>
          </w:tcPr>
          <w:p w14:paraId="5DA824E9" w14:textId="77777777" w:rsidR="00825EFD" w:rsidRPr="00484B07" w:rsidRDefault="00825EFD" w:rsidP="0057390C">
            <w:pPr>
              <w:pStyle w:val="TAH"/>
              <w:keepNext w:val="0"/>
              <w:rPr>
                <w:sz w:val="16"/>
                <w:szCs w:val="16"/>
                <w:lang w:eastAsia="ko-KR"/>
              </w:rPr>
            </w:pPr>
            <w:r w:rsidRPr="00484B07">
              <w:rPr>
                <w:sz w:val="16"/>
                <w:szCs w:val="16"/>
                <w:lang w:eastAsia="ko-KR"/>
              </w:rPr>
              <w:t>% of DL + UL satisfied UE</w:t>
            </w:r>
          </w:p>
        </w:tc>
        <w:tc>
          <w:tcPr>
            <w:tcW w:w="314" w:type="pct"/>
            <w:tcBorders>
              <w:top w:val="single" w:sz="4" w:space="0" w:color="auto"/>
              <w:left w:val="nil"/>
              <w:bottom w:val="single" w:sz="4" w:space="0" w:color="auto"/>
              <w:right w:val="single" w:sz="4" w:space="0" w:color="auto"/>
            </w:tcBorders>
            <w:shd w:val="clear" w:color="000000" w:fill="E7E6E6"/>
            <w:vAlign w:val="center"/>
          </w:tcPr>
          <w:p w14:paraId="169CD531" w14:textId="77777777" w:rsidR="00825EFD" w:rsidRPr="00484B07" w:rsidRDefault="00825EFD" w:rsidP="0057390C">
            <w:pPr>
              <w:pStyle w:val="TAH"/>
              <w:keepNext w:val="0"/>
              <w:rPr>
                <w:rFonts w:cs="Arial"/>
                <w:sz w:val="16"/>
                <w:szCs w:val="16"/>
                <w:lang w:eastAsia="ko-KR"/>
              </w:rPr>
            </w:pPr>
            <w:r w:rsidRPr="00484B07">
              <w:rPr>
                <w:rFonts w:cs="Arial"/>
                <w:sz w:val="16"/>
                <w:szCs w:val="16"/>
                <w:lang w:eastAsia="ko-KR"/>
              </w:rPr>
              <w:t>Capacity gain (%)</w:t>
            </w:r>
          </w:p>
        </w:tc>
        <w:tc>
          <w:tcPr>
            <w:tcW w:w="315" w:type="pct"/>
            <w:tcBorders>
              <w:top w:val="single" w:sz="4" w:space="0" w:color="auto"/>
              <w:left w:val="single" w:sz="4" w:space="0" w:color="auto"/>
              <w:bottom w:val="single" w:sz="4" w:space="0" w:color="auto"/>
              <w:right w:val="single" w:sz="4" w:space="0" w:color="auto"/>
            </w:tcBorders>
            <w:shd w:val="clear" w:color="000000" w:fill="E7E6E6"/>
            <w:vAlign w:val="center"/>
          </w:tcPr>
          <w:p w14:paraId="19AB6469" w14:textId="77777777" w:rsidR="00825EFD" w:rsidRPr="00484B07" w:rsidRDefault="00825EFD" w:rsidP="0057390C">
            <w:pPr>
              <w:pStyle w:val="TAH"/>
              <w:keepNext w:val="0"/>
              <w:rPr>
                <w:sz w:val="16"/>
                <w:szCs w:val="16"/>
                <w:lang w:eastAsia="ko-KR"/>
              </w:rPr>
            </w:pPr>
            <w:r w:rsidRPr="00484B07">
              <w:rPr>
                <w:sz w:val="16"/>
                <w:szCs w:val="16"/>
                <w:lang w:eastAsia="ko-KR"/>
              </w:rPr>
              <w:t>Mean PSG of all UEs (%)</w:t>
            </w:r>
          </w:p>
        </w:tc>
        <w:tc>
          <w:tcPr>
            <w:tcW w:w="315" w:type="pct"/>
            <w:tcBorders>
              <w:top w:val="single" w:sz="4" w:space="0" w:color="auto"/>
              <w:left w:val="nil"/>
              <w:bottom w:val="single" w:sz="4" w:space="0" w:color="auto"/>
              <w:right w:val="single" w:sz="4" w:space="0" w:color="auto"/>
            </w:tcBorders>
            <w:shd w:val="clear" w:color="000000" w:fill="E7E6E6"/>
            <w:vAlign w:val="center"/>
          </w:tcPr>
          <w:p w14:paraId="5F37DF0B" w14:textId="77777777" w:rsidR="00825EFD" w:rsidRPr="00484B07" w:rsidRDefault="00825EFD" w:rsidP="0057390C">
            <w:pPr>
              <w:pStyle w:val="TAH"/>
              <w:keepNext w:val="0"/>
              <w:rPr>
                <w:sz w:val="16"/>
                <w:szCs w:val="16"/>
                <w:lang w:eastAsia="ko-KR"/>
              </w:rPr>
            </w:pPr>
            <w:r w:rsidRPr="00484B07">
              <w:rPr>
                <w:sz w:val="16"/>
                <w:szCs w:val="16"/>
                <w:lang w:eastAsia="ko-KR"/>
              </w:rPr>
              <w:t>Mean PSG of satisfied UEs (%)</w:t>
            </w:r>
          </w:p>
        </w:tc>
        <w:tc>
          <w:tcPr>
            <w:tcW w:w="334" w:type="pct"/>
            <w:tcBorders>
              <w:top w:val="single" w:sz="4" w:space="0" w:color="auto"/>
              <w:left w:val="nil"/>
              <w:bottom w:val="single" w:sz="4" w:space="0" w:color="auto"/>
              <w:right w:val="single" w:sz="4" w:space="0" w:color="auto"/>
            </w:tcBorders>
            <w:shd w:val="clear" w:color="000000" w:fill="E7E6E6"/>
          </w:tcPr>
          <w:p w14:paraId="7D748D19" w14:textId="77777777" w:rsidR="00825EFD" w:rsidRPr="00484B07" w:rsidRDefault="00825EFD" w:rsidP="0057390C">
            <w:pPr>
              <w:pStyle w:val="TAH"/>
              <w:keepNext w:val="0"/>
              <w:rPr>
                <w:sz w:val="16"/>
                <w:szCs w:val="16"/>
                <w:lang w:eastAsia="ko-KR"/>
              </w:rPr>
            </w:pPr>
            <w:r w:rsidRPr="00484B07">
              <w:rPr>
                <w:sz w:val="16"/>
                <w:szCs w:val="16"/>
                <w:lang w:eastAsia="ko-KR"/>
              </w:rPr>
              <w:t>Additional Assumptions</w:t>
            </w:r>
          </w:p>
        </w:tc>
      </w:tr>
      <w:tr w:rsidR="00935662" w:rsidRPr="00484B07" w14:paraId="2BCCE96C"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3FEFFF" w14:textId="77777777" w:rsidR="00825EFD" w:rsidRPr="00484B07" w:rsidRDefault="00825EFD"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71E6C580" w14:textId="77777777" w:rsidR="00825EFD" w:rsidRPr="00484B07" w:rsidRDefault="00825EFD" w:rsidP="0057390C">
            <w:pPr>
              <w:pStyle w:val="TAC"/>
              <w:keepNext w:val="0"/>
              <w:rPr>
                <w:sz w:val="16"/>
                <w:szCs w:val="16"/>
                <w:lang w:eastAsia="ko-KR"/>
              </w:rPr>
            </w:pPr>
            <w:r w:rsidRPr="00484B07">
              <w:rPr>
                <w:sz w:val="16"/>
                <w:szCs w:val="16"/>
                <w:lang w:eastAsia="ko-KR"/>
              </w:rPr>
              <w:t>35</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3D33C4B9" w14:textId="77777777" w:rsidR="00825EFD" w:rsidRPr="00484B07" w:rsidRDefault="00825EFD" w:rsidP="0057390C">
            <w:pPr>
              <w:pStyle w:val="TAC"/>
              <w:keepNext w:val="0"/>
              <w:rPr>
                <w:sz w:val="16"/>
                <w:szCs w:val="16"/>
                <w:lang w:eastAsia="ko-KR"/>
              </w:rPr>
            </w:pPr>
            <w:r w:rsidRPr="00484B07">
              <w:rPr>
                <w:sz w:val="16"/>
                <w:szCs w:val="16"/>
                <w:lang w:eastAsia="ko-KR"/>
              </w:rPr>
              <w:t>R1-2210922</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060EC58D" w14:textId="77777777" w:rsidR="00825EFD" w:rsidRPr="00484B07" w:rsidRDefault="00825EFD" w:rsidP="0057390C">
            <w:pPr>
              <w:pStyle w:val="TAC"/>
              <w:keepNext w:val="0"/>
              <w:rPr>
                <w:sz w:val="16"/>
                <w:szCs w:val="16"/>
                <w:lang w:eastAsia="ko-KR"/>
              </w:rPr>
            </w:pPr>
            <w:r w:rsidRPr="00484B07">
              <w:rPr>
                <w:sz w:val="16"/>
                <w:szCs w:val="16"/>
                <w:lang w:eastAsia="ko-KR"/>
              </w:rPr>
              <w:t>Always On</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7FBD6B9D"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20D66B7C"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5CE63ADA"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076CAFFD" w14:textId="77777777" w:rsidR="00825EFD" w:rsidRPr="00484B07" w:rsidRDefault="00825EFD"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6FA83AE0" w14:textId="77777777" w:rsidR="00825EFD" w:rsidRPr="00484B07" w:rsidRDefault="00825EFD" w:rsidP="0057390C">
            <w:pPr>
              <w:pStyle w:val="TAC"/>
              <w:keepNext w:val="0"/>
              <w:rPr>
                <w:sz w:val="16"/>
                <w:szCs w:val="16"/>
                <w:lang w:eastAsia="ko-KR"/>
              </w:rPr>
            </w:pPr>
            <w:r w:rsidRPr="00484B07">
              <w:rPr>
                <w:sz w:val="16"/>
                <w:szCs w:val="16"/>
                <w:lang w:eastAsia="ko-KR"/>
              </w:rPr>
              <w:t>8</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23E78588" w14:textId="77777777" w:rsidR="00825EFD" w:rsidRPr="00484B07" w:rsidRDefault="00825EFD" w:rsidP="0057390C">
            <w:pPr>
              <w:pStyle w:val="TAC"/>
              <w:keepNext w:val="0"/>
              <w:rPr>
                <w:sz w:val="16"/>
                <w:szCs w:val="16"/>
                <w:lang w:eastAsia="ko-KR"/>
              </w:rPr>
            </w:pPr>
            <w:r w:rsidRPr="00484B07">
              <w:rPr>
                <w:sz w:val="16"/>
                <w:szCs w:val="16"/>
                <w:lang w:eastAsia="ko-KR"/>
              </w:rPr>
              <w:t>8</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03FA8A73" w14:textId="77777777" w:rsidR="00825EFD" w:rsidRPr="00484B07" w:rsidRDefault="00825EFD" w:rsidP="0057390C">
            <w:pPr>
              <w:pStyle w:val="TAC"/>
              <w:keepNext w:val="0"/>
              <w:rPr>
                <w:sz w:val="16"/>
                <w:szCs w:val="16"/>
                <w:lang w:eastAsia="ko-KR"/>
              </w:rPr>
            </w:pP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3D9E21AA" w14:textId="77777777" w:rsidR="00825EFD" w:rsidRPr="00484B07" w:rsidRDefault="00825EFD" w:rsidP="0057390C">
            <w:pPr>
              <w:pStyle w:val="TAC"/>
              <w:keepNext w:val="0"/>
              <w:rPr>
                <w:sz w:val="16"/>
                <w:szCs w:val="16"/>
                <w:lang w:eastAsia="ko-KR"/>
              </w:rPr>
            </w:pP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767E3FF6" w14:textId="77777777" w:rsidR="00825EFD" w:rsidRPr="00484B07" w:rsidRDefault="00825EFD" w:rsidP="0057390C">
            <w:pPr>
              <w:pStyle w:val="TAC"/>
              <w:keepNext w:val="0"/>
              <w:rPr>
                <w:sz w:val="16"/>
                <w:szCs w:val="16"/>
                <w:lang w:eastAsia="ko-KR"/>
              </w:rPr>
            </w:pPr>
            <w:r w:rsidRPr="00484B07">
              <w:rPr>
                <w:sz w:val="16"/>
                <w:szCs w:val="16"/>
                <w:lang w:eastAsia="ko-KR"/>
              </w:rPr>
              <w:t>90.1%</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6468ABF6" w14:textId="77777777" w:rsidR="00825EFD" w:rsidRPr="00484B07" w:rsidRDefault="00825EFD" w:rsidP="0057390C">
            <w:pPr>
              <w:pStyle w:val="TAC"/>
              <w:keepNext w:val="0"/>
              <w:rPr>
                <w:rFonts w:cs="Arial"/>
                <w:sz w:val="16"/>
                <w:szCs w:val="16"/>
                <w:lang w:eastAsia="ko-KR"/>
              </w:rPr>
            </w:pPr>
            <w:r w:rsidRPr="00484B07">
              <w:rPr>
                <w:rFonts w:cs="Arial"/>
                <w:sz w:val="16"/>
                <w:szCs w:val="16"/>
              </w:rPr>
              <w:t>0.0%</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99F647" w14:textId="77777777" w:rsidR="00825EFD" w:rsidRPr="00484B07" w:rsidRDefault="00825EFD" w:rsidP="0057390C">
            <w:pPr>
              <w:pStyle w:val="TAC"/>
              <w:keepNext w:val="0"/>
              <w:rPr>
                <w:sz w:val="16"/>
                <w:szCs w:val="16"/>
                <w:lang w:eastAsia="ko-KR"/>
              </w:rPr>
            </w:pPr>
            <w:r w:rsidRPr="00484B07">
              <w:rPr>
                <w:sz w:val="16"/>
                <w:szCs w:val="16"/>
                <w:lang w:eastAsia="ko-KR"/>
              </w:rPr>
              <w:t>0.0%</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1389C994" w14:textId="77777777" w:rsidR="00825EFD" w:rsidRPr="00484B07" w:rsidRDefault="00825EFD" w:rsidP="0057390C">
            <w:pPr>
              <w:pStyle w:val="TAC"/>
              <w:keepNext w:val="0"/>
              <w:rPr>
                <w:sz w:val="16"/>
                <w:szCs w:val="16"/>
                <w:lang w:eastAsia="ko-KR"/>
              </w:rPr>
            </w:pPr>
            <w:r w:rsidRPr="00484B07">
              <w:rPr>
                <w:sz w:val="16"/>
                <w:szCs w:val="16"/>
                <w:lang w:eastAsia="ko-KR"/>
              </w:rPr>
              <w:t>0.0%</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2806E6B1" w14:textId="77777777" w:rsidR="00825EFD" w:rsidRPr="00484B07" w:rsidRDefault="00825EFD" w:rsidP="0057390C">
            <w:pPr>
              <w:pStyle w:val="TAC"/>
              <w:keepNext w:val="0"/>
              <w:rPr>
                <w:sz w:val="16"/>
                <w:szCs w:val="16"/>
                <w:lang w:eastAsia="ko-KR"/>
              </w:rPr>
            </w:pPr>
            <w:r w:rsidRPr="00484B07">
              <w:rPr>
                <w:sz w:val="16"/>
                <w:szCs w:val="16"/>
                <w:lang w:eastAsia="ko-KR"/>
              </w:rPr>
              <w:t>Note 1</w:t>
            </w:r>
          </w:p>
        </w:tc>
      </w:tr>
      <w:tr w:rsidR="00935662" w:rsidRPr="00484B07" w14:paraId="797624FF"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2394E5" w14:textId="77777777" w:rsidR="00825EFD" w:rsidRPr="00484B07" w:rsidRDefault="00825EFD"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43140C07" w14:textId="77777777" w:rsidR="00825EFD" w:rsidRPr="00484B07" w:rsidRDefault="00825EFD" w:rsidP="0057390C">
            <w:pPr>
              <w:pStyle w:val="TAC"/>
              <w:keepNext w:val="0"/>
              <w:rPr>
                <w:sz w:val="16"/>
                <w:szCs w:val="16"/>
                <w:lang w:eastAsia="ko-KR"/>
              </w:rPr>
            </w:pPr>
            <w:r w:rsidRPr="00484B07">
              <w:rPr>
                <w:sz w:val="16"/>
                <w:szCs w:val="16"/>
                <w:lang w:eastAsia="ko-KR"/>
              </w:rPr>
              <w:t>36</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731E45AD" w14:textId="77777777" w:rsidR="00825EFD" w:rsidRPr="00484B07" w:rsidRDefault="00825EFD" w:rsidP="0057390C">
            <w:pPr>
              <w:pStyle w:val="TAC"/>
              <w:keepNext w:val="0"/>
              <w:rPr>
                <w:sz w:val="16"/>
                <w:szCs w:val="16"/>
                <w:lang w:eastAsia="ko-KR"/>
              </w:rPr>
            </w:pPr>
            <w:r w:rsidRPr="00484B07">
              <w:rPr>
                <w:sz w:val="16"/>
                <w:szCs w:val="16"/>
                <w:lang w:eastAsia="ko-KR"/>
              </w:rPr>
              <w:t>R1-2210922</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6B63F595" w14:textId="77777777" w:rsidR="00825EFD" w:rsidRPr="00484B07" w:rsidRDefault="00825EFD" w:rsidP="0057390C">
            <w:pPr>
              <w:pStyle w:val="TAC"/>
              <w:keepNext w:val="0"/>
              <w:rPr>
                <w:sz w:val="16"/>
                <w:szCs w:val="16"/>
                <w:lang w:eastAsia="ko-KR"/>
              </w:rPr>
            </w:pPr>
            <w:r w:rsidRPr="00484B07">
              <w:rPr>
                <w:sz w:val="16"/>
                <w:szCs w:val="16"/>
                <w:lang w:eastAsia="ko-KR"/>
              </w:rPr>
              <w:t>R15/16 DRX (Long DRX)</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74D13928" w14:textId="77777777" w:rsidR="00825EFD" w:rsidRPr="00484B07" w:rsidRDefault="00825EFD" w:rsidP="0057390C">
            <w:pPr>
              <w:pStyle w:val="TAC"/>
              <w:keepNext w:val="0"/>
              <w:rPr>
                <w:sz w:val="16"/>
                <w:szCs w:val="16"/>
                <w:lang w:eastAsia="ko-KR"/>
              </w:rPr>
            </w:pPr>
            <w:r w:rsidRPr="00484B07">
              <w:rPr>
                <w:sz w:val="16"/>
                <w:szCs w:val="16"/>
                <w:lang w:eastAsia="ko-KR"/>
              </w:rPr>
              <w:t>10</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198AA041" w14:textId="77777777" w:rsidR="00825EFD" w:rsidRPr="00484B07" w:rsidRDefault="00825EFD" w:rsidP="0057390C">
            <w:pPr>
              <w:pStyle w:val="TAC"/>
              <w:keepNext w:val="0"/>
              <w:rPr>
                <w:sz w:val="16"/>
                <w:szCs w:val="16"/>
                <w:lang w:eastAsia="ko-KR"/>
              </w:rPr>
            </w:pPr>
            <w:r w:rsidRPr="00484B07">
              <w:rPr>
                <w:sz w:val="16"/>
                <w:szCs w:val="16"/>
                <w:lang w:eastAsia="ko-KR"/>
              </w:rPr>
              <w:t>8</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7632A6AA" w14:textId="77777777" w:rsidR="00825EFD" w:rsidRPr="00484B07" w:rsidRDefault="00825EFD"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1030CBC9" w14:textId="77777777" w:rsidR="00825EFD" w:rsidRPr="00484B07" w:rsidRDefault="00825EFD"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3B069398" w14:textId="77777777" w:rsidR="00825EFD" w:rsidRPr="00484B07" w:rsidRDefault="00825EFD" w:rsidP="0057390C">
            <w:pPr>
              <w:pStyle w:val="TAC"/>
              <w:keepNext w:val="0"/>
              <w:rPr>
                <w:sz w:val="16"/>
                <w:szCs w:val="16"/>
                <w:lang w:eastAsia="ko-KR"/>
              </w:rPr>
            </w:pPr>
            <w:r w:rsidRPr="00484B07">
              <w:rPr>
                <w:sz w:val="16"/>
                <w:szCs w:val="16"/>
                <w:lang w:eastAsia="ko-KR"/>
              </w:rPr>
              <w:t>8</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06590331" w14:textId="77777777" w:rsidR="00825EFD" w:rsidRPr="00484B07" w:rsidRDefault="00825EFD" w:rsidP="0057390C">
            <w:pPr>
              <w:pStyle w:val="TAC"/>
              <w:keepNext w:val="0"/>
              <w:rPr>
                <w:sz w:val="16"/>
                <w:szCs w:val="16"/>
                <w:lang w:eastAsia="ko-KR"/>
              </w:rPr>
            </w:pPr>
            <w:r w:rsidRPr="00484B07">
              <w:rPr>
                <w:sz w:val="16"/>
                <w:szCs w:val="16"/>
                <w:lang w:eastAsia="ko-KR"/>
              </w:rPr>
              <w:t>8</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1FDC2188" w14:textId="77777777" w:rsidR="00825EFD" w:rsidRPr="00484B07" w:rsidRDefault="00825EFD" w:rsidP="0057390C">
            <w:pPr>
              <w:pStyle w:val="TAC"/>
              <w:keepNext w:val="0"/>
              <w:rPr>
                <w:sz w:val="16"/>
                <w:szCs w:val="16"/>
                <w:lang w:eastAsia="ko-KR"/>
              </w:rPr>
            </w:pP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5AFF10C2" w14:textId="77777777" w:rsidR="00825EFD" w:rsidRPr="00484B07" w:rsidRDefault="00825EFD" w:rsidP="0057390C">
            <w:pPr>
              <w:pStyle w:val="TAC"/>
              <w:keepNext w:val="0"/>
              <w:rPr>
                <w:sz w:val="16"/>
                <w:szCs w:val="16"/>
                <w:lang w:eastAsia="ko-KR"/>
              </w:rPr>
            </w:pP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0632BEB8" w14:textId="77777777" w:rsidR="00825EFD" w:rsidRPr="00484B07" w:rsidRDefault="00825EFD" w:rsidP="0057390C">
            <w:pPr>
              <w:pStyle w:val="TAC"/>
              <w:keepNext w:val="0"/>
              <w:rPr>
                <w:sz w:val="16"/>
                <w:szCs w:val="16"/>
                <w:lang w:eastAsia="ko-KR"/>
              </w:rPr>
            </w:pPr>
            <w:r w:rsidRPr="00484B07">
              <w:rPr>
                <w:sz w:val="16"/>
                <w:szCs w:val="16"/>
                <w:lang w:eastAsia="ko-KR"/>
              </w:rPr>
              <w:t>86.9%</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63CB3CF5" w14:textId="77777777" w:rsidR="00825EFD" w:rsidRPr="00484B07" w:rsidRDefault="00825EFD" w:rsidP="0057390C">
            <w:pPr>
              <w:pStyle w:val="TAC"/>
              <w:keepNext w:val="0"/>
              <w:rPr>
                <w:rFonts w:cs="Arial"/>
                <w:sz w:val="16"/>
                <w:szCs w:val="16"/>
                <w:lang w:eastAsia="ko-KR"/>
              </w:rPr>
            </w:pPr>
            <w:r w:rsidRPr="00484B07">
              <w:rPr>
                <w:rFonts w:cs="Arial"/>
                <w:sz w:val="16"/>
                <w:szCs w:val="16"/>
              </w:rPr>
              <w:t>-3.6%</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EE71FA" w14:textId="77777777" w:rsidR="00825EFD" w:rsidRPr="00484B07" w:rsidRDefault="00825EFD" w:rsidP="0057390C">
            <w:pPr>
              <w:pStyle w:val="TAC"/>
              <w:keepNext w:val="0"/>
              <w:rPr>
                <w:sz w:val="16"/>
                <w:szCs w:val="16"/>
                <w:lang w:eastAsia="ko-KR"/>
              </w:rPr>
            </w:pPr>
            <w:r w:rsidRPr="00484B07">
              <w:rPr>
                <w:sz w:val="16"/>
                <w:szCs w:val="16"/>
                <w:lang w:eastAsia="ko-KR"/>
              </w:rPr>
              <w:t>2.6%</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049737AD" w14:textId="77777777" w:rsidR="00825EFD" w:rsidRPr="00484B07" w:rsidRDefault="00825EFD" w:rsidP="0057390C">
            <w:pPr>
              <w:pStyle w:val="TAC"/>
              <w:keepNext w:val="0"/>
              <w:rPr>
                <w:sz w:val="16"/>
                <w:szCs w:val="16"/>
                <w:lang w:eastAsia="ko-KR"/>
              </w:rPr>
            </w:pPr>
            <w:r w:rsidRPr="00484B07">
              <w:rPr>
                <w:sz w:val="16"/>
                <w:szCs w:val="16"/>
                <w:lang w:eastAsia="ko-KR"/>
              </w:rPr>
              <w:t>2.7%</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383F8FA3" w14:textId="77777777" w:rsidR="00825EFD" w:rsidRPr="00484B07" w:rsidRDefault="00825EFD" w:rsidP="0057390C">
            <w:pPr>
              <w:pStyle w:val="TAC"/>
              <w:keepNext w:val="0"/>
              <w:rPr>
                <w:sz w:val="16"/>
                <w:szCs w:val="16"/>
                <w:lang w:eastAsia="ko-KR"/>
              </w:rPr>
            </w:pPr>
            <w:r w:rsidRPr="00484B07">
              <w:rPr>
                <w:sz w:val="16"/>
                <w:szCs w:val="16"/>
                <w:lang w:eastAsia="ko-KR"/>
              </w:rPr>
              <w:t>Note 1</w:t>
            </w:r>
          </w:p>
        </w:tc>
      </w:tr>
      <w:tr w:rsidR="00935662" w:rsidRPr="00484B07" w14:paraId="1075472C"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764119" w14:textId="77777777" w:rsidR="00825EFD" w:rsidRPr="00484B07" w:rsidRDefault="00825EFD"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07AC3CAB" w14:textId="77777777" w:rsidR="00825EFD" w:rsidRPr="00484B07" w:rsidRDefault="00825EFD" w:rsidP="0057390C">
            <w:pPr>
              <w:pStyle w:val="TAC"/>
              <w:keepNext w:val="0"/>
              <w:rPr>
                <w:sz w:val="16"/>
                <w:szCs w:val="16"/>
                <w:lang w:eastAsia="ko-KR"/>
              </w:rPr>
            </w:pPr>
            <w:r w:rsidRPr="00484B07">
              <w:rPr>
                <w:sz w:val="16"/>
                <w:szCs w:val="16"/>
                <w:lang w:eastAsia="ko-KR"/>
              </w:rPr>
              <w:t>37</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75A024C4" w14:textId="77777777" w:rsidR="00825EFD" w:rsidRPr="00484B07" w:rsidRDefault="00825EFD" w:rsidP="0057390C">
            <w:pPr>
              <w:pStyle w:val="TAC"/>
              <w:keepNext w:val="0"/>
              <w:rPr>
                <w:sz w:val="16"/>
                <w:szCs w:val="16"/>
                <w:lang w:eastAsia="ko-KR"/>
              </w:rPr>
            </w:pPr>
            <w:r w:rsidRPr="00484B07">
              <w:rPr>
                <w:sz w:val="16"/>
                <w:szCs w:val="16"/>
                <w:lang w:eastAsia="ko-KR"/>
              </w:rPr>
              <w:t>R1-2210922</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1BAF5955" w14:textId="77777777" w:rsidR="00825EFD" w:rsidRPr="00484B07" w:rsidRDefault="00825EFD" w:rsidP="0057390C">
            <w:pPr>
              <w:pStyle w:val="TAC"/>
              <w:keepNext w:val="0"/>
              <w:rPr>
                <w:sz w:val="16"/>
                <w:szCs w:val="16"/>
                <w:lang w:eastAsia="ko-KR"/>
              </w:rPr>
            </w:pPr>
            <w:r w:rsidRPr="00484B07">
              <w:rPr>
                <w:sz w:val="16"/>
                <w:szCs w:val="16"/>
                <w:lang w:eastAsia="ko-KR"/>
              </w:rPr>
              <w:t>R15/16 DRX (Short DRX)</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3102DB89" w14:textId="77777777" w:rsidR="00825EFD" w:rsidRPr="00484B07" w:rsidRDefault="00825EFD" w:rsidP="0057390C">
            <w:pPr>
              <w:pStyle w:val="TAC"/>
              <w:keepNext w:val="0"/>
              <w:rPr>
                <w:sz w:val="16"/>
                <w:szCs w:val="16"/>
                <w:lang w:eastAsia="ko-KR"/>
              </w:rPr>
            </w:pPr>
            <w:r w:rsidRPr="00484B07">
              <w:rPr>
                <w:sz w:val="16"/>
                <w:szCs w:val="16"/>
                <w:lang w:eastAsia="ko-KR"/>
              </w:rPr>
              <w:t>4</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55ACDF73" w14:textId="77777777" w:rsidR="00825EFD" w:rsidRPr="00484B07" w:rsidRDefault="00825EFD" w:rsidP="0057390C">
            <w:pPr>
              <w:pStyle w:val="TAC"/>
              <w:keepNext w:val="0"/>
              <w:rPr>
                <w:sz w:val="16"/>
                <w:szCs w:val="16"/>
                <w:lang w:eastAsia="ko-KR"/>
              </w:rPr>
            </w:pPr>
            <w:r w:rsidRPr="00484B07">
              <w:rPr>
                <w:sz w:val="16"/>
                <w:szCs w:val="16"/>
                <w:lang w:eastAsia="ko-KR"/>
              </w:rPr>
              <w:t>2</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64051FF5" w14:textId="77777777" w:rsidR="00825EFD" w:rsidRPr="00484B07" w:rsidRDefault="00825EFD"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33A7EA66" w14:textId="77777777" w:rsidR="00825EFD" w:rsidRPr="00484B07" w:rsidRDefault="00825EFD"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4BD81037" w14:textId="77777777" w:rsidR="00825EFD" w:rsidRPr="00484B07" w:rsidRDefault="00825EFD" w:rsidP="0057390C">
            <w:pPr>
              <w:pStyle w:val="TAC"/>
              <w:keepNext w:val="0"/>
              <w:rPr>
                <w:sz w:val="16"/>
                <w:szCs w:val="16"/>
                <w:lang w:eastAsia="ko-KR"/>
              </w:rPr>
            </w:pPr>
            <w:r w:rsidRPr="00484B07">
              <w:rPr>
                <w:sz w:val="16"/>
                <w:szCs w:val="16"/>
                <w:lang w:eastAsia="ko-KR"/>
              </w:rPr>
              <w:t>8</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3AF2DA8F" w14:textId="77777777" w:rsidR="00825EFD" w:rsidRPr="00484B07" w:rsidRDefault="00825EFD" w:rsidP="0057390C">
            <w:pPr>
              <w:pStyle w:val="TAC"/>
              <w:keepNext w:val="0"/>
              <w:rPr>
                <w:sz w:val="16"/>
                <w:szCs w:val="16"/>
                <w:lang w:eastAsia="ko-KR"/>
              </w:rPr>
            </w:pPr>
            <w:r w:rsidRPr="00484B07">
              <w:rPr>
                <w:sz w:val="16"/>
                <w:szCs w:val="16"/>
                <w:lang w:eastAsia="ko-KR"/>
              </w:rPr>
              <w:t>8</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11B76BDB" w14:textId="77777777" w:rsidR="00825EFD" w:rsidRPr="00484B07" w:rsidRDefault="00825EFD" w:rsidP="0057390C">
            <w:pPr>
              <w:pStyle w:val="TAC"/>
              <w:keepNext w:val="0"/>
              <w:rPr>
                <w:sz w:val="16"/>
                <w:szCs w:val="16"/>
                <w:lang w:eastAsia="ko-KR"/>
              </w:rPr>
            </w:pP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44B1641C" w14:textId="77777777" w:rsidR="00825EFD" w:rsidRPr="00484B07" w:rsidRDefault="00825EFD" w:rsidP="0057390C">
            <w:pPr>
              <w:pStyle w:val="TAC"/>
              <w:keepNext w:val="0"/>
              <w:rPr>
                <w:sz w:val="16"/>
                <w:szCs w:val="16"/>
                <w:lang w:eastAsia="ko-KR"/>
              </w:rPr>
            </w:pP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645A5ECF" w14:textId="77777777" w:rsidR="00825EFD" w:rsidRPr="00484B07" w:rsidRDefault="00825EFD" w:rsidP="0057390C">
            <w:pPr>
              <w:pStyle w:val="TAC"/>
              <w:keepNext w:val="0"/>
              <w:rPr>
                <w:sz w:val="16"/>
                <w:szCs w:val="16"/>
                <w:lang w:eastAsia="ko-KR"/>
              </w:rPr>
            </w:pPr>
            <w:r w:rsidRPr="00484B07">
              <w:rPr>
                <w:sz w:val="16"/>
                <w:szCs w:val="16"/>
                <w:lang w:eastAsia="ko-KR"/>
              </w:rPr>
              <w:t>80.2%</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79F426D4" w14:textId="77777777" w:rsidR="00825EFD" w:rsidRPr="00484B07" w:rsidRDefault="00825EFD" w:rsidP="0057390C">
            <w:pPr>
              <w:pStyle w:val="TAC"/>
              <w:keepNext w:val="0"/>
              <w:rPr>
                <w:rFonts w:cs="Arial"/>
                <w:sz w:val="16"/>
                <w:szCs w:val="16"/>
                <w:lang w:eastAsia="ko-KR"/>
              </w:rPr>
            </w:pPr>
            <w:r w:rsidRPr="00484B07">
              <w:rPr>
                <w:rFonts w:cs="Arial"/>
                <w:sz w:val="16"/>
                <w:szCs w:val="16"/>
              </w:rPr>
              <w:t>-11.0%</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8287FB" w14:textId="77777777" w:rsidR="00825EFD" w:rsidRPr="00484B07" w:rsidRDefault="00825EFD" w:rsidP="0057390C">
            <w:pPr>
              <w:pStyle w:val="TAC"/>
              <w:keepNext w:val="0"/>
              <w:rPr>
                <w:sz w:val="16"/>
                <w:szCs w:val="16"/>
                <w:lang w:eastAsia="ko-KR"/>
              </w:rPr>
            </w:pPr>
            <w:r w:rsidRPr="00484B07">
              <w:rPr>
                <w:sz w:val="16"/>
                <w:szCs w:val="16"/>
                <w:lang w:eastAsia="ko-KR"/>
              </w:rPr>
              <w:t>6.1%</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78A7707C" w14:textId="77777777" w:rsidR="00825EFD" w:rsidRPr="00484B07" w:rsidRDefault="00825EFD" w:rsidP="0057390C">
            <w:pPr>
              <w:pStyle w:val="TAC"/>
              <w:keepNext w:val="0"/>
              <w:rPr>
                <w:sz w:val="16"/>
                <w:szCs w:val="16"/>
                <w:lang w:eastAsia="ko-KR"/>
              </w:rPr>
            </w:pPr>
            <w:r w:rsidRPr="00484B07">
              <w:rPr>
                <w:sz w:val="16"/>
                <w:szCs w:val="16"/>
                <w:lang w:eastAsia="ko-KR"/>
              </w:rPr>
              <w:t>6.1%</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4A93501D" w14:textId="77777777" w:rsidR="00825EFD" w:rsidRPr="00484B07" w:rsidRDefault="00825EFD" w:rsidP="0057390C">
            <w:pPr>
              <w:pStyle w:val="TAC"/>
              <w:keepNext w:val="0"/>
              <w:rPr>
                <w:sz w:val="16"/>
                <w:szCs w:val="16"/>
                <w:lang w:eastAsia="ko-KR"/>
              </w:rPr>
            </w:pPr>
            <w:r w:rsidRPr="00484B07">
              <w:rPr>
                <w:sz w:val="16"/>
                <w:szCs w:val="16"/>
                <w:lang w:eastAsia="ko-KR"/>
              </w:rPr>
              <w:t>Note 1</w:t>
            </w:r>
          </w:p>
        </w:tc>
      </w:tr>
      <w:tr w:rsidR="00935662" w:rsidRPr="00484B07" w14:paraId="4D7EE568"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382644" w14:textId="77777777" w:rsidR="00825EFD" w:rsidRPr="00484B07" w:rsidRDefault="00825EFD"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4B210340" w14:textId="77777777" w:rsidR="00825EFD" w:rsidRPr="00484B07" w:rsidRDefault="00825EFD" w:rsidP="0057390C">
            <w:pPr>
              <w:pStyle w:val="TAC"/>
              <w:keepNext w:val="0"/>
              <w:rPr>
                <w:sz w:val="16"/>
                <w:szCs w:val="16"/>
                <w:lang w:eastAsia="ko-KR"/>
              </w:rPr>
            </w:pPr>
            <w:r w:rsidRPr="00484B07">
              <w:rPr>
                <w:sz w:val="16"/>
                <w:szCs w:val="16"/>
                <w:lang w:eastAsia="ko-KR"/>
              </w:rPr>
              <w:t>38</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4C869487" w14:textId="77777777" w:rsidR="00825EFD" w:rsidRPr="00484B07" w:rsidRDefault="00825EFD" w:rsidP="0057390C">
            <w:pPr>
              <w:pStyle w:val="TAC"/>
              <w:keepNext w:val="0"/>
              <w:rPr>
                <w:sz w:val="16"/>
                <w:szCs w:val="16"/>
                <w:lang w:eastAsia="ko-KR"/>
              </w:rPr>
            </w:pPr>
            <w:r w:rsidRPr="00484B07">
              <w:rPr>
                <w:sz w:val="16"/>
                <w:szCs w:val="16"/>
                <w:lang w:eastAsia="ko-KR"/>
              </w:rPr>
              <w:t>R1-2210922</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61FCD68F" w14:textId="77777777" w:rsidR="00825EFD" w:rsidRPr="00484B07" w:rsidRDefault="00825EFD" w:rsidP="0057390C">
            <w:pPr>
              <w:pStyle w:val="TAC"/>
              <w:keepNext w:val="0"/>
              <w:rPr>
                <w:sz w:val="16"/>
                <w:szCs w:val="16"/>
                <w:lang w:eastAsia="ko-KR"/>
              </w:rPr>
            </w:pPr>
            <w:r w:rsidRPr="00484B07">
              <w:rPr>
                <w:sz w:val="16"/>
                <w:szCs w:val="16"/>
                <w:lang w:eastAsia="ko-KR"/>
              </w:rPr>
              <w:t xml:space="preserve">Matched CDRX </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3BC00BC8" w14:textId="77777777" w:rsidR="00825EFD" w:rsidRPr="00484B07" w:rsidRDefault="00825EFD" w:rsidP="0057390C">
            <w:pPr>
              <w:pStyle w:val="TAC"/>
              <w:keepNext w:val="0"/>
              <w:rPr>
                <w:sz w:val="16"/>
                <w:szCs w:val="16"/>
                <w:lang w:eastAsia="ko-KR"/>
              </w:rPr>
            </w:pPr>
            <w:r w:rsidRPr="00484B07">
              <w:rPr>
                <w:sz w:val="16"/>
                <w:szCs w:val="16"/>
                <w:lang w:eastAsia="ko-KR"/>
              </w:rPr>
              <w:t>16.6</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5190DDB5" w14:textId="77777777" w:rsidR="00825EFD" w:rsidRPr="00484B07" w:rsidRDefault="00825EFD" w:rsidP="0057390C">
            <w:pPr>
              <w:pStyle w:val="TAC"/>
              <w:keepNext w:val="0"/>
              <w:rPr>
                <w:sz w:val="16"/>
                <w:szCs w:val="16"/>
                <w:lang w:eastAsia="ko-KR"/>
              </w:rPr>
            </w:pPr>
            <w:r w:rsidRPr="00484B07">
              <w:rPr>
                <w:sz w:val="16"/>
                <w:szCs w:val="16"/>
                <w:lang w:eastAsia="ko-KR"/>
              </w:rPr>
              <w:t>10</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3D9651BB" w14:textId="77777777" w:rsidR="00825EFD" w:rsidRPr="00484B07" w:rsidRDefault="00825EFD"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4ACA38C4" w14:textId="77777777" w:rsidR="00825EFD" w:rsidRPr="00484B07" w:rsidRDefault="00825EFD"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4AF09C22" w14:textId="77777777" w:rsidR="00825EFD" w:rsidRPr="00484B07" w:rsidRDefault="00825EFD" w:rsidP="0057390C">
            <w:pPr>
              <w:pStyle w:val="TAC"/>
              <w:keepNext w:val="0"/>
              <w:rPr>
                <w:sz w:val="16"/>
                <w:szCs w:val="16"/>
                <w:lang w:eastAsia="ko-KR"/>
              </w:rPr>
            </w:pPr>
            <w:r w:rsidRPr="00484B07">
              <w:rPr>
                <w:sz w:val="16"/>
                <w:szCs w:val="16"/>
                <w:lang w:eastAsia="ko-KR"/>
              </w:rPr>
              <w:t>8</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0BA29188" w14:textId="77777777" w:rsidR="00825EFD" w:rsidRPr="00484B07" w:rsidRDefault="00825EFD" w:rsidP="0057390C">
            <w:pPr>
              <w:pStyle w:val="TAC"/>
              <w:keepNext w:val="0"/>
              <w:rPr>
                <w:sz w:val="16"/>
                <w:szCs w:val="16"/>
                <w:lang w:eastAsia="ko-KR"/>
              </w:rPr>
            </w:pPr>
            <w:r w:rsidRPr="00484B07">
              <w:rPr>
                <w:sz w:val="16"/>
                <w:szCs w:val="16"/>
                <w:lang w:eastAsia="ko-KR"/>
              </w:rPr>
              <w:t>8</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76B5C553" w14:textId="77777777" w:rsidR="00825EFD" w:rsidRPr="00484B07" w:rsidRDefault="00825EFD" w:rsidP="0057390C">
            <w:pPr>
              <w:pStyle w:val="TAC"/>
              <w:keepNext w:val="0"/>
              <w:rPr>
                <w:sz w:val="16"/>
                <w:szCs w:val="16"/>
                <w:lang w:eastAsia="ko-KR"/>
              </w:rPr>
            </w:pP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366006D3" w14:textId="77777777" w:rsidR="00825EFD" w:rsidRPr="00484B07" w:rsidRDefault="00825EFD" w:rsidP="0057390C">
            <w:pPr>
              <w:pStyle w:val="TAC"/>
              <w:keepNext w:val="0"/>
              <w:rPr>
                <w:sz w:val="16"/>
                <w:szCs w:val="16"/>
                <w:lang w:eastAsia="ko-KR"/>
              </w:rPr>
            </w:pP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1CF2A84B" w14:textId="77777777" w:rsidR="00825EFD" w:rsidRPr="00484B07" w:rsidRDefault="00825EFD" w:rsidP="0057390C">
            <w:pPr>
              <w:pStyle w:val="TAC"/>
              <w:keepNext w:val="0"/>
              <w:rPr>
                <w:sz w:val="16"/>
                <w:szCs w:val="16"/>
                <w:lang w:eastAsia="ko-KR"/>
              </w:rPr>
            </w:pPr>
            <w:r w:rsidRPr="00484B07">
              <w:rPr>
                <w:sz w:val="16"/>
                <w:szCs w:val="16"/>
                <w:lang w:eastAsia="ko-KR"/>
              </w:rPr>
              <w:t>85.5%</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242EFE58" w14:textId="77777777" w:rsidR="00825EFD" w:rsidRPr="00484B07" w:rsidRDefault="00825EFD" w:rsidP="0057390C">
            <w:pPr>
              <w:pStyle w:val="TAC"/>
              <w:keepNext w:val="0"/>
              <w:rPr>
                <w:rFonts w:cs="Arial"/>
                <w:sz w:val="16"/>
                <w:szCs w:val="16"/>
                <w:lang w:eastAsia="ko-KR"/>
              </w:rPr>
            </w:pPr>
            <w:r w:rsidRPr="00484B07">
              <w:rPr>
                <w:rFonts w:cs="Arial"/>
                <w:sz w:val="16"/>
                <w:szCs w:val="16"/>
              </w:rPr>
              <w:t>-5.1%</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E0392E" w14:textId="77777777" w:rsidR="00825EFD" w:rsidRPr="00484B07" w:rsidRDefault="00825EFD" w:rsidP="0057390C">
            <w:pPr>
              <w:pStyle w:val="TAC"/>
              <w:keepNext w:val="0"/>
              <w:rPr>
                <w:sz w:val="16"/>
                <w:szCs w:val="16"/>
                <w:lang w:eastAsia="ko-KR"/>
              </w:rPr>
            </w:pPr>
            <w:r w:rsidRPr="00484B07">
              <w:rPr>
                <w:sz w:val="16"/>
                <w:szCs w:val="16"/>
                <w:lang w:eastAsia="ko-KR"/>
              </w:rPr>
              <w:t>7.2%</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69FE70ED" w14:textId="77777777" w:rsidR="00825EFD" w:rsidRPr="00484B07" w:rsidRDefault="00825EFD" w:rsidP="0057390C">
            <w:pPr>
              <w:pStyle w:val="TAC"/>
              <w:keepNext w:val="0"/>
              <w:rPr>
                <w:sz w:val="16"/>
                <w:szCs w:val="16"/>
                <w:lang w:eastAsia="ko-KR"/>
              </w:rPr>
            </w:pPr>
            <w:r w:rsidRPr="00484B07">
              <w:rPr>
                <w:sz w:val="16"/>
                <w:szCs w:val="16"/>
                <w:lang w:eastAsia="ko-KR"/>
              </w:rPr>
              <w:t>7.1%</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613F1E6B" w14:textId="77777777" w:rsidR="00825EFD" w:rsidRPr="00484B07" w:rsidRDefault="00825EFD" w:rsidP="0057390C">
            <w:pPr>
              <w:pStyle w:val="TAC"/>
              <w:keepNext w:val="0"/>
              <w:rPr>
                <w:sz w:val="16"/>
                <w:szCs w:val="16"/>
                <w:lang w:eastAsia="ko-KR"/>
              </w:rPr>
            </w:pPr>
            <w:r w:rsidRPr="00484B07">
              <w:rPr>
                <w:sz w:val="16"/>
                <w:szCs w:val="16"/>
                <w:lang w:eastAsia="ko-KR"/>
              </w:rPr>
              <w:t>Note 1,2</w:t>
            </w:r>
          </w:p>
        </w:tc>
      </w:tr>
      <w:tr w:rsidR="00935662" w:rsidRPr="00484B07" w14:paraId="367B7EB6"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33AE43" w14:textId="77777777" w:rsidR="00825EFD" w:rsidRPr="00484B07" w:rsidRDefault="00825EFD"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11B0EDE6" w14:textId="77777777" w:rsidR="00825EFD" w:rsidRPr="00484B07" w:rsidRDefault="00825EFD" w:rsidP="0057390C">
            <w:pPr>
              <w:pStyle w:val="TAC"/>
              <w:keepNext w:val="0"/>
              <w:rPr>
                <w:sz w:val="16"/>
                <w:szCs w:val="16"/>
                <w:lang w:eastAsia="ko-KR"/>
              </w:rPr>
            </w:pPr>
            <w:r w:rsidRPr="00484B07">
              <w:rPr>
                <w:sz w:val="16"/>
                <w:szCs w:val="16"/>
                <w:lang w:eastAsia="ko-KR"/>
              </w:rPr>
              <w:t>39</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4BA354D0" w14:textId="77777777" w:rsidR="00825EFD" w:rsidRPr="00484B07" w:rsidRDefault="00825EFD" w:rsidP="0057390C">
            <w:pPr>
              <w:pStyle w:val="TAC"/>
              <w:keepNext w:val="0"/>
              <w:rPr>
                <w:sz w:val="16"/>
                <w:szCs w:val="16"/>
                <w:lang w:eastAsia="ko-KR"/>
              </w:rPr>
            </w:pPr>
            <w:r w:rsidRPr="00484B07">
              <w:rPr>
                <w:sz w:val="16"/>
                <w:szCs w:val="16"/>
                <w:lang w:eastAsia="ko-KR"/>
              </w:rPr>
              <w:t>R1-2210922</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53F99B9C" w14:textId="77777777" w:rsidR="00825EFD" w:rsidRPr="00484B07" w:rsidRDefault="00825EFD" w:rsidP="0057390C">
            <w:pPr>
              <w:pStyle w:val="TAC"/>
              <w:keepNext w:val="0"/>
              <w:rPr>
                <w:sz w:val="16"/>
                <w:szCs w:val="16"/>
                <w:lang w:eastAsia="ko-KR"/>
              </w:rPr>
            </w:pPr>
            <w:r w:rsidRPr="00484B07">
              <w:rPr>
                <w:sz w:val="16"/>
                <w:szCs w:val="16"/>
                <w:lang w:eastAsia="ko-KR"/>
              </w:rPr>
              <w:t xml:space="preserve">Matched CDRX </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29D386AA" w14:textId="77777777" w:rsidR="00825EFD" w:rsidRPr="00484B07" w:rsidRDefault="00825EFD" w:rsidP="0057390C">
            <w:pPr>
              <w:pStyle w:val="TAC"/>
              <w:keepNext w:val="0"/>
              <w:rPr>
                <w:sz w:val="16"/>
                <w:szCs w:val="16"/>
                <w:lang w:eastAsia="ko-KR"/>
              </w:rPr>
            </w:pPr>
            <w:r w:rsidRPr="00484B07">
              <w:rPr>
                <w:sz w:val="16"/>
                <w:szCs w:val="16"/>
                <w:lang w:eastAsia="ko-KR"/>
              </w:rPr>
              <w:t>17/17/16</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32E1FD2D" w14:textId="77777777" w:rsidR="00825EFD" w:rsidRPr="00484B07" w:rsidRDefault="00825EFD" w:rsidP="0057390C">
            <w:pPr>
              <w:pStyle w:val="TAC"/>
              <w:keepNext w:val="0"/>
              <w:rPr>
                <w:sz w:val="16"/>
                <w:szCs w:val="16"/>
                <w:lang w:eastAsia="ko-KR"/>
              </w:rPr>
            </w:pPr>
            <w:r w:rsidRPr="00484B07">
              <w:rPr>
                <w:sz w:val="16"/>
                <w:szCs w:val="16"/>
                <w:lang w:eastAsia="ko-KR"/>
              </w:rPr>
              <w:t>10</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22BA83E3" w14:textId="77777777" w:rsidR="00825EFD" w:rsidRPr="00484B07" w:rsidRDefault="00825EFD"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68625B74" w14:textId="77777777" w:rsidR="00825EFD" w:rsidRPr="00484B07" w:rsidRDefault="00825EFD"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205B4FA1" w14:textId="77777777" w:rsidR="00825EFD" w:rsidRPr="00484B07" w:rsidRDefault="00825EFD" w:rsidP="0057390C">
            <w:pPr>
              <w:pStyle w:val="TAC"/>
              <w:keepNext w:val="0"/>
              <w:rPr>
                <w:sz w:val="16"/>
                <w:szCs w:val="16"/>
                <w:lang w:eastAsia="ko-KR"/>
              </w:rPr>
            </w:pPr>
            <w:r w:rsidRPr="00484B07">
              <w:rPr>
                <w:sz w:val="16"/>
                <w:szCs w:val="16"/>
                <w:lang w:eastAsia="ko-KR"/>
              </w:rPr>
              <w:t>8</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6A0A88D6" w14:textId="77777777" w:rsidR="00825EFD" w:rsidRPr="00484B07" w:rsidRDefault="00825EFD" w:rsidP="0057390C">
            <w:pPr>
              <w:pStyle w:val="TAC"/>
              <w:keepNext w:val="0"/>
              <w:rPr>
                <w:sz w:val="16"/>
                <w:szCs w:val="16"/>
                <w:lang w:eastAsia="ko-KR"/>
              </w:rPr>
            </w:pPr>
            <w:r w:rsidRPr="00484B07">
              <w:rPr>
                <w:sz w:val="16"/>
                <w:szCs w:val="16"/>
                <w:lang w:eastAsia="ko-KR"/>
              </w:rPr>
              <w:t>8</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3130602C" w14:textId="77777777" w:rsidR="00825EFD" w:rsidRPr="00484B07" w:rsidRDefault="00825EFD" w:rsidP="0057390C">
            <w:pPr>
              <w:pStyle w:val="TAC"/>
              <w:keepNext w:val="0"/>
              <w:rPr>
                <w:sz w:val="16"/>
                <w:szCs w:val="16"/>
                <w:lang w:eastAsia="ko-KR"/>
              </w:rPr>
            </w:pP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27E63713" w14:textId="77777777" w:rsidR="00825EFD" w:rsidRPr="00484B07" w:rsidRDefault="00825EFD" w:rsidP="0057390C">
            <w:pPr>
              <w:pStyle w:val="TAC"/>
              <w:keepNext w:val="0"/>
              <w:rPr>
                <w:sz w:val="16"/>
                <w:szCs w:val="16"/>
                <w:lang w:eastAsia="ko-KR"/>
              </w:rPr>
            </w:pP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45DBAB7E" w14:textId="77777777" w:rsidR="00825EFD" w:rsidRPr="00484B07" w:rsidRDefault="00825EFD" w:rsidP="0057390C">
            <w:pPr>
              <w:pStyle w:val="TAC"/>
              <w:keepNext w:val="0"/>
              <w:rPr>
                <w:sz w:val="16"/>
                <w:szCs w:val="16"/>
                <w:lang w:eastAsia="ko-KR"/>
              </w:rPr>
            </w:pPr>
            <w:r w:rsidRPr="00484B07">
              <w:rPr>
                <w:sz w:val="16"/>
                <w:szCs w:val="16"/>
                <w:lang w:eastAsia="ko-KR"/>
              </w:rPr>
              <w:t>86.4%</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174EE794" w14:textId="77777777" w:rsidR="00825EFD" w:rsidRPr="00484B07" w:rsidRDefault="00825EFD" w:rsidP="0057390C">
            <w:pPr>
              <w:pStyle w:val="TAC"/>
              <w:keepNext w:val="0"/>
              <w:rPr>
                <w:rFonts w:cs="Arial"/>
                <w:sz w:val="16"/>
                <w:szCs w:val="16"/>
                <w:lang w:eastAsia="ko-KR"/>
              </w:rPr>
            </w:pPr>
            <w:r w:rsidRPr="00484B07">
              <w:rPr>
                <w:rFonts w:cs="Arial"/>
                <w:sz w:val="16"/>
                <w:szCs w:val="16"/>
              </w:rPr>
              <w:t>-4.1%</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16D455" w14:textId="77777777" w:rsidR="00825EFD" w:rsidRPr="00484B07" w:rsidRDefault="00825EFD" w:rsidP="0057390C">
            <w:pPr>
              <w:pStyle w:val="TAC"/>
              <w:keepNext w:val="0"/>
              <w:rPr>
                <w:sz w:val="16"/>
                <w:szCs w:val="16"/>
                <w:lang w:eastAsia="ko-KR"/>
              </w:rPr>
            </w:pPr>
            <w:r w:rsidRPr="00484B07">
              <w:rPr>
                <w:sz w:val="16"/>
                <w:szCs w:val="16"/>
                <w:lang w:eastAsia="ko-KR"/>
              </w:rPr>
              <w:t>7.6%</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0BDCAA3B" w14:textId="77777777" w:rsidR="00825EFD" w:rsidRPr="00484B07" w:rsidRDefault="00825EFD" w:rsidP="0057390C">
            <w:pPr>
              <w:pStyle w:val="TAC"/>
              <w:keepNext w:val="0"/>
              <w:rPr>
                <w:sz w:val="16"/>
                <w:szCs w:val="16"/>
                <w:lang w:eastAsia="ko-KR"/>
              </w:rPr>
            </w:pPr>
            <w:r w:rsidRPr="00484B07">
              <w:rPr>
                <w:sz w:val="16"/>
                <w:szCs w:val="16"/>
                <w:lang w:eastAsia="ko-KR"/>
              </w:rPr>
              <w:t>7.5%</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2B7B5BBF" w14:textId="77777777" w:rsidR="00825EFD" w:rsidRPr="00484B07" w:rsidRDefault="00825EFD" w:rsidP="0057390C">
            <w:pPr>
              <w:pStyle w:val="TAC"/>
              <w:keepNext w:val="0"/>
              <w:rPr>
                <w:sz w:val="16"/>
                <w:szCs w:val="16"/>
                <w:lang w:eastAsia="ko-KR"/>
              </w:rPr>
            </w:pPr>
            <w:r w:rsidRPr="00484B07">
              <w:rPr>
                <w:sz w:val="16"/>
                <w:szCs w:val="16"/>
                <w:lang w:eastAsia="ko-KR"/>
              </w:rPr>
              <w:t>Note 1</w:t>
            </w:r>
          </w:p>
        </w:tc>
      </w:tr>
      <w:tr w:rsidR="00935662" w:rsidRPr="00484B07" w14:paraId="110914C2"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B8DB2B" w14:textId="77777777" w:rsidR="00825EFD" w:rsidRPr="00484B07" w:rsidRDefault="00825EFD"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60BCCC4C" w14:textId="77777777" w:rsidR="00825EFD" w:rsidRPr="00484B07" w:rsidRDefault="00825EFD" w:rsidP="0057390C">
            <w:pPr>
              <w:pStyle w:val="TAC"/>
              <w:keepNext w:val="0"/>
              <w:rPr>
                <w:sz w:val="16"/>
                <w:szCs w:val="16"/>
                <w:lang w:eastAsia="ko-KR"/>
              </w:rPr>
            </w:pPr>
            <w:r w:rsidRPr="00484B07">
              <w:rPr>
                <w:sz w:val="16"/>
                <w:szCs w:val="16"/>
                <w:lang w:eastAsia="ko-KR"/>
              </w:rPr>
              <w:t>40</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45F66AFB" w14:textId="77777777" w:rsidR="00825EFD" w:rsidRPr="00484B07" w:rsidRDefault="00825EFD" w:rsidP="0057390C">
            <w:pPr>
              <w:pStyle w:val="TAC"/>
              <w:keepNext w:val="0"/>
              <w:rPr>
                <w:sz w:val="16"/>
                <w:szCs w:val="16"/>
                <w:lang w:eastAsia="ko-KR"/>
              </w:rPr>
            </w:pPr>
            <w:r w:rsidRPr="00484B07">
              <w:rPr>
                <w:sz w:val="16"/>
                <w:szCs w:val="16"/>
                <w:lang w:eastAsia="ko-KR"/>
              </w:rPr>
              <w:t>R1-2210922</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19730431" w14:textId="77777777" w:rsidR="00825EFD" w:rsidRPr="00484B07" w:rsidRDefault="00825EFD" w:rsidP="0057390C">
            <w:pPr>
              <w:pStyle w:val="TAC"/>
              <w:keepNext w:val="0"/>
              <w:rPr>
                <w:sz w:val="16"/>
                <w:szCs w:val="16"/>
                <w:lang w:eastAsia="ko-KR"/>
              </w:rPr>
            </w:pPr>
            <w:r w:rsidRPr="00484B07">
              <w:rPr>
                <w:sz w:val="16"/>
                <w:szCs w:val="16"/>
                <w:lang w:eastAsia="ko-KR"/>
              </w:rPr>
              <w:t>PDCCH skipping &amp; matched CDRX</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6C747994" w14:textId="77777777" w:rsidR="00825EFD" w:rsidRPr="00484B07" w:rsidRDefault="00825EFD" w:rsidP="0057390C">
            <w:pPr>
              <w:spacing w:line="252" w:lineRule="auto"/>
              <w:jc w:val="center"/>
              <w:rPr>
                <w:rFonts w:ascii="Arial" w:hAnsi="Arial"/>
                <w:sz w:val="16"/>
                <w:szCs w:val="16"/>
                <w:lang w:eastAsia="ko-KR"/>
              </w:rPr>
            </w:pPr>
            <w:r w:rsidRPr="00484B07">
              <w:rPr>
                <w:rFonts w:ascii="Arial" w:hAnsi="Arial"/>
                <w:sz w:val="16"/>
                <w:szCs w:val="16"/>
                <w:lang w:eastAsia="ko-KR"/>
              </w:rPr>
              <w:t>16.6</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4B69224B" w14:textId="77777777" w:rsidR="00825EFD" w:rsidRPr="00484B07" w:rsidRDefault="00825EFD" w:rsidP="0057390C">
            <w:pPr>
              <w:pStyle w:val="TAC"/>
              <w:keepNext w:val="0"/>
              <w:rPr>
                <w:sz w:val="16"/>
                <w:szCs w:val="16"/>
                <w:lang w:eastAsia="ko-KR"/>
              </w:rPr>
            </w:pPr>
            <w:r w:rsidRPr="00484B07">
              <w:rPr>
                <w:sz w:val="16"/>
                <w:szCs w:val="16"/>
                <w:lang w:eastAsia="ko-KR"/>
              </w:rPr>
              <w:t>10</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1B557715" w14:textId="77777777" w:rsidR="00825EFD" w:rsidRPr="00484B07" w:rsidRDefault="00825EFD"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38C62052" w14:textId="77777777" w:rsidR="00825EFD" w:rsidRPr="00484B07" w:rsidRDefault="00825EFD"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23D2AC67" w14:textId="77777777" w:rsidR="00825EFD" w:rsidRPr="00484B07" w:rsidRDefault="00825EFD" w:rsidP="0057390C">
            <w:pPr>
              <w:pStyle w:val="TAC"/>
              <w:keepNext w:val="0"/>
              <w:rPr>
                <w:sz w:val="16"/>
                <w:szCs w:val="16"/>
                <w:lang w:eastAsia="ko-KR"/>
              </w:rPr>
            </w:pPr>
            <w:r w:rsidRPr="00484B07">
              <w:rPr>
                <w:sz w:val="16"/>
                <w:szCs w:val="16"/>
                <w:lang w:eastAsia="ko-KR"/>
              </w:rPr>
              <w:t>8</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642CB140" w14:textId="77777777" w:rsidR="00825EFD" w:rsidRPr="00484B07" w:rsidRDefault="00825EFD" w:rsidP="0057390C">
            <w:pPr>
              <w:pStyle w:val="TAC"/>
              <w:keepNext w:val="0"/>
              <w:rPr>
                <w:sz w:val="16"/>
                <w:szCs w:val="16"/>
                <w:lang w:eastAsia="ko-KR"/>
              </w:rPr>
            </w:pPr>
            <w:r w:rsidRPr="00484B07">
              <w:rPr>
                <w:sz w:val="16"/>
                <w:szCs w:val="16"/>
                <w:lang w:eastAsia="ko-KR"/>
              </w:rPr>
              <w:t>8</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2198C92E" w14:textId="77777777" w:rsidR="00825EFD" w:rsidRPr="00484B07" w:rsidRDefault="00825EFD" w:rsidP="0057390C">
            <w:pPr>
              <w:pStyle w:val="TAC"/>
              <w:keepNext w:val="0"/>
              <w:rPr>
                <w:sz w:val="16"/>
                <w:szCs w:val="16"/>
                <w:lang w:eastAsia="ko-KR"/>
              </w:rPr>
            </w:pP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7D6AB6E2" w14:textId="77777777" w:rsidR="00825EFD" w:rsidRPr="00484B07" w:rsidRDefault="00825EFD" w:rsidP="0057390C">
            <w:pPr>
              <w:pStyle w:val="TAC"/>
              <w:keepNext w:val="0"/>
              <w:rPr>
                <w:sz w:val="16"/>
                <w:szCs w:val="16"/>
                <w:lang w:eastAsia="ko-KR"/>
              </w:rPr>
            </w:pP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01F6FFC1" w14:textId="77777777" w:rsidR="00825EFD" w:rsidRPr="00484B07" w:rsidRDefault="00825EFD" w:rsidP="0057390C">
            <w:pPr>
              <w:pStyle w:val="TAC"/>
              <w:keepNext w:val="0"/>
              <w:rPr>
                <w:sz w:val="16"/>
                <w:szCs w:val="16"/>
                <w:lang w:eastAsia="ko-KR"/>
              </w:rPr>
            </w:pPr>
            <w:r w:rsidRPr="00484B07">
              <w:rPr>
                <w:sz w:val="16"/>
                <w:szCs w:val="16"/>
                <w:lang w:eastAsia="ko-KR"/>
              </w:rPr>
              <w:t>84.7%</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7BBE4821" w14:textId="77777777" w:rsidR="00825EFD" w:rsidRPr="00484B07" w:rsidRDefault="00825EFD" w:rsidP="0057390C">
            <w:pPr>
              <w:pStyle w:val="TAC"/>
              <w:keepNext w:val="0"/>
              <w:rPr>
                <w:rFonts w:cs="Arial"/>
                <w:sz w:val="16"/>
                <w:szCs w:val="16"/>
                <w:lang w:eastAsia="ko-KR"/>
              </w:rPr>
            </w:pPr>
            <w:r w:rsidRPr="00484B07">
              <w:rPr>
                <w:rFonts w:cs="Arial"/>
                <w:sz w:val="16"/>
                <w:szCs w:val="16"/>
              </w:rPr>
              <w:t>-6.0%</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E222F6" w14:textId="77777777" w:rsidR="00825EFD" w:rsidRPr="00484B07" w:rsidRDefault="00825EFD" w:rsidP="0057390C">
            <w:pPr>
              <w:pStyle w:val="TAC"/>
              <w:keepNext w:val="0"/>
              <w:rPr>
                <w:sz w:val="16"/>
                <w:szCs w:val="16"/>
                <w:lang w:eastAsia="ko-KR"/>
              </w:rPr>
            </w:pPr>
            <w:r w:rsidRPr="00484B07">
              <w:rPr>
                <w:sz w:val="16"/>
                <w:szCs w:val="16"/>
                <w:lang w:eastAsia="ko-KR"/>
              </w:rPr>
              <w:t>7.6%</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7764036B" w14:textId="77777777" w:rsidR="00825EFD" w:rsidRPr="00484B07" w:rsidRDefault="00825EFD" w:rsidP="0057390C">
            <w:pPr>
              <w:pStyle w:val="TAC"/>
              <w:keepNext w:val="0"/>
              <w:rPr>
                <w:sz w:val="16"/>
                <w:szCs w:val="16"/>
                <w:lang w:eastAsia="ko-KR"/>
              </w:rPr>
            </w:pPr>
            <w:r w:rsidRPr="00484B07">
              <w:rPr>
                <w:sz w:val="16"/>
                <w:szCs w:val="16"/>
                <w:lang w:eastAsia="ko-KR"/>
              </w:rPr>
              <w:t>7.6%</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52E407B9" w14:textId="77777777" w:rsidR="00825EFD" w:rsidRPr="00484B07" w:rsidRDefault="00825EFD" w:rsidP="0057390C">
            <w:pPr>
              <w:pStyle w:val="TAC"/>
              <w:keepNext w:val="0"/>
              <w:rPr>
                <w:sz w:val="16"/>
                <w:szCs w:val="16"/>
                <w:lang w:eastAsia="ko-KR"/>
              </w:rPr>
            </w:pPr>
            <w:r w:rsidRPr="00484B07">
              <w:rPr>
                <w:sz w:val="16"/>
                <w:szCs w:val="16"/>
                <w:lang w:eastAsia="ko-KR"/>
              </w:rPr>
              <w:t>Note1,2</w:t>
            </w:r>
          </w:p>
        </w:tc>
      </w:tr>
      <w:tr w:rsidR="00935662" w:rsidRPr="00484B07" w14:paraId="31DF62DC"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6E1412" w14:textId="77777777" w:rsidR="00825EFD" w:rsidRPr="00484B07" w:rsidRDefault="00825EFD" w:rsidP="0057390C">
            <w:pPr>
              <w:pStyle w:val="TAC"/>
              <w:keepNext w:val="0"/>
              <w:rPr>
                <w:sz w:val="16"/>
                <w:szCs w:val="16"/>
                <w:lang w:eastAsia="ko-KR"/>
              </w:rPr>
            </w:pPr>
            <w:r w:rsidRPr="00484B07">
              <w:rPr>
                <w:sz w:val="16"/>
                <w:szCs w:val="16"/>
                <w:lang w:eastAsia="ko-KR"/>
              </w:rPr>
              <w:t>MTK</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2E04B5DB" w14:textId="77777777" w:rsidR="00825EFD" w:rsidRPr="00484B07" w:rsidRDefault="00825EFD" w:rsidP="0057390C">
            <w:pPr>
              <w:pStyle w:val="TAC"/>
              <w:keepNext w:val="0"/>
              <w:rPr>
                <w:sz w:val="16"/>
                <w:szCs w:val="16"/>
                <w:lang w:eastAsia="ko-KR"/>
              </w:rPr>
            </w:pPr>
            <w:r w:rsidRPr="00484B07">
              <w:rPr>
                <w:sz w:val="16"/>
                <w:szCs w:val="16"/>
                <w:lang w:eastAsia="ko-KR"/>
              </w:rPr>
              <w:t>18</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05C158B2" w14:textId="77777777" w:rsidR="00825EFD" w:rsidRPr="00484B07" w:rsidRDefault="00825EFD" w:rsidP="0057390C">
            <w:pPr>
              <w:pStyle w:val="TAC"/>
              <w:keepNext w:val="0"/>
              <w:rPr>
                <w:sz w:val="16"/>
                <w:szCs w:val="16"/>
                <w:lang w:eastAsia="ko-KR"/>
              </w:rPr>
            </w:pPr>
            <w:r w:rsidRPr="00484B07">
              <w:rPr>
                <w:sz w:val="16"/>
                <w:szCs w:val="16"/>
                <w:lang w:eastAsia="ko-KR"/>
              </w:rPr>
              <w:t>R1-2212253</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657458BD" w14:textId="77777777" w:rsidR="00825EFD" w:rsidRPr="00484B07" w:rsidRDefault="00825EFD" w:rsidP="0057390C">
            <w:pPr>
              <w:pStyle w:val="TAC"/>
              <w:keepNext w:val="0"/>
              <w:rPr>
                <w:sz w:val="16"/>
                <w:szCs w:val="16"/>
                <w:lang w:eastAsia="ko-KR"/>
              </w:rPr>
            </w:pPr>
            <w:r w:rsidRPr="00484B07">
              <w:rPr>
                <w:sz w:val="16"/>
                <w:szCs w:val="16"/>
                <w:lang w:eastAsia="ko-KR"/>
              </w:rPr>
              <w:t>AlwaysOn - baseline</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3B7D2DB7" w14:textId="77777777" w:rsidR="00825EFD" w:rsidRPr="00484B07" w:rsidRDefault="00825EFD" w:rsidP="0057390C">
            <w:pPr>
              <w:spacing w:line="252" w:lineRule="auto"/>
              <w:jc w:val="center"/>
              <w:rPr>
                <w:rFonts w:ascii="Arial" w:hAnsi="Arial"/>
                <w:sz w:val="16"/>
                <w:szCs w:val="16"/>
                <w:lang w:eastAsia="ko-KR"/>
              </w:rPr>
            </w:pPr>
            <w:r w:rsidRPr="00484B07">
              <w:rPr>
                <w:rFonts w:ascii="Arial" w:hAnsi="Arial"/>
                <w:sz w:val="16"/>
                <w:szCs w:val="16"/>
                <w:lang w:eastAsia="ko-KR"/>
              </w:rPr>
              <w:t>-</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4C4FA444"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265D95ED"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6F4D7B0A" w14:textId="77777777" w:rsidR="00825EFD" w:rsidRPr="00484B07" w:rsidRDefault="00825EFD"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0A761597" w14:textId="77777777" w:rsidR="00825EFD" w:rsidRPr="00484B07" w:rsidRDefault="00825EFD" w:rsidP="0057390C">
            <w:pPr>
              <w:pStyle w:val="TAC"/>
              <w:keepNext w:val="0"/>
              <w:rPr>
                <w:sz w:val="16"/>
                <w:szCs w:val="16"/>
                <w:lang w:eastAsia="ko-KR"/>
              </w:rPr>
            </w:pPr>
            <w:r w:rsidRPr="00484B07">
              <w:rPr>
                <w:sz w:val="16"/>
                <w:szCs w:val="16"/>
                <w:lang w:eastAsia="ko-KR"/>
              </w:rPr>
              <w:t>8</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6F26E525" w14:textId="77777777" w:rsidR="00825EFD" w:rsidRPr="00484B07" w:rsidRDefault="00825EFD" w:rsidP="0057390C">
            <w:pPr>
              <w:pStyle w:val="TAC"/>
              <w:keepNext w:val="0"/>
              <w:rPr>
                <w:sz w:val="16"/>
                <w:szCs w:val="16"/>
                <w:lang w:eastAsia="ko-KR"/>
              </w:rPr>
            </w:pPr>
            <w:r w:rsidRPr="00484B07">
              <w:rPr>
                <w:sz w:val="16"/>
                <w:szCs w:val="16"/>
                <w:lang w:eastAsia="ko-KR"/>
              </w:rPr>
              <w:t>8</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4231AB7C" w14:textId="77777777" w:rsidR="00825EFD" w:rsidRPr="00484B07" w:rsidRDefault="00825EFD" w:rsidP="0057390C">
            <w:pPr>
              <w:pStyle w:val="TAC"/>
              <w:keepNext w:val="0"/>
              <w:rPr>
                <w:sz w:val="16"/>
                <w:szCs w:val="16"/>
                <w:lang w:eastAsia="ko-KR"/>
              </w:rPr>
            </w:pP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068C9562" w14:textId="77777777" w:rsidR="00825EFD" w:rsidRPr="00484B07" w:rsidRDefault="00825EFD" w:rsidP="0057390C">
            <w:pPr>
              <w:pStyle w:val="TAC"/>
              <w:keepNext w:val="0"/>
              <w:rPr>
                <w:sz w:val="16"/>
                <w:szCs w:val="16"/>
                <w:lang w:eastAsia="ko-KR"/>
              </w:rPr>
            </w:pP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5A4B8234" w14:textId="77777777" w:rsidR="00825EFD" w:rsidRPr="00484B07" w:rsidRDefault="00825EFD" w:rsidP="0057390C">
            <w:pPr>
              <w:pStyle w:val="TAC"/>
              <w:keepNext w:val="0"/>
              <w:rPr>
                <w:sz w:val="16"/>
                <w:szCs w:val="16"/>
                <w:lang w:eastAsia="ko-KR"/>
              </w:rPr>
            </w:pPr>
            <w:r w:rsidRPr="00484B07">
              <w:rPr>
                <w:sz w:val="16"/>
                <w:szCs w:val="16"/>
                <w:lang w:eastAsia="ko-KR"/>
              </w:rPr>
              <w:t>92.14%</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1DCEE82C" w14:textId="77777777" w:rsidR="00825EFD" w:rsidRPr="00484B07" w:rsidRDefault="00825EFD" w:rsidP="0057390C">
            <w:pPr>
              <w:pStyle w:val="TAC"/>
              <w:keepNext w:val="0"/>
              <w:rPr>
                <w:rFonts w:cs="Arial"/>
                <w:sz w:val="16"/>
                <w:szCs w:val="16"/>
                <w:lang w:eastAsia="ko-KR"/>
              </w:rPr>
            </w:pPr>
            <w:r w:rsidRPr="00484B07">
              <w:rPr>
                <w:rFonts w:cs="Arial"/>
                <w:sz w:val="16"/>
                <w:szCs w:val="16"/>
              </w:rPr>
              <w:t>0.0%</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ADAD50" w14:textId="77777777" w:rsidR="00825EFD" w:rsidRPr="00484B07" w:rsidRDefault="00825EFD" w:rsidP="0057390C">
            <w:pPr>
              <w:pStyle w:val="TAC"/>
              <w:keepNext w:val="0"/>
              <w:rPr>
                <w:sz w:val="16"/>
                <w:szCs w:val="16"/>
                <w:lang w:eastAsia="ko-KR"/>
              </w:rPr>
            </w:pPr>
            <w:r w:rsidRPr="00484B07">
              <w:rPr>
                <w:sz w:val="16"/>
                <w:szCs w:val="16"/>
                <w:lang w:eastAsia="ko-KR"/>
              </w:rPr>
              <w:t>0.0%</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12DE9AED" w14:textId="77777777" w:rsidR="00825EFD" w:rsidRPr="00484B07" w:rsidRDefault="00825EFD" w:rsidP="0057390C">
            <w:pPr>
              <w:pStyle w:val="TAC"/>
              <w:keepNext w:val="0"/>
              <w:rPr>
                <w:sz w:val="16"/>
                <w:szCs w:val="16"/>
                <w:lang w:eastAsia="ko-KR"/>
              </w:rPr>
            </w:pP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00EA26CE" w14:textId="77777777" w:rsidR="00825EFD" w:rsidRPr="00484B07" w:rsidRDefault="00825EFD" w:rsidP="0057390C">
            <w:pPr>
              <w:pStyle w:val="TAC"/>
              <w:keepNext w:val="0"/>
              <w:rPr>
                <w:sz w:val="16"/>
                <w:szCs w:val="16"/>
                <w:lang w:eastAsia="ko-KR"/>
              </w:rPr>
            </w:pPr>
          </w:p>
        </w:tc>
      </w:tr>
      <w:tr w:rsidR="00935662" w:rsidRPr="00484B07" w14:paraId="174BE6F3"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E06A56" w14:textId="77777777" w:rsidR="00825EFD" w:rsidRPr="00484B07" w:rsidRDefault="00825EFD" w:rsidP="0057390C">
            <w:pPr>
              <w:pStyle w:val="TAC"/>
              <w:keepNext w:val="0"/>
              <w:rPr>
                <w:sz w:val="16"/>
                <w:szCs w:val="16"/>
                <w:lang w:eastAsia="ko-KR"/>
              </w:rPr>
            </w:pPr>
            <w:r w:rsidRPr="00484B07">
              <w:rPr>
                <w:sz w:val="16"/>
                <w:szCs w:val="16"/>
                <w:lang w:eastAsia="ko-KR"/>
              </w:rPr>
              <w:t>MTK</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795C5778" w14:textId="77777777" w:rsidR="00825EFD" w:rsidRPr="00484B07" w:rsidRDefault="00825EFD" w:rsidP="0057390C">
            <w:pPr>
              <w:pStyle w:val="TAC"/>
              <w:keepNext w:val="0"/>
              <w:rPr>
                <w:sz w:val="16"/>
                <w:szCs w:val="16"/>
                <w:lang w:eastAsia="ko-KR"/>
              </w:rPr>
            </w:pPr>
            <w:r w:rsidRPr="00484B07">
              <w:rPr>
                <w:sz w:val="16"/>
                <w:szCs w:val="16"/>
                <w:lang w:eastAsia="ko-KR"/>
              </w:rPr>
              <w:t>19</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6694803E" w14:textId="77777777" w:rsidR="00825EFD" w:rsidRPr="00484B07" w:rsidRDefault="00825EFD" w:rsidP="0057390C">
            <w:pPr>
              <w:pStyle w:val="TAC"/>
              <w:keepNext w:val="0"/>
              <w:rPr>
                <w:sz w:val="16"/>
                <w:szCs w:val="16"/>
                <w:lang w:eastAsia="ko-KR"/>
              </w:rPr>
            </w:pPr>
            <w:r w:rsidRPr="00484B07">
              <w:rPr>
                <w:sz w:val="16"/>
                <w:szCs w:val="16"/>
                <w:lang w:eastAsia="ko-KR"/>
              </w:rPr>
              <w:t>R1-2212253</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6A08A8DB" w14:textId="77777777" w:rsidR="00825EFD" w:rsidRPr="00484B07" w:rsidRDefault="00825EFD" w:rsidP="0057390C">
            <w:pPr>
              <w:pStyle w:val="TAC"/>
              <w:keepNext w:val="0"/>
              <w:rPr>
                <w:sz w:val="16"/>
                <w:szCs w:val="16"/>
                <w:lang w:eastAsia="ko-KR"/>
              </w:rPr>
            </w:pPr>
            <w:r w:rsidRPr="00484B07">
              <w:rPr>
                <w:sz w:val="16"/>
                <w:szCs w:val="16"/>
                <w:lang w:eastAsia="ko-KR"/>
              </w:rPr>
              <w:t>R17 PDCCH skipping</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6942CDB2" w14:textId="77777777" w:rsidR="00825EFD" w:rsidRPr="00484B07" w:rsidRDefault="00825EFD" w:rsidP="0057390C">
            <w:pPr>
              <w:spacing w:line="252" w:lineRule="auto"/>
              <w:jc w:val="center"/>
              <w:rPr>
                <w:rFonts w:ascii="Arial" w:hAnsi="Arial"/>
                <w:sz w:val="16"/>
                <w:szCs w:val="16"/>
                <w:lang w:eastAsia="ko-KR"/>
              </w:rPr>
            </w:pPr>
            <w:r w:rsidRPr="00484B07">
              <w:rPr>
                <w:rFonts w:ascii="Arial" w:hAnsi="Arial"/>
                <w:sz w:val="16"/>
                <w:szCs w:val="16"/>
                <w:lang w:eastAsia="ko-KR"/>
              </w:rPr>
              <w:t>-</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42DA1455"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434AE595"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2B5663C4" w14:textId="77777777" w:rsidR="00825EFD" w:rsidRPr="00484B07" w:rsidRDefault="00825EFD"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2C3E197E" w14:textId="77777777" w:rsidR="00825EFD" w:rsidRPr="00484B07" w:rsidRDefault="00825EFD" w:rsidP="0057390C">
            <w:pPr>
              <w:pStyle w:val="TAC"/>
              <w:keepNext w:val="0"/>
              <w:rPr>
                <w:sz w:val="16"/>
                <w:szCs w:val="16"/>
                <w:lang w:eastAsia="ko-KR"/>
              </w:rPr>
            </w:pPr>
            <w:r w:rsidRPr="00484B07">
              <w:rPr>
                <w:sz w:val="16"/>
                <w:szCs w:val="16"/>
                <w:lang w:eastAsia="ko-KR"/>
              </w:rPr>
              <w:t>8</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6564AE98" w14:textId="77777777" w:rsidR="00825EFD" w:rsidRPr="00484B07" w:rsidRDefault="00825EFD" w:rsidP="0057390C">
            <w:pPr>
              <w:pStyle w:val="TAC"/>
              <w:keepNext w:val="0"/>
              <w:rPr>
                <w:sz w:val="16"/>
                <w:szCs w:val="16"/>
                <w:lang w:eastAsia="ko-KR"/>
              </w:rPr>
            </w:pPr>
            <w:r w:rsidRPr="00484B07">
              <w:rPr>
                <w:sz w:val="16"/>
                <w:szCs w:val="16"/>
                <w:lang w:eastAsia="ko-KR"/>
              </w:rPr>
              <w:t>8</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628AE36B" w14:textId="77777777" w:rsidR="00825EFD" w:rsidRPr="00484B07" w:rsidRDefault="00825EFD" w:rsidP="0057390C">
            <w:pPr>
              <w:pStyle w:val="TAC"/>
              <w:keepNext w:val="0"/>
              <w:rPr>
                <w:sz w:val="16"/>
                <w:szCs w:val="16"/>
                <w:lang w:eastAsia="ko-KR"/>
              </w:rPr>
            </w:pP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054376C9" w14:textId="77777777" w:rsidR="00825EFD" w:rsidRPr="00484B07" w:rsidRDefault="00825EFD" w:rsidP="0057390C">
            <w:pPr>
              <w:pStyle w:val="TAC"/>
              <w:keepNext w:val="0"/>
              <w:rPr>
                <w:sz w:val="16"/>
                <w:szCs w:val="16"/>
                <w:lang w:eastAsia="ko-KR"/>
              </w:rPr>
            </w:pP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0830BA9D" w14:textId="77777777" w:rsidR="00825EFD" w:rsidRPr="00484B07" w:rsidRDefault="00825EFD" w:rsidP="0057390C">
            <w:pPr>
              <w:pStyle w:val="TAC"/>
              <w:keepNext w:val="0"/>
              <w:rPr>
                <w:sz w:val="16"/>
                <w:szCs w:val="16"/>
                <w:lang w:eastAsia="ko-KR"/>
              </w:rPr>
            </w:pPr>
            <w:r w:rsidRPr="00484B07">
              <w:rPr>
                <w:sz w:val="16"/>
                <w:szCs w:val="16"/>
                <w:lang w:eastAsia="ko-KR"/>
              </w:rPr>
              <w:t>62%</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5073D859" w14:textId="77777777" w:rsidR="00825EFD" w:rsidRPr="00484B07" w:rsidRDefault="00825EFD" w:rsidP="0057390C">
            <w:pPr>
              <w:pStyle w:val="TAC"/>
              <w:keepNext w:val="0"/>
              <w:rPr>
                <w:rFonts w:cs="Arial"/>
                <w:sz w:val="16"/>
                <w:szCs w:val="16"/>
                <w:lang w:eastAsia="ko-KR"/>
              </w:rPr>
            </w:pPr>
            <w:r w:rsidRPr="00484B07">
              <w:rPr>
                <w:rFonts w:cs="Arial"/>
                <w:sz w:val="16"/>
                <w:szCs w:val="16"/>
              </w:rPr>
              <w:t>-32.7%</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3FBAD5" w14:textId="77777777" w:rsidR="00825EFD" w:rsidRPr="00484B07" w:rsidRDefault="00825EFD" w:rsidP="0057390C">
            <w:pPr>
              <w:pStyle w:val="TAC"/>
              <w:keepNext w:val="0"/>
              <w:rPr>
                <w:sz w:val="16"/>
                <w:szCs w:val="16"/>
                <w:lang w:eastAsia="ko-KR"/>
              </w:rPr>
            </w:pPr>
            <w:r w:rsidRPr="00484B07">
              <w:rPr>
                <w:sz w:val="16"/>
                <w:szCs w:val="16"/>
                <w:lang w:eastAsia="ko-KR"/>
              </w:rPr>
              <w:t>3.96%</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32EF3175" w14:textId="77777777" w:rsidR="00825EFD" w:rsidRPr="00484B07" w:rsidRDefault="00825EFD" w:rsidP="0057390C">
            <w:pPr>
              <w:pStyle w:val="TAC"/>
              <w:keepNext w:val="0"/>
              <w:rPr>
                <w:sz w:val="16"/>
                <w:szCs w:val="16"/>
                <w:lang w:eastAsia="ko-KR"/>
              </w:rPr>
            </w:pP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1D491233" w14:textId="77777777" w:rsidR="00825EFD" w:rsidRPr="00484B07" w:rsidRDefault="00825EFD" w:rsidP="0057390C">
            <w:pPr>
              <w:pStyle w:val="TAC"/>
              <w:keepNext w:val="0"/>
              <w:rPr>
                <w:sz w:val="16"/>
                <w:szCs w:val="16"/>
                <w:lang w:eastAsia="ko-KR"/>
              </w:rPr>
            </w:pPr>
            <w:r w:rsidRPr="00484B07">
              <w:rPr>
                <w:sz w:val="16"/>
                <w:szCs w:val="16"/>
                <w:lang w:eastAsia="ko-KR"/>
              </w:rPr>
              <w:t>Note3</w:t>
            </w:r>
          </w:p>
        </w:tc>
      </w:tr>
      <w:tr w:rsidR="00935662" w:rsidRPr="00484B07" w14:paraId="1E585546"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E7C980" w14:textId="77777777" w:rsidR="00825EFD" w:rsidRPr="00484B07" w:rsidRDefault="00825EFD" w:rsidP="0057390C">
            <w:pPr>
              <w:pStyle w:val="TAC"/>
              <w:keepNext w:val="0"/>
              <w:rPr>
                <w:sz w:val="16"/>
                <w:szCs w:val="16"/>
                <w:lang w:eastAsia="ko-KR"/>
              </w:rPr>
            </w:pPr>
            <w:r w:rsidRPr="00484B07">
              <w:rPr>
                <w:sz w:val="16"/>
                <w:szCs w:val="16"/>
                <w:lang w:eastAsia="ko-KR"/>
              </w:rPr>
              <w:t>MTK</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382A0972" w14:textId="77777777" w:rsidR="00825EFD" w:rsidRPr="00484B07" w:rsidRDefault="00825EFD" w:rsidP="0057390C">
            <w:pPr>
              <w:pStyle w:val="TAC"/>
              <w:keepNext w:val="0"/>
              <w:rPr>
                <w:sz w:val="16"/>
                <w:szCs w:val="16"/>
                <w:lang w:eastAsia="ko-KR"/>
              </w:rPr>
            </w:pPr>
            <w:r w:rsidRPr="00484B07">
              <w:rPr>
                <w:sz w:val="16"/>
                <w:szCs w:val="16"/>
                <w:lang w:eastAsia="ko-KR"/>
              </w:rPr>
              <w:t>20</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3FB91B01" w14:textId="77777777" w:rsidR="00825EFD" w:rsidRPr="00484B07" w:rsidRDefault="00825EFD" w:rsidP="0057390C">
            <w:pPr>
              <w:pStyle w:val="TAC"/>
              <w:keepNext w:val="0"/>
              <w:rPr>
                <w:sz w:val="16"/>
                <w:szCs w:val="16"/>
                <w:lang w:eastAsia="ko-KR"/>
              </w:rPr>
            </w:pPr>
            <w:r w:rsidRPr="00484B07">
              <w:rPr>
                <w:sz w:val="16"/>
                <w:szCs w:val="16"/>
                <w:lang w:eastAsia="ko-KR"/>
              </w:rPr>
              <w:t>R1-2212253</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3B4DBEDE" w14:textId="77777777" w:rsidR="00825EFD" w:rsidRPr="00484B07" w:rsidRDefault="00825EFD" w:rsidP="0057390C">
            <w:pPr>
              <w:pStyle w:val="TAC"/>
              <w:keepNext w:val="0"/>
              <w:rPr>
                <w:sz w:val="16"/>
                <w:szCs w:val="16"/>
                <w:lang w:eastAsia="ko-KR"/>
              </w:rPr>
            </w:pPr>
            <w:r w:rsidRPr="00484B07">
              <w:rPr>
                <w:sz w:val="16"/>
                <w:szCs w:val="16"/>
                <w:lang w:eastAsia="ko-KR"/>
              </w:rPr>
              <w:t>R17 PDCCH skipping</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30A02BC2" w14:textId="77777777" w:rsidR="00825EFD" w:rsidRPr="00484B07" w:rsidRDefault="00825EFD" w:rsidP="0057390C">
            <w:pPr>
              <w:spacing w:line="252" w:lineRule="auto"/>
              <w:jc w:val="center"/>
              <w:rPr>
                <w:rFonts w:ascii="Arial" w:hAnsi="Arial"/>
                <w:sz w:val="16"/>
                <w:szCs w:val="16"/>
                <w:lang w:eastAsia="ko-KR"/>
              </w:rPr>
            </w:pPr>
            <w:r w:rsidRPr="00484B07">
              <w:rPr>
                <w:rFonts w:ascii="Arial" w:hAnsi="Arial"/>
                <w:sz w:val="16"/>
                <w:szCs w:val="16"/>
                <w:lang w:eastAsia="ko-KR"/>
              </w:rPr>
              <w:t>-</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0BBB748A"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31729B6A"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14C0FDB6" w14:textId="77777777" w:rsidR="00825EFD" w:rsidRPr="00484B07" w:rsidRDefault="00825EFD"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4AD1FE8A" w14:textId="77777777" w:rsidR="00825EFD" w:rsidRPr="00484B07" w:rsidRDefault="00825EFD" w:rsidP="0057390C">
            <w:pPr>
              <w:pStyle w:val="TAC"/>
              <w:keepNext w:val="0"/>
              <w:rPr>
                <w:sz w:val="16"/>
                <w:szCs w:val="16"/>
                <w:lang w:eastAsia="ko-KR"/>
              </w:rPr>
            </w:pPr>
            <w:r w:rsidRPr="00484B07">
              <w:rPr>
                <w:sz w:val="16"/>
                <w:szCs w:val="16"/>
                <w:lang w:eastAsia="ko-KR"/>
              </w:rPr>
              <w:t>8</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751EE2A6" w14:textId="77777777" w:rsidR="00825EFD" w:rsidRPr="00484B07" w:rsidRDefault="00825EFD" w:rsidP="0057390C">
            <w:pPr>
              <w:pStyle w:val="TAC"/>
              <w:keepNext w:val="0"/>
              <w:rPr>
                <w:sz w:val="16"/>
                <w:szCs w:val="16"/>
                <w:lang w:eastAsia="ko-KR"/>
              </w:rPr>
            </w:pPr>
            <w:r w:rsidRPr="00484B07">
              <w:rPr>
                <w:sz w:val="16"/>
                <w:szCs w:val="16"/>
                <w:lang w:eastAsia="ko-KR"/>
              </w:rPr>
              <w:t>8</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3CE9F76F" w14:textId="77777777" w:rsidR="00825EFD" w:rsidRPr="00484B07" w:rsidRDefault="00825EFD" w:rsidP="0057390C">
            <w:pPr>
              <w:pStyle w:val="TAC"/>
              <w:keepNext w:val="0"/>
              <w:rPr>
                <w:sz w:val="16"/>
                <w:szCs w:val="16"/>
                <w:lang w:eastAsia="ko-KR"/>
              </w:rPr>
            </w:pP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76C64459" w14:textId="77777777" w:rsidR="00825EFD" w:rsidRPr="00484B07" w:rsidRDefault="00825EFD" w:rsidP="0057390C">
            <w:pPr>
              <w:pStyle w:val="TAC"/>
              <w:keepNext w:val="0"/>
              <w:rPr>
                <w:sz w:val="16"/>
                <w:szCs w:val="16"/>
                <w:lang w:eastAsia="ko-KR"/>
              </w:rPr>
            </w:pP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2F39012B" w14:textId="77777777" w:rsidR="00825EFD" w:rsidRPr="00484B07" w:rsidRDefault="00825EFD" w:rsidP="0057390C">
            <w:pPr>
              <w:pStyle w:val="TAC"/>
              <w:keepNext w:val="0"/>
              <w:rPr>
                <w:sz w:val="16"/>
                <w:szCs w:val="16"/>
                <w:lang w:eastAsia="ko-KR"/>
              </w:rPr>
            </w:pPr>
            <w:r w:rsidRPr="00484B07">
              <w:rPr>
                <w:sz w:val="16"/>
                <w:szCs w:val="16"/>
                <w:lang w:eastAsia="ko-KR"/>
              </w:rPr>
              <w:t>85.62%</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38EEABC2" w14:textId="77777777" w:rsidR="00825EFD" w:rsidRPr="00484B07" w:rsidRDefault="00825EFD" w:rsidP="0057390C">
            <w:pPr>
              <w:pStyle w:val="TAC"/>
              <w:keepNext w:val="0"/>
              <w:rPr>
                <w:rFonts w:cs="Arial"/>
                <w:sz w:val="16"/>
                <w:szCs w:val="16"/>
                <w:lang w:eastAsia="ko-KR"/>
              </w:rPr>
            </w:pPr>
            <w:r w:rsidRPr="00484B07">
              <w:rPr>
                <w:rFonts w:cs="Arial"/>
                <w:sz w:val="16"/>
                <w:szCs w:val="16"/>
              </w:rPr>
              <w:t>-7.1%</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4002D9" w14:textId="77777777" w:rsidR="00825EFD" w:rsidRPr="00484B07" w:rsidRDefault="00825EFD" w:rsidP="0057390C">
            <w:pPr>
              <w:pStyle w:val="TAC"/>
              <w:keepNext w:val="0"/>
              <w:rPr>
                <w:sz w:val="16"/>
                <w:szCs w:val="16"/>
                <w:lang w:eastAsia="ko-KR"/>
              </w:rPr>
            </w:pPr>
            <w:r w:rsidRPr="00484B07">
              <w:rPr>
                <w:sz w:val="16"/>
                <w:szCs w:val="16"/>
                <w:lang w:eastAsia="ko-KR"/>
              </w:rPr>
              <w:t>6.39%</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2DBA22B6" w14:textId="77777777" w:rsidR="00825EFD" w:rsidRPr="00484B07" w:rsidRDefault="00825EFD" w:rsidP="0057390C">
            <w:pPr>
              <w:pStyle w:val="TAC"/>
              <w:keepNext w:val="0"/>
              <w:rPr>
                <w:sz w:val="16"/>
                <w:szCs w:val="16"/>
                <w:lang w:eastAsia="ko-KR"/>
              </w:rPr>
            </w:pP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58D27ED3" w14:textId="77777777" w:rsidR="00825EFD" w:rsidRPr="00484B07" w:rsidRDefault="00825EFD" w:rsidP="0057390C">
            <w:pPr>
              <w:pStyle w:val="TAC"/>
              <w:keepNext w:val="0"/>
              <w:rPr>
                <w:sz w:val="16"/>
                <w:szCs w:val="16"/>
                <w:lang w:eastAsia="ko-KR"/>
              </w:rPr>
            </w:pPr>
            <w:r w:rsidRPr="00484B07">
              <w:rPr>
                <w:sz w:val="16"/>
                <w:szCs w:val="16"/>
                <w:lang w:eastAsia="ko-KR"/>
              </w:rPr>
              <w:t>Note4</w:t>
            </w:r>
          </w:p>
        </w:tc>
      </w:tr>
      <w:tr w:rsidR="00935662" w:rsidRPr="00484B07" w14:paraId="302BBEFC"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CC1221" w14:textId="77777777" w:rsidR="00825EFD" w:rsidRPr="00484B07" w:rsidRDefault="00825EFD" w:rsidP="0057390C">
            <w:pPr>
              <w:pStyle w:val="TAC"/>
              <w:keepNext w:val="0"/>
              <w:rPr>
                <w:sz w:val="16"/>
                <w:szCs w:val="16"/>
                <w:lang w:eastAsia="ko-KR"/>
              </w:rPr>
            </w:pPr>
            <w:r w:rsidRPr="00484B07">
              <w:rPr>
                <w:sz w:val="16"/>
                <w:szCs w:val="16"/>
                <w:lang w:eastAsia="ko-KR"/>
              </w:rPr>
              <w:t>MTK</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58E06290" w14:textId="77777777" w:rsidR="00825EFD" w:rsidRPr="00484B07" w:rsidRDefault="00825EFD" w:rsidP="0057390C">
            <w:pPr>
              <w:pStyle w:val="TAC"/>
              <w:keepNext w:val="0"/>
              <w:rPr>
                <w:sz w:val="16"/>
                <w:szCs w:val="16"/>
                <w:lang w:eastAsia="ko-KR"/>
              </w:rPr>
            </w:pPr>
            <w:r w:rsidRPr="00484B07">
              <w:rPr>
                <w:sz w:val="16"/>
                <w:szCs w:val="16"/>
                <w:lang w:eastAsia="ko-KR"/>
              </w:rPr>
              <w:t>21</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333221B4" w14:textId="77777777" w:rsidR="00825EFD" w:rsidRPr="00484B07" w:rsidRDefault="00825EFD" w:rsidP="0057390C">
            <w:pPr>
              <w:pStyle w:val="TAC"/>
              <w:keepNext w:val="0"/>
              <w:rPr>
                <w:sz w:val="16"/>
                <w:szCs w:val="16"/>
                <w:lang w:eastAsia="ko-KR"/>
              </w:rPr>
            </w:pPr>
            <w:r w:rsidRPr="00484B07">
              <w:rPr>
                <w:sz w:val="16"/>
                <w:szCs w:val="16"/>
                <w:lang w:eastAsia="ko-KR"/>
              </w:rPr>
              <w:t>R1-2212253</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2543C5BE" w14:textId="77777777" w:rsidR="00825EFD" w:rsidRPr="00484B07" w:rsidRDefault="00825EFD" w:rsidP="0057390C">
            <w:pPr>
              <w:pStyle w:val="TAC"/>
              <w:keepNext w:val="0"/>
              <w:rPr>
                <w:sz w:val="16"/>
                <w:szCs w:val="16"/>
                <w:lang w:eastAsia="ko-KR"/>
              </w:rPr>
            </w:pPr>
            <w:r w:rsidRPr="00484B07">
              <w:rPr>
                <w:sz w:val="16"/>
                <w:szCs w:val="16"/>
                <w:lang w:eastAsia="ko-KR"/>
              </w:rPr>
              <w:t>Enh: PDCCH skipping</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3405CB36" w14:textId="77777777" w:rsidR="00825EFD" w:rsidRPr="00484B07" w:rsidRDefault="00825EFD" w:rsidP="0057390C">
            <w:pPr>
              <w:spacing w:line="252" w:lineRule="auto"/>
              <w:jc w:val="center"/>
              <w:rPr>
                <w:rFonts w:ascii="Arial" w:hAnsi="Arial"/>
                <w:sz w:val="16"/>
                <w:szCs w:val="16"/>
                <w:lang w:eastAsia="ko-KR"/>
              </w:rPr>
            </w:pPr>
            <w:r w:rsidRPr="00484B07">
              <w:rPr>
                <w:rFonts w:ascii="Arial" w:hAnsi="Arial"/>
                <w:sz w:val="16"/>
                <w:szCs w:val="16"/>
                <w:lang w:eastAsia="ko-KR"/>
              </w:rPr>
              <w:t>-</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5D51B181"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2213885E"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62634434" w14:textId="77777777" w:rsidR="00825EFD" w:rsidRPr="00484B07" w:rsidRDefault="00825EFD"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153C78BA" w14:textId="77777777" w:rsidR="00825EFD" w:rsidRPr="00484B07" w:rsidRDefault="00825EFD" w:rsidP="0057390C">
            <w:pPr>
              <w:pStyle w:val="TAC"/>
              <w:keepNext w:val="0"/>
              <w:rPr>
                <w:sz w:val="16"/>
                <w:szCs w:val="16"/>
                <w:lang w:eastAsia="ko-KR"/>
              </w:rPr>
            </w:pPr>
            <w:r w:rsidRPr="00484B07">
              <w:rPr>
                <w:sz w:val="16"/>
                <w:szCs w:val="16"/>
                <w:lang w:eastAsia="ko-KR"/>
              </w:rPr>
              <w:t>8</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4BF03862" w14:textId="77777777" w:rsidR="00825EFD" w:rsidRPr="00484B07" w:rsidRDefault="00825EFD" w:rsidP="0057390C">
            <w:pPr>
              <w:pStyle w:val="TAC"/>
              <w:keepNext w:val="0"/>
              <w:rPr>
                <w:sz w:val="16"/>
                <w:szCs w:val="16"/>
                <w:lang w:eastAsia="ko-KR"/>
              </w:rPr>
            </w:pPr>
            <w:r w:rsidRPr="00484B07">
              <w:rPr>
                <w:sz w:val="16"/>
                <w:szCs w:val="16"/>
                <w:lang w:eastAsia="ko-KR"/>
              </w:rPr>
              <w:t>8</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59AFE603" w14:textId="77777777" w:rsidR="00825EFD" w:rsidRPr="00484B07" w:rsidRDefault="00825EFD" w:rsidP="0057390C">
            <w:pPr>
              <w:pStyle w:val="TAC"/>
              <w:keepNext w:val="0"/>
              <w:rPr>
                <w:sz w:val="16"/>
                <w:szCs w:val="16"/>
                <w:lang w:eastAsia="ko-KR"/>
              </w:rPr>
            </w:pP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4C17D5D5" w14:textId="77777777" w:rsidR="00825EFD" w:rsidRPr="00484B07" w:rsidRDefault="00825EFD" w:rsidP="0057390C">
            <w:pPr>
              <w:pStyle w:val="TAC"/>
              <w:keepNext w:val="0"/>
              <w:rPr>
                <w:sz w:val="16"/>
                <w:szCs w:val="16"/>
                <w:lang w:eastAsia="ko-KR"/>
              </w:rPr>
            </w:pP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497336ED" w14:textId="77777777" w:rsidR="00825EFD" w:rsidRPr="00484B07" w:rsidRDefault="00825EFD" w:rsidP="0057390C">
            <w:pPr>
              <w:pStyle w:val="TAC"/>
              <w:keepNext w:val="0"/>
              <w:rPr>
                <w:sz w:val="16"/>
                <w:szCs w:val="16"/>
                <w:lang w:eastAsia="ko-KR"/>
              </w:rPr>
            </w:pPr>
            <w:r w:rsidRPr="00484B07">
              <w:rPr>
                <w:sz w:val="16"/>
                <w:szCs w:val="16"/>
                <w:lang w:eastAsia="ko-KR"/>
              </w:rPr>
              <w:t>89.05%</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640F072D" w14:textId="77777777" w:rsidR="00825EFD" w:rsidRPr="00484B07" w:rsidRDefault="00825EFD" w:rsidP="0057390C">
            <w:pPr>
              <w:pStyle w:val="TAC"/>
              <w:keepNext w:val="0"/>
              <w:rPr>
                <w:rFonts w:cs="Arial"/>
                <w:sz w:val="16"/>
                <w:szCs w:val="16"/>
                <w:lang w:eastAsia="ko-KR"/>
              </w:rPr>
            </w:pPr>
            <w:r w:rsidRPr="00484B07">
              <w:rPr>
                <w:rFonts w:cs="Arial"/>
                <w:sz w:val="16"/>
                <w:szCs w:val="16"/>
              </w:rPr>
              <w:t>-3.4%</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F932476" w14:textId="77777777" w:rsidR="00825EFD" w:rsidRPr="00484B07" w:rsidRDefault="00825EFD" w:rsidP="0057390C">
            <w:pPr>
              <w:pStyle w:val="TAC"/>
              <w:keepNext w:val="0"/>
              <w:rPr>
                <w:sz w:val="16"/>
                <w:szCs w:val="16"/>
                <w:lang w:eastAsia="ko-KR"/>
              </w:rPr>
            </w:pPr>
            <w:r w:rsidRPr="00484B07">
              <w:rPr>
                <w:sz w:val="16"/>
                <w:szCs w:val="16"/>
                <w:lang w:eastAsia="ko-KR"/>
              </w:rPr>
              <w:t>17.66%</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3AEA97E9" w14:textId="77777777" w:rsidR="00825EFD" w:rsidRPr="00484B07" w:rsidRDefault="00825EFD" w:rsidP="0057390C">
            <w:pPr>
              <w:pStyle w:val="TAC"/>
              <w:keepNext w:val="0"/>
              <w:rPr>
                <w:sz w:val="16"/>
                <w:szCs w:val="16"/>
                <w:lang w:eastAsia="ko-KR"/>
              </w:rPr>
            </w:pP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54D2A5B4" w14:textId="77777777" w:rsidR="00825EFD" w:rsidRPr="00484B07" w:rsidRDefault="00825EFD" w:rsidP="0057390C">
            <w:pPr>
              <w:pStyle w:val="TAC"/>
              <w:keepNext w:val="0"/>
              <w:rPr>
                <w:sz w:val="16"/>
                <w:szCs w:val="16"/>
                <w:lang w:eastAsia="ko-KR"/>
              </w:rPr>
            </w:pPr>
            <w:r w:rsidRPr="00484B07">
              <w:rPr>
                <w:sz w:val="16"/>
                <w:szCs w:val="16"/>
                <w:lang w:eastAsia="ko-KR"/>
              </w:rPr>
              <w:t>Note5</w:t>
            </w:r>
          </w:p>
        </w:tc>
      </w:tr>
      <w:tr w:rsidR="00935662" w:rsidRPr="00484B07" w14:paraId="3E839732" w14:textId="77777777" w:rsidTr="0057390C">
        <w:trPr>
          <w:trHeight w:val="20"/>
        </w:trPr>
        <w:tc>
          <w:tcPr>
            <w:tcW w:w="5000" w:type="pct"/>
            <w:gridSpan w:val="17"/>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4AA629" w14:textId="0D7622CF" w:rsidR="00825EFD" w:rsidRPr="00484B07" w:rsidRDefault="00F1248E" w:rsidP="0057390C">
            <w:pPr>
              <w:pStyle w:val="TAN"/>
              <w:rPr>
                <w:lang w:eastAsia="ko-KR"/>
              </w:rPr>
            </w:pPr>
            <w:r w:rsidRPr="00484B07">
              <w:rPr>
                <w:lang w:eastAsia="ko-KR"/>
              </w:rPr>
              <w:t>NOTE</w:t>
            </w:r>
            <w:r w:rsidR="00825EFD" w:rsidRPr="00484B07">
              <w:rPr>
                <w:lang w:eastAsia="ko-KR"/>
              </w:rPr>
              <w:t xml:space="preserve"> 1:</w:t>
            </w:r>
            <w:r w:rsidR="000D67F1" w:rsidRPr="00484B07">
              <w:tab/>
            </w:r>
            <w:r w:rsidR="00825EFD" w:rsidRPr="00484B07">
              <w:rPr>
                <w:lang w:eastAsia="ko-KR"/>
              </w:rPr>
              <w:t>the DL traffic has a second flow for audio with 30ms PDB</w:t>
            </w:r>
          </w:p>
          <w:p w14:paraId="5FD539DA" w14:textId="22BDB9AA" w:rsidR="00825EFD" w:rsidRPr="00484B07" w:rsidRDefault="00F1248E" w:rsidP="0057390C">
            <w:pPr>
              <w:pStyle w:val="TAN"/>
              <w:rPr>
                <w:lang w:eastAsia="ko-KR"/>
              </w:rPr>
            </w:pPr>
            <w:r w:rsidRPr="00484B07">
              <w:rPr>
                <w:lang w:eastAsia="ko-KR"/>
              </w:rPr>
              <w:t>NOTE</w:t>
            </w:r>
            <w:r w:rsidR="00825EFD" w:rsidRPr="00484B07">
              <w:rPr>
                <w:lang w:eastAsia="ko-KR"/>
              </w:rPr>
              <w:t xml:space="preserve"> 2:</w:t>
            </w:r>
            <w:r w:rsidR="000D67F1" w:rsidRPr="00484B07">
              <w:tab/>
            </w:r>
            <w:r w:rsidR="00825EFD" w:rsidRPr="00484B07">
              <w:rPr>
                <w:lang w:eastAsia="ko-KR"/>
              </w:rPr>
              <w:t>Matched CDRX has (drx_offset=3, traffic_time_offset=2 ms, drx-LongCycle=16 ms)</w:t>
            </w:r>
          </w:p>
          <w:p w14:paraId="12193A90" w14:textId="45DB69C9" w:rsidR="00825EFD" w:rsidRPr="00484B07" w:rsidRDefault="00F1248E" w:rsidP="0057390C">
            <w:pPr>
              <w:pStyle w:val="TAN"/>
              <w:rPr>
                <w:lang w:eastAsia="ko-KR"/>
              </w:rPr>
            </w:pPr>
            <w:r w:rsidRPr="00484B07">
              <w:rPr>
                <w:lang w:eastAsia="ko-KR"/>
              </w:rPr>
              <w:t>NOTE</w:t>
            </w:r>
            <w:r w:rsidR="00825EFD" w:rsidRPr="00484B07">
              <w:rPr>
                <w:lang w:eastAsia="ko-KR"/>
              </w:rPr>
              <w:t xml:space="preserve"> 3:</w:t>
            </w:r>
            <w:r w:rsidR="000D67F1" w:rsidRPr="00484B07">
              <w:tab/>
            </w:r>
            <w:r w:rsidR="00825EFD" w:rsidRPr="00484B07">
              <w:rPr>
                <w:lang w:eastAsia="ko-KR"/>
              </w:rPr>
              <w:t>PDCCH skipping duration is 3ms</w:t>
            </w:r>
          </w:p>
          <w:p w14:paraId="6CE85C09" w14:textId="4D515FF7" w:rsidR="00825EFD" w:rsidRPr="00484B07" w:rsidRDefault="00F1248E" w:rsidP="0057390C">
            <w:pPr>
              <w:pStyle w:val="TAN"/>
              <w:rPr>
                <w:lang w:eastAsia="ko-KR"/>
              </w:rPr>
            </w:pPr>
            <w:r w:rsidRPr="00484B07">
              <w:rPr>
                <w:lang w:eastAsia="ko-KR"/>
              </w:rPr>
              <w:t>NOTE</w:t>
            </w:r>
            <w:r w:rsidR="00825EFD" w:rsidRPr="00484B07">
              <w:rPr>
                <w:lang w:eastAsia="ko-KR"/>
              </w:rPr>
              <w:t xml:space="preserve"> 4:</w:t>
            </w:r>
            <w:r w:rsidR="000D67F1" w:rsidRPr="00484B07">
              <w:tab/>
            </w:r>
            <w:r w:rsidR="00825EFD" w:rsidRPr="00484B07">
              <w:rPr>
                <w:lang w:eastAsia="ko-KR"/>
              </w:rPr>
              <w:t>PDCCH skipping duration is 2ms</w:t>
            </w:r>
          </w:p>
          <w:p w14:paraId="291FA82D" w14:textId="63805533" w:rsidR="00825EFD" w:rsidRPr="00484B07" w:rsidRDefault="00F1248E" w:rsidP="0057390C">
            <w:pPr>
              <w:pStyle w:val="TAN"/>
              <w:rPr>
                <w:lang w:eastAsia="ko-KR"/>
              </w:rPr>
            </w:pPr>
            <w:r w:rsidRPr="00484B07">
              <w:rPr>
                <w:lang w:eastAsia="ko-KR"/>
              </w:rPr>
              <w:t>NOTE</w:t>
            </w:r>
            <w:r w:rsidR="00825EFD" w:rsidRPr="00484B07">
              <w:rPr>
                <w:lang w:eastAsia="ko-KR"/>
              </w:rPr>
              <w:t xml:space="preserve"> 5:</w:t>
            </w:r>
            <w:r w:rsidR="000D67F1" w:rsidRPr="00484B07">
              <w:tab/>
            </w:r>
            <w:r w:rsidR="00825EFD" w:rsidRPr="00484B07">
              <w:rPr>
                <w:lang w:eastAsia="ko-KR"/>
              </w:rPr>
              <w:t>PDCCH skipping duration is 12ms, UE resumes PDCCH monitoring if UE transmits NACK</w:t>
            </w:r>
          </w:p>
        </w:tc>
      </w:tr>
    </w:tbl>
    <w:p w14:paraId="74D86316" w14:textId="3A646B6E" w:rsidR="0028352A" w:rsidRPr="00484B07" w:rsidRDefault="0028352A" w:rsidP="00583B20"/>
    <w:p w14:paraId="296F2C4A" w14:textId="03443CEE" w:rsidR="00825EFD" w:rsidRPr="00484B07" w:rsidRDefault="00825EFD" w:rsidP="00825EFD">
      <w:r w:rsidRPr="00484B07">
        <w:t>Based on the evaluation results in Table B.2.11-1, the following observations can be made</w:t>
      </w:r>
      <w:r w:rsidR="000D67F1" w:rsidRPr="00484B07">
        <w:t>:</w:t>
      </w:r>
    </w:p>
    <w:p w14:paraId="75265783" w14:textId="6BE21960" w:rsidR="009A744E" w:rsidRPr="00484B07" w:rsidRDefault="00825EFD" w:rsidP="00825EFD">
      <w:pPr>
        <w:pStyle w:val="B1"/>
      </w:pPr>
      <w:r w:rsidRPr="00484B07">
        <w:t>-</w:t>
      </w:r>
      <w:r w:rsidRPr="00484B07">
        <w:tab/>
        <w:t>For FR1, DL + UL joint evaluation, DU, high load, VR 30Mbps traffic at 60fps with 10ms PDB and DL audio, it is observed from Ericsson that</w:t>
      </w:r>
      <w:r w:rsidR="000D67F1" w:rsidRPr="00484B07">
        <w:t>:</w:t>
      </w:r>
    </w:p>
    <w:p w14:paraId="7534C350" w14:textId="5BF46A71" w:rsidR="009A744E" w:rsidRPr="00484B07" w:rsidRDefault="00825EFD" w:rsidP="00825EFD">
      <w:pPr>
        <w:pStyle w:val="B2"/>
      </w:pPr>
      <w:r w:rsidRPr="00484B07">
        <w:t>-</w:t>
      </w:r>
      <w:r w:rsidRPr="00484B07">
        <w:tab/>
        <w:t>eCDRX as performance reference provides</w:t>
      </w:r>
      <w:r w:rsidR="000D67F1" w:rsidRPr="00484B07">
        <w:t>:</w:t>
      </w:r>
    </w:p>
    <w:p w14:paraId="02219CD8" w14:textId="77777777" w:rsidR="009A744E" w:rsidRPr="00484B07" w:rsidRDefault="00825EFD" w:rsidP="00825EFD">
      <w:pPr>
        <w:pStyle w:val="B3"/>
      </w:pPr>
      <w:r w:rsidRPr="00484B07">
        <w:t>-</w:t>
      </w:r>
      <w:r w:rsidRPr="00484B07">
        <w:tab/>
        <w:t>mean power saving gain of 7.4% in the range of 7.2% to 7.6% for all UEs</w:t>
      </w:r>
    </w:p>
    <w:p w14:paraId="4CB43DF1" w14:textId="5E8AB387" w:rsidR="00825EFD" w:rsidRPr="00484B07" w:rsidRDefault="00825EFD" w:rsidP="00825EFD">
      <w:pPr>
        <w:pStyle w:val="B3"/>
      </w:pPr>
      <w:r w:rsidRPr="00484B07">
        <w:t>-</w:t>
      </w:r>
      <w:r w:rsidRPr="00484B07">
        <w:tab/>
        <w:t>mean capacity gain of -4.60% in the range of -5.1% to -4.1%</w:t>
      </w:r>
    </w:p>
    <w:p w14:paraId="32C0ED71" w14:textId="4AA4577A" w:rsidR="009A744E" w:rsidRPr="00484B07" w:rsidRDefault="00825EFD" w:rsidP="00825EFD">
      <w:pPr>
        <w:pStyle w:val="B2"/>
      </w:pPr>
      <w:r w:rsidRPr="00484B07">
        <w:t>-</w:t>
      </w:r>
      <w:r w:rsidRPr="00484B07">
        <w:tab/>
        <w:t>PDCCH skipping enhancement with eCDRX provides</w:t>
      </w:r>
      <w:r w:rsidR="000D67F1" w:rsidRPr="00484B07">
        <w:t>:</w:t>
      </w:r>
    </w:p>
    <w:p w14:paraId="380EC84D" w14:textId="77777777" w:rsidR="009A744E" w:rsidRPr="00484B07" w:rsidRDefault="00825EFD" w:rsidP="00825EFD">
      <w:pPr>
        <w:pStyle w:val="B3"/>
      </w:pPr>
      <w:r w:rsidRPr="00484B07">
        <w:t>-</w:t>
      </w:r>
      <w:r w:rsidRPr="00484B07">
        <w:tab/>
        <w:t>power saving gain of 7.6% for all UEs</w:t>
      </w:r>
    </w:p>
    <w:p w14:paraId="0B2311B2" w14:textId="2A26F303" w:rsidR="00825EFD" w:rsidRPr="00484B07" w:rsidRDefault="00825EFD" w:rsidP="00825EFD">
      <w:pPr>
        <w:pStyle w:val="B3"/>
      </w:pPr>
      <w:r w:rsidRPr="00484B07">
        <w:t>-</w:t>
      </w:r>
      <w:r w:rsidRPr="00484B07">
        <w:tab/>
        <w:t>capacity gain of -6.0%</w:t>
      </w:r>
    </w:p>
    <w:p w14:paraId="5B6A833F" w14:textId="1DBCC8C7" w:rsidR="00825EFD" w:rsidRPr="00484B07" w:rsidRDefault="00825EFD" w:rsidP="00825EFD">
      <w:pPr>
        <w:pStyle w:val="B1"/>
      </w:pPr>
      <w:r w:rsidRPr="00484B07">
        <w:t>-</w:t>
      </w:r>
      <w:r w:rsidRPr="00484B07">
        <w:tab/>
        <w:t>For FR1, DL + UL joint evaluation, DU, high load, VR 30Mbps traffic at 60fps with 10ms PDB, it is observed from MediaTek that</w:t>
      </w:r>
      <w:r w:rsidR="000D67F1" w:rsidRPr="00484B07">
        <w:t>:</w:t>
      </w:r>
    </w:p>
    <w:p w14:paraId="62EF438C" w14:textId="6E6F2B85" w:rsidR="009A744E" w:rsidRPr="00484B07" w:rsidRDefault="00825EFD" w:rsidP="00825EFD">
      <w:pPr>
        <w:pStyle w:val="B2"/>
      </w:pPr>
      <w:r w:rsidRPr="00484B07">
        <w:t>-</w:t>
      </w:r>
      <w:r w:rsidRPr="00484B07">
        <w:tab/>
        <w:t>R17 PDCCH skipping performance reference provides</w:t>
      </w:r>
      <w:r w:rsidR="000D67F1" w:rsidRPr="00484B07">
        <w:t>:</w:t>
      </w:r>
    </w:p>
    <w:p w14:paraId="0684BFED" w14:textId="77777777" w:rsidR="009A744E" w:rsidRPr="00484B07" w:rsidRDefault="00825EFD" w:rsidP="00825EFD">
      <w:pPr>
        <w:pStyle w:val="B3"/>
      </w:pPr>
      <w:r w:rsidRPr="00484B07">
        <w:t>-</w:t>
      </w:r>
      <w:r w:rsidRPr="00484B07">
        <w:tab/>
        <w:t>mean power saving gain of 5.18% in the range of 3.96% to 6.39% for all UEs</w:t>
      </w:r>
    </w:p>
    <w:p w14:paraId="10681467" w14:textId="77777777" w:rsidR="009A744E" w:rsidRPr="00484B07" w:rsidRDefault="00825EFD" w:rsidP="00825EFD">
      <w:pPr>
        <w:pStyle w:val="B3"/>
      </w:pPr>
      <w:r w:rsidRPr="00484B07">
        <w:t>-</w:t>
      </w:r>
      <w:r w:rsidRPr="00484B07">
        <w:tab/>
        <w:t>mean capacity gain of -19.90% in the range of -32.7% to -7.1%</w:t>
      </w:r>
    </w:p>
    <w:p w14:paraId="451F5914" w14:textId="39E5741E" w:rsidR="009A744E" w:rsidRPr="00484B07" w:rsidRDefault="00825EFD" w:rsidP="00825EFD">
      <w:pPr>
        <w:pStyle w:val="B2"/>
      </w:pPr>
      <w:r w:rsidRPr="00484B07">
        <w:t>-</w:t>
      </w:r>
      <w:r w:rsidRPr="00484B07">
        <w:tab/>
        <w:t>enhanced PDCCH skipping provides</w:t>
      </w:r>
      <w:r w:rsidR="000D67F1" w:rsidRPr="00484B07">
        <w:t>:</w:t>
      </w:r>
    </w:p>
    <w:p w14:paraId="0D630165" w14:textId="77777777" w:rsidR="009A744E" w:rsidRPr="00484B07" w:rsidRDefault="00825EFD" w:rsidP="00825EFD">
      <w:pPr>
        <w:pStyle w:val="B3"/>
      </w:pPr>
      <w:r w:rsidRPr="00484B07">
        <w:t>-</w:t>
      </w:r>
      <w:r w:rsidRPr="00484B07">
        <w:tab/>
        <w:t>power saving gain of 17.66%</w:t>
      </w:r>
    </w:p>
    <w:p w14:paraId="38E8FC60" w14:textId="2A392CE0" w:rsidR="00825EFD" w:rsidRPr="00484B07" w:rsidRDefault="00825EFD" w:rsidP="00825EFD">
      <w:pPr>
        <w:pStyle w:val="B3"/>
      </w:pPr>
      <w:r w:rsidRPr="00484B07">
        <w:t>-</w:t>
      </w:r>
      <w:r w:rsidRPr="00484B07">
        <w:tab/>
        <w:t>capacity gain of -3.4%</w:t>
      </w:r>
    </w:p>
    <w:p w14:paraId="1E092453" w14:textId="77777777" w:rsidR="00825EFD" w:rsidRPr="00484B07" w:rsidRDefault="00825EFD" w:rsidP="00825EFD">
      <w:pPr>
        <w:pStyle w:val="TH"/>
        <w:keepNext w:val="0"/>
      </w:pPr>
      <w:r w:rsidRPr="00484B07">
        <w:t>Table B.2.11-2: FR1, DL-only, DU, CG30</w:t>
      </w:r>
    </w:p>
    <w:tbl>
      <w:tblPr>
        <w:tblW w:w="5000" w:type="pct"/>
        <w:tblLayout w:type="fixed"/>
        <w:tblLook w:val="04A0" w:firstRow="1" w:lastRow="0" w:firstColumn="1" w:lastColumn="0" w:noHBand="0" w:noVBand="1"/>
      </w:tblPr>
      <w:tblGrid>
        <w:gridCol w:w="484"/>
        <w:gridCol w:w="483"/>
        <w:gridCol w:w="639"/>
        <w:gridCol w:w="952"/>
        <w:gridCol w:w="680"/>
        <w:gridCol w:w="428"/>
        <w:gridCol w:w="512"/>
        <w:gridCol w:w="512"/>
        <w:gridCol w:w="510"/>
        <w:gridCol w:w="684"/>
        <w:gridCol w:w="680"/>
        <w:gridCol w:w="767"/>
        <w:gridCol w:w="767"/>
        <w:gridCol w:w="853"/>
        <w:gridCol w:w="680"/>
      </w:tblGrid>
      <w:tr w:rsidR="00935662" w:rsidRPr="00484B07" w14:paraId="5DA2E7C1"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5FC33F0B" w14:textId="77777777" w:rsidR="00825EFD" w:rsidRPr="00484B07" w:rsidRDefault="00825EFD" w:rsidP="0057390C">
            <w:pPr>
              <w:pStyle w:val="TAH"/>
              <w:keepNext w:val="0"/>
              <w:rPr>
                <w:sz w:val="16"/>
                <w:szCs w:val="16"/>
                <w:lang w:eastAsia="ko-KR"/>
              </w:rPr>
            </w:pPr>
            <w:r w:rsidRPr="00484B07">
              <w:rPr>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6056805B" w14:textId="77777777" w:rsidR="00825EFD" w:rsidRPr="00484B07" w:rsidRDefault="00825EFD" w:rsidP="0057390C">
            <w:pPr>
              <w:pStyle w:val="TAH"/>
              <w:keepNext w:val="0"/>
              <w:rPr>
                <w:sz w:val="16"/>
                <w:szCs w:val="16"/>
                <w:lang w:eastAsia="ko-KR"/>
              </w:rPr>
            </w:pPr>
            <w:r w:rsidRPr="00484B07">
              <w:rPr>
                <w:sz w:val="16"/>
                <w:szCs w:val="16"/>
                <w:lang w:eastAsia="ko-KR"/>
              </w:rPr>
              <w:t>data row index</w:t>
            </w:r>
          </w:p>
        </w:tc>
        <w:tc>
          <w:tcPr>
            <w:tcW w:w="332" w:type="pct"/>
            <w:tcBorders>
              <w:top w:val="single" w:sz="4" w:space="0" w:color="auto"/>
              <w:left w:val="nil"/>
              <w:bottom w:val="single" w:sz="4" w:space="0" w:color="auto"/>
              <w:right w:val="single" w:sz="4" w:space="0" w:color="auto"/>
            </w:tcBorders>
            <w:shd w:val="clear" w:color="000000" w:fill="E7E6E6"/>
            <w:vAlign w:val="center"/>
          </w:tcPr>
          <w:p w14:paraId="71870A75" w14:textId="77777777" w:rsidR="00825EFD" w:rsidRPr="00484B07" w:rsidRDefault="00825EFD" w:rsidP="0057390C">
            <w:pPr>
              <w:pStyle w:val="TAH"/>
              <w:keepNext w:val="0"/>
              <w:rPr>
                <w:sz w:val="16"/>
                <w:szCs w:val="16"/>
                <w:lang w:eastAsia="ko-KR"/>
              </w:rPr>
            </w:pPr>
            <w:r w:rsidRPr="00484B07">
              <w:rPr>
                <w:sz w:val="16"/>
                <w:szCs w:val="16"/>
                <w:lang w:eastAsia="ko-KR"/>
              </w:rPr>
              <w:t>Tdoc source</w:t>
            </w:r>
          </w:p>
        </w:tc>
        <w:tc>
          <w:tcPr>
            <w:tcW w:w="494" w:type="pct"/>
            <w:tcBorders>
              <w:top w:val="single" w:sz="4" w:space="0" w:color="auto"/>
              <w:left w:val="nil"/>
              <w:bottom w:val="single" w:sz="4" w:space="0" w:color="auto"/>
              <w:right w:val="single" w:sz="4" w:space="0" w:color="auto"/>
            </w:tcBorders>
            <w:shd w:val="clear" w:color="000000" w:fill="E7E6E6"/>
            <w:vAlign w:val="center"/>
          </w:tcPr>
          <w:p w14:paraId="64A91DD1" w14:textId="77777777" w:rsidR="00825EFD" w:rsidRPr="00484B07" w:rsidRDefault="00825EFD" w:rsidP="0057390C">
            <w:pPr>
              <w:pStyle w:val="TAH"/>
              <w:keepNext w:val="0"/>
              <w:rPr>
                <w:sz w:val="16"/>
                <w:szCs w:val="16"/>
                <w:lang w:eastAsia="ko-KR"/>
              </w:rPr>
            </w:pPr>
            <w:r w:rsidRPr="00484B07">
              <w:rPr>
                <w:sz w:val="16"/>
                <w:szCs w:val="16"/>
                <w:lang w:eastAsia="ko-KR"/>
              </w:rPr>
              <w:t>Power saving scheme</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46E9C9BF" w14:textId="77777777" w:rsidR="00825EFD" w:rsidRPr="00484B07" w:rsidRDefault="00825EFD" w:rsidP="0057390C">
            <w:pPr>
              <w:pStyle w:val="TAH"/>
              <w:keepNext w:val="0"/>
              <w:rPr>
                <w:sz w:val="16"/>
                <w:szCs w:val="16"/>
                <w:lang w:eastAsia="ko-KR"/>
              </w:rPr>
            </w:pPr>
            <w:r w:rsidRPr="00484B07">
              <w:rPr>
                <w:sz w:val="16"/>
                <w:szCs w:val="16"/>
                <w:lang w:eastAsia="ko-KR"/>
              </w:rPr>
              <w:t>CDRX cycle (ms)</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11ED70AB" w14:textId="77777777" w:rsidR="00825EFD" w:rsidRPr="00484B07" w:rsidRDefault="00825EFD" w:rsidP="0057390C">
            <w:pPr>
              <w:pStyle w:val="TAH"/>
              <w:keepNext w:val="0"/>
              <w:rPr>
                <w:sz w:val="16"/>
                <w:szCs w:val="16"/>
                <w:lang w:eastAsia="ko-KR"/>
              </w:rPr>
            </w:pPr>
            <w:r w:rsidRPr="00484B07">
              <w:rPr>
                <w:sz w:val="16"/>
                <w:szCs w:val="16"/>
                <w:lang w:eastAsia="ko-KR"/>
              </w:rPr>
              <w:t>ODT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5D080026" w14:textId="77777777" w:rsidR="00825EFD" w:rsidRPr="00484B07" w:rsidRDefault="00825EFD" w:rsidP="0057390C">
            <w:pPr>
              <w:pStyle w:val="TAH"/>
              <w:keepNext w:val="0"/>
              <w:rPr>
                <w:sz w:val="16"/>
                <w:szCs w:val="16"/>
                <w:lang w:eastAsia="ko-KR"/>
              </w:rPr>
            </w:pPr>
            <w:r w:rsidRPr="00484B07">
              <w:rPr>
                <w:sz w:val="16"/>
                <w:szCs w:val="16"/>
                <w:lang w:eastAsia="ko-KR"/>
              </w:rPr>
              <w:t>IAT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16FA9C35" w14:textId="77777777" w:rsidR="00825EFD" w:rsidRPr="00484B07" w:rsidRDefault="00825EFD" w:rsidP="0057390C">
            <w:pPr>
              <w:pStyle w:val="TAH"/>
              <w:keepNext w:val="0"/>
              <w:rPr>
                <w:sz w:val="16"/>
                <w:szCs w:val="16"/>
                <w:lang w:eastAsia="ko-KR"/>
              </w:rPr>
            </w:pPr>
            <w:r w:rsidRPr="00484B07">
              <w:rPr>
                <w:sz w:val="16"/>
                <w:szCs w:val="16"/>
                <w:lang w:eastAsia="ko-KR"/>
              </w:rPr>
              <w:t>Load H/L</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27474E09" w14:textId="77777777" w:rsidR="00825EFD" w:rsidRPr="00484B07" w:rsidRDefault="00825EFD" w:rsidP="0057390C">
            <w:pPr>
              <w:pStyle w:val="TAH"/>
              <w:keepNext w:val="0"/>
              <w:rPr>
                <w:sz w:val="16"/>
                <w:szCs w:val="16"/>
                <w:lang w:eastAsia="ko-KR"/>
              </w:rPr>
            </w:pPr>
            <w:r w:rsidRPr="00484B07">
              <w:rPr>
                <w:sz w:val="16"/>
                <w:szCs w:val="16"/>
                <w:lang w:eastAsia="ko-KR"/>
              </w:rPr>
              <w:t>#UE /cell</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75896C42" w14:textId="77777777" w:rsidR="00825EFD" w:rsidRPr="00484B07" w:rsidRDefault="00825EFD" w:rsidP="0057390C">
            <w:pPr>
              <w:pStyle w:val="TAH"/>
              <w:keepNext w:val="0"/>
              <w:rPr>
                <w:sz w:val="16"/>
                <w:szCs w:val="16"/>
                <w:lang w:eastAsia="ko-KR"/>
              </w:rPr>
            </w:pPr>
            <w:r w:rsidRPr="00484B07">
              <w:rPr>
                <w:sz w:val="16"/>
                <w:szCs w:val="16"/>
                <w:lang w:eastAsia="ko-KR"/>
              </w:rPr>
              <w:t>floor (Capacity)</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340B1AA3" w14:textId="77777777" w:rsidR="00825EFD" w:rsidRPr="00484B07" w:rsidRDefault="00825EFD" w:rsidP="0057390C">
            <w:pPr>
              <w:pStyle w:val="TAH"/>
              <w:keepNext w:val="0"/>
              <w:rPr>
                <w:sz w:val="16"/>
                <w:szCs w:val="16"/>
                <w:lang w:eastAsia="ko-KR"/>
              </w:rPr>
            </w:pPr>
            <w:r w:rsidRPr="00484B07">
              <w:rPr>
                <w:sz w:val="16"/>
                <w:szCs w:val="16"/>
                <w:lang w:eastAsia="ko-KR"/>
              </w:rPr>
              <w:t>% of satisfied UE</w:t>
            </w:r>
          </w:p>
        </w:tc>
        <w:tc>
          <w:tcPr>
            <w:tcW w:w="398" w:type="pct"/>
            <w:tcBorders>
              <w:top w:val="single" w:sz="4" w:space="0" w:color="auto"/>
              <w:left w:val="nil"/>
              <w:bottom w:val="single" w:sz="4" w:space="0" w:color="auto"/>
              <w:right w:val="single" w:sz="4" w:space="0" w:color="auto"/>
            </w:tcBorders>
            <w:shd w:val="clear" w:color="000000" w:fill="E7E6E6"/>
            <w:vAlign w:val="center"/>
          </w:tcPr>
          <w:p w14:paraId="2909A008" w14:textId="77777777" w:rsidR="00825EFD" w:rsidRPr="00484B07" w:rsidRDefault="00825EFD" w:rsidP="0057390C">
            <w:pPr>
              <w:pStyle w:val="TAH"/>
              <w:keepNext w:val="0"/>
              <w:rPr>
                <w:rFonts w:cs="Arial"/>
                <w:sz w:val="16"/>
                <w:szCs w:val="16"/>
                <w:lang w:eastAsia="ko-KR"/>
              </w:rPr>
            </w:pPr>
            <w:r w:rsidRPr="00484B07">
              <w:rPr>
                <w:rFonts w:cs="Arial"/>
                <w:sz w:val="16"/>
                <w:szCs w:val="16"/>
                <w:lang w:eastAsia="ko-KR"/>
              </w:rPr>
              <w:t>Capacity gain (%)</w:t>
            </w:r>
          </w:p>
        </w:tc>
        <w:tc>
          <w:tcPr>
            <w:tcW w:w="398" w:type="pct"/>
            <w:tcBorders>
              <w:top w:val="single" w:sz="4" w:space="0" w:color="auto"/>
              <w:left w:val="single" w:sz="4" w:space="0" w:color="auto"/>
              <w:bottom w:val="single" w:sz="4" w:space="0" w:color="auto"/>
              <w:right w:val="single" w:sz="4" w:space="0" w:color="auto"/>
            </w:tcBorders>
            <w:shd w:val="clear" w:color="000000" w:fill="E7E6E6"/>
            <w:vAlign w:val="center"/>
          </w:tcPr>
          <w:p w14:paraId="714D0AF3" w14:textId="77777777" w:rsidR="00825EFD" w:rsidRPr="00484B07" w:rsidRDefault="00825EFD" w:rsidP="0057390C">
            <w:pPr>
              <w:pStyle w:val="TAH"/>
              <w:keepNext w:val="0"/>
              <w:rPr>
                <w:sz w:val="16"/>
                <w:szCs w:val="16"/>
                <w:lang w:eastAsia="ko-KR"/>
              </w:rPr>
            </w:pPr>
            <w:r w:rsidRPr="00484B07">
              <w:rPr>
                <w:sz w:val="16"/>
                <w:szCs w:val="16"/>
                <w:lang w:eastAsia="ko-KR"/>
              </w:rPr>
              <w:t>Mean PSG of all UEs (%)</w:t>
            </w:r>
          </w:p>
        </w:tc>
        <w:tc>
          <w:tcPr>
            <w:tcW w:w="443" w:type="pct"/>
            <w:tcBorders>
              <w:top w:val="single" w:sz="4" w:space="0" w:color="auto"/>
              <w:left w:val="nil"/>
              <w:bottom w:val="single" w:sz="4" w:space="0" w:color="auto"/>
              <w:right w:val="single" w:sz="4" w:space="0" w:color="auto"/>
            </w:tcBorders>
            <w:shd w:val="clear" w:color="000000" w:fill="E7E6E6"/>
            <w:vAlign w:val="center"/>
          </w:tcPr>
          <w:p w14:paraId="33AA0763" w14:textId="77777777" w:rsidR="00825EFD" w:rsidRPr="00484B07" w:rsidRDefault="00825EFD" w:rsidP="0057390C">
            <w:pPr>
              <w:pStyle w:val="TAH"/>
              <w:keepNext w:val="0"/>
              <w:rPr>
                <w:sz w:val="16"/>
                <w:szCs w:val="16"/>
                <w:lang w:eastAsia="ko-KR"/>
              </w:rPr>
            </w:pPr>
            <w:r w:rsidRPr="00484B07">
              <w:rPr>
                <w:sz w:val="16"/>
                <w:szCs w:val="16"/>
                <w:lang w:eastAsia="ko-KR"/>
              </w:rPr>
              <w:t>Mean PSG of satisfied UEs (%)</w:t>
            </w:r>
          </w:p>
        </w:tc>
        <w:tc>
          <w:tcPr>
            <w:tcW w:w="352" w:type="pct"/>
            <w:tcBorders>
              <w:top w:val="single" w:sz="4" w:space="0" w:color="auto"/>
              <w:left w:val="nil"/>
              <w:bottom w:val="single" w:sz="4" w:space="0" w:color="auto"/>
              <w:right w:val="single" w:sz="4" w:space="0" w:color="auto"/>
            </w:tcBorders>
            <w:shd w:val="clear" w:color="000000" w:fill="E7E6E6"/>
            <w:vAlign w:val="center"/>
          </w:tcPr>
          <w:p w14:paraId="1CEA253A" w14:textId="77777777" w:rsidR="00825EFD" w:rsidRPr="00484B07" w:rsidRDefault="00825EFD" w:rsidP="0057390C">
            <w:pPr>
              <w:pStyle w:val="TAH"/>
              <w:keepNext w:val="0"/>
              <w:rPr>
                <w:sz w:val="16"/>
                <w:szCs w:val="16"/>
                <w:lang w:eastAsia="ko-KR"/>
              </w:rPr>
            </w:pPr>
            <w:r w:rsidRPr="00484B07">
              <w:rPr>
                <w:sz w:val="16"/>
                <w:szCs w:val="16"/>
                <w:lang w:eastAsia="ko-KR"/>
              </w:rPr>
              <w:t>Additional Assumptions</w:t>
            </w:r>
          </w:p>
        </w:tc>
      </w:tr>
      <w:tr w:rsidR="00935662" w:rsidRPr="00484B07" w14:paraId="29AD8687"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A1AE1B" w14:textId="77777777" w:rsidR="00825EFD" w:rsidRPr="00484B07" w:rsidRDefault="00825EFD" w:rsidP="0057390C">
            <w:pPr>
              <w:pStyle w:val="TAC"/>
              <w:keepNext w:val="0"/>
              <w:rPr>
                <w:sz w:val="16"/>
                <w:szCs w:val="16"/>
                <w:lang w:eastAsia="ko-KR"/>
              </w:rPr>
            </w:pPr>
            <w:r w:rsidRPr="00484B07">
              <w:rPr>
                <w:sz w:val="16"/>
                <w:szCs w:val="16"/>
                <w:lang w:eastAsia="ko-KR"/>
              </w:rPr>
              <w:t>MTK</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EA1173A" w14:textId="77777777" w:rsidR="00825EFD" w:rsidRPr="00484B07" w:rsidRDefault="00825EFD" w:rsidP="0057390C">
            <w:pPr>
              <w:pStyle w:val="TAC"/>
              <w:keepNext w:val="0"/>
              <w:rPr>
                <w:sz w:val="16"/>
                <w:szCs w:val="16"/>
                <w:lang w:eastAsia="ko-KR"/>
              </w:rPr>
            </w:pPr>
            <w:r w:rsidRPr="00484B07">
              <w:rPr>
                <w:sz w:val="16"/>
                <w:szCs w:val="16"/>
                <w:lang w:eastAsia="ko-KR"/>
              </w:rPr>
              <w:t>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504E89C" w14:textId="77777777" w:rsidR="00825EFD" w:rsidRPr="00484B07" w:rsidRDefault="00825EFD" w:rsidP="0057390C">
            <w:pPr>
              <w:pStyle w:val="TAC"/>
              <w:keepNext w:val="0"/>
              <w:rPr>
                <w:sz w:val="16"/>
                <w:szCs w:val="16"/>
                <w:lang w:eastAsia="ko-KR"/>
              </w:rPr>
            </w:pPr>
            <w:r w:rsidRPr="00484B07">
              <w:rPr>
                <w:sz w:val="16"/>
                <w:szCs w:val="16"/>
                <w:lang w:eastAsia="ko-KR"/>
              </w:rPr>
              <w:t>R1-2209517</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785C68A8" w14:textId="77777777" w:rsidR="00825EFD" w:rsidRPr="00484B07" w:rsidRDefault="00825EFD" w:rsidP="0057390C">
            <w:pPr>
              <w:pStyle w:val="TAC"/>
              <w:keepNext w:val="0"/>
              <w:rPr>
                <w:sz w:val="16"/>
                <w:szCs w:val="16"/>
                <w:lang w:eastAsia="ko-KR"/>
              </w:rPr>
            </w:pPr>
            <w:r w:rsidRPr="00484B07">
              <w:rPr>
                <w:sz w:val="16"/>
                <w:szCs w:val="16"/>
                <w:lang w:eastAsia="ko-KR"/>
              </w:rPr>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C27F9E2"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4AA0886"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A15EA13"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5C1BC3B" w14:textId="77777777" w:rsidR="00825EFD" w:rsidRPr="00484B07" w:rsidRDefault="00825EFD"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45F21C4" w14:textId="77777777" w:rsidR="00825EFD" w:rsidRPr="00484B07" w:rsidRDefault="00825EFD"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09F1944" w14:textId="77777777" w:rsidR="00825EFD" w:rsidRPr="00484B07" w:rsidRDefault="00825EFD"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2994755" w14:textId="77777777" w:rsidR="00825EFD" w:rsidRPr="00484B07" w:rsidRDefault="00825EFD" w:rsidP="0057390C">
            <w:pPr>
              <w:pStyle w:val="TAC"/>
              <w:keepNext w:val="0"/>
              <w:rPr>
                <w:sz w:val="16"/>
                <w:szCs w:val="16"/>
                <w:lang w:eastAsia="ko-KR"/>
              </w:rPr>
            </w:pPr>
            <w:r w:rsidRPr="00484B07">
              <w:rPr>
                <w:sz w:val="16"/>
                <w:szCs w:val="16"/>
                <w:lang w:eastAsia="ko-KR"/>
              </w:rPr>
              <w:t>92.54%</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D5244A5" w14:textId="77777777" w:rsidR="00825EFD" w:rsidRPr="00484B07" w:rsidRDefault="00825EFD" w:rsidP="0057390C">
            <w:pPr>
              <w:pStyle w:val="TAC"/>
              <w:keepNext w:val="0"/>
              <w:rPr>
                <w:sz w:val="16"/>
                <w:szCs w:val="16"/>
                <w:lang w:eastAsia="ko-KR"/>
              </w:rPr>
            </w:pPr>
            <w:r w:rsidRPr="00484B07">
              <w:rPr>
                <w:sz w:val="16"/>
                <w:szCs w:val="16"/>
                <w:lang w:eastAsia="ko-KR"/>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2053B3" w14:textId="77777777" w:rsidR="00825EFD" w:rsidRPr="00484B07" w:rsidRDefault="00825EFD" w:rsidP="0057390C">
            <w:pPr>
              <w:pStyle w:val="TAC"/>
              <w:keepNext w:val="0"/>
              <w:rPr>
                <w:sz w:val="16"/>
                <w:szCs w:val="16"/>
                <w:lang w:eastAsia="ko-KR"/>
              </w:rPr>
            </w:pPr>
            <w:r w:rsidRPr="00484B07">
              <w:rPr>
                <w:sz w:val="16"/>
                <w:szCs w:val="16"/>
                <w:lang w:eastAsia="ko-KR"/>
              </w:rPr>
              <w:t>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B37A0EA" w14:textId="77777777" w:rsidR="00825EFD" w:rsidRPr="00484B07" w:rsidRDefault="00825EFD" w:rsidP="0057390C">
            <w:pPr>
              <w:pStyle w:val="TAC"/>
              <w:keepNext w:val="0"/>
              <w:rPr>
                <w:sz w:val="16"/>
                <w:szCs w:val="16"/>
                <w:lang w:eastAsia="ko-KR"/>
              </w:rPr>
            </w:pP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00251544" w14:textId="77777777" w:rsidR="00825EFD" w:rsidRPr="00484B07" w:rsidRDefault="00825EFD" w:rsidP="0057390C">
            <w:pPr>
              <w:pStyle w:val="TAC"/>
              <w:keepNext w:val="0"/>
              <w:rPr>
                <w:sz w:val="16"/>
                <w:szCs w:val="16"/>
                <w:lang w:eastAsia="ko-KR"/>
              </w:rPr>
            </w:pPr>
          </w:p>
        </w:tc>
      </w:tr>
      <w:tr w:rsidR="00935662" w:rsidRPr="00484B07" w14:paraId="17036B8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0EC50F" w14:textId="77777777" w:rsidR="00825EFD" w:rsidRPr="00484B07" w:rsidRDefault="00825EFD" w:rsidP="0057390C">
            <w:pPr>
              <w:pStyle w:val="TAC"/>
              <w:keepNext w:val="0"/>
              <w:rPr>
                <w:sz w:val="16"/>
                <w:szCs w:val="16"/>
                <w:lang w:eastAsia="ko-KR"/>
              </w:rPr>
            </w:pPr>
            <w:r w:rsidRPr="00484B07">
              <w:rPr>
                <w:sz w:val="16"/>
                <w:szCs w:val="16"/>
                <w:lang w:eastAsia="ko-KR"/>
              </w:rPr>
              <w:t>MTK</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EAA9469" w14:textId="77777777" w:rsidR="00825EFD" w:rsidRPr="00484B07" w:rsidRDefault="00825EFD" w:rsidP="0057390C">
            <w:pPr>
              <w:pStyle w:val="TAC"/>
              <w:keepNext w:val="0"/>
              <w:rPr>
                <w:sz w:val="16"/>
                <w:szCs w:val="16"/>
                <w:lang w:eastAsia="ko-KR"/>
              </w:rPr>
            </w:pPr>
            <w:r w:rsidRPr="00484B07">
              <w:rPr>
                <w:sz w:val="16"/>
                <w:szCs w:val="16"/>
                <w:lang w:eastAsia="ko-KR"/>
              </w:rPr>
              <w:t>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10C5051" w14:textId="77777777" w:rsidR="00825EFD" w:rsidRPr="00484B07" w:rsidRDefault="00825EFD" w:rsidP="0057390C">
            <w:pPr>
              <w:pStyle w:val="TAC"/>
              <w:keepNext w:val="0"/>
              <w:rPr>
                <w:sz w:val="16"/>
                <w:szCs w:val="16"/>
                <w:lang w:eastAsia="ko-KR"/>
              </w:rPr>
            </w:pPr>
            <w:r w:rsidRPr="00484B07">
              <w:rPr>
                <w:sz w:val="16"/>
                <w:szCs w:val="16"/>
              </w:rPr>
              <w:t>R1-2209517</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30722668" w14:textId="77777777" w:rsidR="00825EFD" w:rsidRPr="00484B07" w:rsidRDefault="00825EFD" w:rsidP="0057390C">
            <w:pPr>
              <w:pStyle w:val="TAC"/>
              <w:keepNext w:val="0"/>
              <w:rPr>
                <w:sz w:val="16"/>
                <w:szCs w:val="16"/>
                <w:lang w:eastAsia="ko-KR"/>
              </w:rPr>
            </w:pPr>
            <w:r w:rsidRPr="00484B07">
              <w:rPr>
                <w:sz w:val="16"/>
                <w:szCs w:val="16"/>
                <w:lang w:eastAsia="ko-KR"/>
              </w:rPr>
              <w:t>Rel-17 PDCCH skipping 5ms</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6382007"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2316184"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B76EEE7"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CB7E79D" w14:textId="77777777" w:rsidR="00825EFD" w:rsidRPr="00484B07" w:rsidRDefault="00825EFD"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63D47C1" w14:textId="77777777" w:rsidR="00825EFD" w:rsidRPr="00484B07" w:rsidRDefault="00825EFD"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7F6892A" w14:textId="77777777" w:rsidR="00825EFD" w:rsidRPr="00484B07" w:rsidRDefault="00825EFD"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7F8BFC3" w14:textId="77777777" w:rsidR="00825EFD" w:rsidRPr="00484B07" w:rsidRDefault="00825EFD" w:rsidP="0057390C">
            <w:pPr>
              <w:pStyle w:val="TAC"/>
              <w:keepNext w:val="0"/>
              <w:rPr>
                <w:sz w:val="16"/>
                <w:szCs w:val="16"/>
                <w:lang w:eastAsia="ko-KR"/>
              </w:rPr>
            </w:pPr>
            <w:r w:rsidRPr="00484B07">
              <w:rPr>
                <w:sz w:val="16"/>
                <w:szCs w:val="16"/>
                <w:lang w:eastAsia="ko-KR"/>
              </w:rPr>
              <w:t>62.94%</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4CE17BD3" w14:textId="77777777" w:rsidR="00825EFD" w:rsidRPr="00484B07" w:rsidRDefault="00825EFD" w:rsidP="0057390C">
            <w:pPr>
              <w:pStyle w:val="TAC"/>
              <w:keepNext w:val="0"/>
              <w:rPr>
                <w:sz w:val="16"/>
                <w:szCs w:val="16"/>
                <w:lang w:eastAsia="ko-KR"/>
              </w:rPr>
            </w:pPr>
            <w:r w:rsidRPr="00484B07">
              <w:rPr>
                <w:sz w:val="16"/>
                <w:szCs w:val="16"/>
                <w:lang w:eastAsia="ko-KR"/>
              </w:rPr>
              <w:t>-32.0%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581B48" w14:textId="77777777" w:rsidR="00825EFD" w:rsidRPr="00484B07" w:rsidRDefault="00825EFD" w:rsidP="0057390C">
            <w:pPr>
              <w:pStyle w:val="TAC"/>
              <w:keepNext w:val="0"/>
              <w:rPr>
                <w:sz w:val="16"/>
                <w:szCs w:val="16"/>
                <w:lang w:eastAsia="ko-KR"/>
              </w:rPr>
            </w:pPr>
            <w:r w:rsidRPr="00484B07">
              <w:rPr>
                <w:sz w:val="16"/>
                <w:szCs w:val="16"/>
                <w:lang w:eastAsia="ko-KR"/>
              </w:rPr>
              <w:t>14.11%</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C1B5387" w14:textId="77777777" w:rsidR="00825EFD" w:rsidRPr="00484B07" w:rsidRDefault="00825EFD" w:rsidP="0057390C">
            <w:pPr>
              <w:pStyle w:val="TAC"/>
              <w:keepNext w:val="0"/>
              <w:rPr>
                <w:sz w:val="16"/>
                <w:szCs w:val="16"/>
                <w:lang w:eastAsia="ko-KR"/>
              </w:rPr>
            </w:pP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2F6028A1" w14:textId="77777777" w:rsidR="00825EFD" w:rsidRPr="00484B07" w:rsidRDefault="00825EFD" w:rsidP="0057390C">
            <w:pPr>
              <w:pStyle w:val="TAC"/>
              <w:keepNext w:val="0"/>
              <w:rPr>
                <w:sz w:val="16"/>
                <w:szCs w:val="16"/>
                <w:lang w:eastAsia="ko-KR"/>
              </w:rPr>
            </w:pPr>
            <w:r w:rsidRPr="00484B07">
              <w:rPr>
                <w:sz w:val="16"/>
                <w:szCs w:val="16"/>
                <w:lang w:eastAsia="ko-KR"/>
              </w:rPr>
              <w:t>Note 1</w:t>
            </w:r>
          </w:p>
        </w:tc>
      </w:tr>
      <w:tr w:rsidR="00935662" w:rsidRPr="00484B07" w14:paraId="750D20F2"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405990" w14:textId="77777777" w:rsidR="00825EFD" w:rsidRPr="00484B07" w:rsidRDefault="00825EFD" w:rsidP="0057390C">
            <w:pPr>
              <w:pStyle w:val="TAC"/>
              <w:keepNext w:val="0"/>
              <w:rPr>
                <w:sz w:val="16"/>
                <w:szCs w:val="16"/>
                <w:lang w:eastAsia="ko-KR"/>
              </w:rPr>
            </w:pPr>
            <w:r w:rsidRPr="00484B07">
              <w:rPr>
                <w:sz w:val="16"/>
                <w:szCs w:val="16"/>
                <w:lang w:eastAsia="ko-KR"/>
              </w:rPr>
              <w:t>MTK</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4B8F11F" w14:textId="77777777" w:rsidR="00825EFD" w:rsidRPr="00484B07" w:rsidRDefault="00825EFD" w:rsidP="0057390C">
            <w:pPr>
              <w:pStyle w:val="TAC"/>
              <w:keepNext w:val="0"/>
              <w:rPr>
                <w:sz w:val="16"/>
                <w:szCs w:val="16"/>
                <w:lang w:eastAsia="ko-KR"/>
              </w:rPr>
            </w:pPr>
            <w:r w:rsidRPr="00484B07">
              <w:rPr>
                <w:sz w:val="16"/>
                <w:szCs w:val="16"/>
                <w:lang w:eastAsia="ko-KR"/>
              </w:rPr>
              <w:t>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607019D" w14:textId="77777777" w:rsidR="00825EFD" w:rsidRPr="00484B07" w:rsidRDefault="00825EFD" w:rsidP="0057390C">
            <w:pPr>
              <w:pStyle w:val="TAC"/>
              <w:keepNext w:val="0"/>
              <w:rPr>
                <w:sz w:val="16"/>
                <w:szCs w:val="16"/>
                <w:lang w:eastAsia="ko-KR"/>
              </w:rPr>
            </w:pPr>
            <w:r w:rsidRPr="00484B07">
              <w:rPr>
                <w:sz w:val="16"/>
                <w:szCs w:val="16"/>
              </w:rPr>
              <w:t>R1-2209517</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5D5A539" w14:textId="77777777" w:rsidR="00825EFD" w:rsidRPr="00484B07" w:rsidRDefault="00825EFD" w:rsidP="0057390C">
            <w:pPr>
              <w:pStyle w:val="TAC"/>
              <w:keepNext w:val="0"/>
              <w:rPr>
                <w:sz w:val="16"/>
                <w:szCs w:val="16"/>
                <w:lang w:eastAsia="ko-KR"/>
              </w:rPr>
            </w:pPr>
            <w:r w:rsidRPr="00484B07">
              <w:rPr>
                <w:sz w:val="16"/>
                <w:szCs w:val="16"/>
                <w:lang w:eastAsia="ko-KR"/>
              </w:rPr>
              <w:t>Rel-17 PDCCH skipping</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0305699"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976EBB8"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23DDE43"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A84AA2C" w14:textId="77777777" w:rsidR="00825EFD" w:rsidRPr="00484B07" w:rsidRDefault="00825EFD"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E81414F" w14:textId="77777777" w:rsidR="00825EFD" w:rsidRPr="00484B07" w:rsidRDefault="00825EFD"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FB3600C" w14:textId="77777777" w:rsidR="00825EFD" w:rsidRPr="00484B07" w:rsidRDefault="00825EFD"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F7878DD" w14:textId="77777777" w:rsidR="00825EFD" w:rsidRPr="00484B07" w:rsidRDefault="00825EFD" w:rsidP="0057390C">
            <w:pPr>
              <w:pStyle w:val="TAC"/>
              <w:keepNext w:val="0"/>
              <w:rPr>
                <w:sz w:val="16"/>
                <w:szCs w:val="16"/>
                <w:lang w:eastAsia="ko-KR"/>
              </w:rPr>
            </w:pPr>
            <w:r w:rsidRPr="00484B07">
              <w:rPr>
                <w:sz w:val="16"/>
                <w:szCs w:val="16"/>
                <w:lang w:eastAsia="ko-KR"/>
              </w:rPr>
              <w:t>83.10%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BC17B39" w14:textId="77777777" w:rsidR="00825EFD" w:rsidRPr="00484B07" w:rsidRDefault="00825EFD" w:rsidP="0057390C">
            <w:pPr>
              <w:pStyle w:val="TAC"/>
              <w:keepNext w:val="0"/>
              <w:rPr>
                <w:sz w:val="16"/>
                <w:szCs w:val="16"/>
                <w:lang w:eastAsia="ko-KR"/>
              </w:rPr>
            </w:pPr>
            <w:r w:rsidRPr="00484B07">
              <w:rPr>
                <w:sz w:val="16"/>
                <w:szCs w:val="16"/>
                <w:lang w:eastAsia="ko-KR"/>
              </w:rPr>
              <w:t>-10.2%</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A0F162" w14:textId="77777777" w:rsidR="00825EFD" w:rsidRPr="00484B07" w:rsidRDefault="00825EFD" w:rsidP="0057390C">
            <w:pPr>
              <w:pStyle w:val="TAC"/>
              <w:keepNext w:val="0"/>
              <w:rPr>
                <w:sz w:val="16"/>
                <w:szCs w:val="16"/>
                <w:lang w:eastAsia="ko-KR"/>
              </w:rPr>
            </w:pPr>
            <w:r w:rsidRPr="00484B07">
              <w:rPr>
                <w:sz w:val="16"/>
                <w:szCs w:val="16"/>
                <w:lang w:eastAsia="ko-KR"/>
              </w:rPr>
              <w:t>11.13%</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158EE80" w14:textId="77777777" w:rsidR="00825EFD" w:rsidRPr="00484B07" w:rsidRDefault="00825EFD" w:rsidP="0057390C">
            <w:pPr>
              <w:pStyle w:val="TAC"/>
              <w:keepNext w:val="0"/>
              <w:rPr>
                <w:sz w:val="16"/>
                <w:szCs w:val="16"/>
                <w:lang w:eastAsia="ko-KR"/>
              </w:rPr>
            </w:pP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7BC2A3A6" w14:textId="77777777" w:rsidR="00825EFD" w:rsidRPr="00484B07" w:rsidRDefault="00825EFD" w:rsidP="0057390C">
            <w:pPr>
              <w:pStyle w:val="TAC"/>
              <w:keepNext w:val="0"/>
              <w:rPr>
                <w:sz w:val="16"/>
                <w:szCs w:val="16"/>
                <w:lang w:eastAsia="ko-KR"/>
              </w:rPr>
            </w:pPr>
            <w:r w:rsidRPr="00484B07">
              <w:rPr>
                <w:sz w:val="16"/>
                <w:szCs w:val="16"/>
                <w:lang w:eastAsia="ko-KR"/>
              </w:rPr>
              <w:t>Note 2</w:t>
            </w:r>
          </w:p>
        </w:tc>
      </w:tr>
      <w:tr w:rsidR="00935662" w:rsidRPr="00484B07" w14:paraId="19AB4E45"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B5D7AE" w14:textId="77777777" w:rsidR="00825EFD" w:rsidRPr="00484B07" w:rsidRDefault="00825EFD" w:rsidP="0057390C">
            <w:pPr>
              <w:pStyle w:val="TAC"/>
              <w:keepNext w:val="0"/>
              <w:rPr>
                <w:sz w:val="16"/>
                <w:szCs w:val="16"/>
                <w:lang w:eastAsia="ko-KR"/>
              </w:rPr>
            </w:pPr>
            <w:r w:rsidRPr="00484B07">
              <w:rPr>
                <w:sz w:val="16"/>
                <w:szCs w:val="16"/>
                <w:lang w:eastAsia="ko-KR"/>
              </w:rPr>
              <w:t>MTK</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21FFA1D" w14:textId="77777777" w:rsidR="00825EFD" w:rsidRPr="00484B07" w:rsidRDefault="00825EFD" w:rsidP="0057390C">
            <w:pPr>
              <w:pStyle w:val="TAC"/>
              <w:keepNext w:val="0"/>
              <w:rPr>
                <w:sz w:val="16"/>
                <w:szCs w:val="16"/>
                <w:lang w:eastAsia="ko-KR"/>
              </w:rPr>
            </w:pPr>
            <w:r w:rsidRPr="00484B07">
              <w:rPr>
                <w:sz w:val="16"/>
                <w:szCs w:val="16"/>
                <w:lang w:eastAsia="ko-KR"/>
              </w:rPr>
              <w:t>4</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FCB0473" w14:textId="77777777" w:rsidR="00825EFD" w:rsidRPr="00484B07" w:rsidRDefault="00825EFD" w:rsidP="0057390C">
            <w:pPr>
              <w:pStyle w:val="TAC"/>
              <w:keepNext w:val="0"/>
              <w:rPr>
                <w:sz w:val="16"/>
                <w:szCs w:val="16"/>
                <w:lang w:eastAsia="ko-KR"/>
              </w:rPr>
            </w:pPr>
            <w:r w:rsidRPr="00484B07">
              <w:rPr>
                <w:sz w:val="16"/>
                <w:szCs w:val="16"/>
              </w:rPr>
              <w:t>R1-2209517</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0A76886C" w14:textId="77777777" w:rsidR="00825EFD" w:rsidRPr="00484B07" w:rsidRDefault="00825EFD" w:rsidP="0057390C">
            <w:pPr>
              <w:pStyle w:val="TAC"/>
              <w:keepNext w:val="0"/>
              <w:rPr>
                <w:sz w:val="16"/>
                <w:szCs w:val="16"/>
                <w:lang w:eastAsia="ko-KR"/>
              </w:rPr>
            </w:pPr>
            <w:r w:rsidRPr="00484B07">
              <w:rPr>
                <w:sz w:val="16"/>
                <w:szCs w:val="16"/>
                <w:lang w:eastAsia="ko-KR"/>
              </w:rPr>
              <w:t>Rel-17 PDCCH skipping</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05C4625"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EFBA1AD"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6765871"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52BD32C" w14:textId="77777777" w:rsidR="00825EFD" w:rsidRPr="00484B07" w:rsidRDefault="00825EFD"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D511CF2" w14:textId="77777777" w:rsidR="00825EFD" w:rsidRPr="00484B07" w:rsidRDefault="00825EFD"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BD04135" w14:textId="77777777" w:rsidR="00825EFD" w:rsidRPr="00484B07" w:rsidRDefault="00825EFD"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F629188" w14:textId="77777777" w:rsidR="00825EFD" w:rsidRPr="00484B07" w:rsidRDefault="00825EFD" w:rsidP="0057390C">
            <w:pPr>
              <w:pStyle w:val="TAC"/>
              <w:keepNext w:val="0"/>
              <w:rPr>
                <w:sz w:val="16"/>
                <w:szCs w:val="16"/>
                <w:lang w:eastAsia="ko-KR"/>
              </w:rPr>
            </w:pPr>
            <w:r w:rsidRPr="00484B07">
              <w:rPr>
                <w:sz w:val="16"/>
                <w:szCs w:val="16"/>
                <w:lang w:eastAsia="ko-KR"/>
              </w:rPr>
              <w:t>87.78%</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375CADF" w14:textId="77777777" w:rsidR="00825EFD" w:rsidRPr="00484B07" w:rsidRDefault="00825EFD" w:rsidP="0057390C">
            <w:pPr>
              <w:pStyle w:val="TAC"/>
              <w:keepNext w:val="0"/>
              <w:rPr>
                <w:sz w:val="16"/>
                <w:szCs w:val="16"/>
                <w:lang w:eastAsia="ko-KR"/>
              </w:rPr>
            </w:pPr>
            <w:r w:rsidRPr="00484B07">
              <w:rPr>
                <w:sz w:val="16"/>
                <w:szCs w:val="16"/>
                <w:lang w:eastAsia="ko-KR"/>
              </w:rPr>
              <w:t>-5.1%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F4BD42" w14:textId="77777777" w:rsidR="00825EFD" w:rsidRPr="00484B07" w:rsidRDefault="00825EFD" w:rsidP="0057390C">
            <w:pPr>
              <w:pStyle w:val="TAC"/>
              <w:keepNext w:val="0"/>
              <w:rPr>
                <w:sz w:val="16"/>
                <w:szCs w:val="16"/>
                <w:lang w:eastAsia="ko-KR"/>
              </w:rPr>
            </w:pPr>
            <w:r w:rsidRPr="00484B07">
              <w:rPr>
                <w:sz w:val="16"/>
                <w:szCs w:val="16"/>
                <w:lang w:eastAsia="ko-KR"/>
              </w:rPr>
              <w:t>8.64%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00D445A" w14:textId="77777777" w:rsidR="00825EFD" w:rsidRPr="00484B07" w:rsidRDefault="00825EFD" w:rsidP="0057390C">
            <w:pPr>
              <w:pStyle w:val="TAC"/>
              <w:keepNext w:val="0"/>
              <w:rPr>
                <w:sz w:val="16"/>
                <w:szCs w:val="16"/>
                <w:lang w:eastAsia="ko-KR"/>
              </w:rPr>
            </w:pP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0803ED17" w14:textId="77777777" w:rsidR="00825EFD" w:rsidRPr="00484B07" w:rsidRDefault="00825EFD" w:rsidP="0057390C">
            <w:pPr>
              <w:pStyle w:val="TAC"/>
              <w:keepNext w:val="0"/>
              <w:rPr>
                <w:sz w:val="16"/>
                <w:szCs w:val="16"/>
                <w:lang w:eastAsia="ko-KR"/>
              </w:rPr>
            </w:pPr>
            <w:r w:rsidRPr="00484B07">
              <w:rPr>
                <w:sz w:val="16"/>
                <w:szCs w:val="16"/>
                <w:lang w:eastAsia="ko-KR"/>
              </w:rPr>
              <w:t>Note 3</w:t>
            </w:r>
          </w:p>
        </w:tc>
      </w:tr>
      <w:tr w:rsidR="00935662" w:rsidRPr="00484B07" w14:paraId="7BFEB270"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E66869" w14:textId="77777777" w:rsidR="00825EFD" w:rsidRPr="00484B07" w:rsidRDefault="00825EFD" w:rsidP="0057390C">
            <w:pPr>
              <w:pStyle w:val="TAC"/>
              <w:keepNext w:val="0"/>
              <w:rPr>
                <w:sz w:val="16"/>
                <w:szCs w:val="16"/>
                <w:lang w:eastAsia="ko-KR"/>
              </w:rPr>
            </w:pPr>
            <w:r w:rsidRPr="00484B07">
              <w:rPr>
                <w:sz w:val="16"/>
                <w:szCs w:val="16"/>
                <w:lang w:eastAsia="ko-KR"/>
              </w:rPr>
              <w:t>MTK</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1405897" w14:textId="77777777" w:rsidR="00825EFD" w:rsidRPr="00484B07" w:rsidRDefault="00825EFD" w:rsidP="0057390C">
            <w:pPr>
              <w:pStyle w:val="TAC"/>
              <w:keepNext w:val="0"/>
              <w:rPr>
                <w:sz w:val="16"/>
                <w:szCs w:val="16"/>
                <w:lang w:eastAsia="ko-KR"/>
              </w:rPr>
            </w:pPr>
            <w:r w:rsidRPr="00484B07">
              <w:rPr>
                <w:sz w:val="16"/>
                <w:szCs w:val="16"/>
                <w:lang w:eastAsia="ko-KR"/>
              </w:rPr>
              <w:t>5</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0C936789" w14:textId="77777777" w:rsidR="00825EFD" w:rsidRPr="00484B07" w:rsidRDefault="00825EFD" w:rsidP="0057390C">
            <w:pPr>
              <w:pStyle w:val="TAC"/>
              <w:keepNext w:val="0"/>
              <w:rPr>
                <w:sz w:val="16"/>
                <w:szCs w:val="16"/>
                <w:lang w:eastAsia="ko-KR"/>
              </w:rPr>
            </w:pPr>
            <w:r w:rsidRPr="00484B07">
              <w:rPr>
                <w:sz w:val="16"/>
                <w:szCs w:val="16"/>
              </w:rPr>
              <w:t>R1-2209517</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0DF79B9C" w14:textId="77777777" w:rsidR="00825EFD" w:rsidRPr="00484B07" w:rsidRDefault="00825EFD" w:rsidP="0057390C">
            <w:pPr>
              <w:pStyle w:val="TAC"/>
              <w:keepNext w:val="0"/>
              <w:rPr>
                <w:sz w:val="16"/>
                <w:szCs w:val="16"/>
                <w:lang w:eastAsia="ko-KR"/>
              </w:rPr>
            </w:pPr>
            <w:r w:rsidRPr="00484B07">
              <w:rPr>
                <w:sz w:val="16"/>
                <w:szCs w:val="16"/>
                <w:lang w:eastAsia="ko-KR"/>
              </w:rPr>
              <w:t>PDCCH skipping enhancement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F1962EC"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BF4DADD"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B7D361D"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D91CA9B" w14:textId="77777777" w:rsidR="00825EFD" w:rsidRPr="00484B07" w:rsidRDefault="00825EFD"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D166E81" w14:textId="77777777" w:rsidR="00825EFD" w:rsidRPr="00484B07" w:rsidRDefault="00825EFD"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09A2EAC" w14:textId="77777777" w:rsidR="00825EFD" w:rsidRPr="00484B07" w:rsidRDefault="00825EFD"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5FD2DDE" w14:textId="77777777" w:rsidR="00825EFD" w:rsidRPr="00484B07" w:rsidRDefault="00825EFD" w:rsidP="0057390C">
            <w:pPr>
              <w:pStyle w:val="TAC"/>
              <w:keepNext w:val="0"/>
              <w:rPr>
                <w:sz w:val="16"/>
                <w:szCs w:val="16"/>
                <w:lang w:eastAsia="ko-KR"/>
              </w:rPr>
            </w:pPr>
            <w:r w:rsidRPr="00484B07">
              <w:rPr>
                <w:sz w:val="16"/>
                <w:szCs w:val="16"/>
                <w:lang w:eastAsia="ko-KR"/>
              </w:rPr>
              <w:t>84.37%</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CD545A9" w14:textId="77777777" w:rsidR="00825EFD" w:rsidRPr="00484B07" w:rsidRDefault="00825EFD" w:rsidP="0057390C">
            <w:pPr>
              <w:pStyle w:val="TAC"/>
              <w:keepNext w:val="0"/>
              <w:rPr>
                <w:sz w:val="16"/>
                <w:szCs w:val="16"/>
                <w:lang w:eastAsia="ko-KR"/>
              </w:rPr>
            </w:pPr>
            <w:r w:rsidRPr="00484B07">
              <w:rPr>
                <w:sz w:val="16"/>
                <w:szCs w:val="16"/>
                <w:lang w:eastAsia="ko-KR"/>
              </w:rPr>
              <w:t>-8.8%</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DE3E15" w14:textId="77777777" w:rsidR="00825EFD" w:rsidRPr="00484B07" w:rsidRDefault="00825EFD" w:rsidP="0057390C">
            <w:pPr>
              <w:pStyle w:val="TAC"/>
              <w:keepNext w:val="0"/>
              <w:rPr>
                <w:sz w:val="16"/>
                <w:szCs w:val="16"/>
                <w:lang w:eastAsia="ko-KR"/>
              </w:rPr>
            </w:pPr>
            <w:r w:rsidRPr="00484B07">
              <w:rPr>
                <w:sz w:val="16"/>
                <w:szCs w:val="16"/>
                <w:lang w:eastAsia="ko-KR"/>
              </w:rPr>
              <w:t>29.60%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50095B9" w14:textId="77777777" w:rsidR="00825EFD" w:rsidRPr="00484B07" w:rsidRDefault="00825EFD" w:rsidP="0057390C">
            <w:pPr>
              <w:pStyle w:val="TAC"/>
              <w:keepNext w:val="0"/>
              <w:rPr>
                <w:sz w:val="16"/>
                <w:szCs w:val="16"/>
                <w:lang w:eastAsia="ko-KR"/>
              </w:rPr>
            </w:pP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327CE234" w14:textId="77777777" w:rsidR="00825EFD" w:rsidRPr="00484B07" w:rsidRDefault="00825EFD" w:rsidP="0057390C">
            <w:pPr>
              <w:pStyle w:val="TAC"/>
              <w:keepNext w:val="0"/>
              <w:rPr>
                <w:sz w:val="16"/>
                <w:szCs w:val="16"/>
                <w:lang w:eastAsia="ko-KR"/>
              </w:rPr>
            </w:pPr>
            <w:r w:rsidRPr="00484B07">
              <w:rPr>
                <w:sz w:val="16"/>
                <w:szCs w:val="16"/>
                <w:lang w:eastAsia="ko-KR"/>
              </w:rPr>
              <w:t>Note 4</w:t>
            </w:r>
          </w:p>
        </w:tc>
      </w:tr>
      <w:tr w:rsidR="00935662" w:rsidRPr="00484B07" w14:paraId="1D6E244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1072D0" w14:textId="77777777" w:rsidR="00825EFD" w:rsidRPr="00484B07" w:rsidRDefault="00825EFD" w:rsidP="0057390C">
            <w:pPr>
              <w:pStyle w:val="TAC"/>
              <w:keepNext w:val="0"/>
              <w:rPr>
                <w:sz w:val="16"/>
                <w:szCs w:val="16"/>
                <w:lang w:eastAsia="ko-KR"/>
              </w:rPr>
            </w:pPr>
            <w:r w:rsidRPr="00484B07">
              <w:rPr>
                <w:sz w:val="16"/>
                <w:szCs w:val="16"/>
                <w:lang w:eastAsia="ko-KR"/>
              </w:rPr>
              <w:t>MTK</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31186C8" w14:textId="77777777" w:rsidR="00825EFD" w:rsidRPr="00484B07" w:rsidRDefault="00825EFD" w:rsidP="0057390C">
            <w:pPr>
              <w:pStyle w:val="TAC"/>
              <w:keepNext w:val="0"/>
              <w:rPr>
                <w:sz w:val="16"/>
                <w:szCs w:val="16"/>
                <w:lang w:eastAsia="ko-KR"/>
              </w:rPr>
            </w:pPr>
            <w:r w:rsidRPr="00484B07">
              <w:rPr>
                <w:sz w:val="16"/>
                <w:szCs w:val="16"/>
                <w:lang w:eastAsia="ko-KR"/>
              </w:rPr>
              <w:t>5</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26C6BD1" w14:textId="77777777" w:rsidR="00825EFD" w:rsidRPr="00484B07" w:rsidRDefault="00825EFD" w:rsidP="0057390C">
            <w:pPr>
              <w:pStyle w:val="TAC"/>
              <w:keepNext w:val="0"/>
              <w:rPr>
                <w:sz w:val="16"/>
                <w:szCs w:val="16"/>
              </w:rPr>
            </w:pPr>
            <w:r w:rsidRPr="00484B07">
              <w:rPr>
                <w:sz w:val="16"/>
                <w:szCs w:val="16"/>
              </w:rPr>
              <w:t>R1-2209517</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3470FD81" w14:textId="77777777" w:rsidR="00825EFD" w:rsidRPr="00484B07" w:rsidRDefault="00825EFD" w:rsidP="0057390C">
            <w:pPr>
              <w:pStyle w:val="TAC"/>
              <w:keepNext w:val="0"/>
              <w:rPr>
                <w:sz w:val="16"/>
                <w:szCs w:val="16"/>
                <w:lang w:eastAsia="ko-KR"/>
              </w:rPr>
            </w:pPr>
            <w:r w:rsidRPr="00484B07">
              <w:rPr>
                <w:sz w:val="16"/>
                <w:szCs w:val="16"/>
                <w:lang w:eastAsia="ko-KR"/>
              </w:rPr>
              <w:t>PDCCH skipping enhancement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DBA09C3"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5157E1F"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4941D89"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13E0C66" w14:textId="77777777" w:rsidR="00825EFD" w:rsidRPr="00484B07" w:rsidRDefault="00825EFD"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46E9A2A" w14:textId="77777777" w:rsidR="00825EFD" w:rsidRPr="00484B07" w:rsidRDefault="00825EFD"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21D39DD" w14:textId="77777777" w:rsidR="00825EFD" w:rsidRPr="00484B07" w:rsidRDefault="00825EFD"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641AFD2" w14:textId="77777777" w:rsidR="00825EFD" w:rsidRPr="00484B07" w:rsidRDefault="00825EFD" w:rsidP="0057390C">
            <w:pPr>
              <w:pStyle w:val="TAC"/>
              <w:keepNext w:val="0"/>
              <w:rPr>
                <w:sz w:val="16"/>
                <w:szCs w:val="16"/>
                <w:lang w:eastAsia="ko-KR"/>
              </w:rPr>
            </w:pPr>
            <w:r w:rsidRPr="00484B07">
              <w:rPr>
                <w:sz w:val="16"/>
                <w:szCs w:val="16"/>
                <w:lang w:eastAsia="ko-KR"/>
              </w:rPr>
              <w:t>84.37%</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102F1A4" w14:textId="77777777" w:rsidR="00825EFD" w:rsidRPr="00484B07" w:rsidRDefault="00825EFD" w:rsidP="0057390C">
            <w:pPr>
              <w:pStyle w:val="TAC"/>
              <w:keepNext w:val="0"/>
              <w:rPr>
                <w:sz w:val="16"/>
                <w:szCs w:val="16"/>
                <w:lang w:eastAsia="ko-KR"/>
              </w:rPr>
            </w:pPr>
            <w:r w:rsidRPr="00484B07">
              <w:rPr>
                <w:sz w:val="16"/>
                <w:szCs w:val="16"/>
                <w:lang w:eastAsia="ko-KR"/>
              </w:rPr>
              <w:t>-8.8%</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8FCFF10" w14:textId="77777777" w:rsidR="00825EFD" w:rsidRPr="00484B07" w:rsidRDefault="00825EFD" w:rsidP="0057390C">
            <w:pPr>
              <w:pStyle w:val="TAC"/>
              <w:keepNext w:val="0"/>
              <w:rPr>
                <w:sz w:val="16"/>
                <w:szCs w:val="16"/>
                <w:lang w:eastAsia="ko-KR"/>
              </w:rPr>
            </w:pPr>
            <w:r w:rsidRPr="00484B07">
              <w:rPr>
                <w:sz w:val="16"/>
                <w:szCs w:val="16"/>
                <w:lang w:eastAsia="ko-KR"/>
              </w:rPr>
              <w:t>20.78%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CD1E487" w14:textId="77777777" w:rsidR="00825EFD" w:rsidRPr="00484B07" w:rsidRDefault="00825EFD" w:rsidP="0057390C">
            <w:pPr>
              <w:pStyle w:val="TAC"/>
              <w:keepNext w:val="0"/>
              <w:rPr>
                <w:sz w:val="16"/>
                <w:szCs w:val="16"/>
                <w:lang w:eastAsia="ko-KR"/>
              </w:rPr>
            </w:pP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0B38CF1C" w14:textId="77777777" w:rsidR="00825EFD" w:rsidRPr="00484B07" w:rsidRDefault="00825EFD" w:rsidP="0057390C">
            <w:pPr>
              <w:pStyle w:val="TAC"/>
              <w:keepNext w:val="0"/>
              <w:rPr>
                <w:sz w:val="16"/>
                <w:szCs w:val="16"/>
                <w:lang w:eastAsia="ko-KR"/>
              </w:rPr>
            </w:pPr>
            <w:r w:rsidRPr="00484B07">
              <w:rPr>
                <w:sz w:val="16"/>
                <w:szCs w:val="16"/>
                <w:lang w:eastAsia="ko-KR"/>
              </w:rPr>
              <w:t>Note 4, 5</w:t>
            </w:r>
          </w:p>
        </w:tc>
      </w:tr>
      <w:tr w:rsidR="00935662" w:rsidRPr="00484B07" w14:paraId="1B68A87A"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71F5EF" w14:textId="4FD1ED7E" w:rsidR="00825EFD" w:rsidRPr="00484B07" w:rsidRDefault="00F1248E" w:rsidP="0057390C">
            <w:pPr>
              <w:pStyle w:val="TAN"/>
              <w:rPr>
                <w:lang w:eastAsia="ko-KR"/>
              </w:rPr>
            </w:pPr>
            <w:r w:rsidRPr="00484B07">
              <w:rPr>
                <w:lang w:eastAsia="ko-KR"/>
              </w:rPr>
              <w:t>NOTE</w:t>
            </w:r>
            <w:r w:rsidR="00825EFD" w:rsidRPr="00484B07">
              <w:rPr>
                <w:lang w:eastAsia="ko-KR"/>
              </w:rPr>
              <w:t xml:space="preserve"> 1:</w:t>
            </w:r>
            <w:r w:rsidR="00825EFD" w:rsidRPr="00484B07">
              <w:rPr>
                <w:lang w:eastAsia="ko-KR"/>
              </w:rPr>
              <w:tab/>
              <w:t>PDCCH skipping duration is 5ms</w:t>
            </w:r>
          </w:p>
          <w:p w14:paraId="1FF49244" w14:textId="32A484D5" w:rsidR="00825EFD" w:rsidRPr="00484B07" w:rsidRDefault="00F1248E" w:rsidP="0057390C">
            <w:pPr>
              <w:pStyle w:val="TAN"/>
              <w:rPr>
                <w:lang w:eastAsia="ko-KR"/>
              </w:rPr>
            </w:pPr>
            <w:r w:rsidRPr="00484B07">
              <w:rPr>
                <w:lang w:eastAsia="ko-KR"/>
              </w:rPr>
              <w:t>NOTE</w:t>
            </w:r>
            <w:r w:rsidR="00825EFD" w:rsidRPr="00484B07">
              <w:rPr>
                <w:lang w:eastAsia="ko-KR"/>
              </w:rPr>
              <w:t xml:space="preserve"> 2:</w:t>
            </w:r>
            <w:r w:rsidR="00825EFD" w:rsidRPr="00484B07">
              <w:rPr>
                <w:lang w:eastAsia="ko-KR"/>
              </w:rPr>
              <w:tab/>
              <w:t>PDCCH skipping duration is 4ms</w:t>
            </w:r>
          </w:p>
          <w:p w14:paraId="049BF646" w14:textId="6C88A25D" w:rsidR="00825EFD" w:rsidRPr="00484B07" w:rsidRDefault="00F1248E" w:rsidP="0057390C">
            <w:pPr>
              <w:pStyle w:val="TAN"/>
              <w:rPr>
                <w:lang w:eastAsia="ko-KR"/>
              </w:rPr>
            </w:pPr>
            <w:r w:rsidRPr="00484B07">
              <w:rPr>
                <w:lang w:eastAsia="ko-KR"/>
              </w:rPr>
              <w:t>NOTE</w:t>
            </w:r>
            <w:r w:rsidR="00825EFD" w:rsidRPr="00484B07">
              <w:rPr>
                <w:lang w:eastAsia="ko-KR"/>
              </w:rPr>
              <w:t xml:space="preserve"> 3:</w:t>
            </w:r>
            <w:r w:rsidR="00825EFD" w:rsidRPr="00484B07">
              <w:rPr>
                <w:lang w:eastAsia="ko-KR"/>
              </w:rPr>
              <w:tab/>
              <w:t>PDCCH skipping duration is 3ms</w:t>
            </w:r>
          </w:p>
          <w:p w14:paraId="6E439E6A" w14:textId="50C9B276" w:rsidR="00825EFD" w:rsidRPr="00484B07" w:rsidRDefault="00F1248E" w:rsidP="0057390C">
            <w:pPr>
              <w:pStyle w:val="TAN"/>
              <w:rPr>
                <w:lang w:eastAsia="ko-KR"/>
              </w:rPr>
            </w:pPr>
            <w:r w:rsidRPr="00484B07">
              <w:rPr>
                <w:lang w:eastAsia="ko-KR"/>
              </w:rPr>
              <w:t>NOTE</w:t>
            </w:r>
            <w:r w:rsidR="00825EFD" w:rsidRPr="00484B07">
              <w:rPr>
                <w:lang w:eastAsia="ko-KR"/>
              </w:rPr>
              <w:t xml:space="preserve"> 4:</w:t>
            </w:r>
            <w:r w:rsidR="00825EFD" w:rsidRPr="00484B07">
              <w:rPr>
                <w:lang w:eastAsia="ko-KR"/>
              </w:rPr>
              <w:tab/>
              <w:t>PDCCH skipping duration is 12ms, UE resumes PDCCH monitoring if UE transmits NACK</w:t>
            </w:r>
          </w:p>
          <w:p w14:paraId="3321312F" w14:textId="64D02943" w:rsidR="00825EFD" w:rsidRPr="00484B07" w:rsidRDefault="00F1248E" w:rsidP="0057390C">
            <w:pPr>
              <w:pStyle w:val="TAN"/>
              <w:rPr>
                <w:lang w:eastAsia="ko-KR"/>
              </w:rPr>
            </w:pPr>
            <w:r w:rsidRPr="00484B07">
              <w:rPr>
                <w:lang w:eastAsia="ko-KR"/>
              </w:rPr>
              <w:t>NOTE</w:t>
            </w:r>
            <w:r w:rsidR="00825EFD" w:rsidRPr="00484B07">
              <w:rPr>
                <w:lang w:eastAsia="ko-KR"/>
              </w:rPr>
              <w:t xml:space="preserve"> 5:</w:t>
            </w:r>
            <w:r w:rsidR="00825EFD" w:rsidRPr="00484B07">
              <w:rPr>
                <w:lang w:eastAsia="ko-KR"/>
              </w:rPr>
              <w:tab/>
              <w:t>PSG is calculated w.r.t. Rel-17 PDCCH skipping with duration equal to 3ms</w:t>
            </w:r>
          </w:p>
        </w:tc>
      </w:tr>
    </w:tbl>
    <w:p w14:paraId="1913FFFA" w14:textId="77777777" w:rsidR="00825EFD" w:rsidRPr="00484B07" w:rsidRDefault="00825EFD" w:rsidP="00825EFD">
      <w:pPr>
        <w:pStyle w:val="TAC"/>
        <w:jc w:val="left"/>
        <w:rPr>
          <w:lang w:eastAsia="ko-KR"/>
        </w:rPr>
      </w:pPr>
    </w:p>
    <w:p w14:paraId="2F4FE161" w14:textId="4A1EDFC3" w:rsidR="00825EFD" w:rsidRPr="00484B07" w:rsidRDefault="00825EFD" w:rsidP="00825EFD">
      <w:r w:rsidRPr="00484B07">
        <w:t>Based on the evaluation results in Table B.2.11-2, the following observations can be made</w:t>
      </w:r>
      <w:r w:rsidR="000D67F1" w:rsidRPr="00484B07">
        <w:t>:</w:t>
      </w:r>
    </w:p>
    <w:p w14:paraId="74AB827B" w14:textId="1D7B2797" w:rsidR="009A744E" w:rsidRPr="00484B07" w:rsidRDefault="00825EFD" w:rsidP="00825EFD">
      <w:pPr>
        <w:pStyle w:val="B1"/>
      </w:pPr>
      <w:r w:rsidRPr="00484B07">
        <w:t>-</w:t>
      </w:r>
      <w:r w:rsidRPr="00484B07">
        <w:tab/>
        <w:t>For FR1, DL + UL joint evaluation, DU, high load, CG 30Mbps traffic at 60fps with 15ms PDB, it is observed from MediaTek that</w:t>
      </w:r>
      <w:r w:rsidR="000D67F1" w:rsidRPr="00484B07">
        <w:t>:</w:t>
      </w:r>
    </w:p>
    <w:p w14:paraId="556A9EA2" w14:textId="18AA86FA" w:rsidR="009A744E" w:rsidRPr="00484B07" w:rsidRDefault="00825EFD" w:rsidP="00825EFD">
      <w:pPr>
        <w:pStyle w:val="B2"/>
      </w:pPr>
      <w:r w:rsidRPr="00484B07">
        <w:t>-</w:t>
      </w:r>
      <w:r w:rsidRPr="00484B07">
        <w:tab/>
        <w:t>Rel-17 PDCCH skipping performance reference provides</w:t>
      </w:r>
      <w:r w:rsidR="000D67F1" w:rsidRPr="00484B07">
        <w:t>:</w:t>
      </w:r>
    </w:p>
    <w:p w14:paraId="634E339E" w14:textId="77777777" w:rsidR="009A744E" w:rsidRPr="00484B07" w:rsidRDefault="00825EFD" w:rsidP="00825EFD">
      <w:pPr>
        <w:pStyle w:val="B3"/>
      </w:pPr>
      <w:r w:rsidRPr="00484B07">
        <w:t>-</w:t>
      </w:r>
      <w:r w:rsidRPr="00484B07">
        <w:tab/>
        <w:t>mean power saving gain of 11.29% in the range of 8.64% to 14.11% for all UEs</w:t>
      </w:r>
    </w:p>
    <w:p w14:paraId="3BF5F4A3" w14:textId="4A1F2278" w:rsidR="00825EFD" w:rsidRPr="00484B07" w:rsidRDefault="00825EFD" w:rsidP="00825EFD">
      <w:pPr>
        <w:pStyle w:val="B3"/>
      </w:pPr>
      <w:r w:rsidRPr="00484B07">
        <w:t>-</w:t>
      </w:r>
      <w:r w:rsidRPr="00484B07">
        <w:tab/>
        <w:t>mean capacity gain of -15.77% in the range of -32.0% to -5.1%</w:t>
      </w:r>
    </w:p>
    <w:p w14:paraId="1EABC18A" w14:textId="6108E45C" w:rsidR="009A744E" w:rsidRPr="00484B07" w:rsidRDefault="00825EFD" w:rsidP="00825EFD">
      <w:pPr>
        <w:pStyle w:val="B2"/>
      </w:pPr>
      <w:r w:rsidRPr="00484B07">
        <w:t>-</w:t>
      </w:r>
      <w:r w:rsidRPr="00484B07">
        <w:tab/>
        <w:t>enhanced PDCCH skipping provides</w:t>
      </w:r>
      <w:r w:rsidR="000D67F1" w:rsidRPr="00484B07">
        <w:t>:</w:t>
      </w:r>
    </w:p>
    <w:p w14:paraId="11E98CA7" w14:textId="77777777" w:rsidR="009A744E" w:rsidRPr="00484B07" w:rsidRDefault="00825EFD" w:rsidP="00825EFD">
      <w:pPr>
        <w:pStyle w:val="B3"/>
      </w:pPr>
      <w:r w:rsidRPr="00484B07">
        <w:t>-</w:t>
      </w:r>
      <w:r w:rsidRPr="00484B07">
        <w:tab/>
        <w:t>mean power saving gain of 25.19% in the range of 20.78% to 29.60% for all UEs</w:t>
      </w:r>
    </w:p>
    <w:p w14:paraId="423F8008" w14:textId="47C58E5A" w:rsidR="00825EFD" w:rsidRPr="00484B07" w:rsidRDefault="00825EFD" w:rsidP="00825EFD">
      <w:pPr>
        <w:pStyle w:val="B3"/>
      </w:pPr>
      <w:r w:rsidRPr="00484B07">
        <w:t>-</w:t>
      </w:r>
      <w:r w:rsidRPr="00484B07">
        <w:tab/>
        <w:t>capacity gain of -8.8%</w:t>
      </w:r>
    </w:p>
    <w:p w14:paraId="53C3A8C4" w14:textId="77777777" w:rsidR="00825EFD" w:rsidRPr="00484B07" w:rsidRDefault="00825EFD" w:rsidP="00825EFD">
      <w:pPr>
        <w:pStyle w:val="TH"/>
        <w:keepNext w:val="0"/>
      </w:pPr>
      <w:r w:rsidRPr="00484B07">
        <w:t>Table B.2.11-3: FR1, DL-only, DU, VR30</w:t>
      </w:r>
    </w:p>
    <w:tbl>
      <w:tblPr>
        <w:tblW w:w="5000" w:type="pct"/>
        <w:tblLayout w:type="fixed"/>
        <w:tblLook w:val="04A0" w:firstRow="1" w:lastRow="0" w:firstColumn="1" w:lastColumn="0" w:noHBand="0" w:noVBand="1"/>
      </w:tblPr>
      <w:tblGrid>
        <w:gridCol w:w="484"/>
        <w:gridCol w:w="483"/>
        <w:gridCol w:w="639"/>
        <w:gridCol w:w="952"/>
        <w:gridCol w:w="680"/>
        <w:gridCol w:w="428"/>
        <w:gridCol w:w="512"/>
        <w:gridCol w:w="512"/>
        <w:gridCol w:w="510"/>
        <w:gridCol w:w="684"/>
        <w:gridCol w:w="680"/>
        <w:gridCol w:w="767"/>
        <w:gridCol w:w="767"/>
        <w:gridCol w:w="853"/>
        <w:gridCol w:w="680"/>
      </w:tblGrid>
      <w:tr w:rsidR="00935662" w:rsidRPr="00484B07" w14:paraId="764556DF"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142E47CA" w14:textId="77777777" w:rsidR="00825EFD" w:rsidRPr="00484B07" w:rsidRDefault="00825EFD" w:rsidP="0057390C">
            <w:pPr>
              <w:pStyle w:val="TAH"/>
              <w:keepNext w:val="0"/>
              <w:rPr>
                <w:rFonts w:cs="Arial"/>
                <w:sz w:val="16"/>
                <w:szCs w:val="16"/>
                <w:lang w:eastAsia="ko-KR"/>
              </w:rPr>
            </w:pPr>
            <w:r w:rsidRPr="00484B07">
              <w:rPr>
                <w:rFonts w:cs="Arial"/>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4E84C907" w14:textId="77777777" w:rsidR="00825EFD" w:rsidRPr="00484B07" w:rsidRDefault="00825EFD" w:rsidP="0057390C">
            <w:pPr>
              <w:pStyle w:val="TAH"/>
              <w:keepNext w:val="0"/>
              <w:rPr>
                <w:rFonts w:cs="Arial"/>
                <w:sz w:val="16"/>
                <w:szCs w:val="16"/>
                <w:lang w:eastAsia="ko-KR"/>
              </w:rPr>
            </w:pPr>
            <w:r w:rsidRPr="00484B07">
              <w:rPr>
                <w:rFonts w:cs="Arial"/>
                <w:sz w:val="16"/>
                <w:szCs w:val="16"/>
                <w:lang w:eastAsia="ko-KR"/>
              </w:rPr>
              <w:t>data row index</w:t>
            </w:r>
          </w:p>
        </w:tc>
        <w:tc>
          <w:tcPr>
            <w:tcW w:w="332" w:type="pct"/>
            <w:tcBorders>
              <w:top w:val="single" w:sz="4" w:space="0" w:color="auto"/>
              <w:left w:val="nil"/>
              <w:bottom w:val="single" w:sz="4" w:space="0" w:color="auto"/>
              <w:right w:val="single" w:sz="4" w:space="0" w:color="auto"/>
            </w:tcBorders>
            <w:shd w:val="clear" w:color="000000" w:fill="E7E6E6"/>
            <w:vAlign w:val="center"/>
          </w:tcPr>
          <w:p w14:paraId="5720F7AB" w14:textId="77777777" w:rsidR="00825EFD" w:rsidRPr="00484B07" w:rsidRDefault="00825EFD" w:rsidP="0057390C">
            <w:pPr>
              <w:pStyle w:val="TAH"/>
              <w:keepNext w:val="0"/>
              <w:rPr>
                <w:rFonts w:cs="Arial"/>
                <w:sz w:val="16"/>
                <w:szCs w:val="16"/>
                <w:lang w:eastAsia="ko-KR"/>
              </w:rPr>
            </w:pPr>
            <w:r w:rsidRPr="00484B07">
              <w:rPr>
                <w:rFonts w:cs="Arial"/>
                <w:sz w:val="16"/>
                <w:szCs w:val="16"/>
                <w:lang w:eastAsia="ko-KR"/>
              </w:rPr>
              <w:t>Tdoc source</w:t>
            </w:r>
          </w:p>
        </w:tc>
        <w:tc>
          <w:tcPr>
            <w:tcW w:w="494" w:type="pct"/>
            <w:tcBorders>
              <w:top w:val="single" w:sz="4" w:space="0" w:color="auto"/>
              <w:left w:val="nil"/>
              <w:bottom w:val="single" w:sz="4" w:space="0" w:color="auto"/>
              <w:right w:val="single" w:sz="4" w:space="0" w:color="auto"/>
            </w:tcBorders>
            <w:shd w:val="clear" w:color="000000" w:fill="E7E6E6"/>
            <w:vAlign w:val="center"/>
          </w:tcPr>
          <w:p w14:paraId="26CA4B11" w14:textId="77777777" w:rsidR="00825EFD" w:rsidRPr="00484B07" w:rsidRDefault="00825EFD" w:rsidP="0057390C">
            <w:pPr>
              <w:pStyle w:val="TAH"/>
              <w:keepNext w:val="0"/>
              <w:rPr>
                <w:rFonts w:cs="Arial"/>
                <w:sz w:val="16"/>
                <w:szCs w:val="16"/>
                <w:lang w:eastAsia="ko-KR"/>
              </w:rPr>
            </w:pPr>
            <w:r w:rsidRPr="00484B07">
              <w:rPr>
                <w:rFonts w:cs="Arial"/>
                <w:sz w:val="16"/>
                <w:szCs w:val="16"/>
                <w:lang w:eastAsia="ko-KR"/>
              </w:rPr>
              <w:t>Power saving scheme</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39AE8CE3" w14:textId="77777777" w:rsidR="00825EFD" w:rsidRPr="00484B07" w:rsidRDefault="00825EFD" w:rsidP="0057390C">
            <w:pPr>
              <w:pStyle w:val="TAH"/>
              <w:keepNext w:val="0"/>
              <w:rPr>
                <w:rFonts w:cs="Arial"/>
                <w:sz w:val="16"/>
                <w:szCs w:val="16"/>
                <w:lang w:eastAsia="ko-KR"/>
              </w:rPr>
            </w:pPr>
            <w:r w:rsidRPr="00484B07">
              <w:rPr>
                <w:rFonts w:cs="Arial"/>
                <w:sz w:val="16"/>
                <w:szCs w:val="16"/>
                <w:lang w:eastAsia="ko-KR"/>
              </w:rPr>
              <w:t>CDRX cycle (ms)</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785FC5C4" w14:textId="77777777" w:rsidR="00825EFD" w:rsidRPr="00484B07" w:rsidRDefault="00825EFD" w:rsidP="0057390C">
            <w:pPr>
              <w:pStyle w:val="TAH"/>
              <w:keepNext w:val="0"/>
              <w:rPr>
                <w:rFonts w:cs="Arial"/>
                <w:sz w:val="16"/>
                <w:szCs w:val="16"/>
                <w:lang w:eastAsia="ko-KR"/>
              </w:rPr>
            </w:pPr>
            <w:r w:rsidRPr="00484B07">
              <w:rPr>
                <w:rFonts w:cs="Arial"/>
                <w:sz w:val="16"/>
                <w:szCs w:val="16"/>
                <w:lang w:eastAsia="ko-KR"/>
              </w:rPr>
              <w:t>ODT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0D32E039" w14:textId="77777777" w:rsidR="00825EFD" w:rsidRPr="00484B07" w:rsidRDefault="00825EFD" w:rsidP="0057390C">
            <w:pPr>
              <w:pStyle w:val="TAH"/>
              <w:keepNext w:val="0"/>
              <w:rPr>
                <w:rFonts w:cs="Arial"/>
                <w:sz w:val="16"/>
                <w:szCs w:val="16"/>
                <w:lang w:eastAsia="ko-KR"/>
              </w:rPr>
            </w:pPr>
            <w:r w:rsidRPr="00484B07">
              <w:rPr>
                <w:rFonts w:cs="Arial"/>
                <w:sz w:val="16"/>
                <w:szCs w:val="16"/>
                <w:lang w:eastAsia="ko-KR"/>
              </w:rPr>
              <w:t>IAT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73D0B376" w14:textId="77777777" w:rsidR="00825EFD" w:rsidRPr="00484B07" w:rsidRDefault="00825EFD" w:rsidP="0057390C">
            <w:pPr>
              <w:pStyle w:val="TAH"/>
              <w:keepNext w:val="0"/>
              <w:rPr>
                <w:rFonts w:cs="Arial"/>
                <w:sz w:val="16"/>
                <w:szCs w:val="16"/>
                <w:lang w:eastAsia="ko-KR"/>
              </w:rPr>
            </w:pPr>
            <w:r w:rsidRPr="00484B07">
              <w:rPr>
                <w:rFonts w:cs="Arial"/>
                <w:sz w:val="16"/>
                <w:szCs w:val="16"/>
                <w:lang w:eastAsia="ko-KR"/>
              </w:rPr>
              <w:t>Load H/L</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28819E05" w14:textId="77777777" w:rsidR="00825EFD" w:rsidRPr="00484B07" w:rsidRDefault="00825EFD" w:rsidP="0057390C">
            <w:pPr>
              <w:pStyle w:val="TAH"/>
              <w:keepNext w:val="0"/>
              <w:rPr>
                <w:rFonts w:cs="Arial"/>
                <w:sz w:val="16"/>
                <w:szCs w:val="16"/>
                <w:lang w:eastAsia="ko-KR"/>
              </w:rPr>
            </w:pPr>
            <w:r w:rsidRPr="00484B07">
              <w:rPr>
                <w:rFonts w:cs="Arial"/>
                <w:sz w:val="16"/>
                <w:szCs w:val="16"/>
                <w:lang w:eastAsia="ko-KR"/>
              </w:rPr>
              <w:t>#UE /cell</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0F97EBE1" w14:textId="77777777" w:rsidR="00825EFD" w:rsidRPr="00484B07" w:rsidRDefault="00825EFD" w:rsidP="0057390C">
            <w:pPr>
              <w:pStyle w:val="TAH"/>
              <w:keepNext w:val="0"/>
              <w:rPr>
                <w:rFonts w:cs="Arial"/>
                <w:sz w:val="16"/>
                <w:szCs w:val="16"/>
                <w:lang w:eastAsia="ko-KR"/>
              </w:rPr>
            </w:pPr>
            <w:r w:rsidRPr="00484B07">
              <w:rPr>
                <w:rFonts w:cs="Arial"/>
                <w:sz w:val="16"/>
                <w:szCs w:val="16"/>
                <w:lang w:eastAsia="ko-KR"/>
              </w:rPr>
              <w:t>floor (Capacity)</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5240C3D8" w14:textId="77777777" w:rsidR="00825EFD" w:rsidRPr="00484B07" w:rsidRDefault="00825EFD" w:rsidP="0057390C">
            <w:pPr>
              <w:pStyle w:val="TAH"/>
              <w:keepNext w:val="0"/>
              <w:rPr>
                <w:rFonts w:cs="Arial"/>
                <w:sz w:val="16"/>
                <w:szCs w:val="16"/>
                <w:lang w:eastAsia="ko-KR"/>
              </w:rPr>
            </w:pPr>
            <w:r w:rsidRPr="00484B07">
              <w:rPr>
                <w:rFonts w:cs="Arial"/>
                <w:sz w:val="16"/>
                <w:szCs w:val="16"/>
                <w:lang w:eastAsia="ko-KR"/>
              </w:rPr>
              <w:t>% of satisfied UE</w:t>
            </w:r>
          </w:p>
        </w:tc>
        <w:tc>
          <w:tcPr>
            <w:tcW w:w="398" w:type="pct"/>
            <w:tcBorders>
              <w:top w:val="single" w:sz="4" w:space="0" w:color="auto"/>
              <w:left w:val="nil"/>
              <w:bottom w:val="single" w:sz="4" w:space="0" w:color="auto"/>
              <w:right w:val="single" w:sz="4" w:space="0" w:color="auto"/>
            </w:tcBorders>
            <w:shd w:val="clear" w:color="000000" w:fill="E7E6E6"/>
          </w:tcPr>
          <w:p w14:paraId="19A61CA6" w14:textId="77777777" w:rsidR="00825EFD" w:rsidRPr="00484B07" w:rsidRDefault="00825EFD" w:rsidP="0057390C">
            <w:pPr>
              <w:pStyle w:val="TAH"/>
              <w:keepNext w:val="0"/>
              <w:rPr>
                <w:rFonts w:cs="Arial"/>
                <w:sz w:val="16"/>
                <w:szCs w:val="16"/>
                <w:lang w:eastAsia="ko-KR"/>
              </w:rPr>
            </w:pPr>
            <w:r w:rsidRPr="00484B07">
              <w:rPr>
                <w:rFonts w:cs="Arial"/>
                <w:sz w:val="16"/>
                <w:szCs w:val="16"/>
                <w:lang w:eastAsia="ko-KR"/>
              </w:rPr>
              <w:t>Capacity gain (%)</w:t>
            </w:r>
          </w:p>
        </w:tc>
        <w:tc>
          <w:tcPr>
            <w:tcW w:w="398" w:type="pct"/>
            <w:tcBorders>
              <w:top w:val="single" w:sz="4" w:space="0" w:color="auto"/>
              <w:left w:val="single" w:sz="4" w:space="0" w:color="auto"/>
              <w:bottom w:val="single" w:sz="4" w:space="0" w:color="auto"/>
              <w:right w:val="single" w:sz="4" w:space="0" w:color="auto"/>
            </w:tcBorders>
            <w:shd w:val="clear" w:color="000000" w:fill="E7E6E6"/>
            <w:vAlign w:val="center"/>
          </w:tcPr>
          <w:p w14:paraId="14A5C45B" w14:textId="77777777" w:rsidR="00825EFD" w:rsidRPr="00484B07" w:rsidRDefault="00825EFD" w:rsidP="0057390C">
            <w:pPr>
              <w:pStyle w:val="TAH"/>
              <w:keepNext w:val="0"/>
              <w:rPr>
                <w:rFonts w:cs="Arial"/>
                <w:sz w:val="16"/>
                <w:szCs w:val="16"/>
                <w:lang w:eastAsia="ko-KR"/>
              </w:rPr>
            </w:pPr>
            <w:r w:rsidRPr="00484B07">
              <w:rPr>
                <w:rFonts w:cs="Arial"/>
                <w:sz w:val="16"/>
                <w:szCs w:val="16"/>
                <w:lang w:eastAsia="ko-KR"/>
              </w:rPr>
              <w:t>Mean PSG of all UEs (%)</w:t>
            </w:r>
          </w:p>
        </w:tc>
        <w:tc>
          <w:tcPr>
            <w:tcW w:w="443" w:type="pct"/>
            <w:tcBorders>
              <w:top w:val="single" w:sz="4" w:space="0" w:color="auto"/>
              <w:left w:val="nil"/>
              <w:bottom w:val="single" w:sz="4" w:space="0" w:color="auto"/>
              <w:right w:val="single" w:sz="4" w:space="0" w:color="auto"/>
            </w:tcBorders>
            <w:shd w:val="clear" w:color="000000" w:fill="E7E6E6"/>
            <w:vAlign w:val="center"/>
          </w:tcPr>
          <w:p w14:paraId="366A8571" w14:textId="77777777" w:rsidR="00825EFD" w:rsidRPr="00484B07" w:rsidRDefault="00825EFD" w:rsidP="0057390C">
            <w:pPr>
              <w:pStyle w:val="TAH"/>
              <w:keepNext w:val="0"/>
              <w:rPr>
                <w:rFonts w:cs="Arial"/>
                <w:sz w:val="16"/>
                <w:szCs w:val="16"/>
                <w:lang w:eastAsia="ko-KR"/>
              </w:rPr>
            </w:pPr>
            <w:r w:rsidRPr="00484B07">
              <w:rPr>
                <w:rFonts w:cs="Arial"/>
                <w:sz w:val="16"/>
                <w:szCs w:val="16"/>
                <w:lang w:eastAsia="ko-KR"/>
              </w:rPr>
              <w:t>Mean PSG of satisfied UEs (%)</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2F8E043D" w14:textId="77777777" w:rsidR="00825EFD" w:rsidRPr="00484B07" w:rsidRDefault="00825EFD" w:rsidP="0057390C">
            <w:pPr>
              <w:pStyle w:val="TAH"/>
              <w:keepNext w:val="0"/>
              <w:rPr>
                <w:rFonts w:cs="Arial"/>
                <w:sz w:val="16"/>
                <w:szCs w:val="16"/>
                <w:lang w:eastAsia="ko-KR"/>
              </w:rPr>
            </w:pPr>
            <w:r w:rsidRPr="00484B07">
              <w:rPr>
                <w:rFonts w:cs="Arial"/>
                <w:sz w:val="16"/>
                <w:szCs w:val="16"/>
                <w:lang w:eastAsia="ko-KR"/>
              </w:rPr>
              <w:t>Additional Assumptions</w:t>
            </w:r>
          </w:p>
        </w:tc>
      </w:tr>
      <w:tr w:rsidR="00935662" w:rsidRPr="00484B07" w14:paraId="33E29D4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22AA7D"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MTK</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5F35275"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6</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2AF0C33"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R1-2209517</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0073D520"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6C3E2DF"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3E37255"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7A60CDB"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8480F91"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F89F7A2"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AEDC00C"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DED36B1"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97.02%</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0581630" w14:textId="77777777" w:rsidR="00825EFD" w:rsidRPr="00484B07" w:rsidRDefault="00825EFD" w:rsidP="0057390C">
            <w:pPr>
              <w:pStyle w:val="TAC"/>
              <w:keepNext w:val="0"/>
              <w:rPr>
                <w:rFonts w:cs="Arial"/>
                <w:sz w:val="16"/>
                <w:szCs w:val="16"/>
                <w:lang w:eastAsia="ko-KR"/>
              </w:rPr>
            </w:pPr>
            <w:r w:rsidRPr="00484B07">
              <w:rPr>
                <w:rFonts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58333C"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8B2721F"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0D0C357" w14:textId="77777777" w:rsidR="00825EFD" w:rsidRPr="00484B07" w:rsidRDefault="00825EFD" w:rsidP="0057390C">
            <w:pPr>
              <w:pStyle w:val="TAC"/>
              <w:keepNext w:val="0"/>
              <w:rPr>
                <w:rFonts w:cs="Arial"/>
                <w:sz w:val="16"/>
                <w:szCs w:val="16"/>
                <w:lang w:eastAsia="ko-KR"/>
              </w:rPr>
            </w:pPr>
          </w:p>
        </w:tc>
      </w:tr>
      <w:tr w:rsidR="00935662" w:rsidRPr="00484B07" w14:paraId="01F13C01"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B94B65"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MTK</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A8E32EA"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7</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C4410F2"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R1-2209517</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5A4B213A"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Rel-17 PDCCH skipping 5ms</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F469E17"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32BA10A"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BCDB773"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E03A72B"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D310824"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D124019"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031ABAB"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72.38%</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C937585" w14:textId="77777777" w:rsidR="00825EFD" w:rsidRPr="00484B07" w:rsidRDefault="00825EFD" w:rsidP="0057390C">
            <w:pPr>
              <w:pStyle w:val="TAC"/>
              <w:keepNext w:val="0"/>
              <w:rPr>
                <w:rFonts w:cs="Arial"/>
                <w:sz w:val="16"/>
                <w:szCs w:val="16"/>
                <w:lang w:eastAsia="ko-KR"/>
              </w:rPr>
            </w:pPr>
            <w:r w:rsidRPr="00484B07">
              <w:rPr>
                <w:rFonts w:cs="Arial"/>
                <w:sz w:val="16"/>
                <w:szCs w:val="16"/>
              </w:rPr>
              <w:t>-25.4%</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104436"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8.62%</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B159DBD"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751387E"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Note 1</w:t>
            </w:r>
          </w:p>
        </w:tc>
      </w:tr>
      <w:tr w:rsidR="00935662" w:rsidRPr="00484B07" w14:paraId="5F2AEED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979A27"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MTK</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9018EF5"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0BD60DBF"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R1-2209517</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2DDA0977"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Rel-17 PDCCH skipping</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0A9F319"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2DFC9E5"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E51186D"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822FD52"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15CDF99"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2FABBE3"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806BBFF"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93.10%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566F8E3" w14:textId="77777777" w:rsidR="00825EFD" w:rsidRPr="00484B07" w:rsidRDefault="00825EFD" w:rsidP="0057390C">
            <w:pPr>
              <w:pStyle w:val="TAC"/>
              <w:keepNext w:val="0"/>
              <w:rPr>
                <w:rFonts w:cs="Arial"/>
                <w:sz w:val="16"/>
                <w:szCs w:val="16"/>
                <w:lang w:eastAsia="ko-KR"/>
              </w:rPr>
            </w:pPr>
            <w:r w:rsidRPr="00484B07">
              <w:rPr>
                <w:rFonts w:cs="Arial"/>
                <w:sz w:val="16"/>
                <w:szCs w:val="16"/>
              </w:rPr>
              <w:t>-4.0%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66C860"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5.27%</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421CF49"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019F723"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Note 2</w:t>
            </w:r>
          </w:p>
        </w:tc>
      </w:tr>
      <w:tr w:rsidR="00935662" w:rsidRPr="00484B07" w14:paraId="17A6F150"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191130"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MTK</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5B50D92"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9</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DD6572E"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R1-2209517</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02DB61F2"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PDCCH skipping enhancement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5493969"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52C4956"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F065112"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060D76F"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E35AA7F"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BDA9690"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BCEF6A4"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96.08%</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DD8D3BB" w14:textId="77777777" w:rsidR="00825EFD" w:rsidRPr="00484B07" w:rsidRDefault="00825EFD" w:rsidP="0057390C">
            <w:pPr>
              <w:pStyle w:val="TAC"/>
              <w:keepNext w:val="0"/>
              <w:rPr>
                <w:rFonts w:cs="Arial"/>
                <w:sz w:val="16"/>
                <w:szCs w:val="16"/>
                <w:lang w:eastAsia="ko-KR"/>
              </w:rPr>
            </w:pPr>
            <w:r w:rsidRPr="00484B07">
              <w:rPr>
                <w:rFonts w:cs="Arial"/>
                <w:sz w:val="16"/>
                <w:szCs w:val="16"/>
              </w:rPr>
              <w:t>-1.0%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3FAB57"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31.77%</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F9CEC90"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22C46DB"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Note 3</w:t>
            </w:r>
          </w:p>
        </w:tc>
      </w:tr>
      <w:tr w:rsidR="00935662" w:rsidRPr="00484B07" w14:paraId="5C634222"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8454EA"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MTK</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1BA8075"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9</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ADECE44"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R1-2209517</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09BBE4D"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PDCCH skipping enhancement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1E06145"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80070FB"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3FB09A7"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0AE158D"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17D7972"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5A8DF3B"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A88CBF3"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96.08%</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D050A3B" w14:textId="77777777" w:rsidR="00825EFD" w:rsidRPr="00484B07" w:rsidRDefault="00825EFD" w:rsidP="0057390C">
            <w:pPr>
              <w:pStyle w:val="TAC"/>
              <w:keepNext w:val="0"/>
              <w:rPr>
                <w:rFonts w:cs="Arial"/>
                <w:sz w:val="16"/>
                <w:szCs w:val="16"/>
                <w:lang w:eastAsia="ko-KR"/>
              </w:rPr>
            </w:pPr>
            <w:r w:rsidRPr="00484B07">
              <w:rPr>
                <w:rFonts w:cs="Arial"/>
                <w:sz w:val="16"/>
                <w:szCs w:val="16"/>
              </w:rPr>
              <w:t>-1.0%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667B49"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27.97%</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794711F"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4C45E51"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Note 3, 4</w:t>
            </w:r>
          </w:p>
        </w:tc>
      </w:tr>
      <w:tr w:rsidR="00935662" w:rsidRPr="00484B07" w14:paraId="2A17A0DE"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ED0417"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MTK</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DC2DC38"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14</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7871F78"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R1-2209517</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05CF113E"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CDRX baseline</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3D53869"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5E1F986"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92E5A60"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24E06C4"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6666AA3"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215DC77"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BB76E44" w14:textId="77777777" w:rsidR="00825EFD" w:rsidRPr="00484B07" w:rsidRDefault="00825EFD" w:rsidP="0057390C">
            <w:pPr>
              <w:pStyle w:val="TAC"/>
              <w:keepNext w:val="0"/>
              <w:rPr>
                <w:rFonts w:cs="Arial"/>
                <w:sz w:val="16"/>
                <w:szCs w:val="16"/>
                <w:lang w:eastAsia="ko-KR"/>
              </w:rPr>
            </w:pPr>
            <w:r w:rsidRPr="00484B07">
              <w:rPr>
                <w:rFonts w:cs="Arial"/>
                <w:sz w:val="16"/>
                <w:szCs w:val="16"/>
              </w:rPr>
              <w:t>33.10%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70DE08C" w14:textId="77777777" w:rsidR="00825EFD" w:rsidRPr="00484B07" w:rsidRDefault="00825EFD" w:rsidP="0057390C">
            <w:pPr>
              <w:pStyle w:val="TAC"/>
              <w:keepNext w:val="0"/>
              <w:rPr>
                <w:rFonts w:cs="Arial"/>
                <w:sz w:val="16"/>
                <w:szCs w:val="16"/>
              </w:rPr>
            </w:pPr>
            <w:r w:rsidRPr="00484B07">
              <w:rPr>
                <w:rFonts w:cs="Arial"/>
                <w:sz w:val="16"/>
                <w:szCs w:val="16"/>
              </w:rPr>
              <w:t>-65.9%</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6C5465" w14:textId="77777777" w:rsidR="00825EFD" w:rsidRPr="00484B07" w:rsidRDefault="00825EFD" w:rsidP="0057390C">
            <w:pPr>
              <w:pStyle w:val="TAC"/>
              <w:keepNext w:val="0"/>
              <w:rPr>
                <w:rFonts w:cs="Arial"/>
                <w:sz w:val="16"/>
                <w:szCs w:val="16"/>
                <w:lang w:eastAsia="ko-KR"/>
              </w:rPr>
            </w:pPr>
            <w:r w:rsidRPr="00484B07">
              <w:rPr>
                <w:rFonts w:cs="Arial"/>
                <w:sz w:val="16"/>
                <w:szCs w:val="16"/>
              </w:rPr>
              <w:t>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8EE71FE"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E980C2A" w14:textId="77777777" w:rsidR="00825EFD" w:rsidRPr="00484B07" w:rsidRDefault="00825EFD" w:rsidP="0057390C">
            <w:pPr>
              <w:pStyle w:val="TAC"/>
              <w:keepNext w:val="0"/>
              <w:rPr>
                <w:rFonts w:cs="Arial"/>
                <w:sz w:val="16"/>
                <w:szCs w:val="16"/>
                <w:lang w:eastAsia="ko-KR"/>
              </w:rPr>
            </w:pPr>
          </w:p>
        </w:tc>
      </w:tr>
      <w:tr w:rsidR="00935662" w:rsidRPr="00484B07" w14:paraId="657B43E1"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8336FE"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MTK</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FE1A004"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15</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DC488F3"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R1-2209517</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77C6C7C3"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Rel-17 PDCCH skipping</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FEA7CDA"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1C4782A"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94282E0"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7A3BE3E"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FC62C76"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0A47FD7"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1C90DD6" w14:textId="77777777" w:rsidR="00825EFD" w:rsidRPr="00484B07" w:rsidRDefault="00825EFD" w:rsidP="0057390C">
            <w:pPr>
              <w:pStyle w:val="TAC"/>
              <w:keepNext w:val="0"/>
              <w:rPr>
                <w:rFonts w:cs="Arial"/>
                <w:sz w:val="16"/>
                <w:szCs w:val="16"/>
                <w:lang w:eastAsia="ko-KR"/>
              </w:rPr>
            </w:pPr>
            <w:r w:rsidRPr="00484B07">
              <w:rPr>
                <w:rFonts w:cs="Arial"/>
                <w:sz w:val="16"/>
                <w:szCs w:val="16"/>
              </w:rPr>
              <w:t>16.50%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9247D18" w14:textId="77777777" w:rsidR="00825EFD" w:rsidRPr="00484B07" w:rsidRDefault="00825EFD" w:rsidP="0057390C">
            <w:pPr>
              <w:pStyle w:val="TAC"/>
              <w:keepNext w:val="0"/>
              <w:rPr>
                <w:rFonts w:cs="Arial"/>
                <w:sz w:val="16"/>
                <w:szCs w:val="16"/>
              </w:rPr>
            </w:pPr>
            <w:r w:rsidRPr="00484B07">
              <w:rPr>
                <w:rFonts w:cs="Arial"/>
                <w:sz w:val="16"/>
                <w:szCs w:val="16"/>
              </w:rPr>
              <w:t>-83.0%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DFDDF5" w14:textId="77777777" w:rsidR="00825EFD" w:rsidRPr="00484B07" w:rsidRDefault="00825EFD" w:rsidP="0057390C">
            <w:pPr>
              <w:pStyle w:val="TAC"/>
              <w:keepNext w:val="0"/>
              <w:rPr>
                <w:rFonts w:cs="Arial"/>
                <w:sz w:val="16"/>
                <w:szCs w:val="16"/>
                <w:lang w:eastAsia="ko-KR"/>
              </w:rPr>
            </w:pPr>
            <w:r w:rsidRPr="00484B07">
              <w:rPr>
                <w:rFonts w:cs="Arial"/>
                <w:sz w:val="16"/>
                <w:szCs w:val="16"/>
              </w:rPr>
              <w:t>6.04%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252CA7C"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D2EBFA7"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Note 1</w:t>
            </w:r>
          </w:p>
        </w:tc>
      </w:tr>
      <w:tr w:rsidR="00935662" w:rsidRPr="00484B07" w14:paraId="13F0C955"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E80340"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MTK</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3D19967"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16</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AF6AE27"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R1-2209517</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1483EEAE"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Rel-17 PDCCH skipping</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4683AE4"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DA800B6"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13035B0"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188662B"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8C47988"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4771E43"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8D0D199" w14:textId="77777777" w:rsidR="00825EFD" w:rsidRPr="00484B07" w:rsidRDefault="00825EFD" w:rsidP="0057390C">
            <w:pPr>
              <w:pStyle w:val="TAC"/>
              <w:keepNext w:val="0"/>
              <w:rPr>
                <w:rFonts w:cs="Arial"/>
                <w:sz w:val="16"/>
                <w:szCs w:val="16"/>
                <w:lang w:eastAsia="ko-KR"/>
              </w:rPr>
            </w:pPr>
            <w:r w:rsidRPr="00484B07">
              <w:rPr>
                <w:rFonts w:cs="Arial"/>
                <w:sz w:val="16"/>
                <w:szCs w:val="16"/>
              </w:rPr>
              <w:t>3.30%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E05AB94" w14:textId="77777777" w:rsidR="00825EFD" w:rsidRPr="00484B07" w:rsidRDefault="00825EFD" w:rsidP="0057390C">
            <w:pPr>
              <w:pStyle w:val="TAC"/>
              <w:keepNext w:val="0"/>
              <w:rPr>
                <w:rFonts w:cs="Arial"/>
                <w:sz w:val="16"/>
                <w:szCs w:val="16"/>
              </w:rPr>
            </w:pPr>
            <w:r w:rsidRPr="00484B07">
              <w:rPr>
                <w:rFonts w:cs="Arial"/>
                <w:sz w:val="16"/>
                <w:szCs w:val="16"/>
              </w:rPr>
              <w:t>-96.6%</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94342A" w14:textId="77777777" w:rsidR="00825EFD" w:rsidRPr="00484B07" w:rsidRDefault="00825EFD" w:rsidP="0057390C">
            <w:pPr>
              <w:pStyle w:val="TAC"/>
              <w:keepNext w:val="0"/>
              <w:rPr>
                <w:rFonts w:cs="Arial"/>
                <w:sz w:val="16"/>
                <w:szCs w:val="16"/>
                <w:lang w:eastAsia="ko-KR"/>
              </w:rPr>
            </w:pPr>
            <w:r w:rsidRPr="00484B07">
              <w:rPr>
                <w:rFonts w:cs="Arial"/>
                <w:sz w:val="16"/>
                <w:szCs w:val="16"/>
              </w:rPr>
              <w:t>9.41%</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2A22292"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11529C9"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Note 2</w:t>
            </w:r>
          </w:p>
        </w:tc>
      </w:tr>
      <w:tr w:rsidR="00935662" w:rsidRPr="00484B07" w14:paraId="01994700"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687608"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MTK</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D84D492"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17</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0BDB9958"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R1-2209517</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02967035"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PDCCH skipping enhancement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05B4D4F"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9B1C86A"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4624687"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9386F79"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5196B45"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B3508A4"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C993580" w14:textId="77777777" w:rsidR="00825EFD" w:rsidRPr="00484B07" w:rsidRDefault="00825EFD" w:rsidP="0057390C">
            <w:pPr>
              <w:pStyle w:val="TAC"/>
              <w:keepNext w:val="0"/>
              <w:rPr>
                <w:rFonts w:cs="Arial"/>
                <w:sz w:val="16"/>
                <w:szCs w:val="16"/>
                <w:lang w:eastAsia="ko-KR"/>
              </w:rPr>
            </w:pPr>
            <w:r w:rsidRPr="00484B07">
              <w:rPr>
                <w:rFonts w:cs="Arial"/>
                <w:sz w:val="16"/>
                <w:szCs w:val="16"/>
              </w:rPr>
              <w:t>21.70%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CA632A4" w14:textId="77777777" w:rsidR="00825EFD" w:rsidRPr="00484B07" w:rsidRDefault="00825EFD" w:rsidP="0057390C">
            <w:pPr>
              <w:pStyle w:val="TAC"/>
              <w:keepNext w:val="0"/>
              <w:rPr>
                <w:rFonts w:cs="Arial"/>
                <w:sz w:val="16"/>
                <w:szCs w:val="16"/>
              </w:rPr>
            </w:pPr>
            <w:r w:rsidRPr="00484B07">
              <w:rPr>
                <w:rFonts w:cs="Arial"/>
                <w:sz w:val="16"/>
                <w:szCs w:val="16"/>
              </w:rPr>
              <w:t>-77.6%</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F16776" w14:textId="77777777" w:rsidR="00825EFD" w:rsidRPr="00484B07" w:rsidRDefault="00825EFD" w:rsidP="0057390C">
            <w:pPr>
              <w:pStyle w:val="TAC"/>
              <w:keepNext w:val="0"/>
              <w:rPr>
                <w:rFonts w:cs="Arial"/>
                <w:sz w:val="16"/>
                <w:szCs w:val="16"/>
                <w:lang w:eastAsia="ko-KR"/>
              </w:rPr>
            </w:pPr>
            <w:r w:rsidRPr="00484B07">
              <w:rPr>
                <w:rFonts w:cs="Arial"/>
                <w:sz w:val="16"/>
                <w:szCs w:val="16"/>
              </w:rPr>
              <w:t>23.27%</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E1B084F"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E1AB4DD"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Note 3</w:t>
            </w:r>
          </w:p>
        </w:tc>
      </w:tr>
      <w:tr w:rsidR="00935662" w:rsidRPr="00484B07" w14:paraId="6292E0FE"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456DC4"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290DCD6"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A74BAA8"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6B29B2B8"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9BA2811"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59FEB51"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31365C8"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A347DF4"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AD0BA61"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48AF2AD"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18CD614"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91.7%</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2FD8139" w14:textId="77777777" w:rsidR="00825EFD" w:rsidRPr="00484B07" w:rsidRDefault="00825EFD" w:rsidP="0057390C">
            <w:pPr>
              <w:pStyle w:val="TAC"/>
              <w:keepNext w:val="0"/>
              <w:rPr>
                <w:rFonts w:cs="Arial"/>
                <w:sz w:val="16"/>
                <w:szCs w:val="16"/>
                <w:lang w:eastAsia="ko-KR"/>
              </w:rPr>
            </w:pPr>
            <w:r w:rsidRPr="00484B07">
              <w:rPr>
                <w:rFonts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535E3F"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3535800"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F63CBEB" w14:textId="77777777" w:rsidR="00825EFD" w:rsidRPr="00484B07" w:rsidRDefault="00825EFD" w:rsidP="0057390C">
            <w:pPr>
              <w:pStyle w:val="TAC"/>
              <w:keepNext w:val="0"/>
              <w:rPr>
                <w:rFonts w:cs="Arial"/>
                <w:sz w:val="16"/>
                <w:szCs w:val="16"/>
                <w:lang w:eastAsia="ko-KR"/>
              </w:rPr>
            </w:pPr>
          </w:p>
        </w:tc>
      </w:tr>
      <w:tr w:rsidR="00935662" w:rsidRPr="00484B07" w14:paraId="34C586FA"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CE5C65"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2BB6CA8"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B4413F6"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2DBEC7A5"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R15/16 DRX (Long 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AFDD87D"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10</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766FB31"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4BF6117"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CFC8479"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E72FCFD"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C602004"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EB93CCE" w14:textId="77777777" w:rsidR="00825EFD" w:rsidRPr="00484B07" w:rsidRDefault="00825EFD" w:rsidP="0057390C">
            <w:pPr>
              <w:spacing w:line="252" w:lineRule="auto"/>
              <w:jc w:val="center"/>
              <w:rPr>
                <w:rFonts w:ascii="Arial" w:hAnsi="Arial" w:cs="Arial"/>
                <w:sz w:val="16"/>
                <w:szCs w:val="16"/>
                <w:lang w:eastAsia="ko-KR"/>
              </w:rPr>
            </w:pPr>
            <w:r w:rsidRPr="00484B07">
              <w:rPr>
                <w:rFonts w:ascii="Arial" w:hAnsi="Arial" w:cs="Arial"/>
                <w:sz w:val="16"/>
                <w:szCs w:val="16"/>
                <w:lang w:eastAsia="ko-KR"/>
              </w:rPr>
              <w:t>86.9%</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35E6E58" w14:textId="77777777" w:rsidR="00825EFD" w:rsidRPr="00484B07" w:rsidRDefault="00825EFD" w:rsidP="0057390C">
            <w:pPr>
              <w:spacing w:line="252" w:lineRule="auto"/>
              <w:jc w:val="center"/>
              <w:rPr>
                <w:rFonts w:ascii="Arial" w:hAnsi="Arial" w:cs="Arial"/>
                <w:sz w:val="16"/>
                <w:szCs w:val="16"/>
                <w:lang w:eastAsia="ko-KR"/>
              </w:rPr>
            </w:pPr>
            <w:r w:rsidRPr="00484B07">
              <w:rPr>
                <w:rFonts w:ascii="Arial" w:hAnsi="Arial" w:cs="Arial"/>
                <w:sz w:val="16"/>
                <w:szCs w:val="16"/>
              </w:rPr>
              <w:t>-5.2%</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8BC190F" w14:textId="77777777" w:rsidR="00825EFD" w:rsidRPr="00484B07" w:rsidRDefault="00825EFD" w:rsidP="0057390C">
            <w:pPr>
              <w:spacing w:line="252" w:lineRule="auto"/>
              <w:jc w:val="center"/>
              <w:rPr>
                <w:rFonts w:ascii="Arial" w:hAnsi="Arial" w:cs="Arial"/>
                <w:sz w:val="16"/>
                <w:szCs w:val="16"/>
                <w:lang w:eastAsia="ko-KR"/>
              </w:rPr>
            </w:pPr>
            <w:r w:rsidRPr="00484B07">
              <w:rPr>
                <w:rFonts w:ascii="Arial" w:hAnsi="Arial" w:cs="Arial"/>
                <w:sz w:val="16"/>
                <w:szCs w:val="16"/>
                <w:lang w:eastAsia="ko-KR"/>
              </w:rPr>
              <w:t>4.3%</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31A2E4A" w14:textId="77777777" w:rsidR="00825EFD" w:rsidRPr="00484B07" w:rsidRDefault="00825EFD" w:rsidP="0057390C">
            <w:pPr>
              <w:spacing w:line="252" w:lineRule="auto"/>
              <w:jc w:val="center"/>
              <w:rPr>
                <w:rFonts w:ascii="Arial" w:hAnsi="Arial" w:cs="Arial"/>
                <w:sz w:val="16"/>
                <w:szCs w:val="16"/>
                <w:lang w:eastAsia="ko-KR"/>
              </w:rPr>
            </w:pPr>
            <w:r w:rsidRPr="00484B07">
              <w:rPr>
                <w:rFonts w:ascii="Arial" w:hAnsi="Arial" w:cs="Arial"/>
                <w:sz w:val="16"/>
                <w:szCs w:val="16"/>
                <w:lang w:eastAsia="ko-KR"/>
              </w:rPr>
              <w:t>4.9%</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E6E9E8E" w14:textId="77777777" w:rsidR="00825EFD" w:rsidRPr="00484B07" w:rsidRDefault="00825EFD" w:rsidP="0057390C">
            <w:pPr>
              <w:pStyle w:val="TAC"/>
              <w:keepNext w:val="0"/>
              <w:rPr>
                <w:rFonts w:cs="Arial"/>
                <w:sz w:val="16"/>
                <w:szCs w:val="16"/>
                <w:lang w:eastAsia="ko-KR"/>
              </w:rPr>
            </w:pPr>
          </w:p>
        </w:tc>
      </w:tr>
      <w:tr w:rsidR="00935662" w:rsidRPr="00484B07" w14:paraId="6C12AB75"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D7F30C"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F93DF1D"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6E32783"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636FAD78"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R15/16 DRX (Short 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E5ECF7A"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4</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64A50F7"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C10DED0"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E40852F"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C42620D"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9B83781"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B364533"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78.2%</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4C09A099" w14:textId="77777777" w:rsidR="00825EFD" w:rsidRPr="00484B07" w:rsidRDefault="00825EFD" w:rsidP="0057390C">
            <w:pPr>
              <w:pStyle w:val="TAC"/>
              <w:keepNext w:val="0"/>
              <w:rPr>
                <w:rFonts w:cs="Arial"/>
                <w:sz w:val="16"/>
                <w:szCs w:val="16"/>
                <w:lang w:eastAsia="ko-KR"/>
              </w:rPr>
            </w:pPr>
            <w:r w:rsidRPr="00484B07">
              <w:rPr>
                <w:rFonts w:cs="Arial"/>
                <w:sz w:val="16"/>
                <w:szCs w:val="16"/>
              </w:rPr>
              <w:t>-14.7%</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62FD14"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10.4%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893A687"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3688712" w14:textId="77777777" w:rsidR="00825EFD" w:rsidRPr="00484B07" w:rsidRDefault="00825EFD" w:rsidP="0057390C">
            <w:pPr>
              <w:pStyle w:val="TAC"/>
              <w:keepNext w:val="0"/>
              <w:rPr>
                <w:rFonts w:cs="Arial"/>
                <w:sz w:val="16"/>
                <w:szCs w:val="16"/>
                <w:lang w:eastAsia="ko-KR"/>
              </w:rPr>
            </w:pPr>
          </w:p>
        </w:tc>
      </w:tr>
      <w:tr w:rsidR="00935662" w:rsidRPr="00484B07" w14:paraId="335E985A"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489341"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245DFE2"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4</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DAAAE94"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57F8368F"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Matched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8520123"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 xml:space="preserve">16.6 </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D0278DA"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2E31491"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C98E28E"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038404C"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9076DDD"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D0E9159"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87.2%</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2EAE9E8" w14:textId="77777777" w:rsidR="00825EFD" w:rsidRPr="00484B07" w:rsidRDefault="00825EFD" w:rsidP="0057390C">
            <w:pPr>
              <w:pStyle w:val="TAC"/>
              <w:keepNext w:val="0"/>
              <w:rPr>
                <w:rFonts w:cs="Arial"/>
                <w:sz w:val="16"/>
                <w:szCs w:val="16"/>
                <w:lang w:eastAsia="ko-KR"/>
              </w:rPr>
            </w:pPr>
            <w:r w:rsidRPr="00484B07">
              <w:rPr>
                <w:rFonts w:cs="Arial"/>
                <w:sz w:val="16"/>
                <w:szCs w:val="16"/>
              </w:rPr>
              <w:t>-4.9%</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1C5CAC"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10.5%</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01C01D6"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11.4%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D7F2FEF"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Note 5</w:t>
            </w:r>
          </w:p>
        </w:tc>
      </w:tr>
      <w:tr w:rsidR="00935662" w:rsidRPr="00484B07" w14:paraId="2D7B3673"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0774D5"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C19FBCC"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5</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BDDBAF2"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45996E1"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Matched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BFDFBB9"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17/17/16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9AEB4B6"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E576F0D"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B4C23C2"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304A1BF"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3BDCED1"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3B3E4C5"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87.0%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75C1FEC" w14:textId="77777777" w:rsidR="00825EFD" w:rsidRPr="00484B07" w:rsidRDefault="00825EFD" w:rsidP="0057390C">
            <w:pPr>
              <w:pStyle w:val="TAC"/>
              <w:keepNext w:val="0"/>
              <w:rPr>
                <w:rFonts w:cs="Arial"/>
                <w:sz w:val="16"/>
                <w:szCs w:val="16"/>
                <w:lang w:eastAsia="ko-KR"/>
              </w:rPr>
            </w:pPr>
            <w:r w:rsidRPr="00484B07">
              <w:rPr>
                <w:rFonts w:cs="Arial"/>
                <w:sz w:val="16"/>
                <w:szCs w:val="16"/>
              </w:rPr>
              <w:t>-5.1%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419014"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10.1%</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241261D"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10.5%</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85FC7A8" w14:textId="77777777" w:rsidR="00825EFD" w:rsidRPr="00484B07" w:rsidRDefault="00825EFD" w:rsidP="0057390C">
            <w:pPr>
              <w:pStyle w:val="TAC"/>
              <w:keepNext w:val="0"/>
              <w:rPr>
                <w:rFonts w:cs="Arial"/>
                <w:sz w:val="16"/>
                <w:szCs w:val="16"/>
                <w:lang w:eastAsia="ko-KR"/>
              </w:rPr>
            </w:pPr>
          </w:p>
        </w:tc>
      </w:tr>
      <w:tr w:rsidR="00935662" w:rsidRPr="00484B07" w14:paraId="17A838E2"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E4B004"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2418C47"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6</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07AF5F55"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6DE8E3B1"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PDCCH skipping &amp; matched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A73F6C3"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16.6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DCE5B3F"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08F79DF"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B432EC3"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B65C503"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A43B339"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23F4EDA"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87.3%</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1C0BD10" w14:textId="77777777" w:rsidR="00825EFD" w:rsidRPr="00484B07" w:rsidRDefault="00825EFD" w:rsidP="0057390C">
            <w:pPr>
              <w:pStyle w:val="TAC"/>
              <w:keepNext w:val="0"/>
              <w:rPr>
                <w:rFonts w:cs="Arial"/>
                <w:sz w:val="16"/>
                <w:szCs w:val="16"/>
                <w:lang w:eastAsia="ko-KR"/>
              </w:rPr>
            </w:pPr>
            <w:r w:rsidRPr="00484B07">
              <w:rPr>
                <w:rFonts w:cs="Arial"/>
                <w:sz w:val="16"/>
                <w:szCs w:val="16"/>
              </w:rPr>
              <w:t>-4.8%</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21EDAC"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15.8%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2A7CEAE"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16.0%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AB0B1F7"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Note 5</w:t>
            </w:r>
          </w:p>
        </w:tc>
      </w:tr>
      <w:tr w:rsidR="00935662" w:rsidRPr="00484B07" w14:paraId="011DFB95"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B9AFC03"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3C2C49F"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1FDF72F"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57007D72"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8D9612B"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67197E5"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EDD0DE5"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16B04FF"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1AB9FAC"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0197F0D"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D2BC8F9"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3C9DB96" w14:textId="77777777" w:rsidR="00825EFD" w:rsidRPr="00484B07" w:rsidRDefault="00825EFD" w:rsidP="0057390C">
            <w:pPr>
              <w:pStyle w:val="TAC"/>
              <w:keepNext w:val="0"/>
              <w:rPr>
                <w:rFonts w:cs="Arial"/>
                <w:sz w:val="16"/>
                <w:szCs w:val="16"/>
                <w:lang w:eastAsia="ko-KR"/>
              </w:rPr>
            </w:pPr>
            <w:r w:rsidRPr="00484B07">
              <w:rPr>
                <w:rFonts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F9EF40"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C5C10FC"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304903B" w14:textId="77777777" w:rsidR="00825EFD" w:rsidRPr="00484B07" w:rsidRDefault="00825EFD" w:rsidP="0057390C">
            <w:pPr>
              <w:pStyle w:val="TAC"/>
              <w:keepNext w:val="0"/>
              <w:rPr>
                <w:rFonts w:cs="Arial"/>
                <w:sz w:val="16"/>
                <w:szCs w:val="16"/>
                <w:lang w:eastAsia="ko-KR"/>
              </w:rPr>
            </w:pPr>
          </w:p>
        </w:tc>
      </w:tr>
      <w:tr w:rsidR="00935662" w:rsidRPr="00484B07" w14:paraId="55C8A2D5"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4935ED"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1A6CB25"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6CC2E2C"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02141ED6"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R15/16 DRX (Long 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8EFAAD8"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10</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D79F5A9"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AD25964"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2BC3B0E"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A3246E1"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5D5E175"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9372D6C"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4D65051" w14:textId="77777777" w:rsidR="00825EFD" w:rsidRPr="00484B07" w:rsidRDefault="00825EFD" w:rsidP="0057390C">
            <w:pPr>
              <w:pStyle w:val="TAC"/>
              <w:keepNext w:val="0"/>
              <w:rPr>
                <w:rFonts w:cs="Arial"/>
                <w:sz w:val="16"/>
                <w:szCs w:val="16"/>
                <w:lang w:eastAsia="ko-KR"/>
              </w:rPr>
            </w:pPr>
            <w:r w:rsidRPr="00484B07">
              <w:rPr>
                <w:rFonts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D40339"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4.8%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C8C8CB4"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4.8%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6FEBDEA" w14:textId="77777777" w:rsidR="00825EFD" w:rsidRPr="00484B07" w:rsidRDefault="00825EFD" w:rsidP="0057390C">
            <w:pPr>
              <w:pStyle w:val="TAC"/>
              <w:keepNext w:val="0"/>
              <w:rPr>
                <w:rFonts w:cs="Arial"/>
                <w:sz w:val="16"/>
                <w:szCs w:val="16"/>
                <w:lang w:eastAsia="ko-KR"/>
              </w:rPr>
            </w:pPr>
          </w:p>
        </w:tc>
      </w:tr>
      <w:tr w:rsidR="00935662" w:rsidRPr="00484B07" w14:paraId="113E53CD"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1BA3A4"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8619162"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2134F64"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9D993A8"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R15/16 DRX (Short 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B027630"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4</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87CE754"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AC35DD4"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3F35F76"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AA21CB7"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8347311"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F2F442C"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356FC2A" w14:textId="77777777" w:rsidR="00825EFD" w:rsidRPr="00484B07" w:rsidRDefault="00825EFD" w:rsidP="0057390C">
            <w:pPr>
              <w:pStyle w:val="TAC"/>
              <w:keepNext w:val="0"/>
              <w:rPr>
                <w:rFonts w:cs="Arial"/>
                <w:sz w:val="16"/>
                <w:szCs w:val="16"/>
                <w:lang w:eastAsia="ko-KR"/>
              </w:rPr>
            </w:pPr>
            <w:r w:rsidRPr="00484B07">
              <w:rPr>
                <w:rFonts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14A93A"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12.4%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2AD0B55"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12.4%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3989FFD" w14:textId="77777777" w:rsidR="00825EFD" w:rsidRPr="00484B07" w:rsidRDefault="00825EFD" w:rsidP="0057390C">
            <w:pPr>
              <w:pStyle w:val="TAC"/>
              <w:keepNext w:val="0"/>
              <w:rPr>
                <w:rFonts w:cs="Arial"/>
                <w:sz w:val="16"/>
                <w:szCs w:val="16"/>
                <w:lang w:eastAsia="ko-KR"/>
              </w:rPr>
            </w:pPr>
          </w:p>
        </w:tc>
      </w:tr>
      <w:tr w:rsidR="00935662" w:rsidRPr="00484B07" w14:paraId="154D3996"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219D5E"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79ED3F9"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4</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336D378"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795B7E87"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Matched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611FC60"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 xml:space="preserve">16.6 </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B0BC81D"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E08E730"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699F06F"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AA99D8E"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80E1225"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EDB132C"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457B5108" w14:textId="77777777" w:rsidR="00825EFD" w:rsidRPr="00484B07" w:rsidRDefault="00825EFD" w:rsidP="0057390C">
            <w:pPr>
              <w:pStyle w:val="TAC"/>
              <w:keepNext w:val="0"/>
              <w:rPr>
                <w:rFonts w:cs="Arial"/>
                <w:sz w:val="16"/>
                <w:szCs w:val="16"/>
                <w:lang w:eastAsia="ko-KR"/>
              </w:rPr>
            </w:pPr>
            <w:r w:rsidRPr="00484B07">
              <w:rPr>
                <w:rFonts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E075C7"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12.8%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C130CEB"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12.8%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1E33AA2"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Note 5</w:t>
            </w:r>
          </w:p>
        </w:tc>
      </w:tr>
      <w:tr w:rsidR="00935662" w:rsidRPr="00484B07" w14:paraId="22F67A9E"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A6F613"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63B14C9"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5</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39953B6"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3C2D4E26"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Matched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11BEA43"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17/17/16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6F6D9BE"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70C19DB"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6489324"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941A8D6"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6F71501"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FED7320"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3664918" w14:textId="77777777" w:rsidR="00825EFD" w:rsidRPr="00484B07" w:rsidRDefault="00825EFD" w:rsidP="0057390C">
            <w:pPr>
              <w:pStyle w:val="TAC"/>
              <w:keepNext w:val="0"/>
              <w:rPr>
                <w:rFonts w:cs="Arial"/>
                <w:sz w:val="16"/>
                <w:szCs w:val="16"/>
                <w:lang w:eastAsia="ko-KR"/>
              </w:rPr>
            </w:pPr>
            <w:r w:rsidRPr="00484B07">
              <w:rPr>
                <w:rFonts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0F1FF2"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12.5%</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D495510"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12.5%</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15131F7" w14:textId="77777777" w:rsidR="00825EFD" w:rsidRPr="00484B07" w:rsidRDefault="00825EFD" w:rsidP="0057390C">
            <w:pPr>
              <w:pStyle w:val="TAC"/>
              <w:keepNext w:val="0"/>
              <w:rPr>
                <w:rFonts w:cs="Arial"/>
                <w:sz w:val="16"/>
                <w:szCs w:val="16"/>
                <w:lang w:eastAsia="ko-KR"/>
              </w:rPr>
            </w:pPr>
          </w:p>
        </w:tc>
      </w:tr>
      <w:tr w:rsidR="00935662" w:rsidRPr="00484B07" w14:paraId="1A90C5FF"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CAC77B"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25394FC"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6</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B875ADD"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2B5CFE3"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PDCCH skipping &amp; matched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3F51E31"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16.6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D9418C3"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586DE50"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20B6514"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A3164B7"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3F1A004"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79483A2"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78AB0F2" w14:textId="77777777" w:rsidR="00825EFD" w:rsidRPr="00484B07" w:rsidRDefault="00825EFD" w:rsidP="0057390C">
            <w:pPr>
              <w:pStyle w:val="TAC"/>
              <w:keepNext w:val="0"/>
              <w:rPr>
                <w:rFonts w:cs="Arial"/>
                <w:sz w:val="16"/>
                <w:szCs w:val="16"/>
                <w:lang w:eastAsia="ko-KR"/>
              </w:rPr>
            </w:pPr>
            <w:r w:rsidRPr="00484B07">
              <w:rPr>
                <w:rFonts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B31E9D"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22.5%</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8AA39B0"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22.5%</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573E7D0"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Note 5</w:t>
            </w:r>
          </w:p>
        </w:tc>
      </w:tr>
      <w:tr w:rsidR="00935662" w:rsidRPr="00484B07" w14:paraId="60F05AE1"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087A4A" w14:textId="067AF853" w:rsidR="00825EFD" w:rsidRPr="00484B07" w:rsidRDefault="00F1248E" w:rsidP="0057390C">
            <w:pPr>
              <w:pStyle w:val="TAN"/>
              <w:rPr>
                <w:lang w:eastAsia="ko-KR"/>
              </w:rPr>
            </w:pPr>
            <w:r w:rsidRPr="00484B07">
              <w:rPr>
                <w:lang w:eastAsia="ko-KR"/>
              </w:rPr>
              <w:t>NOTE</w:t>
            </w:r>
            <w:r w:rsidR="00825EFD" w:rsidRPr="00484B07">
              <w:rPr>
                <w:lang w:eastAsia="ko-KR"/>
              </w:rPr>
              <w:t xml:space="preserve"> 1:</w:t>
            </w:r>
            <w:r w:rsidR="00825EFD" w:rsidRPr="00484B07">
              <w:rPr>
                <w:lang w:eastAsia="ko-KR"/>
              </w:rPr>
              <w:tab/>
              <w:t>PDCCH skipping duration is 3ms</w:t>
            </w:r>
          </w:p>
          <w:p w14:paraId="43483AA1" w14:textId="623AEB27" w:rsidR="00825EFD" w:rsidRPr="00484B07" w:rsidRDefault="00F1248E" w:rsidP="0057390C">
            <w:pPr>
              <w:pStyle w:val="TAN"/>
              <w:rPr>
                <w:lang w:eastAsia="ko-KR"/>
              </w:rPr>
            </w:pPr>
            <w:r w:rsidRPr="00484B07">
              <w:rPr>
                <w:lang w:eastAsia="ko-KR"/>
              </w:rPr>
              <w:t>NOTE</w:t>
            </w:r>
            <w:r w:rsidR="00825EFD" w:rsidRPr="00484B07">
              <w:rPr>
                <w:lang w:eastAsia="ko-KR"/>
              </w:rPr>
              <w:t xml:space="preserve"> 2:</w:t>
            </w:r>
            <w:r w:rsidR="00825EFD" w:rsidRPr="00484B07">
              <w:rPr>
                <w:lang w:eastAsia="ko-KR"/>
              </w:rPr>
              <w:tab/>
              <w:t>PDCCH skipping duration is 2ms</w:t>
            </w:r>
          </w:p>
          <w:p w14:paraId="44FE12D9" w14:textId="0DF745BC" w:rsidR="00825EFD" w:rsidRPr="00484B07" w:rsidRDefault="00F1248E" w:rsidP="0057390C">
            <w:pPr>
              <w:pStyle w:val="TAN"/>
              <w:rPr>
                <w:lang w:eastAsia="ko-KR"/>
              </w:rPr>
            </w:pPr>
            <w:r w:rsidRPr="00484B07">
              <w:rPr>
                <w:lang w:eastAsia="ko-KR"/>
              </w:rPr>
              <w:t>NOTE</w:t>
            </w:r>
            <w:r w:rsidR="00825EFD" w:rsidRPr="00484B07">
              <w:rPr>
                <w:lang w:eastAsia="ko-KR"/>
              </w:rPr>
              <w:t xml:space="preserve"> 3:</w:t>
            </w:r>
            <w:r w:rsidR="00825EFD" w:rsidRPr="00484B07">
              <w:rPr>
                <w:lang w:eastAsia="ko-KR"/>
              </w:rPr>
              <w:tab/>
              <w:t>PDCCH skipping duration is 12ms, UE resumes PDCCH monitoring if UE transmits NACK</w:t>
            </w:r>
          </w:p>
          <w:p w14:paraId="6225D8EF" w14:textId="2D2D7876" w:rsidR="00825EFD" w:rsidRPr="00484B07" w:rsidRDefault="00F1248E" w:rsidP="0057390C">
            <w:pPr>
              <w:pStyle w:val="TAN"/>
              <w:rPr>
                <w:lang w:eastAsia="ko-KR"/>
              </w:rPr>
            </w:pPr>
            <w:r w:rsidRPr="00484B07">
              <w:rPr>
                <w:lang w:eastAsia="ko-KR"/>
              </w:rPr>
              <w:t>NOTE</w:t>
            </w:r>
            <w:r w:rsidR="00825EFD" w:rsidRPr="00484B07">
              <w:rPr>
                <w:lang w:eastAsia="ko-KR"/>
              </w:rPr>
              <w:t xml:space="preserve"> 4:</w:t>
            </w:r>
            <w:r w:rsidR="00825EFD" w:rsidRPr="00484B07">
              <w:rPr>
                <w:lang w:eastAsia="ko-KR"/>
              </w:rPr>
              <w:tab/>
              <w:t>PSG is calculated w.r.t. Rel-17 PDCCH skipping with duration equal to 2ms</w:t>
            </w:r>
          </w:p>
          <w:p w14:paraId="61003B50" w14:textId="447314F1" w:rsidR="00825EFD" w:rsidRPr="00484B07" w:rsidRDefault="00F1248E" w:rsidP="0057390C">
            <w:pPr>
              <w:pStyle w:val="TAN"/>
              <w:rPr>
                <w:lang w:eastAsia="ko-KR"/>
              </w:rPr>
            </w:pPr>
            <w:r w:rsidRPr="00484B07">
              <w:rPr>
                <w:lang w:eastAsia="ko-KR"/>
              </w:rPr>
              <w:t>NOTE</w:t>
            </w:r>
            <w:r w:rsidR="00825EFD" w:rsidRPr="00484B07">
              <w:rPr>
                <w:lang w:eastAsia="ko-KR"/>
              </w:rPr>
              <w:t xml:space="preserve"> 5:</w:t>
            </w:r>
            <w:r w:rsidR="00825EFD" w:rsidRPr="00484B07">
              <w:rPr>
                <w:lang w:eastAsia="ko-KR"/>
              </w:rPr>
              <w:tab/>
              <w:t>Matched CDRX has (drx_offset=3, traffic_time_offset=2 ms, drx-LongCycle=16 ms)</w:t>
            </w:r>
          </w:p>
        </w:tc>
      </w:tr>
    </w:tbl>
    <w:p w14:paraId="7FDB5C60" w14:textId="77777777" w:rsidR="00825EFD" w:rsidRPr="00484B07" w:rsidRDefault="00825EFD" w:rsidP="00F1248E">
      <w:pPr>
        <w:rPr>
          <w:lang w:eastAsia="ko-KR"/>
        </w:rPr>
      </w:pPr>
    </w:p>
    <w:p w14:paraId="1D73CBA2" w14:textId="2CF6C089" w:rsidR="00825EFD" w:rsidRPr="00484B07" w:rsidRDefault="00825EFD" w:rsidP="00825EFD">
      <w:r w:rsidRPr="00484B07">
        <w:t>Based on the evaluation results in Table B.2.11-3, the following observations can be made</w:t>
      </w:r>
      <w:r w:rsidR="000D67F1" w:rsidRPr="00484B07">
        <w:t>:</w:t>
      </w:r>
    </w:p>
    <w:p w14:paraId="3FD47D3D" w14:textId="11452043" w:rsidR="009A744E" w:rsidRPr="00484B07" w:rsidRDefault="00825EFD" w:rsidP="00825EFD">
      <w:pPr>
        <w:pStyle w:val="B1"/>
      </w:pPr>
      <w:r w:rsidRPr="00484B07">
        <w:t>-</w:t>
      </w:r>
      <w:r w:rsidRPr="00484B07">
        <w:tab/>
        <w:t>For FR1, DL only evaluation, DU, high load, DRX not configured, VR 30Mbps traffic at 60fps with 10ms PDB, it is observed from MediaTek that</w:t>
      </w:r>
      <w:r w:rsidR="000D67F1" w:rsidRPr="00484B07">
        <w:t>:</w:t>
      </w:r>
    </w:p>
    <w:p w14:paraId="6A90F939" w14:textId="23F371AC" w:rsidR="009A744E" w:rsidRPr="00484B07" w:rsidRDefault="00825EFD" w:rsidP="00825EFD">
      <w:pPr>
        <w:pStyle w:val="B2"/>
      </w:pPr>
      <w:r w:rsidRPr="00484B07">
        <w:t>-</w:t>
      </w:r>
      <w:r w:rsidRPr="00484B07">
        <w:tab/>
        <w:t>R17 PDCCH skipping as performance reference provides</w:t>
      </w:r>
      <w:r w:rsidR="000D67F1" w:rsidRPr="00484B07">
        <w:t>:</w:t>
      </w:r>
    </w:p>
    <w:p w14:paraId="0C52BBCD" w14:textId="77777777" w:rsidR="009A744E" w:rsidRPr="00484B07" w:rsidRDefault="00825EFD" w:rsidP="00825EFD">
      <w:pPr>
        <w:pStyle w:val="B3"/>
      </w:pPr>
      <w:r w:rsidRPr="00484B07">
        <w:t>-</w:t>
      </w:r>
      <w:r w:rsidRPr="00484B07">
        <w:tab/>
        <w:t>mean power saving gain of 6.95% in the range of 5.27% to 8.62% for all UEs</w:t>
      </w:r>
    </w:p>
    <w:p w14:paraId="63170741" w14:textId="5CFB4F2F" w:rsidR="00825EFD" w:rsidRPr="00484B07" w:rsidRDefault="00825EFD" w:rsidP="00825EFD">
      <w:pPr>
        <w:pStyle w:val="B3"/>
      </w:pPr>
      <w:r w:rsidRPr="00484B07">
        <w:t>-</w:t>
      </w:r>
      <w:r w:rsidRPr="00484B07">
        <w:tab/>
        <w:t>mean capacity gain of -14.70% in the range of -25.4% to -4.0%</w:t>
      </w:r>
    </w:p>
    <w:p w14:paraId="5A9FAA83" w14:textId="4D5CAA53" w:rsidR="009A744E" w:rsidRPr="00484B07" w:rsidRDefault="00825EFD" w:rsidP="00825EFD">
      <w:pPr>
        <w:pStyle w:val="B2"/>
      </w:pPr>
      <w:r w:rsidRPr="00484B07">
        <w:t>-</w:t>
      </w:r>
      <w:r w:rsidRPr="00484B07">
        <w:tab/>
        <w:t>enhanced PDCCH skipping provides</w:t>
      </w:r>
      <w:r w:rsidR="000D67F1" w:rsidRPr="00484B07">
        <w:t>:</w:t>
      </w:r>
    </w:p>
    <w:p w14:paraId="67829369" w14:textId="77777777" w:rsidR="009A744E" w:rsidRPr="00484B07" w:rsidRDefault="00825EFD" w:rsidP="00825EFD">
      <w:pPr>
        <w:pStyle w:val="B3"/>
      </w:pPr>
      <w:r w:rsidRPr="00484B07">
        <w:t>-</w:t>
      </w:r>
      <w:r w:rsidRPr="00484B07">
        <w:tab/>
        <w:t>mean power saving gain of 29.87% in the range of 27.97% to 31.77% for all UEs</w:t>
      </w:r>
    </w:p>
    <w:p w14:paraId="3D9B03BD" w14:textId="175E10FE" w:rsidR="00825EFD" w:rsidRPr="00484B07" w:rsidRDefault="00825EFD" w:rsidP="00825EFD">
      <w:pPr>
        <w:pStyle w:val="B3"/>
      </w:pPr>
      <w:r w:rsidRPr="00484B07">
        <w:t>-</w:t>
      </w:r>
      <w:r w:rsidRPr="00484B07">
        <w:tab/>
        <w:t>capacity gain of -1.0%</w:t>
      </w:r>
    </w:p>
    <w:p w14:paraId="7CF3B2A8" w14:textId="76FF1FFF" w:rsidR="009A744E" w:rsidRPr="00484B07" w:rsidRDefault="00825EFD" w:rsidP="00825EFD">
      <w:pPr>
        <w:pStyle w:val="B1"/>
      </w:pPr>
      <w:r w:rsidRPr="00484B07">
        <w:t>-</w:t>
      </w:r>
      <w:r w:rsidRPr="00484B07">
        <w:tab/>
        <w:t>For FR1, DL only evaluation, DU, high load, DRX configured, VR 30Mbps traffic at 60fps with 10ms PDB, it is observed from MediaTek that</w:t>
      </w:r>
      <w:r w:rsidR="000D67F1" w:rsidRPr="00484B07">
        <w:t>:</w:t>
      </w:r>
    </w:p>
    <w:p w14:paraId="459DE07A" w14:textId="347B5E6B" w:rsidR="009A744E" w:rsidRPr="00484B07" w:rsidRDefault="00825EFD" w:rsidP="00825EFD">
      <w:pPr>
        <w:pStyle w:val="B2"/>
      </w:pPr>
      <w:r w:rsidRPr="00484B07">
        <w:t>-</w:t>
      </w:r>
      <w:r w:rsidRPr="00484B07">
        <w:tab/>
        <w:t>R17 PDCCH skipping as performance reference provides</w:t>
      </w:r>
      <w:r w:rsidR="000D67F1" w:rsidRPr="00484B07">
        <w:t>:</w:t>
      </w:r>
    </w:p>
    <w:p w14:paraId="2B0D66CF" w14:textId="77777777" w:rsidR="009A744E" w:rsidRPr="00484B07" w:rsidRDefault="00825EFD" w:rsidP="00825EFD">
      <w:pPr>
        <w:pStyle w:val="B3"/>
      </w:pPr>
      <w:r w:rsidRPr="00484B07">
        <w:t>-</w:t>
      </w:r>
      <w:r w:rsidRPr="00484B07">
        <w:tab/>
        <w:t>mean power saving gain of 7.73% in the range of 6.04% to 9.41% for all UEs</w:t>
      </w:r>
    </w:p>
    <w:p w14:paraId="6B18B81C" w14:textId="77777777" w:rsidR="009A744E" w:rsidRPr="00484B07" w:rsidRDefault="00825EFD" w:rsidP="00825EFD">
      <w:pPr>
        <w:pStyle w:val="B3"/>
      </w:pPr>
      <w:r w:rsidRPr="00484B07">
        <w:t>-</w:t>
      </w:r>
      <w:r w:rsidRPr="00484B07">
        <w:tab/>
        <w:t>mean capacity gain of -89.80% in the range of -96.6% to -83.0%</w:t>
      </w:r>
    </w:p>
    <w:p w14:paraId="1AE238F6" w14:textId="7BE1EE2F" w:rsidR="009A744E" w:rsidRPr="00484B07" w:rsidRDefault="00825EFD" w:rsidP="00825EFD">
      <w:pPr>
        <w:pStyle w:val="B2"/>
      </w:pPr>
      <w:r w:rsidRPr="00484B07">
        <w:t>-</w:t>
      </w:r>
      <w:r w:rsidRPr="00484B07">
        <w:tab/>
        <w:t>enhanced PDCCH skipping provides</w:t>
      </w:r>
      <w:r w:rsidR="000D67F1" w:rsidRPr="00484B07">
        <w:t>:</w:t>
      </w:r>
    </w:p>
    <w:p w14:paraId="06F81D89" w14:textId="77777777" w:rsidR="009A744E" w:rsidRPr="00484B07" w:rsidRDefault="00825EFD" w:rsidP="00825EFD">
      <w:pPr>
        <w:pStyle w:val="B3"/>
      </w:pPr>
      <w:r w:rsidRPr="00484B07">
        <w:t>-</w:t>
      </w:r>
      <w:r w:rsidRPr="00484B07">
        <w:tab/>
        <w:t>power saving gain of 23.27%</w:t>
      </w:r>
    </w:p>
    <w:p w14:paraId="2364B47E" w14:textId="7791D746" w:rsidR="00825EFD" w:rsidRPr="00484B07" w:rsidRDefault="00825EFD" w:rsidP="00825EFD">
      <w:pPr>
        <w:pStyle w:val="B3"/>
      </w:pPr>
      <w:r w:rsidRPr="00484B07">
        <w:t>-</w:t>
      </w:r>
      <w:r w:rsidRPr="00484B07">
        <w:tab/>
        <w:t>capacity gain of -77.6%</w:t>
      </w:r>
    </w:p>
    <w:p w14:paraId="06FBDC56" w14:textId="257B6D93" w:rsidR="009A744E" w:rsidRPr="00484B07" w:rsidRDefault="00825EFD" w:rsidP="00825EFD">
      <w:pPr>
        <w:pStyle w:val="B1"/>
      </w:pPr>
      <w:r w:rsidRPr="00484B07">
        <w:t>-</w:t>
      </w:r>
      <w:r w:rsidRPr="00484B07">
        <w:tab/>
        <w:t>For FR1, DL only evaluation, DU, high load, VR 30Mbps traffic at 60fps with 10ms PDB, it is observed from Ericsson that</w:t>
      </w:r>
      <w:r w:rsidR="000D67F1" w:rsidRPr="00484B07">
        <w:t>:</w:t>
      </w:r>
    </w:p>
    <w:p w14:paraId="54824A0B" w14:textId="0B27547B" w:rsidR="009A744E" w:rsidRPr="00484B07" w:rsidRDefault="00825EFD" w:rsidP="00825EFD">
      <w:pPr>
        <w:pStyle w:val="B2"/>
      </w:pPr>
      <w:r w:rsidRPr="00484B07">
        <w:t>-</w:t>
      </w:r>
      <w:r w:rsidRPr="00484B07">
        <w:tab/>
        <w:t>eCDRX as performance reference provides</w:t>
      </w:r>
      <w:r w:rsidR="000D67F1" w:rsidRPr="00484B07">
        <w:t>:</w:t>
      </w:r>
    </w:p>
    <w:p w14:paraId="2E7D1C0B" w14:textId="77777777" w:rsidR="009A744E" w:rsidRPr="00484B07" w:rsidRDefault="00825EFD" w:rsidP="00825EFD">
      <w:pPr>
        <w:pStyle w:val="B3"/>
      </w:pPr>
      <w:r w:rsidRPr="00484B07">
        <w:t>-</w:t>
      </w:r>
      <w:r w:rsidRPr="00484B07">
        <w:tab/>
        <w:t>mean power saving gain of 10.3% in the range of 10.1% to 10.5% for all UEs</w:t>
      </w:r>
    </w:p>
    <w:p w14:paraId="4E287708" w14:textId="10A9A565" w:rsidR="00825EFD" w:rsidRPr="00484B07" w:rsidRDefault="00825EFD" w:rsidP="00825EFD">
      <w:pPr>
        <w:pStyle w:val="B3"/>
      </w:pPr>
      <w:r w:rsidRPr="00484B07">
        <w:t>-</w:t>
      </w:r>
      <w:r w:rsidRPr="00484B07">
        <w:tab/>
        <w:t>mean capacity gain of -5.0% in the range of -5.1% to -4.9%</w:t>
      </w:r>
    </w:p>
    <w:p w14:paraId="457BD558" w14:textId="7EE0AF5F" w:rsidR="009A744E" w:rsidRPr="00484B07" w:rsidRDefault="00825EFD" w:rsidP="00825EFD">
      <w:pPr>
        <w:pStyle w:val="B2"/>
      </w:pPr>
      <w:r w:rsidRPr="00484B07">
        <w:t>-</w:t>
      </w:r>
      <w:r w:rsidRPr="00484B07">
        <w:tab/>
        <w:t>PDCCH skipping enhancement with eCDRX provides</w:t>
      </w:r>
      <w:r w:rsidR="000D67F1" w:rsidRPr="00484B07">
        <w:t>:</w:t>
      </w:r>
    </w:p>
    <w:p w14:paraId="0D9E3894" w14:textId="77777777" w:rsidR="009A744E" w:rsidRPr="00484B07" w:rsidRDefault="00825EFD" w:rsidP="00825EFD">
      <w:pPr>
        <w:pStyle w:val="B3"/>
      </w:pPr>
      <w:r w:rsidRPr="00484B07">
        <w:t>-</w:t>
      </w:r>
      <w:r w:rsidRPr="00484B07">
        <w:tab/>
        <w:t>power saving gain of 15.8% for all UEs</w:t>
      </w:r>
    </w:p>
    <w:p w14:paraId="40802989" w14:textId="09ED3367" w:rsidR="00825EFD" w:rsidRPr="00484B07" w:rsidRDefault="00825EFD" w:rsidP="00825EFD">
      <w:pPr>
        <w:pStyle w:val="B3"/>
      </w:pPr>
      <w:r w:rsidRPr="00484B07">
        <w:t>-</w:t>
      </w:r>
      <w:r w:rsidRPr="00484B07">
        <w:tab/>
        <w:t>capacity gain of -4.8%</w:t>
      </w:r>
    </w:p>
    <w:p w14:paraId="71615A11" w14:textId="0CB4D4AA" w:rsidR="009A744E" w:rsidRPr="00484B07" w:rsidRDefault="00825EFD" w:rsidP="00825EFD">
      <w:pPr>
        <w:pStyle w:val="B1"/>
      </w:pPr>
      <w:r w:rsidRPr="00484B07">
        <w:t>-</w:t>
      </w:r>
      <w:r w:rsidRPr="00484B07">
        <w:tab/>
        <w:t>For FR1, DL only evaluation, DU, low load, VR 30Mbps traffic at 60fps with 10ms PDB, it is observed from Ericsson that</w:t>
      </w:r>
      <w:r w:rsidR="000D67F1" w:rsidRPr="00484B07">
        <w:t>:</w:t>
      </w:r>
    </w:p>
    <w:p w14:paraId="7076FCA3" w14:textId="104F28B2" w:rsidR="009A744E" w:rsidRPr="00484B07" w:rsidRDefault="00825EFD" w:rsidP="00825EFD">
      <w:pPr>
        <w:pStyle w:val="B2"/>
      </w:pPr>
      <w:r w:rsidRPr="00484B07">
        <w:t>-</w:t>
      </w:r>
      <w:r w:rsidRPr="00484B07">
        <w:tab/>
        <w:t>eCDRX as performance reference provides</w:t>
      </w:r>
      <w:r w:rsidR="000D67F1" w:rsidRPr="00484B07">
        <w:t>:</w:t>
      </w:r>
    </w:p>
    <w:p w14:paraId="7A8FF2AB" w14:textId="77777777" w:rsidR="009A744E" w:rsidRPr="00484B07" w:rsidRDefault="00825EFD" w:rsidP="00825EFD">
      <w:pPr>
        <w:pStyle w:val="B3"/>
      </w:pPr>
      <w:r w:rsidRPr="00484B07">
        <w:t>-</w:t>
      </w:r>
      <w:r w:rsidRPr="00484B07">
        <w:tab/>
        <w:t>mean power saving gain of 12.65% in the range of 12.5% to 12.8% for all UEs</w:t>
      </w:r>
    </w:p>
    <w:p w14:paraId="2E5C2B8F" w14:textId="7F5D85E6" w:rsidR="00825EFD" w:rsidRPr="00484B07" w:rsidRDefault="00825EFD" w:rsidP="00825EFD">
      <w:pPr>
        <w:pStyle w:val="B3"/>
      </w:pPr>
      <w:r w:rsidRPr="00484B07">
        <w:t>-</w:t>
      </w:r>
      <w:r w:rsidRPr="00484B07">
        <w:tab/>
        <w:t>capacity gain of 0%</w:t>
      </w:r>
    </w:p>
    <w:p w14:paraId="0AE72B22" w14:textId="47D8EB36" w:rsidR="009A744E" w:rsidRPr="00484B07" w:rsidRDefault="00825EFD" w:rsidP="00825EFD">
      <w:pPr>
        <w:pStyle w:val="B2"/>
      </w:pPr>
      <w:r w:rsidRPr="00484B07">
        <w:t>-</w:t>
      </w:r>
      <w:r w:rsidRPr="00484B07">
        <w:tab/>
        <w:t>PDCCH skipping enhancement with eCDRX provides</w:t>
      </w:r>
      <w:r w:rsidR="000D67F1" w:rsidRPr="00484B07">
        <w:t>:</w:t>
      </w:r>
    </w:p>
    <w:p w14:paraId="1A958BA9" w14:textId="77777777" w:rsidR="009A744E" w:rsidRPr="00484B07" w:rsidRDefault="00825EFD" w:rsidP="00825EFD">
      <w:pPr>
        <w:pStyle w:val="B3"/>
      </w:pPr>
      <w:r w:rsidRPr="00484B07">
        <w:t>-</w:t>
      </w:r>
      <w:r w:rsidRPr="00484B07">
        <w:tab/>
        <w:t>power saving gain of 22.5% for all UEs</w:t>
      </w:r>
    </w:p>
    <w:p w14:paraId="7D20191A" w14:textId="77777777" w:rsidR="009A744E" w:rsidRPr="00484B07" w:rsidRDefault="00825EFD" w:rsidP="00825EFD">
      <w:pPr>
        <w:pStyle w:val="B3"/>
      </w:pPr>
      <w:r w:rsidRPr="00484B07">
        <w:t>-</w:t>
      </w:r>
      <w:r w:rsidRPr="00484B07">
        <w:tab/>
        <w:t>capacity gain of 0%</w:t>
      </w:r>
    </w:p>
    <w:p w14:paraId="5269D55E" w14:textId="536FE5D1" w:rsidR="00825EFD" w:rsidRPr="00484B07" w:rsidRDefault="00825EFD" w:rsidP="00825EFD">
      <w:pPr>
        <w:pStyle w:val="TH"/>
        <w:keepNext w:val="0"/>
      </w:pPr>
      <w:r w:rsidRPr="00484B07">
        <w:t>Table B.2.11-4: FR1, DL-only, DU, VR45</w:t>
      </w:r>
    </w:p>
    <w:tbl>
      <w:tblPr>
        <w:tblW w:w="5000" w:type="pct"/>
        <w:tblLayout w:type="fixed"/>
        <w:tblLook w:val="04A0" w:firstRow="1" w:lastRow="0" w:firstColumn="1" w:lastColumn="0" w:noHBand="0" w:noVBand="1"/>
      </w:tblPr>
      <w:tblGrid>
        <w:gridCol w:w="484"/>
        <w:gridCol w:w="483"/>
        <w:gridCol w:w="639"/>
        <w:gridCol w:w="952"/>
        <w:gridCol w:w="680"/>
        <w:gridCol w:w="428"/>
        <w:gridCol w:w="512"/>
        <w:gridCol w:w="512"/>
        <w:gridCol w:w="510"/>
        <w:gridCol w:w="684"/>
        <w:gridCol w:w="680"/>
        <w:gridCol w:w="767"/>
        <w:gridCol w:w="767"/>
        <w:gridCol w:w="853"/>
        <w:gridCol w:w="680"/>
      </w:tblGrid>
      <w:tr w:rsidR="00935662" w:rsidRPr="00484B07" w14:paraId="041F64C2"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412B56AF" w14:textId="77777777" w:rsidR="00825EFD" w:rsidRPr="00484B07" w:rsidRDefault="00825EFD" w:rsidP="0057390C">
            <w:pPr>
              <w:pStyle w:val="TAH"/>
              <w:keepNext w:val="0"/>
              <w:spacing w:before="120" w:after="120"/>
              <w:rPr>
                <w:rFonts w:cs="Arial"/>
                <w:sz w:val="16"/>
                <w:szCs w:val="16"/>
                <w:lang w:eastAsia="ko-KR"/>
              </w:rPr>
            </w:pPr>
            <w:r w:rsidRPr="00484B07">
              <w:rPr>
                <w:rFonts w:cs="Arial"/>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36A94D38" w14:textId="77777777" w:rsidR="00825EFD" w:rsidRPr="00484B07" w:rsidRDefault="00825EFD" w:rsidP="0057390C">
            <w:pPr>
              <w:pStyle w:val="TAH"/>
              <w:keepNext w:val="0"/>
              <w:spacing w:before="120" w:after="120"/>
              <w:rPr>
                <w:rFonts w:cs="Arial"/>
                <w:sz w:val="16"/>
                <w:szCs w:val="16"/>
                <w:lang w:eastAsia="ko-KR"/>
              </w:rPr>
            </w:pPr>
            <w:r w:rsidRPr="00484B07">
              <w:rPr>
                <w:rFonts w:cs="Arial"/>
                <w:sz w:val="16"/>
                <w:szCs w:val="16"/>
                <w:lang w:eastAsia="ko-KR"/>
              </w:rPr>
              <w:t>data row index</w:t>
            </w:r>
          </w:p>
        </w:tc>
        <w:tc>
          <w:tcPr>
            <w:tcW w:w="332" w:type="pct"/>
            <w:tcBorders>
              <w:top w:val="single" w:sz="4" w:space="0" w:color="auto"/>
              <w:left w:val="nil"/>
              <w:bottom w:val="single" w:sz="4" w:space="0" w:color="auto"/>
              <w:right w:val="single" w:sz="4" w:space="0" w:color="auto"/>
            </w:tcBorders>
            <w:shd w:val="clear" w:color="000000" w:fill="E7E6E6"/>
            <w:vAlign w:val="center"/>
          </w:tcPr>
          <w:p w14:paraId="1804286D" w14:textId="77777777" w:rsidR="00825EFD" w:rsidRPr="00484B07" w:rsidRDefault="00825EFD" w:rsidP="0057390C">
            <w:pPr>
              <w:pStyle w:val="TAH"/>
              <w:keepNext w:val="0"/>
              <w:spacing w:before="120" w:after="120"/>
              <w:rPr>
                <w:rFonts w:cs="Arial"/>
                <w:sz w:val="16"/>
                <w:szCs w:val="16"/>
                <w:lang w:eastAsia="ko-KR"/>
              </w:rPr>
            </w:pPr>
            <w:r w:rsidRPr="00484B07">
              <w:rPr>
                <w:rFonts w:cs="Arial"/>
                <w:sz w:val="16"/>
                <w:szCs w:val="16"/>
                <w:lang w:eastAsia="ko-KR"/>
              </w:rPr>
              <w:t>Tdoc source</w:t>
            </w:r>
          </w:p>
        </w:tc>
        <w:tc>
          <w:tcPr>
            <w:tcW w:w="494" w:type="pct"/>
            <w:tcBorders>
              <w:top w:val="single" w:sz="4" w:space="0" w:color="auto"/>
              <w:left w:val="nil"/>
              <w:bottom w:val="single" w:sz="4" w:space="0" w:color="auto"/>
              <w:right w:val="single" w:sz="4" w:space="0" w:color="auto"/>
            </w:tcBorders>
            <w:shd w:val="clear" w:color="000000" w:fill="E7E6E6"/>
            <w:vAlign w:val="center"/>
          </w:tcPr>
          <w:p w14:paraId="728F9138" w14:textId="77777777" w:rsidR="00825EFD" w:rsidRPr="00484B07" w:rsidRDefault="00825EFD" w:rsidP="0057390C">
            <w:pPr>
              <w:pStyle w:val="TAH"/>
              <w:keepNext w:val="0"/>
              <w:spacing w:before="120" w:after="120"/>
              <w:rPr>
                <w:rFonts w:cs="Arial"/>
                <w:sz w:val="16"/>
                <w:szCs w:val="16"/>
                <w:lang w:eastAsia="ko-KR"/>
              </w:rPr>
            </w:pPr>
            <w:r w:rsidRPr="00484B07">
              <w:rPr>
                <w:rFonts w:cs="Arial"/>
                <w:sz w:val="16"/>
                <w:szCs w:val="16"/>
                <w:lang w:eastAsia="ko-KR"/>
              </w:rPr>
              <w:t>Power saving scheme</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08C31752" w14:textId="77777777" w:rsidR="00825EFD" w:rsidRPr="00484B07" w:rsidRDefault="00825EFD" w:rsidP="0057390C">
            <w:pPr>
              <w:pStyle w:val="TAH"/>
              <w:keepNext w:val="0"/>
              <w:spacing w:before="120" w:after="120"/>
              <w:rPr>
                <w:rFonts w:cs="Arial"/>
                <w:sz w:val="16"/>
                <w:szCs w:val="16"/>
                <w:lang w:eastAsia="ko-KR"/>
              </w:rPr>
            </w:pPr>
            <w:r w:rsidRPr="00484B07">
              <w:rPr>
                <w:rFonts w:cs="Arial"/>
                <w:sz w:val="16"/>
                <w:szCs w:val="16"/>
                <w:lang w:eastAsia="ko-KR"/>
              </w:rPr>
              <w:t>CDRX cycle (ms)</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3F624F93" w14:textId="77777777" w:rsidR="00825EFD" w:rsidRPr="00484B07" w:rsidRDefault="00825EFD" w:rsidP="0057390C">
            <w:pPr>
              <w:pStyle w:val="TAH"/>
              <w:keepNext w:val="0"/>
              <w:spacing w:before="120" w:after="120"/>
              <w:rPr>
                <w:rFonts w:cs="Arial"/>
                <w:sz w:val="16"/>
                <w:szCs w:val="16"/>
                <w:lang w:eastAsia="ko-KR"/>
              </w:rPr>
            </w:pPr>
            <w:r w:rsidRPr="00484B07">
              <w:rPr>
                <w:rFonts w:cs="Arial"/>
                <w:sz w:val="16"/>
                <w:szCs w:val="16"/>
                <w:lang w:eastAsia="ko-KR"/>
              </w:rPr>
              <w:t>ODT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39938961" w14:textId="77777777" w:rsidR="00825EFD" w:rsidRPr="00484B07" w:rsidRDefault="00825EFD" w:rsidP="0057390C">
            <w:pPr>
              <w:pStyle w:val="TAH"/>
              <w:keepNext w:val="0"/>
              <w:spacing w:before="120" w:after="120"/>
              <w:rPr>
                <w:rFonts w:cs="Arial"/>
                <w:sz w:val="16"/>
                <w:szCs w:val="16"/>
                <w:lang w:eastAsia="ko-KR"/>
              </w:rPr>
            </w:pPr>
            <w:r w:rsidRPr="00484B07">
              <w:rPr>
                <w:rFonts w:cs="Arial"/>
                <w:sz w:val="16"/>
                <w:szCs w:val="16"/>
                <w:lang w:eastAsia="ko-KR"/>
              </w:rPr>
              <w:t>IAT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6C0A12F2" w14:textId="77777777" w:rsidR="00825EFD" w:rsidRPr="00484B07" w:rsidRDefault="00825EFD" w:rsidP="0057390C">
            <w:pPr>
              <w:pStyle w:val="TAH"/>
              <w:keepNext w:val="0"/>
              <w:spacing w:before="120" w:after="120"/>
              <w:rPr>
                <w:rFonts w:cs="Arial"/>
                <w:sz w:val="16"/>
                <w:szCs w:val="16"/>
                <w:lang w:eastAsia="ko-KR"/>
              </w:rPr>
            </w:pPr>
            <w:r w:rsidRPr="00484B07">
              <w:rPr>
                <w:rFonts w:cs="Arial"/>
                <w:sz w:val="16"/>
                <w:szCs w:val="16"/>
                <w:lang w:eastAsia="ko-KR"/>
              </w:rPr>
              <w:t>Load H/L</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5985BD68" w14:textId="77777777" w:rsidR="00825EFD" w:rsidRPr="00484B07" w:rsidRDefault="00825EFD" w:rsidP="0057390C">
            <w:pPr>
              <w:pStyle w:val="TAH"/>
              <w:keepNext w:val="0"/>
              <w:spacing w:before="120" w:after="120"/>
              <w:rPr>
                <w:rFonts w:cs="Arial"/>
                <w:sz w:val="16"/>
                <w:szCs w:val="16"/>
                <w:lang w:eastAsia="ko-KR"/>
              </w:rPr>
            </w:pPr>
            <w:r w:rsidRPr="00484B07">
              <w:rPr>
                <w:rFonts w:cs="Arial"/>
                <w:sz w:val="16"/>
                <w:szCs w:val="16"/>
                <w:lang w:eastAsia="ko-KR"/>
              </w:rPr>
              <w:t>#UE /cell</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7AC02368" w14:textId="77777777" w:rsidR="00825EFD" w:rsidRPr="00484B07" w:rsidRDefault="00825EFD" w:rsidP="0057390C">
            <w:pPr>
              <w:pStyle w:val="TAH"/>
              <w:keepNext w:val="0"/>
              <w:spacing w:before="120" w:after="120"/>
              <w:rPr>
                <w:rFonts w:cs="Arial"/>
                <w:sz w:val="16"/>
                <w:szCs w:val="16"/>
                <w:lang w:eastAsia="ko-KR"/>
              </w:rPr>
            </w:pPr>
            <w:r w:rsidRPr="00484B07">
              <w:rPr>
                <w:rFonts w:cs="Arial"/>
                <w:sz w:val="16"/>
                <w:szCs w:val="16"/>
                <w:lang w:eastAsia="ko-KR"/>
              </w:rPr>
              <w:t>floor (Capacity)</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381B4AD0" w14:textId="77777777" w:rsidR="00825EFD" w:rsidRPr="00484B07" w:rsidRDefault="00825EFD" w:rsidP="0057390C">
            <w:pPr>
              <w:pStyle w:val="TAH"/>
              <w:keepNext w:val="0"/>
              <w:spacing w:before="120" w:after="120"/>
              <w:rPr>
                <w:rFonts w:cs="Arial"/>
                <w:sz w:val="16"/>
                <w:szCs w:val="16"/>
                <w:lang w:eastAsia="ko-KR"/>
              </w:rPr>
            </w:pPr>
            <w:r w:rsidRPr="00484B07">
              <w:rPr>
                <w:rFonts w:cs="Arial"/>
                <w:sz w:val="16"/>
                <w:szCs w:val="16"/>
                <w:lang w:eastAsia="ko-KR"/>
              </w:rPr>
              <w:t>% of satisfied UE</w:t>
            </w:r>
          </w:p>
        </w:tc>
        <w:tc>
          <w:tcPr>
            <w:tcW w:w="398" w:type="pct"/>
            <w:tcBorders>
              <w:top w:val="single" w:sz="4" w:space="0" w:color="auto"/>
              <w:left w:val="nil"/>
              <w:bottom w:val="single" w:sz="4" w:space="0" w:color="auto"/>
              <w:right w:val="single" w:sz="4" w:space="0" w:color="auto"/>
            </w:tcBorders>
            <w:shd w:val="clear" w:color="000000" w:fill="E7E6E6"/>
            <w:vAlign w:val="center"/>
          </w:tcPr>
          <w:p w14:paraId="0A11D51F" w14:textId="77777777" w:rsidR="00825EFD" w:rsidRPr="00484B07" w:rsidRDefault="00825EFD" w:rsidP="0057390C">
            <w:pPr>
              <w:pStyle w:val="TAH"/>
              <w:keepNext w:val="0"/>
              <w:spacing w:before="120" w:after="120"/>
              <w:rPr>
                <w:rFonts w:cs="Arial"/>
                <w:sz w:val="16"/>
                <w:szCs w:val="16"/>
                <w:lang w:eastAsia="ko-KR"/>
              </w:rPr>
            </w:pPr>
            <w:r w:rsidRPr="00484B07">
              <w:rPr>
                <w:rFonts w:cs="Arial"/>
                <w:sz w:val="16"/>
                <w:szCs w:val="16"/>
                <w:lang w:eastAsia="ko-KR"/>
              </w:rPr>
              <w:t>Capacity gain (%)</w:t>
            </w:r>
          </w:p>
        </w:tc>
        <w:tc>
          <w:tcPr>
            <w:tcW w:w="398" w:type="pct"/>
            <w:tcBorders>
              <w:top w:val="single" w:sz="4" w:space="0" w:color="auto"/>
              <w:left w:val="single" w:sz="4" w:space="0" w:color="auto"/>
              <w:bottom w:val="single" w:sz="4" w:space="0" w:color="auto"/>
              <w:right w:val="single" w:sz="4" w:space="0" w:color="auto"/>
            </w:tcBorders>
            <w:shd w:val="clear" w:color="000000" w:fill="E7E6E6"/>
            <w:vAlign w:val="center"/>
          </w:tcPr>
          <w:p w14:paraId="6929CBA5" w14:textId="77777777" w:rsidR="00825EFD" w:rsidRPr="00484B07" w:rsidRDefault="00825EFD" w:rsidP="0057390C">
            <w:pPr>
              <w:pStyle w:val="TAH"/>
              <w:keepNext w:val="0"/>
              <w:spacing w:before="120" w:after="120"/>
              <w:rPr>
                <w:rFonts w:cs="Arial"/>
                <w:sz w:val="16"/>
                <w:szCs w:val="16"/>
                <w:lang w:eastAsia="ko-KR"/>
              </w:rPr>
            </w:pPr>
            <w:r w:rsidRPr="00484B07">
              <w:rPr>
                <w:rFonts w:cs="Arial"/>
                <w:sz w:val="16"/>
                <w:szCs w:val="16"/>
                <w:lang w:eastAsia="ko-KR"/>
              </w:rPr>
              <w:t>Mean PSG of all UEs (%)</w:t>
            </w:r>
          </w:p>
        </w:tc>
        <w:tc>
          <w:tcPr>
            <w:tcW w:w="443" w:type="pct"/>
            <w:tcBorders>
              <w:top w:val="single" w:sz="4" w:space="0" w:color="auto"/>
              <w:left w:val="nil"/>
              <w:bottom w:val="single" w:sz="4" w:space="0" w:color="auto"/>
              <w:right w:val="single" w:sz="4" w:space="0" w:color="auto"/>
            </w:tcBorders>
            <w:shd w:val="clear" w:color="000000" w:fill="E7E6E6"/>
            <w:vAlign w:val="center"/>
          </w:tcPr>
          <w:p w14:paraId="03765A6D" w14:textId="77777777" w:rsidR="00825EFD" w:rsidRPr="00484B07" w:rsidRDefault="00825EFD" w:rsidP="0057390C">
            <w:pPr>
              <w:pStyle w:val="TAH"/>
              <w:keepNext w:val="0"/>
              <w:spacing w:before="120" w:after="120"/>
              <w:rPr>
                <w:rFonts w:cs="Arial"/>
                <w:sz w:val="16"/>
                <w:szCs w:val="16"/>
                <w:lang w:eastAsia="ko-KR"/>
              </w:rPr>
            </w:pPr>
            <w:r w:rsidRPr="00484B07">
              <w:rPr>
                <w:rFonts w:cs="Arial"/>
                <w:sz w:val="16"/>
                <w:szCs w:val="16"/>
                <w:lang w:eastAsia="ko-KR"/>
              </w:rPr>
              <w:t>Mean PSG of satisfied UEs (%)</w:t>
            </w:r>
          </w:p>
        </w:tc>
        <w:tc>
          <w:tcPr>
            <w:tcW w:w="353" w:type="pct"/>
            <w:tcBorders>
              <w:top w:val="single" w:sz="4" w:space="0" w:color="auto"/>
              <w:left w:val="nil"/>
              <w:bottom w:val="single" w:sz="4" w:space="0" w:color="auto"/>
              <w:right w:val="single" w:sz="4" w:space="0" w:color="auto"/>
            </w:tcBorders>
            <w:shd w:val="clear" w:color="000000" w:fill="E7E6E6"/>
          </w:tcPr>
          <w:p w14:paraId="6E77C722" w14:textId="77777777" w:rsidR="00825EFD" w:rsidRPr="00484B07" w:rsidRDefault="00825EFD" w:rsidP="0057390C">
            <w:pPr>
              <w:pStyle w:val="TAH"/>
              <w:keepNext w:val="0"/>
              <w:spacing w:before="120" w:after="120"/>
              <w:rPr>
                <w:rFonts w:cs="Arial"/>
                <w:sz w:val="16"/>
                <w:szCs w:val="16"/>
                <w:lang w:eastAsia="ko-KR"/>
              </w:rPr>
            </w:pPr>
            <w:r w:rsidRPr="00484B07">
              <w:rPr>
                <w:rFonts w:cs="Arial"/>
                <w:sz w:val="16"/>
                <w:szCs w:val="16"/>
                <w:lang w:eastAsia="ko-KR"/>
              </w:rPr>
              <w:t>Additional Assumptions</w:t>
            </w:r>
          </w:p>
        </w:tc>
      </w:tr>
      <w:tr w:rsidR="00935662" w:rsidRPr="00484B07" w14:paraId="1BF7CF76"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690E43" w14:textId="77777777" w:rsidR="00825EFD" w:rsidRPr="00484B07" w:rsidRDefault="00825EFD" w:rsidP="0057390C">
            <w:pPr>
              <w:pStyle w:val="TAC"/>
              <w:keepNext w:val="0"/>
              <w:spacing w:before="120" w:after="120"/>
              <w:rPr>
                <w:rFonts w:eastAsia="DengXian" w:cs="Arial"/>
                <w:sz w:val="16"/>
                <w:szCs w:val="16"/>
                <w:lang w:eastAsia="zh-CN"/>
              </w:rPr>
            </w:pPr>
            <w:r w:rsidRPr="00484B07">
              <w:rPr>
                <w:rFonts w:eastAsia="DengXian" w:cs="Arial"/>
                <w:sz w:val="16"/>
                <w:szCs w:val="16"/>
                <w:lang w:eastAsia="zh-CN"/>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0550B7D" w14:textId="77777777" w:rsidR="00825EFD" w:rsidRPr="00484B07" w:rsidRDefault="00825EFD" w:rsidP="0057390C">
            <w:pPr>
              <w:pStyle w:val="TAC"/>
              <w:keepNext w:val="0"/>
              <w:spacing w:before="120" w:after="120"/>
              <w:rPr>
                <w:rFonts w:eastAsia="DengXian" w:cs="Arial"/>
                <w:sz w:val="16"/>
                <w:szCs w:val="16"/>
                <w:lang w:eastAsia="zh-CN"/>
              </w:rPr>
            </w:pPr>
            <w:r w:rsidRPr="00484B07">
              <w:rPr>
                <w:rFonts w:eastAsia="DengXian" w:cs="Arial"/>
                <w:sz w:val="16"/>
                <w:szCs w:val="16"/>
                <w:lang w:eastAsia="zh-CN"/>
              </w:rPr>
              <w:t>46</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9A68A82"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R1-2211905</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151C7DBD" w14:textId="77777777" w:rsidR="00825EFD" w:rsidRPr="00484B07" w:rsidRDefault="00825EFD" w:rsidP="0057390C">
            <w:pPr>
              <w:pStyle w:val="TAC"/>
              <w:keepNext w:val="0"/>
              <w:spacing w:before="120" w:after="120"/>
              <w:rPr>
                <w:rFonts w:eastAsia="DengXian" w:cs="Arial"/>
                <w:sz w:val="16"/>
                <w:szCs w:val="16"/>
                <w:lang w:eastAsia="zh-CN"/>
              </w:rPr>
            </w:pPr>
            <w:r w:rsidRPr="00484B07">
              <w:rPr>
                <w:rFonts w:eastAsia="DengXian" w:cs="Arial"/>
                <w:sz w:val="16"/>
                <w:szCs w:val="16"/>
                <w:lang w:eastAsia="zh-CN"/>
              </w:rPr>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1106D57" w14:textId="77777777" w:rsidR="00825EFD" w:rsidRPr="00484B07" w:rsidRDefault="00825EFD" w:rsidP="0057390C">
            <w:pPr>
              <w:widowControl w:val="0"/>
              <w:spacing w:after="0"/>
              <w:jc w:val="center"/>
              <w:rPr>
                <w:rFonts w:ascii="Arial" w:eastAsia="DengXian" w:hAnsi="Arial" w:cs="Arial"/>
                <w:sz w:val="16"/>
                <w:szCs w:val="16"/>
                <w:lang w:eastAsia="zh-CN"/>
              </w:rPr>
            </w:pPr>
            <w:r w:rsidRPr="00484B07">
              <w:rPr>
                <w:rFonts w:ascii="Arial" w:eastAsia="DengXian" w:hAnsi="Arial" w:cs="Arial"/>
                <w:sz w:val="16"/>
                <w:szCs w:val="16"/>
                <w:lang w:eastAsia="zh-CN"/>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E3F667D" w14:textId="77777777" w:rsidR="00825EFD" w:rsidRPr="00484B07" w:rsidRDefault="00825EFD" w:rsidP="0057390C">
            <w:pPr>
              <w:pStyle w:val="TAC"/>
              <w:keepNext w:val="0"/>
              <w:spacing w:before="120" w:after="120"/>
              <w:rPr>
                <w:rFonts w:eastAsia="DengXian" w:cs="Arial"/>
                <w:sz w:val="16"/>
                <w:szCs w:val="16"/>
                <w:lang w:eastAsia="zh-CN"/>
              </w:rPr>
            </w:pPr>
            <w:r w:rsidRPr="00484B07">
              <w:rPr>
                <w:rFonts w:eastAsia="DengXian" w:cs="Arial"/>
                <w:sz w:val="16"/>
                <w:szCs w:val="16"/>
                <w:lang w:eastAsia="zh-CN"/>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14BB8FC" w14:textId="77777777" w:rsidR="00825EFD" w:rsidRPr="00484B07" w:rsidRDefault="00825EFD" w:rsidP="0057390C">
            <w:pPr>
              <w:pStyle w:val="TAC"/>
              <w:keepNext w:val="0"/>
              <w:spacing w:before="120" w:after="120"/>
              <w:rPr>
                <w:rFonts w:eastAsia="DengXian" w:cs="Arial"/>
                <w:sz w:val="16"/>
                <w:szCs w:val="16"/>
                <w:lang w:eastAsia="zh-CN"/>
              </w:rPr>
            </w:pPr>
            <w:r w:rsidRPr="00484B07">
              <w:rPr>
                <w:rFonts w:eastAsia="DengXian" w:cs="Arial"/>
                <w:sz w:val="16"/>
                <w:szCs w:val="16"/>
                <w:lang w:eastAsia="zh-CN"/>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1044609" w14:textId="77777777" w:rsidR="00825EFD" w:rsidRPr="00484B07" w:rsidRDefault="00825EFD" w:rsidP="0057390C">
            <w:pPr>
              <w:pStyle w:val="TAC"/>
              <w:keepNext w:val="0"/>
              <w:spacing w:before="120" w:after="120"/>
              <w:rPr>
                <w:rFonts w:eastAsia="DengXian" w:cs="Arial"/>
                <w:sz w:val="16"/>
                <w:szCs w:val="16"/>
                <w:lang w:eastAsia="zh-CN"/>
              </w:rPr>
            </w:pPr>
            <w:r w:rsidRPr="00484B07">
              <w:rPr>
                <w:rFonts w:eastAsia="DengXian" w:cs="Arial"/>
                <w:sz w:val="16"/>
                <w:szCs w:val="16"/>
                <w:lang w:eastAsia="zh-CN"/>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BFF7A5F" w14:textId="77777777" w:rsidR="00825EFD" w:rsidRPr="00484B07" w:rsidRDefault="00825EFD" w:rsidP="0057390C">
            <w:pPr>
              <w:pStyle w:val="TAC"/>
              <w:keepNext w:val="0"/>
              <w:spacing w:before="120" w:after="120"/>
              <w:rPr>
                <w:rFonts w:eastAsia="DengXian" w:cs="Arial"/>
                <w:sz w:val="16"/>
                <w:szCs w:val="16"/>
                <w:lang w:eastAsia="zh-CN"/>
              </w:rPr>
            </w:pPr>
            <w:r w:rsidRPr="00484B07">
              <w:rPr>
                <w:rFonts w:eastAsia="DengXian" w:cs="Arial"/>
                <w:sz w:val="16"/>
                <w:szCs w:val="16"/>
                <w:lang w:eastAsia="zh-CN"/>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30663B4" w14:textId="77777777" w:rsidR="00825EFD" w:rsidRPr="00484B07" w:rsidRDefault="00825EFD" w:rsidP="0057390C">
            <w:pPr>
              <w:pStyle w:val="TAC"/>
              <w:keepNext w:val="0"/>
              <w:spacing w:before="120" w:after="120"/>
              <w:rPr>
                <w:rFonts w:eastAsia="DengXian" w:cs="Arial"/>
                <w:sz w:val="16"/>
                <w:szCs w:val="16"/>
                <w:lang w:eastAsia="zh-CN"/>
              </w:rPr>
            </w:pPr>
            <w:r w:rsidRPr="00484B07">
              <w:rPr>
                <w:rFonts w:eastAsia="DengXian" w:cs="Arial"/>
                <w:sz w:val="16"/>
                <w:szCs w:val="16"/>
                <w:lang w:eastAsia="zh-CN"/>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72BDE63" w14:textId="77777777" w:rsidR="00825EFD" w:rsidRPr="00484B07" w:rsidRDefault="00825EFD" w:rsidP="0057390C">
            <w:pPr>
              <w:pStyle w:val="TAC"/>
              <w:keepNext w:val="0"/>
              <w:spacing w:before="120" w:after="120"/>
              <w:rPr>
                <w:rFonts w:eastAsia="DengXian" w:cs="Arial"/>
                <w:sz w:val="16"/>
                <w:szCs w:val="16"/>
                <w:lang w:eastAsia="zh-CN"/>
              </w:rPr>
            </w:pPr>
            <w:r w:rsidRPr="00484B07">
              <w:rPr>
                <w:rFonts w:eastAsia="DengXian" w:cs="Arial"/>
                <w:sz w:val="16"/>
                <w:szCs w:val="16"/>
                <w:lang w:eastAsia="zh-CN"/>
              </w:rPr>
              <w:t>90%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8FF4852"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0.00%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8628C9" w14:textId="77777777" w:rsidR="00825EFD" w:rsidRPr="00484B07" w:rsidRDefault="00825EFD" w:rsidP="0057390C">
            <w:pPr>
              <w:pStyle w:val="TAC"/>
              <w:keepNext w:val="0"/>
              <w:spacing w:before="120" w:after="120"/>
              <w:rPr>
                <w:rFonts w:eastAsia="DengXian" w:cs="Arial"/>
                <w:sz w:val="16"/>
                <w:szCs w:val="16"/>
                <w:lang w:eastAsia="zh-CN"/>
              </w:rPr>
            </w:pPr>
            <w:r w:rsidRPr="00484B07">
              <w:rPr>
                <w:rFonts w:eastAsia="DengXian" w:cs="Arial"/>
                <w:sz w:val="16"/>
                <w:szCs w:val="16"/>
                <w:lang w:eastAsia="zh-CN"/>
              </w:rPr>
              <w:t>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9D78D4D"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D547421" w14:textId="77777777" w:rsidR="00825EFD" w:rsidRPr="00484B07" w:rsidRDefault="00825EFD" w:rsidP="0057390C">
            <w:pPr>
              <w:pStyle w:val="TAC"/>
              <w:keepNext w:val="0"/>
              <w:spacing w:before="120" w:after="120"/>
              <w:rPr>
                <w:rFonts w:eastAsia="DengXian" w:cs="Arial"/>
                <w:sz w:val="16"/>
                <w:szCs w:val="16"/>
                <w:lang w:eastAsia="zh-CN"/>
              </w:rPr>
            </w:pPr>
            <w:r w:rsidRPr="00484B07">
              <w:rPr>
                <w:rFonts w:cs="Arial"/>
                <w:sz w:val="16"/>
                <w:szCs w:val="16"/>
                <w:lang w:eastAsia="ko-KR"/>
              </w:rPr>
              <w:t>Note1</w:t>
            </w:r>
          </w:p>
        </w:tc>
      </w:tr>
      <w:tr w:rsidR="00935662" w:rsidRPr="00484B07" w14:paraId="5E3C28C9"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DEA18F"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3E8AD8F"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47</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0573326"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R1-2211905</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C51F75F"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Aligned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F8BC4AF" w14:textId="77777777" w:rsidR="00825EFD" w:rsidRPr="00484B07" w:rsidRDefault="00825EFD" w:rsidP="0057390C">
            <w:pPr>
              <w:widowControl w:val="0"/>
              <w:spacing w:after="0"/>
              <w:jc w:val="center"/>
              <w:rPr>
                <w:rFonts w:ascii="Arial" w:hAnsi="Arial" w:cs="Arial"/>
                <w:sz w:val="16"/>
                <w:szCs w:val="16"/>
                <w:lang w:eastAsia="ko-KR"/>
              </w:rPr>
            </w:pPr>
            <w:r w:rsidRPr="00484B07">
              <w:rPr>
                <w:rFonts w:ascii="Arial" w:hAnsi="Arial" w:cs="Arial"/>
                <w:sz w:val="16"/>
                <w:szCs w:val="16"/>
                <w:lang w:eastAsia="ko-KR"/>
              </w:rPr>
              <w:t>Aligned 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0057139"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14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BD57717"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7468FF7"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90DABB4"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C810256"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C43974C"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85%</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48103AC4"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-5.56%</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AB4A4B"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4.50%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34DF7F7"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12E749B"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Note1</w:t>
            </w:r>
          </w:p>
        </w:tc>
      </w:tr>
      <w:tr w:rsidR="00935662" w:rsidRPr="00484B07" w14:paraId="61EF4095"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F595FD"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C87E520"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49</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46DCAC7"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R1-2211905</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2308F914" w14:textId="77777777" w:rsidR="00825EFD" w:rsidRPr="00484B07" w:rsidRDefault="00825EFD" w:rsidP="0057390C">
            <w:pPr>
              <w:widowControl w:val="0"/>
              <w:spacing w:after="0"/>
              <w:jc w:val="center"/>
              <w:rPr>
                <w:rFonts w:ascii="Arial" w:hAnsi="Arial" w:cs="Arial"/>
                <w:sz w:val="16"/>
                <w:szCs w:val="16"/>
                <w:lang w:eastAsia="ko-KR"/>
              </w:rPr>
            </w:pPr>
            <w:r w:rsidRPr="00484B07">
              <w:rPr>
                <w:rFonts w:ascii="Arial" w:hAnsi="Arial" w:cs="Arial"/>
                <w:sz w:val="16"/>
                <w:szCs w:val="16"/>
                <w:lang w:eastAsia="ko-KR"/>
              </w:rPr>
              <w:t>PDCCH Skipping</w:t>
            </w:r>
          </w:p>
          <w:p w14:paraId="2A48445E"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(duration = 2ms,4ms)</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173844B" w14:textId="77777777" w:rsidR="00825EFD" w:rsidRPr="00484B07" w:rsidRDefault="00825EFD" w:rsidP="0057390C">
            <w:pPr>
              <w:widowControl w:val="0"/>
              <w:spacing w:after="0"/>
              <w:jc w:val="center"/>
              <w:rPr>
                <w:rFonts w:ascii="Arial" w:hAnsi="Arial" w:cs="Arial"/>
                <w:sz w:val="16"/>
                <w:szCs w:val="16"/>
                <w:lang w:eastAsia="ko-KR"/>
              </w:rPr>
            </w:pPr>
            <w:r w:rsidRPr="00484B07">
              <w:rPr>
                <w:rFonts w:ascii="Arial" w:hAnsi="Arial" w:cs="Arial"/>
                <w:sz w:val="16"/>
                <w:szCs w:val="16"/>
                <w:lang w:eastAsia="ko-KR"/>
              </w:rPr>
              <w:t>Aligned 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7A7094A"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14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E1C1FC5"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7FB91C6"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9141E2A"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3D604CE"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4831A9E"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74%</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4A0F9B1"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-17.78%</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97AA0D"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9.6%</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B63C21D"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D1AA315"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Note1</w:t>
            </w:r>
          </w:p>
        </w:tc>
      </w:tr>
      <w:tr w:rsidR="00935662" w:rsidRPr="00484B07" w14:paraId="72A492E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8D79CF"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886C054"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50</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48D5751"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R1-2211905</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1D5BA18F" w14:textId="77777777" w:rsidR="00825EFD" w:rsidRPr="00484B07" w:rsidRDefault="00825EFD" w:rsidP="0057390C">
            <w:pPr>
              <w:widowControl w:val="0"/>
              <w:spacing w:after="0"/>
              <w:jc w:val="center"/>
              <w:rPr>
                <w:rFonts w:ascii="Arial" w:hAnsi="Arial" w:cs="Arial"/>
                <w:sz w:val="16"/>
                <w:szCs w:val="16"/>
                <w:lang w:eastAsia="ko-KR"/>
              </w:rPr>
            </w:pPr>
            <w:r w:rsidRPr="00484B07">
              <w:rPr>
                <w:rFonts w:ascii="Arial" w:hAnsi="Arial" w:cs="Arial"/>
                <w:sz w:val="16"/>
                <w:szCs w:val="16"/>
                <w:lang w:eastAsia="ko-KR"/>
              </w:rPr>
              <w:t>PDCCH skipping with dummy grant</w:t>
            </w:r>
          </w:p>
          <w:p w14:paraId="5F51AA56"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(duration = 4ms,8ms)</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B0098B5" w14:textId="77777777" w:rsidR="00825EFD" w:rsidRPr="00484B07" w:rsidRDefault="00825EFD" w:rsidP="0057390C">
            <w:pPr>
              <w:widowControl w:val="0"/>
              <w:spacing w:after="0"/>
              <w:jc w:val="center"/>
              <w:rPr>
                <w:rFonts w:ascii="Arial" w:hAnsi="Arial" w:cs="Arial"/>
                <w:sz w:val="16"/>
                <w:szCs w:val="16"/>
                <w:lang w:eastAsia="ko-KR"/>
              </w:rPr>
            </w:pPr>
            <w:r w:rsidRPr="00484B07">
              <w:rPr>
                <w:rFonts w:ascii="Arial" w:hAnsi="Arial" w:cs="Arial"/>
                <w:sz w:val="16"/>
                <w:szCs w:val="16"/>
                <w:lang w:eastAsia="ko-KR"/>
              </w:rPr>
              <w:t>Aligned 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0EF2E12"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14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2C74BF8"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2BA445C"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EDD3A0A"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8086972"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5C2361F"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80%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6A318D5"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-11.11%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FC677D"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12%</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31B0485"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E89418C"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Note1</w:t>
            </w:r>
          </w:p>
        </w:tc>
      </w:tr>
      <w:tr w:rsidR="00935662" w:rsidRPr="00484B07" w14:paraId="5744DF98"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A4188F"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84EF6CB"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51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85EC993"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R1-2211905</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2767E199" w14:textId="77777777" w:rsidR="00825EFD" w:rsidRPr="00484B07" w:rsidRDefault="00825EFD" w:rsidP="0057390C">
            <w:pPr>
              <w:widowControl w:val="0"/>
              <w:spacing w:after="0"/>
              <w:jc w:val="center"/>
              <w:rPr>
                <w:rFonts w:ascii="Arial" w:hAnsi="Arial" w:cs="Arial"/>
                <w:sz w:val="16"/>
                <w:szCs w:val="16"/>
                <w:lang w:eastAsia="ko-KR"/>
              </w:rPr>
            </w:pPr>
            <w:r w:rsidRPr="00484B07">
              <w:rPr>
                <w:rFonts w:ascii="Arial" w:hAnsi="Arial" w:cs="Arial"/>
                <w:sz w:val="16"/>
                <w:szCs w:val="16"/>
                <w:lang w:eastAsia="ko-KR"/>
              </w:rPr>
              <w:t>PDCCH Skipping with retransmission</w:t>
            </w:r>
          </w:p>
          <w:p w14:paraId="57467236" w14:textId="77777777" w:rsidR="00825EFD" w:rsidRPr="00484B07" w:rsidRDefault="00825EFD" w:rsidP="0057390C">
            <w:pPr>
              <w:widowControl w:val="0"/>
              <w:spacing w:after="0"/>
              <w:jc w:val="center"/>
              <w:rPr>
                <w:rFonts w:ascii="Arial" w:hAnsi="Arial" w:cs="Arial"/>
                <w:sz w:val="16"/>
                <w:szCs w:val="16"/>
                <w:lang w:eastAsia="ko-KR"/>
              </w:rPr>
            </w:pPr>
            <w:r w:rsidRPr="00484B07">
              <w:rPr>
                <w:rFonts w:ascii="Arial" w:hAnsi="Arial" w:cs="Arial"/>
                <w:sz w:val="16"/>
                <w:szCs w:val="16"/>
                <w:lang w:eastAsia="ko-KR"/>
              </w:rPr>
              <w:t>(duration = 3ms,7ms)</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4987455" w14:textId="77777777" w:rsidR="00825EFD" w:rsidRPr="00484B07" w:rsidRDefault="00825EFD" w:rsidP="0057390C">
            <w:pPr>
              <w:widowControl w:val="0"/>
              <w:spacing w:after="0"/>
              <w:jc w:val="center"/>
              <w:rPr>
                <w:rFonts w:ascii="Arial" w:hAnsi="Arial" w:cs="Arial"/>
                <w:sz w:val="16"/>
                <w:szCs w:val="16"/>
                <w:lang w:eastAsia="ko-KR"/>
              </w:rPr>
            </w:pPr>
            <w:r w:rsidRPr="00484B07">
              <w:rPr>
                <w:rFonts w:ascii="Arial" w:hAnsi="Arial" w:cs="Arial"/>
                <w:sz w:val="16"/>
                <w:szCs w:val="16"/>
                <w:lang w:eastAsia="ko-KR"/>
              </w:rPr>
              <w:t>Aligned 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7B3BE3E"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14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5961070"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9017034"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73A5ABA"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4B75143"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7B539F4"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84%</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4E7D0B79"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-6.67%</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2E05E3"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16%</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6A4A2A4"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5004ADD"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Note1</w:t>
            </w:r>
          </w:p>
        </w:tc>
      </w:tr>
      <w:tr w:rsidR="00935662" w:rsidRPr="00484B07" w14:paraId="26844038"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42A5DC"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MTK</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FE1A203"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10</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0E115D08"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R1-2209517</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B2AACD6"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F3558AC"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C978A89"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CAA919E"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6A15150"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5B927A7"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4</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B331758"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2137778"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95.71%</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5FDAEAAB" w14:textId="77777777" w:rsidR="00825EFD" w:rsidRPr="00484B07" w:rsidRDefault="00825EFD" w:rsidP="0057390C">
            <w:pPr>
              <w:pStyle w:val="TAC"/>
              <w:keepNext w:val="0"/>
              <w:rPr>
                <w:rFonts w:cs="Arial"/>
                <w:sz w:val="16"/>
                <w:szCs w:val="16"/>
                <w:lang w:eastAsia="ko-KR"/>
              </w:rPr>
            </w:pPr>
            <w:r w:rsidRPr="00484B07">
              <w:rPr>
                <w:rFonts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69852D"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726EE22"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B8A5FA7" w14:textId="77777777" w:rsidR="00825EFD" w:rsidRPr="00484B07" w:rsidRDefault="00825EFD" w:rsidP="0057390C">
            <w:pPr>
              <w:pStyle w:val="TAC"/>
              <w:keepNext w:val="0"/>
              <w:rPr>
                <w:rFonts w:cs="Arial"/>
                <w:sz w:val="16"/>
                <w:szCs w:val="16"/>
                <w:lang w:eastAsia="ko-KR"/>
              </w:rPr>
            </w:pPr>
          </w:p>
        </w:tc>
      </w:tr>
      <w:tr w:rsidR="00935662" w:rsidRPr="00484B07" w14:paraId="0C833908"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A060D0"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MTK</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5AED571"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0F3F2DA4"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R1-2209517</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05C69B0A"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 xml:space="preserve">Rel-17 PDCCH skipping </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F36736D"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6F6D731"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6AA4E4A"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E8A3E67"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888E73B"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4</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71BBF44"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E855EDB"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67.38%</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1D94D885" w14:textId="77777777" w:rsidR="00825EFD" w:rsidRPr="00484B07" w:rsidRDefault="00825EFD" w:rsidP="0057390C">
            <w:pPr>
              <w:pStyle w:val="TAC"/>
              <w:keepNext w:val="0"/>
              <w:rPr>
                <w:rFonts w:cs="Arial"/>
                <w:sz w:val="16"/>
                <w:szCs w:val="16"/>
                <w:lang w:eastAsia="ko-KR"/>
              </w:rPr>
            </w:pPr>
            <w:r w:rsidRPr="00484B07">
              <w:rPr>
                <w:rFonts w:cs="Arial"/>
                <w:sz w:val="16"/>
                <w:szCs w:val="16"/>
              </w:rPr>
              <w:t>-29.6%</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431B70"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7.97%</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3808F93"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610C5DB"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Note2</w:t>
            </w:r>
          </w:p>
        </w:tc>
      </w:tr>
      <w:tr w:rsidR="00935662" w:rsidRPr="00484B07" w14:paraId="0A6B2B1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2F8C8C"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MTK</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82FA9E1"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7950078"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R1-2209517</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A3FCC5E"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Rel-17 PDCCH skipping</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C9004A6"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C0F0742"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796363C"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8AB6BAC"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34E7117"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4</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3553D65"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82134D2"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89.52%</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1CF420B3" w14:textId="77777777" w:rsidR="00825EFD" w:rsidRPr="00484B07" w:rsidRDefault="00825EFD" w:rsidP="0057390C">
            <w:pPr>
              <w:pStyle w:val="TAC"/>
              <w:keepNext w:val="0"/>
              <w:rPr>
                <w:rFonts w:cs="Arial"/>
                <w:sz w:val="16"/>
                <w:szCs w:val="16"/>
                <w:lang w:eastAsia="ko-KR"/>
              </w:rPr>
            </w:pPr>
            <w:r w:rsidRPr="00484B07">
              <w:rPr>
                <w:rFonts w:cs="Arial"/>
                <w:sz w:val="16"/>
                <w:szCs w:val="16"/>
              </w:rPr>
              <w:t>-6.5%</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9746A5"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4.90%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27E1D0E"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B2D7841"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Note3</w:t>
            </w:r>
          </w:p>
        </w:tc>
      </w:tr>
      <w:tr w:rsidR="00935662" w:rsidRPr="00484B07" w14:paraId="47D5FF53"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618E50"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MTK</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59D754B"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4A99D1C"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R1-2209517</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9FCED00"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PDCCH skipping enhancement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71CEAD3"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B69619D"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4D2B062"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1C56C40"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DD6CC7C"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4</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46F86FD"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59A7EDC"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93.10%</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4301ADF1" w14:textId="77777777" w:rsidR="00825EFD" w:rsidRPr="00484B07" w:rsidRDefault="00825EFD" w:rsidP="0057390C">
            <w:pPr>
              <w:pStyle w:val="TAC"/>
              <w:keepNext w:val="0"/>
              <w:rPr>
                <w:rFonts w:cs="Arial"/>
                <w:sz w:val="16"/>
                <w:szCs w:val="16"/>
                <w:lang w:eastAsia="ko-KR"/>
              </w:rPr>
            </w:pPr>
            <w:r w:rsidRPr="00484B07">
              <w:rPr>
                <w:rFonts w:cs="Arial"/>
                <w:sz w:val="16"/>
                <w:szCs w:val="16"/>
              </w:rPr>
              <w:t>-2.7%</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7ABF4F"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29.31%</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A09FB7D"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C01B051"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Note4</w:t>
            </w:r>
          </w:p>
        </w:tc>
      </w:tr>
      <w:tr w:rsidR="00935662" w:rsidRPr="00484B07" w14:paraId="301BE6EF"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B0DC34"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MTK</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6FCBAEA"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89B7EF2"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R1-2209517</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061DEE2"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PDCCH skipping enhancement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5B05D32"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9F3F984"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FB81930"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4AB3747"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7748DE9"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4</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D750BCB"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E525704"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93.10%</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67E12059" w14:textId="77777777" w:rsidR="00825EFD" w:rsidRPr="00484B07" w:rsidRDefault="00825EFD" w:rsidP="0057390C">
            <w:pPr>
              <w:pStyle w:val="TAC"/>
              <w:keepNext w:val="0"/>
              <w:rPr>
                <w:rFonts w:cs="Arial"/>
                <w:sz w:val="16"/>
                <w:szCs w:val="16"/>
                <w:lang w:eastAsia="ko-KR"/>
              </w:rPr>
            </w:pPr>
            <w:r w:rsidRPr="00484B07">
              <w:rPr>
                <w:rFonts w:cs="Arial"/>
                <w:sz w:val="16"/>
                <w:szCs w:val="16"/>
              </w:rPr>
              <w:t>-2.7%</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A2E5C0"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25.68%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E54D468"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7659BEF"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Note4,5</w:t>
            </w:r>
          </w:p>
        </w:tc>
      </w:tr>
      <w:tr w:rsidR="00935662" w:rsidRPr="00484B07" w14:paraId="1476E33C"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7720C3" w14:textId="61E5950B" w:rsidR="00825EFD" w:rsidRPr="00484B07" w:rsidRDefault="00F1248E" w:rsidP="0057390C">
            <w:pPr>
              <w:pStyle w:val="TAN"/>
              <w:rPr>
                <w:lang w:eastAsia="ko-KR"/>
              </w:rPr>
            </w:pPr>
            <w:r w:rsidRPr="00484B07">
              <w:rPr>
                <w:lang w:eastAsia="ko-KR"/>
              </w:rPr>
              <w:t>NOTE</w:t>
            </w:r>
            <w:r w:rsidR="00825EFD" w:rsidRPr="00484B07">
              <w:rPr>
                <w:lang w:eastAsia="ko-KR"/>
              </w:rPr>
              <w:t xml:space="preserve"> 1:</w:t>
            </w:r>
            <w:r w:rsidR="00825EFD" w:rsidRPr="00484B07">
              <w:rPr>
                <w:lang w:eastAsia="ko-KR"/>
              </w:rPr>
              <w:tab/>
              <w:t>Jitter range = [-8,8]ms, STD = 5ms</w:t>
            </w:r>
          </w:p>
          <w:p w14:paraId="2A30ACB0" w14:textId="67C45972" w:rsidR="00825EFD" w:rsidRPr="00484B07" w:rsidRDefault="00F1248E" w:rsidP="0057390C">
            <w:pPr>
              <w:pStyle w:val="TAN"/>
              <w:rPr>
                <w:lang w:eastAsia="ko-KR"/>
              </w:rPr>
            </w:pPr>
            <w:r w:rsidRPr="00484B07">
              <w:rPr>
                <w:lang w:eastAsia="ko-KR"/>
              </w:rPr>
              <w:t>NOTE</w:t>
            </w:r>
            <w:r w:rsidR="00825EFD" w:rsidRPr="00484B07">
              <w:rPr>
                <w:lang w:eastAsia="ko-KR"/>
              </w:rPr>
              <w:t xml:space="preserve"> 2:</w:t>
            </w:r>
            <w:r w:rsidR="00825EFD" w:rsidRPr="00484B07">
              <w:rPr>
                <w:lang w:eastAsia="ko-KR"/>
              </w:rPr>
              <w:tab/>
              <w:t>PDCCH skipping duration is 3ms</w:t>
            </w:r>
          </w:p>
          <w:p w14:paraId="285D993B" w14:textId="72A85AA7" w:rsidR="00825EFD" w:rsidRPr="00484B07" w:rsidRDefault="00F1248E" w:rsidP="0057390C">
            <w:pPr>
              <w:pStyle w:val="TAN"/>
              <w:rPr>
                <w:lang w:eastAsia="ko-KR"/>
              </w:rPr>
            </w:pPr>
            <w:r w:rsidRPr="00484B07">
              <w:rPr>
                <w:lang w:eastAsia="ko-KR"/>
              </w:rPr>
              <w:t>NOTE</w:t>
            </w:r>
            <w:r w:rsidR="00825EFD" w:rsidRPr="00484B07">
              <w:rPr>
                <w:lang w:eastAsia="ko-KR"/>
              </w:rPr>
              <w:t xml:space="preserve"> 3:</w:t>
            </w:r>
            <w:r w:rsidR="00825EFD" w:rsidRPr="00484B07">
              <w:rPr>
                <w:lang w:eastAsia="ko-KR"/>
              </w:rPr>
              <w:tab/>
              <w:t>PDCCH skipping duration is 2ms</w:t>
            </w:r>
          </w:p>
          <w:p w14:paraId="29CC363D" w14:textId="3FAABC9E" w:rsidR="00825EFD" w:rsidRPr="00484B07" w:rsidRDefault="00F1248E" w:rsidP="0057390C">
            <w:pPr>
              <w:pStyle w:val="TAN"/>
              <w:rPr>
                <w:lang w:eastAsia="ko-KR"/>
              </w:rPr>
            </w:pPr>
            <w:r w:rsidRPr="00484B07">
              <w:rPr>
                <w:lang w:eastAsia="ko-KR"/>
              </w:rPr>
              <w:t>NOTE</w:t>
            </w:r>
            <w:r w:rsidR="00825EFD" w:rsidRPr="00484B07">
              <w:rPr>
                <w:lang w:eastAsia="ko-KR"/>
              </w:rPr>
              <w:t xml:space="preserve"> 4:</w:t>
            </w:r>
            <w:r w:rsidR="00825EFD" w:rsidRPr="00484B07">
              <w:rPr>
                <w:lang w:eastAsia="ko-KR"/>
              </w:rPr>
              <w:tab/>
              <w:t>PDCCH skipping duration is 12ms, UE resumes PDCCH monitoring 5ms if UE transmits NACK</w:t>
            </w:r>
          </w:p>
          <w:p w14:paraId="1A4998C8" w14:textId="1412CE4C" w:rsidR="00825EFD" w:rsidRPr="00484B07" w:rsidRDefault="00F1248E" w:rsidP="0057390C">
            <w:pPr>
              <w:pStyle w:val="TAN"/>
              <w:rPr>
                <w:lang w:eastAsia="ko-KR"/>
              </w:rPr>
            </w:pPr>
            <w:r w:rsidRPr="00484B07">
              <w:rPr>
                <w:lang w:eastAsia="ko-KR"/>
              </w:rPr>
              <w:t>NOTE</w:t>
            </w:r>
            <w:r w:rsidR="00825EFD" w:rsidRPr="00484B07">
              <w:rPr>
                <w:lang w:eastAsia="ko-KR"/>
              </w:rPr>
              <w:t xml:space="preserve"> 5:</w:t>
            </w:r>
            <w:r w:rsidR="00825EFD" w:rsidRPr="00484B07">
              <w:rPr>
                <w:lang w:eastAsia="ko-KR"/>
              </w:rPr>
              <w:tab/>
              <w:t>PSG is calculated w.r.t. Rel-17 PDCCH skipping with duration equal to 2ms</w:t>
            </w:r>
          </w:p>
        </w:tc>
      </w:tr>
    </w:tbl>
    <w:p w14:paraId="397A2690" w14:textId="33DFD3B3" w:rsidR="00825EFD" w:rsidRPr="00484B07" w:rsidRDefault="00825EFD" w:rsidP="00583B20"/>
    <w:p w14:paraId="314ABCA6" w14:textId="5BEC23FC" w:rsidR="00825EFD" w:rsidRPr="00484B07" w:rsidRDefault="00825EFD" w:rsidP="00825EFD">
      <w:r w:rsidRPr="00484B07">
        <w:t>Based on the evaluation results in Table B.2.11-4, the following observations can be made</w:t>
      </w:r>
      <w:r w:rsidR="000D67F1" w:rsidRPr="00484B07">
        <w:t>:</w:t>
      </w:r>
    </w:p>
    <w:p w14:paraId="2B68225E" w14:textId="0D2D566A" w:rsidR="009A744E" w:rsidRPr="00484B07" w:rsidRDefault="00825EFD" w:rsidP="00825EFD">
      <w:pPr>
        <w:pStyle w:val="B1"/>
      </w:pPr>
      <w:r w:rsidRPr="00484B07">
        <w:t>-</w:t>
      </w:r>
      <w:r w:rsidRPr="00484B07">
        <w:tab/>
        <w:t>For FR1, DL only evaluation, DU, high load, VR 45Mbps traffic at 60fps with 10ms PDB, it is observed from ZTE that</w:t>
      </w:r>
      <w:r w:rsidR="000D67F1" w:rsidRPr="00484B07">
        <w:t>:</w:t>
      </w:r>
    </w:p>
    <w:p w14:paraId="2187EE8F" w14:textId="1F58C826" w:rsidR="009A744E" w:rsidRPr="00484B07" w:rsidRDefault="00825EFD" w:rsidP="00825EFD">
      <w:pPr>
        <w:pStyle w:val="B2"/>
      </w:pPr>
      <w:r w:rsidRPr="00484B07">
        <w:t>-</w:t>
      </w:r>
      <w:r w:rsidRPr="00484B07">
        <w:tab/>
        <w:t>R17 PDCCH skipping + eCDRX as performance reference provides</w:t>
      </w:r>
      <w:r w:rsidR="000D67F1" w:rsidRPr="00484B07">
        <w:t>:</w:t>
      </w:r>
    </w:p>
    <w:p w14:paraId="1BEF9A18" w14:textId="77777777" w:rsidR="009A744E" w:rsidRPr="00484B07" w:rsidRDefault="00825EFD" w:rsidP="00825EFD">
      <w:pPr>
        <w:pStyle w:val="B3"/>
      </w:pPr>
      <w:r w:rsidRPr="00484B07">
        <w:t>-</w:t>
      </w:r>
      <w:r w:rsidRPr="00484B07">
        <w:tab/>
        <w:t>mean power saving gain of 10.80% in the range of 9.6% to 12% for all UEs</w:t>
      </w:r>
    </w:p>
    <w:p w14:paraId="0E526ED8" w14:textId="51F7586B" w:rsidR="00825EFD" w:rsidRPr="00484B07" w:rsidRDefault="00825EFD" w:rsidP="00825EFD">
      <w:pPr>
        <w:pStyle w:val="B3"/>
      </w:pPr>
      <w:r w:rsidRPr="00484B07">
        <w:t>-</w:t>
      </w:r>
      <w:r w:rsidRPr="00484B07">
        <w:tab/>
        <w:t>mean capacity gain of -14.45% in the range of -17.78% to -11.11%</w:t>
      </w:r>
    </w:p>
    <w:p w14:paraId="3624298C" w14:textId="2C0310A7" w:rsidR="009A744E" w:rsidRPr="00484B07" w:rsidRDefault="00825EFD" w:rsidP="00825EFD">
      <w:pPr>
        <w:pStyle w:val="B2"/>
      </w:pPr>
      <w:r w:rsidRPr="00484B07">
        <w:t>-</w:t>
      </w:r>
      <w:r w:rsidRPr="00484B07">
        <w:tab/>
        <w:t>PDCCH skipping with retransmission enhancement + eCDRX provides</w:t>
      </w:r>
      <w:r w:rsidR="000D67F1" w:rsidRPr="00484B07">
        <w:t>:</w:t>
      </w:r>
    </w:p>
    <w:p w14:paraId="19D82099" w14:textId="77777777" w:rsidR="009A744E" w:rsidRPr="00484B07" w:rsidRDefault="00825EFD" w:rsidP="00825EFD">
      <w:pPr>
        <w:pStyle w:val="B3"/>
      </w:pPr>
      <w:r w:rsidRPr="00484B07">
        <w:t>-</w:t>
      </w:r>
      <w:r w:rsidRPr="00484B07">
        <w:tab/>
        <w:t>power saving gain of 16% for all UEs with</w:t>
      </w:r>
    </w:p>
    <w:p w14:paraId="22EF56D5" w14:textId="13673F43" w:rsidR="00825EFD" w:rsidRPr="00484B07" w:rsidRDefault="00825EFD" w:rsidP="00825EFD">
      <w:pPr>
        <w:pStyle w:val="B3"/>
      </w:pPr>
      <w:r w:rsidRPr="00484B07">
        <w:t>-</w:t>
      </w:r>
      <w:r w:rsidRPr="00484B07">
        <w:tab/>
        <w:t>capacity gain of -6.67%</w:t>
      </w:r>
    </w:p>
    <w:p w14:paraId="663AB41A" w14:textId="0CA2AF03" w:rsidR="009A744E" w:rsidRPr="00484B07" w:rsidRDefault="00825EFD" w:rsidP="00825EFD">
      <w:pPr>
        <w:pStyle w:val="B1"/>
      </w:pPr>
      <w:r w:rsidRPr="00484B07">
        <w:t>-</w:t>
      </w:r>
      <w:r w:rsidRPr="00484B07">
        <w:tab/>
        <w:t>For FR1, DL only evaluation, DU, high load, VR 30Mbps traffic at 60fps with 10ms PDB, it is observed from MediaTek</w:t>
      </w:r>
      <w:r w:rsidR="000D67F1" w:rsidRPr="00484B07">
        <w:t>:</w:t>
      </w:r>
    </w:p>
    <w:p w14:paraId="3A27A5B9" w14:textId="5820BF7C" w:rsidR="009A744E" w:rsidRPr="00484B07" w:rsidRDefault="00825EFD" w:rsidP="00825EFD">
      <w:pPr>
        <w:pStyle w:val="B2"/>
      </w:pPr>
      <w:r w:rsidRPr="00484B07">
        <w:t>-</w:t>
      </w:r>
      <w:r w:rsidRPr="00484B07">
        <w:tab/>
        <w:t>R17 PDCCH skipping as performance reference provides</w:t>
      </w:r>
      <w:r w:rsidR="000D67F1" w:rsidRPr="00484B07">
        <w:t>:</w:t>
      </w:r>
    </w:p>
    <w:p w14:paraId="6595F09B" w14:textId="77777777" w:rsidR="009A744E" w:rsidRPr="00484B07" w:rsidRDefault="00825EFD" w:rsidP="00825EFD">
      <w:pPr>
        <w:pStyle w:val="B3"/>
      </w:pPr>
      <w:r w:rsidRPr="00484B07">
        <w:t>-</w:t>
      </w:r>
      <w:r w:rsidRPr="00484B07">
        <w:tab/>
        <w:t>mean power saving gain of 6.44% in the range of 4.90% to 7.97% for all UEs</w:t>
      </w:r>
    </w:p>
    <w:p w14:paraId="475DB03B" w14:textId="77777777" w:rsidR="009A744E" w:rsidRPr="00484B07" w:rsidRDefault="00825EFD" w:rsidP="00825EFD">
      <w:pPr>
        <w:pStyle w:val="B3"/>
      </w:pPr>
      <w:r w:rsidRPr="00484B07">
        <w:t>-</w:t>
      </w:r>
      <w:r w:rsidRPr="00484B07">
        <w:tab/>
        <w:t>mean capacity gain of -18.05% in the range of -29.6% to -6.5%</w:t>
      </w:r>
    </w:p>
    <w:p w14:paraId="3B09A23A" w14:textId="7B5ED721" w:rsidR="009A744E" w:rsidRPr="00484B07" w:rsidRDefault="00825EFD" w:rsidP="00825EFD">
      <w:pPr>
        <w:pStyle w:val="B2"/>
      </w:pPr>
      <w:r w:rsidRPr="00484B07">
        <w:t>-</w:t>
      </w:r>
      <w:r w:rsidRPr="00484B07">
        <w:tab/>
        <w:t>enhanced PDCCH skipping without DRX provides</w:t>
      </w:r>
      <w:r w:rsidR="000D67F1" w:rsidRPr="00484B07">
        <w:t>:</w:t>
      </w:r>
    </w:p>
    <w:p w14:paraId="046AC5ED" w14:textId="77777777" w:rsidR="009A744E" w:rsidRPr="00484B07" w:rsidRDefault="00825EFD" w:rsidP="00825EFD">
      <w:pPr>
        <w:pStyle w:val="B3"/>
      </w:pPr>
      <w:r w:rsidRPr="00484B07">
        <w:t>-</w:t>
      </w:r>
      <w:r w:rsidRPr="00484B07">
        <w:tab/>
        <w:t>mean power saving gain of 27.50% in the range of 25.68% to 29.31% for all UEs</w:t>
      </w:r>
    </w:p>
    <w:p w14:paraId="57B5E558" w14:textId="77777777" w:rsidR="009A744E" w:rsidRPr="00484B07" w:rsidRDefault="00825EFD" w:rsidP="00825EFD">
      <w:pPr>
        <w:pStyle w:val="B3"/>
      </w:pPr>
      <w:r w:rsidRPr="00484B07">
        <w:t>-</w:t>
      </w:r>
      <w:r w:rsidRPr="00484B07">
        <w:tab/>
        <w:t>capacity gain of -2.70%</w:t>
      </w:r>
    </w:p>
    <w:p w14:paraId="342C42AC" w14:textId="782C581A" w:rsidR="003C0A7A" w:rsidRPr="00484B07" w:rsidRDefault="003C0A7A" w:rsidP="003C0A7A">
      <w:pPr>
        <w:pStyle w:val="TH"/>
        <w:keepNext w:val="0"/>
      </w:pPr>
      <w:r w:rsidRPr="00484B07">
        <w:t>Table B.2.11-5: FR1, DL-only, InH, VR45</w:t>
      </w:r>
    </w:p>
    <w:tbl>
      <w:tblPr>
        <w:tblW w:w="5000" w:type="pct"/>
        <w:tblLayout w:type="fixed"/>
        <w:tblLook w:val="04A0" w:firstRow="1" w:lastRow="0" w:firstColumn="1" w:lastColumn="0" w:noHBand="0" w:noVBand="1"/>
      </w:tblPr>
      <w:tblGrid>
        <w:gridCol w:w="484"/>
        <w:gridCol w:w="483"/>
        <w:gridCol w:w="639"/>
        <w:gridCol w:w="952"/>
        <w:gridCol w:w="680"/>
        <w:gridCol w:w="428"/>
        <w:gridCol w:w="512"/>
        <w:gridCol w:w="512"/>
        <w:gridCol w:w="510"/>
        <w:gridCol w:w="684"/>
        <w:gridCol w:w="680"/>
        <w:gridCol w:w="767"/>
        <w:gridCol w:w="767"/>
        <w:gridCol w:w="853"/>
        <w:gridCol w:w="680"/>
      </w:tblGrid>
      <w:tr w:rsidR="00935662" w:rsidRPr="00484B07" w14:paraId="7024C98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210689D7" w14:textId="77777777" w:rsidR="003C0A7A" w:rsidRPr="00484B07" w:rsidRDefault="003C0A7A" w:rsidP="0057390C">
            <w:pPr>
              <w:pStyle w:val="TAH"/>
              <w:keepNext w:val="0"/>
              <w:spacing w:before="120" w:after="120"/>
              <w:rPr>
                <w:rFonts w:cs="Arial"/>
                <w:sz w:val="16"/>
                <w:szCs w:val="16"/>
                <w:lang w:eastAsia="ko-KR"/>
              </w:rPr>
            </w:pPr>
            <w:r w:rsidRPr="00484B07">
              <w:rPr>
                <w:rFonts w:cs="Arial"/>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12E2D047" w14:textId="77777777" w:rsidR="003C0A7A" w:rsidRPr="00484B07" w:rsidRDefault="003C0A7A" w:rsidP="0057390C">
            <w:pPr>
              <w:pStyle w:val="TAH"/>
              <w:keepNext w:val="0"/>
              <w:spacing w:before="120" w:after="120"/>
              <w:rPr>
                <w:rFonts w:cs="Arial"/>
                <w:sz w:val="16"/>
                <w:szCs w:val="16"/>
                <w:lang w:eastAsia="ko-KR"/>
              </w:rPr>
            </w:pPr>
            <w:r w:rsidRPr="00484B07">
              <w:rPr>
                <w:rFonts w:cs="Arial"/>
                <w:sz w:val="16"/>
                <w:szCs w:val="16"/>
                <w:lang w:eastAsia="ko-KR"/>
              </w:rPr>
              <w:t>data row index</w:t>
            </w:r>
          </w:p>
        </w:tc>
        <w:tc>
          <w:tcPr>
            <w:tcW w:w="332" w:type="pct"/>
            <w:tcBorders>
              <w:top w:val="single" w:sz="4" w:space="0" w:color="auto"/>
              <w:left w:val="nil"/>
              <w:bottom w:val="single" w:sz="4" w:space="0" w:color="auto"/>
              <w:right w:val="single" w:sz="4" w:space="0" w:color="auto"/>
            </w:tcBorders>
            <w:shd w:val="clear" w:color="000000" w:fill="E7E6E6"/>
            <w:vAlign w:val="center"/>
          </w:tcPr>
          <w:p w14:paraId="225CFF19" w14:textId="77777777" w:rsidR="003C0A7A" w:rsidRPr="00484B07" w:rsidRDefault="003C0A7A" w:rsidP="0057390C">
            <w:pPr>
              <w:pStyle w:val="TAH"/>
              <w:keepNext w:val="0"/>
              <w:spacing w:before="120" w:after="120"/>
              <w:rPr>
                <w:rFonts w:cs="Arial"/>
                <w:sz w:val="16"/>
                <w:szCs w:val="16"/>
                <w:lang w:eastAsia="ko-KR"/>
              </w:rPr>
            </w:pPr>
            <w:r w:rsidRPr="00484B07">
              <w:rPr>
                <w:rFonts w:cs="Arial"/>
                <w:sz w:val="16"/>
                <w:szCs w:val="16"/>
                <w:lang w:eastAsia="ko-KR"/>
              </w:rPr>
              <w:t>Tdoc source</w:t>
            </w:r>
          </w:p>
        </w:tc>
        <w:tc>
          <w:tcPr>
            <w:tcW w:w="494" w:type="pct"/>
            <w:tcBorders>
              <w:top w:val="single" w:sz="4" w:space="0" w:color="auto"/>
              <w:left w:val="nil"/>
              <w:bottom w:val="single" w:sz="4" w:space="0" w:color="auto"/>
              <w:right w:val="single" w:sz="4" w:space="0" w:color="auto"/>
            </w:tcBorders>
            <w:shd w:val="clear" w:color="000000" w:fill="E7E6E6"/>
            <w:vAlign w:val="center"/>
          </w:tcPr>
          <w:p w14:paraId="64B32A9C" w14:textId="77777777" w:rsidR="003C0A7A" w:rsidRPr="00484B07" w:rsidRDefault="003C0A7A" w:rsidP="0057390C">
            <w:pPr>
              <w:pStyle w:val="TAH"/>
              <w:keepNext w:val="0"/>
              <w:spacing w:before="120" w:after="120"/>
              <w:rPr>
                <w:rFonts w:cs="Arial"/>
                <w:sz w:val="16"/>
                <w:szCs w:val="16"/>
                <w:lang w:eastAsia="ko-KR"/>
              </w:rPr>
            </w:pPr>
            <w:r w:rsidRPr="00484B07">
              <w:rPr>
                <w:rFonts w:cs="Arial"/>
                <w:sz w:val="16"/>
                <w:szCs w:val="16"/>
                <w:lang w:eastAsia="ko-KR"/>
              </w:rPr>
              <w:t>Power saving scheme</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48769C48" w14:textId="77777777" w:rsidR="003C0A7A" w:rsidRPr="00484B07" w:rsidRDefault="003C0A7A" w:rsidP="0057390C">
            <w:pPr>
              <w:pStyle w:val="TAH"/>
              <w:keepNext w:val="0"/>
              <w:spacing w:before="120" w:after="120"/>
              <w:rPr>
                <w:rFonts w:cs="Arial"/>
                <w:sz w:val="16"/>
                <w:szCs w:val="16"/>
                <w:lang w:eastAsia="ko-KR"/>
              </w:rPr>
            </w:pPr>
            <w:r w:rsidRPr="00484B07">
              <w:rPr>
                <w:rFonts w:cs="Arial"/>
                <w:sz w:val="16"/>
                <w:szCs w:val="16"/>
                <w:lang w:eastAsia="ko-KR"/>
              </w:rPr>
              <w:t>CDRX cycle (ms)</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0956486E" w14:textId="77777777" w:rsidR="003C0A7A" w:rsidRPr="00484B07" w:rsidRDefault="003C0A7A" w:rsidP="0057390C">
            <w:pPr>
              <w:pStyle w:val="TAH"/>
              <w:keepNext w:val="0"/>
              <w:spacing w:before="120" w:after="120"/>
              <w:rPr>
                <w:rFonts w:cs="Arial"/>
                <w:sz w:val="16"/>
                <w:szCs w:val="16"/>
                <w:lang w:eastAsia="ko-KR"/>
              </w:rPr>
            </w:pPr>
            <w:r w:rsidRPr="00484B07">
              <w:rPr>
                <w:rFonts w:cs="Arial"/>
                <w:sz w:val="16"/>
                <w:szCs w:val="16"/>
                <w:lang w:eastAsia="ko-KR"/>
              </w:rPr>
              <w:t>ODT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4E25685F" w14:textId="77777777" w:rsidR="003C0A7A" w:rsidRPr="00484B07" w:rsidRDefault="003C0A7A" w:rsidP="0057390C">
            <w:pPr>
              <w:pStyle w:val="TAH"/>
              <w:keepNext w:val="0"/>
              <w:spacing w:before="120" w:after="120"/>
              <w:rPr>
                <w:rFonts w:cs="Arial"/>
                <w:sz w:val="16"/>
                <w:szCs w:val="16"/>
                <w:lang w:eastAsia="ko-KR"/>
              </w:rPr>
            </w:pPr>
            <w:r w:rsidRPr="00484B07">
              <w:rPr>
                <w:rFonts w:cs="Arial"/>
                <w:sz w:val="16"/>
                <w:szCs w:val="16"/>
                <w:lang w:eastAsia="ko-KR"/>
              </w:rPr>
              <w:t>IAT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0C21D823" w14:textId="77777777" w:rsidR="003C0A7A" w:rsidRPr="00484B07" w:rsidRDefault="003C0A7A" w:rsidP="0057390C">
            <w:pPr>
              <w:pStyle w:val="TAH"/>
              <w:keepNext w:val="0"/>
              <w:spacing w:before="120" w:after="120"/>
              <w:rPr>
                <w:rFonts w:cs="Arial"/>
                <w:sz w:val="16"/>
                <w:szCs w:val="16"/>
                <w:lang w:eastAsia="ko-KR"/>
              </w:rPr>
            </w:pPr>
            <w:r w:rsidRPr="00484B07">
              <w:rPr>
                <w:rFonts w:cs="Arial"/>
                <w:sz w:val="16"/>
                <w:szCs w:val="16"/>
                <w:lang w:eastAsia="ko-KR"/>
              </w:rPr>
              <w:t>Load H/L</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096D5F1B" w14:textId="77777777" w:rsidR="003C0A7A" w:rsidRPr="00484B07" w:rsidRDefault="003C0A7A" w:rsidP="0057390C">
            <w:pPr>
              <w:pStyle w:val="TAH"/>
              <w:keepNext w:val="0"/>
              <w:spacing w:before="120" w:after="120"/>
              <w:rPr>
                <w:rFonts w:cs="Arial"/>
                <w:sz w:val="16"/>
                <w:szCs w:val="16"/>
                <w:lang w:eastAsia="ko-KR"/>
              </w:rPr>
            </w:pPr>
            <w:r w:rsidRPr="00484B07">
              <w:rPr>
                <w:rFonts w:cs="Arial"/>
                <w:sz w:val="16"/>
                <w:szCs w:val="16"/>
                <w:lang w:eastAsia="ko-KR"/>
              </w:rPr>
              <w:t>#UE /cell</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43E63E9D" w14:textId="77777777" w:rsidR="003C0A7A" w:rsidRPr="00484B07" w:rsidRDefault="003C0A7A" w:rsidP="0057390C">
            <w:pPr>
              <w:pStyle w:val="TAH"/>
              <w:keepNext w:val="0"/>
              <w:spacing w:before="120" w:after="120"/>
              <w:rPr>
                <w:rFonts w:cs="Arial"/>
                <w:sz w:val="16"/>
                <w:szCs w:val="16"/>
                <w:lang w:eastAsia="ko-KR"/>
              </w:rPr>
            </w:pPr>
            <w:r w:rsidRPr="00484B07">
              <w:rPr>
                <w:rFonts w:cs="Arial"/>
                <w:sz w:val="16"/>
                <w:szCs w:val="16"/>
                <w:lang w:eastAsia="ko-KR"/>
              </w:rPr>
              <w:t>floor (Capacity)</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72FCE287" w14:textId="77777777" w:rsidR="003C0A7A" w:rsidRPr="00484B07" w:rsidRDefault="003C0A7A" w:rsidP="0057390C">
            <w:pPr>
              <w:pStyle w:val="TAH"/>
              <w:keepNext w:val="0"/>
              <w:spacing w:before="120" w:after="120"/>
              <w:rPr>
                <w:rFonts w:cs="Arial"/>
                <w:sz w:val="16"/>
                <w:szCs w:val="16"/>
                <w:lang w:eastAsia="ko-KR"/>
              </w:rPr>
            </w:pPr>
            <w:r w:rsidRPr="00484B07">
              <w:rPr>
                <w:rFonts w:cs="Arial"/>
                <w:sz w:val="16"/>
                <w:szCs w:val="16"/>
                <w:lang w:eastAsia="ko-KR"/>
              </w:rPr>
              <w:t>% of satisfied UE</w:t>
            </w:r>
          </w:p>
        </w:tc>
        <w:tc>
          <w:tcPr>
            <w:tcW w:w="398" w:type="pct"/>
            <w:tcBorders>
              <w:top w:val="single" w:sz="4" w:space="0" w:color="auto"/>
              <w:left w:val="nil"/>
              <w:bottom w:val="single" w:sz="4" w:space="0" w:color="auto"/>
              <w:right w:val="single" w:sz="4" w:space="0" w:color="auto"/>
            </w:tcBorders>
            <w:shd w:val="clear" w:color="000000" w:fill="E7E6E6"/>
            <w:vAlign w:val="center"/>
          </w:tcPr>
          <w:p w14:paraId="6A8B388C" w14:textId="77777777" w:rsidR="003C0A7A" w:rsidRPr="00484B07" w:rsidRDefault="003C0A7A" w:rsidP="0057390C">
            <w:pPr>
              <w:pStyle w:val="TAH"/>
              <w:keepNext w:val="0"/>
              <w:spacing w:before="120" w:after="120"/>
              <w:rPr>
                <w:rFonts w:cs="Arial"/>
                <w:sz w:val="16"/>
                <w:szCs w:val="16"/>
                <w:lang w:eastAsia="ko-KR"/>
              </w:rPr>
            </w:pPr>
            <w:r w:rsidRPr="00484B07">
              <w:rPr>
                <w:rFonts w:cs="Arial"/>
                <w:sz w:val="16"/>
                <w:szCs w:val="16"/>
                <w:lang w:eastAsia="ko-KR"/>
              </w:rPr>
              <w:t>Capacity gain (%)</w:t>
            </w:r>
          </w:p>
        </w:tc>
        <w:tc>
          <w:tcPr>
            <w:tcW w:w="398" w:type="pct"/>
            <w:tcBorders>
              <w:top w:val="single" w:sz="4" w:space="0" w:color="auto"/>
              <w:left w:val="single" w:sz="4" w:space="0" w:color="auto"/>
              <w:bottom w:val="single" w:sz="4" w:space="0" w:color="auto"/>
              <w:right w:val="single" w:sz="4" w:space="0" w:color="auto"/>
            </w:tcBorders>
            <w:shd w:val="clear" w:color="000000" w:fill="E7E6E6"/>
            <w:vAlign w:val="center"/>
          </w:tcPr>
          <w:p w14:paraId="7A053516" w14:textId="77777777" w:rsidR="003C0A7A" w:rsidRPr="00484B07" w:rsidRDefault="003C0A7A" w:rsidP="0057390C">
            <w:pPr>
              <w:pStyle w:val="TAH"/>
              <w:keepNext w:val="0"/>
              <w:spacing w:before="120" w:after="120"/>
              <w:rPr>
                <w:rFonts w:cs="Arial"/>
                <w:sz w:val="16"/>
                <w:szCs w:val="16"/>
                <w:lang w:eastAsia="ko-KR"/>
              </w:rPr>
            </w:pPr>
            <w:r w:rsidRPr="00484B07">
              <w:rPr>
                <w:rFonts w:cs="Arial"/>
                <w:sz w:val="16"/>
                <w:szCs w:val="16"/>
                <w:lang w:eastAsia="ko-KR"/>
              </w:rPr>
              <w:t>Mean PSG of all UEs (%)</w:t>
            </w:r>
          </w:p>
        </w:tc>
        <w:tc>
          <w:tcPr>
            <w:tcW w:w="443" w:type="pct"/>
            <w:tcBorders>
              <w:top w:val="single" w:sz="4" w:space="0" w:color="auto"/>
              <w:left w:val="nil"/>
              <w:bottom w:val="single" w:sz="4" w:space="0" w:color="auto"/>
              <w:right w:val="single" w:sz="4" w:space="0" w:color="auto"/>
            </w:tcBorders>
            <w:shd w:val="clear" w:color="000000" w:fill="E7E6E6"/>
            <w:vAlign w:val="center"/>
          </w:tcPr>
          <w:p w14:paraId="34D29237" w14:textId="77777777" w:rsidR="003C0A7A" w:rsidRPr="00484B07" w:rsidRDefault="003C0A7A" w:rsidP="0057390C">
            <w:pPr>
              <w:pStyle w:val="TAH"/>
              <w:keepNext w:val="0"/>
              <w:spacing w:before="120" w:after="120"/>
              <w:rPr>
                <w:rFonts w:cs="Arial"/>
                <w:sz w:val="16"/>
                <w:szCs w:val="16"/>
                <w:lang w:eastAsia="ko-KR"/>
              </w:rPr>
            </w:pPr>
            <w:r w:rsidRPr="00484B07">
              <w:rPr>
                <w:rFonts w:cs="Arial"/>
                <w:sz w:val="16"/>
                <w:szCs w:val="16"/>
                <w:lang w:eastAsia="ko-KR"/>
              </w:rPr>
              <w:t>Mean PSG of satisfied UEs (%)</w:t>
            </w:r>
          </w:p>
        </w:tc>
        <w:tc>
          <w:tcPr>
            <w:tcW w:w="353" w:type="pct"/>
            <w:tcBorders>
              <w:top w:val="single" w:sz="4" w:space="0" w:color="auto"/>
              <w:left w:val="nil"/>
              <w:bottom w:val="single" w:sz="4" w:space="0" w:color="auto"/>
              <w:right w:val="single" w:sz="4" w:space="0" w:color="auto"/>
            </w:tcBorders>
            <w:shd w:val="clear" w:color="000000" w:fill="E7E6E6"/>
          </w:tcPr>
          <w:p w14:paraId="0D402053" w14:textId="77777777" w:rsidR="003C0A7A" w:rsidRPr="00484B07" w:rsidRDefault="003C0A7A" w:rsidP="0057390C">
            <w:pPr>
              <w:pStyle w:val="TAH"/>
              <w:keepNext w:val="0"/>
              <w:spacing w:before="120" w:after="120"/>
              <w:rPr>
                <w:rFonts w:cs="Arial"/>
                <w:sz w:val="16"/>
                <w:szCs w:val="16"/>
                <w:lang w:eastAsia="ko-KR"/>
              </w:rPr>
            </w:pPr>
            <w:r w:rsidRPr="00484B07">
              <w:rPr>
                <w:rFonts w:cs="Arial"/>
                <w:sz w:val="16"/>
                <w:szCs w:val="16"/>
                <w:lang w:eastAsia="ko-KR"/>
              </w:rPr>
              <w:t>Additional Assumptions</w:t>
            </w:r>
          </w:p>
        </w:tc>
      </w:tr>
      <w:tr w:rsidR="00935662" w:rsidRPr="00484B07" w14:paraId="2D2B6007"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54DEF1" w14:textId="77777777" w:rsidR="003C0A7A" w:rsidRPr="00484B07" w:rsidRDefault="003C0A7A" w:rsidP="0057390C">
            <w:pPr>
              <w:pStyle w:val="TAC"/>
              <w:keepNext w:val="0"/>
              <w:spacing w:before="120" w:after="120"/>
              <w:rPr>
                <w:rFonts w:eastAsia="DengXian" w:cs="Arial"/>
                <w:sz w:val="16"/>
                <w:szCs w:val="16"/>
                <w:lang w:eastAsia="zh-CN"/>
              </w:rPr>
            </w:pPr>
            <w:r w:rsidRPr="00484B07">
              <w:rPr>
                <w:rFonts w:eastAsia="DengXian" w:cs="Arial"/>
                <w:sz w:val="16"/>
                <w:szCs w:val="16"/>
                <w:lang w:eastAsia="zh-CN"/>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8F9B0B9" w14:textId="77777777" w:rsidR="003C0A7A" w:rsidRPr="00484B07" w:rsidRDefault="003C0A7A" w:rsidP="0057390C">
            <w:pPr>
              <w:pStyle w:val="TAC"/>
              <w:keepNext w:val="0"/>
              <w:spacing w:before="120" w:after="120"/>
              <w:rPr>
                <w:rFonts w:eastAsia="DengXian" w:cs="Arial"/>
                <w:sz w:val="16"/>
                <w:szCs w:val="16"/>
                <w:lang w:eastAsia="zh-CN"/>
              </w:rPr>
            </w:pPr>
            <w:r w:rsidRPr="00484B07">
              <w:rPr>
                <w:rFonts w:eastAsia="DengXian" w:cs="Arial"/>
                <w:sz w:val="16"/>
                <w:szCs w:val="16"/>
                <w:lang w:eastAsia="zh-CN"/>
              </w:rPr>
              <w:t>39</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0DFD75A3"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R1-2211905</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F96AC2E" w14:textId="77777777" w:rsidR="003C0A7A" w:rsidRPr="00484B07" w:rsidRDefault="003C0A7A" w:rsidP="0057390C">
            <w:pPr>
              <w:pStyle w:val="TAC"/>
              <w:keepNext w:val="0"/>
              <w:spacing w:before="120" w:after="120"/>
              <w:rPr>
                <w:rFonts w:eastAsia="DengXian" w:cs="Arial"/>
                <w:sz w:val="16"/>
                <w:szCs w:val="16"/>
                <w:lang w:eastAsia="zh-CN"/>
              </w:rPr>
            </w:pPr>
            <w:r w:rsidRPr="00484B07">
              <w:rPr>
                <w:rFonts w:eastAsia="DengXian" w:cs="Arial"/>
                <w:sz w:val="16"/>
                <w:szCs w:val="16"/>
                <w:lang w:eastAsia="zh-CN"/>
              </w:rPr>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25842DD" w14:textId="77777777" w:rsidR="003C0A7A" w:rsidRPr="00484B07" w:rsidRDefault="003C0A7A" w:rsidP="0057390C">
            <w:pPr>
              <w:pStyle w:val="TAC"/>
              <w:keepNext w:val="0"/>
              <w:spacing w:before="120" w:after="120"/>
              <w:rPr>
                <w:rFonts w:eastAsia="DengXian" w:cs="Arial"/>
                <w:sz w:val="16"/>
                <w:szCs w:val="16"/>
                <w:lang w:eastAsia="zh-CN"/>
              </w:rPr>
            </w:pPr>
            <w:r w:rsidRPr="00484B07">
              <w:rPr>
                <w:rFonts w:eastAsia="DengXian" w:cs="Arial"/>
                <w:sz w:val="16"/>
                <w:szCs w:val="16"/>
                <w:lang w:eastAsia="zh-CN"/>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F0A1689" w14:textId="77777777" w:rsidR="003C0A7A" w:rsidRPr="00484B07" w:rsidRDefault="003C0A7A" w:rsidP="0057390C">
            <w:pPr>
              <w:pStyle w:val="TAC"/>
              <w:keepNext w:val="0"/>
              <w:spacing w:before="120" w:after="120"/>
              <w:rPr>
                <w:rFonts w:eastAsia="DengXian" w:cs="Arial"/>
                <w:sz w:val="16"/>
                <w:szCs w:val="16"/>
                <w:lang w:eastAsia="zh-CN"/>
              </w:rPr>
            </w:pPr>
            <w:r w:rsidRPr="00484B07">
              <w:rPr>
                <w:rFonts w:eastAsia="DengXian" w:cs="Arial"/>
                <w:sz w:val="16"/>
                <w:szCs w:val="16"/>
                <w:lang w:eastAsia="zh-CN"/>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10F8871" w14:textId="77777777" w:rsidR="003C0A7A" w:rsidRPr="00484B07" w:rsidRDefault="003C0A7A" w:rsidP="0057390C">
            <w:pPr>
              <w:pStyle w:val="TAC"/>
              <w:keepNext w:val="0"/>
              <w:spacing w:before="120" w:after="120"/>
              <w:rPr>
                <w:rFonts w:eastAsia="DengXian" w:cs="Arial"/>
                <w:sz w:val="16"/>
                <w:szCs w:val="16"/>
                <w:lang w:eastAsia="zh-CN"/>
              </w:rPr>
            </w:pPr>
            <w:r w:rsidRPr="00484B07">
              <w:rPr>
                <w:rFonts w:eastAsia="DengXian" w:cs="Arial"/>
                <w:sz w:val="16"/>
                <w:szCs w:val="16"/>
                <w:lang w:eastAsia="zh-CN"/>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BF24EDC" w14:textId="77777777" w:rsidR="003C0A7A" w:rsidRPr="00484B07" w:rsidRDefault="003C0A7A" w:rsidP="0057390C">
            <w:pPr>
              <w:pStyle w:val="TAC"/>
              <w:keepNext w:val="0"/>
              <w:spacing w:before="120" w:after="120"/>
              <w:rPr>
                <w:rFonts w:eastAsia="DengXian" w:cs="Arial"/>
                <w:sz w:val="16"/>
                <w:szCs w:val="16"/>
                <w:lang w:eastAsia="zh-CN"/>
              </w:rPr>
            </w:pPr>
            <w:r w:rsidRPr="00484B07">
              <w:rPr>
                <w:rFonts w:eastAsia="DengXian" w:cs="Arial"/>
                <w:sz w:val="16"/>
                <w:szCs w:val="16"/>
                <w:lang w:eastAsia="zh-CN"/>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9C838D9" w14:textId="77777777" w:rsidR="003C0A7A" w:rsidRPr="00484B07" w:rsidRDefault="003C0A7A" w:rsidP="0057390C">
            <w:pPr>
              <w:pStyle w:val="TAC"/>
              <w:keepNext w:val="0"/>
              <w:spacing w:before="120" w:after="120"/>
              <w:rPr>
                <w:rFonts w:eastAsia="DengXian" w:cs="Arial"/>
                <w:sz w:val="16"/>
                <w:szCs w:val="16"/>
                <w:lang w:eastAsia="zh-CN"/>
              </w:rPr>
            </w:pPr>
            <w:r w:rsidRPr="00484B07">
              <w:rPr>
                <w:rFonts w:eastAsia="DengXian" w:cs="Arial"/>
                <w:sz w:val="16"/>
                <w:szCs w:val="16"/>
                <w:lang w:eastAsia="zh-CN"/>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139981A" w14:textId="77777777" w:rsidR="003C0A7A" w:rsidRPr="00484B07" w:rsidRDefault="003C0A7A" w:rsidP="0057390C">
            <w:pPr>
              <w:pStyle w:val="TAC"/>
              <w:keepNext w:val="0"/>
              <w:spacing w:before="120" w:after="120"/>
              <w:rPr>
                <w:rFonts w:eastAsia="DengXian" w:cs="Arial"/>
                <w:sz w:val="16"/>
                <w:szCs w:val="16"/>
                <w:lang w:eastAsia="zh-CN"/>
              </w:rPr>
            </w:pPr>
            <w:r w:rsidRPr="00484B07">
              <w:rPr>
                <w:rFonts w:eastAsia="DengXian" w:cs="Arial"/>
                <w:sz w:val="16"/>
                <w:szCs w:val="16"/>
                <w:lang w:eastAsia="zh-CN"/>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98CEAED" w14:textId="77777777" w:rsidR="003C0A7A" w:rsidRPr="00484B07" w:rsidRDefault="003C0A7A" w:rsidP="0057390C">
            <w:pPr>
              <w:spacing w:after="0"/>
              <w:jc w:val="center"/>
              <w:rPr>
                <w:rFonts w:ascii="Arial" w:eastAsia="DengXian" w:hAnsi="Arial" w:cs="Arial"/>
                <w:sz w:val="16"/>
                <w:szCs w:val="16"/>
              </w:rPr>
            </w:pPr>
            <w:r w:rsidRPr="00484B07">
              <w:rPr>
                <w:rFonts w:ascii="Arial" w:eastAsia="DengXian" w:hAnsi="Arial" w:cs="Arial"/>
                <w:sz w:val="16"/>
                <w:szCs w:val="16"/>
              </w:rPr>
              <w:t>90%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E1D3287"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0.00%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285A3B" w14:textId="77777777" w:rsidR="003C0A7A" w:rsidRPr="00484B07" w:rsidRDefault="003C0A7A" w:rsidP="0057390C">
            <w:pPr>
              <w:spacing w:after="0"/>
              <w:jc w:val="center"/>
              <w:rPr>
                <w:rFonts w:ascii="Arial" w:eastAsia="DengXian" w:hAnsi="Arial" w:cs="Arial"/>
                <w:sz w:val="16"/>
                <w:szCs w:val="16"/>
              </w:rPr>
            </w:pPr>
            <w:r w:rsidRPr="00484B07">
              <w:rPr>
                <w:rFonts w:ascii="Arial" w:hAnsi="Arial" w:cs="Arial"/>
                <w:sz w:val="16"/>
                <w:szCs w:val="16"/>
                <w:lang w:eastAsia="ko-KR"/>
              </w:rPr>
              <w:t>0.00%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41A6692"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3DDC069"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Note1</w:t>
            </w:r>
          </w:p>
        </w:tc>
      </w:tr>
      <w:tr w:rsidR="00935662" w:rsidRPr="00484B07" w14:paraId="2226021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0FA4E3"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7358916"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41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BD8C4C4"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R1-2211905</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60180C0"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Aligned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2B50ECE"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Aligned 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705D27F"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14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5692DEC"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F13A421"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F8C6753"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8648CC2"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478AB64" w14:textId="77777777" w:rsidR="003C0A7A" w:rsidRPr="00484B07" w:rsidRDefault="003C0A7A" w:rsidP="0057390C">
            <w:pPr>
              <w:spacing w:after="0"/>
              <w:jc w:val="center"/>
              <w:rPr>
                <w:rFonts w:ascii="Arial" w:eastAsia="Times New Roman" w:hAnsi="Arial" w:cs="Arial"/>
                <w:sz w:val="16"/>
                <w:szCs w:val="16"/>
                <w:lang w:eastAsia="ko-KR"/>
              </w:rPr>
            </w:pPr>
            <w:r w:rsidRPr="00484B07">
              <w:rPr>
                <w:rFonts w:ascii="Arial" w:eastAsia="Times New Roman" w:hAnsi="Arial" w:cs="Arial"/>
                <w:sz w:val="16"/>
                <w:szCs w:val="16"/>
                <w:lang w:eastAsia="ko-KR"/>
              </w:rPr>
              <w:t>88.10%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4540F05"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-2.11%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D0F7AD" w14:textId="77777777" w:rsidR="003C0A7A" w:rsidRPr="00484B07" w:rsidRDefault="003C0A7A" w:rsidP="0057390C">
            <w:pPr>
              <w:spacing w:after="0"/>
              <w:jc w:val="center"/>
              <w:rPr>
                <w:rFonts w:ascii="Arial" w:eastAsia="Times New Roman" w:hAnsi="Arial" w:cs="Arial"/>
                <w:sz w:val="16"/>
                <w:szCs w:val="16"/>
                <w:lang w:eastAsia="ko-KR"/>
              </w:rPr>
            </w:pPr>
            <w:r w:rsidRPr="00484B07">
              <w:rPr>
                <w:rFonts w:ascii="Arial" w:eastAsia="Times New Roman" w:hAnsi="Arial" w:cs="Arial"/>
                <w:sz w:val="16"/>
                <w:szCs w:val="16"/>
                <w:lang w:eastAsia="ko-KR"/>
              </w:rPr>
              <w:t>4.60%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6BA7EEB"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BA3B366"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Note1</w:t>
            </w:r>
          </w:p>
        </w:tc>
      </w:tr>
      <w:tr w:rsidR="00935662" w:rsidRPr="00484B07" w14:paraId="1C35D703"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2BAC8A"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186DEBB"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40</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E1B9967"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R1-2211905</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3D8ECB8"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Aligned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3FE22B0"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Aligned 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7859D97"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BFB9A2C"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E566E9D"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4DE54B4"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06444CC"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1B023EC" w14:textId="77777777" w:rsidR="003C0A7A" w:rsidRPr="00484B07" w:rsidRDefault="003C0A7A" w:rsidP="0057390C">
            <w:pPr>
              <w:spacing w:after="0"/>
              <w:jc w:val="center"/>
              <w:rPr>
                <w:rFonts w:ascii="Arial" w:eastAsia="Times New Roman" w:hAnsi="Arial" w:cs="Arial"/>
                <w:sz w:val="16"/>
                <w:szCs w:val="16"/>
                <w:lang w:eastAsia="ko-KR"/>
              </w:rPr>
            </w:pPr>
            <w:r w:rsidRPr="00484B07">
              <w:rPr>
                <w:rFonts w:ascii="Arial" w:eastAsia="Times New Roman" w:hAnsi="Arial" w:cs="Arial"/>
                <w:sz w:val="16"/>
                <w:szCs w:val="16"/>
                <w:lang w:eastAsia="ko-KR"/>
              </w:rPr>
              <w:t>80%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4D5ED818"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-11.11%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94F5DF" w14:textId="77777777" w:rsidR="003C0A7A" w:rsidRPr="00484B07" w:rsidRDefault="003C0A7A" w:rsidP="0057390C">
            <w:pPr>
              <w:spacing w:after="0"/>
              <w:jc w:val="center"/>
              <w:rPr>
                <w:rFonts w:ascii="Arial" w:eastAsia="Times New Roman" w:hAnsi="Arial" w:cs="Arial"/>
                <w:sz w:val="16"/>
                <w:szCs w:val="16"/>
                <w:lang w:eastAsia="ko-KR"/>
              </w:rPr>
            </w:pPr>
            <w:r w:rsidRPr="00484B07">
              <w:rPr>
                <w:rFonts w:ascii="Arial" w:eastAsia="Times New Roman" w:hAnsi="Arial" w:cs="Arial"/>
                <w:sz w:val="16"/>
                <w:szCs w:val="16"/>
                <w:lang w:eastAsia="ko-KR"/>
              </w:rPr>
              <w:t>9.46%</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FA94E18"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D25BFA5"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Note1</w:t>
            </w:r>
          </w:p>
        </w:tc>
      </w:tr>
      <w:tr w:rsidR="00935662" w:rsidRPr="00484B07" w14:paraId="05541A75"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8865F29"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5FD9644"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44</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C7A7788"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R1-2211905</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61488B86"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PDCCH Skipping</w:t>
            </w:r>
          </w:p>
          <w:p w14:paraId="371D7BD5"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(duration = 2ms,4ms)</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124604B"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Aligned 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B8EBC6A"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14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DDF1DED"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38BF65F"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B777C38"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1E544C9"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38CC810" w14:textId="77777777" w:rsidR="003C0A7A" w:rsidRPr="00484B07" w:rsidRDefault="003C0A7A" w:rsidP="0057390C">
            <w:pPr>
              <w:spacing w:after="0"/>
              <w:jc w:val="center"/>
              <w:rPr>
                <w:rFonts w:ascii="Arial" w:eastAsia="Times New Roman" w:hAnsi="Arial" w:cs="Arial"/>
                <w:sz w:val="16"/>
                <w:szCs w:val="16"/>
                <w:lang w:eastAsia="ko-KR"/>
              </w:rPr>
            </w:pPr>
            <w:r w:rsidRPr="00484B07">
              <w:rPr>
                <w:rFonts w:ascii="Arial" w:eastAsia="Times New Roman" w:hAnsi="Arial" w:cs="Arial"/>
                <w:sz w:val="16"/>
                <w:szCs w:val="16"/>
                <w:lang w:eastAsia="ko-KR"/>
              </w:rPr>
              <w:t>72.62%</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4AE3B6CC"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-19.31%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E897AA" w14:textId="77777777" w:rsidR="003C0A7A" w:rsidRPr="00484B07" w:rsidRDefault="003C0A7A" w:rsidP="0057390C">
            <w:pPr>
              <w:spacing w:after="0"/>
              <w:jc w:val="center"/>
              <w:rPr>
                <w:rFonts w:ascii="Arial" w:eastAsia="Times New Roman" w:hAnsi="Arial" w:cs="Arial"/>
                <w:sz w:val="16"/>
                <w:szCs w:val="16"/>
                <w:lang w:eastAsia="ko-KR"/>
              </w:rPr>
            </w:pPr>
            <w:r w:rsidRPr="00484B07">
              <w:rPr>
                <w:rFonts w:ascii="Arial" w:eastAsia="Times New Roman" w:hAnsi="Arial" w:cs="Arial"/>
                <w:sz w:val="16"/>
                <w:szCs w:val="16"/>
                <w:lang w:eastAsia="ko-KR"/>
              </w:rPr>
              <w:t>10.84%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20F0949"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5E3F5A9"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Note1</w:t>
            </w:r>
          </w:p>
        </w:tc>
      </w:tr>
      <w:tr w:rsidR="00935662" w:rsidRPr="00484B07" w14:paraId="3DC1B94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87A79D"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D35F2DA"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43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9B24D3E"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R1-2211905</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084A1845"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PDCCH skipping with dummy grant</w:t>
            </w:r>
          </w:p>
          <w:p w14:paraId="1D91D341"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(duration = 4ms,8ms)</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E622353"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Aligned 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5F228A2"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14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60D7D89"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E95AA77"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EB96BD3"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A6A5A44"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D15A9A9" w14:textId="77777777" w:rsidR="003C0A7A" w:rsidRPr="00484B07" w:rsidRDefault="003C0A7A" w:rsidP="0057390C">
            <w:pPr>
              <w:spacing w:after="0"/>
              <w:jc w:val="center"/>
              <w:rPr>
                <w:rFonts w:ascii="Arial" w:eastAsia="Times New Roman" w:hAnsi="Arial" w:cs="Arial"/>
                <w:sz w:val="16"/>
                <w:szCs w:val="16"/>
                <w:lang w:eastAsia="ko-KR"/>
              </w:rPr>
            </w:pPr>
            <w:r w:rsidRPr="00484B07">
              <w:rPr>
                <w:rFonts w:ascii="Arial" w:eastAsia="Times New Roman" w:hAnsi="Arial" w:cs="Arial"/>
                <w:sz w:val="16"/>
                <w:szCs w:val="16"/>
                <w:lang w:eastAsia="ko-KR"/>
              </w:rPr>
              <w:t>80.95%</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31A92C2"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-10.06%</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7CF891" w14:textId="77777777" w:rsidR="003C0A7A" w:rsidRPr="00484B07" w:rsidRDefault="003C0A7A" w:rsidP="0057390C">
            <w:pPr>
              <w:spacing w:after="0"/>
              <w:jc w:val="center"/>
              <w:rPr>
                <w:rFonts w:ascii="Arial" w:eastAsia="Times New Roman" w:hAnsi="Arial" w:cs="Arial"/>
                <w:sz w:val="16"/>
                <w:szCs w:val="16"/>
                <w:lang w:eastAsia="ko-KR"/>
              </w:rPr>
            </w:pPr>
            <w:r w:rsidRPr="00484B07">
              <w:rPr>
                <w:rFonts w:ascii="Arial" w:eastAsia="Times New Roman" w:hAnsi="Arial" w:cs="Arial"/>
                <w:sz w:val="16"/>
                <w:szCs w:val="16"/>
                <w:lang w:eastAsia="ko-KR"/>
              </w:rPr>
              <w:t>13.03%</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E588F37"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67B2832"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Note1</w:t>
            </w:r>
          </w:p>
        </w:tc>
      </w:tr>
      <w:tr w:rsidR="00935662" w:rsidRPr="00484B07" w14:paraId="5CD7E688"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ED3AE5"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6F9512F"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45</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05AC6ACB"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R1-2211905</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289A4BE" w14:textId="77777777" w:rsidR="003C0A7A" w:rsidRPr="00484B07" w:rsidRDefault="003C0A7A" w:rsidP="0057390C">
            <w:pPr>
              <w:widowControl w:val="0"/>
              <w:spacing w:after="0"/>
              <w:jc w:val="center"/>
              <w:rPr>
                <w:rFonts w:ascii="Arial" w:hAnsi="Arial" w:cs="Arial"/>
                <w:sz w:val="16"/>
                <w:szCs w:val="16"/>
                <w:lang w:eastAsia="ko-KR"/>
              </w:rPr>
            </w:pPr>
            <w:r w:rsidRPr="00484B07">
              <w:rPr>
                <w:rFonts w:ascii="Arial" w:hAnsi="Arial" w:cs="Arial"/>
                <w:sz w:val="16"/>
                <w:szCs w:val="16"/>
                <w:lang w:eastAsia="ko-KR"/>
              </w:rPr>
              <w:t>PDCCH Skipping with retransmission</w:t>
            </w:r>
          </w:p>
          <w:p w14:paraId="3581F34D"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(duration = 3ms,7ms)</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55FA87D"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Aligned 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1CFA33E"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14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5B66794"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1B05B60"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5AE5E12"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D5BBD78"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38071C5" w14:textId="77777777" w:rsidR="003C0A7A" w:rsidRPr="00484B07" w:rsidRDefault="003C0A7A" w:rsidP="0057390C">
            <w:pPr>
              <w:spacing w:after="0"/>
              <w:jc w:val="center"/>
              <w:rPr>
                <w:rFonts w:ascii="Arial" w:eastAsia="Times New Roman" w:hAnsi="Arial" w:cs="Arial"/>
                <w:sz w:val="16"/>
                <w:szCs w:val="16"/>
                <w:lang w:eastAsia="ko-KR"/>
              </w:rPr>
            </w:pPr>
            <w:r w:rsidRPr="00484B07">
              <w:rPr>
                <w:rFonts w:ascii="Arial" w:eastAsia="Times New Roman" w:hAnsi="Arial" w:cs="Arial"/>
                <w:sz w:val="16"/>
                <w:szCs w:val="16"/>
                <w:lang w:eastAsia="ko-KR"/>
              </w:rPr>
              <w:t>84.52%</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1996FDB"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-6.1%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64DD80" w14:textId="77777777" w:rsidR="003C0A7A" w:rsidRPr="00484B07" w:rsidRDefault="003C0A7A" w:rsidP="0057390C">
            <w:pPr>
              <w:spacing w:after="0"/>
              <w:jc w:val="center"/>
              <w:rPr>
                <w:rFonts w:ascii="Arial" w:eastAsia="Times New Roman" w:hAnsi="Arial" w:cs="Arial"/>
                <w:sz w:val="16"/>
                <w:szCs w:val="16"/>
                <w:lang w:eastAsia="ko-KR"/>
              </w:rPr>
            </w:pPr>
            <w:r w:rsidRPr="00484B07">
              <w:rPr>
                <w:rFonts w:ascii="Arial" w:eastAsia="Times New Roman" w:hAnsi="Arial" w:cs="Arial"/>
                <w:sz w:val="16"/>
                <w:szCs w:val="16"/>
                <w:lang w:eastAsia="ko-KR"/>
              </w:rPr>
              <w:t>16.31%</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6927981"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C4C0E93"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Note1</w:t>
            </w:r>
          </w:p>
        </w:tc>
      </w:tr>
      <w:tr w:rsidR="00935662" w:rsidRPr="00484B07" w14:paraId="4ADA34EF"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B3D409" w14:textId="15D94DBA" w:rsidR="003C0A7A" w:rsidRPr="00484B07" w:rsidRDefault="00F1248E" w:rsidP="0057390C">
            <w:pPr>
              <w:pStyle w:val="TAN"/>
              <w:rPr>
                <w:lang w:eastAsia="ko-KR"/>
              </w:rPr>
            </w:pPr>
            <w:r w:rsidRPr="00484B07">
              <w:rPr>
                <w:lang w:eastAsia="ko-KR"/>
              </w:rPr>
              <w:t>NOTE</w:t>
            </w:r>
            <w:r w:rsidR="003C0A7A" w:rsidRPr="00484B07">
              <w:rPr>
                <w:lang w:eastAsia="ko-KR"/>
              </w:rPr>
              <w:t xml:space="preserve"> 1:</w:t>
            </w:r>
            <w:r w:rsidR="003C0A7A" w:rsidRPr="00484B07">
              <w:rPr>
                <w:lang w:eastAsia="ko-KR"/>
              </w:rPr>
              <w:tab/>
              <w:t>Jitter range = [-8,8]ms, STD = 5ms</w:t>
            </w:r>
          </w:p>
        </w:tc>
      </w:tr>
    </w:tbl>
    <w:p w14:paraId="2CC93ED0" w14:textId="254E6B43" w:rsidR="00825EFD" w:rsidRPr="00484B07" w:rsidRDefault="00825EFD" w:rsidP="00583B20"/>
    <w:p w14:paraId="089A8263" w14:textId="62D9E373" w:rsidR="003C0A7A" w:rsidRPr="00484B07" w:rsidRDefault="003C0A7A" w:rsidP="003C0A7A">
      <w:r w:rsidRPr="00484B07">
        <w:t>Based on the evaluation results in Table B.2.11-5, the following observations can be made</w:t>
      </w:r>
      <w:r w:rsidR="000D67F1" w:rsidRPr="00484B07">
        <w:t>:</w:t>
      </w:r>
    </w:p>
    <w:p w14:paraId="732A78CB" w14:textId="5BF79B3A" w:rsidR="009A744E" w:rsidRPr="00484B07" w:rsidRDefault="003C0A7A" w:rsidP="003C0A7A">
      <w:pPr>
        <w:pStyle w:val="B1"/>
      </w:pPr>
      <w:r w:rsidRPr="00484B07">
        <w:t>-</w:t>
      </w:r>
      <w:r w:rsidRPr="00484B07">
        <w:tab/>
        <w:t>For FR1, DL only evaluation, InH, high load, VR 45Mbps traffic at 60fps with 10ms PDB, it is observed from ZTE that</w:t>
      </w:r>
      <w:r w:rsidR="000D67F1" w:rsidRPr="00484B07">
        <w:t>:</w:t>
      </w:r>
    </w:p>
    <w:p w14:paraId="45D4AB1E" w14:textId="450AED51" w:rsidR="009A744E" w:rsidRPr="00484B07" w:rsidRDefault="003C0A7A" w:rsidP="003C0A7A">
      <w:pPr>
        <w:pStyle w:val="B2"/>
      </w:pPr>
      <w:r w:rsidRPr="00484B07">
        <w:t>-</w:t>
      </w:r>
      <w:r w:rsidRPr="00484B07">
        <w:tab/>
        <w:t>R17 PDCCH skipping + eCDRX performance reference provides</w:t>
      </w:r>
      <w:r w:rsidR="000D67F1" w:rsidRPr="00484B07">
        <w:t>:</w:t>
      </w:r>
    </w:p>
    <w:p w14:paraId="066A723B" w14:textId="0AB573EB" w:rsidR="003C0A7A" w:rsidRPr="00484B07" w:rsidRDefault="003C0A7A" w:rsidP="003C0A7A">
      <w:pPr>
        <w:pStyle w:val="B3"/>
      </w:pPr>
      <w:r w:rsidRPr="00484B07">
        <w:t>-</w:t>
      </w:r>
      <w:r w:rsidRPr="00484B07">
        <w:tab/>
        <w:t>mean power saving gain of 11.94% in the range of 10.84% to 13.03% for all UEs</w:t>
      </w:r>
    </w:p>
    <w:p w14:paraId="35D7401A" w14:textId="77777777" w:rsidR="009A744E" w:rsidRPr="00484B07" w:rsidRDefault="003C0A7A" w:rsidP="003C0A7A">
      <w:pPr>
        <w:pStyle w:val="B3"/>
      </w:pPr>
      <w:r w:rsidRPr="00484B07">
        <w:t>-</w:t>
      </w:r>
      <w:r w:rsidRPr="00484B07">
        <w:tab/>
        <w:t>mean capacity gain of -14.69% in the range of -19.31% to -10.06%.</w:t>
      </w:r>
    </w:p>
    <w:p w14:paraId="77688E91" w14:textId="4F3F0FD2" w:rsidR="009A744E" w:rsidRPr="00484B07" w:rsidRDefault="003C0A7A" w:rsidP="003C0A7A">
      <w:pPr>
        <w:pStyle w:val="B2"/>
      </w:pPr>
      <w:r w:rsidRPr="00484B07">
        <w:t>-</w:t>
      </w:r>
      <w:r w:rsidRPr="00484B07">
        <w:tab/>
        <w:t>PDCCH skipping with retransmission enhancement + eCDRX provides</w:t>
      </w:r>
      <w:r w:rsidR="000D67F1" w:rsidRPr="00484B07">
        <w:t>:</w:t>
      </w:r>
    </w:p>
    <w:p w14:paraId="5DAEF6AC" w14:textId="77777777" w:rsidR="009A744E" w:rsidRPr="00484B07" w:rsidRDefault="003C0A7A" w:rsidP="003C0A7A">
      <w:pPr>
        <w:pStyle w:val="B3"/>
      </w:pPr>
      <w:r w:rsidRPr="00484B07">
        <w:t>-</w:t>
      </w:r>
      <w:r w:rsidRPr="00484B07">
        <w:tab/>
        <w:t>power saving gain of 16.31% for all UEs</w:t>
      </w:r>
    </w:p>
    <w:p w14:paraId="081CFE59" w14:textId="1C3A1973" w:rsidR="003C0A7A" w:rsidRPr="00484B07" w:rsidRDefault="003C0A7A" w:rsidP="003C0A7A">
      <w:pPr>
        <w:pStyle w:val="B3"/>
      </w:pPr>
      <w:r w:rsidRPr="00484B07">
        <w:t>-</w:t>
      </w:r>
      <w:r w:rsidRPr="00484B07">
        <w:tab/>
        <w:t>capacity gain of -6.1%.</w:t>
      </w:r>
    </w:p>
    <w:p w14:paraId="22DD1FEA" w14:textId="77777777" w:rsidR="003C0A7A" w:rsidRPr="00484B07" w:rsidRDefault="003C0A7A" w:rsidP="003C0A7A">
      <w:pPr>
        <w:pStyle w:val="TH"/>
        <w:keepNext w:val="0"/>
      </w:pPr>
      <w:r w:rsidRPr="00484B07">
        <w:t>Table B.2.11-6: FR1, DL-only, InH, VR30</w:t>
      </w:r>
    </w:p>
    <w:tbl>
      <w:tblPr>
        <w:tblW w:w="5000" w:type="pct"/>
        <w:tblLayout w:type="fixed"/>
        <w:tblLook w:val="04A0" w:firstRow="1" w:lastRow="0" w:firstColumn="1" w:lastColumn="0" w:noHBand="0" w:noVBand="1"/>
      </w:tblPr>
      <w:tblGrid>
        <w:gridCol w:w="484"/>
        <w:gridCol w:w="484"/>
        <w:gridCol w:w="639"/>
        <w:gridCol w:w="1034"/>
        <w:gridCol w:w="599"/>
        <w:gridCol w:w="428"/>
        <w:gridCol w:w="512"/>
        <w:gridCol w:w="512"/>
        <w:gridCol w:w="510"/>
        <w:gridCol w:w="684"/>
        <w:gridCol w:w="680"/>
        <w:gridCol w:w="767"/>
        <w:gridCol w:w="767"/>
        <w:gridCol w:w="853"/>
        <w:gridCol w:w="678"/>
      </w:tblGrid>
      <w:tr w:rsidR="00935662" w:rsidRPr="00484B07" w14:paraId="0FD83607"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181E205D" w14:textId="77777777" w:rsidR="003C0A7A" w:rsidRPr="00484B07" w:rsidRDefault="003C0A7A" w:rsidP="0057390C">
            <w:pPr>
              <w:pStyle w:val="TAH"/>
              <w:keepNext w:val="0"/>
              <w:rPr>
                <w:rFonts w:cs="Arial"/>
                <w:sz w:val="16"/>
                <w:szCs w:val="16"/>
                <w:lang w:eastAsia="ko-KR"/>
              </w:rPr>
            </w:pPr>
            <w:r w:rsidRPr="00484B07">
              <w:rPr>
                <w:rFonts w:cs="Arial"/>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56CC46C8" w14:textId="77777777" w:rsidR="003C0A7A" w:rsidRPr="00484B07" w:rsidRDefault="003C0A7A" w:rsidP="0057390C">
            <w:pPr>
              <w:pStyle w:val="TAH"/>
              <w:keepNext w:val="0"/>
              <w:rPr>
                <w:rFonts w:cs="Arial"/>
                <w:sz w:val="16"/>
                <w:szCs w:val="16"/>
                <w:lang w:eastAsia="ko-KR"/>
              </w:rPr>
            </w:pPr>
            <w:r w:rsidRPr="00484B07">
              <w:rPr>
                <w:rFonts w:cs="Arial"/>
                <w:sz w:val="16"/>
                <w:szCs w:val="16"/>
                <w:lang w:eastAsia="ko-KR"/>
              </w:rPr>
              <w:t>data row index</w:t>
            </w:r>
          </w:p>
        </w:tc>
        <w:tc>
          <w:tcPr>
            <w:tcW w:w="332" w:type="pct"/>
            <w:tcBorders>
              <w:top w:val="single" w:sz="4" w:space="0" w:color="auto"/>
              <w:left w:val="nil"/>
              <w:bottom w:val="single" w:sz="4" w:space="0" w:color="auto"/>
              <w:right w:val="single" w:sz="4" w:space="0" w:color="auto"/>
            </w:tcBorders>
            <w:shd w:val="clear" w:color="000000" w:fill="E7E6E6"/>
            <w:vAlign w:val="center"/>
          </w:tcPr>
          <w:p w14:paraId="75C44CEE" w14:textId="77777777" w:rsidR="003C0A7A" w:rsidRPr="00484B07" w:rsidRDefault="003C0A7A" w:rsidP="0057390C">
            <w:pPr>
              <w:pStyle w:val="TAH"/>
              <w:keepNext w:val="0"/>
              <w:rPr>
                <w:rFonts w:cs="Arial"/>
                <w:sz w:val="16"/>
                <w:szCs w:val="16"/>
                <w:lang w:eastAsia="ko-KR"/>
              </w:rPr>
            </w:pPr>
            <w:r w:rsidRPr="00484B07">
              <w:rPr>
                <w:rFonts w:cs="Arial"/>
                <w:sz w:val="16"/>
                <w:szCs w:val="16"/>
                <w:lang w:eastAsia="ko-KR"/>
              </w:rPr>
              <w:t>Tdoc source</w:t>
            </w:r>
          </w:p>
        </w:tc>
        <w:tc>
          <w:tcPr>
            <w:tcW w:w="537" w:type="pct"/>
            <w:tcBorders>
              <w:top w:val="single" w:sz="4" w:space="0" w:color="auto"/>
              <w:left w:val="nil"/>
              <w:bottom w:val="single" w:sz="4" w:space="0" w:color="auto"/>
              <w:right w:val="single" w:sz="4" w:space="0" w:color="auto"/>
            </w:tcBorders>
            <w:shd w:val="clear" w:color="000000" w:fill="E7E6E6"/>
            <w:vAlign w:val="center"/>
          </w:tcPr>
          <w:p w14:paraId="06C84458" w14:textId="77777777" w:rsidR="003C0A7A" w:rsidRPr="00484B07" w:rsidRDefault="003C0A7A" w:rsidP="0057390C">
            <w:pPr>
              <w:pStyle w:val="TAH"/>
              <w:keepNext w:val="0"/>
              <w:rPr>
                <w:rFonts w:cs="Arial"/>
                <w:sz w:val="16"/>
                <w:szCs w:val="16"/>
                <w:lang w:eastAsia="ko-KR"/>
              </w:rPr>
            </w:pPr>
            <w:r w:rsidRPr="00484B07">
              <w:rPr>
                <w:rFonts w:cs="Arial"/>
                <w:sz w:val="16"/>
                <w:szCs w:val="16"/>
                <w:lang w:eastAsia="ko-KR"/>
              </w:rPr>
              <w:t>Power saving scheme</w:t>
            </w:r>
          </w:p>
        </w:tc>
        <w:tc>
          <w:tcPr>
            <w:tcW w:w="311" w:type="pct"/>
            <w:tcBorders>
              <w:top w:val="single" w:sz="4" w:space="0" w:color="auto"/>
              <w:left w:val="nil"/>
              <w:bottom w:val="single" w:sz="4" w:space="0" w:color="auto"/>
              <w:right w:val="single" w:sz="4" w:space="0" w:color="auto"/>
            </w:tcBorders>
            <w:shd w:val="clear" w:color="000000" w:fill="E7E6E6"/>
            <w:vAlign w:val="center"/>
          </w:tcPr>
          <w:p w14:paraId="4BF29D70" w14:textId="77777777" w:rsidR="003C0A7A" w:rsidRPr="00484B07" w:rsidRDefault="003C0A7A" w:rsidP="0057390C">
            <w:pPr>
              <w:pStyle w:val="TAH"/>
              <w:keepNext w:val="0"/>
              <w:rPr>
                <w:rFonts w:cs="Arial"/>
                <w:sz w:val="16"/>
                <w:szCs w:val="16"/>
                <w:lang w:eastAsia="ko-KR"/>
              </w:rPr>
            </w:pPr>
            <w:r w:rsidRPr="00484B07">
              <w:rPr>
                <w:rFonts w:cs="Arial"/>
                <w:sz w:val="16"/>
                <w:szCs w:val="16"/>
                <w:lang w:eastAsia="ko-KR"/>
              </w:rPr>
              <w:t>CDRX cycle (ms)</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358EB7BE" w14:textId="77777777" w:rsidR="003C0A7A" w:rsidRPr="00484B07" w:rsidRDefault="003C0A7A" w:rsidP="0057390C">
            <w:pPr>
              <w:pStyle w:val="TAH"/>
              <w:keepNext w:val="0"/>
              <w:rPr>
                <w:rFonts w:cs="Arial"/>
                <w:sz w:val="16"/>
                <w:szCs w:val="16"/>
                <w:lang w:eastAsia="ko-KR"/>
              </w:rPr>
            </w:pPr>
            <w:r w:rsidRPr="00484B07">
              <w:rPr>
                <w:rFonts w:cs="Arial"/>
                <w:sz w:val="16"/>
                <w:szCs w:val="16"/>
                <w:lang w:eastAsia="ko-KR"/>
              </w:rPr>
              <w:t>ODT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3F2BB6A3" w14:textId="77777777" w:rsidR="003C0A7A" w:rsidRPr="00484B07" w:rsidRDefault="003C0A7A" w:rsidP="0057390C">
            <w:pPr>
              <w:pStyle w:val="TAH"/>
              <w:keepNext w:val="0"/>
              <w:rPr>
                <w:rFonts w:cs="Arial"/>
                <w:sz w:val="16"/>
                <w:szCs w:val="16"/>
                <w:lang w:eastAsia="ko-KR"/>
              </w:rPr>
            </w:pPr>
            <w:r w:rsidRPr="00484B07">
              <w:rPr>
                <w:rFonts w:cs="Arial"/>
                <w:sz w:val="16"/>
                <w:szCs w:val="16"/>
                <w:lang w:eastAsia="ko-KR"/>
              </w:rPr>
              <w:t>IAT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0B0A510D" w14:textId="77777777" w:rsidR="003C0A7A" w:rsidRPr="00484B07" w:rsidRDefault="003C0A7A" w:rsidP="0057390C">
            <w:pPr>
              <w:pStyle w:val="TAH"/>
              <w:keepNext w:val="0"/>
              <w:rPr>
                <w:rFonts w:cs="Arial"/>
                <w:sz w:val="16"/>
                <w:szCs w:val="16"/>
                <w:lang w:eastAsia="ko-KR"/>
              </w:rPr>
            </w:pPr>
            <w:r w:rsidRPr="00484B07">
              <w:rPr>
                <w:rFonts w:cs="Arial"/>
                <w:sz w:val="16"/>
                <w:szCs w:val="16"/>
                <w:lang w:eastAsia="ko-KR"/>
              </w:rPr>
              <w:t>Load H/L</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25D41E4A" w14:textId="77777777" w:rsidR="003C0A7A" w:rsidRPr="00484B07" w:rsidRDefault="003C0A7A" w:rsidP="0057390C">
            <w:pPr>
              <w:pStyle w:val="TAH"/>
              <w:keepNext w:val="0"/>
              <w:rPr>
                <w:rFonts w:cs="Arial"/>
                <w:sz w:val="16"/>
                <w:szCs w:val="16"/>
                <w:lang w:eastAsia="ko-KR"/>
              </w:rPr>
            </w:pPr>
            <w:r w:rsidRPr="00484B07">
              <w:rPr>
                <w:rFonts w:cs="Arial"/>
                <w:sz w:val="16"/>
                <w:szCs w:val="16"/>
                <w:lang w:eastAsia="ko-KR"/>
              </w:rPr>
              <w:t>#UE /cell</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559ACA0F" w14:textId="77777777" w:rsidR="003C0A7A" w:rsidRPr="00484B07" w:rsidRDefault="003C0A7A" w:rsidP="0057390C">
            <w:pPr>
              <w:pStyle w:val="TAH"/>
              <w:keepNext w:val="0"/>
              <w:rPr>
                <w:rFonts w:cs="Arial"/>
                <w:sz w:val="16"/>
                <w:szCs w:val="16"/>
                <w:lang w:eastAsia="ko-KR"/>
              </w:rPr>
            </w:pPr>
            <w:r w:rsidRPr="00484B07">
              <w:rPr>
                <w:rFonts w:cs="Arial"/>
                <w:sz w:val="16"/>
                <w:szCs w:val="16"/>
                <w:lang w:eastAsia="ko-KR"/>
              </w:rPr>
              <w:t>floor (Capacity)</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2E467EBD" w14:textId="77777777" w:rsidR="003C0A7A" w:rsidRPr="00484B07" w:rsidRDefault="003C0A7A" w:rsidP="0057390C">
            <w:pPr>
              <w:pStyle w:val="TAH"/>
              <w:keepNext w:val="0"/>
              <w:rPr>
                <w:rFonts w:cs="Arial"/>
                <w:sz w:val="16"/>
                <w:szCs w:val="16"/>
                <w:lang w:eastAsia="ko-KR"/>
              </w:rPr>
            </w:pPr>
            <w:r w:rsidRPr="00484B07">
              <w:rPr>
                <w:rFonts w:cs="Arial"/>
                <w:sz w:val="16"/>
                <w:szCs w:val="16"/>
                <w:lang w:eastAsia="ko-KR"/>
              </w:rPr>
              <w:t>% of satisfied UE</w:t>
            </w:r>
          </w:p>
        </w:tc>
        <w:tc>
          <w:tcPr>
            <w:tcW w:w="398" w:type="pct"/>
            <w:tcBorders>
              <w:top w:val="single" w:sz="4" w:space="0" w:color="auto"/>
              <w:left w:val="nil"/>
              <w:bottom w:val="single" w:sz="4" w:space="0" w:color="auto"/>
              <w:right w:val="single" w:sz="4" w:space="0" w:color="auto"/>
            </w:tcBorders>
            <w:shd w:val="clear" w:color="000000" w:fill="E7E6E6"/>
          </w:tcPr>
          <w:p w14:paraId="6178D19B" w14:textId="77777777" w:rsidR="003C0A7A" w:rsidRPr="00484B07" w:rsidRDefault="003C0A7A" w:rsidP="0057390C">
            <w:pPr>
              <w:pStyle w:val="TAH"/>
              <w:keepNext w:val="0"/>
              <w:rPr>
                <w:rFonts w:cs="Arial"/>
                <w:sz w:val="16"/>
                <w:szCs w:val="16"/>
                <w:lang w:eastAsia="ko-KR"/>
              </w:rPr>
            </w:pPr>
            <w:r w:rsidRPr="00484B07">
              <w:rPr>
                <w:rFonts w:cs="Arial"/>
                <w:sz w:val="16"/>
                <w:szCs w:val="16"/>
                <w:lang w:eastAsia="ko-KR"/>
              </w:rPr>
              <w:t>Capacity gain (%)</w:t>
            </w:r>
          </w:p>
        </w:tc>
        <w:tc>
          <w:tcPr>
            <w:tcW w:w="398" w:type="pct"/>
            <w:tcBorders>
              <w:top w:val="single" w:sz="4" w:space="0" w:color="auto"/>
              <w:left w:val="single" w:sz="4" w:space="0" w:color="auto"/>
              <w:bottom w:val="single" w:sz="4" w:space="0" w:color="auto"/>
              <w:right w:val="single" w:sz="4" w:space="0" w:color="auto"/>
            </w:tcBorders>
            <w:shd w:val="clear" w:color="000000" w:fill="E7E6E6"/>
            <w:vAlign w:val="center"/>
          </w:tcPr>
          <w:p w14:paraId="730E02F1" w14:textId="77777777" w:rsidR="003C0A7A" w:rsidRPr="00484B07" w:rsidRDefault="003C0A7A" w:rsidP="0057390C">
            <w:pPr>
              <w:pStyle w:val="TAH"/>
              <w:keepNext w:val="0"/>
              <w:rPr>
                <w:rFonts w:cs="Arial"/>
                <w:sz w:val="16"/>
                <w:szCs w:val="16"/>
                <w:lang w:eastAsia="ko-KR"/>
              </w:rPr>
            </w:pPr>
            <w:r w:rsidRPr="00484B07">
              <w:rPr>
                <w:rFonts w:cs="Arial"/>
                <w:sz w:val="16"/>
                <w:szCs w:val="16"/>
                <w:lang w:eastAsia="ko-KR"/>
              </w:rPr>
              <w:t>Mean PSG of all UEs (%)</w:t>
            </w:r>
          </w:p>
        </w:tc>
        <w:tc>
          <w:tcPr>
            <w:tcW w:w="443" w:type="pct"/>
            <w:tcBorders>
              <w:top w:val="single" w:sz="4" w:space="0" w:color="auto"/>
              <w:left w:val="nil"/>
              <w:bottom w:val="single" w:sz="4" w:space="0" w:color="auto"/>
              <w:right w:val="single" w:sz="4" w:space="0" w:color="auto"/>
            </w:tcBorders>
            <w:shd w:val="clear" w:color="000000" w:fill="E7E6E6"/>
            <w:vAlign w:val="center"/>
          </w:tcPr>
          <w:p w14:paraId="7B93DD5F" w14:textId="77777777" w:rsidR="003C0A7A" w:rsidRPr="00484B07" w:rsidRDefault="003C0A7A" w:rsidP="0057390C">
            <w:pPr>
              <w:pStyle w:val="TAH"/>
              <w:keepNext w:val="0"/>
              <w:rPr>
                <w:rFonts w:cs="Arial"/>
                <w:sz w:val="16"/>
                <w:szCs w:val="16"/>
                <w:lang w:eastAsia="ko-KR"/>
              </w:rPr>
            </w:pPr>
            <w:r w:rsidRPr="00484B07">
              <w:rPr>
                <w:rFonts w:cs="Arial"/>
                <w:sz w:val="16"/>
                <w:szCs w:val="16"/>
                <w:lang w:eastAsia="ko-KR"/>
              </w:rPr>
              <w:t>Mean PSG of satisfied UEs (%)</w:t>
            </w:r>
          </w:p>
        </w:tc>
        <w:tc>
          <w:tcPr>
            <w:tcW w:w="352" w:type="pct"/>
            <w:tcBorders>
              <w:top w:val="single" w:sz="4" w:space="0" w:color="auto"/>
              <w:left w:val="nil"/>
              <w:bottom w:val="single" w:sz="4" w:space="0" w:color="auto"/>
              <w:right w:val="single" w:sz="4" w:space="0" w:color="auto"/>
            </w:tcBorders>
            <w:shd w:val="clear" w:color="000000" w:fill="E7E6E6"/>
            <w:vAlign w:val="center"/>
          </w:tcPr>
          <w:p w14:paraId="72A06F3C" w14:textId="77777777" w:rsidR="003C0A7A" w:rsidRPr="00484B07" w:rsidRDefault="003C0A7A" w:rsidP="0057390C">
            <w:pPr>
              <w:pStyle w:val="TAH"/>
              <w:keepNext w:val="0"/>
              <w:rPr>
                <w:rFonts w:cs="Arial"/>
                <w:sz w:val="16"/>
                <w:szCs w:val="16"/>
                <w:lang w:eastAsia="ko-KR"/>
              </w:rPr>
            </w:pPr>
            <w:r w:rsidRPr="00484B07">
              <w:rPr>
                <w:rFonts w:cs="Arial"/>
                <w:sz w:val="16"/>
                <w:szCs w:val="16"/>
                <w:lang w:eastAsia="ko-KR"/>
              </w:rPr>
              <w:t>Additional Assumptions</w:t>
            </w:r>
          </w:p>
        </w:tc>
      </w:tr>
      <w:tr w:rsidR="00935662" w:rsidRPr="00484B07" w14:paraId="53745D3A"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9D6D4D"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6771D1B" w14:textId="77777777" w:rsidR="003C0A7A" w:rsidRPr="00484B07" w:rsidRDefault="003C0A7A" w:rsidP="0057390C">
            <w:pPr>
              <w:pStyle w:val="TAC"/>
              <w:keepNext w:val="0"/>
              <w:rPr>
                <w:rFonts w:cs="Arial"/>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32A471A5" w14:textId="77777777" w:rsidR="003C0A7A" w:rsidRPr="00484B07" w:rsidRDefault="003C0A7A" w:rsidP="0057390C">
            <w:pPr>
              <w:pStyle w:val="TAC"/>
              <w:keepNext w:val="0"/>
              <w:rPr>
                <w:rFonts w:cs="Arial"/>
                <w:sz w:val="16"/>
                <w:szCs w:val="16"/>
                <w:lang w:eastAsia="ko-KR"/>
              </w:rPr>
            </w:pPr>
            <w:r w:rsidRPr="00484B07">
              <w:rPr>
                <w:rFonts w:cs="Arial"/>
                <w:sz w:val="16"/>
                <w:szCs w:val="16"/>
              </w:rPr>
              <w:t>R1-2211024</w:t>
            </w:r>
          </w:p>
        </w:tc>
        <w:tc>
          <w:tcPr>
            <w:tcW w:w="537" w:type="pct"/>
            <w:tcBorders>
              <w:top w:val="single" w:sz="4" w:space="0" w:color="auto"/>
              <w:left w:val="nil"/>
              <w:bottom w:val="single" w:sz="4" w:space="0" w:color="auto"/>
              <w:right w:val="single" w:sz="4" w:space="0" w:color="auto"/>
            </w:tcBorders>
            <w:shd w:val="clear" w:color="auto" w:fill="FFFFFF" w:themeFill="background1"/>
            <w:vAlign w:val="center"/>
          </w:tcPr>
          <w:p w14:paraId="69A8A2CD" w14:textId="77777777" w:rsidR="003C0A7A" w:rsidRPr="00484B07" w:rsidRDefault="003C0A7A" w:rsidP="0057390C">
            <w:pPr>
              <w:pStyle w:val="TAC"/>
              <w:keepNext w:val="0"/>
              <w:rPr>
                <w:rFonts w:cs="Arial"/>
                <w:sz w:val="16"/>
                <w:szCs w:val="16"/>
                <w:lang w:eastAsia="ko-KR"/>
              </w:rPr>
            </w:pPr>
            <w:r w:rsidRPr="00484B07">
              <w:rPr>
                <w:rFonts w:eastAsia="DengXian" w:cs="Arial"/>
                <w:sz w:val="16"/>
                <w:szCs w:val="16"/>
              </w:rPr>
              <w:t>Always On</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057A86D7" w14:textId="77777777" w:rsidR="003C0A7A" w:rsidRPr="00484B07" w:rsidRDefault="003C0A7A" w:rsidP="0057390C">
            <w:pPr>
              <w:pStyle w:val="TAC"/>
              <w:keepNext w:val="0"/>
              <w:rPr>
                <w:rFonts w:cs="Arial"/>
                <w:sz w:val="16"/>
                <w:szCs w:val="16"/>
                <w:lang w:eastAsia="ko-KR"/>
              </w:rPr>
            </w:pPr>
            <w:r w:rsidRPr="00484B07">
              <w:rPr>
                <w:rFonts w:cs="Arial"/>
                <w:sz w:val="16"/>
                <w:szCs w:val="16"/>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8939CF4" w14:textId="77777777" w:rsidR="003C0A7A" w:rsidRPr="00484B07" w:rsidRDefault="003C0A7A" w:rsidP="0057390C">
            <w:pPr>
              <w:pStyle w:val="TAC"/>
              <w:keepNext w:val="0"/>
              <w:rPr>
                <w:rFonts w:cs="Arial"/>
                <w:sz w:val="16"/>
                <w:szCs w:val="16"/>
                <w:lang w:eastAsia="ko-KR"/>
              </w:rPr>
            </w:pPr>
            <w:r w:rsidRPr="00484B07">
              <w:rPr>
                <w:rFonts w:cs="Arial"/>
                <w:sz w:val="16"/>
                <w:szCs w:val="16"/>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1F914FB" w14:textId="77777777" w:rsidR="003C0A7A" w:rsidRPr="00484B07" w:rsidRDefault="003C0A7A" w:rsidP="0057390C">
            <w:pPr>
              <w:pStyle w:val="TAC"/>
              <w:keepNext w:val="0"/>
              <w:rPr>
                <w:rFonts w:cs="Arial"/>
                <w:sz w:val="16"/>
                <w:szCs w:val="16"/>
                <w:lang w:eastAsia="ko-KR"/>
              </w:rPr>
            </w:pPr>
            <w:r w:rsidRPr="00484B07">
              <w:rPr>
                <w:rFonts w:cs="Arial"/>
                <w:sz w:val="16"/>
                <w:szCs w:val="16"/>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BA6C0F2"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744BCA3"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3057FF2"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50A52BC" w14:textId="77777777" w:rsidR="003C0A7A" w:rsidRPr="00484B07" w:rsidRDefault="003C0A7A" w:rsidP="0057390C">
            <w:pPr>
              <w:pStyle w:val="TAC"/>
              <w:keepNext w:val="0"/>
              <w:rPr>
                <w:rFonts w:cs="Arial"/>
                <w:sz w:val="16"/>
                <w:szCs w:val="16"/>
                <w:lang w:eastAsia="ko-KR"/>
              </w:rPr>
            </w:pPr>
            <w:r w:rsidRPr="00484B07">
              <w:rPr>
                <w:rFonts w:eastAsia="DengXian" w:cs="Arial"/>
                <w:sz w:val="16"/>
                <w:szCs w:val="16"/>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814DEBF" w14:textId="77777777" w:rsidR="003C0A7A" w:rsidRPr="00484B07" w:rsidRDefault="003C0A7A" w:rsidP="0057390C">
            <w:pPr>
              <w:pStyle w:val="TAC"/>
              <w:keepNext w:val="0"/>
              <w:rPr>
                <w:rFonts w:eastAsia="DengXian" w:cs="Arial"/>
                <w:sz w:val="16"/>
                <w:szCs w:val="16"/>
              </w:rPr>
            </w:pPr>
            <w:r w:rsidRPr="00484B07">
              <w:rPr>
                <w:rFonts w:eastAsia="DengXian"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B2272B"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4957808"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052ABBD4" w14:textId="77777777" w:rsidR="003C0A7A" w:rsidRPr="00484B07" w:rsidRDefault="003C0A7A" w:rsidP="0057390C">
            <w:pPr>
              <w:pStyle w:val="TAC"/>
              <w:keepNext w:val="0"/>
              <w:rPr>
                <w:rFonts w:cs="Arial"/>
                <w:sz w:val="16"/>
                <w:szCs w:val="16"/>
                <w:lang w:eastAsia="ko-KR"/>
              </w:rPr>
            </w:pPr>
            <w:r w:rsidRPr="00484B07">
              <w:rPr>
                <w:rFonts w:eastAsia="DengXian" w:cs="Arial"/>
                <w:kern w:val="24"/>
                <w:sz w:val="16"/>
                <w:szCs w:val="16"/>
              </w:rPr>
              <w:t>Note1</w:t>
            </w:r>
          </w:p>
        </w:tc>
      </w:tr>
      <w:tr w:rsidR="00935662" w:rsidRPr="00484B07" w14:paraId="4D9637CF"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3229502A"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5F529C8" w14:textId="77777777" w:rsidR="003C0A7A" w:rsidRPr="00484B07" w:rsidRDefault="003C0A7A" w:rsidP="0057390C">
            <w:pPr>
              <w:pStyle w:val="TAC"/>
              <w:keepNext w:val="0"/>
              <w:rPr>
                <w:rFonts w:cs="Arial"/>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5950C548" w14:textId="77777777" w:rsidR="003C0A7A" w:rsidRPr="00484B07" w:rsidRDefault="003C0A7A" w:rsidP="0057390C">
            <w:pPr>
              <w:pStyle w:val="TAC"/>
              <w:keepNext w:val="0"/>
              <w:rPr>
                <w:rFonts w:cs="Arial"/>
                <w:sz w:val="16"/>
                <w:szCs w:val="16"/>
                <w:lang w:eastAsia="ko-KR"/>
              </w:rPr>
            </w:pPr>
            <w:r w:rsidRPr="00484B07">
              <w:rPr>
                <w:rFonts w:cs="Arial"/>
                <w:sz w:val="16"/>
                <w:szCs w:val="16"/>
              </w:rPr>
              <w:t>R1-2211024</w:t>
            </w:r>
          </w:p>
        </w:tc>
        <w:tc>
          <w:tcPr>
            <w:tcW w:w="537" w:type="pct"/>
            <w:tcBorders>
              <w:top w:val="single" w:sz="4" w:space="0" w:color="auto"/>
              <w:left w:val="nil"/>
              <w:bottom w:val="single" w:sz="4" w:space="0" w:color="auto"/>
              <w:right w:val="single" w:sz="4" w:space="0" w:color="auto"/>
            </w:tcBorders>
            <w:shd w:val="clear" w:color="auto" w:fill="FFFFFF" w:themeFill="background1"/>
            <w:vAlign w:val="center"/>
          </w:tcPr>
          <w:p w14:paraId="0AAD3D17" w14:textId="77777777" w:rsidR="003C0A7A" w:rsidRPr="00484B07" w:rsidRDefault="003C0A7A" w:rsidP="0057390C">
            <w:pPr>
              <w:pStyle w:val="TAC"/>
              <w:keepNext w:val="0"/>
              <w:rPr>
                <w:rFonts w:cs="Arial"/>
                <w:sz w:val="16"/>
                <w:szCs w:val="16"/>
                <w:lang w:eastAsia="ko-KR"/>
              </w:rPr>
            </w:pPr>
            <w:r w:rsidRPr="00484B07">
              <w:rPr>
                <w:rFonts w:eastAsia="DengXian" w:cs="Arial"/>
                <w:sz w:val="16"/>
                <w:szCs w:val="16"/>
              </w:rPr>
              <w:t>Always On</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330D5E58" w14:textId="77777777" w:rsidR="003C0A7A" w:rsidRPr="00484B07" w:rsidRDefault="003C0A7A" w:rsidP="0057390C">
            <w:pPr>
              <w:pStyle w:val="TAC"/>
              <w:keepNext w:val="0"/>
              <w:rPr>
                <w:rFonts w:cs="Arial"/>
                <w:sz w:val="16"/>
                <w:szCs w:val="16"/>
                <w:lang w:eastAsia="ko-KR"/>
              </w:rPr>
            </w:pPr>
            <w:r w:rsidRPr="00484B07">
              <w:rPr>
                <w:rFonts w:cs="Arial"/>
                <w:sz w:val="16"/>
                <w:szCs w:val="16"/>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2E91848" w14:textId="77777777" w:rsidR="003C0A7A" w:rsidRPr="00484B07" w:rsidRDefault="003C0A7A" w:rsidP="0057390C">
            <w:pPr>
              <w:pStyle w:val="TAC"/>
              <w:keepNext w:val="0"/>
              <w:rPr>
                <w:rFonts w:cs="Arial"/>
                <w:sz w:val="16"/>
                <w:szCs w:val="16"/>
                <w:lang w:eastAsia="ko-KR"/>
              </w:rPr>
            </w:pPr>
            <w:r w:rsidRPr="00484B07">
              <w:rPr>
                <w:rFonts w:cs="Arial"/>
                <w:sz w:val="16"/>
                <w:szCs w:val="16"/>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355527A" w14:textId="77777777" w:rsidR="003C0A7A" w:rsidRPr="00484B07" w:rsidRDefault="003C0A7A" w:rsidP="0057390C">
            <w:pPr>
              <w:pStyle w:val="TAC"/>
              <w:keepNext w:val="0"/>
              <w:rPr>
                <w:rFonts w:cs="Arial"/>
                <w:sz w:val="16"/>
                <w:szCs w:val="16"/>
                <w:lang w:eastAsia="ko-KR"/>
              </w:rPr>
            </w:pPr>
            <w:r w:rsidRPr="00484B07">
              <w:rPr>
                <w:rFonts w:cs="Arial"/>
                <w:sz w:val="16"/>
                <w:szCs w:val="16"/>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B4A07BB"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21782FA"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B0875D5"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E9D2B05" w14:textId="77777777" w:rsidR="003C0A7A" w:rsidRPr="00484B07" w:rsidRDefault="003C0A7A" w:rsidP="0057390C">
            <w:pPr>
              <w:pStyle w:val="TAC"/>
              <w:keepNext w:val="0"/>
              <w:rPr>
                <w:rFonts w:cs="Arial"/>
                <w:sz w:val="16"/>
                <w:szCs w:val="16"/>
                <w:lang w:eastAsia="ko-KR"/>
              </w:rPr>
            </w:pPr>
            <w:r w:rsidRPr="00484B07">
              <w:rPr>
                <w:rFonts w:eastAsia="DengXian" w:cs="Arial"/>
                <w:sz w:val="16"/>
                <w:szCs w:val="16"/>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E8832F6" w14:textId="77777777" w:rsidR="003C0A7A" w:rsidRPr="00484B07" w:rsidRDefault="003C0A7A" w:rsidP="0057390C">
            <w:pPr>
              <w:pStyle w:val="TAC"/>
              <w:keepNext w:val="0"/>
              <w:rPr>
                <w:rFonts w:eastAsia="DengXian" w:cs="Arial"/>
                <w:sz w:val="16"/>
                <w:szCs w:val="16"/>
              </w:rPr>
            </w:pPr>
            <w:r w:rsidRPr="00484B07">
              <w:rPr>
                <w:rFonts w:eastAsia="DengXian"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17E089"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10DA116"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32E9C779" w14:textId="77777777" w:rsidR="003C0A7A" w:rsidRPr="00484B07" w:rsidRDefault="003C0A7A" w:rsidP="0057390C">
            <w:pPr>
              <w:pStyle w:val="TAC"/>
              <w:keepNext w:val="0"/>
              <w:rPr>
                <w:rFonts w:cs="Arial"/>
                <w:sz w:val="16"/>
                <w:szCs w:val="16"/>
                <w:lang w:eastAsia="ko-KR"/>
              </w:rPr>
            </w:pPr>
            <w:r w:rsidRPr="00484B07">
              <w:rPr>
                <w:rFonts w:eastAsia="DengXian" w:cs="Arial"/>
                <w:kern w:val="24"/>
                <w:sz w:val="16"/>
                <w:szCs w:val="16"/>
              </w:rPr>
              <w:t>Note2</w:t>
            </w:r>
          </w:p>
        </w:tc>
      </w:tr>
      <w:tr w:rsidR="00935662" w:rsidRPr="00484B07" w14:paraId="2CB8B0C9"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16E7EBA6"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A4804E9" w14:textId="77777777" w:rsidR="003C0A7A" w:rsidRPr="00484B07" w:rsidRDefault="003C0A7A" w:rsidP="0057390C">
            <w:pPr>
              <w:pStyle w:val="TAC"/>
              <w:keepNext w:val="0"/>
              <w:rPr>
                <w:rFonts w:cs="Arial"/>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17F15509" w14:textId="77777777" w:rsidR="003C0A7A" w:rsidRPr="00484B07" w:rsidRDefault="003C0A7A" w:rsidP="0057390C">
            <w:pPr>
              <w:pStyle w:val="TAC"/>
              <w:keepNext w:val="0"/>
              <w:rPr>
                <w:rFonts w:cs="Arial"/>
                <w:sz w:val="16"/>
                <w:szCs w:val="16"/>
                <w:lang w:eastAsia="ko-KR"/>
              </w:rPr>
            </w:pPr>
            <w:r w:rsidRPr="00484B07">
              <w:rPr>
                <w:rFonts w:cs="Arial"/>
                <w:sz w:val="16"/>
                <w:szCs w:val="16"/>
              </w:rPr>
              <w:t>R1-2211024</w:t>
            </w:r>
          </w:p>
        </w:tc>
        <w:tc>
          <w:tcPr>
            <w:tcW w:w="537" w:type="pct"/>
            <w:tcBorders>
              <w:top w:val="single" w:sz="4" w:space="0" w:color="auto"/>
              <w:left w:val="nil"/>
              <w:bottom w:val="single" w:sz="4" w:space="0" w:color="auto"/>
              <w:right w:val="single" w:sz="4" w:space="0" w:color="auto"/>
            </w:tcBorders>
            <w:shd w:val="clear" w:color="auto" w:fill="FFFFFF" w:themeFill="background1"/>
            <w:vAlign w:val="center"/>
          </w:tcPr>
          <w:p w14:paraId="2057ED73" w14:textId="77777777" w:rsidR="003C0A7A" w:rsidRPr="00484B07" w:rsidRDefault="003C0A7A" w:rsidP="0057390C">
            <w:pPr>
              <w:pStyle w:val="TAC"/>
              <w:keepNext w:val="0"/>
              <w:rPr>
                <w:rFonts w:cs="Arial"/>
                <w:sz w:val="16"/>
                <w:szCs w:val="16"/>
                <w:lang w:eastAsia="ko-KR"/>
              </w:rPr>
            </w:pPr>
            <w:r w:rsidRPr="00484B07">
              <w:rPr>
                <w:rFonts w:eastAsia="DengXian" w:cs="Arial"/>
                <w:sz w:val="16"/>
                <w:szCs w:val="16"/>
              </w:rPr>
              <w:t>R17 PDCCH monitoring adaptation</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683D0A93" w14:textId="77777777" w:rsidR="003C0A7A" w:rsidRPr="00484B07" w:rsidRDefault="003C0A7A" w:rsidP="0057390C">
            <w:pPr>
              <w:pStyle w:val="TAC"/>
              <w:keepNext w:val="0"/>
              <w:rPr>
                <w:rFonts w:cs="Arial"/>
                <w:sz w:val="16"/>
                <w:szCs w:val="16"/>
                <w:lang w:eastAsia="ko-KR"/>
              </w:rPr>
            </w:pPr>
            <w:r w:rsidRPr="00484B07">
              <w:rPr>
                <w:rFonts w:cs="Arial"/>
                <w:kern w:val="24"/>
                <w:sz w:val="16"/>
                <w:szCs w:val="16"/>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8CB9348" w14:textId="77777777" w:rsidR="003C0A7A" w:rsidRPr="00484B07" w:rsidRDefault="003C0A7A" w:rsidP="0057390C">
            <w:pPr>
              <w:pStyle w:val="TAC"/>
              <w:keepNext w:val="0"/>
              <w:rPr>
                <w:rFonts w:cs="Arial"/>
                <w:sz w:val="16"/>
                <w:szCs w:val="16"/>
                <w:lang w:eastAsia="ko-KR"/>
              </w:rPr>
            </w:pPr>
            <w:r w:rsidRPr="00484B07">
              <w:rPr>
                <w:rFonts w:cs="Arial"/>
                <w:kern w:val="24"/>
                <w:sz w:val="16"/>
                <w:szCs w:val="16"/>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4DDD786" w14:textId="77777777" w:rsidR="003C0A7A" w:rsidRPr="00484B07" w:rsidRDefault="003C0A7A" w:rsidP="0057390C">
            <w:pPr>
              <w:pStyle w:val="TAC"/>
              <w:keepNext w:val="0"/>
              <w:rPr>
                <w:rFonts w:cs="Arial"/>
                <w:sz w:val="16"/>
                <w:szCs w:val="16"/>
                <w:lang w:eastAsia="ko-KR"/>
              </w:rPr>
            </w:pPr>
            <w:r w:rsidRPr="00484B07">
              <w:rPr>
                <w:rFonts w:cs="Arial"/>
                <w:kern w:val="24"/>
                <w:sz w:val="16"/>
                <w:szCs w:val="16"/>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DA1E328"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6944734"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17C6F49"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DC5EB61" w14:textId="77777777" w:rsidR="003C0A7A" w:rsidRPr="00484B07" w:rsidRDefault="003C0A7A" w:rsidP="0057390C">
            <w:pPr>
              <w:pStyle w:val="TAC"/>
              <w:keepNext w:val="0"/>
              <w:rPr>
                <w:rFonts w:cs="Arial"/>
                <w:sz w:val="16"/>
                <w:szCs w:val="16"/>
                <w:lang w:eastAsia="ko-KR"/>
              </w:rPr>
            </w:pPr>
            <w:r w:rsidRPr="00484B07">
              <w:rPr>
                <w:rFonts w:eastAsia="DengXian" w:cs="Arial"/>
                <w:sz w:val="16"/>
                <w:szCs w:val="16"/>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CE3DA5A" w14:textId="77777777" w:rsidR="003C0A7A" w:rsidRPr="00484B07" w:rsidRDefault="003C0A7A" w:rsidP="0057390C">
            <w:pPr>
              <w:pStyle w:val="TAC"/>
              <w:keepNext w:val="0"/>
              <w:rPr>
                <w:rFonts w:eastAsia="DengXian" w:cs="Arial"/>
                <w:sz w:val="16"/>
                <w:szCs w:val="16"/>
              </w:rPr>
            </w:pPr>
            <w:r w:rsidRPr="00484B07">
              <w:rPr>
                <w:rFonts w:eastAsia="DengXian"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3CA11D" w14:textId="77777777" w:rsidR="003C0A7A" w:rsidRPr="00484B07" w:rsidRDefault="003C0A7A" w:rsidP="0057390C">
            <w:pPr>
              <w:pStyle w:val="TAC"/>
              <w:keepNext w:val="0"/>
              <w:rPr>
                <w:rFonts w:cs="Arial"/>
                <w:sz w:val="16"/>
                <w:szCs w:val="16"/>
                <w:lang w:eastAsia="ko-KR"/>
              </w:rPr>
            </w:pPr>
            <w:r w:rsidRPr="00484B07">
              <w:rPr>
                <w:rFonts w:cs="Arial"/>
                <w:sz w:val="16"/>
                <w:szCs w:val="16"/>
              </w:rPr>
              <w:t>23.36%</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CFD9706"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17979195" w14:textId="77777777" w:rsidR="003C0A7A" w:rsidRPr="00484B07" w:rsidRDefault="003C0A7A" w:rsidP="0057390C">
            <w:pPr>
              <w:pStyle w:val="TAC"/>
              <w:keepNext w:val="0"/>
              <w:rPr>
                <w:rFonts w:cs="Arial"/>
                <w:sz w:val="16"/>
                <w:szCs w:val="16"/>
                <w:lang w:eastAsia="ko-KR"/>
              </w:rPr>
            </w:pPr>
            <w:r w:rsidRPr="00484B07">
              <w:rPr>
                <w:rFonts w:eastAsia="DengXian" w:cs="Arial"/>
                <w:sz w:val="16"/>
                <w:szCs w:val="16"/>
              </w:rPr>
              <w:t>Note1, 4,5, 9</w:t>
            </w:r>
          </w:p>
        </w:tc>
      </w:tr>
      <w:tr w:rsidR="00935662" w:rsidRPr="00484B07" w14:paraId="28F37D2D"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4462D693"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ECEB127" w14:textId="77777777" w:rsidR="003C0A7A" w:rsidRPr="00484B07" w:rsidRDefault="003C0A7A" w:rsidP="0057390C">
            <w:pPr>
              <w:pStyle w:val="TAC"/>
              <w:keepNext w:val="0"/>
              <w:rPr>
                <w:rFonts w:cs="Arial"/>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7A6EE048" w14:textId="77777777" w:rsidR="003C0A7A" w:rsidRPr="00484B07" w:rsidRDefault="003C0A7A" w:rsidP="0057390C">
            <w:pPr>
              <w:pStyle w:val="TAC"/>
              <w:keepNext w:val="0"/>
              <w:rPr>
                <w:rFonts w:cs="Arial"/>
                <w:sz w:val="16"/>
                <w:szCs w:val="16"/>
                <w:lang w:eastAsia="ko-KR"/>
              </w:rPr>
            </w:pPr>
            <w:r w:rsidRPr="00484B07">
              <w:rPr>
                <w:rFonts w:cs="Arial"/>
                <w:sz w:val="16"/>
                <w:szCs w:val="16"/>
              </w:rPr>
              <w:t>R1-2211024</w:t>
            </w:r>
          </w:p>
        </w:tc>
        <w:tc>
          <w:tcPr>
            <w:tcW w:w="537" w:type="pct"/>
            <w:tcBorders>
              <w:top w:val="single" w:sz="4" w:space="0" w:color="auto"/>
              <w:left w:val="nil"/>
              <w:bottom w:val="single" w:sz="4" w:space="0" w:color="auto"/>
              <w:right w:val="single" w:sz="4" w:space="0" w:color="auto"/>
            </w:tcBorders>
            <w:shd w:val="clear" w:color="auto" w:fill="FFFFFF" w:themeFill="background1"/>
            <w:vAlign w:val="center"/>
          </w:tcPr>
          <w:p w14:paraId="0A9F366D" w14:textId="77777777" w:rsidR="003C0A7A" w:rsidRPr="00484B07" w:rsidRDefault="003C0A7A" w:rsidP="0057390C">
            <w:pPr>
              <w:pStyle w:val="TAC"/>
              <w:keepNext w:val="0"/>
              <w:rPr>
                <w:rFonts w:cs="Arial"/>
                <w:sz w:val="16"/>
                <w:szCs w:val="16"/>
                <w:lang w:eastAsia="ko-KR"/>
              </w:rPr>
            </w:pPr>
            <w:r w:rsidRPr="00484B07">
              <w:rPr>
                <w:rFonts w:eastAsia="DengXian" w:cs="Arial"/>
                <w:sz w:val="16"/>
                <w:szCs w:val="16"/>
              </w:rPr>
              <w:t>R17 PDCCH monitoring adaptation</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18F7A846" w14:textId="77777777" w:rsidR="003C0A7A" w:rsidRPr="00484B07" w:rsidRDefault="003C0A7A" w:rsidP="0057390C">
            <w:pPr>
              <w:pStyle w:val="TAC"/>
              <w:keepNext w:val="0"/>
              <w:rPr>
                <w:rFonts w:cs="Arial"/>
                <w:sz w:val="16"/>
                <w:szCs w:val="16"/>
                <w:lang w:eastAsia="ko-KR"/>
              </w:rPr>
            </w:pPr>
            <w:r w:rsidRPr="00484B07">
              <w:rPr>
                <w:rFonts w:cs="Arial"/>
                <w:kern w:val="24"/>
                <w:sz w:val="16"/>
                <w:szCs w:val="16"/>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FFF5381" w14:textId="77777777" w:rsidR="003C0A7A" w:rsidRPr="00484B07" w:rsidRDefault="003C0A7A" w:rsidP="0057390C">
            <w:pPr>
              <w:pStyle w:val="TAC"/>
              <w:keepNext w:val="0"/>
              <w:rPr>
                <w:rFonts w:cs="Arial"/>
                <w:sz w:val="16"/>
                <w:szCs w:val="16"/>
                <w:lang w:eastAsia="ko-KR"/>
              </w:rPr>
            </w:pPr>
            <w:r w:rsidRPr="00484B07">
              <w:rPr>
                <w:rFonts w:cs="Arial"/>
                <w:kern w:val="24"/>
                <w:sz w:val="16"/>
                <w:szCs w:val="16"/>
              </w:rPr>
              <w:t>16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133600B" w14:textId="77777777" w:rsidR="003C0A7A" w:rsidRPr="00484B07" w:rsidRDefault="003C0A7A" w:rsidP="0057390C">
            <w:pPr>
              <w:pStyle w:val="TAC"/>
              <w:keepNext w:val="0"/>
              <w:rPr>
                <w:rFonts w:cs="Arial"/>
                <w:sz w:val="16"/>
                <w:szCs w:val="16"/>
                <w:lang w:eastAsia="ko-KR"/>
              </w:rPr>
            </w:pPr>
            <w:r w:rsidRPr="00484B07">
              <w:rPr>
                <w:rFonts w:cs="Arial"/>
                <w:kern w:val="24"/>
                <w:sz w:val="16"/>
                <w:szCs w:val="16"/>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AF85A4B"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4ACAFFC"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FE82DFD"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9391BC6" w14:textId="77777777" w:rsidR="003C0A7A" w:rsidRPr="00484B07" w:rsidRDefault="003C0A7A" w:rsidP="0057390C">
            <w:pPr>
              <w:pStyle w:val="TAC"/>
              <w:keepNext w:val="0"/>
              <w:rPr>
                <w:rFonts w:cs="Arial"/>
                <w:sz w:val="16"/>
                <w:szCs w:val="16"/>
                <w:lang w:eastAsia="ko-KR"/>
              </w:rPr>
            </w:pPr>
            <w:r w:rsidRPr="00484B07">
              <w:rPr>
                <w:rFonts w:eastAsia="DengXian" w:cs="Arial"/>
                <w:sz w:val="16"/>
                <w:szCs w:val="16"/>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EEB651B" w14:textId="77777777" w:rsidR="003C0A7A" w:rsidRPr="00484B07" w:rsidRDefault="003C0A7A" w:rsidP="0057390C">
            <w:pPr>
              <w:pStyle w:val="TAC"/>
              <w:keepNext w:val="0"/>
              <w:rPr>
                <w:rFonts w:eastAsia="DengXian" w:cs="Arial"/>
                <w:sz w:val="16"/>
                <w:szCs w:val="16"/>
              </w:rPr>
            </w:pPr>
            <w:r w:rsidRPr="00484B07">
              <w:rPr>
                <w:rFonts w:eastAsia="DengXian"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927F1F" w14:textId="77777777" w:rsidR="003C0A7A" w:rsidRPr="00484B07" w:rsidRDefault="003C0A7A" w:rsidP="0057390C">
            <w:pPr>
              <w:pStyle w:val="TAC"/>
              <w:keepNext w:val="0"/>
              <w:rPr>
                <w:rFonts w:cs="Arial"/>
                <w:sz w:val="16"/>
                <w:szCs w:val="16"/>
                <w:lang w:eastAsia="ko-KR"/>
              </w:rPr>
            </w:pPr>
            <w:r w:rsidRPr="00484B07">
              <w:rPr>
                <w:rFonts w:eastAsia="DengXian" w:cs="Arial"/>
                <w:sz w:val="16"/>
                <w:szCs w:val="16"/>
              </w:rPr>
              <w:t>15.79%</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A239895"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22A1818B" w14:textId="77777777" w:rsidR="003C0A7A" w:rsidRPr="00484B07" w:rsidRDefault="003C0A7A" w:rsidP="0057390C">
            <w:pPr>
              <w:pStyle w:val="TAC"/>
              <w:keepNext w:val="0"/>
              <w:rPr>
                <w:rFonts w:cs="Arial"/>
                <w:sz w:val="16"/>
                <w:szCs w:val="16"/>
                <w:lang w:eastAsia="ko-KR"/>
              </w:rPr>
            </w:pPr>
            <w:r w:rsidRPr="00484B07">
              <w:rPr>
                <w:rFonts w:eastAsia="DengXian" w:cs="Arial"/>
                <w:sz w:val="16"/>
                <w:szCs w:val="16"/>
              </w:rPr>
              <w:t>Note2, 4,5, 9</w:t>
            </w:r>
          </w:p>
        </w:tc>
      </w:tr>
      <w:tr w:rsidR="00935662" w:rsidRPr="00484B07" w14:paraId="5E61670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2015EC5C"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4194411" w14:textId="77777777" w:rsidR="003C0A7A" w:rsidRPr="00484B07" w:rsidRDefault="003C0A7A" w:rsidP="0057390C">
            <w:pPr>
              <w:pStyle w:val="TAC"/>
              <w:keepNext w:val="0"/>
              <w:rPr>
                <w:rFonts w:cs="Arial"/>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5854EDF5" w14:textId="77777777" w:rsidR="003C0A7A" w:rsidRPr="00484B07" w:rsidRDefault="003C0A7A" w:rsidP="0057390C">
            <w:pPr>
              <w:pStyle w:val="TAC"/>
              <w:keepNext w:val="0"/>
              <w:rPr>
                <w:rFonts w:cs="Arial"/>
                <w:sz w:val="16"/>
                <w:szCs w:val="16"/>
                <w:lang w:eastAsia="ko-KR"/>
              </w:rPr>
            </w:pPr>
            <w:r w:rsidRPr="00484B07">
              <w:rPr>
                <w:rFonts w:cs="Arial"/>
                <w:sz w:val="16"/>
                <w:szCs w:val="16"/>
              </w:rPr>
              <w:t>R1-2211024</w:t>
            </w:r>
          </w:p>
        </w:tc>
        <w:tc>
          <w:tcPr>
            <w:tcW w:w="537" w:type="pct"/>
            <w:tcBorders>
              <w:top w:val="single" w:sz="4" w:space="0" w:color="auto"/>
              <w:left w:val="nil"/>
              <w:bottom w:val="single" w:sz="4" w:space="0" w:color="auto"/>
              <w:right w:val="single" w:sz="4" w:space="0" w:color="auto"/>
            </w:tcBorders>
            <w:shd w:val="clear" w:color="auto" w:fill="FFFFFF" w:themeFill="background1"/>
            <w:vAlign w:val="center"/>
          </w:tcPr>
          <w:p w14:paraId="4D39A92B" w14:textId="77777777" w:rsidR="003C0A7A" w:rsidRPr="00484B07" w:rsidRDefault="003C0A7A" w:rsidP="0057390C">
            <w:pPr>
              <w:pStyle w:val="TAC"/>
              <w:keepNext w:val="0"/>
              <w:rPr>
                <w:rFonts w:cs="Arial"/>
                <w:sz w:val="16"/>
                <w:szCs w:val="16"/>
                <w:lang w:eastAsia="ko-KR"/>
              </w:rPr>
            </w:pPr>
            <w:r w:rsidRPr="00484B07">
              <w:rPr>
                <w:rFonts w:eastAsia="DengXian" w:cs="Arial"/>
                <w:sz w:val="16"/>
                <w:szCs w:val="16"/>
              </w:rPr>
              <w:t>Enhanced PDCCH skipping with HARQ interaction</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381BB64E" w14:textId="77777777" w:rsidR="003C0A7A" w:rsidRPr="00484B07" w:rsidRDefault="003C0A7A" w:rsidP="0057390C">
            <w:pPr>
              <w:pStyle w:val="TAC"/>
              <w:keepNext w:val="0"/>
              <w:rPr>
                <w:rFonts w:cs="Arial"/>
                <w:sz w:val="16"/>
                <w:szCs w:val="16"/>
                <w:lang w:eastAsia="ko-KR"/>
              </w:rPr>
            </w:pPr>
            <w:r w:rsidRPr="00484B07">
              <w:rPr>
                <w:rFonts w:cs="Arial"/>
                <w:kern w:val="24"/>
                <w:sz w:val="16"/>
                <w:szCs w:val="16"/>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A2DA674" w14:textId="77777777" w:rsidR="003C0A7A" w:rsidRPr="00484B07" w:rsidRDefault="003C0A7A" w:rsidP="0057390C">
            <w:pPr>
              <w:pStyle w:val="TAC"/>
              <w:keepNext w:val="0"/>
              <w:rPr>
                <w:rFonts w:cs="Arial"/>
                <w:sz w:val="16"/>
                <w:szCs w:val="16"/>
                <w:lang w:eastAsia="ko-KR"/>
              </w:rPr>
            </w:pPr>
            <w:r w:rsidRPr="00484B07">
              <w:rPr>
                <w:rFonts w:cs="Arial"/>
                <w:kern w:val="24"/>
                <w:sz w:val="16"/>
                <w:szCs w:val="16"/>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4577AFE" w14:textId="77777777" w:rsidR="003C0A7A" w:rsidRPr="00484B07" w:rsidRDefault="003C0A7A" w:rsidP="0057390C">
            <w:pPr>
              <w:pStyle w:val="TAC"/>
              <w:keepNext w:val="0"/>
              <w:rPr>
                <w:rFonts w:cs="Arial"/>
                <w:sz w:val="16"/>
                <w:szCs w:val="16"/>
                <w:lang w:eastAsia="ko-KR"/>
              </w:rPr>
            </w:pPr>
            <w:r w:rsidRPr="00484B07">
              <w:rPr>
                <w:rFonts w:cs="Arial"/>
                <w:kern w:val="24"/>
                <w:sz w:val="16"/>
                <w:szCs w:val="16"/>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B164DB9"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1B077D0"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9F15CF4"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B87AFD1" w14:textId="77777777" w:rsidR="003C0A7A" w:rsidRPr="00484B07" w:rsidRDefault="003C0A7A" w:rsidP="0057390C">
            <w:pPr>
              <w:pStyle w:val="TAC"/>
              <w:keepNext w:val="0"/>
              <w:rPr>
                <w:rFonts w:cs="Arial"/>
                <w:sz w:val="16"/>
                <w:szCs w:val="16"/>
                <w:lang w:eastAsia="ko-KR"/>
              </w:rPr>
            </w:pPr>
            <w:r w:rsidRPr="00484B07">
              <w:rPr>
                <w:rFonts w:eastAsia="DengXian" w:cs="Arial"/>
                <w:sz w:val="16"/>
                <w:szCs w:val="16"/>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F70C116" w14:textId="77777777" w:rsidR="003C0A7A" w:rsidRPr="00484B07" w:rsidRDefault="003C0A7A" w:rsidP="0057390C">
            <w:pPr>
              <w:pStyle w:val="TAC"/>
              <w:keepNext w:val="0"/>
              <w:rPr>
                <w:rFonts w:eastAsia="DengXian" w:cs="Arial"/>
                <w:sz w:val="16"/>
                <w:szCs w:val="16"/>
              </w:rPr>
            </w:pPr>
            <w:r w:rsidRPr="00484B07">
              <w:rPr>
                <w:rFonts w:eastAsia="DengXian"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AC52DE" w14:textId="77777777" w:rsidR="003C0A7A" w:rsidRPr="00484B07" w:rsidRDefault="003C0A7A" w:rsidP="0057390C">
            <w:pPr>
              <w:pStyle w:val="TAC"/>
              <w:keepNext w:val="0"/>
              <w:rPr>
                <w:rFonts w:cs="Arial"/>
                <w:sz w:val="16"/>
                <w:szCs w:val="16"/>
                <w:lang w:eastAsia="ko-KR"/>
              </w:rPr>
            </w:pPr>
            <w:r w:rsidRPr="00484B07">
              <w:rPr>
                <w:rFonts w:eastAsia="DengXian" w:cs="Arial"/>
                <w:sz w:val="16"/>
                <w:szCs w:val="16"/>
              </w:rPr>
              <w:t>37.13%</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4F3DB74"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3A36AB96" w14:textId="77777777" w:rsidR="003C0A7A" w:rsidRPr="00484B07" w:rsidRDefault="003C0A7A" w:rsidP="0057390C">
            <w:pPr>
              <w:pStyle w:val="TAC"/>
              <w:keepNext w:val="0"/>
              <w:rPr>
                <w:rFonts w:cs="Arial"/>
                <w:sz w:val="16"/>
                <w:szCs w:val="16"/>
                <w:lang w:eastAsia="ko-KR"/>
              </w:rPr>
            </w:pPr>
            <w:r w:rsidRPr="00484B07">
              <w:rPr>
                <w:rFonts w:eastAsia="DengXian" w:cs="Arial"/>
                <w:sz w:val="16"/>
                <w:szCs w:val="16"/>
              </w:rPr>
              <w:t>Note1, 3</w:t>
            </w:r>
            <w:r w:rsidRPr="00484B07">
              <w:rPr>
                <w:rFonts w:eastAsia="DengXian" w:cs="Arial"/>
                <w:sz w:val="16"/>
                <w:szCs w:val="16"/>
                <w:lang w:eastAsia="zh-CN"/>
              </w:rPr>
              <w:t>,</w:t>
            </w:r>
            <w:r w:rsidRPr="00484B07">
              <w:rPr>
                <w:rFonts w:eastAsia="DengXian" w:cs="Arial"/>
                <w:sz w:val="16"/>
                <w:szCs w:val="16"/>
              </w:rPr>
              <w:t>5, 9</w:t>
            </w:r>
          </w:p>
        </w:tc>
      </w:tr>
      <w:tr w:rsidR="00935662" w:rsidRPr="00484B07" w14:paraId="3811B4E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59BAEAC2"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2CD058A" w14:textId="77777777" w:rsidR="003C0A7A" w:rsidRPr="00484B07" w:rsidRDefault="003C0A7A" w:rsidP="0057390C">
            <w:pPr>
              <w:pStyle w:val="TAC"/>
              <w:keepNext w:val="0"/>
              <w:rPr>
                <w:rFonts w:cs="Arial"/>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3E5A8302" w14:textId="77777777" w:rsidR="003C0A7A" w:rsidRPr="00484B07" w:rsidRDefault="003C0A7A" w:rsidP="0057390C">
            <w:pPr>
              <w:pStyle w:val="TAC"/>
              <w:keepNext w:val="0"/>
              <w:rPr>
                <w:rFonts w:cs="Arial"/>
                <w:sz w:val="16"/>
                <w:szCs w:val="16"/>
                <w:lang w:eastAsia="ko-KR"/>
              </w:rPr>
            </w:pPr>
            <w:r w:rsidRPr="00484B07">
              <w:rPr>
                <w:rFonts w:cs="Arial"/>
                <w:sz w:val="16"/>
                <w:szCs w:val="16"/>
              </w:rPr>
              <w:t>R1-2211024</w:t>
            </w:r>
          </w:p>
        </w:tc>
        <w:tc>
          <w:tcPr>
            <w:tcW w:w="537" w:type="pct"/>
            <w:tcBorders>
              <w:top w:val="single" w:sz="4" w:space="0" w:color="auto"/>
              <w:left w:val="nil"/>
              <w:bottom w:val="single" w:sz="4" w:space="0" w:color="auto"/>
              <w:right w:val="single" w:sz="4" w:space="0" w:color="auto"/>
            </w:tcBorders>
            <w:shd w:val="clear" w:color="auto" w:fill="FFFFFF" w:themeFill="background1"/>
            <w:vAlign w:val="center"/>
          </w:tcPr>
          <w:p w14:paraId="3160B194" w14:textId="77777777" w:rsidR="003C0A7A" w:rsidRPr="00484B07" w:rsidRDefault="003C0A7A" w:rsidP="0057390C">
            <w:pPr>
              <w:pStyle w:val="TAC"/>
              <w:keepNext w:val="0"/>
              <w:rPr>
                <w:rFonts w:cs="Arial"/>
                <w:sz w:val="16"/>
                <w:szCs w:val="16"/>
                <w:lang w:eastAsia="ko-KR"/>
              </w:rPr>
            </w:pPr>
            <w:r w:rsidRPr="00484B07">
              <w:rPr>
                <w:rFonts w:eastAsia="DengXian" w:cs="Arial"/>
                <w:sz w:val="16"/>
                <w:szCs w:val="16"/>
              </w:rPr>
              <w:t>Enhanced PDCCH skipping with HARQ interaction</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65894A0A" w14:textId="77777777" w:rsidR="003C0A7A" w:rsidRPr="00484B07" w:rsidRDefault="003C0A7A" w:rsidP="0057390C">
            <w:pPr>
              <w:pStyle w:val="TAC"/>
              <w:keepNext w:val="0"/>
              <w:rPr>
                <w:rFonts w:cs="Arial"/>
                <w:sz w:val="16"/>
                <w:szCs w:val="16"/>
                <w:lang w:eastAsia="ko-KR"/>
              </w:rPr>
            </w:pPr>
            <w:r w:rsidRPr="00484B07">
              <w:rPr>
                <w:rFonts w:cs="Arial"/>
                <w:kern w:val="24"/>
                <w:sz w:val="16"/>
                <w:szCs w:val="16"/>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EEA4237" w14:textId="77777777" w:rsidR="003C0A7A" w:rsidRPr="00484B07" w:rsidRDefault="003C0A7A" w:rsidP="0057390C">
            <w:pPr>
              <w:pStyle w:val="TAC"/>
              <w:keepNext w:val="0"/>
              <w:rPr>
                <w:rFonts w:cs="Arial"/>
                <w:sz w:val="16"/>
                <w:szCs w:val="16"/>
                <w:lang w:eastAsia="ko-KR"/>
              </w:rPr>
            </w:pPr>
            <w:r w:rsidRPr="00484B07">
              <w:rPr>
                <w:rFonts w:cs="Arial"/>
                <w:kern w:val="24"/>
                <w:sz w:val="16"/>
                <w:szCs w:val="16"/>
              </w:rPr>
              <w:t>16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BFB16FD" w14:textId="77777777" w:rsidR="003C0A7A" w:rsidRPr="00484B07" w:rsidRDefault="003C0A7A" w:rsidP="0057390C">
            <w:pPr>
              <w:pStyle w:val="TAC"/>
              <w:keepNext w:val="0"/>
              <w:rPr>
                <w:rFonts w:cs="Arial"/>
                <w:sz w:val="16"/>
                <w:szCs w:val="16"/>
                <w:lang w:eastAsia="ko-KR"/>
              </w:rPr>
            </w:pPr>
            <w:r w:rsidRPr="00484B07">
              <w:rPr>
                <w:rFonts w:cs="Arial"/>
                <w:kern w:val="24"/>
                <w:sz w:val="16"/>
                <w:szCs w:val="16"/>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AADCE09"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8C61F37"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3A842B2"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913659A" w14:textId="77777777" w:rsidR="003C0A7A" w:rsidRPr="00484B07" w:rsidRDefault="003C0A7A" w:rsidP="0057390C">
            <w:pPr>
              <w:pStyle w:val="TAC"/>
              <w:keepNext w:val="0"/>
              <w:rPr>
                <w:rFonts w:cs="Arial"/>
                <w:sz w:val="16"/>
                <w:szCs w:val="16"/>
                <w:lang w:eastAsia="ko-KR"/>
              </w:rPr>
            </w:pPr>
            <w:r w:rsidRPr="00484B07">
              <w:rPr>
                <w:rFonts w:eastAsia="DengXian" w:cs="Arial"/>
                <w:sz w:val="16"/>
                <w:szCs w:val="16"/>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82DB4F6" w14:textId="77777777" w:rsidR="003C0A7A" w:rsidRPr="00484B07" w:rsidRDefault="003C0A7A" w:rsidP="0057390C">
            <w:pPr>
              <w:pStyle w:val="TAC"/>
              <w:keepNext w:val="0"/>
              <w:rPr>
                <w:rFonts w:eastAsia="DengXian" w:cs="Arial"/>
                <w:sz w:val="16"/>
                <w:szCs w:val="16"/>
              </w:rPr>
            </w:pPr>
            <w:r w:rsidRPr="00484B07">
              <w:rPr>
                <w:rFonts w:eastAsia="DengXian"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843069" w14:textId="77777777" w:rsidR="003C0A7A" w:rsidRPr="00484B07" w:rsidRDefault="003C0A7A" w:rsidP="0057390C">
            <w:pPr>
              <w:pStyle w:val="TAC"/>
              <w:keepNext w:val="0"/>
              <w:rPr>
                <w:rFonts w:cs="Arial"/>
                <w:sz w:val="16"/>
                <w:szCs w:val="16"/>
                <w:lang w:eastAsia="ko-KR"/>
              </w:rPr>
            </w:pPr>
            <w:r w:rsidRPr="00484B07">
              <w:rPr>
                <w:rFonts w:eastAsia="DengXian" w:cs="Arial"/>
                <w:sz w:val="16"/>
                <w:szCs w:val="16"/>
              </w:rPr>
              <w:t>27.77%</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6420D54"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4F06199E" w14:textId="77777777" w:rsidR="003C0A7A" w:rsidRPr="00484B07" w:rsidRDefault="003C0A7A" w:rsidP="0057390C">
            <w:pPr>
              <w:pStyle w:val="TAC"/>
              <w:keepNext w:val="0"/>
              <w:rPr>
                <w:rFonts w:cs="Arial"/>
                <w:sz w:val="16"/>
                <w:szCs w:val="16"/>
                <w:lang w:eastAsia="ko-KR"/>
              </w:rPr>
            </w:pPr>
            <w:r w:rsidRPr="00484B07">
              <w:rPr>
                <w:rFonts w:eastAsia="DengXian" w:cs="Arial"/>
                <w:sz w:val="16"/>
                <w:szCs w:val="16"/>
              </w:rPr>
              <w:t>Note2, 3</w:t>
            </w:r>
            <w:r w:rsidRPr="00484B07">
              <w:rPr>
                <w:rFonts w:eastAsia="DengXian" w:cs="Arial"/>
                <w:sz w:val="16"/>
                <w:szCs w:val="16"/>
                <w:lang w:eastAsia="zh-CN"/>
              </w:rPr>
              <w:t>,</w:t>
            </w:r>
            <w:r w:rsidRPr="00484B07">
              <w:rPr>
                <w:rFonts w:eastAsia="DengXian" w:cs="Arial"/>
                <w:sz w:val="16"/>
                <w:szCs w:val="16"/>
              </w:rPr>
              <w:t>5, 9</w:t>
            </w:r>
          </w:p>
        </w:tc>
      </w:tr>
      <w:tr w:rsidR="00935662" w:rsidRPr="00484B07" w14:paraId="0DE7AE7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1A555749"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70257CC" w14:textId="77777777" w:rsidR="003C0A7A" w:rsidRPr="00484B07" w:rsidRDefault="003C0A7A" w:rsidP="0057390C">
            <w:pPr>
              <w:pStyle w:val="TAC"/>
              <w:keepNext w:val="0"/>
              <w:rPr>
                <w:rFonts w:cs="Arial"/>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0FEF0381" w14:textId="77777777" w:rsidR="003C0A7A" w:rsidRPr="00484B07" w:rsidRDefault="003C0A7A" w:rsidP="0057390C">
            <w:pPr>
              <w:pStyle w:val="TAC"/>
              <w:keepNext w:val="0"/>
              <w:rPr>
                <w:rFonts w:cs="Arial"/>
                <w:sz w:val="16"/>
                <w:szCs w:val="16"/>
                <w:lang w:eastAsia="ko-KR"/>
              </w:rPr>
            </w:pPr>
            <w:r w:rsidRPr="00484B07">
              <w:rPr>
                <w:rFonts w:cs="Arial"/>
                <w:sz w:val="16"/>
                <w:szCs w:val="16"/>
              </w:rPr>
              <w:t>R1-2211024</w:t>
            </w:r>
          </w:p>
        </w:tc>
        <w:tc>
          <w:tcPr>
            <w:tcW w:w="537" w:type="pct"/>
            <w:tcBorders>
              <w:top w:val="single" w:sz="4" w:space="0" w:color="auto"/>
              <w:left w:val="nil"/>
              <w:bottom w:val="single" w:sz="4" w:space="0" w:color="auto"/>
              <w:right w:val="single" w:sz="4" w:space="0" w:color="auto"/>
            </w:tcBorders>
            <w:shd w:val="clear" w:color="auto" w:fill="FFFFFF" w:themeFill="background1"/>
            <w:vAlign w:val="center"/>
          </w:tcPr>
          <w:p w14:paraId="5F662FE6" w14:textId="77777777" w:rsidR="003C0A7A" w:rsidRPr="00484B07" w:rsidRDefault="003C0A7A" w:rsidP="0057390C">
            <w:pPr>
              <w:pStyle w:val="TAC"/>
              <w:keepNext w:val="0"/>
              <w:rPr>
                <w:rFonts w:cs="Arial"/>
                <w:sz w:val="16"/>
                <w:szCs w:val="16"/>
                <w:lang w:eastAsia="ko-KR"/>
              </w:rPr>
            </w:pPr>
            <w:r w:rsidRPr="00484B07">
              <w:rPr>
                <w:rFonts w:eastAsia="DengXian" w:cs="Arial"/>
                <w:sz w:val="16"/>
                <w:szCs w:val="16"/>
              </w:rPr>
              <w:t>LP-WUS scheme and enhanced PDCCH skipping with HARQ interaction</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6E4861B2" w14:textId="77777777" w:rsidR="003C0A7A" w:rsidRPr="00484B07" w:rsidRDefault="003C0A7A" w:rsidP="0057390C">
            <w:pPr>
              <w:pStyle w:val="TAC"/>
              <w:keepNext w:val="0"/>
              <w:rPr>
                <w:rFonts w:cs="Arial"/>
                <w:sz w:val="16"/>
                <w:szCs w:val="16"/>
                <w:lang w:eastAsia="ko-KR"/>
              </w:rPr>
            </w:pPr>
            <w:r w:rsidRPr="00484B07">
              <w:rPr>
                <w:rFonts w:cs="Arial"/>
                <w:kern w:val="24"/>
                <w:sz w:val="16"/>
                <w:szCs w:val="16"/>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9D8CD04" w14:textId="77777777" w:rsidR="003C0A7A" w:rsidRPr="00484B07" w:rsidRDefault="003C0A7A" w:rsidP="0057390C">
            <w:pPr>
              <w:pStyle w:val="TAC"/>
              <w:keepNext w:val="0"/>
              <w:rPr>
                <w:rFonts w:cs="Arial"/>
                <w:sz w:val="16"/>
                <w:szCs w:val="16"/>
                <w:lang w:eastAsia="ko-KR"/>
              </w:rPr>
            </w:pPr>
            <w:r w:rsidRPr="00484B07">
              <w:rPr>
                <w:rFonts w:cs="Arial"/>
                <w:kern w:val="24"/>
                <w:sz w:val="16"/>
                <w:szCs w:val="16"/>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D3E0D43" w14:textId="77777777" w:rsidR="003C0A7A" w:rsidRPr="00484B07" w:rsidRDefault="003C0A7A" w:rsidP="0057390C">
            <w:pPr>
              <w:pStyle w:val="TAC"/>
              <w:keepNext w:val="0"/>
              <w:rPr>
                <w:rFonts w:cs="Arial"/>
                <w:sz w:val="16"/>
                <w:szCs w:val="16"/>
                <w:lang w:eastAsia="ko-KR"/>
              </w:rPr>
            </w:pPr>
            <w:r w:rsidRPr="00484B07">
              <w:rPr>
                <w:rFonts w:cs="Arial"/>
                <w:kern w:val="24"/>
                <w:sz w:val="16"/>
                <w:szCs w:val="16"/>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08F9205"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EE172A6"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9F84A48"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5468F4A" w14:textId="77777777" w:rsidR="003C0A7A" w:rsidRPr="00484B07" w:rsidRDefault="003C0A7A" w:rsidP="0057390C">
            <w:pPr>
              <w:pStyle w:val="TAC"/>
              <w:keepNext w:val="0"/>
              <w:rPr>
                <w:rFonts w:cs="Arial"/>
                <w:sz w:val="16"/>
                <w:szCs w:val="16"/>
                <w:lang w:eastAsia="ko-KR"/>
              </w:rPr>
            </w:pPr>
            <w:r w:rsidRPr="00484B07">
              <w:rPr>
                <w:rFonts w:eastAsia="DengXian" w:cs="Arial"/>
                <w:sz w:val="16"/>
                <w:szCs w:val="16"/>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EF3C946" w14:textId="77777777" w:rsidR="003C0A7A" w:rsidRPr="00484B07" w:rsidRDefault="003C0A7A" w:rsidP="0057390C">
            <w:pPr>
              <w:pStyle w:val="TAC"/>
              <w:keepNext w:val="0"/>
              <w:rPr>
                <w:rFonts w:eastAsia="DengXian" w:cs="Arial"/>
                <w:sz w:val="16"/>
                <w:szCs w:val="16"/>
              </w:rPr>
            </w:pPr>
            <w:r w:rsidRPr="00484B07">
              <w:rPr>
                <w:rFonts w:eastAsia="DengXian"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7D4F89" w14:textId="77777777" w:rsidR="003C0A7A" w:rsidRPr="00484B07" w:rsidRDefault="003C0A7A" w:rsidP="0057390C">
            <w:pPr>
              <w:pStyle w:val="TAC"/>
              <w:keepNext w:val="0"/>
              <w:rPr>
                <w:rFonts w:cs="Arial"/>
                <w:sz w:val="16"/>
                <w:szCs w:val="16"/>
                <w:lang w:eastAsia="ko-KR"/>
              </w:rPr>
            </w:pPr>
            <w:r w:rsidRPr="00484B07">
              <w:rPr>
                <w:rFonts w:eastAsia="DengXian" w:cs="Arial"/>
                <w:kern w:val="2"/>
                <w:sz w:val="16"/>
                <w:szCs w:val="16"/>
              </w:rPr>
              <w:t>43.84%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760EABA"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4C199EA3" w14:textId="77777777" w:rsidR="003C0A7A" w:rsidRPr="00484B07" w:rsidRDefault="003C0A7A" w:rsidP="0057390C">
            <w:pPr>
              <w:pStyle w:val="TAC"/>
              <w:keepNext w:val="0"/>
              <w:rPr>
                <w:rFonts w:cs="Arial"/>
                <w:sz w:val="16"/>
                <w:szCs w:val="16"/>
                <w:lang w:eastAsia="ko-KR"/>
              </w:rPr>
            </w:pPr>
            <w:r w:rsidRPr="00484B07">
              <w:rPr>
                <w:rFonts w:eastAsia="DengXian" w:cs="Arial"/>
                <w:sz w:val="16"/>
                <w:szCs w:val="16"/>
              </w:rPr>
              <w:t>Note1, 3</w:t>
            </w:r>
            <w:r w:rsidRPr="00484B07">
              <w:rPr>
                <w:rFonts w:eastAsia="DengXian" w:cs="Arial"/>
                <w:sz w:val="16"/>
                <w:szCs w:val="16"/>
                <w:lang w:eastAsia="zh-CN"/>
              </w:rPr>
              <w:t>,</w:t>
            </w:r>
            <w:r w:rsidRPr="00484B07">
              <w:rPr>
                <w:rFonts w:eastAsia="DengXian" w:cs="Arial"/>
                <w:sz w:val="16"/>
                <w:szCs w:val="16"/>
              </w:rPr>
              <w:t>8, 9</w:t>
            </w:r>
          </w:p>
        </w:tc>
      </w:tr>
      <w:tr w:rsidR="00935662" w:rsidRPr="00484B07" w14:paraId="576BD167"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0C1D614E"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E2A9EC9" w14:textId="77777777" w:rsidR="003C0A7A" w:rsidRPr="00484B07" w:rsidRDefault="003C0A7A" w:rsidP="0057390C">
            <w:pPr>
              <w:pStyle w:val="TAC"/>
              <w:keepNext w:val="0"/>
              <w:rPr>
                <w:rFonts w:cs="Arial"/>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241A80BA" w14:textId="77777777" w:rsidR="003C0A7A" w:rsidRPr="00484B07" w:rsidRDefault="003C0A7A" w:rsidP="0057390C">
            <w:pPr>
              <w:pStyle w:val="TAC"/>
              <w:keepNext w:val="0"/>
              <w:rPr>
                <w:rFonts w:cs="Arial"/>
                <w:sz w:val="16"/>
                <w:szCs w:val="16"/>
                <w:lang w:eastAsia="ko-KR"/>
              </w:rPr>
            </w:pPr>
            <w:r w:rsidRPr="00484B07">
              <w:rPr>
                <w:rFonts w:cs="Arial"/>
                <w:sz w:val="16"/>
                <w:szCs w:val="16"/>
              </w:rPr>
              <w:t>R1-2211024</w:t>
            </w:r>
          </w:p>
        </w:tc>
        <w:tc>
          <w:tcPr>
            <w:tcW w:w="537" w:type="pct"/>
            <w:tcBorders>
              <w:top w:val="single" w:sz="4" w:space="0" w:color="auto"/>
              <w:left w:val="nil"/>
              <w:bottom w:val="single" w:sz="4" w:space="0" w:color="auto"/>
              <w:right w:val="single" w:sz="4" w:space="0" w:color="auto"/>
            </w:tcBorders>
            <w:shd w:val="clear" w:color="auto" w:fill="FFFFFF" w:themeFill="background1"/>
            <w:vAlign w:val="center"/>
          </w:tcPr>
          <w:p w14:paraId="27C93524" w14:textId="77777777" w:rsidR="003C0A7A" w:rsidRPr="00484B07" w:rsidRDefault="003C0A7A" w:rsidP="0057390C">
            <w:pPr>
              <w:pStyle w:val="TAC"/>
              <w:keepNext w:val="0"/>
              <w:rPr>
                <w:rFonts w:cs="Arial"/>
                <w:sz w:val="16"/>
                <w:szCs w:val="16"/>
                <w:lang w:eastAsia="ko-KR"/>
              </w:rPr>
            </w:pPr>
            <w:r w:rsidRPr="00484B07">
              <w:rPr>
                <w:rFonts w:eastAsia="DengXian" w:cs="Arial"/>
                <w:sz w:val="16"/>
                <w:szCs w:val="16"/>
              </w:rPr>
              <w:t>LP-WUS scheme and enhanced PDCCH skipping with HARQ interaction</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6D086A2F" w14:textId="77777777" w:rsidR="003C0A7A" w:rsidRPr="00484B07" w:rsidRDefault="003C0A7A" w:rsidP="0057390C">
            <w:pPr>
              <w:pStyle w:val="TAC"/>
              <w:keepNext w:val="0"/>
              <w:rPr>
                <w:rFonts w:cs="Arial"/>
                <w:sz w:val="16"/>
                <w:szCs w:val="16"/>
                <w:lang w:eastAsia="ko-KR"/>
              </w:rPr>
            </w:pPr>
            <w:r w:rsidRPr="00484B07">
              <w:rPr>
                <w:rFonts w:cs="Arial"/>
                <w:kern w:val="24"/>
                <w:sz w:val="16"/>
                <w:szCs w:val="16"/>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6DE918B" w14:textId="77777777" w:rsidR="003C0A7A" w:rsidRPr="00484B07" w:rsidRDefault="003C0A7A" w:rsidP="0057390C">
            <w:pPr>
              <w:pStyle w:val="TAC"/>
              <w:keepNext w:val="0"/>
              <w:rPr>
                <w:rFonts w:cs="Arial"/>
                <w:sz w:val="16"/>
                <w:szCs w:val="16"/>
                <w:lang w:eastAsia="ko-KR"/>
              </w:rPr>
            </w:pPr>
            <w:r w:rsidRPr="00484B07">
              <w:rPr>
                <w:rFonts w:cs="Arial"/>
                <w:kern w:val="24"/>
                <w:sz w:val="16"/>
                <w:szCs w:val="16"/>
              </w:rPr>
              <w:t>16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3828718" w14:textId="77777777" w:rsidR="003C0A7A" w:rsidRPr="00484B07" w:rsidRDefault="003C0A7A" w:rsidP="0057390C">
            <w:pPr>
              <w:pStyle w:val="TAC"/>
              <w:keepNext w:val="0"/>
              <w:rPr>
                <w:rFonts w:cs="Arial"/>
                <w:sz w:val="16"/>
                <w:szCs w:val="16"/>
                <w:lang w:eastAsia="ko-KR"/>
              </w:rPr>
            </w:pPr>
            <w:r w:rsidRPr="00484B07">
              <w:rPr>
                <w:rFonts w:cs="Arial"/>
                <w:kern w:val="24"/>
                <w:sz w:val="16"/>
                <w:szCs w:val="16"/>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1857876"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86B316B"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3539497"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878199C"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27B245B"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2E70C1"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41.90%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5A870B6"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79F8C35D" w14:textId="77777777" w:rsidR="003C0A7A" w:rsidRPr="00484B07" w:rsidRDefault="003C0A7A" w:rsidP="0057390C">
            <w:pPr>
              <w:pStyle w:val="TAC"/>
              <w:keepNext w:val="0"/>
              <w:rPr>
                <w:rFonts w:cs="Arial"/>
                <w:sz w:val="16"/>
                <w:szCs w:val="16"/>
                <w:lang w:eastAsia="ko-KR"/>
              </w:rPr>
            </w:pPr>
            <w:r w:rsidRPr="00484B07">
              <w:rPr>
                <w:rFonts w:eastAsia="DengXian" w:cs="Arial"/>
                <w:sz w:val="16"/>
                <w:szCs w:val="16"/>
              </w:rPr>
              <w:t>Note2, 3</w:t>
            </w:r>
            <w:r w:rsidRPr="00484B07">
              <w:rPr>
                <w:rFonts w:eastAsia="DengXian" w:cs="Arial"/>
                <w:sz w:val="16"/>
                <w:szCs w:val="16"/>
                <w:lang w:eastAsia="zh-CN"/>
              </w:rPr>
              <w:t>,</w:t>
            </w:r>
            <w:r w:rsidRPr="00484B07">
              <w:rPr>
                <w:rFonts w:eastAsia="DengXian" w:cs="Arial"/>
                <w:sz w:val="16"/>
                <w:szCs w:val="16"/>
              </w:rPr>
              <w:t>8, 9</w:t>
            </w:r>
          </w:p>
        </w:tc>
      </w:tr>
      <w:tr w:rsidR="00935662" w:rsidRPr="00484B07" w14:paraId="4839588E"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5E4D37C1"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360D110" w14:textId="77777777" w:rsidR="003C0A7A" w:rsidRPr="00484B07" w:rsidRDefault="003C0A7A" w:rsidP="0057390C">
            <w:pPr>
              <w:pStyle w:val="TAC"/>
              <w:keepNext w:val="0"/>
              <w:rPr>
                <w:rFonts w:cs="Arial"/>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44412682" w14:textId="77777777" w:rsidR="003C0A7A" w:rsidRPr="00484B07" w:rsidRDefault="003C0A7A" w:rsidP="0057390C">
            <w:pPr>
              <w:pStyle w:val="TAC"/>
              <w:keepNext w:val="0"/>
              <w:rPr>
                <w:rFonts w:cs="Arial"/>
                <w:sz w:val="16"/>
                <w:szCs w:val="16"/>
                <w:lang w:eastAsia="ko-KR"/>
              </w:rPr>
            </w:pPr>
            <w:r w:rsidRPr="00484B07">
              <w:rPr>
                <w:rFonts w:cs="Arial"/>
                <w:sz w:val="16"/>
                <w:szCs w:val="16"/>
              </w:rPr>
              <w:t>R1-2211024</w:t>
            </w:r>
          </w:p>
        </w:tc>
        <w:tc>
          <w:tcPr>
            <w:tcW w:w="537" w:type="pct"/>
            <w:tcBorders>
              <w:top w:val="single" w:sz="4" w:space="0" w:color="auto"/>
              <w:left w:val="nil"/>
              <w:bottom w:val="single" w:sz="4" w:space="0" w:color="auto"/>
              <w:right w:val="single" w:sz="4" w:space="0" w:color="auto"/>
            </w:tcBorders>
            <w:shd w:val="clear" w:color="auto" w:fill="FFFFFF" w:themeFill="background1"/>
            <w:vAlign w:val="center"/>
          </w:tcPr>
          <w:p w14:paraId="126F1EF3" w14:textId="77777777" w:rsidR="003C0A7A" w:rsidRPr="00484B07" w:rsidRDefault="003C0A7A" w:rsidP="0057390C">
            <w:pPr>
              <w:pStyle w:val="TAC"/>
              <w:keepNext w:val="0"/>
              <w:rPr>
                <w:rFonts w:cs="Arial"/>
                <w:sz w:val="16"/>
                <w:szCs w:val="16"/>
                <w:lang w:eastAsia="ko-KR"/>
              </w:rPr>
            </w:pPr>
            <w:r w:rsidRPr="00484B07">
              <w:rPr>
                <w:rFonts w:eastAsia="DengXian" w:cs="Arial"/>
                <w:sz w:val="16"/>
                <w:szCs w:val="16"/>
              </w:rPr>
              <w:t>Always On</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4C02FBF6" w14:textId="77777777" w:rsidR="003C0A7A" w:rsidRPr="00484B07" w:rsidRDefault="003C0A7A" w:rsidP="0057390C">
            <w:pPr>
              <w:pStyle w:val="TAC"/>
              <w:keepNext w:val="0"/>
              <w:rPr>
                <w:rFonts w:cs="Arial"/>
                <w:sz w:val="16"/>
                <w:szCs w:val="16"/>
                <w:lang w:eastAsia="ko-KR"/>
              </w:rPr>
            </w:pPr>
            <w:r w:rsidRPr="00484B07">
              <w:rPr>
                <w:rFonts w:cs="Arial"/>
                <w:sz w:val="16"/>
                <w:szCs w:val="16"/>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988E23D" w14:textId="77777777" w:rsidR="003C0A7A" w:rsidRPr="00484B07" w:rsidRDefault="003C0A7A" w:rsidP="0057390C">
            <w:pPr>
              <w:pStyle w:val="TAC"/>
              <w:keepNext w:val="0"/>
              <w:rPr>
                <w:rFonts w:cs="Arial"/>
                <w:sz w:val="16"/>
                <w:szCs w:val="16"/>
                <w:lang w:eastAsia="ko-KR"/>
              </w:rPr>
            </w:pPr>
            <w:r w:rsidRPr="00484B07">
              <w:rPr>
                <w:rFonts w:cs="Arial"/>
                <w:sz w:val="16"/>
                <w:szCs w:val="16"/>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35BF7C9" w14:textId="77777777" w:rsidR="003C0A7A" w:rsidRPr="00484B07" w:rsidRDefault="003C0A7A" w:rsidP="0057390C">
            <w:pPr>
              <w:pStyle w:val="TAC"/>
              <w:keepNext w:val="0"/>
              <w:rPr>
                <w:rFonts w:cs="Arial"/>
                <w:sz w:val="16"/>
                <w:szCs w:val="16"/>
                <w:lang w:eastAsia="ko-KR"/>
              </w:rPr>
            </w:pPr>
            <w:r w:rsidRPr="00484B07">
              <w:rPr>
                <w:rFonts w:cs="Arial"/>
                <w:sz w:val="16"/>
                <w:szCs w:val="16"/>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A3D8147"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49587E4"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78AFC7D"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A0505E6"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92.50%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DC03520"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C2EE09"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E3287D6"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73922243" w14:textId="77777777" w:rsidR="003C0A7A" w:rsidRPr="00484B07" w:rsidRDefault="003C0A7A" w:rsidP="0057390C">
            <w:pPr>
              <w:pStyle w:val="TAC"/>
              <w:keepNext w:val="0"/>
              <w:rPr>
                <w:rFonts w:cs="Arial"/>
                <w:sz w:val="16"/>
                <w:szCs w:val="16"/>
                <w:lang w:eastAsia="ko-KR"/>
              </w:rPr>
            </w:pPr>
            <w:r w:rsidRPr="00484B07">
              <w:rPr>
                <w:rFonts w:eastAsia="DengXian" w:cs="Arial"/>
                <w:kern w:val="24"/>
                <w:sz w:val="16"/>
                <w:szCs w:val="16"/>
              </w:rPr>
              <w:t>Note1</w:t>
            </w:r>
          </w:p>
        </w:tc>
      </w:tr>
      <w:tr w:rsidR="00935662" w:rsidRPr="00484B07" w14:paraId="3506CE8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5B070EEF"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8D4CE60" w14:textId="77777777" w:rsidR="003C0A7A" w:rsidRPr="00484B07" w:rsidRDefault="003C0A7A" w:rsidP="0057390C">
            <w:pPr>
              <w:pStyle w:val="TAC"/>
              <w:keepNext w:val="0"/>
              <w:rPr>
                <w:rFonts w:cs="Arial"/>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56FE13C3" w14:textId="77777777" w:rsidR="003C0A7A" w:rsidRPr="00484B07" w:rsidRDefault="003C0A7A" w:rsidP="0057390C">
            <w:pPr>
              <w:pStyle w:val="TAC"/>
              <w:keepNext w:val="0"/>
              <w:rPr>
                <w:rFonts w:cs="Arial"/>
                <w:sz w:val="16"/>
                <w:szCs w:val="16"/>
                <w:lang w:eastAsia="ko-KR"/>
              </w:rPr>
            </w:pPr>
            <w:r w:rsidRPr="00484B07">
              <w:rPr>
                <w:rFonts w:cs="Arial"/>
                <w:sz w:val="16"/>
                <w:szCs w:val="16"/>
              </w:rPr>
              <w:t>R1-2211024</w:t>
            </w:r>
          </w:p>
        </w:tc>
        <w:tc>
          <w:tcPr>
            <w:tcW w:w="537" w:type="pct"/>
            <w:tcBorders>
              <w:top w:val="single" w:sz="4" w:space="0" w:color="auto"/>
              <w:left w:val="nil"/>
              <w:bottom w:val="single" w:sz="4" w:space="0" w:color="auto"/>
              <w:right w:val="single" w:sz="4" w:space="0" w:color="auto"/>
            </w:tcBorders>
            <w:shd w:val="clear" w:color="auto" w:fill="FFFFFF" w:themeFill="background1"/>
            <w:vAlign w:val="center"/>
          </w:tcPr>
          <w:p w14:paraId="6C490657" w14:textId="77777777" w:rsidR="003C0A7A" w:rsidRPr="00484B07" w:rsidRDefault="003C0A7A" w:rsidP="0057390C">
            <w:pPr>
              <w:pStyle w:val="TAC"/>
              <w:keepNext w:val="0"/>
              <w:rPr>
                <w:rFonts w:cs="Arial"/>
                <w:sz w:val="16"/>
                <w:szCs w:val="16"/>
                <w:lang w:eastAsia="ko-KR"/>
              </w:rPr>
            </w:pPr>
            <w:r w:rsidRPr="00484B07">
              <w:rPr>
                <w:rFonts w:cs="Arial"/>
                <w:sz w:val="16"/>
                <w:szCs w:val="16"/>
              </w:rPr>
              <w:t>R17 PDCCH monitoring adaptation</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48852407" w14:textId="77777777" w:rsidR="003C0A7A" w:rsidRPr="00484B07" w:rsidRDefault="003C0A7A" w:rsidP="0057390C">
            <w:pPr>
              <w:pStyle w:val="TAC"/>
              <w:keepNext w:val="0"/>
              <w:rPr>
                <w:rFonts w:cs="Arial"/>
                <w:sz w:val="16"/>
                <w:szCs w:val="16"/>
                <w:lang w:eastAsia="ko-KR"/>
              </w:rPr>
            </w:pPr>
            <w:r w:rsidRPr="00484B07">
              <w:rPr>
                <w:rFonts w:cs="Arial"/>
                <w:sz w:val="16"/>
                <w:szCs w:val="16"/>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6C3F417" w14:textId="77777777" w:rsidR="003C0A7A" w:rsidRPr="00484B07" w:rsidRDefault="003C0A7A" w:rsidP="0057390C">
            <w:pPr>
              <w:pStyle w:val="TAC"/>
              <w:keepNext w:val="0"/>
              <w:rPr>
                <w:rFonts w:cs="Arial"/>
                <w:sz w:val="16"/>
                <w:szCs w:val="16"/>
                <w:lang w:eastAsia="ko-KR"/>
              </w:rPr>
            </w:pPr>
            <w:r w:rsidRPr="00484B07">
              <w:rPr>
                <w:rFonts w:cs="Arial"/>
                <w:sz w:val="16"/>
                <w:szCs w:val="16"/>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677DE24" w14:textId="77777777" w:rsidR="003C0A7A" w:rsidRPr="00484B07" w:rsidRDefault="003C0A7A" w:rsidP="0057390C">
            <w:pPr>
              <w:pStyle w:val="TAC"/>
              <w:keepNext w:val="0"/>
              <w:rPr>
                <w:rFonts w:cs="Arial"/>
                <w:sz w:val="16"/>
                <w:szCs w:val="16"/>
                <w:lang w:eastAsia="ko-KR"/>
              </w:rPr>
            </w:pPr>
            <w:r w:rsidRPr="00484B07">
              <w:rPr>
                <w:rFonts w:cs="Arial"/>
                <w:sz w:val="16"/>
                <w:szCs w:val="16"/>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F91BF02"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5595E7B"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08A7BB6"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BB8C597"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1.11%</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A810ED8"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-98.80%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2337E8"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35.21%</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624850B"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6210AE97" w14:textId="77777777" w:rsidR="003C0A7A" w:rsidRPr="00484B07" w:rsidRDefault="003C0A7A" w:rsidP="0057390C">
            <w:pPr>
              <w:pStyle w:val="TAC"/>
              <w:keepNext w:val="0"/>
              <w:rPr>
                <w:rFonts w:cs="Arial"/>
                <w:sz w:val="16"/>
                <w:szCs w:val="16"/>
                <w:lang w:eastAsia="ko-KR"/>
              </w:rPr>
            </w:pPr>
            <w:r w:rsidRPr="00484B07">
              <w:rPr>
                <w:rFonts w:cs="Arial"/>
                <w:sz w:val="16"/>
                <w:szCs w:val="16"/>
              </w:rPr>
              <w:t>Note1,3,5</w:t>
            </w:r>
            <w:r w:rsidRPr="00484B07">
              <w:rPr>
                <w:rFonts w:eastAsia="DengXian" w:cs="Arial"/>
                <w:sz w:val="16"/>
                <w:szCs w:val="16"/>
              </w:rPr>
              <w:t>, 9</w:t>
            </w:r>
          </w:p>
        </w:tc>
      </w:tr>
      <w:tr w:rsidR="00935662" w:rsidRPr="00484B07" w14:paraId="31BB737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612D7ADD"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8CF531E" w14:textId="77777777" w:rsidR="003C0A7A" w:rsidRPr="00484B07" w:rsidRDefault="003C0A7A" w:rsidP="0057390C">
            <w:pPr>
              <w:pStyle w:val="TAC"/>
              <w:keepNext w:val="0"/>
              <w:rPr>
                <w:rFonts w:cs="Arial"/>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34B46FC7" w14:textId="77777777" w:rsidR="003C0A7A" w:rsidRPr="00484B07" w:rsidRDefault="003C0A7A" w:rsidP="0057390C">
            <w:pPr>
              <w:pStyle w:val="TAC"/>
              <w:keepNext w:val="0"/>
              <w:rPr>
                <w:rFonts w:cs="Arial"/>
                <w:sz w:val="16"/>
                <w:szCs w:val="16"/>
                <w:lang w:eastAsia="ko-KR"/>
              </w:rPr>
            </w:pPr>
            <w:r w:rsidRPr="00484B07">
              <w:rPr>
                <w:rFonts w:cs="Arial"/>
                <w:sz w:val="16"/>
                <w:szCs w:val="16"/>
              </w:rPr>
              <w:t>R1-2211024</w:t>
            </w:r>
          </w:p>
        </w:tc>
        <w:tc>
          <w:tcPr>
            <w:tcW w:w="537" w:type="pct"/>
            <w:tcBorders>
              <w:top w:val="single" w:sz="4" w:space="0" w:color="auto"/>
              <w:left w:val="nil"/>
              <w:bottom w:val="single" w:sz="4" w:space="0" w:color="auto"/>
              <w:right w:val="single" w:sz="4" w:space="0" w:color="auto"/>
            </w:tcBorders>
            <w:shd w:val="clear" w:color="auto" w:fill="FFFFFF" w:themeFill="background1"/>
            <w:vAlign w:val="center"/>
          </w:tcPr>
          <w:p w14:paraId="093102E2" w14:textId="77777777" w:rsidR="003C0A7A" w:rsidRPr="00484B07" w:rsidRDefault="003C0A7A" w:rsidP="0057390C">
            <w:pPr>
              <w:pStyle w:val="TAC"/>
              <w:keepNext w:val="0"/>
              <w:rPr>
                <w:rFonts w:cs="Arial"/>
                <w:sz w:val="16"/>
                <w:szCs w:val="16"/>
                <w:lang w:eastAsia="ko-KR"/>
              </w:rPr>
            </w:pPr>
            <w:r w:rsidRPr="00484B07">
              <w:rPr>
                <w:rFonts w:cs="Arial"/>
                <w:sz w:val="16"/>
                <w:szCs w:val="16"/>
              </w:rPr>
              <w:t>R17 PDCCH monitoring adaptation</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3848468F" w14:textId="77777777" w:rsidR="003C0A7A" w:rsidRPr="00484B07" w:rsidRDefault="003C0A7A" w:rsidP="0057390C">
            <w:pPr>
              <w:pStyle w:val="TAC"/>
              <w:keepNext w:val="0"/>
              <w:rPr>
                <w:rFonts w:cs="Arial"/>
                <w:sz w:val="16"/>
                <w:szCs w:val="16"/>
                <w:lang w:eastAsia="ko-KR"/>
              </w:rPr>
            </w:pPr>
            <w:r w:rsidRPr="00484B07">
              <w:rPr>
                <w:rFonts w:cs="Arial"/>
                <w:sz w:val="16"/>
                <w:szCs w:val="16"/>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7C7A71A" w14:textId="77777777" w:rsidR="003C0A7A" w:rsidRPr="00484B07" w:rsidRDefault="003C0A7A" w:rsidP="0057390C">
            <w:pPr>
              <w:pStyle w:val="TAC"/>
              <w:keepNext w:val="0"/>
              <w:rPr>
                <w:rFonts w:cs="Arial"/>
                <w:sz w:val="16"/>
                <w:szCs w:val="16"/>
                <w:lang w:eastAsia="ko-KR"/>
              </w:rPr>
            </w:pPr>
            <w:r w:rsidRPr="00484B07">
              <w:rPr>
                <w:rFonts w:cs="Arial"/>
                <w:sz w:val="16"/>
                <w:szCs w:val="16"/>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1627167" w14:textId="77777777" w:rsidR="003C0A7A" w:rsidRPr="00484B07" w:rsidRDefault="003C0A7A" w:rsidP="0057390C">
            <w:pPr>
              <w:pStyle w:val="TAC"/>
              <w:keepNext w:val="0"/>
              <w:rPr>
                <w:rFonts w:cs="Arial"/>
                <w:sz w:val="16"/>
                <w:szCs w:val="16"/>
                <w:lang w:eastAsia="ko-KR"/>
              </w:rPr>
            </w:pPr>
            <w:r w:rsidRPr="00484B07">
              <w:rPr>
                <w:rFonts w:cs="Arial"/>
                <w:sz w:val="16"/>
                <w:szCs w:val="16"/>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8A557E8"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A2A30CF"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F9F1A4B"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5C05F59"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92.22%</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016CAB3"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-0.30%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6B080D"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19.28%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6209818"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7B777B20" w14:textId="77777777" w:rsidR="003C0A7A" w:rsidRPr="00484B07" w:rsidRDefault="003C0A7A" w:rsidP="0057390C">
            <w:pPr>
              <w:pStyle w:val="TAC"/>
              <w:keepNext w:val="0"/>
              <w:rPr>
                <w:rFonts w:cs="Arial"/>
                <w:sz w:val="16"/>
                <w:szCs w:val="16"/>
                <w:lang w:eastAsia="ko-KR"/>
              </w:rPr>
            </w:pPr>
            <w:r w:rsidRPr="00484B07">
              <w:rPr>
                <w:rFonts w:cs="Arial"/>
                <w:sz w:val="16"/>
                <w:szCs w:val="16"/>
              </w:rPr>
              <w:t>Note1,4,5</w:t>
            </w:r>
            <w:r w:rsidRPr="00484B07">
              <w:rPr>
                <w:rFonts w:eastAsia="DengXian" w:cs="Arial"/>
                <w:sz w:val="16"/>
                <w:szCs w:val="16"/>
              </w:rPr>
              <w:t>, 9</w:t>
            </w:r>
          </w:p>
        </w:tc>
      </w:tr>
      <w:tr w:rsidR="00935662" w:rsidRPr="00484B07" w14:paraId="54772BAA"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7F4A356F"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CF0D7E9" w14:textId="77777777" w:rsidR="003C0A7A" w:rsidRPr="00484B07" w:rsidRDefault="003C0A7A" w:rsidP="0057390C">
            <w:pPr>
              <w:pStyle w:val="TAC"/>
              <w:keepNext w:val="0"/>
              <w:rPr>
                <w:rFonts w:cs="Arial"/>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1E97F7C3" w14:textId="77777777" w:rsidR="003C0A7A" w:rsidRPr="00484B07" w:rsidRDefault="003C0A7A" w:rsidP="0057390C">
            <w:pPr>
              <w:pStyle w:val="TAC"/>
              <w:keepNext w:val="0"/>
              <w:rPr>
                <w:rFonts w:cs="Arial"/>
                <w:sz w:val="16"/>
                <w:szCs w:val="16"/>
                <w:lang w:eastAsia="ko-KR"/>
              </w:rPr>
            </w:pPr>
            <w:r w:rsidRPr="00484B07">
              <w:rPr>
                <w:rFonts w:cs="Arial"/>
                <w:sz w:val="16"/>
                <w:szCs w:val="16"/>
              </w:rPr>
              <w:t>R1-2211024</w:t>
            </w:r>
          </w:p>
        </w:tc>
        <w:tc>
          <w:tcPr>
            <w:tcW w:w="537" w:type="pct"/>
            <w:tcBorders>
              <w:top w:val="single" w:sz="4" w:space="0" w:color="auto"/>
              <w:left w:val="nil"/>
              <w:bottom w:val="single" w:sz="4" w:space="0" w:color="auto"/>
              <w:right w:val="single" w:sz="4" w:space="0" w:color="auto"/>
            </w:tcBorders>
            <w:shd w:val="clear" w:color="auto" w:fill="FFFFFF" w:themeFill="background1"/>
            <w:vAlign w:val="center"/>
          </w:tcPr>
          <w:p w14:paraId="4708BFD1" w14:textId="77777777" w:rsidR="003C0A7A" w:rsidRPr="00484B07" w:rsidRDefault="003C0A7A" w:rsidP="0057390C">
            <w:pPr>
              <w:pStyle w:val="TAC"/>
              <w:keepNext w:val="0"/>
              <w:rPr>
                <w:rFonts w:cs="Arial"/>
                <w:sz w:val="16"/>
                <w:szCs w:val="16"/>
                <w:lang w:eastAsia="ko-KR"/>
              </w:rPr>
            </w:pPr>
            <w:r w:rsidRPr="00484B07">
              <w:rPr>
                <w:rFonts w:cs="Arial"/>
                <w:sz w:val="16"/>
                <w:szCs w:val="16"/>
              </w:rPr>
              <w:t>Enhanced PDCCH skipping with HARQ interaction</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35B395CF" w14:textId="77777777" w:rsidR="003C0A7A" w:rsidRPr="00484B07" w:rsidRDefault="003C0A7A" w:rsidP="0057390C">
            <w:pPr>
              <w:pStyle w:val="TAC"/>
              <w:keepNext w:val="0"/>
              <w:rPr>
                <w:rFonts w:cs="Arial"/>
                <w:sz w:val="16"/>
                <w:szCs w:val="16"/>
                <w:lang w:eastAsia="ko-KR"/>
              </w:rPr>
            </w:pPr>
            <w:r w:rsidRPr="00484B07">
              <w:rPr>
                <w:rFonts w:cs="Arial"/>
                <w:sz w:val="16"/>
                <w:szCs w:val="16"/>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586FAB8" w14:textId="77777777" w:rsidR="003C0A7A" w:rsidRPr="00484B07" w:rsidRDefault="003C0A7A" w:rsidP="0057390C">
            <w:pPr>
              <w:pStyle w:val="TAC"/>
              <w:keepNext w:val="0"/>
              <w:rPr>
                <w:rFonts w:cs="Arial"/>
                <w:sz w:val="16"/>
                <w:szCs w:val="16"/>
                <w:lang w:eastAsia="ko-KR"/>
              </w:rPr>
            </w:pPr>
            <w:r w:rsidRPr="00484B07">
              <w:rPr>
                <w:rFonts w:cs="Arial"/>
                <w:sz w:val="16"/>
                <w:szCs w:val="16"/>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64D3A7C" w14:textId="77777777" w:rsidR="003C0A7A" w:rsidRPr="00484B07" w:rsidRDefault="003C0A7A" w:rsidP="0057390C">
            <w:pPr>
              <w:pStyle w:val="TAC"/>
              <w:keepNext w:val="0"/>
              <w:rPr>
                <w:rFonts w:cs="Arial"/>
                <w:sz w:val="16"/>
                <w:szCs w:val="16"/>
                <w:lang w:eastAsia="ko-KR"/>
              </w:rPr>
            </w:pPr>
            <w:r w:rsidRPr="00484B07">
              <w:rPr>
                <w:rFonts w:cs="Arial"/>
                <w:sz w:val="16"/>
                <w:szCs w:val="16"/>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BC9987D"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FEBCD66"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433A1AA"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BCDC7E7"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92.22%</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07ADE43"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-0.30%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AD4EB1"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32.18%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7B07F13"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19079F4E" w14:textId="77777777" w:rsidR="003C0A7A" w:rsidRPr="00484B07" w:rsidRDefault="003C0A7A" w:rsidP="0057390C">
            <w:pPr>
              <w:pStyle w:val="TAC"/>
              <w:keepNext w:val="0"/>
              <w:rPr>
                <w:rFonts w:cs="Arial"/>
                <w:sz w:val="16"/>
                <w:szCs w:val="16"/>
                <w:lang w:eastAsia="ko-KR"/>
              </w:rPr>
            </w:pPr>
            <w:r w:rsidRPr="00484B07">
              <w:rPr>
                <w:rFonts w:cs="Arial"/>
                <w:sz w:val="16"/>
                <w:szCs w:val="16"/>
              </w:rPr>
              <w:t>Note1, 3,5</w:t>
            </w:r>
            <w:r w:rsidRPr="00484B07">
              <w:rPr>
                <w:rFonts w:eastAsia="DengXian" w:cs="Arial"/>
                <w:sz w:val="16"/>
                <w:szCs w:val="16"/>
              </w:rPr>
              <w:t>, 9</w:t>
            </w:r>
          </w:p>
        </w:tc>
      </w:tr>
      <w:tr w:rsidR="00935662" w:rsidRPr="00484B07" w14:paraId="0B7AB0F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7AD2EADB"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888DEA1" w14:textId="77777777" w:rsidR="003C0A7A" w:rsidRPr="00484B07" w:rsidRDefault="003C0A7A" w:rsidP="0057390C">
            <w:pPr>
              <w:pStyle w:val="TAC"/>
              <w:keepNext w:val="0"/>
              <w:rPr>
                <w:rFonts w:cs="Arial"/>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05D17EC3" w14:textId="77777777" w:rsidR="003C0A7A" w:rsidRPr="00484B07" w:rsidRDefault="003C0A7A" w:rsidP="0057390C">
            <w:pPr>
              <w:pStyle w:val="TAC"/>
              <w:keepNext w:val="0"/>
              <w:rPr>
                <w:rFonts w:cs="Arial"/>
                <w:sz w:val="16"/>
                <w:szCs w:val="16"/>
                <w:lang w:eastAsia="ko-KR"/>
              </w:rPr>
            </w:pPr>
            <w:r w:rsidRPr="00484B07">
              <w:rPr>
                <w:rFonts w:cs="Arial"/>
                <w:sz w:val="16"/>
                <w:szCs w:val="16"/>
              </w:rPr>
              <w:t>R1-2211024</w:t>
            </w:r>
          </w:p>
        </w:tc>
        <w:tc>
          <w:tcPr>
            <w:tcW w:w="537" w:type="pct"/>
            <w:tcBorders>
              <w:top w:val="single" w:sz="4" w:space="0" w:color="auto"/>
              <w:left w:val="nil"/>
              <w:bottom w:val="single" w:sz="4" w:space="0" w:color="auto"/>
              <w:right w:val="single" w:sz="4" w:space="0" w:color="auto"/>
            </w:tcBorders>
            <w:shd w:val="clear" w:color="auto" w:fill="FFFFFF" w:themeFill="background1"/>
            <w:vAlign w:val="center"/>
          </w:tcPr>
          <w:p w14:paraId="50F8C220" w14:textId="77777777" w:rsidR="003C0A7A" w:rsidRPr="00484B07" w:rsidRDefault="003C0A7A" w:rsidP="0057390C">
            <w:pPr>
              <w:pStyle w:val="TAC"/>
              <w:keepNext w:val="0"/>
              <w:rPr>
                <w:rFonts w:cs="Arial"/>
                <w:sz w:val="16"/>
                <w:szCs w:val="16"/>
                <w:lang w:eastAsia="ko-KR"/>
              </w:rPr>
            </w:pPr>
            <w:r w:rsidRPr="00484B07">
              <w:rPr>
                <w:rFonts w:cs="Arial"/>
                <w:sz w:val="16"/>
                <w:szCs w:val="16"/>
              </w:rPr>
              <w:t>LP-WUS scheme and enhanced PDCCH skipping with HARQ interaction</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723C23CF" w14:textId="77777777" w:rsidR="003C0A7A" w:rsidRPr="00484B07" w:rsidRDefault="003C0A7A" w:rsidP="0057390C">
            <w:pPr>
              <w:pStyle w:val="TAC"/>
              <w:keepNext w:val="0"/>
              <w:rPr>
                <w:rFonts w:cs="Arial"/>
                <w:sz w:val="16"/>
                <w:szCs w:val="16"/>
                <w:lang w:eastAsia="ko-KR"/>
              </w:rPr>
            </w:pPr>
            <w:r w:rsidRPr="00484B07">
              <w:rPr>
                <w:rFonts w:cs="Arial"/>
                <w:sz w:val="16"/>
                <w:szCs w:val="16"/>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836A268" w14:textId="77777777" w:rsidR="003C0A7A" w:rsidRPr="00484B07" w:rsidRDefault="003C0A7A" w:rsidP="0057390C">
            <w:pPr>
              <w:pStyle w:val="TAC"/>
              <w:keepNext w:val="0"/>
              <w:rPr>
                <w:rFonts w:cs="Arial"/>
                <w:sz w:val="16"/>
                <w:szCs w:val="16"/>
                <w:lang w:eastAsia="ko-KR"/>
              </w:rPr>
            </w:pPr>
            <w:r w:rsidRPr="00484B07">
              <w:rPr>
                <w:rFonts w:cs="Arial"/>
                <w:sz w:val="16"/>
                <w:szCs w:val="16"/>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30119F8" w14:textId="77777777" w:rsidR="003C0A7A" w:rsidRPr="00484B07" w:rsidRDefault="003C0A7A" w:rsidP="0057390C">
            <w:pPr>
              <w:pStyle w:val="TAC"/>
              <w:keepNext w:val="0"/>
              <w:rPr>
                <w:rFonts w:cs="Arial"/>
                <w:sz w:val="16"/>
                <w:szCs w:val="16"/>
                <w:lang w:eastAsia="ko-KR"/>
              </w:rPr>
            </w:pPr>
            <w:r w:rsidRPr="00484B07">
              <w:rPr>
                <w:rFonts w:cs="Arial"/>
                <w:sz w:val="16"/>
                <w:szCs w:val="16"/>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C4DFCAF"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6E3AB40"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72DA2BF"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CC953D3"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92.22%</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2A1A8B6"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-0.30%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D20689"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38.47%</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A51AD5B"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6A745200" w14:textId="77777777" w:rsidR="003C0A7A" w:rsidRPr="00484B07" w:rsidRDefault="003C0A7A" w:rsidP="0057390C">
            <w:pPr>
              <w:pStyle w:val="TAC"/>
              <w:keepNext w:val="0"/>
              <w:rPr>
                <w:rFonts w:cs="Arial"/>
                <w:sz w:val="16"/>
                <w:szCs w:val="16"/>
                <w:lang w:eastAsia="ko-KR"/>
              </w:rPr>
            </w:pPr>
            <w:r w:rsidRPr="00484B07">
              <w:rPr>
                <w:rFonts w:cs="Arial"/>
                <w:sz w:val="16"/>
                <w:szCs w:val="16"/>
              </w:rPr>
              <w:t>Note1, 3,8</w:t>
            </w:r>
            <w:r w:rsidRPr="00484B07">
              <w:rPr>
                <w:rFonts w:eastAsia="DengXian" w:cs="Arial"/>
                <w:sz w:val="16"/>
                <w:szCs w:val="16"/>
              </w:rPr>
              <w:t>, 9</w:t>
            </w:r>
          </w:p>
        </w:tc>
      </w:tr>
      <w:tr w:rsidR="00935662" w:rsidRPr="00484B07" w14:paraId="570F196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7CE34A24"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6A04E8D" w14:textId="77777777" w:rsidR="003C0A7A" w:rsidRPr="00484B07" w:rsidRDefault="003C0A7A" w:rsidP="0057390C">
            <w:pPr>
              <w:pStyle w:val="TAC"/>
              <w:keepNext w:val="0"/>
              <w:rPr>
                <w:rFonts w:cs="Arial"/>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3EF23A49" w14:textId="77777777" w:rsidR="003C0A7A" w:rsidRPr="00484B07" w:rsidRDefault="003C0A7A" w:rsidP="0057390C">
            <w:pPr>
              <w:pStyle w:val="TAC"/>
              <w:keepNext w:val="0"/>
              <w:rPr>
                <w:rFonts w:cs="Arial"/>
                <w:sz w:val="16"/>
                <w:szCs w:val="16"/>
                <w:lang w:eastAsia="ko-KR"/>
              </w:rPr>
            </w:pPr>
            <w:r w:rsidRPr="00484B07">
              <w:rPr>
                <w:rFonts w:cs="Arial"/>
                <w:sz w:val="16"/>
                <w:szCs w:val="16"/>
              </w:rPr>
              <w:t>R1-2211024</w:t>
            </w:r>
          </w:p>
        </w:tc>
        <w:tc>
          <w:tcPr>
            <w:tcW w:w="537" w:type="pct"/>
            <w:tcBorders>
              <w:top w:val="single" w:sz="4" w:space="0" w:color="auto"/>
              <w:left w:val="nil"/>
              <w:bottom w:val="single" w:sz="4" w:space="0" w:color="auto"/>
              <w:right w:val="single" w:sz="4" w:space="0" w:color="auto"/>
            </w:tcBorders>
            <w:shd w:val="clear" w:color="auto" w:fill="FFFFFF" w:themeFill="background1"/>
            <w:vAlign w:val="center"/>
          </w:tcPr>
          <w:p w14:paraId="6DB2CBCC" w14:textId="77777777" w:rsidR="003C0A7A" w:rsidRPr="00484B07" w:rsidRDefault="003C0A7A" w:rsidP="0057390C">
            <w:pPr>
              <w:pStyle w:val="TAC"/>
              <w:keepNext w:val="0"/>
              <w:rPr>
                <w:rFonts w:cs="Arial"/>
                <w:sz w:val="16"/>
                <w:szCs w:val="16"/>
                <w:lang w:eastAsia="ko-KR"/>
              </w:rPr>
            </w:pPr>
            <w:r w:rsidRPr="00484B07">
              <w:rPr>
                <w:rFonts w:cs="Arial"/>
                <w:sz w:val="16"/>
                <w:szCs w:val="16"/>
              </w:rPr>
              <w:t>Always On</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7F4143AC" w14:textId="77777777" w:rsidR="003C0A7A" w:rsidRPr="00484B07" w:rsidRDefault="003C0A7A" w:rsidP="0057390C">
            <w:pPr>
              <w:pStyle w:val="TAC"/>
              <w:keepNext w:val="0"/>
              <w:rPr>
                <w:rFonts w:cs="Arial"/>
                <w:sz w:val="16"/>
                <w:szCs w:val="16"/>
                <w:lang w:eastAsia="ko-KR"/>
              </w:rPr>
            </w:pPr>
            <w:r w:rsidRPr="00484B07">
              <w:rPr>
                <w:rFonts w:cs="Arial"/>
                <w:sz w:val="16"/>
                <w:szCs w:val="16"/>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5CE135A" w14:textId="77777777" w:rsidR="003C0A7A" w:rsidRPr="00484B07" w:rsidRDefault="003C0A7A" w:rsidP="0057390C">
            <w:pPr>
              <w:pStyle w:val="TAC"/>
              <w:keepNext w:val="0"/>
              <w:rPr>
                <w:rFonts w:cs="Arial"/>
                <w:sz w:val="16"/>
                <w:szCs w:val="16"/>
                <w:lang w:eastAsia="ko-KR"/>
              </w:rPr>
            </w:pPr>
            <w:r w:rsidRPr="00484B07">
              <w:rPr>
                <w:rFonts w:cs="Arial"/>
                <w:sz w:val="16"/>
                <w:szCs w:val="16"/>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DC90C88" w14:textId="77777777" w:rsidR="003C0A7A" w:rsidRPr="00484B07" w:rsidRDefault="003C0A7A" w:rsidP="0057390C">
            <w:pPr>
              <w:pStyle w:val="TAC"/>
              <w:keepNext w:val="0"/>
              <w:rPr>
                <w:rFonts w:cs="Arial"/>
                <w:sz w:val="16"/>
                <w:szCs w:val="16"/>
                <w:lang w:eastAsia="ko-KR"/>
              </w:rPr>
            </w:pPr>
            <w:r w:rsidRPr="00484B07">
              <w:rPr>
                <w:rFonts w:cs="Arial"/>
                <w:sz w:val="16"/>
                <w:szCs w:val="16"/>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4F29706"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9987DF2"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A2492AB"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81B7738"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97.45%</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0B99C06"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A3759B"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8E3BCEF"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63D3FFF4" w14:textId="77777777" w:rsidR="003C0A7A" w:rsidRPr="00484B07" w:rsidRDefault="003C0A7A" w:rsidP="0057390C">
            <w:pPr>
              <w:pStyle w:val="TAC"/>
              <w:keepNext w:val="0"/>
              <w:rPr>
                <w:rFonts w:cs="Arial"/>
                <w:sz w:val="16"/>
                <w:szCs w:val="16"/>
                <w:lang w:eastAsia="ko-KR"/>
              </w:rPr>
            </w:pPr>
            <w:r w:rsidRPr="00484B07">
              <w:rPr>
                <w:rFonts w:cs="Arial"/>
                <w:sz w:val="16"/>
                <w:szCs w:val="16"/>
              </w:rPr>
              <w:t>Note1,7</w:t>
            </w:r>
          </w:p>
        </w:tc>
      </w:tr>
      <w:tr w:rsidR="00935662" w:rsidRPr="00484B07" w14:paraId="6B5A2FDA"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794E04CA"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11AB610" w14:textId="77777777" w:rsidR="003C0A7A" w:rsidRPr="00484B07" w:rsidRDefault="003C0A7A" w:rsidP="0057390C">
            <w:pPr>
              <w:pStyle w:val="TAC"/>
              <w:keepNext w:val="0"/>
              <w:rPr>
                <w:rFonts w:cs="Arial"/>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38C7673E" w14:textId="77777777" w:rsidR="003C0A7A" w:rsidRPr="00484B07" w:rsidRDefault="003C0A7A" w:rsidP="0057390C">
            <w:pPr>
              <w:pStyle w:val="TAC"/>
              <w:keepNext w:val="0"/>
              <w:rPr>
                <w:rFonts w:cs="Arial"/>
                <w:sz w:val="16"/>
                <w:szCs w:val="16"/>
                <w:lang w:eastAsia="ko-KR"/>
              </w:rPr>
            </w:pPr>
            <w:r w:rsidRPr="00484B07">
              <w:rPr>
                <w:rFonts w:cs="Arial"/>
                <w:sz w:val="16"/>
                <w:szCs w:val="16"/>
              </w:rPr>
              <w:t>R1-2211024</w:t>
            </w:r>
          </w:p>
        </w:tc>
        <w:tc>
          <w:tcPr>
            <w:tcW w:w="537" w:type="pct"/>
            <w:tcBorders>
              <w:top w:val="single" w:sz="4" w:space="0" w:color="auto"/>
              <w:left w:val="nil"/>
              <w:bottom w:val="single" w:sz="4" w:space="0" w:color="auto"/>
              <w:right w:val="single" w:sz="4" w:space="0" w:color="auto"/>
            </w:tcBorders>
            <w:shd w:val="clear" w:color="auto" w:fill="FFFFFF" w:themeFill="background1"/>
            <w:vAlign w:val="center"/>
          </w:tcPr>
          <w:p w14:paraId="54D090C9" w14:textId="77777777" w:rsidR="003C0A7A" w:rsidRPr="00484B07" w:rsidRDefault="003C0A7A" w:rsidP="0057390C">
            <w:pPr>
              <w:pStyle w:val="TAC"/>
              <w:keepNext w:val="0"/>
              <w:rPr>
                <w:rFonts w:cs="Arial"/>
                <w:sz w:val="16"/>
                <w:szCs w:val="16"/>
                <w:lang w:eastAsia="ko-KR"/>
              </w:rPr>
            </w:pPr>
            <w:r w:rsidRPr="00484B07">
              <w:rPr>
                <w:rFonts w:cs="Arial"/>
                <w:sz w:val="16"/>
                <w:szCs w:val="16"/>
              </w:rPr>
              <w:t>R17 PDCCH monitoring adaptation</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604F5200" w14:textId="77777777" w:rsidR="003C0A7A" w:rsidRPr="00484B07" w:rsidRDefault="003C0A7A" w:rsidP="0057390C">
            <w:pPr>
              <w:pStyle w:val="TAC"/>
              <w:keepNext w:val="0"/>
              <w:rPr>
                <w:rFonts w:cs="Arial"/>
                <w:sz w:val="16"/>
                <w:szCs w:val="16"/>
                <w:lang w:eastAsia="ko-KR"/>
              </w:rPr>
            </w:pPr>
            <w:r w:rsidRPr="00484B07">
              <w:rPr>
                <w:rFonts w:cs="Arial"/>
                <w:sz w:val="16"/>
                <w:szCs w:val="16"/>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E09A1D0" w14:textId="77777777" w:rsidR="003C0A7A" w:rsidRPr="00484B07" w:rsidRDefault="003C0A7A" w:rsidP="0057390C">
            <w:pPr>
              <w:pStyle w:val="TAC"/>
              <w:keepNext w:val="0"/>
              <w:rPr>
                <w:rFonts w:cs="Arial"/>
                <w:sz w:val="16"/>
                <w:szCs w:val="16"/>
                <w:lang w:eastAsia="ko-KR"/>
              </w:rPr>
            </w:pPr>
            <w:r w:rsidRPr="00484B07">
              <w:rPr>
                <w:rFonts w:cs="Arial"/>
                <w:sz w:val="16"/>
                <w:szCs w:val="16"/>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291A445" w14:textId="77777777" w:rsidR="003C0A7A" w:rsidRPr="00484B07" w:rsidRDefault="003C0A7A" w:rsidP="0057390C">
            <w:pPr>
              <w:pStyle w:val="TAC"/>
              <w:keepNext w:val="0"/>
              <w:rPr>
                <w:rFonts w:cs="Arial"/>
                <w:sz w:val="16"/>
                <w:szCs w:val="16"/>
                <w:lang w:eastAsia="ko-KR"/>
              </w:rPr>
            </w:pPr>
            <w:r w:rsidRPr="00484B07">
              <w:rPr>
                <w:rFonts w:cs="Arial"/>
                <w:sz w:val="16"/>
                <w:szCs w:val="16"/>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857C0A3"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985F152"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287DB44"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0F37893"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2.22%</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7657413"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-97.72%</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22BA1E"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35.21%</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14AFA1A"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54696BD2" w14:textId="77777777" w:rsidR="003C0A7A" w:rsidRPr="00484B07" w:rsidRDefault="003C0A7A" w:rsidP="0057390C">
            <w:pPr>
              <w:pStyle w:val="TAC"/>
              <w:keepNext w:val="0"/>
              <w:rPr>
                <w:rFonts w:cs="Arial"/>
                <w:sz w:val="16"/>
                <w:szCs w:val="16"/>
                <w:lang w:eastAsia="ko-KR"/>
              </w:rPr>
            </w:pPr>
            <w:r w:rsidRPr="00484B07">
              <w:rPr>
                <w:rFonts w:cs="Arial"/>
                <w:sz w:val="16"/>
                <w:szCs w:val="16"/>
              </w:rPr>
              <w:t>Note1,3,5,7</w:t>
            </w:r>
            <w:r w:rsidRPr="00484B07">
              <w:rPr>
                <w:rFonts w:eastAsia="DengXian" w:cs="Arial"/>
                <w:sz w:val="16"/>
                <w:szCs w:val="16"/>
              </w:rPr>
              <w:t>, 9</w:t>
            </w:r>
          </w:p>
        </w:tc>
      </w:tr>
      <w:tr w:rsidR="00935662" w:rsidRPr="00484B07" w14:paraId="36FF35B1"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7DEAB2DB"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FDC74B8" w14:textId="77777777" w:rsidR="003C0A7A" w:rsidRPr="00484B07" w:rsidRDefault="003C0A7A" w:rsidP="0057390C">
            <w:pPr>
              <w:pStyle w:val="TAC"/>
              <w:keepNext w:val="0"/>
              <w:rPr>
                <w:rFonts w:cs="Arial"/>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377685BE" w14:textId="77777777" w:rsidR="003C0A7A" w:rsidRPr="00484B07" w:rsidRDefault="003C0A7A" w:rsidP="0057390C">
            <w:pPr>
              <w:pStyle w:val="TAC"/>
              <w:keepNext w:val="0"/>
              <w:rPr>
                <w:rFonts w:cs="Arial"/>
                <w:sz w:val="16"/>
                <w:szCs w:val="16"/>
                <w:lang w:eastAsia="ko-KR"/>
              </w:rPr>
            </w:pPr>
            <w:r w:rsidRPr="00484B07">
              <w:rPr>
                <w:rFonts w:cs="Arial"/>
                <w:sz w:val="16"/>
                <w:szCs w:val="16"/>
              </w:rPr>
              <w:t>R1-2211024</w:t>
            </w:r>
          </w:p>
        </w:tc>
        <w:tc>
          <w:tcPr>
            <w:tcW w:w="537" w:type="pct"/>
            <w:tcBorders>
              <w:top w:val="single" w:sz="4" w:space="0" w:color="auto"/>
              <w:left w:val="nil"/>
              <w:bottom w:val="single" w:sz="4" w:space="0" w:color="auto"/>
              <w:right w:val="single" w:sz="4" w:space="0" w:color="auto"/>
            </w:tcBorders>
            <w:shd w:val="clear" w:color="auto" w:fill="FFFFFF" w:themeFill="background1"/>
            <w:vAlign w:val="center"/>
          </w:tcPr>
          <w:p w14:paraId="58F5AE20" w14:textId="77777777" w:rsidR="003C0A7A" w:rsidRPr="00484B07" w:rsidRDefault="003C0A7A" w:rsidP="0057390C">
            <w:pPr>
              <w:pStyle w:val="TAC"/>
              <w:keepNext w:val="0"/>
              <w:rPr>
                <w:rFonts w:cs="Arial"/>
                <w:sz w:val="16"/>
                <w:szCs w:val="16"/>
                <w:lang w:eastAsia="ko-KR"/>
              </w:rPr>
            </w:pPr>
            <w:r w:rsidRPr="00484B07">
              <w:rPr>
                <w:rFonts w:cs="Arial"/>
                <w:sz w:val="16"/>
                <w:szCs w:val="16"/>
              </w:rPr>
              <w:t>R17 PDCCH monitoring adaptation</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6425F53D" w14:textId="77777777" w:rsidR="003C0A7A" w:rsidRPr="00484B07" w:rsidRDefault="003C0A7A" w:rsidP="0057390C">
            <w:pPr>
              <w:pStyle w:val="TAC"/>
              <w:keepNext w:val="0"/>
              <w:rPr>
                <w:rFonts w:cs="Arial"/>
                <w:sz w:val="16"/>
                <w:szCs w:val="16"/>
                <w:lang w:eastAsia="ko-KR"/>
              </w:rPr>
            </w:pPr>
            <w:r w:rsidRPr="00484B07">
              <w:rPr>
                <w:rFonts w:cs="Arial"/>
                <w:sz w:val="16"/>
                <w:szCs w:val="16"/>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F3E096B" w14:textId="77777777" w:rsidR="003C0A7A" w:rsidRPr="00484B07" w:rsidRDefault="003C0A7A" w:rsidP="0057390C">
            <w:pPr>
              <w:pStyle w:val="TAC"/>
              <w:keepNext w:val="0"/>
              <w:rPr>
                <w:rFonts w:cs="Arial"/>
                <w:sz w:val="16"/>
                <w:szCs w:val="16"/>
                <w:lang w:eastAsia="ko-KR"/>
              </w:rPr>
            </w:pPr>
            <w:r w:rsidRPr="00484B07">
              <w:rPr>
                <w:rFonts w:cs="Arial"/>
                <w:sz w:val="16"/>
                <w:szCs w:val="16"/>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9FC02B2" w14:textId="77777777" w:rsidR="003C0A7A" w:rsidRPr="00484B07" w:rsidRDefault="003C0A7A" w:rsidP="0057390C">
            <w:pPr>
              <w:pStyle w:val="TAC"/>
              <w:keepNext w:val="0"/>
              <w:rPr>
                <w:rFonts w:cs="Arial"/>
                <w:sz w:val="16"/>
                <w:szCs w:val="16"/>
                <w:lang w:eastAsia="ko-KR"/>
              </w:rPr>
            </w:pPr>
            <w:r w:rsidRPr="00484B07">
              <w:rPr>
                <w:rFonts w:cs="Arial"/>
                <w:sz w:val="16"/>
                <w:szCs w:val="16"/>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40042AD"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90AC2C9"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CDF6DFE"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28B5BFF"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97.45%</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75544B7"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39FCB7"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19.28%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4A0E953"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6C23DDC1" w14:textId="77777777" w:rsidR="003C0A7A" w:rsidRPr="00484B07" w:rsidRDefault="003C0A7A" w:rsidP="0057390C">
            <w:pPr>
              <w:pStyle w:val="TAC"/>
              <w:keepNext w:val="0"/>
              <w:rPr>
                <w:rFonts w:cs="Arial"/>
                <w:sz w:val="16"/>
                <w:szCs w:val="16"/>
                <w:lang w:eastAsia="ko-KR"/>
              </w:rPr>
            </w:pPr>
            <w:r w:rsidRPr="00484B07">
              <w:rPr>
                <w:rFonts w:cs="Arial"/>
                <w:sz w:val="16"/>
                <w:szCs w:val="16"/>
              </w:rPr>
              <w:t>Note1,4,5,7</w:t>
            </w:r>
            <w:r w:rsidRPr="00484B07">
              <w:rPr>
                <w:rFonts w:eastAsia="DengXian" w:cs="Arial"/>
                <w:sz w:val="16"/>
                <w:szCs w:val="16"/>
              </w:rPr>
              <w:t>, 9</w:t>
            </w:r>
          </w:p>
        </w:tc>
      </w:tr>
      <w:tr w:rsidR="00935662" w:rsidRPr="00484B07" w14:paraId="2CE609D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77BB9573"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26147EC" w14:textId="77777777" w:rsidR="003C0A7A" w:rsidRPr="00484B07" w:rsidRDefault="003C0A7A" w:rsidP="0057390C">
            <w:pPr>
              <w:pStyle w:val="TAC"/>
              <w:keepNext w:val="0"/>
              <w:rPr>
                <w:rFonts w:cs="Arial"/>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19111F59" w14:textId="77777777" w:rsidR="003C0A7A" w:rsidRPr="00484B07" w:rsidRDefault="003C0A7A" w:rsidP="0057390C">
            <w:pPr>
              <w:pStyle w:val="TAC"/>
              <w:keepNext w:val="0"/>
              <w:rPr>
                <w:rFonts w:cs="Arial"/>
                <w:sz w:val="16"/>
                <w:szCs w:val="16"/>
                <w:lang w:eastAsia="ko-KR"/>
              </w:rPr>
            </w:pPr>
            <w:r w:rsidRPr="00484B07">
              <w:rPr>
                <w:rFonts w:cs="Arial"/>
                <w:sz w:val="16"/>
                <w:szCs w:val="16"/>
              </w:rPr>
              <w:t>R1-2211024</w:t>
            </w:r>
          </w:p>
        </w:tc>
        <w:tc>
          <w:tcPr>
            <w:tcW w:w="537" w:type="pct"/>
            <w:tcBorders>
              <w:top w:val="single" w:sz="4" w:space="0" w:color="auto"/>
              <w:left w:val="nil"/>
              <w:bottom w:val="single" w:sz="4" w:space="0" w:color="auto"/>
              <w:right w:val="single" w:sz="4" w:space="0" w:color="auto"/>
            </w:tcBorders>
            <w:shd w:val="clear" w:color="auto" w:fill="FFFFFF" w:themeFill="background1"/>
            <w:vAlign w:val="center"/>
          </w:tcPr>
          <w:p w14:paraId="40EC617D" w14:textId="77777777" w:rsidR="003C0A7A" w:rsidRPr="00484B07" w:rsidRDefault="003C0A7A" w:rsidP="0057390C">
            <w:pPr>
              <w:pStyle w:val="TAC"/>
              <w:keepNext w:val="0"/>
              <w:rPr>
                <w:rFonts w:cs="Arial"/>
                <w:sz w:val="16"/>
                <w:szCs w:val="16"/>
                <w:lang w:eastAsia="ko-KR"/>
              </w:rPr>
            </w:pPr>
            <w:r w:rsidRPr="00484B07">
              <w:rPr>
                <w:rFonts w:cs="Arial"/>
                <w:sz w:val="16"/>
                <w:szCs w:val="16"/>
              </w:rPr>
              <w:t>Enhanced PDCCH skipping with HARQ interaction</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4764CF2D" w14:textId="77777777" w:rsidR="003C0A7A" w:rsidRPr="00484B07" w:rsidRDefault="003C0A7A" w:rsidP="0057390C">
            <w:pPr>
              <w:pStyle w:val="TAC"/>
              <w:keepNext w:val="0"/>
              <w:rPr>
                <w:rFonts w:cs="Arial"/>
                <w:sz w:val="16"/>
                <w:szCs w:val="16"/>
                <w:lang w:eastAsia="ko-KR"/>
              </w:rPr>
            </w:pPr>
            <w:r w:rsidRPr="00484B07">
              <w:rPr>
                <w:rFonts w:cs="Arial"/>
                <w:sz w:val="16"/>
                <w:szCs w:val="16"/>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16CD83A" w14:textId="77777777" w:rsidR="003C0A7A" w:rsidRPr="00484B07" w:rsidRDefault="003C0A7A" w:rsidP="0057390C">
            <w:pPr>
              <w:pStyle w:val="TAC"/>
              <w:keepNext w:val="0"/>
              <w:rPr>
                <w:rFonts w:cs="Arial"/>
                <w:sz w:val="16"/>
                <w:szCs w:val="16"/>
                <w:lang w:eastAsia="ko-KR"/>
              </w:rPr>
            </w:pPr>
            <w:r w:rsidRPr="00484B07">
              <w:rPr>
                <w:rFonts w:cs="Arial"/>
                <w:sz w:val="16"/>
                <w:szCs w:val="16"/>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7AFEB9B" w14:textId="77777777" w:rsidR="003C0A7A" w:rsidRPr="00484B07" w:rsidRDefault="003C0A7A" w:rsidP="0057390C">
            <w:pPr>
              <w:pStyle w:val="TAC"/>
              <w:keepNext w:val="0"/>
              <w:rPr>
                <w:rFonts w:cs="Arial"/>
                <w:sz w:val="16"/>
                <w:szCs w:val="16"/>
                <w:lang w:eastAsia="ko-KR"/>
              </w:rPr>
            </w:pPr>
            <w:r w:rsidRPr="00484B07">
              <w:rPr>
                <w:rFonts w:cs="Arial"/>
                <w:sz w:val="16"/>
                <w:szCs w:val="16"/>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2EE7E8A"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2794248"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0F0AF4F"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C82136E"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97.45%</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53069D5"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58E86B"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32.18%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6D93B1E"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36BDDD78" w14:textId="77777777" w:rsidR="003C0A7A" w:rsidRPr="00484B07" w:rsidRDefault="003C0A7A" w:rsidP="0057390C">
            <w:pPr>
              <w:pStyle w:val="TAC"/>
              <w:keepNext w:val="0"/>
              <w:rPr>
                <w:rFonts w:cs="Arial"/>
                <w:sz w:val="16"/>
                <w:szCs w:val="16"/>
                <w:lang w:eastAsia="ko-KR"/>
              </w:rPr>
            </w:pPr>
            <w:r w:rsidRPr="00484B07">
              <w:rPr>
                <w:rFonts w:cs="Arial"/>
                <w:sz w:val="16"/>
                <w:szCs w:val="16"/>
              </w:rPr>
              <w:t>Note1, 3,5,7</w:t>
            </w:r>
            <w:r w:rsidRPr="00484B07">
              <w:rPr>
                <w:rFonts w:eastAsia="DengXian" w:cs="Arial"/>
                <w:sz w:val="16"/>
                <w:szCs w:val="16"/>
              </w:rPr>
              <w:t>, 9</w:t>
            </w:r>
          </w:p>
        </w:tc>
      </w:tr>
      <w:tr w:rsidR="00935662" w:rsidRPr="00484B07" w14:paraId="7796709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1013DD90"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527A518" w14:textId="77777777" w:rsidR="003C0A7A" w:rsidRPr="00484B07" w:rsidRDefault="003C0A7A" w:rsidP="0057390C">
            <w:pPr>
              <w:pStyle w:val="TAC"/>
              <w:keepNext w:val="0"/>
              <w:rPr>
                <w:rFonts w:cs="Arial"/>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3CF56402" w14:textId="77777777" w:rsidR="003C0A7A" w:rsidRPr="00484B07" w:rsidRDefault="003C0A7A" w:rsidP="0057390C">
            <w:pPr>
              <w:pStyle w:val="TAC"/>
              <w:keepNext w:val="0"/>
              <w:rPr>
                <w:rFonts w:cs="Arial"/>
                <w:sz w:val="16"/>
                <w:szCs w:val="16"/>
                <w:lang w:eastAsia="ko-KR"/>
              </w:rPr>
            </w:pPr>
            <w:r w:rsidRPr="00484B07">
              <w:rPr>
                <w:rFonts w:cs="Arial"/>
                <w:sz w:val="16"/>
                <w:szCs w:val="16"/>
              </w:rPr>
              <w:t>R1-2211024</w:t>
            </w:r>
          </w:p>
        </w:tc>
        <w:tc>
          <w:tcPr>
            <w:tcW w:w="537" w:type="pct"/>
            <w:tcBorders>
              <w:top w:val="single" w:sz="4" w:space="0" w:color="auto"/>
              <w:left w:val="nil"/>
              <w:bottom w:val="single" w:sz="4" w:space="0" w:color="auto"/>
              <w:right w:val="single" w:sz="4" w:space="0" w:color="auto"/>
            </w:tcBorders>
            <w:shd w:val="clear" w:color="auto" w:fill="FFFFFF" w:themeFill="background1"/>
            <w:vAlign w:val="center"/>
          </w:tcPr>
          <w:p w14:paraId="2D0A75D9" w14:textId="77777777" w:rsidR="003C0A7A" w:rsidRPr="00484B07" w:rsidRDefault="003C0A7A" w:rsidP="0057390C">
            <w:pPr>
              <w:pStyle w:val="TAC"/>
              <w:keepNext w:val="0"/>
              <w:rPr>
                <w:rFonts w:cs="Arial"/>
                <w:sz w:val="16"/>
                <w:szCs w:val="16"/>
                <w:lang w:eastAsia="ko-KR"/>
              </w:rPr>
            </w:pPr>
            <w:r w:rsidRPr="00484B07">
              <w:rPr>
                <w:rFonts w:cs="Arial"/>
                <w:sz w:val="16"/>
                <w:szCs w:val="16"/>
              </w:rPr>
              <w:t>Always On</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0557C680" w14:textId="77777777" w:rsidR="003C0A7A" w:rsidRPr="00484B07" w:rsidRDefault="003C0A7A" w:rsidP="0057390C">
            <w:pPr>
              <w:pStyle w:val="TAC"/>
              <w:keepNext w:val="0"/>
              <w:rPr>
                <w:rFonts w:cs="Arial"/>
                <w:sz w:val="16"/>
                <w:szCs w:val="16"/>
                <w:lang w:eastAsia="ko-KR"/>
              </w:rPr>
            </w:pPr>
            <w:r w:rsidRPr="00484B07">
              <w:rPr>
                <w:rFonts w:cs="Arial"/>
                <w:sz w:val="16"/>
                <w:szCs w:val="16"/>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366C69D" w14:textId="77777777" w:rsidR="003C0A7A" w:rsidRPr="00484B07" w:rsidRDefault="003C0A7A" w:rsidP="0057390C">
            <w:pPr>
              <w:pStyle w:val="TAC"/>
              <w:keepNext w:val="0"/>
              <w:rPr>
                <w:rFonts w:cs="Arial"/>
                <w:sz w:val="16"/>
                <w:szCs w:val="16"/>
                <w:lang w:eastAsia="ko-KR"/>
              </w:rPr>
            </w:pPr>
            <w:r w:rsidRPr="00484B07">
              <w:rPr>
                <w:rFonts w:cs="Arial"/>
                <w:sz w:val="16"/>
                <w:szCs w:val="16"/>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8DE2BA8" w14:textId="77777777" w:rsidR="003C0A7A" w:rsidRPr="00484B07" w:rsidRDefault="003C0A7A" w:rsidP="0057390C">
            <w:pPr>
              <w:pStyle w:val="TAC"/>
              <w:keepNext w:val="0"/>
              <w:rPr>
                <w:rFonts w:cs="Arial"/>
                <w:sz w:val="16"/>
                <w:szCs w:val="16"/>
                <w:lang w:eastAsia="ko-KR"/>
              </w:rPr>
            </w:pPr>
            <w:r w:rsidRPr="00484B07">
              <w:rPr>
                <w:rFonts w:cs="Arial"/>
                <w:sz w:val="16"/>
                <w:szCs w:val="16"/>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E3DB5D5"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0757224"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4A886AE"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0436C25"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93.12%</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4598A45A"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BE5F387"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FBC4BED"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45B97A52" w14:textId="77777777" w:rsidR="003C0A7A" w:rsidRPr="00484B07" w:rsidRDefault="003C0A7A" w:rsidP="0057390C">
            <w:pPr>
              <w:pStyle w:val="TAC"/>
              <w:keepNext w:val="0"/>
              <w:rPr>
                <w:rFonts w:cs="Arial"/>
                <w:sz w:val="16"/>
                <w:szCs w:val="16"/>
                <w:lang w:eastAsia="ko-KR"/>
              </w:rPr>
            </w:pPr>
            <w:r w:rsidRPr="00484B07">
              <w:rPr>
                <w:rFonts w:cs="Arial"/>
                <w:sz w:val="16"/>
                <w:szCs w:val="16"/>
              </w:rPr>
              <w:t>Note1,6</w:t>
            </w:r>
          </w:p>
        </w:tc>
      </w:tr>
      <w:tr w:rsidR="00935662" w:rsidRPr="00484B07" w14:paraId="14CE33A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616ADBD3"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B800EAF" w14:textId="77777777" w:rsidR="003C0A7A" w:rsidRPr="00484B07" w:rsidRDefault="003C0A7A" w:rsidP="0057390C">
            <w:pPr>
              <w:pStyle w:val="TAC"/>
              <w:keepNext w:val="0"/>
              <w:rPr>
                <w:rFonts w:cs="Arial"/>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5AC03207" w14:textId="77777777" w:rsidR="003C0A7A" w:rsidRPr="00484B07" w:rsidRDefault="003C0A7A" w:rsidP="0057390C">
            <w:pPr>
              <w:pStyle w:val="TAC"/>
              <w:keepNext w:val="0"/>
              <w:rPr>
                <w:rFonts w:cs="Arial"/>
                <w:sz w:val="16"/>
                <w:szCs w:val="16"/>
                <w:lang w:eastAsia="ko-KR"/>
              </w:rPr>
            </w:pPr>
            <w:r w:rsidRPr="00484B07">
              <w:rPr>
                <w:rFonts w:cs="Arial"/>
                <w:sz w:val="16"/>
                <w:szCs w:val="16"/>
              </w:rPr>
              <w:t>R1-2211024</w:t>
            </w:r>
          </w:p>
        </w:tc>
        <w:tc>
          <w:tcPr>
            <w:tcW w:w="537" w:type="pct"/>
            <w:tcBorders>
              <w:top w:val="single" w:sz="4" w:space="0" w:color="auto"/>
              <w:left w:val="nil"/>
              <w:bottom w:val="single" w:sz="4" w:space="0" w:color="auto"/>
              <w:right w:val="single" w:sz="4" w:space="0" w:color="auto"/>
            </w:tcBorders>
            <w:shd w:val="clear" w:color="auto" w:fill="FFFFFF" w:themeFill="background1"/>
            <w:vAlign w:val="center"/>
          </w:tcPr>
          <w:p w14:paraId="1A4C2A4F" w14:textId="77777777" w:rsidR="003C0A7A" w:rsidRPr="00484B07" w:rsidRDefault="003C0A7A" w:rsidP="0057390C">
            <w:pPr>
              <w:pStyle w:val="TAC"/>
              <w:keepNext w:val="0"/>
              <w:rPr>
                <w:rFonts w:cs="Arial"/>
                <w:sz w:val="16"/>
                <w:szCs w:val="16"/>
                <w:lang w:eastAsia="ko-KR"/>
              </w:rPr>
            </w:pPr>
            <w:r w:rsidRPr="00484B07">
              <w:rPr>
                <w:rFonts w:cs="Arial"/>
                <w:sz w:val="16"/>
                <w:szCs w:val="16"/>
              </w:rPr>
              <w:t>R17 PDCCH monitoring adaptation</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76FFE486" w14:textId="77777777" w:rsidR="003C0A7A" w:rsidRPr="00484B07" w:rsidRDefault="003C0A7A" w:rsidP="0057390C">
            <w:pPr>
              <w:pStyle w:val="TAC"/>
              <w:keepNext w:val="0"/>
              <w:rPr>
                <w:rFonts w:cs="Arial"/>
                <w:sz w:val="16"/>
                <w:szCs w:val="16"/>
                <w:lang w:eastAsia="ko-KR"/>
              </w:rPr>
            </w:pPr>
            <w:r w:rsidRPr="00484B07">
              <w:rPr>
                <w:rFonts w:cs="Arial"/>
                <w:sz w:val="16"/>
                <w:szCs w:val="16"/>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1EEE1FD" w14:textId="77777777" w:rsidR="003C0A7A" w:rsidRPr="00484B07" w:rsidRDefault="003C0A7A" w:rsidP="0057390C">
            <w:pPr>
              <w:pStyle w:val="TAC"/>
              <w:keepNext w:val="0"/>
              <w:rPr>
                <w:rFonts w:cs="Arial"/>
                <w:sz w:val="16"/>
                <w:szCs w:val="16"/>
                <w:lang w:eastAsia="ko-KR"/>
              </w:rPr>
            </w:pPr>
            <w:r w:rsidRPr="00484B07">
              <w:rPr>
                <w:rFonts w:cs="Arial"/>
                <w:sz w:val="16"/>
                <w:szCs w:val="16"/>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46083BF" w14:textId="77777777" w:rsidR="003C0A7A" w:rsidRPr="00484B07" w:rsidRDefault="003C0A7A" w:rsidP="0057390C">
            <w:pPr>
              <w:pStyle w:val="TAC"/>
              <w:keepNext w:val="0"/>
              <w:rPr>
                <w:rFonts w:cs="Arial"/>
                <w:sz w:val="16"/>
                <w:szCs w:val="16"/>
                <w:lang w:eastAsia="ko-KR"/>
              </w:rPr>
            </w:pPr>
            <w:r w:rsidRPr="00484B07">
              <w:rPr>
                <w:rFonts w:cs="Arial"/>
                <w:sz w:val="16"/>
                <w:szCs w:val="16"/>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5AB1240"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EE7EF40"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2D24777"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80C5235"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2.08%</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BBA9B03"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-97.77%</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D9B82D"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32.77%</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B7B7A60"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7B12A198" w14:textId="77777777" w:rsidR="003C0A7A" w:rsidRPr="00484B07" w:rsidRDefault="003C0A7A" w:rsidP="0057390C">
            <w:pPr>
              <w:pStyle w:val="TAC"/>
              <w:keepNext w:val="0"/>
              <w:rPr>
                <w:rFonts w:cs="Arial"/>
                <w:sz w:val="16"/>
                <w:szCs w:val="16"/>
                <w:lang w:eastAsia="ko-KR"/>
              </w:rPr>
            </w:pPr>
            <w:r w:rsidRPr="00484B07">
              <w:rPr>
                <w:rFonts w:cs="Arial"/>
                <w:sz w:val="16"/>
                <w:szCs w:val="16"/>
              </w:rPr>
              <w:t>Note1,3,5,6</w:t>
            </w:r>
            <w:r w:rsidRPr="00484B07">
              <w:rPr>
                <w:rFonts w:eastAsia="DengXian" w:cs="Arial"/>
                <w:sz w:val="16"/>
                <w:szCs w:val="16"/>
              </w:rPr>
              <w:t>, 9</w:t>
            </w:r>
          </w:p>
        </w:tc>
      </w:tr>
      <w:tr w:rsidR="00935662" w:rsidRPr="00484B07" w14:paraId="05A3CCD1"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459FD1F3"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F463A09" w14:textId="77777777" w:rsidR="003C0A7A" w:rsidRPr="00484B07" w:rsidRDefault="003C0A7A" w:rsidP="0057390C">
            <w:pPr>
              <w:pStyle w:val="TAC"/>
              <w:keepNext w:val="0"/>
              <w:rPr>
                <w:rFonts w:cs="Arial"/>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642D2E2E" w14:textId="77777777" w:rsidR="003C0A7A" w:rsidRPr="00484B07" w:rsidRDefault="003C0A7A" w:rsidP="0057390C">
            <w:pPr>
              <w:pStyle w:val="TAC"/>
              <w:keepNext w:val="0"/>
              <w:rPr>
                <w:rFonts w:cs="Arial"/>
                <w:sz w:val="16"/>
                <w:szCs w:val="16"/>
                <w:lang w:eastAsia="ko-KR"/>
              </w:rPr>
            </w:pPr>
            <w:r w:rsidRPr="00484B07">
              <w:rPr>
                <w:rFonts w:cs="Arial"/>
                <w:sz w:val="16"/>
                <w:szCs w:val="16"/>
              </w:rPr>
              <w:t>R1-2211024</w:t>
            </w:r>
          </w:p>
        </w:tc>
        <w:tc>
          <w:tcPr>
            <w:tcW w:w="537" w:type="pct"/>
            <w:tcBorders>
              <w:top w:val="single" w:sz="4" w:space="0" w:color="auto"/>
              <w:left w:val="nil"/>
              <w:bottom w:val="single" w:sz="4" w:space="0" w:color="auto"/>
              <w:right w:val="single" w:sz="4" w:space="0" w:color="auto"/>
            </w:tcBorders>
            <w:shd w:val="clear" w:color="auto" w:fill="FFFFFF" w:themeFill="background1"/>
            <w:vAlign w:val="center"/>
          </w:tcPr>
          <w:p w14:paraId="34517C6B" w14:textId="77777777" w:rsidR="003C0A7A" w:rsidRPr="00484B07" w:rsidRDefault="003C0A7A" w:rsidP="0057390C">
            <w:pPr>
              <w:pStyle w:val="TAC"/>
              <w:keepNext w:val="0"/>
              <w:rPr>
                <w:rFonts w:cs="Arial"/>
                <w:sz w:val="16"/>
                <w:szCs w:val="16"/>
                <w:lang w:eastAsia="ko-KR"/>
              </w:rPr>
            </w:pPr>
            <w:r w:rsidRPr="00484B07">
              <w:rPr>
                <w:rFonts w:cs="Arial"/>
                <w:sz w:val="16"/>
                <w:szCs w:val="16"/>
              </w:rPr>
              <w:t>R17 PDCCH monitoring adaptation</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351EE951" w14:textId="77777777" w:rsidR="003C0A7A" w:rsidRPr="00484B07" w:rsidRDefault="003C0A7A" w:rsidP="0057390C">
            <w:pPr>
              <w:pStyle w:val="TAC"/>
              <w:keepNext w:val="0"/>
              <w:rPr>
                <w:rFonts w:cs="Arial"/>
                <w:sz w:val="16"/>
                <w:szCs w:val="16"/>
                <w:lang w:eastAsia="ko-KR"/>
              </w:rPr>
            </w:pPr>
            <w:r w:rsidRPr="00484B07">
              <w:rPr>
                <w:rFonts w:cs="Arial"/>
                <w:sz w:val="16"/>
                <w:szCs w:val="16"/>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DE99719" w14:textId="77777777" w:rsidR="003C0A7A" w:rsidRPr="00484B07" w:rsidRDefault="003C0A7A" w:rsidP="0057390C">
            <w:pPr>
              <w:pStyle w:val="TAC"/>
              <w:keepNext w:val="0"/>
              <w:rPr>
                <w:rFonts w:cs="Arial"/>
                <w:sz w:val="16"/>
                <w:szCs w:val="16"/>
                <w:lang w:eastAsia="ko-KR"/>
              </w:rPr>
            </w:pPr>
            <w:r w:rsidRPr="00484B07">
              <w:rPr>
                <w:rFonts w:cs="Arial"/>
                <w:sz w:val="16"/>
                <w:szCs w:val="16"/>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5568FA6" w14:textId="77777777" w:rsidR="003C0A7A" w:rsidRPr="00484B07" w:rsidRDefault="003C0A7A" w:rsidP="0057390C">
            <w:pPr>
              <w:pStyle w:val="TAC"/>
              <w:keepNext w:val="0"/>
              <w:rPr>
                <w:rFonts w:cs="Arial"/>
                <w:sz w:val="16"/>
                <w:szCs w:val="16"/>
                <w:lang w:eastAsia="ko-KR"/>
              </w:rPr>
            </w:pPr>
            <w:r w:rsidRPr="00484B07">
              <w:rPr>
                <w:rFonts w:cs="Arial"/>
                <w:sz w:val="16"/>
                <w:szCs w:val="16"/>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4D186A1"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526B896"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9843420"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FD07D19"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92.78%</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C5C213E"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-0.37%</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74166C"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19.48%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18D1157"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0BDF03DC" w14:textId="77777777" w:rsidR="003C0A7A" w:rsidRPr="00484B07" w:rsidRDefault="003C0A7A" w:rsidP="0057390C">
            <w:pPr>
              <w:pStyle w:val="TAC"/>
              <w:keepNext w:val="0"/>
              <w:rPr>
                <w:rFonts w:cs="Arial"/>
                <w:sz w:val="16"/>
                <w:szCs w:val="16"/>
                <w:lang w:eastAsia="ko-KR"/>
              </w:rPr>
            </w:pPr>
            <w:r w:rsidRPr="00484B07">
              <w:rPr>
                <w:rFonts w:cs="Arial"/>
                <w:sz w:val="16"/>
                <w:szCs w:val="16"/>
              </w:rPr>
              <w:t>Note1,4,5,6</w:t>
            </w:r>
            <w:r w:rsidRPr="00484B07">
              <w:rPr>
                <w:rFonts w:eastAsia="DengXian" w:cs="Arial"/>
                <w:sz w:val="16"/>
                <w:szCs w:val="16"/>
              </w:rPr>
              <w:t>, 9</w:t>
            </w:r>
          </w:p>
        </w:tc>
      </w:tr>
      <w:tr w:rsidR="00935662" w:rsidRPr="00484B07" w14:paraId="2C09A562"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77F522BF"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242FBC4" w14:textId="77777777" w:rsidR="003C0A7A" w:rsidRPr="00484B07" w:rsidRDefault="003C0A7A" w:rsidP="0057390C">
            <w:pPr>
              <w:pStyle w:val="TAC"/>
              <w:keepNext w:val="0"/>
              <w:rPr>
                <w:rFonts w:cs="Arial"/>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2EC143C7" w14:textId="77777777" w:rsidR="003C0A7A" w:rsidRPr="00484B07" w:rsidRDefault="003C0A7A" w:rsidP="0057390C">
            <w:pPr>
              <w:pStyle w:val="TAC"/>
              <w:keepNext w:val="0"/>
              <w:rPr>
                <w:rFonts w:cs="Arial"/>
                <w:sz w:val="16"/>
                <w:szCs w:val="16"/>
                <w:lang w:eastAsia="ko-KR"/>
              </w:rPr>
            </w:pPr>
            <w:r w:rsidRPr="00484B07">
              <w:rPr>
                <w:rFonts w:cs="Arial"/>
                <w:sz w:val="16"/>
                <w:szCs w:val="16"/>
              </w:rPr>
              <w:t>R1-2211024</w:t>
            </w:r>
          </w:p>
        </w:tc>
        <w:tc>
          <w:tcPr>
            <w:tcW w:w="537" w:type="pct"/>
            <w:tcBorders>
              <w:top w:val="single" w:sz="4" w:space="0" w:color="auto"/>
              <w:left w:val="nil"/>
              <w:bottom w:val="single" w:sz="4" w:space="0" w:color="auto"/>
              <w:right w:val="single" w:sz="4" w:space="0" w:color="auto"/>
            </w:tcBorders>
            <w:shd w:val="clear" w:color="auto" w:fill="FFFFFF" w:themeFill="background1"/>
            <w:vAlign w:val="center"/>
          </w:tcPr>
          <w:p w14:paraId="4751FE43" w14:textId="77777777" w:rsidR="003C0A7A" w:rsidRPr="00484B07" w:rsidRDefault="003C0A7A" w:rsidP="0057390C">
            <w:pPr>
              <w:pStyle w:val="TAC"/>
              <w:keepNext w:val="0"/>
              <w:rPr>
                <w:rFonts w:cs="Arial"/>
                <w:sz w:val="16"/>
                <w:szCs w:val="16"/>
                <w:lang w:eastAsia="ko-KR"/>
              </w:rPr>
            </w:pPr>
            <w:r w:rsidRPr="00484B07">
              <w:rPr>
                <w:rFonts w:cs="Arial"/>
                <w:sz w:val="16"/>
                <w:szCs w:val="16"/>
              </w:rPr>
              <w:t>Enhanced PDCCH skipping with HARQ interaction</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2F94296E" w14:textId="77777777" w:rsidR="003C0A7A" w:rsidRPr="00484B07" w:rsidRDefault="003C0A7A" w:rsidP="0057390C">
            <w:pPr>
              <w:pStyle w:val="TAC"/>
              <w:keepNext w:val="0"/>
              <w:rPr>
                <w:rFonts w:cs="Arial"/>
                <w:sz w:val="16"/>
                <w:szCs w:val="16"/>
                <w:lang w:eastAsia="ko-KR"/>
              </w:rPr>
            </w:pPr>
            <w:r w:rsidRPr="00484B07">
              <w:rPr>
                <w:rFonts w:cs="Arial"/>
                <w:sz w:val="16"/>
                <w:szCs w:val="16"/>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20639AD" w14:textId="77777777" w:rsidR="003C0A7A" w:rsidRPr="00484B07" w:rsidRDefault="003C0A7A" w:rsidP="0057390C">
            <w:pPr>
              <w:pStyle w:val="TAC"/>
              <w:keepNext w:val="0"/>
              <w:rPr>
                <w:rFonts w:cs="Arial"/>
                <w:sz w:val="16"/>
                <w:szCs w:val="16"/>
                <w:lang w:eastAsia="ko-KR"/>
              </w:rPr>
            </w:pPr>
            <w:r w:rsidRPr="00484B07">
              <w:rPr>
                <w:rFonts w:cs="Arial"/>
                <w:sz w:val="16"/>
                <w:szCs w:val="16"/>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3DF7E16" w14:textId="77777777" w:rsidR="003C0A7A" w:rsidRPr="00484B07" w:rsidRDefault="003C0A7A" w:rsidP="0057390C">
            <w:pPr>
              <w:pStyle w:val="TAC"/>
              <w:keepNext w:val="0"/>
              <w:rPr>
                <w:rFonts w:cs="Arial"/>
                <w:sz w:val="16"/>
                <w:szCs w:val="16"/>
                <w:lang w:eastAsia="ko-KR"/>
              </w:rPr>
            </w:pPr>
            <w:r w:rsidRPr="00484B07">
              <w:rPr>
                <w:rFonts w:cs="Arial"/>
                <w:sz w:val="16"/>
                <w:szCs w:val="16"/>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FF4DC78"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FBAD68F"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DC62C87"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6A70531"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92.78%</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07F13F4"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-0.37%</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2D2187"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32.49%</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C6C0020"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464DA6ED" w14:textId="77777777" w:rsidR="003C0A7A" w:rsidRPr="00484B07" w:rsidRDefault="003C0A7A" w:rsidP="0057390C">
            <w:pPr>
              <w:pStyle w:val="TAC"/>
              <w:keepNext w:val="0"/>
              <w:rPr>
                <w:rFonts w:cs="Arial"/>
                <w:sz w:val="16"/>
                <w:szCs w:val="16"/>
                <w:lang w:eastAsia="ko-KR"/>
              </w:rPr>
            </w:pPr>
            <w:r w:rsidRPr="00484B07">
              <w:rPr>
                <w:rFonts w:cs="Arial"/>
                <w:sz w:val="16"/>
                <w:szCs w:val="16"/>
              </w:rPr>
              <w:t>Note1, 3,5,6</w:t>
            </w:r>
            <w:r w:rsidRPr="00484B07">
              <w:rPr>
                <w:rFonts w:eastAsia="DengXian" w:cs="Arial"/>
                <w:sz w:val="16"/>
                <w:szCs w:val="16"/>
              </w:rPr>
              <w:t>, 9</w:t>
            </w:r>
          </w:p>
        </w:tc>
      </w:tr>
      <w:tr w:rsidR="00935662" w:rsidRPr="00484B07" w14:paraId="75B2C93D"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091A6324"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45A1AF1" w14:textId="77777777" w:rsidR="003C0A7A" w:rsidRPr="00484B07" w:rsidRDefault="003C0A7A" w:rsidP="0057390C">
            <w:pPr>
              <w:pStyle w:val="TAC"/>
              <w:keepNext w:val="0"/>
              <w:rPr>
                <w:rFonts w:cs="Arial"/>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1FC8789A" w14:textId="77777777" w:rsidR="003C0A7A" w:rsidRPr="00484B07" w:rsidRDefault="003C0A7A" w:rsidP="0057390C">
            <w:pPr>
              <w:pStyle w:val="TAC"/>
              <w:keepNext w:val="0"/>
              <w:rPr>
                <w:rFonts w:cs="Arial"/>
                <w:sz w:val="16"/>
                <w:szCs w:val="16"/>
                <w:lang w:eastAsia="ko-KR"/>
              </w:rPr>
            </w:pPr>
            <w:r w:rsidRPr="00484B07">
              <w:rPr>
                <w:rFonts w:cs="Arial"/>
                <w:sz w:val="16"/>
                <w:szCs w:val="16"/>
              </w:rPr>
              <w:t>R1-2211024</w:t>
            </w:r>
          </w:p>
        </w:tc>
        <w:tc>
          <w:tcPr>
            <w:tcW w:w="537" w:type="pct"/>
            <w:tcBorders>
              <w:top w:val="single" w:sz="4" w:space="0" w:color="auto"/>
              <w:left w:val="nil"/>
              <w:bottom w:val="single" w:sz="4" w:space="0" w:color="auto"/>
              <w:right w:val="single" w:sz="4" w:space="0" w:color="auto"/>
            </w:tcBorders>
            <w:shd w:val="clear" w:color="auto" w:fill="FFFFFF" w:themeFill="background1"/>
            <w:vAlign w:val="center"/>
          </w:tcPr>
          <w:p w14:paraId="68C778BF" w14:textId="77777777" w:rsidR="003C0A7A" w:rsidRPr="00484B07" w:rsidRDefault="003C0A7A" w:rsidP="0057390C">
            <w:pPr>
              <w:pStyle w:val="TAC"/>
              <w:keepNext w:val="0"/>
              <w:rPr>
                <w:rFonts w:cs="Arial"/>
                <w:sz w:val="16"/>
                <w:szCs w:val="16"/>
                <w:lang w:eastAsia="ko-KR"/>
              </w:rPr>
            </w:pPr>
            <w:r w:rsidRPr="00484B07">
              <w:rPr>
                <w:rFonts w:cs="Arial"/>
                <w:sz w:val="16"/>
                <w:szCs w:val="16"/>
              </w:rPr>
              <w:t>Always On</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47701832" w14:textId="77777777" w:rsidR="003C0A7A" w:rsidRPr="00484B07" w:rsidRDefault="003C0A7A" w:rsidP="0057390C">
            <w:pPr>
              <w:pStyle w:val="TAC"/>
              <w:keepNext w:val="0"/>
              <w:rPr>
                <w:rFonts w:cs="Arial"/>
                <w:sz w:val="16"/>
                <w:szCs w:val="16"/>
                <w:lang w:eastAsia="ko-KR"/>
              </w:rPr>
            </w:pPr>
            <w:r w:rsidRPr="00484B07">
              <w:rPr>
                <w:rFonts w:cs="Arial"/>
                <w:sz w:val="16"/>
                <w:szCs w:val="16"/>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25D03B7" w14:textId="77777777" w:rsidR="003C0A7A" w:rsidRPr="00484B07" w:rsidRDefault="003C0A7A" w:rsidP="0057390C">
            <w:pPr>
              <w:pStyle w:val="TAC"/>
              <w:keepNext w:val="0"/>
              <w:rPr>
                <w:rFonts w:cs="Arial"/>
                <w:sz w:val="16"/>
                <w:szCs w:val="16"/>
                <w:lang w:eastAsia="ko-KR"/>
              </w:rPr>
            </w:pPr>
            <w:r w:rsidRPr="00484B07">
              <w:rPr>
                <w:rFonts w:cs="Arial"/>
                <w:sz w:val="16"/>
                <w:szCs w:val="16"/>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5645D3F" w14:textId="77777777" w:rsidR="003C0A7A" w:rsidRPr="00484B07" w:rsidRDefault="003C0A7A" w:rsidP="0057390C">
            <w:pPr>
              <w:pStyle w:val="TAC"/>
              <w:keepNext w:val="0"/>
              <w:rPr>
                <w:rFonts w:cs="Arial"/>
                <w:sz w:val="16"/>
                <w:szCs w:val="16"/>
                <w:lang w:eastAsia="ko-KR"/>
              </w:rPr>
            </w:pPr>
            <w:r w:rsidRPr="00484B07">
              <w:rPr>
                <w:rFonts w:cs="Arial"/>
                <w:sz w:val="16"/>
                <w:szCs w:val="16"/>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65A0497"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66EF25E"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954CE01"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56FA547"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97.45%</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7244F02"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F80519"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3E87636"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780BBF32" w14:textId="77777777" w:rsidR="003C0A7A" w:rsidRPr="00484B07" w:rsidRDefault="003C0A7A" w:rsidP="0057390C">
            <w:pPr>
              <w:pStyle w:val="TAC"/>
              <w:keepNext w:val="0"/>
              <w:rPr>
                <w:rFonts w:cs="Arial"/>
                <w:sz w:val="16"/>
                <w:szCs w:val="16"/>
                <w:lang w:eastAsia="ko-KR"/>
              </w:rPr>
            </w:pPr>
            <w:r w:rsidRPr="00484B07">
              <w:rPr>
                <w:rFonts w:cs="Arial"/>
                <w:sz w:val="16"/>
                <w:szCs w:val="16"/>
              </w:rPr>
              <w:t>Note1,6,7</w:t>
            </w:r>
          </w:p>
        </w:tc>
      </w:tr>
      <w:tr w:rsidR="00935662" w:rsidRPr="00484B07" w14:paraId="41CDB8F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66DF0E89"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63D94D5" w14:textId="77777777" w:rsidR="003C0A7A" w:rsidRPr="00484B07" w:rsidRDefault="003C0A7A" w:rsidP="0057390C">
            <w:pPr>
              <w:pStyle w:val="TAC"/>
              <w:keepNext w:val="0"/>
              <w:rPr>
                <w:rFonts w:cs="Arial"/>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53837AE8" w14:textId="77777777" w:rsidR="003C0A7A" w:rsidRPr="00484B07" w:rsidRDefault="003C0A7A" w:rsidP="0057390C">
            <w:pPr>
              <w:pStyle w:val="TAC"/>
              <w:keepNext w:val="0"/>
              <w:rPr>
                <w:rFonts w:cs="Arial"/>
                <w:sz w:val="16"/>
                <w:szCs w:val="16"/>
                <w:lang w:eastAsia="ko-KR"/>
              </w:rPr>
            </w:pPr>
            <w:r w:rsidRPr="00484B07">
              <w:rPr>
                <w:rFonts w:cs="Arial"/>
                <w:sz w:val="16"/>
                <w:szCs w:val="16"/>
              </w:rPr>
              <w:t>R1-2211024</w:t>
            </w:r>
          </w:p>
        </w:tc>
        <w:tc>
          <w:tcPr>
            <w:tcW w:w="537" w:type="pct"/>
            <w:tcBorders>
              <w:top w:val="single" w:sz="4" w:space="0" w:color="auto"/>
              <w:left w:val="nil"/>
              <w:bottom w:val="single" w:sz="4" w:space="0" w:color="auto"/>
              <w:right w:val="single" w:sz="4" w:space="0" w:color="auto"/>
            </w:tcBorders>
            <w:shd w:val="clear" w:color="auto" w:fill="FFFFFF" w:themeFill="background1"/>
            <w:vAlign w:val="center"/>
          </w:tcPr>
          <w:p w14:paraId="760EF3B7" w14:textId="77777777" w:rsidR="003C0A7A" w:rsidRPr="00484B07" w:rsidRDefault="003C0A7A" w:rsidP="0057390C">
            <w:pPr>
              <w:pStyle w:val="TAC"/>
              <w:keepNext w:val="0"/>
              <w:rPr>
                <w:rFonts w:cs="Arial"/>
                <w:sz w:val="16"/>
                <w:szCs w:val="16"/>
                <w:lang w:eastAsia="ko-KR"/>
              </w:rPr>
            </w:pPr>
            <w:r w:rsidRPr="00484B07">
              <w:rPr>
                <w:rFonts w:cs="Arial"/>
                <w:sz w:val="16"/>
                <w:szCs w:val="16"/>
              </w:rPr>
              <w:t>R17 PDCCH monitoring adaptation</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36A8A0BA" w14:textId="77777777" w:rsidR="003C0A7A" w:rsidRPr="00484B07" w:rsidRDefault="003C0A7A" w:rsidP="0057390C">
            <w:pPr>
              <w:pStyle w:val="TAC"/>
              <w:keepNext w:val="0"/>
              <w:rPr>
                <w:rFonts w:cs="Arial"/>
                <w:sz w:val="16"/>
                <w:szCs w:val="16"/>
                <w:lang w:eastAsia="ko-KR"/>
              </w:rPr>
            </w:pPr>
            <w:r w:rsidRPr="00484B07">
              <w:rPr>
                <w:rFonts w:cs="Arial"/>
                <w:sz w:val="16"/>
                <w:szCs w:val="16"/>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E2AD31D" w14:textId="77777777" w:rsidR="003C0A7A" w:rsidRPr="00484B07" w:rsidRDefault="003C0A7A" w:rsidP="0057390C">
            <w:pPr>
              <w:pStyle w:val="TAC"/>
              <w:keepNext w:val="0"/>
              <w:rPr>
                <w:rFonts w:cs="Arial"/>
                <w:sz w:val="16"/>
                <w:szCs w:val="16"/>
                <w:lang w:eastAsia="ko-KR"/>
              </w:rPr>
            </w:pPr>
            <w:r w:rsidRPr="00484B07">
              <w:rPr>
                <w:rFonts w:cs="Arial"/>
                <w:sz w:val="16"/>
                <w:szCs w:val="16"/>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BF1EDAE" w14:textId="77777777" w:rsidR="003C0A7A" w:rsidRPr="00484B07" w:rsidRDefault="003C0A7A" w:rsidP="0057390C">
            <w:pPr>
              <w:pStyle w:val="TAC"/>
              <w:keepNext w:val="0"/>
              <w:rPr>
                <w:rFonts w:cs="Arial"/>
                <w:sz w:val="16"/>
                <w:szCs w:val="16"/>
                <w:lang w:eastAsia="ko-KR"/>
              </w:rPr>
            </w:pPr>
            <w:r w:rsidRPr="00484B07">
              <w:rPr>
                <w:rFonts w:cs="Arial"/>
                <w:sz w:val="16"/>
                <w:szCs w:val="16"/>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B3806A7"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F63F15C"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82F3535"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619037A"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94.91%</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8A73544"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-2.61%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B3324A"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32.77%</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29D30C0"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536416DB" w14:textId="77777777" w:rsidR="003C0A7A" w:rsidRPr="00484B07" w:rsidRDefault="003C0A7A" w:rsidP="0057390C">
            <w:pPr>
              <w:pStyle w:val="TAC"/>
              <w:keepNext w:val="0"/>
              <w:rPr>
                <w:rFonts w:cs="Arial"/>
                <w:sz w:val="16"/>
                <w:szCs w:val="16"/>
                <w:lang w:eastAsia="ko-KR"/>
              </w:rPr>
            </w:pPr>
            <w:r w:rsidRPr="00484B07">
              <w:rPr>
                <w:rFonts w:cs="Arial"/>
                <w:sz w:val="16"/>
                <w:szCs w:val="16"/>
              </w:rPr>
              <w:t>Note1,3,5,6,7</w:t>
            </w:r>
            <w:r w:rsidRPr="00484B07">
              <w:rPr>
                <w:rFonts w:eastAsia="DengXian" w:cs="Arial"/>
                <w:sz w:val="16"/>
                <w:szCs w:val="16"/>
              </w:rPr>
              <w:t>, 9</w:t>
            </w:r>
          </w:p>
        </w:tc>
      </w:tr>
      <w:tr w:rsidR="00935662" w:rsidRPr="00484B07" w14:paraId="5EEB608E"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0C3E64D5"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0AEE538" w14:textId="77777777" w:rsidR="003C0A7A" w:rsidRPr="00484B07" w:rsidRDefault="003C0A7A" w:rsidP="0057390C">
            <w:pPr>
              <w:pStyle w:val="TAC"/>
              <w:keepNext w:val="0"/>
              <w:rPr>
                <w:rFonts w:cs="Arial"/>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609C64C4" w14:textId="77777777" w:rsidR="003C0A7A" w:rsidRPr="00484B07" w:rsidRDefault="003C0A7A" w:rsidP="0057390C">
            <w:pPr>
              <w:pStyle w:val="TAC"/>
              <w:keepNext w:val="0"/>
              <w:rPr>
                <w:rFonts w:cs="Arial"/>
                <w:sz w:val="16"/>
                <w:szCs w:val="16"/>
                <w:lang w:eastAsia="ko-KR"/>
              </w:rPr>
            </w:pPr>
            <w:r w:rsidRPr="00484B07">
              <w:rPr>
                <w:rFonts w:cs="Arial"/>
                <w:sz w:val="16"/>
                <w:szCs w:val="16"/>
              </w:rPr>
              <w:t>R1-2211024</w:t>
            </w:r>
          </w:p>
        </w:tc>
        <w:tc>
          <w:tcPr>
            <w:tcW w:w="537" w:type="pct"/>
            <w:tcBorders>
              <w:top w:val="single" w:sz="4" w:space="0" w:color="auto"/>
              <w:left w:val="nil"/>
              <w:bottom w:val="single" w:sz="4" w:space="0" w:color="auto"/>
              <w:right w:val="single" w:sz="4" w:space="0" w:color="auto"/>
            </w:tcBorders>
            <w:shd w:val="clear" w:color="auto" w:fill="FFFFFF" w:themeFill="background1"/>
            <w:vAlign w:val="center"/>
          </w:tcPr>
          <w:p w14:paraId="6AD2A1B8" w14:textId="77777777" w:rsidR="003C0A7A" w:rsidRPr="00484B07" w:rsidRDefault="003C0A7A" w:rsidP="0057390C">
            <w:pPr>
              <w:pStyle w:val="TAC"/>
              <w:keepNext w:val="0"/>
              <w:rPr>
                <w:rFonts w:cs="Arial"/>
                <w:sz w:val="16"/>
                <w:szCs w:val="16"/>
                <w:lang w:eastAsia="ko-KR"/>
              </w:rPr>
            </w:pPr>
            <w:r w:rsidRPr="00484B07">
              <w:rPr>
                <w:rFonts w:cs="Arial"/>
                <w:sz w:val="16"/>
                <w:szCs w:val="16"/>
              </w:rPr>
              <w:t>R17 PDCCH monitoring adaptation</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2D930CFA" w14:textId="77777777" w:rsidR="003C0A7A" w:rsidRPr="00484B07" w:rsidRDefault="003C0A7A" w:rsidP="0057390C">
            <w:pPr>
              <w:pStyle w:val="TAC"/>
              <w:keepNext w:val="0"/>
              <w:rPr>
                <w:rFonts w:cs="Arial"/>
                <w:sz w:val="16"/>
                <w:szCs w:val="16"/>
                <w:lang w:eastAsia="ko-KR"/>
              </w:rPr>
            </w:pPr>
            <w:r w:rsidRPr="00484B07">
              <w:rPr>
                <w:rFonts w:cs="Arial"/>
                <w:sz w:val="16"/>
                <w:szCs w:val="16"/>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D65937B" w14:textId="77777777" w:rsidR="003C0A7A" w:rsidRPr="00484B07" w:rsidRDefault="003C0A7A" w:rsidP="0057390C">
            <w:pPr>
              <w:pStyle w:val="TAC"/>
              <w:keepNext w:val="0"/>
              <w:rPr>
                <w:rFonts w:cs="Arial"/>
                <w:sz w:val="16"/>
                <w:szCs w:val="16"/>
                <w:lang w:eastAsia="ko-KR"/>
              </w:rPr>
            </w:pPr>
            <w:r w:rsidRPr="00484B07">
              <w:rPr>
                <w:rFonts w:cs="Arial"/>
                <w:sz w:val="16"/>
                <w:szCs w:val="16"/>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CD7CC85" w14:textId="77777777" w:rsidR="003C0A7A" w:rsidRPr="00484B07" w:rsidRDefault="003C0A7A" w:rsidP="0057390C">
            <w:pPr>
              <w:pStyle w:val="TAC"/>
              <w:keepNext w:val="0"/>
              <w:rPr>
                <w:rFonts w:cs="Arial"/>
                <w:sz w:val="16"/>
                <w:szCs w:val="16"/>
                <w:lang w:eastAsia="ko-KR"/>
              </w:rPr>
            </w:pPr>
            <w:r w:rsidRPr="00484B07">
              <w:rPr>
                <w:rFonts w:cs="Arial"/>
                <w:sz w:val="16"/>
                <w:szCs w:val="16"/>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DCDE774"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F351E84"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3E06B78"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387B94D"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97.45%</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8DCAF96"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490DEB"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19.48%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EA7D6F4"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57EDF561" w14:textId="77777777" w:rsidR="003C0A7A" w:rsidRPr="00484B07" w:rsidRDefault="003C0A7A" w:rsidP="0057390C">
            <w:pPr>
              <w:pStyle w:val="TAC"/>
              <w:keepNext w:val="0"/>
              <w:rPr>
                <w:rFonts w:cs="Arial"/>
                <w:sz w:val="16"/>
                <w:szCs w:val="16"/>
                <w:lang w:eastAsia="ko-KR"/>
              </w:rPr>
            </w:pPr>
            <w:r w:rsidRPr="00484B07">
              <w:rPr>
                <w:rFonts w:cs="Arial"/>
                <w:sz w:val="16"/>
                <w:szCs w:val="16"/>
              </w:rPr>
              <w:t>Note1,4,5,6,7</w:t>
            </w:r>
            <w:r w:rsidRPr="00484B07">
              <w:rPr>
                <w:rFonts w:eastAsia="DengXian" w:cs="Arial"/>
                <w:sz w:val="16"/>
                <w:szCs w:val="16"/>
              </w:rPr>
              <w:t>, 9</w:t>
            </w:r>
          </w:p>
        </w:tc>
      </w:tr>
      <w:tr w:rsidR="00935662" w:rsidRPr="00484B07" w14:paraId="403D758D"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06E40B05"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58773B6" w14:textId="77777777" w:rsidR="003C0A7A" w:rsidRPr="00484B07" w:rsidRDefault="003C0A7A" w:rsidP="0057390C">
            <w:pPr>
              <w:pStyle w:val="TAC"/>
              <w:keepNext w:val="0"/>
              <w:rPr>
                <w:rFonts w:cs="Arial"/>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686F1675" w14:textId="77777777" w:rsidR="003C0A7A" w:rsidRPr="00484B07" w:rsidRDefault="003C0A7A" w:rsidP="0057390C">
            <w:pPr>
              <w:pStyle w:val="TAC"/>
              <w:keepNext w:val="0"/>
              <w:rPr>
                <w:rFonts w:cs="Arial"/>
                <w:sz w:val="16"/>
                <w:szCs w:val="16"/>
                <w:lang w:eastAsia="ko-KR"/>
              </w:rPr>
            </w:pPr>
            <w:r w:rsidRPr="00484B07">
              <w:rPr>
                <w:rFonts w:cs="Arial"/>
                <w:sz w:val="16"/>
                <w:szCs w:val="16"/>
              </w:rPr>
              <w:t>R1-2211024</w:t>
            </w:r>
          </w:p>
        </w:tc>
        <w:tc>
          <w:tcPr>
            <w:tcW w:w="537" w:type="pct"/>
            <w:tcBorders>
              <w:top w:val="single" w:sz="4" w:space="0" w:color="auto"/>
              <w:left w:val="nil"/>
              <w:bottom w:val="single" w:sz="4" w:space="0" w:color="auto"/>
              <w:right w:val="single" w:sz="4" w:space="0" w:color="auto"/>
            </w:tcBorders>
            <w:shd w:val="clear" w:color="auto" w:fill="FFFFFF" w:themeFill="background1"/>
            <w:vAlign w:val="center"/>
          </w:tcPr>
          <w:p w14:paraId="08BD84C3" w14:textId="77777777" w:rsidR="003C0A7A" w:rsidRPr="00484B07" w:rsidRDefault="003C0A7A" w:rsidP="0057390C">
            <w:pPr>
              <w:pStyle w:val="TAC"/>
              <w:keepNext w:val="0"/>
              <w:rPr>
                <w:rFonts w:cs="Arial"/>
                <w:sz w:val="16"/>
                <w:szCs w:val="16"/>
                <w:lang w:eastAsia="ko-KR"/>
              </w:rPr>
            </w:pPr>
            <w:r w:rsidRPr="00484B07">
              <w:rPr>
                <w:rFonts w:cs="Arial"/>
                <w:sz w:val="16"/>
                <w:szCs w:val="16"/>
              </w:rPr>
              <w:t>Enhanced PDCCH skipping with HARQ interaction</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699AE2C9" w14:textId="77777777" w:rsidR="003C0A7A" w:rsidRPr="00484B07" w:rsidRDefault="003C0A7A" w:rsidP="0057390C">
            <w:pPr>
              <w:pStyle w:val="TAC"/>
              <w:keepNext w:val="0"/>
              <w:rPr>
                <w:rFonts w:cs="Arial"/>
                <w:sz w:val="16"/>
                <w:szCs w:val="16"/>
                <w:lang w:eastAsia="ko-KR"/>
              </w:rPr>
            </w:pPr>
            <w:r w:rsidRPr="00484B07">
              <w:rPr>
                <w:rFonts w:cs="Arial"/>
                <w:sz w:val="16"/>
                <w:szCs w:val="16"/>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5FB30D4" w14:textId="77777777" w:rsidR="003C0A7A" w:rsidRPr="00484B07" w:rsidRDefault="003C0A7A" w:rsidP="0057390C">
            <w:pPr>
              <w:pStyle w:val="TAC"/>
              <w:keepNext w:val="0"/>
              <w:rPr>
                <w:rFonts w:cs="Arial"/>
                <w:sz w:val="16"/>
                <w:szCs w:val="16"/>
                <w:lang w:eastAsia="ko-KR"/>
              </w:rPr>
            </w:pPr>
            <w:r w:rsidRPr="00484B07">
              <w:rPr>
                <w:rFonts w:cs="Arial"/>
                <w:sz w:val="16"/>
                <w:szCs w:val="16"/>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08D1FDD" w14:textId="77777777" w:rsidR="003C0A7A" w:rsidRPr="00484B07" w:rsidRDefault="003C0A7A" w:rsidP="0057390C">
            <w:pPr>
              <w:pStyle w:val="TAC"/>
              <w:keepNext w:val="0"/>
              <w:rPr>
                <w:rFonts w:cs="Arial"/>
                <w:sz w:val="16"/>
                <w:szCs w:val="16"/>
                <w:lang w:eastAsia="ko-KR"/>
              </w:rPr>
            </w:pPr>
            <w:r w:rsidRPr="00484B07">
              <w:rPr>
                <w:rFonts w:cs="Arial"/>
                <w:sz w:val="16"/>
                <w:szCs w:val="16"/>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10C3C07"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D678ABF"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8428FB1"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C8F311F"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97.45%</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C5C5877"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BA9DC7"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32.49%</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B43BF40"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610CB9B6" w14:textId="77777777" w:rsidR="003C0A7A" w:rsidRPr="00484B07" w:rsidRDefault="003C0A7A" w:rsidP="0057390C">
            <w:pPr>
              <w:pStyle w:val="TAC"/>
              <w:keepNext w:val="0"/>
              <w:rPr>
                <w:rFonts w:cs="Arial"/>
                <w:sz w:val="16"/>
                <w:szCs w:val="16"/>
                <w:lang w:eastAsia="ko-KR"/>
              </w:rPr>
            </w:pPr>
            <w:r w:rsidRPr="00484B07">
              <w:rPr>
                <w:rFonts w:cs="Arial"/>
                <w:sz w:val="16"/>
                <w:szCs w:val="16"/>
              </w:rPr>
              <w:t>Note1, 3,5,6,7</w:t>
            </w:r>
            <w:r w:rsidRPr="00484B07">
              <w:rPr>
                <w:rFonts w:eastAsia="DengXian" w:cs="Arial"/>
                <w:sz w:val="16"/>
                <w:szCs w:val="16"/>
              </w:rPr>
              <w:t>, 9</w:t>
            </w:r>
          </w:p>
        </w:tc>
      </w:tr>
      <w:tr w:rsidR="00935662" w:rsidRPr="00484B07" w14:paraId="3FEA453D"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10D3746C"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B2610AE" w14:textId="77777777" w:rsidR="003C0A7A" w:rsidRPr="00484B07" w:rsidRDefault="003C0A7A" w:rsidP="0057390C">
            <w:pPr>
              <w:pStyle w:val="TAC"/>
              <w:keepNext w:val="0"/>
              <w:rPr>
                <w:rFonts w:cs="Arial"/>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1E5A9497" w14:textId="77777777" w:rsidR="003C0A7A" w:rsidRPr="00484B07" w:rsidRDefault="003C0A7A" w:rsidP="0057390C">
            <w:pPr>
              <w:pStyle w:val="TAC"/>
              <w:keepNext w:val="0"/>
              <w:rPr>
                <w:rFonts w:cs="Arial"/>
                <w:sz w:val="16"/>
                <w:szCs w:val="16"/>
                <w:lang w:eastAsia="ko-KR"/>
              </w:rPr>
            </w:pPr>
            <w:r w:rsidRPr="00484B07">
              <w:rPr>
                <w:rFonts w:cs="Arial"/>
                <w:sz w:val="16"/>
                <w:szCs w:val="16"/>
              </w:rPr>
              <w:t>R1-2211024</w:t>
            </w:r>
          </w:p>
        </w:tc>
        <w:tc>
          <w:tcPr>
            <w:tcW w:w="537" w:type="pct"/>
            <w:tcBorders>
              <w:top w:val="single" w:sz="4" w:space="0" w:color="auto"/>
              <w:left w:val="nil"/>
              <w:bottom w:val="single" w:sz="4" w:space="0" w:color="auto"/>
              <w:right w:val="single" w:sz="4" w:space="0" w:color="auto"/>
            </w:tcBorders>
            <w:shd w:val="clear" w:color="auto" w:fill="FFFFFF" w:themeFill="background1"/>
            <w:vAlign w:val="center"/>
          </w:tcPr>
          <w:p w14:paraId="1403333C" w14:textId="77777777" w:rsidR="003C0A7A" w:rsidRPr="00484B07" w:rsidRDefault="003C0A7A" w:rsidP="0057390C">
            <w:pPr>
              <w:pStyle w:val="TAC"/>
              <w:keepNext w:val="0"/>
              <w:rPr>
                <w:rFonts w:cs="Arial"/>
                <w:sz w:val="16"/>
                <w:szCs w:val="16"/>
                <w:lang w:eastAsia="ko-KR"/>
              </w:rPr>
            </w:pPr>
            <w:r w:rsidRPr="00484B07">
              <w:rPr>
                <w:rFonts w:cs="Arial"/>
                <w:sz w:val="16"/>
                <w:szCs w:val="16"/>
              </w:rPr>
              <w:t>Always On</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59D1381F" w14:textId="77777777" w:rsidR="003C0A7A" w:rsidRPr="00484B07" w:rsidRDefault="003C0A7A" w:rsidP="0057390C">
            <w:pPr>
              <w:pStyle w:val="TAC"/>
              <w:keepNext w:val="0"/>
              <w:rPr>
                <w:rFonts w:cs="Arial"/>
                <w:sz w:val="16"/>
                <w:szCs w:val="16"/>
                <w:lang w:eastAsia="ko-KR"/>
              </w:rPr>
            </w:pPr>
            <w:r w:rsidRPr="00484B07">
              <w:rPr>
                <w:rFonts w:cs="Arial"/>
                <w:sz w:val="16"/>
                <w:szCs w:val="16"/>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A62E75C" w14:textId="77777777" w:rsidR="003C0A7A" w:rsidRPr="00484B07" w:rsidRDefault="003C0A7A" w:rsidP="0057390C">
            <w:pPr>
              <w:pStyle w:val="TAC"/>
              <w:keepNext w:val="0"/>
              <w:rPr>
                <w:rFonts w:cs="Arial"/>
                <w:sz w:val="16"/>
                <w:szCs w:val="16"/>
                <w:lang w:eastAsia="ko-KR"/>
              </w:rPr>
            </w:pPr>
            <w:r w:rsidRPr="00484B07">
              <w:rPr>
                <w:rFonts w:cs="Arial"/>
                <w:sz w:val="16"/>
                <w:szCs w:val="16"/>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F52960E" w14:textId="77777777" w:rsidR="003C0A7A" w:rsidRPr="00484B07" w:rsidRDefault="003C0A7A" w:rsidP="0057390C">
            <w:pPr>
              <w:pStyle w:val="TAC"/>
              <w:keepNext w:val="0"/>
              <w:rPr>
                <w:rFonts w:cs="Arial"/>
                <w:sz w:val="16"/>
                <w:szCs w:val="16"/>
                <w:lang w:eastAsia="ko-KR"/>
              </w:rPr>
            </w:pPr>
            <w:r w:rsidRPr="00484B07">
              <w:rPr>
                <w:rFonts w:cs="Arial"/>
                <w:sz w:val="16"/>
                <w:szCs w:val="16"/>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E536490"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045BB1C"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E27F000"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D2EE6C5"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91.83%</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B580B4E"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B66D00"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08085A6"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4D93F351" w14:textId="77777777" w:rsidR="003C0A7A" w:rsidRPr="00484B07" w:rsidRDefault="003C0A7A" w:rsidP="0057390C">
            <w:pPr>
              <w:pStyle w:val="TAC"/>
              <w:keepNext w:val="0"/>
              <w:rPr>
                <w:rFonts w:cs="Arial"/>
                <w:sz w:val="16"/>
                <w:szCs w:val="16"/>
                <w:lang w:eastAsia="ko-KR"/>
              </w:rPr>
            </w:pPr>
            <w:r w:rsidRPr="00484B07">
              <w:rPr>
                <w:rFonts w:cs="Arial"/>
                <w:sz w:val="16"/>
                <w:szCs w:val="16"/>
              </w:rPr>
              <w:t>Note2</w:t>
            </w:r>
          </w:p>
        </w:tc>
      </w:tr>
      <w:tr w:rsidR="00935662" w:rsidRPr="00484B07" w14:paraId="23668F6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196F14B2"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579BAD8" w14:textId="77777777" w:rsidR="003C0A7A" w:rsidRPr="00484B07" w:rsidRDefault="003C0A7A" w:rsidP="0057390C">
            <w:pPr>
              <w:pStyle w:val="TAC"/>
              <w:keepNext w:val="0"/>
              <w:rPr>
                <w:rFonts w:cs="Arial"/>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3A01C391" w14:textId="77777777" w:rsidR="003C0A7A" w:rsidRPr="00484B07" w:rsidRDefault="003C0A7A" w:rsidP="0057390C">
            <w:pPr>
              <w:pStyle w:val="TAC"/>
              <w:keepNext w:val="0"/>
              <w:rPr>
                <w:rFonts w:cs="Arial"/>
                <w:sz w:val="16"/>
                <w:szCs w:val="16"/>
                <w:lang w:eastAsia="ko-KR"/>
              </w:rPr>
            </w:pPr>
            <w:r w:rsidRPr="00484B07">
              <w:rPr>
                <w:rFonts w:cs="Arial"/>
                <w:sz w:val="16"/>
                <w:szCs w:val="16"/>
              </w:rPr>
              <w:t>R1-2211024</w:t>
            </w:r>
          </w:p>
        </w:tc>
        <w:tc>
          <w:tcPr>
            <w:tcW w:w="537" w:type="pct"/>
            <w:tcBorders>
              <w:top w:val="single" w:sz="4" w:space="0" w:color="auto"/>
              <w:left w:val="nil"/>
              <w:bottom w:val="single" w:sz="4" w:space="0" w:color="auto"/>
              <w:right w:val="single" w:sz="4" w:space="0" w:color="auto"/>
            </w:tcBorders>
            <w:shd w:val="clear" w:color="auto" w:fill="FFFFFF" w:themeFill="background1"/>
            <w:vAlign w:val="center"/>
          </w:tcPr>
          <w:p w14:paraId="70B85602" w14:textId="77777777" w:rsidR="003C0A7A" w:rsidRPr="00484B07" w:rsidRDefault="003C0A7A" w:rsidP="0057390C">
            <w:pPr>
              <w:pStyle w:val="TAC"/>
              <w:keepNext w:val="0"/>
              <w:rPr>
                <w:rFonts w:cs="Arial"/>
                <w:sz w:val="16"/>
                <w:szCs w:val="16"/>
                <w:lang w:eastAsia="ko-KR"/>
              </w:rPr>
            </w:pPr>
            <w:r w:rsidRPr="00484B07">
              <w:rPr>
                <w:rFonts w:cs="Arial"/>
                <w:sz w:val="16"/>
                <w:szCs w:val="16"/>
              </w:rPr>
              <w:t>R17 PDCCH monitoring adaptation</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6AC87DBD" w14:textId="77777777" w:rsidR="003C0A7A" w:rsidRPr="00484B07" w:rsidRDefault="003C0A7A" w:rsidP="0057390C">
            <w:pPr>
              <w:pStyle w:val="TAC"/>
              <w:keepNext w:val="0"/>
              <w:rPr>
                <w:rFonts w:cs="Arial"/>
                <w:sz w:val="16"/>
                <w:szCs w:val="16"/>
                <w:lang w:eastAsia="ko-KR"/>
              </w:rPr>
            </w:pPr>
            <w:r w:rsidRPr="00484B07">
              <w:rPr>
                <w:rFonts w:cs="Arial"/>
                <w:sz w:val="16"/>
                <w:szCs w:val="16"/>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88CB4F9" w14:textId="77777777" w:rsidR="003C0A7A" w:rsidRPr="00484B07" w:rsidRDefault="003C0A7A" w:rsidP="0057390C">
            <w:pPr>
              <w:pStyle w:val="TAC"/>
              <w:keepNext w:val="0"/>
              <w:rPr>
                <w:rFonts w:cs="Arial"/>
                <w:sz w:val="16"/>
                <w:szCs w:val="16"/>
                <w:lang w:eastAsia="ko-KR"/>
              </w:rPr>
            </w:pPr>
            <w:r w:rsidRPr="00484B07">
              <w:rPr>
                <w:rFonts w:cs="Arial"/>
                <w:sz w:val="16"/>
                <w:szCs w:val="16"/>
              </w:rPr>
              <w:t>16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9076AEE" w14:textId="77777777" w:rsidR="003C0A7A" w:rsidRPr="00484B07" w:rsidRDefault="003C0A7A" w:rsidP="0057390C">
            <w:pPr>
              <w:pStyle w:val="TAC"/>
              <w:keepNext w:val="0"/>
              <w:rPr>
                <w:rFonts w:cs="Arial"/>
                <w:sz w:val="16"/>
                <w:szCs w:val="16"/>
                <w:lang w:eastAsia="ko-KR"/>
              </w:rPr>
            </w:pPr>
            <w:r w:rsidRPr="00484B07">
              <w:rPr>
                <w:rFonts w:cs="Arial"/>
                <w:sz w:val="16"/>
                <w:szCs w:val="16"/>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C9E0852"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5B22628"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E6E8375"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0B5D874"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91.05%</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B3D8F6B"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-0.90%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B3B4F7"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12.26%</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032514E"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3565F4A1" w14:textId="77777777" w:rsidR="003C0A7A" w:rsidRPr="00484B07" w:rsidRDefault="003C0A7A" w:rsidP="0057390C">
            <w:pPr>
              <w:pStyle w:val="TAC"/>
              <w:keepNext w:val="0"/>
              <w:rPr>
                <w:rFonts w:cs="Arial"/>
                <w:sz w:val="16"/>
                <w:szCs w:val="16"/>
                <w:lang w:eastAsia="ko-KR"/>
              </w:rPr>
            </w:pPr>
            <w:r w:rsidRPr="00484B07">
              <w:rPr>
                <w:rFonts w:cs="Arial"/>
                <w:sz w:val="16"/>
                <w:szCs w:val="16"/>
              </w:rPr>
              <w:t>Note2,4,5</w:t>
            </w:r>
            <w:r w:rsidRPr="00484B07">
              <w:rPr>
                <w:rFonts w:eastAsia="DengXian" w:cs="Arial"/>
                <w:sz w:val="16"/>
                <w:szCs w:val="16"/>
              </w:rPr>
              <w:t>, 9</w:t>
            </w:r>
          </w:p>
        </w:tc>
      </w:tr>
      <w:tr w:rsidR="00935662" w:rsidRPr="00484B07" w14:paraId="6F53C4A1"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3098C7ED"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03A9095" w14:textId="77777777" w:rsidR="003C0A7A" w:rsidRPr="00484B07" w:rsidRDefault="003C0A7A" w:rsidP="0057390C">
            <w:pPr>
              <w:pStyle w:val="TAC"/>
              <w:keepNext w:val="0"/>
              <w:rPr>
                <w:rFonts w:cs="Arial"/>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11C99AE5" w14:textId="77777777" w:rsidR="003C0A7A" w:rsidRPr="00484B07" w:rsidRDefault="003C0A7A" w:rsidP="0057390C">
            <w:pPr>
              <w:pStyle w:val="TAC"/>
              <w:keepNext w:val="0"/>
              <w:rPr>
                <w:rFonts w:cs="Arial"/>
                <w:sz w:val="16"/>
                <w:szCs w:val="16"/>
                <w:lang w:eastAsia="ko-KR"/>
              </w:rPr>
            </w:pPr>
            <w:r w:rsidRPr="00484B07">
              <w:rPr>
                <w:rFonts w:cs="Arial"/>
                <w:sz w:val="16"/>
                <w:szCs w:val="16"/>
              </w:rPr>
              <w:t>R1-2211024</w:t>
            </w:r>
          </w:p>
        </w:tc>
        <w:tc>
          <w:tcPr>
            <w:tcW w:w="537" w:type="pct"/>
            <w:tcBorders>
              <w:top w:val="single" w:sz="4" w:space="0" w:color="auto"/>
              <w:left w:val="nil"/>
              <w:bottom w:val="single" w:sz="4" w:space="0" w:color="auto"/>
              <w:right w:val="single" w:sz="4" w:space="0" w:color="auto"/>
            </w:tcBorders>
            <w:shd w:val="clear" w:color="auto" w:fill="FFFFFF" w:themeFill="background1"/>
            <w:vAlign w:val="center"/>
          </w:tcPr>
          <w:p w14:paraId="7E47F2EB" w14:textId="77777777" w:rsidR="003C0A7A" w:rsidRPr="00484B07" w:rsidRDefault="003C0A7A" w:rsidP="0057390C">
            <w:pPr>
              <w:pStyle w:val="TAC"/>
              <w:keepNext w:val="0"/>
              <w:rPr>
                <w:rFonts w:cs="Arial"/>
                <w:sz w:val="16"/>
                <w:szCs w:val="16"/>
                <w:lang w:eastAsia="ko-KR"/>
              </w:rPr>
            </w:pPr>
            <w:r w:rsidRPr="00484B07">
              <w:rPr>
                <w:rFonts w:cs="Arial"/>
                <w:sz w:val="16"/>
                <w:szCs w:val="16"/>
              </w:rPr>
              <w:t>Enhanced PDCCH skipping with HARQ interaction</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293F1643" w14:textId="77777777" w:rsidR="003C0A7A" w:rsidRPr="00484B07" w:rsidRDefault="003C0A7A" w:rsidP="0057390C">
            <w:pPr>
              <w:pStyle w:val="TAC"/>
              <w:keepNext w:val="0"/>
              <w:rPr>
                <w:rFonts w:cs="Arial"/>
                <w:sz w:val="16"/>
                <w:szCs w:val="16"/>
                <w:lang w:eastAsia="ko-KR"/>
              </w:rPr>
            </w:pPr>
            <w:r w:rsidRPr="00484B07">
              <w:rPr>
                <w:rFonts w:cs="Arial"/>
                <w:sz w:val="16"/>
                <w:szCs w:val="16"/>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445C999" w14:textId="77777777" w:rsidR="003C0A7A" w:rsidRPr="00484B07" w:rsidRDefault="003C0A7A" w:rsidP="0057390C">
            <w:pPr>
              <w:pStyle w:val="TAC"/>
              <w:keepNext w:val="0"/>
              <w:rPr>
                <w:rFonts w:cs="Arial"/>
                <w:sz w:val="16"/>
                <w:szCs w:val="16"/>
                <w:lang w:eastAsia="ko-KR"/>
              </w:rPr>
            </w:pPr>
            <w:r w:rsidRPr="00484B07">
              <w:rPr>
                <w:rFonts w:cs="Arial"/>
                <w:sz w:val="16"/>
                <w:szCs w:val="16"/>
              </w:rPr>
              <w:t>16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453FACD" w14:textId="77777777" w:rsidR="003C0A7A" w:rsidRPr="00484B07" w:rsidRDefault="003C0A7A" w:rsidP="0057390C">
            <w:pPr>
              <w:pStyle w:val="TAC"/>
              <w:keepNext w:val="0"/>
              <w:rPr>
                <w:rFonts w:cs="Arial"/>
                <w:sz w:val="16"/>
                <w:szCs w:val="16"/>
                <w:lang w:eastAsia="ko-KR"/>
              </w:rPr>
            </w:pPr>
            <w:r w:rsidRPr="00484B07">
              <w:rPr>
                <w:rFonts w:cs="Arial"/>
                <w:sz w:val="16"/>
                <w:szCs w:val="16"/>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4C96D02"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E6793BC"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69B5B01"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0FF08B0"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91.20%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2FCFAD0" w14:textId="77777777" w:rsidR="003C0A7A" w:rsidRPr="00484B07" w:rsidRDefault="003C0A7A" w:rsidP="0057390C">
            <w:pPr>
              <w:pStyle w:val="TAC"/>
              <w:keepNext w:val="0"/>
              <w:rPr>
                <w:rFonts w:eastAsia="Times New Roman" w:cs="Arial"/>
                <w:sz w:val="16"/>
                <w:szCs w:val="16"/>
                <w:lang w:eastAsia="ko-KR"/>
              </w:rPr>
            </w:pPr>
            <w:r w:rsidRPr="00484B07">
              <w:rPr>
                <w:rFonts w:cs="Arial"/>
                <w:sz w:val="16"/>
                <w:szCs w:val="16"/>
                <w:lang w:eastAsia="ko-KR"/>
              </w:rPr>
              <w:t>-0.69%</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2EE437"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23.67%</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7F5F170"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313C3F43" w14:textId="77777777" w:rsidR="003C0A7A" w:rsidRPr="00484B07" w:rsidRDefault="003C0A7A" w:rsidP="0057390C">
            <w:pPr>
              <w:pStyle w:val="TAC"/>
              <w:keepNext w:val="0"/>
              <w:rPr>
                <w:rFonts w:cs="Arial"/>
                <w:sz w:val="16"/>
                <w:szCs w:val="16"/>
                <w:lang w:eastAsia="ko-KR"/>
              </w:rPr>
            </w:pPr>
            <w:r w:rsidRPr="00484B07">
              <w:rPr>
                <w:rFonts w:cs="Arial"/>
                <w:sz w:val="16"/>
                <w:szCs w:val="16"/>
              </w:rPr>
              <w:t>Note2, 3,5</w:t>
            </w:r>
            <w:r w:rsidRPr="00484B07">
              <w:rPr>
                <w:rFonts w:eastAsia="DengXian" w:cs="Arial"/>
                <w:sz w:val="16"/>
                <w:szCs w:val="16"/>
              </w:rPr>
              <w:t>, 9</w:t>
            </w:r>
          </w:p>
        </w:tc>
      </w:tr>
      <w:tr w:rsidR="00935662" w:rsidRPr="00484B07" w14:paraId="51AAFFAA"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7BAB45C7"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4A0D5B5" w14:textId="77777777" w:rsidR="003C0A7A" w:rsidRPr="00484B07" w:rsidRDefault="003C0A7A" w:rsidP="0057390C">
            <w:pPr>
              <w:pStyle w:val="TAC"/>
              <w:keepNext w:val="0"/>
              <w:rPr>
                <w:rFonts w:cs="Arial"/>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593368AE" w14:textId="77777777" w:rsidR="003C0A7A" w:rsidRPr="00484B07" w:rsidRDefault="003C0A7A" w:rsidP="0057390C">
            <w:pPr>
              <w:pStyle w:val="TAC"/>
              <w:keepNext w:val="0"/>
              <w:rPr>
                <w:rFonts w:cs="Arial"/>
                <w:sz w:val="16"/>
                <w:szCs w:val="16"/>
                <w:lang w:eastAsia="ko-KR"/>
              </w:rPr>
            </w:pPr>
            <w:r w:rsidRPr="00484B07">
              <w:rPr>
                <w:rFonts w:cs="Arial"/>
                <w:sz w:val="16"/>
                <w:szCs w:val="16"/>
              </w:rPr>
              <w:t>R1-2211024</w:t>
            </w:r>
          </w:p>
        </w:tc>
        <w:tc>
          <w:tcPr>
            <w:tcW w:w="537" w:type="pct"/>
            <w:tcBorders>
              <w:top w:val="single" w:sz="4" w:space="0" w:color="auto"/>
              <w:left w:val="nil"/>
              <w:bottom w:val="single" w:sz="4" w:space="0" w:color="auto"/>
              <w:right w:val="single" w:sz="4" w:space="0" w:color="auto"/>
            </w:tcBorders>
            <w:shd w:val="clear" w:color="auto" w:fill="FFFFFF" w:themeFill="background1"/>
            <w:vAlign w:val="center"/>
          </w:tcPr>
          <w:p w14:paraId="2443B2A7" w14:textId="77777777" w:rsidR="003C0A7A" w:rsidRPr="00484B07" w:rsidRDefault="003C0A7A" w:rsidP="0057390C">
            <w:pPr>
              <w:pStyle w:val="TAC"/>
              <w:keepNext w:val="0"/>
              <w:rPr>
                <w:rFonts w:cs="Arial"/>
                <w:sz w:val="16"/>
                <w:szCs w:val="16"/>
                <w:lang w:eastAsia="ko-KR"/>
              </w:rPr>
            </w:pPr>
            <w:r w:rsidRPr="00484B07">
              <w:rPr>
                <w:rFonts w:cs="Arial"/>
                <w:sz w:val="16"/>
                <w:szCs w:val="16"/>
              </w:rPr>
              <w:t>LP-WUS scheme and enhanced PDCCH skipping with HARQ interaction</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54298988" w14:textId="77777777" w:rsidR="003C0A7A" w:rsidRPr="00484B07" w:rsidRDefault="003C0A7A" w:rsidP="0057390C">
            <w:pPr>
              <w:pStyle w:val="TAC"/>
              <w:keepNext w:val="0"/>
              <w:rPr>
                <w:rFonts w:cs="Arial"/>
                <w:sz w:val="16"/>
                <w:szCs w:val="16"/>
                <w:lang w:eastAsia="ko-KR"/>
              </w:rPr>
            </w:pPr>
            <w:r w:rsidRPr="00484B07">
              <w:rPr>
                <w:rFonts w:cs="Arial"/>
                <w:sz w:val="16"/>
                <w:szCs w:val="16"/>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88E1094" w14:textId="77777777" w:rsidR="003C0A7A" w:rsidRPr="00484B07" w:rsidRDefault="003C0A7A" w:rsidP="0057390C">
            <w:pPr>
              <w:pStyle w:val="TAC"/>
              <w:keepNext w:val="0"/>
              <w:rPr>
                <w:rFonts w:cs="Arial"/>
                <w:sz w:val="16"/>
                <w:szCs w:val="16"/>
                <w:lang w:eastAsia="ko-KR"/>
              </w:rPr>
            </w:pPr>
            <w:r w:rsidRPr="00484B07">
              <w:rPr>
                <w:rFonts w:cs="Arial"/>
                <w:sz w:val="16"/>
                <w:szCs w:val="16"/>
              </w:rPr>
              <w:t>16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D1EE65D" w14:textId="77777777" w:rsidR="003C0A7A" w:rsidRPr="00484B07" w:rsidRDefault="003C0A7A" w:rsidP="0057390C">
            <w:pPr>
              <w:pStyle w:val="TAC"/>
              <w:keepNext w:val="0"/>
              <w:rPr>
                <w:rFonts w:cs="Arial"/>
                <w:sz w:val="16"/>
                <w:szCs w:val="16"/>
                <w:lang w:eastAsia="ko-KR"/>
              </w:rPr>
            </w:pPr>
            <w:r w:rsidRPr="00484B07">
              <w:rPr>
                <w:rFonts w:cs="Arial"/>
                <w:sz w:val="16"/>
                <w:szCs w:val="16"/>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5786D82"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80DC108"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2B34193"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1E76D01"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91.20%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64DBFF0"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-0.69%</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C94EB3"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37.20%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8DD142C"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045BD29A" w14:textId="77777777" w:rsidR="003C0A7A" w:rsidRPr="00484B07" w:rsidRDefault="003C0A7A" w:rsidP="0057390C">
            <w:pPr>
              <w:pStyle w:val="TAC"/>
              <w:keepNext w:val="0"/>
              <w:rPr>
                <w:rFonts w:cs="Arial"/>
                <w:sz w:val="16"/>
                <w:szCs w:val="16"/>
                <w:lang w:eastAsia="ko-KR"/>
              </w:rPr>
            </w:pPr>
            <w:r w:rsidRPr="00484B07">
              <w:rPr>
                <w:rFonts w:cs="Arial"/>
                <w:sz w:val="16"/>
                <w:szCs w:val="16"/>
              </w:rPr>
              <w:t>Note2, 3,8</w:t>
            </w:r>
            <w:r w:rsidRPr="00484B07">
              <w:rPr>
                <w:rFonts w:eastAsia="DengXian" w:cs="Arial"/>
                <w:sz w:val="16"/>
                <w:szCs w:val="16"/>
              </w:rPr>
              <w:t>, 9</w:t>
            </w:r>
          </w:p>
        </w:tc>
      </w:tr>
      <w:tr w:rsidR="00935662" w:rsidRPr="00484B07" w14:paraId="08560285"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tcPr>
          <w:p w14:paraId="281EEC8F" w14:textId="2B7E6168" w:rsidR="003C0A7A" w:rsidRPr="00484B07" w:rsidRDefault="00F1248E" w:rsidP="0057390C">
            <w:pPr>
              <w:pStyle w:val="TAN"/>
              <w:rPr>
                <w:lang w:eastAsia="ko-KR"/>
              </w:rPr>
            </w:pPr>
            <w:r w:rsidRPr="00484B07">
              <w:rPr>
                <w:lang w:eastAsia="ko-KR"/>
              </w:rPr>
              <w:t>NOTE</w:t>
            </w:r>
            <w:r w:rsidR="003C0A7A" w:rsidRPr="00484B07">
              <w:rPr>
                <w:lang w:eastAsia="ko-KR"/>
              </w:rPr>
              <w:t xml:space="preserve"> 1:</w:t>
            </w:r>
            <w:r w:rsidR="000D67F1" w:rsidRPr="00484B07">
              <w:tab/>
            </w:r>
            <w:r w:rsidR="003C0A7A" w:rsidRPr="00484B07">
              <w:rPr>
                <w:lang w:eastAsia="ko-KR"/>
              </w:rPr>
              <w:t>jitter range = [-4, +4]ms, STD = 2ms</w:t>
            </w:r>
          </w:p>
          <w:p w14:paraId="4565EE95" w14:textId="7D47185B" w:rsidR="003C0A7A" w:rsidRPr="00484B07" w:rsidRDefault="00F1248E" w:rsidP="0057390C">
            <w:pPr>
              <w:pStyle w:val="TAN"/>
              <w:rPr>
                <w:lang w:eastAsia="ko-KR"/>
              </w:rPr>
            </w:pPr>
            <w:r w:rsidRPr="00484B07">
              <w:rPr>
                <w:lang w:eastAsia="ko-KR"/>
              </w:rPr>
              <w:t>NOTE</w:t>
            </w:r>
            <w:r w:rsidR="003C0A7A" w:rsidRPr="00484B07">
              <w:rPr>
                <w:lang w:eastAsia="ko-KR"/>
              </w:rPr>
              <w:t xml:space="preserve"> 2:</w:t>
            </w:r>
            <w:r w:rsidR="000D67F1" w:rsidRPr="00484B07">
              <w:tab/>
            </w:r>
            <w:r w:rsidR="003C0A7A" w:rsidRPr="00484B07">
              <w:rPr>
                <w:lang w:eastAsia="ko-KR"/>
              </w:rPr>
              <w:t>jitter range = [-8, +8]ms, STD = 5ms</w:t>
            </w:r>
          </w:p>
          <w:p w14:paraId="727EB2A7" w14:textId="17E66897" w:rsidR="003C0A7A" w:rsidRPr="00484B07" w:rsidRDefault="00F1248E" w:rsidP="0057390C">
            <w:pPr>
              <w:pStyle w:val="TAN"/>
              <w:rPr>
                <w:lang w:eastAsia="ko-KR"/>
              </w:rPr>
            </w:pPr>
            <w:r w:rsidRPr="00484B07">
              <w:rPr>
                <w:lang w:eastAsia="ko-KR"/>
              </w:rPr>
              <w:t>NOTE</w:t>
            </w:r>
            <w:r w:rsidR="003C0A7A" w:rsidRPr="00484B07">
              <w:rPr>
                <w:lang w:eastAsia="ko-KR"/>
              </w:rPr>
              <w:t xml:space="preserve"> 3:</w:t>
            </w:r>
            <w:r w:rsidR="000D67F1" w:rsidRPr="00484B07">
              <w:tab/>
            </w:r>
            <w:r w:rsidR="003C0A7A" w:rsidRPr="00484B07">
              <w:rPr>
                <w:lang w:eastAsia="ko-KR"/>
              </w:rPr>
              <w:t>the network indicates PDCCH skipping in the DCI that schedules the initial PDSCH transmission of the last DL packet of an XR traffic burst</w:t>
            </w:r>
          </w:p>
          <w:p w14:paraId="0198996C" w14:textId="607C3411" w:rsidR="003C0A7A" w:rsidRPr="00484B07" w:rsidRDefault="00F1248E" w:rsidP="0057390C">
            <w:pPr>
              <w:pStyle w:val="TAN"/>
              <w:rPr>
                <w:lang w:eastAsia="ko-KR"/>
              </w:rPr>
            </w:pPr>
            <w:r w:rsidRPr="00484B07">
              <w:rPr>
                <w:lang w:eastAsia="ko-KR"/>
              </w:rPr>
              <w:t>NOTE</w:t>
            </w:r>
            <w:r w:rsidR="003C0A7A" w:rsidRPr="00484B07">
              <w:rPr>
                <w:lang w:eastAsia="ko-KR"/>
              </w:rPr>
              <w:t xml:space="preserve"> 4:</w:t>
            </w:r>
            <w:r w:rsidR="000D67F1" w:rsidRPr="00484B07">
              <w:tab/>
            </w:r>
            <w:r w:rsidR="003C0A7A" w:rsidRPr="00484B07">
              <w:rPr>
                <w:lang w:eastAsia="ko-KR"/>
              </w:rPr>
              <w:t>PDCCH skipping is indicated in the DCI that schedules a dummy PDSCH after all the HARQ-ACK processes of transmissions have been completed</w:t>
            </w:r>
          </w:p>
          <w:p w14:paraId="5E5274B2" w14:textId="6CCF1C43" w:rsidR="009A744E" w:rsidRPr="00484B07" w:rsidRDefault="00F1248E" w:rsidP="0057390C">
            <w:pPr>
              <w:pStyle w:val="TAN"/>
              <w:rPr>
                <w:lang w:eastAsia="ko-KR"/>
              </w:rPr>
            </w:pPr>
            <w:r w:rsidRPr="00484B07">
              <w:rPr>
                <w:lang w:eastAsia="ko-KR"/>
              </w:rPr>
              <w:t>NOTE</w:t>
            </w:r>
            <w:r w:rsidR="003C0A7A" w:rsidRPr="00484B07">
              <w:rPr>
                <w:lang w:eastAsia="ko-KR"/>
              </w:rPr>
              <w:t xml:space="preserve"> 5:</w:t>
            </w:r>
            <w:r w:rsidR="000D67F1" w:rsidRPr="00484B07">
              <w:tab/>
            </w:r>
            <w:r w:rsidR="003C0A7A" w:rsidRPr="00484B07">
              <w:rPr>
                <w:lang w:eastAsia="ko-KR"/>
              </w:rPr>
              <w:t>applying R17 sparse SSSG with</w:t>
            </w:r>
            <w:r w:rsidR="003C0A7A" w:rsidRPr="00484B07" w:rsidDel="00667F3A">
              <w:rPr>
                <w:lang w:eastAsia="ko-KR"/>
              </w:rPr>
              <w:t xml:space="preserve"> </w:t>
            </w:r>
            <w:r w:rsidR="003C0A7A" w:rsidRPr="00484B07">
              <w:rPr>
                <w:lang w:eastAsia="ko-KR"/>
              </w:rPr>
              <w:t>PDCCH monitoring every 2 slots when DRX Onduration starts and switch to dense SSSG with</w:t>
            </w:r>
            <w:r w:rsidR="003C0A7A" w:rsidRPr="00484B07" w:rsidDel="00667F3A">
              <w:rPr>
                <w:lang w:eastAsia="ko-KR"/>
              </w:rPr>
              <w:t xml:space="preserve"> </w:t>
            </w:r>
            <w:r w:rsidR="003C0A7A" w:rsidRPr="00484B07">
              <w:rPr>
                <w:lang w:eastAsia="ko-KR"/>
              </w:rPr>
              <w:t>PDCCH monitoring every 1 slot after detecting DCI scheduling XR traffic burst</w:t>
            </w:r>
          </w:p>
          <w:p w14:paraId="4E9B56EE" w14:textId="1B823244" w:rsidR="003C0A7A" w:rsidRPr="00484B07" w:rsidRDefault="00F1248E" w:rsidP="0057390C">
            <w:pPr>
              <w:pStyle w:val="TAN"/>
              <w:rPr>
                <w:lang w:eastAsia="ko-KR"/>
              </w:rPr>
            </w:pPr>
            <w:r w:rsidRPr="00484B07">
              <w:rPr>
                <w:lang w:eastAsia="ko-KR"/>
              </w:rPr>
              <w:t>NOTE</w:t>
            </w:r>
            <w:r w:rsidR="003C0A7A" w:rsidRPr="00484B07">
              <w:rPr>
                <w:lang w:eastAsia="ko-KR"/>
              </w:rPr>
              <w:t xml:space="preserve"> 6:</w:t>
            </w:r>
            <w:r w:rsidR="000D67F1" w:rsidRPr="00484B07">
              <w:tab/>
            </w:r>
            <w:r w:rsidR="003C0A7A" w:rsidRPr="00484B07">
              <w:rPr>
                <w:lang w:eastAsia="ko-KR"/>
              </w:rPr>
              <w:t>initial BLER is reduced from 10% to 1%</w:t>
            </w:r>
          </w:p>
          <w:p w14:paraId="3862B7BC" w14:textId="7DE37EBE" w:rsidR="003C0A7A" w:rsidRPr="00484B07" w:rsidRDefault="00F1248E" w:rsidP="0057390C">
            <w:pPr>
              <w:pStyle w:val="TAN"/>
              <w:rPr>
                <w:lang w:eastAsia="ko-KR"/>
              </w:rPr>
            </w:pPr>
            <w:r w:rsidRPr="00484B07">
              <w:rPr>
                <w:lang w:eastAsia="ko-KR"/>
              </w:rPr>
              <w:t>NOTE</w:t>
            </w:r>
            <w:r w:rsidR="003C0A7A" w:rsidRPr="00484B07">
              <w:rPr>
                <w:lang w:eastAsia="ko-KR"/>
              </w:rPr>
              <w:t xml:space="preserve"> 7:</w:t>
            </w:r>
            <w:r w:rsidR="000D67F1" w:rsidRPr="00484B07">
              <w:tab/>
            </w:r>
            <w:r w:rsidR="003C0A7A" w:rsidRPr="00484B07">
              <w:rPr>
                <w:lang w:eastAsia="ko-KR"/>
              </w:rPr>
              <w:t>satisfaction metric as 95% packet successful rate</w:t>
            </w:r>
          </w:p>
          <w:p w14:paraId="3E2F87E1" w14:textId="4133DE49" w:rsidR="003C0A7A" w:rsidRPr="00484B07" w:rsidRDefault="00F1248E" w:rsidP="0057390C">
            <w:pPr>
              <w:pStyle w:val="TAN"/>
              <w:rPr>
                <w:lang w:eastAsia="ko-KR"/>
              </w:rPr>
            </w:pPr>
            <w:r w:rsidRPr="00484B07">
              <w:rPr>
                <w:lang w:eastAsia="ko-KR"/>
              </w:rPr>
              <w:t>NOTE</w:t>
            </w:r>
            <w:r w:rsidR="003C0A7A" w:rsidRPr="00484B07">
              <w:rPr>
                <w:lang w:eastAsia="ko-KR"/>
              </w:rPr>
              <w:t xml:space="preserve"> 8:</w:t>
            </w:r>
            <w:r w:rsidR="000D67F1" w:rsidRPr="00484B07">
              <w:tab/>
            </w:r>
            <w:r w:rsidR="003C0A7A" w:rsidRPr="00484B07">
              <w:rPr>
                <w:lang w:eastAsia="ko-KR"/>
              </w:rPr>
              <w:t>the total relative power (including the power of both LP-WUR and main radio) for LP-WUS monitoring is 45 with no wake-up latency. The resource overhead for LP WUS is not considered.</w:t>
            </w:r>
          </w:p>
          <w:p w14:paraId="407CA1BF" w14:textId="68AFF416" w:rsidR="003C0A7A" w:rsidRPr="00484B07" w:rsidRDefault="00F1248E" w:rsidP="0057390C">
            <w:pPr>
              <w:pStyle w:val="TAN"/>
              <w:rPr>
                <w:rFonts w:eastAsia="DengXian"/>
              </w:rPr>
            </w:pPr>
            <w:r w:rsidRPr="00484B07">
              <w:rPr>
                <w:rFonts w:eastAsia="DengXian"/>
                <w:lang w:eastAsia="ko-KR"/>
              </w:rPr>
              <w:t>NOTE</w:t>
            </w:r>
            <w:r w:rsidR="003C0A7A" w:rsidRPr="00484B07">
              <w:rPr>
                <w:rFonts w:eastAsia="DengXian"/>
                <w:lang w:eastAsia="ko-KR"/>
              </w:rPr>
              <w:t xml:space="preserve"> 9:</w:t>
            </w:r>
            <w:r w:rsidR="000D67F1" w:rsidRPr="00484B07">
              <w:tab/>
            </w:r>
            <w:r w:rsidR="003C0A7A" w:rsidRPr="00484B07">
              <w:rPr>
                <w:rFonts w:eastAsia="DengXian"/>
                <w:lang w:eastAsia="ko-KR"/>
              </w:rPr>
              <w:t>PDCCH skipping durations include 10 ms, 16 ms</w:t>
            </w:r>
          </w:p>
        </w:tc>
      </w:tr>
    </w:tbl>
    <w:p w14:paraId="101DA620" w14:textId="77777777" w:rsidR="003C0A7A" w:rsidRPr="00484B07" w:rsidRDefault="003C0A7A" w:rsidP="003C0A7A"/>
    <w:p w14:paraId="70B03EC3" w14:textId="7DF87662" w:rsidR="003C0A7A" w:rsidRPr="00484B07" w:rsidRDefault="003C0A7A" w:rsidP="003C0A7A">
      <w:r w:rsidRPr="00484B07">
        <w:t>Based on the evaluation results in Table B.2.11-6, the following observations can be made</w:t>
      </w:r>
      <w:r w:rsidR="000D67F1" w:rsidRPr="00484B07">
        <w:t>:</w:t>
      </w:r>
    </w:p>
    <w:p w14:paraId="2F7904C0" w14:textId="3FE2766D" w:rsidR="009A744E" w:rsidRPr="00484B07" w:rsidRDefault="003C0A7A" w:rsidP="003C0A7A">
      <w:pPr>
        <w:pStyle w:val="B1"/>
      </w:pPr>
      <w:r w:rsidRPr="00484B07">
        <w:t>-</w:t>
      </w:r>
      <w:r w:rsidRPr="00484B07">
        <w:tab/>
        <w:t>For FR1, DL only evaluation, InH, low load, VR 30Mbps traffic at 60fps with 10ms PDB, it is observed from vivo that</w:t>
      </w:r>
      <w:r w:rsidR="000D67F1" w:rsidRPr="00484B07">
        <w:t>:</w:t>
      </w:r>
    </w:p>
    <w:p w14:paraId="1339F100" w14:textId="6DE611EE" w:rsidR="009A744E" w:rsidRPr="00484B07" w:rsidRDefault="003C0A7A" w:rsidP="003C0A7A">
      <w:pPr>
        <w:pStyle w:val="B2"/>
      </w:pPr>
      <w:r w:rsidRPr="00484B07">
        <w:t>-</w:t>
      </w:r>
      <w:r w:rsidRPr="00484B07">
        <w:tab/>
        <w:t>R17 PDCCH skipping + eCDRX performance reference provides</w:t>
      </w:r>
      <w:r w:rsidR="000D67F1" w:rsidRPr="00484B07">
        <w:t>:</w:t>
      </w:r>
    </w:p>
    <w:p w14:paraId="7D0CB4DB" w14:textId="77777777" w:rsidR="009A744E" w:rsidRPr="00484B07" w:rsidRDefault="003C0A7A" w:rsidP="003C0A7A">
      <w:pPr>
        <w:pStyle w:val="B3"/>
      </w:pPr>
      <w:r w:rsidRPr="00484B07">
        <w:t>-</w:t>
      </w:r>
      <w:r w:rsidRPr="00484B07">
        <w:tab/>
        <w:t>mean power saving gain of 19.58% in the range of 15.79% to 23.36% for all UEs</w:t>
      </w:r>
    </w:p>
    <w:p w14:paraId="7B53D9D8" w14:textId="6B832CB1" w:rsidR="003C0A7A" w:rsidRPr="00484B07" w:rsidRDefault="003C0A7A" w:rsidP="003C0A7A">
      <w:pPr>
        <w:pStyle w:val="B3"/>
      </w:pPr>
      <w:r w:rsidRPr="00484B07">
        <w:t>-</w:t>
      </w:r>
      <w:r w:rsidRPr="00484B07">
        <w:tab/>
        <w:t>capacity gain of 0%</w:t>
      </w:r>
    </w:p>
    <w:p w14:paraId="32F46B87" w14:textId="2E4ACB9A" w:rsidR="009A744E" w:rsidRPr="00484B07" w:rsidRDefault="003C0A7A" w:rsidP="003C0A7A">
      <w:pPr>
        <w:pStyle w:val="B2"/>
      </w:pPr>
      <w:r w:rsidRPr="00484B07">
        <w:t>-</w:t>
      </w:r>
      <w:r w:rsidRPr="00484B07">
        <w:tab/>
        <w:t>Enhanced PDCCH skipping + eCDRX provides</w:t>
      </w:r>
      <w:r w:rsidR="000D67F1" w:rsidRPr="00484B07">
        <w:t>:</w:t>
      </w:r>
    </w:p>
    <w:p w14:paraId="108A6B55" w14:textId="77777777" w:rsidR="009A744E" w:rsidRPr="00484B07" w:rsidRDefault="003C0A7A" w:rsidP="003C0A7A">
      <w:pPr>
        <w:pStyle w:val="B3"/>
      </w:pPr>
      <w:r w:rsidRPr="00484B07">
        <w:t>-</w:t>
      </w:r>
      <w:r w:rsidRPr="00484B07">
        <w:tab/>
        <w:t>mean power saving gain of 32.45% in the range of 27.77% to 37.13% for all UEs</w:t>
      </w:r>
    </w:p>
    <w:p w14:paraId="4A510A7A" w14:textId="77777777" w:rsidR="009A744E" w:rsidRPr="00484B07" w:rsidRDefault="003C0A7A" w:rsidP="003C0A7A">
      <w:pPr>
        <w:pStyle w:val="B3"/>
      </w:pPr>
      <w:r w:rsidRPr="00484B07">
        <w:t>-</w:t>
      </w:r>
      <w:r w:rsidRPr="00484B07">
        <w:tab/>
        <w:t>capacity gain of 0%</w:t>
      </w:r>
    </w:p>
    <w:p w14:paraId="66EAD12C" w14:textId="06719B68" w:rsidR="009A744E" w:rsidRPr="00484B07" w:rsidRDefault="003C0A7A" w:rsidP="003C0A7A">
      <w:pPr>
        <w:pStyle w:val="B2"/>
      </w:pPr>
      <w:r w:rsidRPr="00484B07">
        <w:t>-</w:t>
      </w:r>
      <w:r w:rsidRPr="00484B07">
        <w:tab/>
        <w:t>When LP-WUS is adopted, enhanced PDCCH skipping + eCDRX + LP-WUS provides</w:t>
      </w:r>
      <w:r w:rsidR="000D67F1" w:rsidRPr="00484B07">
        <w:t>:</w:t>
      </w:r>
    </w:p>
    <w:p w14:paraId="05150E51" w14:textId="77777777" w:rsidR="009A744E" w:rsidRPr="00484B07" w:rsidRDefault="003C0A7A" w:rsidP="003C0A7A">
      <w:pPr>
        <w:pStyle w:val="B3"/>
      </w:pPr>
      <w:r w:rsidRPr="00484B07">
        <w:t>-</w:t>
      </w:r>
      <w:r w:rsidRPr="00484B07">
        <w:tab/>
        <w:t>mean power saving gain of 42.87% in the range of 41.90% to 43.84% for all UEs</w:t>
      </w:r>
    </w:p>
    <w:p w14:paraId="3EEC1E35" w14:textId="13D2F17A" w:rsidR="003C0A7A" w:rsidRPr="00484B07" w:rsidRDefault="003C0A7A" w:rsidP="003C0A7A">
      <w:pPr>
        <w:pStyle w:val="B3"/>
      </w:pPr>
      <w:r w:rsidRPr="00484B07">
        <w:t>-</w:t>
      </w:r>
      <w:r w:rsidRPr="00484B07">
        <w:tab/>
        <w:t>capacity gain of 0%</w:t>
      </w:r>
    </w:p>
    <w:p w14:paraId="61F4707B" w14:textId="4F638AB2" w:rsidR="009A744E" w:rsidRPr="00484B07" w:rsidRDefault="003C0A7A" w:rsidP="003C0A7A">
      <w:pPr>
        <w:pStyle w:val="B1"/>
      </w:pPr>
      <w:r w:rsidRPr="00484B07">
        <w:t>-</w:t>
      </w:r>
      <w:r w:rsidRPr="00484B07">
        <w:tab/>
        <w:t>For FR1, DL only evaluation, InH, high load, VR 30Mbps traffic at 60fps with 10ms PDB, it is observed from vivo that</w:t>
      </w:r>
      <w:r w:rsidR="000D67F1" w:rsidRPr="00484B07">
        <w:t>:</w:t>
      </w:r>
    </w:p>
    <w:p w14:paraId="6697F988" w14:textId="38CCA50F" w:rsidR="009A744E" w:rsidRPr="00484B07" w:rsidRDefault="003C0A7A" w:rsidP="003C0A7A">
      <w:pPr>
        <w:pStyle w:val="B2"/>
      </w:pPr>
      <w:r w:rsidRPr="00484B07">
        <w:t>-</w:t>
      </w:r>
      <w:r w:rsidRPr="00484B07">
        <w:tab/>
        <w:t>R17 PDCCH skipping + eCDRX performance reference provides</w:t>
      </w:r>
      <w:r w:rsidR="000D67F1" w:rsidRPr="00484B07">
        <w:t>:</w:t>
      </w:r>
    </w:p>
    <w:p w14:paraId="082C0939" w14:textId="77777777" w:rsidR="009A744E" w:rsidRPr="00484B07" w:rsidRDefault="003C0A7A" w:rsidP="003C0A7A">
      <w:pPr>
        <w:pStyle w:val="B3"/>
      </w:pPr>
      <w:r w:rsidRPr="00484B07">
        <w:t>-</w:t>
      </w:r>
      <w:r w:rsidRPr="00484B07">
        <w:tab/>
        <w:t>mean power saving gain of 25.08% in the range of 12.26% to 35.21% for all UEs</w:t>
      </w:r>
    </w:p>
    <w:p w14:paraId="1F0E9EB6" w14:textId="1C6A85CF" w:rsidR="003C0A7A" w:rsidRPr="00484B07" w:rsidRDefault="003C0A7A" w:rsidP="003C0A7A">
      <w:pPr>
        <w:pStyle w:val="B3"/>
      </w:pPr>
      <w:r w:rsidRPr="00484B07">
        <w:t>-</w:t>
      </w:r>
      <w:r w:rsidRPr="00484B07">
        <w:tab/>
        <w:t>mean capacity gain of -33.16% in the range of -98.80% to 0.0%.</w:t>
      </w:r>
    </w:p>
    <w:p w14:paraId="61EA7A9D" w14:textId="1DE4F47D" w:rsidR="009A744E" w:rsidRPr="00484B07" w:rsidRDefault="003C0A7A" w:rsidP="003C0A7A">
      <w:pPr>
        <w:pStyle w:val="B2"/>
      </w:pPr>
      <w:r w:rsidRPr="00484B07">
        <w:t>-</w:t>
      </w:r>
      <w:r w:rsidRPr="00484B07">
        <w:tab/>
        <w:t>Enhanced PDCCH skipping + eCDRX provides</w:t>
      </w:r>
      <w:r w:rsidR="000D67F1" w:rsidRPr="00484B07">
        <w:t>:</w:t>
      </w:r>
    </w:p>
    <w:p w14:paraId="6ECFF570" w14:textId="77777777" w:rsidR="009A744E" w:rsidRPr="00484B07" w:rsidRDefault="003C0A7A" w:rsidP="003C0A7A">
      <w:pPr>
        <w:pStyle w:val="B3"/>
      </w:pPr>
      <w:r w:rsidRPr="00484B07">
        <w:t>-</w:t>
      </w:r>
      <w:r w:rsidRPr="00484B07">
        <w:tab/>
        <w:t>mean power saving gain of 30.60% in the range of 23.67% to 32.49% for all UEs</w:t>
      </w:r>
    </w:p>
    <w:p w14:paraId="2E384C39" w14:textId="3B07C1CC" w:rsidR="003C0A7A" w:rsidRPr="00484B07" w:rsidRDefault="003C0A7A" w:rsidP="003C0A7A">
      <w:pPr>
        <w:pStyle w:val="B3"/>
      </w:pPr>
      <w:r w:rsidRPr="00484B07">
        <w:t>-</w:t>
      </w:r>
      <w:r w:rsidRPr="00484B07">
        <w:tab/>
        <w:t>mean capacity gain of -0.05% in the range of -0.37% to 0.0%.</w:t>
      </w:r>
    </w:p>
    <w:p w14:paraId="340EE10C" w14:textId="73841030" w:rsidR="009A744E" w:rsidRPr="00484B07" w:rsidRDefault="003C0A7A" w:rsidP="003C0A7A">
      <w:pPr>
        <w:pStyle w:val="B2"/>
      </w:pPr>
      <w:r w:rsidRPr="00484B07">
        <w:t>-</w:t>
      </w:r>
      <w:r w:rsidRPr="00484B07">
        <w:tab/>
        <w:t>When LP-WUS is adopted, enhanced PDCCH skipping + eCDRX provides</w:t>
      </w:r>
      <w:r w:rsidR="000D67F1" w:rsidRPr="00484B07">
        <w:t>:</w:t>
      </w:r>
    </w:p>
    <w:p w14:paraId="62A535C5" w14:textId="77777777" w:rsidR="009A744E" w:rsidRPr="00484B07" w:rsidRDefault="003C0A7A" w:rsidP="003C0A7A">
      <w:pPr>
        <w:pStyle w:val="B3"/>
      </w:pPr>
      <w:r w:rsidRPr="00484B07">
        <w:t>-</w:t>
      </w:r>
      <w:r w:rsidRPr="00484B07">
        <w:tab/>
        <w:t>mean power saving gain of 37.84% in the range of 37.20% to 38.47% for all UEs</w:t>
      </w:r>
    </w:p>
    <w:p w14:paraId="209E38A1" w14:textId="770CAEF0" w:rsidR="003C0A7A" w:rsidRPr="00484B07" w:rsidRDefault="003C0A7A" w:rsidP="003C0A7A">
      <w:pPr>
        <w:pStyle w:val="B3"/>
      </w:pPr>
      <w:r w:rsidRPr="00484B07">
        <w:t>-</w:t>
      </w:r>
      <w:r w:rsidRPr="00484B07">
        <w:tab/>
        <w:t>mean capacity gain of -0.50% in the range of -0.69% to -0.30%.</w:t>
      </w:r>
    </w:p>
    <w:p w14:paraId="532485BF" w14:textId="77777777" w:rsidR="003C0A7A" w:rsidRPr="00484B07" w:rsidRDefault="003C0A7A" w:rsidP="00AE5BEF">
      <w:pPr>
        <w:pStyle w:val="Heading2"/>
        <w:rPr>
          <w:lang w:eastAsia="zh-CN"/>
        </w:rPr>
      </w:pPr>
      <w:bookmarkStart w:id="92" w:name="_Toc131415166"/>
      <w:r w:rsidRPr="00484B07">
        <w:rPr>
          <w:lang w:eastAsia="zh-CN"/>
        </w:rPr>
        <w:t>B.2.12</w:t>
      </w:r>
      <w:r w:rsidRPr="00484B07">
        <w:rPr>
          <w:lang w:eastAsia="zh-CN"/>
        </w:rPr>
        <w:tab/>
        <w:t>Enhancements to PDCCH skipping indication</w:t>
      </w:r>
      <w:bookmarkEnd w:id="92"/>
    </w:p>
    <w:p w14:paraId="3B2BD338" w14:textId="2C6DE4CB" w:rsidR="003C0A7A" w:rsidRPr="00484B07" w:rsidRDefault="003C0A7A" w:rsidP="003C0A7A">
      <w:r w:rsidRPr="00484B07">
        <w:t>This clause captures evaluation results for various enhancements for the PDCCH skipping indications</w:t>
      </w:r>
      <w:r w:rsidR="000D67F1" w:rsidRPr="00484B07">
        <w:t>:</w:t>
      </w:r>
    </w:p>
    <w:p w14:paraId="1B52D53A" w14:textId="77777777" w:rsidR="003C0A7A" w:rsidRPr="00484B07" w:rsidRDefault="003C0A7A" w:rsidP="003C0A7A">
      <w:pPr>
        <w:pStyle w:val="B1"/>
      </w:pPr>
      <w:r w:rsidRPr="00484B07">
        <w:t>-</w:t>
      </w:r>
      <w:r w:rsidRPr="00484B07">
        <w:tab/>
        <w:t>Huawei and vivo evaluated the adaptive PDCCH skipping duration until the earliest possible arrival time of the next frame, i.e., the next jitter boundary position.</w:t>
      </w:r>
    </w:p>
    <w:p w14:paraId="1C4A64F8" w14:textId="77777777" w:rsidR="009A744E" w:rsidRPr="00484B07" w:rsidRDefault="003C0A7A" w:rsidP="003C0A7A">
      <w:pPr>
        <w:pStyle w:val="B1"/>
      </w:pPr>
      <w:r w:rsidRPr="00484B07">
        <w:t>-</w:t>
      </w:r>
      <w:r w:rsidRPr="00484B07">
        <w:tab/>
        <w:t>Xiaomi evaluated PDCCH skipping with four skipping durations.</w:t>
      </w:r>
    </w:p>
    <w:p w14:paraId="415A7905" w14:textId="77777777" w:rsidR="009A744E" w:rsidRPr="00484B07" w:rsidRDefault="003C0A7A" w:rsidP="003C0A7A">
      <w:pPr>
        <w:pStyle w:val="B1"/>
      </w:pPr>
      <w:r w:rsidRPr="00484B07">
        <w:t>-</w:t>
      </w:r>
      <w:r w:rsidRPr="00484B07">
        <w:tab/>
        <w:t>CATT evaluated PDCCH skipping by introducing the go-to-sleep indication</w:t>
      </w:r>
      <w:bookmarkStart w:id="93" w:name="_Hlk115336960"/>
      <w:r w:rsidRPr="00484B07">
        <w:t xml:space="preserve"> for UE transition to the sleep state</w:t>
      </w:r>
      <w:bookmarkEnd w:id="93"/>
      <w:r w:rsidRPr="00484B07">
        <w:t xml:space="preserve"> immediately.</w:t>
      </w:r>
    </w:p>
    <w:p w14:paraId="326759EF" w14:textId="77777777" w:rsidR="009A744E" w:rsidRPr="00484B07" w:rsidRDefault="003C0A7A" w:rsidP="003C0A7A">
      <w:pPr>
        <w:pStyle w:val="B1"/>
      </w:pPr>
      <w:r w:rsidRPr="00484B07">
        <w:t>-</w:t>
      </w:r>
      <w:r w:rsidRPr="00484B07">
        <w:tab/>
        <w:t>Ericsson compared two cases by evaluations when CDRX is configured with: i) Rel-17 PDCCH skipping with two durations only; ii) or enhanced PDCCH skipping with arbitrary skipping duration covering the remaining DRX active time.</w:t>
      </w:r>
    </w:p>
    <w:p w14:paraId="6AC42178" w14:textId="41F1F014" w:rsidR="003C0A7A" w:rsidRPr="00484B07" w:rsidRDefault="003C0A7A" w:rsidP="003C0A7A">
      <w:pPr>
        <w:pStyle w:val="TH"/>
        <w:keepNext w:val="0"/>
      </w:pPr>
      <w:r w:rsidRPr="00484B07">
        <w:t>Table B.2.12-1: FR1, DL+UL, DU, VR30</w:t>
      </w:r>
    </w:p>
    <w:tbl>
      <w:tblPr>
        <w:tblW w:w="5000" w:type="pct"/>
        <w:tblLayout w:type="fixed"/>
        <w:tblLook w:val="04A0" w:firstRow="1" w:lastRow="0" w:firstColumn="1" w:lastColumn="0" w:noHBand="0" w:noVBand="1"/>
      </w:tblPr>
      <w:tblGrid>
        <w:gridCol w:w="486"/>
        <w:gridCol w:w="487"/>
        <w:gridCol w:w="649"/>
        <w:gridCol w:w="711"/>
        <w:gridCol w:w="505"/>
        <w:gridCol w:w="487"/>
        <w:gridCol w:w="476"/>
        <w:gridCol w:w="431"/>
        <w:gridCol w:w="431"/>
        <w:gridCol w:w="601"/>
        <w:gridCol w:w="645"/>
        <w:gridCol w:w="657"/>
        <w:gridCol w:w="603"/>
        <w:gridCol w:w="605"/>
        <w:gridCol w:w="607"/>
        <w:gridCol w:w="607"/>
        <w:gridCol w:w="643"/>
      </w:tblGrid>
      <w:tr w:rsidR="00935662" w:rsidRPr="00484B07" w14:paraId="6E34FE40"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000000" w:fill="E7E6E6"/>
            <w:vAlign w:val="center"/>
          </w:tcPr>
          <w:p w14:paraId="0144FA99" w14:textId="77777777" w:rsidR="003C0A7A" w:rsidRPr="00484B07" w:rsidRDefault="003C0A7A" w:rsidP="0057390C">
            <w:pPr>
              <w:pStyle w:val="TAH"/>
              <w:keepNext w:val="0"/>
              <w:rPr>
                <w:sz w:val="16"/>
                <w:szCs w:val="16"/>
                <w:lang w:eastAsia="ko-KR"/>
              </w:rPr>
            </w:pPr>
            <w:r w:rsidRPr="00484B07">
              <w:rPr>
                <w:sz w:val="16"/>
                <w:szCs w:val="16"/>
                <w:lang w:eastAsia="ko-KR"/>
              </w:rPr>
              <w:t>source</w:t>
            </w:r>
          </w:p>
        </w:tc>
        <w:tc>
          <w:tcPr>
            <w:tcW w:w="253" w:type="pct"/>
            <w:tcBorders>
              <w:top w:val="single" w:sz="4" w:space="0" w:color="auto"/>
              <w:left w:val="nil"/>
              <w:bottom w:val="single" w:sz="4" w:space="0" w:color="auto"/>
              <w:right w:val="single" w:sz="4" w:space="0" w:color="auto"/>
            </w:tcBorders>
            <w:shd w:val="clear" w:color="auto" w:fill="E7E6E6" w:themeFill="background2"/>
            <w:vAlign w:val="center"/>
          </w:tcPr>
          <w:p w14:paraId="4E4E78C0" w14:textId="77777777" w:rsidR="003C0A7A" w:rsidRPr="00484B07" w:rsidRDefault="003C0A7A" w:rsidP="0057390C">
            <w:pPr>
              <w:pStyle w:val="TAH"/>
              <w:keepNext w:val="0"/>
              <w:rPr>
                <w:sz w:val="16"/>
                <w:szCs w:val="16"/>
                <w:lang w:eastAsia="ko-KR"/>
              </w:rPr>
            </w:pPr>
            <w:r w:rsidRPr="00484B07">
              <w:rPr>
                <w:sz w:val="16"/>
                <w:szCs w:val="16"/>
                <w:lang w:eastAsia="ko-KR"/>
              </w:rPr>
              <w:t>data row index</w:t>
            </w:r>
          </w:p>
        </w:tc>
        <w:tc>
          <w:tcPr>
            <w:tcW w:w="337" w:type="pct"/>
            <w:tcBorders>
              <w:top w:val="single" w:sz="4" w:space="0" w:color="auto"/>
              <w:left w:val="nil"/>
              <w:bottom w:val="single" w:sz="4" w:space="0" w:color="auto"/>
              <w:right w:val="single" w:sz="4" w:space="0" w:color="auto"/>
            </w:tcBorders>
            <w:shd w:val="clear" w:color="000000" w:fill="E7E6E6"/>
            <w:vAlign w:val="center"/>
          </w:tcPr>
          <w:p w14:paraId="337B4E4B" w14:textId="77777777" w:rsidR="003C0A7A" w:rsidRPr="00484B07" w:rsidRDefault="003C0A7A" w:rsidP="0057390C">
            <w:pPr>
              <w:pStyle w:val="TAH"/>
              <w:keepNext w:val="0"/>
              <w:rPr>
                <w:sz w:val="16"/>
                <w:szCs w:val="16"/>
                <w:lang w:eastAsia="ko-KR"/>
              </w:rPr>
            </w:pPr>
            <w:r w:rsidRPr="00484B07">
              <w:rPr>
                <w:sz w:val="16"/>
                <w:szCs w:val="16"/>
                <w:lang w:eastAsia="ko-KR"/>
              </w:rPr>
              <w:t>Tdoc source</w:t>
            </w:r>
          </w:p>
        </w:tc>
        <w:tc>
          <w:tcPr>
            <w:tcW w:w="369" w:type="pct"/>
            <w:tcBorders>
              <w:top w:val="single" w:sz="4" w:space="0" w:color="auto"/>
              <w:left w:val="nil"/>
              <w:bottom w:val="single" w:sz="4" w:space="0" w:color="auto"/>
              <w:right w:val="single" w:sz="4" w:space="0" w:color="auto"/>
            </w:tcBorders>
            <w:shd w:val="clear" w:color="000000" w:fill="E7E6E6"/>
            <w:vAlign w:val="center"/>
          </w:tcPr>
          <w:p w14:paraId="1C7771CF" w14:textId="77777777" w:rsidR="003C0A7A" w:rsidRPr="00484B07" w:rsidRDefault="003C0A7A" w:rsidP="0057390C">
            <w:pPr>
              <w:pStyle w:val="TAH"/>
              <w:keepNext w:val="0"/>
              <w:rPr>
                <w:sz w:val="16"/>
                <w:szCs w:val="16"/>
                <w:lang w:eastAsia="ko-KR"/>
              </w:rPr>
            </w:pPr>
            <w:r w:rsidRPr="00484B07">
              <w:rPr>
                <w:sz w:val="16"/>
                <w:szCs w:val="16"/>
                <w:lang w:eastAsia="ko-KR"/>
              </w:rPr>
              <w:t>Power saving scheme</w:t>
            </w:r>
          </w:p>
        </w:tc>
        <w:tc>
          <w:tcPr>
            <w:tcW w:w="262" w:type="pct"/>
            <w:tcBorders>
              <w:top w:val="single" w:sz="4" w:space="0" w:color="auto"/>
              <w:left w:val="nil"/>
              <w:bottom w:val="single" w:sz="4" w:space="0" w:color="auto"/>
              <w:right w:val="single" w:sz="4" w:space="0" w:color="auto"/>
            </w:tcBorders>
            <w:shd w:val="clear" w:color="000000" w:fill="E7E6E6"/>
            <w:vAlign w:val="center"/>
          </w:tcPr>
          <w:p w14:paraId="2D55CE85" w14:textId="77777777" w:rsidR="003C0A7A" w:rsidRPr="00484B07" w:rsidRDefault="003C0A7A" w:rsidP="0057390C">
            <w:pPr>
              <w:pStyle w:val="TAH"/>
              <w:keepNext w:val="0"/>
              <w:rPr>
                <w:sz w:val="16"/>
                <w:szCs w:val="16"/>
                <w:lang w:eastAsia="ko-KR"/>
              </w:rPr>
            </w:pPr>
            <w:r w:rsidRPr="00484B07">
              <w:rPr>
                <w:sz w:val="16"/>
                <w:szCs w:val="16"/>
                <w:lang w:eastAsia="ko-KR"/>
              </w:rPr>
              <w:t>CDRX cycle (ms)</w:t>
            </w:r>
          </w:p>
        </w:tc>
        <w:tc>
          <w:tcPr>
            <w:tcW w:w="253" w:type="pct"/>
            <w:tcBorders>
              <w:top w:val="single" w:sz="4" w:space="0" w:color="auto"/>
              <w:left w:val="nil"/>
              <w:bottom w:val="single" w:sz="4" w:space="0" w:color="auto"/>
              <w:right w:val="single" w:sz="4" w:space="0" w:color="auto"/>
            </w:tcBorders>
            <w:shd w:val="clear" w:color="000000" w:fill="E7E6E6"/>
            <w:vAlign w:val="center"/>
          </w:tcPr>
          <w:p w14:paraId="4FE08042" w14:textId="77777777" w:rsidR="003C0A7A" w:rsidRPr="00484B07" w:rsidRDefault="003C0A7A" w:rsidP="0057390C">
            <w:pPr>
              <w:pStyle w:val="TAH"/>
              <w:keepNext w:val="0"/>
              <w:rPr>
                <w:sz w:val="16"/>
                <w:szCs w:val="16"/>
                <w:lang w:eastAsia="ko-KR"/>
              </w:rPr>
            </w:pPr>
            <w:r w:rsidRPr="00484B07">
              <w:rPr>
                <w:sz w:val="16"/>
                <w:szCs w:val="16"/>
                <w:lang w:eastAsia="ko-KR"/>
              </w:rPr>
              <w:t>ODT (ms)</w:t>
            </w:r>
          </w:p>
        </w:tc>
        <w:tc>
          <w:tcPr>
            <w:tcW w:w="247" w:type="pct"/>
            <w:tcBorders>
              <w:top w:val="single" w:sz="4" w:space="0" w:color="auto"/>
              <w:left w:val="nil"/>
              <w:bottom w:val="single" w:sz="4" w:space="0" w:color="auto"/>
              <w:right w:val="single" w:sz="4" w:space="0" w:color="auto"/>
            </w:tcBorders>
            <w:shd w:val="clear" w:color="000000" w:fill="E7E6E6"/>
            <w:vAlign w:val="center"/>
          </w:tcPr>
          <w:p w14:paraId="72A549CD" w14:textId="77777777" w:rsidR="003C0A7A" w:rsidRPr="00484B07" w:rsidRDefault="003C0A7A" w:rsidP="0057390C">
            <w:pPr>
              <w:pStyle w:val="TAH"/>
              <w:keepNext w:val="0"/>
              <w:rPr>
                <w:sz w:val="16"/>
                <w:szCs w:val="16"/>
                <w:lang w:eastAsia="ko-KR"/>
              </w:rPr>
            </w:pPr>
            <w:r w:rsidRPr="00484B07">
              <w:rPr>
                <w:sz w:val="16"/>
                <w:szCs w:val="16"/>
                <w:lang w:eastAsia="ko-KR"/>
              </w:rPr>
              <w:t>IAT (ms)</w:t>
            </w:r>
          </w:p>
        </w:tc>
        <w:tc>
          <w:tcPr>
            <w:tcW w:w="224" w:type="pct"/>
            <w:tcBorders>
              <w:top w:val="single" w:sz="4" w:space="0" w:color="auto"/>
              <w:left w:val="nil"/>
              <w:bottom w:val="single" w:sz="4" w:space="0" w:color="auto"/>
              <w:right w:val="single" w:sz="4" w:space="0" w:color="auto"/>
            </w:tcBorders>
            <w:shd w:val="clear" w:color="000000" w:fill="E7E6E6"/>
            <w:vAlign w:val="center"/>
          </w:tcPr>
          <w:p w14:paraId="4A0D37E8" w14:textId="77777777" w:rsidR="003C0A7A" w:rsidRPr="00484B07" w:rsidRDefault="003C0A7A" w:rsidP="0057390C">
            <w:pPr>
              <w:pStyle w:val="TAH"/>
              <w:keepNext w:val="0"/>
              <w:rPr>
                <w:sz w:val="16"/>
                <w:szCs w:val="16"/>
                <w:lang w:eastAsia="ko-KR"/>
              </w:rPr>
            </w:pPr>
            <w:r w:rsidRPr="00484B07">
              <w:rPr>
                <w:sz w:val="16"/>
                <w:szCs w:val="16"/>
                <w:lang w:eastAsia="ko-KR"/>
              </w:rPr>
              <w:t>Load H/L</w:t>
            </w:r>
          </w:p>
        </w:tc>
        <w:tc>
          <w:tcPr>
            <w:tcW w:w="224" w:type="pct"/>
            <w:tcBorders>
              <w:top w:val="single" w:sz="4" w:space="0" w:color="auto"/>
              <w:left w:val="nil"/>
              <w:bottom w:val="single" w:sz="4" w:space="0" w:color="auto"/>
              <w:right w:val="single" w:sz="4" w:space="0" w:color="auto"/>
            </w:tcBorders>
            <w:shd w:val="clear" w:color="000000" w:fill="E7E6E6"/>
            <w:vAlign w:val="center"/>
          </w:tcPr>
          <w:p w14:paraId="782691A0" w14:textId="77777777" w:rsidR="003C0A7A" w:rsidRPr="00484B07" w:rsidRDefault="003C0A7A" w:rsidP="0057390C">
            <w:pPr>
              <w:pStyle w:val="TAH"/>
              <w:keepNext w:val="0"/>
              <w:rPr>
                <w:sz w:val="16"/>
                <w:szCs w:val="16"/>
                <w:lang w:eastAsia="ko-KR"/>
              </w:rPr>
            </w:pPr>
            <w:r w:rsidRPr="00484B07">
              <w:rPr>
                <w:sz w:val="16"/>
                <w:szCs w:val="16"/>
                <w:lang w:eastAsia="ko-KR"/>
              </w:rPr>
              <w:t>#UE /cell</w:t>
            </w:r>
          </w:p>
        </w:tc>
        <w:tc>
          <w:tcPr>
            <w:tcW w:w="312" w:type="pct"/>
            <w:tcBorders>
              <w:top w:val="single" w:sz="4" w:space="0" w:color="auto"/>
              <w:left w:val="nil"/>
              <w:bottom w:val="single" w:sz="4" w:space="0" w:color="auto"/>
              <w:right w:val="single" w:sz="4" w:space="0" w:color="auto"/>
            </w:tcBorders>
            <w:shd w:val="clear" w:color="000000" w:fill="E7E6E6"/>
            <w:vAlign w:val="center"/>
          </w:tcPr>
          <w:p w14:paraId="7AAD98DD" w14:textId="77777777" w:rsidR="003C0A7A" w:rsidRPr="00484B07" w:rsidRDefault="003C0A7A" w:rsidP="0057390C">
            <w:pPr>
              <w:pStyle w:val="TAH"/>
              <w:keepNext w:val="0"/>
              <w:rPr>
                <w:sz w:val="16"/>
                <w:szCs w:val="16"/>
                <w:lang w:eastAsia="ko-KR"/>
              </w:rPr>
            </w:pPr>
            <w:r w:rsidRPr="00484B07">
              <w:rPr>
                <w:sz w:val="16"/>
                <w:szCs w:val="16"/>
                <w:lang w:eastAsia="ko-KR"/>
              </w:rPr>
              <w:t>floor (Capacity)</w:t>
            </w:r>
          </w:p>
        </w:tc>
        <w:tc>
          <w:tcPr>
            <w:tcW w:w="335" w:type="pct"/>
            <w:tcBorders>
              <w:top w:val="single" w:sz="4" w:space="0" w:color="auto"/>
              <w:left w:val="nil"/>
              <w:bottom w:val="single" w:sz="4" w:space="0" w:color="auto"/>
              <w:right w:val="single" w:sz="4" w:space="0" w:color="auto"/>
            </w:tcBorders>
            <w:shd w:val="clear" w:color="000000" w:fill="E7E6E6"/>
            <w:vAlign w:val="center"/>
          </w:tcPr>
          <w:p w14:paraId="70CE4C4B" w14:textId="77777777" w:rsidR="003C0A7A" w:rsidRPr="00484B07" w:rsidRDefault="003C0A7A" w:rsidP="0057390C">
            <w:pPr>
              <w:pStyle w:val="TAH"/>
              <w:keepNext w:val="0"/>
              <w:rPr>
                <w:sz w:val="16"/>
                <w:szCs w:val="16"/>
                <w:lang w:eastAsia="ko-KR"/>
              </w:rPr>
            </w:pPr>
            <w:r w:rsidRPr="00484B07">
              <w:rPr>
                <w:sz w:val="16"/>
                <w:szCs w:val="16"/>
                <w:lang w:eastAsia="ko-KR"/>
              </w:rPr>
              <w:t>% of DL satisfied UE</w:t>
            </w:r>
          </w:p>
        </w:tc>
        <w:tc>
          <w:tcPr>
            <w:tcW w:w="341" w:type="pct"/>
            <w:tcBorders>
              <w:top w:val="single" w:sz="4" w:space="0" w:color="auto"/>
              <w:left w:val="nil"/>
              <w:bottom w:val="single" w:sz="4" w:space="0" w:color="auto"/>
              <w:right w:val="single" w:sz="4" w:space="0" w:color="auto"/>
            </w:tcBorders>
            <w:shd w:val="clear" w:color="000000" w:fill="E7E6E6"/>
            <w:vAlign w:val="center"/>
          </w:tcPr>
          <w:p w14:paraId="3551DCBF" w14:textId="77777777" w:rsidR="003C0A7A" w:rsidRPr="00484B07" w:rsidRDefault="003C0A7A" w:rsidP="0057390C">
            <w:pPr>
              <w:pStyle w:val="TAH"/>
              <w:keepNext w:val="0"/>
              <w:rPr>
                <w:sz w:val="16"/>
                <w:szCs w:val="16"/>
                <w:lang w:eastAsia="ko-KR"/>
              </w:rPr>
            </w:pPr>
            <w:r w:rsidRPr="00484B07">
              <w:rPr>
                <w:sz w:val="16"/>
                <w:szCs w:val="16"/>
                <w:lang w:eastAsia="ko-KR"/>
              </w:rPr>
              <w:t>% of UL satisfied UE</w:t>
            </w:r>
          </w:p>
        </w:tc>
        <w:tc>
          <w:tcPr>
            <w:tcW w:w="313" w:type="pct"/>
            <w:tcBorders>
              <w:top w:val="single" w:sz="4" w:space="0" w:color="auto"/>
              <w:left w:val="nil"/>
              <w:bottom w:val="single" w:sz="4" w:space="0" w:color="auto"/>
              <w:right w:val="single" w:sz="4" w:space="0" w:color="auto"/>
            </w:tcBorders>
            <w:shd w:val="clear" w:color="000000" w:fill="E7E6E6"/>
            <w:vAlign w:val="center"/>
          </w:tcPr>
          <w:p w14:paraId="208E5CD6" w14:textId="77777777" w:rsidR="003C0A7A" w:rsidRPr="00484B07" w:rsidRDefault="003C0A7A" w:rsidP="0057390C">
            <w:pPr>
              <w:pStyle w:val="TAH"/>
              <w:keepNext w:val="0"/>
              <w:rPr>
                <w:sz w:val="16"/>
                <w:szCs w:val="16"/>
                <w:lang w:eastAsia="ko-KR"/>
              </w:rPr>
            </w:pPr>
            <w:r w:rsidRPr="00484B07">
              <w:rPr>
                <w:sz w:val="16"/>
                <w:szCs w:val="16"/>
                <w:lang w:eastAsia="ko-KR"/>
              </w:rPr>
              <w:t>% of DL + UL satisfied UE</w:t>
            </w:r>
          </w:p>
        </w:tc>
        <w:tc>
          <w:tcPr>
            <w:tcW w:w="314" w:type="pct"/>
            <w:tcBorders>
              <w:top w:val="single" w:sz="4" w:space="0" w:color="auto"/>
              <w:left w:val="nil"/>
              <w:bottom w:val="single" w:sz="4" w:space="0" w:color="auto"/>
              <w:right w:val="single" w:sz="4" w:space="0" w:color="auto"/>
            </w:tcBorders>
            <w:shd w:val="clear" w:color="000000" w:fill="E7E6E6"/>
          </w:tcPr>
          <w:p w14:paraId="108C423B" w14:textId="77777777" w:rsidR="003C0A7A" w:rsidRPr="00484B07" w:rsidRDefault="003C0A7A" w:rsidP="0057390C">
            <w:pPr>
              <w:pStyle w:val="TAH"/>
              <w:keepNext w:val="0"/>
              <w:rPr>
                <w:sz w:val="16"/>
                <w:szCs w:val="16"/>
                <w:lang w:eastAsia="ko-KR"/>
              </w:rPr>
            </w:pPr>
            <w:r w:rsidRPr="00484B07">
              <w:rPr>
                <w:sz w:val="16"/>
                <w:szCs w:val="16"/>
                <w:lang w:eastAsia="ko-KR"/>
              </w:rPr>
              <w:t>Capacity gain (%)</w:t>
            </w:r>
          </w:p>
        </w:tc>
        <w:tc>
          <w:tcPr>
            <w:tcW w:w="315" w:type="pct"/>
            <w:tcBorders>
              <w:top w:val="single" w:sz="4" w:space="0" w:color="auto"/>
              <w:left w:val="single" w:sz="4" w:space="0" w:color="auto"/>
              <w:bottom w:val="single" w:sz="4" w:space="0" w:color="auto"/>
              <w:right w:val="single" w:sz="4" w:space="0" w:color="auto"/>
            </w:tcBorders>
            <w:shd w:val="clear" w:color="000000" w:fill="E7E6E6"/>
            <w:vAlign w:val="center"/>
          </w:tcPr>
          <w:p w14:paraId="6FD585A8" w14:textId="77777777" w:rsidR="003C0A7A" w:rsidRPr="00484B07" w:rsidRDefault="003C0A7A" w:rsidP="0057390C">
            <w:pPr>
              <w:pStyle w:val="TAH"/>
              <w:keepNext w:val="0"/>
              <w:rPr>
                <w:sz w:val="16"/>
                <w:szCs w:val="16"/>
                <w:lang w:eastAsia="ko-KR"/>
              </w:rPr>
            </w:pPr>
            <w:r w:rsidRPr="00484B07">
              <w:rPr>
                <w:sz w:val="16"/>
                <w:szCs w:val="16"/>
                <w:lang w:eastAsia="ko-KR"/>
              </w:rPr>
              <w:t>Mean PSG of all UEs (%)</w:t>
            </w:r>
          </w:p>
        </w:tc>
        <w:tc>
          <w:tcPr>
            <w:tcW w:w="315" w:type="pct"/>
            <w:tcBorders>
              <w:top w:val="single" w:sz="4" w:space="0" w:color="auto"/>
              <w:left w:val="nil"/>
              <w:bottom w:val="single" w:sz="4" w:space="0" w:color="auto"/>
              <w:right w:val="single" w:sz="4" w:space="0" w:color="auto"/>
            </w:tcBorders>
            <w:shd w:val="clear" w:color="000000" w:fill="E7E6E6"/>
            <w:vAlign w:val="center"/>
          </w:tcPr>
          <w:p w14:paraId="6D756F05" w14:textId="77777777" w:rsidR="003C0A7A" w:rsidRPr="00484B07" w:rsidRDefault="003C0A7A" w:rsidP="0057390C">
            <w:pPr>
              <w:pStyle w:val="TAH"/>
              <w:keepNext w:val="0"/>
              <w:rPr>
                <w:sz w:val="16"/>
                <w:szCs w:val="16"/>
                <w:lang w:eastAsia="ko-KR"/>
              </w:rPr>
            </w:pPr>
            <w:r w:rsidRPr="00484B07">
              <w:rPr>
                <w:sz w:val="16"/>
                <w:szCs w:val="16"/>
                <w:lang w:eastAsia="ko-KR"/>
              </w:rPr>
              <w:t>Mean PSG of satisfied UEs (%)</w:t>
            </w:r>
          </w:p>
        </w:tc>
        <w:tc>
          <w:tcPr>
            <w:tcW w:w="334" w:type="pct"/>
            <w:tcBorders>
              <w:top w:val="single" w:sz="4" w:space="0" w:color="auto"/>
              <w:left w:val="nil"/>
              <w:bottom w:val="single" w:sz="4" w:space="0" w:color="auto"/>
              <w:right w:val="single" w:sz="4" w:space="0" w:color="auto"/>
            </w:tcBorders>
            <w:shd w:val="clear" w:color="000000" w:fill="E7E6E6"/>
          </w:tcPr>
          <w:p w14:paraId="4D310FB9" w14:textId="77777777" w:rsidR="003C0A7A" w:rsidRPr="00484B07" w:rsidRDefault="003C0A7A" w:rsidP="0057390C">
            <w:pPr>
              <w:pStyle w:val="TAH"/>
              <w:keepNext w:val="0"/>
              <w:rPr>
                <w:sz w:val="16"/>
                <w:szCs w:val="16"/>
                <w:lang w:eastAsia="ko-KR"/>
              </w:rPr>
            </w:pPr>
            <w:r w:rsidRPr="00484B07">
              <w:rPr>
                <w:sz w:val="16"/>
                <w:szCs w:val="16"/>
                <w:lang w:eastAsia="ko-KR"/>
              </w:rPr>
              <w:t>Additional Assumptions</w:t>
            </w:r>
          </w:p>
        </w:tc>
      </w:tr>
      <w:tr w:rsidR="00935662" w:rsidRPr="00484B07" w14:paraId="38C68D79"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0AD97C" w14:textId="77777777" w:rsidR="003C0A7A" w:rsidRPr="00484B07" w:rsidRDefault="003C0A7A"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754623D0" w14:textId="77777777" w:rsidR="003C0A7A" w:rsidRPr="00484B07" w:rsidRDefault="003C0A7A" w:rsidP="0057390C">
            <w:pPr>
              <w:pStyle w:val="TAC"/>
              <w:keepNext w:val="0"/>
              <w:rPr>
                <w:sz w:val="16"/>
                <w:szCs w:val="16"/>
                <w:lang w:eastAsia="ko-KR"/>
              </w:rPr>
            </w:pPr>
            <w:r w:rsidRPr="00484B07">
              <w:rPr>
                <w:sz w:val="16"/>
                <w:szCs w:val="16"/>
                <w:lang w:eastAsia="ko-KR"/>
              </w:rPr>
              <w:t>1</w:t>
            </w:r>
          </w:p>
        </w:tc>
        <w:tc>
          <w:tcPr>
            <w:tcW w:w="337" w:type="pct"/>
            <w:tcBorders>
              <w:top w:val="single" w:sz="4" w:space="0" w:color="auto"/>
              <w:left w:val="nil"/>
              <w:bottom w:val="single" w:sz="4" w:space="0" w:color="auto"/>
              <w:right w:val="single" w:sz="4" w:space="0" w:color="auto"/>
            </w:tcBorders>
            <w:shd w:val="clear" w:color="auto" w:fill="FFFFFF" w:themeFill="background1"/>
          </w:tcPr>
          <w:p w14:paraId="1ED8E47E" w14:textId="77777777" w:rsidR="003C0A7A" w:rsidRPr="00484B07" w:rsidRDefault="003C0A7A" w:rsidP="0057390C">
            <w:pPr>
              <w:pStyle w:val="TAC"/>
              <w:keepNext w:val="0"/>
              <w:rPr>
                <w:sz w:val="16"/>
                <w:szCs w:val="16"/>
                <w:lang w:eastAsia="ko-KR"/>
              </w:rPr>
            </w:pPr>
            <w:r w:rsidRPr="00484B07">
              <w:rPr>
                <w:sz w:val="16"/>
                <w:szCs w:val="16"/>
              </w:rPr>
              <w:t>R1-2208401</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01C27EFC" w14:textId="77777777" w:rsidR="003C0A7A" w:rsidRPr="00484B07" w:rsidRDefault="003C0A7A" w:rsidP="0057390C">
            <w:pPr>
              <w:pStyle w:val="TAC"/>
              <w:keepNext w:val="0"/>
              <w:rPr>
                <w:sz w:val="16"/>
                <w:szCs w:val="16"/>
                <w:lang w:eastAsia="ko-KR"/>
              </w:rPr>
            </w:pPr>
            <w:r w:rsidRPr="00484B07">
              <w:rPr>
                <w:sz w:val="16"/>
                <w:szCs w:val="16"/>
                <w:lang w:eastAsia="ko-KR"/>
              </w:rPr>
              <w:t>Always On</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1D8E286B"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71B1646A"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3D663BA8"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160B6D55" w14:textId="77777777" w:rsidR="003C0A7A" w:rsidRPr="00484B07" w:rsidRDefault="003C0A7A"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4F6E0C6D" w14:textId="77777777" w:rsidR="003C0A7A" w:rsidRPr="00484B07" w:rsidRDefault="003C0A7A" w:rsidP="0057390C">
            <w:pPr>
              <w:pStyle w:val="TAC"/>
              <w:keepNext w:val="0"/>
              <w:rPr>
                <w:sz w:val="16"/>
                <w:szCs w:val="16"/>
                <w:lang w:eastAsia="ko-KR"/>
              </w:rPr>
            </w:pPr>
            <w:r w:rsidRPr="00484B07">
              <w:rPr>
                <w:sz w:val="16"/>
                <w:szCs w:val="16"/>
                <w:lang w:eastAsia="ko-KR"/>
              </w:rPr>
              <w:t>8</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4BDF946D" w14:textId="77777777" w:rsidR="003C0A7A" w:rsidRPr="00484B07" w:rsidRDefault="003C0A7A" w:rsidP="0057390C">
            <w:pPr>
              <w:pStyle w:val="TAC"/>
              <w:keepNext w:val="0"/>
              <w:rPr>
                <w:sz w:val="16"/>
                <w:szCs w:val="16"/>
                <w:lang w:eastAsia="ko-KR"/>
              </w:rPr>
            </w:pPr>
            <w:r w:rsidRPr="00484B07">
              <w:rPr>
                <w:sz w:val="16"/>
                <w:szCs w:val="16"/>
                <w:lang w:eastAsia="ko-KR"/>
              </w:rPr>
              <w:t>8</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5B4E09D7"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5BDC5AB1"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2F900D1F" w14:textId="77777777" w:rsidR="003C0A7A" w:rsidRPr="00484B07" w:rsidRDefault="003C0A7A" w:rsidP="0057390C">
            <w:pPr>
              <w:pStyle w:val="TAC"/>
              <w:keepNext w:val="0"/>
              <w:rPr>
                <w:sz w:val="16"/>
                <w:szCs w:val="16"/>
                <w:lang w:eastAsia="ko-KR"/>
              </w:rPr>
            </w:pPr>
            <w:r w:rsidRPr="00484B07">
              <w:rPr>
                <w:sz w:val="16"/>
                <w:szCs w:val="16"/>
                <w:lang w:eastAsia="ko-KR"/>
              </w:rPr>
              <w:t>90.1%</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4454296A" w14:textId="77777777" w:rsidR="003C0A7A" w:rsidRPr="00484B07" w:rsidRDefault="003C0A7A" w:rsidP="0057390C">
            <w:pPr>
              <w:pStyle w:val="TAC"/>
              <w:keepNext w:val="0"/>
              <w:rPr>
                <w:sz w:val="16"/>
                <w:szCs w:val="16"/>
                <w:lang w:eastAsia="ko-KR"/>
              </w:rPr>
            </w:pPr>
            <w:r w:rsidRPr="00484B07">
              <w:rPr>
                <w:sz w:val="16"/>
                <w:szCs w:val="16"/>
                <w:lang w:eastAsia="ko-KR"/>
              </w:rPr>
              <w:t>0.0%</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C5A876" w14:textId="77777777" w:rsidR="003C0A7A" w:rsidRPr="00484B07" w:rsidRDefault="003C0A7A" w:rsidP="0057390C">
            <w:pPr>
              <w:pStyle w:val="TAC"/>
              <w:keepNext w:val="0"/>
              <w:rPr>
                <w:sz w:val="16"/>
                <w:szCs w:val="16"/>
                <w:lang w:eastAsia="ko-KR"/>
              </w:rPr>
            </w:pPr>
            <w:r w:rsidRPr="00484B07">
              <w:rPr>
                <w:sz w:val="16"/>
                <w:szCs w:val="16"/>
                <w:lang w:eastAsia="ko-KR"/>
              </w:rPr>
              <w:t>0.0%</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18DCB8B8" w14:textId="77777777" w:rsidR="003C0A7A" w:rsidRPr="00484B07" w:rsidRDefault="003C0A7A" w:rsidP="0057390C">
            <w:pPr>
              <w:pStyle w:val="TAC"/>
              <w:keepNext w:val="0"/>
              <w:rPr>
                <w:sz w:val="16"/>
                <w:szCs w:val="16"/>
                <w:lang w:eastAsia="ko-KR"/>
              </w:rPr>
            </w:pPr>
            <w:r w:rsidRPr="00484B07">
              <w:rPr>
                <w:sz w:val="16"/>
                <w:szCs w:val="16"/>
                <w:lang w:eastAsia="ko-KR"/>
              </w:rPr>
              <w:t>0.0%</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66A73C70" w14:textId="77777777" w:rsidR="003C0A7A" w:rsidRPr="00484B07" w:rsidRDefault="003C0A7A" w:rsidP="0057390C">
            <w:pPr>
              <w:pStyle w:val="TAC"/>
              <w:keepNext w:val="0"/>
              <w:rPr>
                <w:sz w:val="16"/>
                <w:szCs w:val="16"/>
                <w:lang w:eastAsia="ko-KR"/>
              </w:rPr>
            </w:pPr>
            <w:r w:rsidRPr="00484B07">
              <w:rPr>
                <w:sz w:val="16"/>
                <w:szCs w:val="16"/>
                <w:lang w:eastAsia="ko-KR"/>
              </w:rPr>
              <w:t>Note1</w:t>
            </w:r>
          </w:p>
        </w:tc>
      </w:tr>
      <w:tr w:rsidR="00935662" w:rsidRPr="00484B07" w14:paraId="3406A386"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2E2D4E" w14:textId="77777777" w:rsidR="003C0A7A" w:rsidRPr="00484B07" w:rsidRDefault="003C0A7A"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6A8CD4B6" w14:textId="77777777" w:rsidR="003C0A7A" w:rsidRPr="00484B07" w:rsidRDefault="003C0A7A" w:rsidP="0057390C">
            <w:pPr>
              <w:pStyle w:val="TAC"/>
              <w:keepNext w:val="0"/>
              <w:rPr>
                <w:sz w:val="16"/>
                <w:szCs w:val="16"/>
                <w:lang w:eastAsia="ko-KR"/>
              </w:rPr>
            </w:pPr>
            <w:r w:rsidRPr="00484B07">
              <w:rPr>
                <w:sz w:val="16"/>
                <w:szCs w:val="16"/>
                <w:lang w:eastAsia="ko-KR"/>
              </w:rPr>
              <w:t>7</w:t>
            </w:r>
          </w:p>
        </w:tc>
        <w:tc>
          <w:tcPr>
            <w:tcW w:w="337" w:type="pct"/>
            <w:tcBorders>
              <w:top w:val="single" w:sz="4" w:space="0" w:color="auto"/>
              <w:left w:val="nil"/>
              <w:bottom w:val="single" w:sz="4" w:space="0" w:color="auto"/>
              <w:right w:val="single" w:sz="4" w:space="0" w:color="auto"/>
            </w:tcBorders>
            <w:shd w:val="clear" w:color="auto" w:fill="FFFFFF" w:themeFill="background1"/>
          </w:tcPr>
          <w:p w14:paraId="37C93FFB" w14:textId="77777777" w:rsidR="003C0A7A" w:rsidRPr="00484B07" w:rsidRDefault="003C0A7A" w:rsidP="0057390C">
            <w:pPr>
              <w:pStyle w:val="TAC"/>
              <w:keepNext w:val="0"/>
              <w:rPr>
                <w:sz w:val="16"/>
                <w:szCs w:val="16"/>
                <w:lang w:eastAsia="ko-KR"/>
              </w:rPr>
            </w:pPr>
            <w:r w:rsidRPr="00484B07">
              <w:rPr>
                <w:sz w:val="16"/>
                <w:szCs w:val="16"/>
              </w:rPr>
              <w:t>R1-2208401</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3EA84F4F" w14:textId="77777777" w:rsidR="003C0A7A" w:rsidRPr="00484B07" w:rsidRDefault="003C0A7A" w:rsidP="0057390C">
            <w:pPr>
              <w:pStyle w:val="TAC"/>
              <w:keepNext w:val="0"/>
              <w:rPr>
                <w:sz w:val="16"/>
                <w:szCs w:val="16"/>
                <w:lang w:eastAsia="ko-KR"/>
              </w:rPr>
            </w:pPr>
            <w:r w:rsidRPr="00484B07">
              <w:rPr>
                <w:sz w:val="16"/>
                <w:szCs w:val="16"/>
                <w:lang w:eastAsia="ko-KR"/>
              </w:rPr>
              <w:t xml:space="preserve">R17 PDCCH skipping &amp; matched CDRX </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59F75C58" w14:textId="77777777" w:rsidR="003C0A7A" w:rsidRPr="00484B07" w:rsidRDefault="003C0A7A" w:rsidP="0057390C">
            <w:pPr>
              <w:pStyle w:val="TAC"/>
              <w:keepNext w:val="0"/>
              <w:rPr>
                <w:sz w:val="16"/>
                <w:szCs w:val="16"/>
                <w:lang w:eastAsia="ko-KR"/>
              </w:rPr>
            </w:pPr>
            <w:r w:rsidRPr="00484B07">
              <w:rPr>
                <w:sz w:val="16"/>
                <w:szCs w:val="16"/>
                <w:lang w:eastAsia="ko-KR"/>
              </w:rPr>
              <w:t>16.6</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019E8339" w14:textId="77777777" w:rsidR="003C0A7A" w:rsidRPr="00484B07" w:rsidRDefault="003C0A7A" w:rsidP="0057390C">
            <w:pPr>
              <w:pStyle w:val="TAC"/>
              <w:keepNext w:val="0"/>
              <w:rPr>
                <w:sz w:val="16"/>
                <w:szCs w:val="16"/>
                <w:lang w:eastAsia="ko-KR"/>
              </w:rPr>
            </w:pPr>
            <w:r w:rsidRPr="00484B07">
              <w:rPr>
                <w:sz w:val="16"/>
                <w:szCs w:val="16"/>
                <w:lang w:eastAsia="ko-KR"/>
              </w:rPr>
              <w:t>10</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391CE0B9" w14:textId="77777777" w:rsidR="003C0A7A" w:rsidRPr="00484B07" w:rsidRDefault="003C0A7A"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23E5E9D5" w14:textId="77777777" w:rsidR="003C0A7A" w:rsidRPr="00484B07" w:rsidRDefault="003C0A7A"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46486067" w14:textId="77777777" w:rsidR="003C0A7A" w:rsidRPr="00484B07" w:rsidRDefault="003C0A7A" w:rsidP="0057390C">
            <w:pPr>
              <w:pStyle w:val="TAC"/>
              <w:keepNext w:val="0"/>
              <w:rPr>
                <w:sz w:val="16"/>
                <w:szCs w:val="16"/>
                <w:lang w:eastAsia="ko-KR"/>
              </w:rPr>
            </w:pPr>
            <w:r w:rsidRPr="00484B07">
              <w:rPr>
                <w:sz w:val="16"/>
                <w:szCs w:val="16"/>
                <w:lang w:eastAsia="ko-KR"/>
              </w:rPr>
              <w:t>8</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61A728F5" w14:textId="77777777" w:rsidR="003C0A7A" w:rsidRPr="00484B07" w:rsidRDefault="003C0A7A" w:rsidP="0057390C">
            <w:pPr>
              <w:pStyle w:val="TAC"/>
              <w:keepNext w:val="0"/>
              <w:rPr>
                <w:sz w:val="16"/>
                <w:szCs w:val="16"/>
                <w:lang w:eastAsia="ko-KR"/>
              </w:rPr>
            </w:pPr>
            <w:r w:rsidRPr="00484B07">
              <w:rPr>
                <w:sz w:val="16"/>
                <w:szCs w:val="16"/>
                <w:lang w:eastAsia="ko-KR"/>
              </w:rPr>
              <w:t>8</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64DB1B2A" w14:textId="77777777" w:rsidR="003C0A7A" w:rsidRPr="00484B07" w:rsidRDefault="003C0A7A" w:rsidP="0057390C">
            <w:pPr>
              <w:pStyle w:val="TAC"/>
              <w:keepNext w:val="0"/>
              <w:rPr>
                <w:sz w:val="16"/>
                <w:szCs w:val="16"/>
                <w:lang w:eastAsia="ko-KR"/>
              </w:rPr>
            </w:pP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44AE0422" w14:textId="77777777" w:rsidR="003C0A7A" w:rsidRPr="00484B07" w:rsidRDefault="003C0A7A" w:rsidP="0057390C">
            <w:pPr>
              <w:pStyle w:val="TAC"/>
              <w:keepNext w:val="0"/>
              <w:rPr>
                <w:sz w:val="16"/>
                <w:szCs w:val="16"/>
                <w:lang w:eastAsia="ko-KR"/>
              </w:rPr>
            </w:pP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62E15914" w14:textId="77777777" w:rsidR="003C0A7A" w:rsidRPr="00484B07" w:rsidRDefault="003C0A7A" w:rsidP="0057390C">
            <w:pPr>
              <w:pStyle w:val="TAC"/>
              <w:keepNext w:val="0"/>
              <w:rPr>
                <w:sz w:val="16"/>
                <w:szCs w:val="16"/>
                <w:lang w:eastAsia="ko-KR"/>
              </w:rPr>
            </w:pPr>
            <w:r w:rsidRPr="00484B07">
              <w:rPr>
                <w:sz w:val="16"/>
                <w:szCs w:val="16"/>
                <w:lang w:eastAsia="ko-KR"/>
              </w:rPr>
              <w:t>72.2%</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7A232E1A" w14:textId="77777777" w:rsidR="003C0A7A" w:rsidRPr="00484B07" w:rsidRDefault="003C0A7A" w:rsidP="0057390C">
            <w:pPr>
              <w:pStyle w:val="TAC"/>
              <w:keepNext w:val="0"/>
              <w:rPr>
                <w:sz w:val="16"/>
                <w:szCs w:val="16"/>
                <w:lang w:eastAsia="ko-KR"/>
              </w:rPr>
            </w:pPr>
            <w:r w:rsidRPr="00484B07">
              <w:rPr>
                <w:sz w:val="16"/>
                <w:szCs w:val="16"/>
                <w:lang w:eastAsia="ko-KR"/>
              </w:rPr>
              <w:t>-19.9%</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AC937B" w14:textId="77777777" w:rsidR="003C0A7A" w:rsidRPr="00484B07" w:rsidRDefault="003C0A7A" w:rsidP="0057390C">
            <w:pPr>
              <w:pStyle w:val="TAC"/>
              <w:keepNext w:val="0"/>
              <w:rPr>
                <w:sz w:val="16"/>
                <w:szCs w:val="16"/>
                <w:lang w:eastAsia="ko-KR"/>
              </w:rPr>
            </w:pPr>
            <w:r w:rsidRPr="00484B07">
              <w:rPr>
                <w:sz w:val="16"/>
                <w:szCs w:val="16"/>
                <w:lang w:eastAsia="ko-KR"/>
              </w:rPr>
              <w:t>10.5%</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21A2AF3A" w14:textId="77777777" w:rsidR="003C0A7A" w:rsidRPr="00484B07" w:rsidRDefault="003C0A7A" w:rsidP="0057390C">
            <w:pPr>
              <w:pStyle w:val="TAC"/>
              <w:keepNext w:val="0"/>
              <w:rPr>
                <w:sz w:val="16"/>
                <w:szCs w:val="16"/>
                <w:lang w:eastAsia="ko-KR"/>
              </w:rPr>
            </w:pPr>
            <w:r w:rsidRPr="00484B07">
              <w:rPr>
                <w:sz w:val="16"/>
                <w:szCs w:val="16"/>
                <w:lang w:eastAsia="ko-KR"/>
              </w:rPr>
              <w:t>10.4%</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7928F9DE" w14:textId="77777777" w:rsidR="003C0A7A" w:rsidRPr="00484B07" w:rsidRDefault="003C0A7A" w:rsidP="0057390C">
            <w:pPr>
              <w:pStyle w:val="TAC"/>
              <w:keepNext w:val="0"/>
              <w:rPr>
                <w:sz w:val="16"/>
                <w:szCs w:val="16"/>
                <w:lang w:eastAsia="ko-KR"/>
              </w:rPr>
            </w:pPr>
            <w:r w:rsidRPr="00484B07">
              <w:rPr>
                <w:sz w:val="16"/>
                <w:szCs w:val="16"/>
                <w:lang w:eastAsia="ko-KR"/>
              </w:rPr>
              <w:t>Note1,2,4</w:t>
            </w:r>
          </w:p>
        </w:tc>
      </w:tr>
      <w:tr w:rsidR="00935662" w:rsidRPr="00484B07" w14:paraId="75B7D074"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BC187A" w14:textId="77777777" w:rsidR="003C0A7A" w:rsidRPr="00484B07" w:rsidRDefault="003C0A7A"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3404077E" w14:textId="77777777" w:rsidR="003C0A7A" w:rsidRPr="00484B07" w:rsidRDefault="003C0A7A" w:rsidP="0057390C">
            <w:pPr>
              <w:pStyle w:val="TAC"/>
              <w:keepNext w:val="0"/>
              <w:rPr>
                <w:sz w:val="16"/>
                <w:szCs w:val="16"/>
                <w:lang w:eastAsia="ko-KR"/>
              </w:rPr>
            </w:pPr>
            <w:r w:rsidRPr="00484B07">
              <w:rPr>
                <w:sz w:val="16"/>
                <w:szCs w:val="16"/>
                <w:lang w:eastAsia="ko-KR"/>
              </w:rPr>
              <w:t>8</w:t>
            </w:r>
          </w:p>
        </w:tc>
        <w:tc>
          <w:tcPr>
            <w:tcW w:w="337" w:type="pct"/>
            <w:tcBorders>
              <w:top w:val="single" w:sz="4" w:space="0" w:color="auto"/>
              <w:left w:val="nil"/>
              <w:bottom w:val="single" w:sz="4" w:space="0" w:color="auto"/>
              <w:right w:val="single" w:sz="4" w:space="0" w:color="auto"/>
            </w:tcBorders>
            <w:shd w:val="clear" w:color="auto" w:fill="FFFFFF" w:themeFill="background1"/>
          </w:tcPr>
          <w:p w14:paraId="19A03A54" w14:textId="77777777" w:rsidR="003C0A7A" w:rsidRPr="00484B07" w:rsidRDefault="003C0A7A" w:rsidP="0057390C">
            <w:pPr>
              <w:pStyle w:val="TAC"/>
              <w:keepNext w:val="0"/>
              <w:rPr>
                <w:sz w:val="16"/>
                <w:szCs w:val="16"/>
                <w:lang w:eastAsia="ko-KR"/>
              </w:rPr>
            </w:pPr>
            <w:r w:rsidRPr="00484B07">
              <w:rPr>
                <w:sz w:val="16"/>
                <w:szCs w:val="16"/>
              </w:rPr>
              <w:t>R1-2208401</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32EA5BEB" w14:textId="77777777" w:rsidR="003C0A7A" w:rsidRPr="00484B07" w:rsidRDefault="003C0A7A" w:rsidP="0057390C">
            <w:pPr>
              <w:pStyle w:val="TAC"/>
              <w:keepNext w:val="0"/>
              <w:rPr>
                <w:sz w:val="16"/>
                <w:szCs w:val="16"/>
                <w:lang w:eastAsia="ko-KR"/>
              </w:rPr>
            </w:pPr>
            <w:r w:rsidRPr="00484B07">
              <w:rPr>
                <w:sz w:val="16"/>
                <w:szCs w:val="16"/>
                <w:lang w:eastAsia="ko-KR"/>
              </w:rPr>
              <w:t>Enhanced PDCCH skipping &amp; matched CDRX</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63D51113" w14:textId="77777777" w:rsidR="003C0A7A" w:rsidRPr="00484B07" w:rsidRDefault="003C0A7A" w:rsidP="0057390C">
            <w:pPr>
              <w:pStyle w:val="TAC"/>
              <w:keepNext w:val="0"/>
              <w:rPr>
                <w:sz w:val="16"/>
                <w:szCs w:val="16"/>
                <w:lang w:eastAsia="ko-KR"/>
              </w:rPr>
            </w:pPr>
            <w:r w:rsidRPr="00484B07">
              <w:rPr>
                <w:sz w:val="16"/>
                <w:szCs w:val="16"/>
                <w:lang w:eastAsia="ko-KR"/>
              </w:rPr>
              <w:t>16.6</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7FFCE369" w14:textId="77777777" w:rsidR="003C0A7A" w:rsidRPr="00484B07" w:rsidRDefault="003C0A7A" w:rsidP="0057390C">
            <w:pPr>
              <w:pStyle w:val="TAC"/>
              <w:keepNext w:val="0"/>
              <w:rPr>
                <w:sz w:val="16"/>
                <w:szCs w:val="16"/>
                <w:lang w:eastAsia="ko-KR"/>
              </w:rPr>
            </w:pPr>
            <w:r w:rsidRPr="00484B07">
              <w:rPr>
                <w:sz w:val="16"/>
                <w:szCs w:val="16"/>
                <w:lang w:eastAsia="ko-KR"/>
              </w:rPr>
              <w:t>10</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23AD275C" w14:textId="77777777" w:rsidR="003C0A7A" w:rsidRPr="00484B07" w:rsidRDefault="003C0A7A"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44CBC3C5" w14:textId="77777777" w:rsidR="003C0A7A" w:rsidRPr="00484B07" w:rsidRDefault="003C0A7A"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5822441E" w14:textId="77777777" w:rsidR="003C0A7A" w:rsidRPr="00484B07" w:rsidRDefault="003C0A7A" w:rsidP="0057390C">
            <w:pPr>
              <w:pStyle w:val="TAC"/>
              <w:keepNext w:val="0"/>
              <w:rPr>
                <w:sz w:val="16"/>
                <w:szCs w:val="16"/>
                <w:lang w:eastAsia="ko-KR"/>
              </w:rPr>
            </w:pPr>
            <w:r w:rsidRPr="00484B07">
              <w:rPr>
                <w:sz w:val="16"/>
                <w:szCs w:val="16"/>
                <w:lang w:eastAsia="ko-KR"/>
              </w:rPr>
              <w:t>8</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359C0DCA" w14:textId="77777777" w:rsidR="003C0A7A" w:rsidRPr="00484B07" w:rsidRDefault="003C0A7A" w:rsidP="0057390C">
            <w:pPr>
              <w:pStyle w:val="TAC"/>
              <w:keepNext w:val="0"/>
              <w:rPr>
                <w:sz w:val="16"/>
                <w:szCs w:val="16"/>
                <w:lang w:eastAsia="ko-KR"/>
              </w:rPr>
            </w:pPr>
            <w:r w:rsidRPr="00484B07">
              <w:rPr>
                <w:sz w:val="16"/>
                <w:szCs w:val="16"/>
                <w:lang w:eastAsia="ko-KR"/>
              </w:rPr>
              <w:t>8</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3EC9BE86" w14:textId="77777777" w:rsidR="003C0A7A" w:rsidRPr="00484B07" w:rsidRDefault="003C0A7A" w:rsidP="0057390C">
            <w:pPr>
              <w:pStyle w:val="TAC"/>
              <w:keepNext w:val="0"/>
              <w:rPr>
                <w:sz w:val="16"/>
                <w:szCs w:val="16"/>
                <w:lang w:eastAsia="ko-KR"/>
              </w:rPr>
            </w:pP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5C9EE0BC" w14:textId="77777777" w:rsidR="003C0A7A" w:rsidRPr="00484B07" w:rsidRDefault="003C0A7A" w:rsidP="0057390C">
            <w:pPr>
              <w:pStyle w:val="TAC"/>
              <w:keepNext w:val="0"/>
              <w:rPr>
                <w:sz w:val="16"/>
                <w:szCs w:val="16"/>
                <w:lang w:eastAsia="ko-KR"/>
              </w:rPr>
            </w:pP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56208621" w14:textId="77777777" w:rsidR="003C0A7A" w:rsidRPr="00484B07" w:rsidRDefault="003C0A7A" w:rsidP="0057390C">
            <w:pPr>
              <w:pStyle w:val="TAC"/>
              <w:keepNext w:val="0"/>
              <w:rPr>
                <w:sz w:val="16"/>
                <w:szCs w:val="16"/>
                <w:lang w:eastAsia="ko-KR"/>
              </w:rPr>
            </w:pPr>
            <w:r w:rsidRPr="00484B07">
              <w:rPr>
                <w:sz w:val="16"/>
                <w:szCs w:val="16"/>
                <w:lang w:eastAsia="ko-KR"/>
              </w:rPr>
              <w:t>72.4%</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38C6872A" w14:textId="77777777" w:rsidR="003C0A7A" w:rsidRPr="00484B07" w:rsidRDefault="003C0A7A" w:rsidP="0057390C">
            <w:pPr>
              <w:pStyle w:val="TAC"/>
              <w:keepNext w:val="0"/>
              <w:rPr>
                <w:sz w:val="16"/>
                <w:szCs w:val="16"/>
                <w:lang w:eastAsia="ko-KR"/>
              </w:rPr>
            </w:pPr>
            <w:r w:rsidRPr="00484B07">
              <w:rPr>
                <w:sz w:val="16"/>
                <w:szCs w:val="16"/>
                <w:lang w:eastAsia="ko-KR"/>
              </w:rPr>
              <w:t>-19.6%</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3C34AB" w14:textId="77777777" w:rsidR="003C0A7A" w:rsidRPr="00484B07" w:rsidRDefault="003C0A7A" w:rsidP="0057390C">
            <w:pPr>
              <w:pStyle w:val="TAC"/>
              <w:keepNext w:val="0"/>
              <w:rPr>
                <w:sz w:val="16"/>
                <w:szCs w:val="16"/>
                <w:lang w:eastAsia="ko-KR"/>
              </w:rPr>
            </w:pPr>
            <w:r w:rsidRPr="00484B07">
              <w:rPr>
                <w:sz w:val="16"/>
                <w:szCs w:val="16"/>
                <w:lang w:eastAsia="ko-KR"/>
              </w:rPr>
              <w:t>10.5%</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27BD58DE" w14:textId="77777777" w:rsidR="003C0A7A" w:rsidRPr="00484B07" w:rsidRDefault="003C0A7A" w:rsidP="0057390C">
            <w:pPr>
              <w:pStyle w:val="TAC"/>
              <w:keepNext w:val="0"/>
              <w:rPr>
                <w:sz w:val="16"/>
                <w:szCs w:val="16"/>
                <w:lang w:eastAsia="ko-KR"/>
              </w:rPr>
            </w:pPr>
            <w:r w:rsidRPr="00484B07">
              <w:rPr>
                <w:sz w:val="16"/>
                <w:szCs w:val="16"/>
                <w:lang w:eastAsia="ko-KR"/>
              </w:rPr>
              <w:t>10.5%</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260700D6" w14:textId="77777777" w:rsidR="003C0A7A" w:rsidRPr="00484B07" w:rsidRDefault="003C0A7A" w:rsidP="0057390C">
            <w:pPr>
              <w:pStyle w:val="TAC"/>
              <w:keepNext w:val="0"/>
              <w:rPr>
                <w:sz w:val="16"/>
                <w:szCs w:val="16"/>
                <w:lang w:eastAsia="ko-KR"/>
              </w:rPr>
            </w:pPr>
            <w:r w:rsidRPr="00484B07">
              <w:rPr>
                <w:sz w:val="16"/>
                <w:szCs w:val="16"/>
                <w:lang w:eastAsia="ko-KR"/>
              </w:rPr>
              <w:t>Note1, 3,4</w:t>
            </w:r>
          </w:p>
        </w:tc>
      </w:tr>
      <w:tr w:rsidR="00935662" w:rsidRPr="00484B07" w14:paraId="2E0197B9"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C4F39E" w14:textId="77777777" w:rsidR="003C0A7A" w:rsidRPr="00484B07" w:rsidRDefault="003C0A7A"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49C2C971" w14:textId="77777777" w:rsidR="003C0A7A" w:rsidRPr="00484B07" w:rsidRDefault="003C0A7A" w:rsidP="0057390C">
            <w:pPr>
              <w:pStyle w:val="TAC"/>
              <w:keepNext w:val="0"/>
              <w:rPr>
                <w:sz w:val="16"/>
                <w:szCs w:val="16"/>
                <w:lang w:eastAsia="ko-KR"/>
              </w:rPr>
            </w:pPr>
          </w:p>
        </w:tc>
        <w:tc>
          <w:tcPr>
            <w:tcW w:w="337" w:type="pct"/>
            <w:tcBorders>
              <w:top w:val="single" w:sz="4" w:space="0" w:color="auto"/>
              <w:left w:val="nil"/>
              <w:bottom w:val="single" w:sz="4" w:space="0" w:color="auto"/>
              <w:right w:val="single" w:sz="4" w:space="0" w:color="auto"/>
            </w:tcBorders>
            <w:shd w:val="clear" w:color="auto" w:fill="FFFFFF" w:themeFill="background1"/>
          </w:tcPr>
          <w:p w14:paraId="50B6D41C" w14:textId="77777777" w:rsidR="003C0A7A" w:rsidRPr="00484B07" w:rsidRDefault="003C0A7A" w:rsidP="0057390C">
            <w:pPr>
              <w:pStyle w:val="TAC"/>
              <w:keepNext w:val="0"/>
              <w:rPr>
                <w:sz w:val="16"/>
                <w:szCs w:val="16"/>
              </w:rPr>
            </w:pPr>
            <w:r w:rsidRPr="00484B07">
              <w:rPr>
                <w:sz w:val="16"/>
                <w:szCs w:val="16"/>
              </w:rPr>
              <w:t>R1-2208401</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10F40AC5" w14:textId="77777777" w:rsidR="003C0A7A" w:rsidRPr="00484B07" w:rsidRDefault="003C0A7A" w:rsidP="0057390C">
            <w:pPr>
              <w:pStyle w:val="TAC"/>
              <w:keepNext w:val="0"/>
              <w:rPr>
                <w:sz w:val="16"/>
                <w:szCs w:val="16"/>
                <w:lang w:eastAsia="ko-KR"/>
              </w:rPr>
            </w:pPr>
            <w:r w:rsidRPr="00484B07">
              <w:rPr>
                <w:sz w:val="16"/>
                <w:szCs w:val="16"/>
                <w:lang w:eastAsia="ko-KR"/>
              </w:rPr>
              <w:t>Always On</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7D4DDDD0"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2F4361E2"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470EF58A"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23EE9231" w14:textId="77777777" w:rsidR="003C0A7A" w:rsidRPr="00484B07" w:rsidRDefault="003C0A7A" w:rsidP="0057390C">
            <w:pPr>
              <w:pStyle w:val="TAC"/>
              <w:keepNext w:val="0"/>
              <w:rPr>
                <w:sz w:val="16"/>
                <w:szCs w:val="16"/>
                <w:lang w:eastAsia="ko-KR"/>
              </w:rPr>
            </w:pPr>
            <w:r w:rsidRPr="00484B07">
              <w:rPr>
                <w:sz w:val="16"/>
                <w:szCs w:val="16"/>
                <w:lang w:eastAsia="ko-KR"/>
              </w:rPr>
              <w:t>L</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126B1A3A" w14:textId="77777777" w:rsidR="003C0A7A" w:rsidRPr="00484B07" w:rsidRDefault="003C0A7A" w:rsidP="0057390C">
            <w:pPr>
              <w:pStyle w:val="TAC"/>
              <w:keepNext w:val="0"/>
              <w:rPr>
                <w:sz w:val="16"/>
                <w:szCs w:val="16"/>
                <w:lang w:eastAsia="ko-KR"/>
              </w:rPr>
            </w:pPr>
            <w:r w:rsidRPr="00484B07">
              <w:rPr>
                <w:sz w:val="16"/>
                <w:szCs w:val="16"/>
                <w:lang w:eastAsia="ko-KR"/>
              </w:rPr>
              <w:t>2</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31D9CDEE" w14:textId="77777777" w:rsidR="003C0A7A" w:rsidRPr="00484B07" w:rsidRDefault="003C0A7A" w:rsidP="0057390C">
            <w:pPr>
              <w:pStyle w:val="TAC"/>
              <w:keepNext w:val="0"/>
              <w:rPr>
                <w:sz w:val="16"/>
                <w:szCs w:val="16"/>
                <w:lang w:eastAsia="ko-KR"/>
              </w:rPr>
            </w:pPr>
            <w:r w:rsidRPr="00484B07">
              <w:rPr>
                <w:sz w:val="16"/>
                <w:szCs w:val="16"/>
                <w:lang w:eastAsia="ko-KR"/>
              </w:rPr>
              <w:t>8</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0BBDF968"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1215CB5F"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6927C504" w14:textId="77777777" w:rsidR="003C0A7A" w:rsidRPr="00484B07" w:rsidRDefault="003C0A7A" w:rsidP="0057390C">
            <w:pPr>
              <w:pStyle w:val="TAC"/>
              <w:keepNext w:val="0"/>
              <w:rPr>
                <w:sz w:val="16"/>
                <w:szCs w:val="16"/>
                <w:lang w:eastAsia="ko-KR"/>
              </w:rPr>
            </w:pPr>
            <w:r w:rsidRPr="00484B07">
              <w:rPr>
                <w:sz w:val="16"/>
                <w:szCs w:val="16"/>
                <w:lang w:eastAsia="ko-KR"/>
              </w:rPr>
              <w:t>99.5%</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35BE0B90" w14:textId="77777777" w:rsidR="003C0A7A" w:rsidRPr="00484B07" w:rsidRDefault="003C0A7A" w:rsidP="0057390C">
            <w:pPr>
              <w:pStyle w:val="TAC"/>
              <w:keepNext w:val="0"/>
              <w:rPr>
                <w:sz w:val="16"/>
                <w:szCs w:val="16"/>
                <w:lang w:eastAsia="ko-KR"/>
              </w:rPr>
            </w:pPr>
            <w:r w:rsidRPr="00484B07">
              <w:rPr>
                <w:sz w:val="16"/>
                <w:szCs w:val="16"/>
                <w:lang w:eastAsia="ko-KR"/>
              </w:rPr>
              <w:t>0.0%</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CE565F" w14:textId="77777777" w:rsidR="003C0A7A" w:rsidRPr="00484B07" w:rsidRDefault="003C0A7A" w:rsidP="0057390C">
            <w:pPr>
              <w:pStyle w:val="TAC"/>
              <w:keepNext w:val="0"/>
              <w:rPr>
                <w:sz w:val="16"/>
                <w:szCs w:val="16"/>
                <w:lang w:eastAsia="ko-KR"/>
              </w:rPr>
            </w:pPr>
            <w:r w:rsidRPr="00484B07">
              <w:rPr>
                <w:sz w:val="16"/>
                <w:szCs w:val="16"/>
                <w:lang w:eastAsia="ko-KR"/>
              </w:rPr>
              <w:t>0.0%</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44D46A28" w14:textId="77777777" w:rsidR="003C0A7A" w:rsidRPr="00484B07" w:rsidRDefault="003C0A7A" w:rsidP="0057390C">
            <w:pPr>
              <w:pStyle w:val="TAC"/>
              <w:keepNext w:val="0"/>
              <w:rPr>
                <w:sz w:val="16"/>
                <w:szCs w:val="16"/>
                <w:lang w:eastAsia="ko-KR"/>
              </w:rPr>
            </w:pPr>
            <w:r w:rsidRPr="00484B07">
              <w:rPr>
                <w:sz w:val="16"/>
                <w:szCs w:val="16"/>
                <w:lang w:eastAsia="ko-KR"/>
              </w:rPr>
              <w:t>0.0%</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23F94CBC" w14:textId="77777777" w:rsidR="003C0A7A" w:rsidRPr="00484B07" w:rsidRDefault="003C0A7A" w:rsidP="0057390C">
            <w:pPr>
              <w:pStyle w:val="TAC"/>
              <w:keepNext w:val="0"/>
              <w:rPr>
                <w:sz w:val="16"/>
                <w:szCs w:val="16"/>
                <w:lang w:eastAsia="ko-KR"/>
              </w:rPr>
            </w:pPr>
            <w:r w:rsidRPr="00484B07">
              <w:rPr>
                <w:sz w:val="16"/>
                <w:szCs w:val="16"/>
                <w:lang w:eastAsia="ko-KR"/>
              </w:rPr>
              <w:t>Note1</w:t>
            </w:r>
          </w:p>
        </w:tc>
      </w:tr>
      <w:tr w:rsidR="00935662" w:rsidRPr="00484B07" w14:paraId="20CA6D74"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265C5E" w14:textId="77777777" w:rsidR="003C0A7A" w:rsidRPr="00484B07" w:rsidRDefault="003C0A7A"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70B2328D" w14:textId="77777777" w:rsidR="003C0A7A" w:rsidRPr="00484B07" w:rsidRDefault="003C0A7A" w:rsidP="0057390C">
            <w:pPr>
              <w:pStyle w:val="TAC"/>
              <w:keepNext w:val="0"/>
              <w:rPr>
                <w:sz w:val="16"/>
                <w:szCs w:val="16"/>
                <w:lang w:eastAsia="ko-KR"/>
              </w:rPr>
            </w:pPr>
            <w:r w:rsidRPr="00484B07">
              <w:rPr>
                <w:sz w:val="16"/>
                <w:szCs w:val="16"/>
                <w:lang w:eastAsia="ko-KR"/>
              </w:rPr>
              <w:t>15</w:t>
            </w:r>
          </w:p>
        </w:tc>
        <w:tc>
          <w:tcPr>
            <w:tcW w:w="337" w:type="pct"/>
            <w:tcBorders>
              <w:top w:val="single" w:sz="4" w:space="0" w:color="auto"/>
              <w:left w:val="nil"/>
              <w:bottom w:val="single" w:sz="4" w:space="0" w:color="auto"/>
              <w:right w:val="single" w:sz="4" w:space="0" w:color="auto"/>
            </w:tcBorders>
            <w:shd w:val="clear" w:color="auto" w:fill="FFFFFF" w:themeFill="background1"/>
          </w:tcPr>
          <w:p w14:paraId="7F4A3218" w14:textId="77777777" w:rsidR="003C0A7A" w:rsidRPr="00484B07" w:rsidRDefault="003C0A7A" w:rsidP="0057390C">
            <w:pPr>
              <w:pStyle w:val="TAC"/>
              <w:keepNext w:val="0"/>
              <w:rPr>
                <w:sz w:val="16"/>
                <w:szCs w:val="16"/>
                <w:lang w:eastAsia="ko-KR"/>
              </w:rPr>
            </w:pPr>
            <w:r w:rsidRPr="00484B07">
              <w:rPr>
                <w:sz w:val="16"/>
                <w:szCs w:val="16"/>
              </w:rPr>
              <w:t>R1-2208401</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5C70D20E" w14:textId="77777777" w:rsidR="003C0A7A" w:rsidRPr="00484B07" w:rsidRDefault="003C0A7A" w:rsidP="0057390C">
            <w:pPr>
              <w:pStyle w:val="TAC"/>
              <w:keepNext w:val="0"/>
              <w:rPr>
                <w:sz w:val="16"/>
                <w:szCs w:val="16"/>
                <w:lang w:eastAsia="ko-KR"/>
              </w:rPr>
            </w:pPr>
            <w:r w:rsidRPr="00484B07">
              <w:rPr>
                <w:sz w:val="16"/>
                <w:szCs w:val="16"/>
                <w:lang w:eastAsia="ko-KR"/>
              </w:rPr>
              <w:t>R17 PDCCH skipping &amp; matched CDRX</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6F374F5B" w14:textId="77777777" w:rsidR="003C0A7A" w:rsidRPr="00484B07" w:rsidRDefault="003C0A7A" w:rsidP="0057390C">
            <w:pPr>
              <w:pStyle w:val="TAC"/>
              <w:keepNext w:val="0"/>
              <w:rPr>
                <w:sz w:val="16"/>
                <w:szCs w:val="16"/>
                <w:lang w:eastAsia="ko-KR"/>
              </w:rPr>
            </w:pPr>
            <w:r w:rsidRPr="00484B07">
              <w:rPr>
                <w:sz w:val="16"/>
                <w:szCs w:val="16"/>
                <w:lang w:eastAsia="ko-KR"/>
              </w:rPr>
              <w:t>16.6</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37EC41F5" w14:textId="77777777" w:rsidR="003C0A7A" w:rsidRPr="00484B07" w:rsidRDefault="003C0A7A" w:rsidP="0057390C">
            <w:pPr>
              <w:pStyle w:val="TAC"/>
              <w:keepNext w:val="0"/>
              <w:rPr>
                <w:sz w:val="16"/>
                <w:szCs w:val="16"/>
                <w:lang w:eastAsia="ko-KR"/>
              </w:rPr>
            </w:pPr>
            <w:r w:rsidRPr="00484B07">
              <w:rPr>
                <w:sz w:val="16"/>
                <w:szCs w:val="16"/>
                <w:lang w:eastAsia="ko-KR"/>
              </w:rPr>
              <w:t>10</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7DAB1D0E" w14:textId="77777777" w:rsidR="003C0A7A" w:rsidRPr="00484B07" w:rsidRDefault="003C0A7A"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2886A61D" w14:textId="77777777" w:rsidR="003C0A7A" w:rsidRPr="00484B07" w:rsidRDefault="003C0A7A" w:rsidP="0057390C">
            <w:pPr>
              <w:pStyle w:val="TAC"/>
              <w:keepNext w:val="0"/>
              <w:rPr>
                <w:sz w:val="16"/>
                <w:szCs w:val="16"/>
                <w:lang w:eastAsia="ko-KR"/>
              </w:rPr>
            </w:pPr>
            <w:r w:rsidRPr="00484B07">
              <w:rPr>
                <w:sz w:val="16"/>
                <w:szCs w:val="16"/>
                <w:lang w:eastAsia="ko-KR"/>
              </w:rPr>
              <w:t>L</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509F5C1C" w14:textId="77777777" w:rsidR="003C0A7A" w:rsidRPr="00484B07" w:rsidRDefault="003C0A7A" w:rsidP="0057390C">
            <w:pPr>
              <w:pStyle w:val="TAC"/>
              <w:keepNext w:val="0"/>
              <w:rPr>
                <w:sz w:val="16"/>
                <w:szCs w:val="16"/>
                <w:lang w:eastAsia="ko-KR"/>
              </w:rPr>
            </w:pPr>
            <w:r w:rsidRPr="00484B07">
              <w:rPr>
                <w:sz w:val="16"/>
                <w:szCs w:val="16"/>
                <w:lang w:eastAsia="ko-KR"/>
              </w:rPr>
              <w:t>2</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0C9D7325" w14:textId="77777777" w:rsidR="003C0A7A" w:rsidRPr="00484B07" w:rsidRDefault="003C0A7A" w:rsidP="0057390C">
            <w:pPr>
              <w:pStyle w:val="TAC"/>
              <w:keepNext w:val="0"/>
              <w:rPr>
                <w:sz w:val="16"/>
                <w:szCs w:val="16"/>
                <w:lang w:eastAsia="ko-KR"/>
              </w:rPr>
            </w:pPr>
            <w:r w:rsidRPr="00484B07">
              <w:rPr>
                <w:sz w:val="16"/>
                <w:szCs w:val="16"/>
                <w:lang w:eastAsia="ko-KR"/>
              </w:rPr>
              <w:t>8</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0F57052C" w14:textId="77777777" w:rsidR="003C0A7A" w:rsidRPr="00484B07" w:rsidRDefault="003C0A7A" w:rsidP="0057390C">
            <w:pPr>
              <w:pStyle w:val="TAC"/>
              <w:keepNext w:val="0"/>
              <w:rPr>
                <w:sz w:val="16"/>
                <w:szCs w:val="16"/>
                <w:lang w:eastAsia="ko-KR"/>
              </w:rPr>
            </w:pP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186E1B57" w14:textId="77777777" w:rsidR="003C0A7A" w:rsidRPr="00484B07" w:rsidRDefault="003C0A7A" w:rsidP="0057390C">
            <w:pPr>
              <w:pStyle w:val="TAC"/>
              <w:keepNext w:val="0"/>
              <w:rPr>
                <w:sz w:val="16"/>
                <w:szCs w:val="16"/>
                <w:lang w:eastAsia="ko-KR"/>
              </w:rPr>
            </w:pP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531B8E7A" w14:textId="77777777" w:rsidR="003C0A7A" w:rsidRPr="00484B07" w:rsidRDefault="003C0A7A" w:rsidP="0057390C">
            <w:pPr>
              <w:pStyle w:val="TAC"/>
              <w:keepNext w:val="0"/>
              <w:rPr>
                <w:sz w:val="16"/>
                <w:szCs w:val="16"/>
                <w:lang w:eastAsia="ko-KR"/>
              </w:rPr>
            </w:pPr>
            <w:r w:rsidRPr="00484B07">
              <w:rPr>
                <w:sz w:val="16"/>
                <w:szCs w:val="16"/>
                <w:lang w:eastAsia="ko-KR"/>
              </w:rPr>
              <w:t>96.6%</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6335CF29" w14:textId="77777777" w:rsidR="003C0A7A" w:rsidRPr="00484B07" w:rsidRDefault="003C0A7A" w:rsidP="0057390C">
            <w:pPr>
              <w:pStyle w:val="TAC"/>
              <w:keepNext w:val="0"/>
              <w:rPr>
                <w:sz w:val="16"/>
                <w:szCs w:val="16"/>
                <w:lang w:eastAsia="ko-KR"/>
              </w:rPr>
            </w:pPr>
            <w:r w:rsidRPr="00484B07">
              <w:rPr>
                <w:sz w:val="16"/>
                <w:szCs w:val="16"/>
                <w:lang w:eastAsia="ko-KR"/>
              </w:rPr>
              <w:t>-2.9%</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5946DE" w14:textId="77777777" w:rsidR="003C0A7A" w:rsidRPr="00484B07" w:rsidRDefault="003C0A7A" w:rsidP="0057390C">
            <w:pPr>
              <w:pStyle w:val="TAC"/>
              <w:keepNext w:val="0"/>
              <w:rPr>
                <w:sz w:val="16"/>
                <w:szCs w:val="16"/>
                <w:lang w:eastAsia="ko-KR"/>
              </w:rPr>
            </w:pPr>
            <w:r w:rsidRPr="00484B07">
              <w:rPr>
                <w:sz w:val="16"/>
                <w:szCs w:val="16"/>
                <w:lang w:eastAsia="ko-KR"/>
              </w:rPr>
              <w:t>11.2%</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5600667F" w14:textId="77777777" w:rsidR="003C0A7A" w:rsidRPr="00484B07" w:rsidRDefault="003C0A7A" w:rsidP="0057390C">
            <w:pPr>
              <w:pStyle w:val="TAC"/>
              <w:keepNext w:val="0"/>
              <w:rPr>
                <w:sz w:val="16"/>
                <w:szCs w:val="16"/>
                <w:lang w:eastAsia="ko-KR"/>
              </w:rPr>
            </w:pPr>
            <w:r w:rsidRPr="00484B07">
              <w:rPr>
                <w:sz w:val="16"/>
                <w:szCs w:val="16"/>
                <w:lang w:eastAsia="ko-KR"/>
              </w:rPr>
              <w:t>11.9%</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68690AA6" w14:textId="77777777" w:rsidR="003C0A7A" w:rsidRPr="00484B07" w:rsidRDefault="003C0A7A" w:rsidP="0057390C">
            <w:pPr>
              <w:pStyle w:val="TAC"/>
              <w:keepNext w:val="0"/>
              <w:rPr>
                <w:sz w:val="16"/>
                <w:szCs w:val="16"/>
                <w:lang w:eastAsia="ko-KR"/>
              </w:rPr>
            </w:pPr>
            <w:r w:rsidRPr="00484B07">
              <w:rPr>
                <w:sz w:val="16"/>
                <w:szCs w:val="16"/>
                <w:lang w:eastAsia="ko-KR"/>
              </w:rPr>
              <w:t>Note1,2,4</w:t>
            </w:r>
          </w:p>
        </w:tc>
      </w:tr>
      <w:tr w:rsidR="00935662" w:rsidRPr="00484B07" w14:paraId="7CA1FB90"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D5CB3E" w14:textId="77777777" w:rsidR="003C0A7A" w:rsidRPr="00484B07" w:rsidRDefault="003C0A7A"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74E2C3AA" w14:textId="77777777" w:rsidR="003C0A7A" w:rsidRPr="00484B07" w:rsidRDefault="003C0A7A" w:rsidP="0057390C">
            <w:pPr>
              <w:pStyle w:val="TAC"/>
              <w:keepNext w:val="0"/>
              <w:rPr>
                <w:sz w:val="16"/>
                <w:szCs w:val="16"/>
                <w:lang w:eastAsia="ko-KR"/>
              </w:rPr>
            </w:pPr>
            <w:r w:rsidRPr="00484B07">
              <w:rPr>
                <w:sz w:val="16"/>
                <w:szCs w:val="16"/>
                <w:lang w:eastAsia="ko-KR"/>
              </w:rPr>
              <w:t>16</w:t>
            </w:r>
          </w:p>
        </w:tc>
        <w:tc>
          <w:tcPr>
            <w:tcW w:w="337" w:type="pct"/>
            <w:tcBorders>
              <w:top w:val="single" w:sz="4" w:space="0" w:color="auto"/>
              <w:left w:val="nil"/>
              <w:bottom w:val="single" w:sz="4" w:space="0" w:color="auto"/>
              <w:right w:val="single" w:sz="4" w:space="0" w:color="auto"/>
            </w:tcBorders>
            <w:shd w:val="clear" w:color="auto" w:fill="FFFFFF" w:themeFill="background1"/>
          </w:tcPr>
          <w:p w14:paraId="3A794F2A" w14:textId="77777777" w:rsidR="003C0A7A" w:rsidRPr="00484B07" w:rsidRDefault="003C0A7A" w:rsidP="0057390C">
            <w:pPr>
              <w:pStyle w:val="TAC"/>
              <w:keepNext w:val="0"/>
              <w:rPr>
                <w:sz w:val="16"/>
                <w:szCs w:val="16"/>
                <w:lang w:eastAsia="ko-KR"/>
              </w:rPr>
            </w:pPr>
            <w:r w:rsidRPr="00484B07">
              <w:rPr>
                <w:sz w:val="16"/>
                <w:szCs w:val="16"/>
              </w:rPr>
              <w:t>R1-2208401</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5ADEC237" w14:textId="77777777" w:rsidR="003C0A7A" w:rsidRPr="00484B07" w:rsidRDefault="003C0A7A" w:rsidP="0057390C">
            <w:pPr>
              <w:pStyle w:val="TAC"/>
              <w:keepNext w:val="0"/>
              <w:rPr>
                <w:sz w:val="16"/>
                <w:szCs w:val="16"/>
                <w:lang w:eastAsia="ko-KR"/>
              </w:rPr>
            </w:pPr>
            <w:r w:rsidRPr="00484B07">
              <w:rPr>
                <w:sz w:val="16"/>
                <w:szCs w:val="16"/>
                <w:lang w:eastAsia="ko-KR"/>
              </w:rPr>
              <w:t>Enhanced PDCCH skipping &amp; matched CDRX</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2ECDAE85" w14:textId="77777777" w:rsidR="003C0A7A" w:rsidRPr="00484B07" w:rsidRDefault="003C0A7A" w:rsidP="0057390C">
            <w:pPr>
              <w:pStyle w:val="TAC"/>
              <w:keepNext w:val="0"/>
              <w:rPr>
                <w:sz w:val="16"/>
                <w:szCs w:val="16"/>
                <w:lang w:eastAsia="ko-KR"/>
              </w:rPr>
            </w:pPr>
            <w:r w:rsidRPr="00484B07">
              <w:rPr>
                <w:sz w:val="16"/>
                <w:szCs w:val="16"/>
                <w:lang w:eastAsia="ko-KR"/>
              </w:rPr>
              <w:t>16.6</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23ACE56E" w14:textId="77777777" w:rsidR="003C0A7A" w:rsidRPr="00484B07" w:rsidRDefault="003C0A7A" w:rsidP="0057390C">
            <w:pPr>
              <w:pStyle w:val="TAC"/>
              <w:keepNext w:val="0"/>
              <w:rPr>
                <w:sz w:val="16"/>
                <w:szCs w:val="16"/>
                <w:lang w:eastAsia="ko-KR"/>
              </w:rPr>
            </w:pPr>
            <w:r w:rsidRPr="00484B07">
              <w:rPr>
                <w:sz w:val="16"/>
                <w:szCs w:val="16"/>
                <w:lang w:eastAsia="ko-KR"/>
              </w:rPr>
              <w:t>10</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3AEA80E2" w14:textId="77777777" w:rsidR="003C0A7A" w:rsidRPr="00484B07" w:rsidRDefault="003C0A7A"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515F225C" w14:textId="77777777" w:rsidR="003C0A7A" w:rsidRPr="00484B07" w:rsidRDefault="003C0A7A" w:rsidP="0057390C">
            <w:pPr>
              <w:pStyle w:val="TAC"/>
              <w:keepNext w:val="0"/>
              <w:rPr>
                <w:sz w:val="16"/>
                <w:szCs w:val="16"/>
                <w:lang w:eastAsia="ko-KR"/>
              </w:rPr>
            </w:pPr>
            <w:r w:rsidRPr="00484B07">
              <w:rPr>
                <w:sz w:val="16"/>
                <w:szCs w:val="16"/>
                <w:lang w:eastAsia="ko-KR"/>
              </w:rPr>
              <w:t>L</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49B60F78" w14:textId="77777777" w:rsidR="003C0A7A" w:rsidRPr="00484B07" w:rsidRDefault="003C0A7A" w:rsidP="0057390C">
            <w:pPr>
              <w:pStyle w:val="TAC"/>
              <w:keepNext w:val="0"/>
              <w:rPr>
                <w:sz w:val="16"/>
                <w:szCs w:val="16"/>
                <w:lang w:eastAsia="ko-KR"/>
              </w:rPr>
            </w:pPr>
            <w:r w:rsidRPr="00484B07">
              <w:rPr>
                <w:sz w:val="16"/>
                <w:szCs w:val="16"/>
                <w:lang w:eastAsia="ko-KR"/>
              </w:rPr>
              <w:t>2</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687C4595" w14:textId="77777777" w:rsidR="003C0A7A" w:rsidRPr="00484B07" w:rsidRDefault="003C0A7A" w:rsidP="0057390C">
            <w:pPr>
              <w:pStyle w:val="TAC"/>
              <w:keepNext w:val="0"/>
              <w:rPr>
                <w:sz w:val="16"/>
                <w:szCs w:val="16"/>
                <w:lang w:eastAsia="ko-KR"/>
              </w:rPr>
            </w:pPr>
            <w:r w:rsidRPr="00484B07">
              <w:rPr>
                <w:sz w:val="16"/>
                <w:szCs w:val="16"/>
                <w:lang w:eastAsia="ko-KR"/>
              </w:rPr>
              <w:t>8</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028660EA" w14:textId="77777777" w:rsidR="003C0A7A" w:rsidRPr="00484B07" w:rsidRDefault="003C0A7A" w:rsidP="0057390C">
            <w:pPr>
              <w:pStyle w:val="TAC"/>
              <w:keepNext w:val="0"/>
              <w:rPr>
                <w:sz w:val="16"/>
                <w:szCs w:val="16"/>
                <w:lang w:eastAsia="ko-KR"/>
              </w:rPr>
            </w:pP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7840A72E" w14:textId="77777777" w:rsidR="003C0A7A" w:rsidRPr="00484B07" w:rsidRDefault="003C0A7A" w:rsidP="0057390C">
            <w:pPr>
              <w:pStyle w:val="TAC"/>
              <w:keepNext w:val="0"/>
              <w:rPr>
                <w:sz w:val="16"/>
                <w:szCs w:val="16"/>
                <w:lang w:eastAsia="ko-KR"/>
              </w:rPr>
            </w:pP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635A7610" w14:textId="77777777" w:rsidR="003C0A7A" w:rsidRPr="00484B07" w:rsidRDefault="003C0A7A" w:rsidP="0057390C">
            <w:pPr>
              <w:pStyle w:val="TAC"/>
              <w:keepNext w:val="0"/>
              <w:rPr>
                <w:sz w:val="16"/>
                <w:szCs w:val="16"/>
                <w:lang w:eastAsia="ko-KR"/>
              </w:rPr>
            </w:pPr>
            <w:r w:rsidRPr="00484B07">
              <w:rPr>
                <w:sz w:val="16"/>
                <w:szCs w:val="16"/>
                <w:lang w:eastAsia="ko-KR"/>
              </w:rPr>
              <w:t>97.3%</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20703961" w14:textId="77777777" w:rsidR="003C0A7A" w:rsidRPr="00484B07" w:rsidRDefault="003C0A7A" w:rsidP="0057390C">
            <w:pPr>
              <w:pStyle w:val="TAC"/>
              <w:keepNext w:val="0"/>
              <w:rPr>
                <w:sz w:val="16"/>
                <w:szCs w:val="16"/>
                <w:lang w:eastAsia="ko-KR"/>
              </w:rPr>
            </w:pPr>
            <w:r w:rsidRPr="00484B07">
              <w:rPr>
                <w:sz w:val="16"/>
                <w:szCs w:val="16"/>
                <w:lang w:eastAsia="ko-KR"/>
              </w:rPr>
              <w:t>-2.2%</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55F17E" w14:textId="77777777" w:rsidR="003C0A7A" w:rsidRPr="00484B07" w:rsidRDefault="003C0A7A" w:rsidP="0057390C">
            <w:pPr>
              <w:pStyle w:val="TAC"/>
              <w:keepNext w:val="0"/>
              <w:rPr>
                <w:sz w:val="16"/>
                <w:szCs w:val="16"/>
                <w:lang w:eastAsia="ko-KR"/>
              </w:rPr>
            </w:pPr>
            <w:r w:rsidRPr="00484B07">
              <w:rPr>
                <w:sz w:val="16"/>
                <w:szCs w:val="16"/>
                <w:lang w:eastAsia="ko-KR"/>
              </w:rPr>
              <w:t>11.2%</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581E2B8A" w14:textId="77777777" w:rsidR="003C0A7A" w:rsidRPr="00484B07" w:rsidRDefault="003C0A7A" w:rsidP="0057390C">
            <w:pPr>
              <w:pStyle w:val="TAC"/>
              <w:keepNext w:val="0"/>
              <w:rPr>
                <w:sz w:val="16"/>
                <w:szCs w:val="16"/>
                <w:lang w:eastAsia="ko-KR"/>
              </w:rPr>
            </w:pPr>
            <w:r w:rsidRPr="00484B07">
              <w:rPr>
                <w:sz w:val="16"/>
                <w:szCs w:val="16"/>
                <w:lang w:eastAsia="ko-KR"/>
              </w:rPr>
              <w:t>12.0%</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187932E3" w14:textId="77777777" w:rsidR="003C0A7A" w:rsidRPr="00484B07" w:rsidRDefault="003C0A7A" w:rsidP="0057390C">
            <w:pPr>
              <w:pStyle w:val="TAC"/>
              <w:keepNext w:val="0"/>
              <w:rPr>
                <w:sz w:val="16"/>
                <w:szCs w:val="16"/>
                <w:lang w:eastAsia="ko-KR"/>
              </w:rPr>
            </w:pPr>
            <w:r w:rsidRPr="00484B07">
              <w:rPr>
                <w:sz w:val="16"/>
                <w:szCs w:val="16"/>
                <w:lang w:eastAsia="ko-KR"/>
              </w:rPr>
              <w:t>Note1, 3,4</w:t>
            </w:r>
          </w:p>
        </w:tc>
      </w:tr>
      <w:tr w:rsidR="00935662" w:rsidRPr="00484B07" w14:paraId="0AD8E904" w14:textId="77777777" w:rsidTr="0057390C">
        <w:trPr>
          <w:trHeight w:val="20"/>
        </w:trPr>
        <w:tc>
          <w:tcPr>
            <w:tcW w:w="5000" w:type="pct"/>
            <w:gridSpan w:val="17"/>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3CBFFE" w14:textId="2263EFA6" w:rsidR="003C0A7A" w:rsidRPr="00484B07" w:rsidRDefault="00F1248E" w:rsidP="0057390C">
            <w:pPr>
              <w:pStyle w:val="TAN"/>
              <w:rPr>
                <w:lang w:eastAsia="ko-KR"/>
              </w:rPr>
            </w:pPr>
            <w:r w:rsidRPr="00484B07">
              <w:rPr>
                <w:lang w:eastAsia="ko-KR"/>
              </w:rPr>
              <w:t>NOTE</w:t>
            </w:r>
            <w:r w:rsidR="003C0A7A" w:rsidRPr="00484B07">
              <w:rPr>
                <w:lang w:eastAsia="ko-KR"/>
              </w:rPr>
              <w:t xml:space="preserve"> 1:</w:t>
            </w:r>
            <w:r w:rsidR="003C0A7A" w:rsidRPr="00484B07">
              <w:rPr>
                <w:lang w:eastAsia="ko-KR"/>
              </w:rPr>
              <w:tab/>
              <w:t>the DL traffic has a second flow for audio with 30ms PDB</w:t>
            </w:r>
          </w:p>
          <w:p w14:paraId="4E9E56B4" w14:textId="0EEF1432" w:rsidR="003C0A7A" w:rsidRPr="00484B07" w:rsidRDefault="00F1248E" w:rsidP="0057390C">
            <w:pPr>
              <w:pStyle w:val="TAN"/>
              <w:rPr>
                <w:lang w:eastAsia="ko-KR"/>
              </w:rPr>
            </w:pPr>
            <w:r w:rsidRPr="00484B07">
              <w:rPr>
                <w:lang w:eastAsia="ko-KR"/>
              </w:rPr>
              <w:t>NOTE</w:t>
            </w:r>
            <w:r w:rsidR="003C0A7A" w:rsidRPr="00484B07">
              <w:rPr>
                <w:lang w:eastAsia="ko-KR"/>
              </w:rPr>
              <w:t xml:space="preserve"> 2:</w:t>
            </w:r>
            <w:r w:rsidR="003C0A7A" w:rsidRPr="00484B07">
              <w:rPr>
                <w:lang w:eastAsia="ko-KR"/>
              </w:rPr>
              <w:tab/>
              <w:t>two possible PDCCH skipping periods 5 &amp; 10ms</w:t>
            </w:r>
          </w:p>
          <w:p w14:paraId="2B7112BB" w14:textId="04E66A7B" w:rsidR="003C0A7A" w:rsidRPr="00484B07" w:rsidRDefault="00F1248E" w:rsidP="0057390C">
            <w:pPr>
              <w:pStyle w:val="TAN"/>
              <w:rPr>
                <w:lang w:eastAsia="ko-KR"/>
              </w:rPr>
            </w:pPr>
            <w:r w:rsidRPr="00484B07">
              <w:rPr>
                <w:lang w:eastAsia="ko-KR"/>
              </w:rPr>
              <w:t>NOTE</w:t>
            </w:r>
            <w:r w:rsidR="003C0A7A" w:rsidRPr="00484B07">
              <w:rPr>
                <w:lang w:eastAsia="ko-KR"/>
              </w:rPr>
              <w:t xml:space="preserve"> 3:</w:t>
            </w:r>
            <w:r w:rsidR="003C0A7A" w:rsidRPr="00484B07">
              <w:rPr>
                <w:lang w:eastAsia="ko-KR"/>
              </w:rPr>
              <w:tab/>
              <w:t>UE skips the remaining DRX active time</w:t>
            </w:r>
          </w:p>
          <w:p w14:paraId="2BE85385" w14:textId="168F9986" w:rsidR="003C0A7A" w:rsidRPr="00484B07" w:rsidRDefault="00F1248E" w:rsidP="0057390C">
            <w:pPr>
              <w:pStyle w:val="TAN"/>
              <w:rPr>
                <w:lang w:eastAsia="ko-KR"/>
              </w:rPr>
            </w:pPr>
            <w:r w:rsidRPr="00484B07">
              <w:rPr>
                <w:lang w:eastAsia="ko-KR"/>
              </w:rPr>
              <w:t>NOTE</w:t>
            </w:r>
            <w:r w:rsidR="003C0A7A" w:rsidRPr="00484B07">
              <w:rPr>
                <w:lang w:eastAsia="ko-KR"/>
              </w:rPr>
              <w:t xml:space="preserve"> 4:</w:t>
            </w:r>
            <w:r w:rsidR="003C0A7A" w:rsidRPr="00484B07">
              <w:rPr>
                <w:lang w:eastAsia="ko-KR"/>
              </w:rPr>
              <w:tab/>
              <w:t>Matched CDRX has (drx_offset=3, traffic_time_offset=2 ms, drx-LongCycle=16 ms)</w:t>
            </w:r>
          </w:p>
        </w:tc>
      </w:tr>
    </w:tbl>
    <w:p w14:paraId="4C75C1E8" w14:textId="77777777" w:rsidR="003C0A7A" w:rsidRPr="00484B07" w:rsidRDefault="003C0A7A" w:rsidP="00583B20"/>
    <w:p w14:paraId="78777703" w14:textId="3556F998" w:rsidR="003C0A7A" w:rsidRPr="00484B07" w:rsidRDefault="003C0A7A" w:rsidP="003C0A7A">
      <w:r w:rsidRPr="00484B07">
        <w:t>Based on the evaluation results in Table B.2.12-1, the following observations can be made</w:t>
      </w:r>
      <w:r w:rsidR="000D67F1" w:rsidRPr="00484B07">
        <w:t>:</w:t>
      </w:r>
    </w:p>
    <w:p w14:paraId="32C0DFD2" w14:textId="64B1FB9B" w:rsidR="009A744E" w:rsidRPr="00484B07" w:rsidRDefault="003C0A7A" w:rsidP="003C0A7A">
      <w:pPr>
        <w:pStyle w:val="B1"/>
      </w:pPr>
      <w:r w:rsidRPr="00484B07">
        <w:t>-</w:t>
      </w:r>
      <w:r w:rsidRPr="00484B07">
        <w:tab/>
        <w:t>For FR1, DL + UL joint evaluation, DU, DRX configured, VR 30Mbps traffic at 60fps with 10ms PDB and DL audio, it is observed from Ericsson that</w:t>
      </w:r>
      <w:r w:rsidR="000D67F1" w:rsidRPr="00484B07">
        <w:t>:</w:t>
      </w:r>
    </w:p>
    <w:p w14:paraId="008EBB2B" w14:textId="1B0E5CC7" w:rsidR="003C0A7A" w:rsidRPr="00484B07" w:rsidRDefault="003C0A7A" w:rsidP="003C0A7A">
      <w:pPr>
        <w:pStyle w:val="B2"/>
      </w:pPr>
      <w:r w:rsidRPr="00484B07">
        <w:t>-</w:t>
      </w:r>
      <w:r w:rsidRPr="00484B07">
        <w:tab/>
        <w:t>Rel-17 PDCCH skipping with two durations as performance reference provides</w:t>
      </w:r>
      <w:r w:rsidR="000D67F1" w:rsidRPr="00484B07">
        <w:t>:</w:t>
      </w:r>
    </w:p>
    <w:p w14:paraId="7EAF1451" w14:textId="77777777" w:rsidR="003C0A7A" w:rsidRPr="00484B07" w:rsidRDefault="003C0A7A" w:rsidP="003C0A7A">
      <w:pPr>
        <w:pStyle w:val="B3"/>
      </w:pPr>
      <w:r w:rsidRPr="00484B07">
        <w:t>-</w:t>
      </w:r>
      <w:r w:rsidRPr="00484B07">
        <w:tab/>
        <w:t>For high load, power saving gain of 10.4% and capacity gain of -19.9%</w:t>
      </w:r>
    </w:p>
    <w:p w14:paraId="1DAB745F" w14:textId="77777777" w:rsidR="003C0A7A" w:rsidRPr="00484B07" w:rsidRDefault="003C0A7A" w:rsidP="003C0A7A">
      <w:pPr>
        <w:pStyle w:val="B3"/>
      </w:pPr>
      <w:r w:rsidRPr="00484B07">
        <w:t>-</w:t>
      </w:r>
      <w:r w:rsidRPr="00484B07">
        <w:tab/>
        <w:t>For low load, power saving gain of 11.2% and capacity gain of -2.9%</w:t>
      </w:r>
    </w:p>
    <w:p w14:paraId="559C12CA" w14:textId="1109EE40" w:rsidR="003C0A7A" w:rsidRPr="00484B07" w:rsidRDefault="003C0A7A" w:rsidP="003C0A7A">
      <w:pPr>
        <w:pStyle w:val="B2"/>
      </w:pPr>
      <w:r w:rsidRPr="00484B07">
        <w:t>-</w:t>
      </w:r>
      <w:r w:rsidRPr="00484B07">
        <w:tab/>
        <w:t>enhanced PDCCH skipping with arbitrary skipping duration covering the remaining DRX active time provides</w:t>
      </w:r>
      <w:r w:rsidR="000D67F1" w:rsidRPr="00484B07">
        <w:t>:</w:t>
      </w:r>
    </w:p>
    <w:p w14:paraId="5F89A4A6" w14:textId="77777777" w:rsidR="003C0A7A" w:rsidRPr="00484B07" w:rsidRDefault="003C0A7A" w:rsidP="003C0A7A">
      <w:pPr>
        <w:pStyle w:val="B3"/>
      </w:pPr>
      <w:r w:rsidRPr="00484B07">
        <w:t>-</w:t>
      </w:r>
      <w:r w:rsidRPr="00484B07">
        <w:tab/>
        <w:t>For high load, power saving gain of 10.5% and capacity gain of -19.6%</w:t>
      </w:r>
    </w:p>
    <w:p w14:paraId="3E7E6945" w14:textId="77777777" w:rsidR="003C0A7A" w:rsidRPr="00484B07" w:rsidRDefault="003C0A7A" w:rsidP="003C0A7A">
      <w:pPr>
        <w:pStyle w:val="B3"/>
      </w:pPr>
      <w:r w:rsidRPr="00484B07">
        <w:t>-</w:t>
      </w:r>
      <w:r w:rsidRPr="00484B07">
        <w:tab/>
        <w:t>For low load, power saving gain of 11.2% and capacity gain of -2.2%</w:t>
      </w:r>
    </w:p>
    <w:p w14:paraId="054C8AA7" w14:textId="77777777" w:rsidR="003C0A7A" w:rsidRPr="00484B07" w:rsidRDefault="003C0A7A" w:rsidP="003C0A7A">
      <w:pPr>
        <w:pStyle w:val="TH"/>
        <w:keepNext w:val="0"/>
      </w:pPr>
      <w:r w:rsidRPr="00484B07">
        <w:t>Table B.2.12-2: FR1, DL-only, DU, VR30</w:t>
      </w:r>
    </w:p>
    <w:tbl>
      <w:tblPr>
        <w:tblW w:w="5000" w:type="pct"/>
        <w:tblLayout w:type="fixed"/>
        <w:tblLook w:val="04A0" w:firstRow="1" w:lastRow="0" w:firstColumn="1" w:lastColumn="0" w:noHBand="0" w:noVBand="1"/>
      </w:tblPr>
      <w:tblGrid>
        <w:gridCol w:w="484"/>
        <w:gridCol w:w="483"/>
        <w:gridCol w:w="639"/>
        <w:gridCol w:w="952"/>
        <w:gridCol w:w="680"/>
        <w:gridCol w:w="428"/>
        <w:gridCol w:w="512"/>
        <w:gridCol w:w="512"/>
        <w:gridCol w:w="510"/>
        <w:gridCol w:w="684"/>
        <w:gridCol w:w="680"/>
        <w:gridCol w:w="767"/>
        <w:gridCol w:w="767"/>
        <w:gridCol w:w="853"/>
        <w:gridCol w:w="680"/>
      </w:tblGrid>
      <w:tr w:rsidR="00935662" w:rsidRPr="00484B07" w14:paraId="5B9B39B5"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646FEEB9" w14:textId="77777777" w:rsidR="003C0A7A" w:rsidRPr="00484B07" w:rsidRDefault="003C0A7A" w:rsidP="0057390C">
            <w:pPr>
              <w:pStyle w:val="TAH"/>
              <w:keepNext w:val="0"/>
              <w:rPr>
                <w:sz w:val="16"/>
                <w:szCs w:val="16"/>
                <w:lang w:eastAsia="ko-KR"/>
              </w:rPr>
            </w:pPr>
            <w:r w:rsidRPr="00484B07">
              <w:rPr>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3526290B" w14:textId="77777777" w:rsidR="003C0A7A" w:rsidRPr="00484B07" w:rsidRDefault="003C0A7A" w:rsidP="0057390C">
            <w:pPr>
              <w:pStyle w:val="TAH"/>
              <w:keepNext w:val="0"/>
              <w:rPr>
                <w:sz w:val="16"/>
                <w:szCs w:val="16"/>
                <w:lang w:eastAsia="ko-KR"/>
              </w:rPr>
            </w:pPr>
            <w:r w:rsidRPr="00484B07">
              <w:rPr>
                <w:sz w:val="16"/>
                <w:szCs w:val="16"/>
                <w:lang w:eastAsia="ko-KR"/>
              </w:rPr>
              <w:t>data row index</w:t>
            </w:r>
          </w:p>
        </w:tc>
        <w:tc>
          <w:tcPr>
            <w:tcW w:w="332" w:type="pct"/>
            <w:tcBorders>
              <w:top w:val="single" w:sz="4" w:space="0" w:color="auto"/>
              <w:left w:val="nil"/>
              <w:bottom w:val="single" w:sz="4" w:space="0" w:color="auto"/>
              <w:right w:val="single" w:sz="4" w:space="0" w:color="auto"/>
            </w:tcBorders>
            <w:shd w:val="clear" w:color="000000" w:fill="E7E6E6"/>
            <w:vAlign w:val="center"/>
          </w:tcPr>
          <w:p w14:paraId="14014BD0" w14:textId="77777777" w:rsidR="003C0A7A" w:rsidRPr="00484B07" w:rsidRDefault="003C0A7A" w:rsidP="0057390C">
            <w:pPr>
              <w:pStyle w:val="TAH"/>
              <w:keepNext w:val="0"/>
              <w:rPr>
                <w:sz w:val="16"/>
                <w:szCs w:val="16"/>
                <w:lang w:eastAsia="ko-KR"/>
              </w:rPr>
            </w:pPr>
            <w:r w:rsidRPr="00484B07">
              <w:rPr>
                <w:sz w:val="16"/>
                <w:szCs w:val="16"/>
                <w:lang w:eastAsia="ko-KR"/>
              </w:rPr>
              <w:t>Tdoc source</w:t>
            </w:r>
          </w:p>
        </w:tc>
        <w:tc>
          <w:tcPr>
            <w:tcW w:w="494" w:type="pct"/>
            <w:tcBorders>
              <w:top w:val="single" w:sz="4" w:space="0" w:color="auto"/>
              <w:left w:val="nil"/>
              <w:bottom w:val="single" w:sz="4" w:space="0" w:color="auto"/>
              <w:right w:val="single" w:sz="4" w:space="0" w:color="auto"/>
            </w:tcBorders>
            <w:shd w:val="clear" w:color="000000" w:fill="E7E6E6"/>
            <w:vAlign w:val="center"/>
          </w:tcPr>
          <w:p w14:paraId="10C6229D" w14:textId="77777777" w:rsidR="003C0A7A" w:rsidRPr="00484B07" w:rsidRDefault="003C0A7A" w:rsidP="0057390C">
            <w:pPr>
              <w:pStyle w:val="TAH"/>
              <w:keepNext w:val="0"/>
              <w:rPr>
                <w:sz w:val="16"/>
                <w:szCs w:val="16"/>
                <w:lang w:eastAsia="ko-KR"/>
              </w:rPr>
            </w:pPr>
            <w:r w:rsidRPr="00484B07">
              <w:rPr>
                <w:sz w:val="16"/>
                <w:szCs w:val="16"/>
                <w:lang w:eastAsia="ko-KR"/>
              </w:rPr>
              <w:t>Power saving scheme</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1C2A8F6B" w14:textId="77777777" w:rsidR="003C0A7A" w:rsidRPr="00484B07" w:rsidRDefault="003C0A7A" w:rsidP="0057390C">
            <w:pPr>
              <w:pStyle w:val="TAH"/>
              <w:keepNext w:val="0"/>
              <w:rPr>
                <w:sz w:val="16"/>
                <w:szCs w:val="16"/>
                <w:lang w:eastAsia="ko-KR"/>
              </w:rPr>
            </w:pPr>
            <w:r w:rsidRPr="00484B07">
              <w:rPr>
                <w:sz w:val="16"/>
                <w:szCs w:val="16"/>
                <w:lang w:eastAsia="ko-KR"/>
              </w:rPr>
              <w:t>CDRX cycle (ms)</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27CCC00F" w14:textId="77777777" w:rsidR="003C0A7A" w:rsidRPr="00484B07" w:rsidRDefault="003C0A7A" w:rsidP="0057390C">
            <w:pPr>
              <w:pStyle w:val="TAH"/>
              <w:keepNext w:val="0"/>
              <w:rPr>
                <w:sz w:val="16"/>
                <w:szCs w:val="16"/>
                <w:lang w:eastAsia="ko-KR"/>
              </w:rPr>
            </w:pPr>
            <w:r w:rsidRPr="00484B07">
              <w:rPr>
                <w:sz w:val="16"/>
                <w:szCs w:val="16"/>
                <w:lang w:eastAsia="ko-KR"/>
              </w:rPr>
              <w:t>ODT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74F0BE29" w14:textId="77777777" w:rsidR="003C0A7A" w:rsidRPr="00484B07" w:rsidRDefault="003C0A7A" w:rsidP="0057390C">
            <w:pPr>
              <w:pStyle w:val="TAH"/>
              <w:keepNext w:val="0"/>
              <w:rPr>
                <w:sz w:val="16"/>
                <w:szCs w:val="16"/>
                <w:lang w:eastAsia="ko-KR"/>
              </w:rPr>
            </w:pPr>
            <w:r w:rsidRPr="00484B07">
              <w:rPr>
                <w:sz w:val="16"/>
                <w:szCs w:val="16"/>
                <w:lang w:eastAsia="ko-KR"/>
              </w:rPr>
              <w:t>IAT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52BC2C5F" w14:textId="77777777" w:rsidR="003C0A7A" w:rsidRPr="00484B07" w:rsidRDefault="003C0A7A" w:rsidP="0057390C">
            <w:pPr>
              <w:pStyle w:val="TAH"/>
              <w:keepNext w:val="0"/>
              <w:rPr>
                <w:sz w:val="16"/>
                <w:szCs w:val="16"/>
                <w:lang w:eastAsia="ko-KR"/>
              </w:rPr>
            </w:pPr>
            <w:r w:rsidRPr="00484B07">
              <w:rPr>
                <w:sz w:val="16"/>
                <w:szCs w:val="16"/>
                <w:lang w:eastAsia="ko-KR"/>
              </w:rPr>
              <w:t>Load H/L</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17FF0D8F" w14:textId="77777777" w:rsidR="003C0A7A" w:rsidRPr="00484B07" w:rsidRDefault="003C0A7A" w:rsidP="0057390C">
            <w:pPr>
              <w:pStyle w:val="TAH"/>
              <w:keepNext w:val="0"/>
              <w:rPr>
                <w:sz w:val="16"/>
                <w:szCs w:val="16"/>
                <w:lang w:eastAsia="ko-KR"/>
              </w:rPr>
            </w:pPr>
            <w:r w:rsidRPr="00484B07">
              <w:rPr>
                <w:sz w:val="16"/>
                <w:szCs w:val="16"/>
                <w:lang w:eastAsia="ko-KR"/>
              </w:rPr>
              <w:t>#UE /cell</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2EB7E0A5" w14:textId="77777777" w:rsidR="003C0A7A" w:rsidRPr="00484B07" w:rsidRDefault="003C0A7A" w:rsidP="0057390C">
            <w:pPr>
              <w:pStyle w:val="TAH"/>
              <w:keepNext w:val="0"/>
              <w:rPr>
                <w:sz w:val="16"/>
                <w:szCs w:val="16"/>
                <w:lang w:eastAsia="ko-KR"/>
              </w:rPr>
            </w:pPr>
            <w:r w:rsidRPr="00484B07">
              <w:rPr>
                <w:sz w:val="16"/>
                <w:szCs w:val="16"/>
                <w:lang w:eastAsia="ko-KR"/>
              </w:rPr>
              <w:t>floor (Capacity)</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5F31EE89" w14:textId="77777777" w:rsidR="003C0A7A" w:rsidRPr="00484B07" w:rsidRDefault="003C0A7A" w:rsidP="0057390C">
            <w:pPr>
              <w:pStyle w:val="TAH"/>
              <w:keepNext w:val="0"/>
              <w:rPr>
                <w:sz w:val="16"/>
                <w:szCs w:val="16"/>
                <w:lang w:eastAsia="ko-KR"/>
              </w:rPr>
            </w:pPr>
            <w:r w:rsidRPr="00484B07">
              <w:rPr>
                <w:sz w:val="16"/>
                <w:szCs w:val="16"/>
                <w:lang w:eastAsia="ko-KR"/>
              </w:rPr>
              <w:t>% of satisfied UE</w:t>
            </w:r>
          </w:p>
        </w:tc>
        <w:tc>
          <w:tcPr>
            <w:tcW w:w="398" w:type="pct"/>
            <w:tcBorders>
              <w:top w:val="single" w:sz="4" w:space="0" w:color="auto"/>
              <w:left w:val="nil"/>
              <w:bottom w:val="single" w:sz="4" w:space="0" w:color="auto"/>
              <w:right w:val="single" w:sz="4" w:space="0" w:color="auto"/>
            </w:tcBorders>
            <w:shd w:val="clear" w:color="000000" w:fill="E7E6E6"/>
          </w:tcPr>
          <w:p w14:paraId="1998DA62" w14:textId="77777777" w:rsidR="003C0A7A" w:rsidRPr="00484B07" w:rsidRDefault="003C0A7A" w:rsidP="0057390C">
            <w:pPr>
              <w:pStyle w:val="TAH"/>
              <w:keepNext w:val="0"/>
              <w:rPr>
                <w:sz w:val="16"/>
                <w:szCs w:val="16"/>
                <w:lang w:eastAsia="ko-KR"/>
              </w:rPr>
            </w:pPr>
            <w:r w:rsidRPr="00484B07">
              <w:rPr>
                <w:sz w:val="16"/>
                <w:szCs w:val="16"/>
                <w:lang w:eastAsia="ko-KR"/>
              </w:rPr>
              <w:t>Capacity gain (%)</w:t>
            </w:r>
          </w:p>
        </w:tc>
        <w:tc>
          <w:tcPr>
            <w:tcW w:w="398" w:type="pct"/>
            <w:tcBorders>
              <w:top w:val="single" w:sz="4" w:space="0" w:color="auto"/>
              <w:left w:val="single" w:sz="4" w:space="0" w:color="auto"/>
              <w:bottom w:val="single" w:sz="4" w:space="0" w:color="auto"/>
              <w:right w:val="single" w:sz="4" w:space="0" w:color="auto"/>
            </w:tcBorders>
            <w:shd w:val="clear" w:color="000000" w:fill="E7E6E6"/>
            <w:vAlign w:val="center"/>
          </w:tcPr>
          <w:p w14:paraId="17FEA890" w14:textId="77777777" w:rsidR="003C0A7A" w:rsidRPr="00484B07" w:rsidRDefault="003C0A7A" w:rsidP="0057390C">
            <w:pPr>
              <w:pStyle w:val="TAH"/>
              <w:keepNext w:val="0"/>
              <w:rPr>
                <w:sz w:val="16"/>
                <w:szCs w:val="16"/>
                <w:lang w:eastAsia="ko-KR"/>
              </w:rPr>
            </w:pPr>
            <w:r w:rsidRPr="00484B07">
              <w:rPr>
                <w:sz w:val="16"/>
                <w:szCs w:val="16"/>
                <w:lang w:eastAsia="ko-KR"/>
              </w:rPr>
              <w:t>Mean PSG of all UEs (%)</w:t>
            </w:r>
          </w:p>
        </w:tc>
        <w:tc>
          <w:tcPr>
            <w:tcW w:w="443" w:type="pct"/>
            <w:tcBorders>
              <w:top w:val="single" w:sz="4" w:space="0" w:color="auto"/>
              <w:left w:val="nil"/>
              <w:bottom w:val="single" w:sz="4" w:space="0" w:color="auto"/>
              <w:right w:val="single" w:sz="4" w:space="0" w:color="auto"/>
            </w:tcBorders>
            <w:shd w:val="clear" w:color="000000" w:fill="E7E6E6"/>
            <w:vAlign w:val="center"/>
          </w:tcPr>
          <w:p w14:paraId="1F955051" w14:textId="77777777" w:rsidR="003C0A7A" w:rsidRPr="00484B07" w:rsidRDefault="003C0A7A" w:rsidP="0057390C">
            <w:pPr>
              <w:pStyle w:val="TAH"/>
              <w:keepNext w:val="0"/>
              <w:rPr>
                <w:sz w:val="16"/>
                <w:szCs w:val="16"/>
                <w:lang w:eastAsia="ko-KR"/>
              </w:rPr>
            </w:pPr>
            <w:r w:rsidRPr="00484B07">
              <w:rPr>
                <w:sz w:val="16"/>
                <w:szCs w:val="16"/>
                <w:lang w:eastAsia="ko-KR"/>
              </w:rPr>
              <w:t>Mean PSG of satisfied UEs (%)</w:t>
            </w:r>
          </w:p>
        </w:tc>
        <w:tc>
          <w:tcPr>
            <w:tcW w:w="353" w:type="pct"/>
            <w:tcBorders>
              <w:top w:val="single" w:sz="4" w:space="0" w:color="auto"/>
              <w:left w:val="nil"/>
              <w:bottom w:val="single" w:sz="4" w:space="0" w:color="auto"/>
              <w:right w:val="single" w:sz="4" w:space="0" w:color="auto"/>
            </w:tcBorders>
            <w:shd w:val="clear" w:color="000000" w:fill="E7E6E6"/>
          </w:tcPr>
          <w:p w14:paraId="3E36E926" w14:textId="77777777" w:rsidR="003C0A7A" w:rsidRPr="00484B07" w:rsidRDefault="003C0A7A" w:rsidP="0057390C">
            <w:pPr>
              <w:pStyle w:val="TAH"/>
              <w:keepNext w:val="0"/>
              <w:rPr>
                <w:sz w:val="16"/>
                <w:szCs w:val="16"/>
                <w:lang w:eastAsia="ko-KR"/>
              </w:rPr>
            </w:pPr>
            <w:r w:rsidRPr="00484B07">
              <w:rPr>
                <w:sz w:val="16"/>
                <w:szCs w:val="16"/>
                <w:lang w:eastAsia="ko-KR"/>
              </w:rPr>
              <w:t>Additional Assumptions</w:t>
            </w:r>
          </w:p>
        </w:tc>
      </w:tr>
      <w:tr w:rsidR="00935662" w:rsidRPr="00484B07" w14:paraId="203794DF"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01CBF6" w14:textId="77777777" w:rsidR="003C0A7A" w:rsidRPr="00484B07" w:rsidRDefault="003C0A7A" w:rsidP="0057390C">
            <w:pPr>
              <w:pStyle w:val="TAC"/>
              <w:keepNext w:val="0"/>
              <w:rPr>
                <w:sz w:val="16"/>
                <w:szCs w:val="16"/>
                <w:lang w:eastAsia="ko-KR"/>
              </w:rPr>
            </w:pPr>
            <w:r w:rsidRPr="00484B07">
              <w:rPr>
                <w:sz w:val="16"/>
                <w:szCs w:val="16"/>
                <w:lang w:eastAsia="ko-KR"/>
              </w:rPr>
              <w:t>Huawei</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8FA9C31" w14:textId="77777777" w:rsidR="003C0A7A" w:rsidRPr="00484B07" w:rsidRDefault="003C0A7A" w:rsidP="0057390C">
            <w:pPr>
              <w:pStyle w:val="TAC"/>
              <w:keepNext w:val="0"/>
              <w:rPr>
                <w:sz w:val="16"/>
                <w:szCs w:val="16"/>
                <w:lang w:eastAsia="ko-KR"/>
              </w:rPr>
            </w:pPr>
            <w:r w:rsidRPr="00484B07">
              <w:rPr>
                <w:sz w:val="16"/>
                <w:szCs w:val="16"/>
                <w:lang w:eastAsia="ko-KR"/>
              </w:rPr>
              <w:t>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146FF82" w14:textId="77777777" w:rsidR="003C0A7A" w:rsidRPr="00484B07" w:rsidRDefault="003C0A7A" w:rsidP="0057390C">
            <w:pPr>
              <w:pStyle w:val="TAC"/>
              <w:keepNext w:val="0"/>
              <w:rPr>
                <w:sz w:val="16"/>
                <w:szCs w:val="16"/>
                <w:lang w:eastAsia="ko-KR"/>
              </w:rPr>
            </w:pPr>
            <w:r w:rsidRPr="00484B07">
              <w:rPr>
                <w:sz w:val="16"/>
                <w:szCs w:val="16"/>
              </w:rPr>
              <w:t>R1-2210906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5BC4F3DE" w14:textId="77777777" w:rsidR="003C0A7A" w:rsidRPr="00484B07" w:rsidRDefault="003C0A7A" w:rsidP="0057390C">
            <w:pPr>
              <w:pStyle w:val="TAC"/>
              <w:keepNext w:val="0"/>
              <w:rPr>
                <w:sz w:val="16"/>
                <w:szCs w:val="16"/>
                <w:lang w:eastAsia="ko-KR"/>
              </w:rPr>
            </w:pPr>
            <w:r w:rsidRPr="00484B07">
              <w:rPr>
                <w:sz w:val="16"/>
                <w:szCs w:val="16"/>
                <w:lang w:eastAsia="ko-KR"/>
              </w:rPr>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DCC7D17"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8E7B559"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C24D095"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B628EE9" w14:textId="77777777" w:rsidR="003C0A7A" w:rsidRPr="00484B07" w:rsidRDefault="003C0A7A"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F1175FC" w14:textId="77777777" w:rsidR="003C0A7A" w:rsidRPr="00484B07" w:rsidRDefault="003C0A7A" w:rsidP="0057390C">
            <w:pPr>
              <w:pStyle w:val="TAC"/>
              <w:keepNext w:val="0"/>
              <w:rPr>
                <w:sz w:val="16"/>
                <w:szCs w:val="16"/>
                <w:lang w:eastAsia="ko-KR"/>
              </w:rPr>
            </w:pPr>
            <w:r w:rsidRPr="00484B07">
              <w:rPr>
                <w:sz w:val="16"/>
                <w:szCs w:val="16"/>
                <w:lang w:eastAsia="ko-KR"/>
              </w:rPr>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BE80968" w14:textId="77777777" w:rsidR="003C0A7A" w:rsidRPr="00484B07" w:rsidRDefault="003C0A7A" w:rsidP="0057390C">
            <w:pPr>
              <w:pStyle w:val="TAC"/>
              <w:keepNext w:val="0"/>
              <w:rPr>
                <w:sz w:val="16"/>
                <w:szCs w:val="16"/>
                <w:lang w:eastAsia="ko-KR"/>
              </w:rPr>
            </w:pPr>
            <w:r w:rsidRPr="00484B07">
              <w:rPr>
                <w:sz w:val="16"/>
                <w:szCs w:val="16"/>
                <w:lang w:eastAsia="ko-KR"/>
              </w:rPr>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FBDB1D8" w14:textId="77777777" w:rsidR="003C0A7A" w:rsidRPr="00484B07" w:rsidRDefault="003C0A7A" w:rsidP="0057390C">
            <w:pPr>
              <w:pStyle w:val="TAC"/>
              <w:keepNext w:val="0"/>
              <w:rPr>
                <w:sz w:val="16"/>
                <w:szCs w:val="16"/>
                <w:lang w:eastAsia="ko-KR"/>
              </w:rPr>
            </w:pPr>
            <w:r w:rsidRPr="00484B07">
              <w:rPr>
                <w:sz w:val="16"/>
                <w:szCs w:val="16"/>
                <w:lang w:eastAsia="ko-KR"/>
              </w:rPr>
              <w:t>93.42%</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2B5CAE38" w14:textId="77777777" w:rsidR="003C0A7A" w:rsidRPr="00484B07" w:rsidRDefault="003C0A7A" w:rsidP="0057390C">
            <w:pPr>
              <w:pStyle w:val="TAC"/>
              <w:keepNext w:val="0"/>
              <w:rPr>
                <w:sz w:val="16"/>
                <w:szCs w:val="16"/>
                <w:lang w:eastAsia="ko-KR"/>
              </w:rPr>
            </w:pPr>
            <w:r w:rsidRPr="00484B07">
              <w:rPr>
                <w:sz w:val="16"/>
                <w:szCs w:val="16"/>
                <w:lang w:eastAsia="ko-KR"/>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9472D6" w14:textId="77777777" w:rsidR="003C0A7A" w:rsidRPr="00484B07" w:rsidRDefault="003C0A7A" w:rsidP="0057390C">
            <w:pPr>
              <w:pStyle w:val="TAC"/>
              <w:keepNext w:val="0"/>
              <w:rPr>
                <w:sz w:val="16"/>
                <w:szCs w:val="16"/>
                <w:lang w:eastAsia="ko-KR"/>
              </w:rPr>
            </w:pPr>
            <w:r w:rsidRPr="00484B07">
              <w:rPr>
                <w:sz w:val="16"/>
                <w:szCs w:val="16"/>
                <w:lang w:eastAsia="ko-KR"/>
              </w:rPr>
              <w:t>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3064312" w14:textId="77777777" w:rsidR="003C0A7A" w:rsidRPr="00484B07" w:rsidRDefault="003C0A7A" w:rsidP="0057390C">
            <w:pPr>
              <w:pStyle w:val="TAC"/>
              <w:keepNext w:val="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24806C0" w14:textId="77777777" w:rsidR="003C0A7A" w:rsidRPr="00484B07" w:rsidRDefault="003C0A7A" w:rsidP="0057390C">
            <w:pPr>
              <w:pStyle w:val="TAC"/>
              <w:keepNext w:val="0"/>
              <w:rPr>
                <w:sz w:val="16"/>
                <w:szCs w:val="16"/>
                <w:lang w:eastAsia="ko-KR"/>
              </w:rPr>
            </w:pPr>
          </w:p>
        </w:tc>
      </w:tr>
      <w:tr w:rsidR="00935662" w:rsidRPr="00484B07" w14:paraId="6014393E"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56ED6F" w14:textId="77777777" w:rsidR="003C0A7A" w:rsidRPr="00484B07" w:rsidRDefault="003C0A7A" w:rsidP="0057390C">
            <w:pPr>
              <w:pStyle w:val="TAC"/>
              <w:keepNext w:val="0"/>
              <w:rPr>
                <w:sz w:val="16"/>
                <w:szCs w:val="16"/>
                <w:lang w:eastAsia="ko-KR"/>
              </w:rPr>
            </w:pPr>
            <w:r w:rsidRPr="00484B07">
              <w:rPr>
                <w:sz w:val="16"/>
                <w:szCs w:val="16"/>
                <w:lang w:eastAsia="ko-KR"/>
              </w:rPr>
              <w:t>Huawei</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4DF6B35" w14:textId="77777777" w:rsidR="003C0A7A" w:rsidRPr="00484B07" w:rsidRDefault="003C0A7A" w:rsidP="0057390C">
            <w:pPr>
              <w:pStyle w:val="TAC"/>
              <w:keepNext w:val="0"/>
              <w:rPr>
                <w:sz w:val="16"/>
                <w:szCs w:val="16"/>
                <w:lang w:eastAsia="ko-KR"/>
              </w:rPr>
            </w:pPr>
            <w:r w:rsidRPr="00484B07">
              <w:rPr>
                <w:sz w:val="16"/>
                <w:szCs w:val="16"/>
                <w:lang w:eastAsia="ko-KR"/>
              </w:rPr>
              <w:t>10</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A20865A" w14:textId="77777777" w:rsidR="003C0A7A" w:rsidRPr="00484B07" w:rsidRDefault="003C0A7A" w:rsidP="0057390C">
            <w:pPr>
              <w:pStyle w:val="TAC"/>
              <w:keepNext w:val="0"/>
              <w:rPr>
                <w:sz w:val="16"/>
                <w:szCs w:val="16"/>
                <w:lang w:eastAsia="ko-KR"/>
              </w:rPr>
            </w:pPr>
            <w:r w:rsidRPr="00484B07">
              <w:rPr>
                <w:sz w:val="16"/>
                <w:szCs w:val="16"/>
              </w:rPr>
              <w:t>R1-2210906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2CCF0A15" w14:textId="77777777" w:rsidR="003C0A7A" w:rsidRPr="00484B07" w:rsidRDefault="003C0A7A" w:rsidP="0057390C">
            <w:pPr>
              <w:pStyle w:val="TAC"/>
              <w:keepNext w:val="0"/>
              <w:rPr>
                <w:sz w:val="16"/>
                <w:szCs w:val="16"/>
                <w:lang w:eastAsia="ko-KR"/>
              </w:rPr>
            </w:pPr>
            <w:r w:rsidRPr="00484B07">
              <w:rPr>
                <w:sz w:val="16"/>
                <w:szCs w:val="16"/>
                <w:lang w:eastAsia="ko-KR"/>
              </w:rPr>
              <w:t>Rel-17 PDCCH Skipping</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DC283E0"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A49DD59"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EBD8949"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84862DB" w14:textId="77777777" w:rsidR="003C0A7A" w:rsidRPr="00484B07" w:rsidRDefault="003C0A7A"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C051AEA" w14:textId="77777777" w:rsidR="003C0A7A" w:rsidRPr="00484B07" w:rsidRDefault="003C0A7A" w:rsidP="0057390C">
            <w:pPr>
              <w:pStyle w:val="TAC"/>
              <w:keepNext w:val="0"/>
              <w:rPr>
                <w:sz w:val="16"/>
                <w:szCs w:val="16"/>
                <w:lang w:eastAsia="ko-KR"/>
              </w:rPr>
            </w:pPr>
            <w:r w:rsidRPr="00484B07">
              <w:rPr>
                <w:sz w:val="16"/>
                <w:szCs w:val="16"/>
                <w:lang w:eastAsia="ko-KR"/>
              </w:rPr>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AE6550E" w14:textId="77777777" w:rsidR="003C0A7A" w:rsidRPr="00484B07" w:rsidRDefault="003C0A7A" w:rsidP="0057390C">
            <w:pPr>
              <w:pStyle w:val="TAC"/>
              <w:keepNext w:val="0"/>
              <w:rPr>
                <w:sz w:val="16"/>
                <w:szCs w:val="16"/>
                <w:lang w:eastAsia="ko-KR"/>
              </w:rPr>
            </w:pPr>
            <w:r w:rsidRPr="00484B07">
              <w:rPr>
                <w:sz w:val="16"/>
                <w:szCs w:val="16"/>
                <w:lang w:eastAsia="ko-KR"/>
              </w:rPr>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159CFF4" w14:textId="77777777" w:rsidR="003C0A7A" w:rsidRPr="00484B07" w:rsidRDefault="003C0A7A" w:rsidP="0057390C">
            <w:pPr>
              <w:pStyle w:val="TAC"/>
              <w:keepNext w:val="0"/>
              <w:rPr>
                <w:sz w:val="16"/>
                <w:szCs w:val="16"/>
                <w:lang w:eastAsia="ko-KR"/>
              </w:rPr>
            </w:pPr>
            <w:r w:rsidRPr="00484B07">
              <w:rPr>
                <w:sz w:val="16"/>
                <w:szCs w:val="16"/>
                <w:lang w:eastAsia="ko-KR"/>
              </w:rPr>
              <w:t>93.42%</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7D8BA39F" w14:textId="77777777" w:rsidR="003C0A7A" w:rsidRPr="00484B07" w:rsidRDefault="003C0A7A" w:rsidP="0057390C">
            <w:pPr>
              <w:pStyle w:val="TAC"/>
              <w:keepNext w:val="0"/>
              <w:rPr>
                <w:sz w:val="16"/>
                <w:szCs w:val="16"/>
                <w:lang w:eastAsia="ko-KR"/>
              </w:rPr>
            </w:pPr>
            <w:r w:rsidRPr="00484B07">
              <w:rPr>
                <w:sz w:val="16"/>
                <w:szCs w:val="16"/>
                <w:lang w:eastAsia="ko-KR"/>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10FEBF" w14:textId="77777777" w:rsidR="003C0A7A" w:rsidRPr="00484B07" w:rsidRDefault="003C0A7A" w:rsidP="0057390C">
            <w:pPr>
              <w:pStyle w:val="TAC"/>
              <w:keepNext w:val="0"/>
              <w:rPr>
                <w:sz w:val="16"/>
                <w:szCs w:val="16"/>
                <w:lang w:eastAsia="ko-KR"/>
              </w:rPr>
            </w:pPr>
            <w:r w:rsidRPr="00484B07">
              <w:rPr>
                <w:sz w:val="16"/>
                <w:szCs w:val="16"/>
                <w:lang w:eastAsia="ko-KR"/>
              </w:rPr>
              <w:t>12.12%</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409EC7C" w14:textId="77777777" w:rsidR="003C0A7A" w:rsidRPr="00484B07" w:rsidRDefault="003C0A7A" w:rsidP="0057390C">
            <w:pPr>
              <w:pStyle w:val="TAC"/>
              <w:keepNext w:val="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BC217B3" w14:textId="77777777" w:rsidR="003C0A7A" w:rsidRPr="00484B07" w:rsidRDefault="003C0A7A" w:rsidP="0057390C">
            <w:pPr>
              <w:pStyle w:val="TAC"/>
              <w:keepNext w:val="0"/>
              <w:rPr>
                <w:sz w:val="16"/>
                <w:szCs w:val="16"/>
                <w:lang w:eastAsia="ko-KR"/>
              </w:rPr>
            </w:pPr>
            <w:r w:rsidRPr="00484B07">
              <w:rPr>
                <w:sz w:val="16"/>
                <w:szCs w:val="16"/>
                <w:lang w:eastAsia="ko-KR"/>
              </w:rPr>
              <w:t>Note 1</w:t>
            </w:r>
          </w:p>
        </w:tc>
      </w:tr>
      <w:tr w:rsidR="00935662" w:rsidRPr="00484B07" w14:paraId="3AD925B8"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E4EC40" w14:textId="77777777" w:rsidR="003C0A7A" w:rsidRPr="00484B07" w:rsidRDefault="003C0A7A" w:rsidP="0057390C">
            <w:pPr>
              <w:pStyle w:val="TAC"/>
              <w:keepNext w:val="0"/>
              <w:rPr>
                <w:sz w:val="16"/>
                <w:szCs w:val="16"/>
                <w:lang w:eastAsia="ko-KR"/>
              </w:rPr>
            </w:pPr>
            <w:r w:rsidRPr="00484B07">
              <w:rPr>
                <w:sz w:val="16"/>
                <w:szCs w:val="16"/>
                <w:lang w:eastAsia="ko-KR"/>
              </w:rPr>
              <w:t>Huawei</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347F5DE" w14:textId="77777777" w:rsidR="003C0A7A" w:rsidRPr="00484B07" w:rsidRDefault="003C0A7A" w:rsidP="0057390C">
            <w:pPr>
              <w:pStyle w:val="TAC"/>
              <w:keepNext w:val="0"/>
              <w:rPr>
                <w:sz w:val="16"/>
                <w:szCs w:val="16"/>
                <w:lang w:eastAsia="ko-KR"/>
              </w:rPr>
            </w:pPr>
            <w:r w:rsidRPr="00484B07">
              <w:rPr>
                <w:sz w:val="16"/>
                <w:szCs w:val="16"/>
                <w:lang w:eastAsia="ko-KR"/>
              </w:rPr>
              <w:t>11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AB01C58" w14:textId="77777777" w:rsidR="003C0A7A" w:rsidRPr="00484B07" w:rsidRDefault="003C0A7A" w:rsidP="0057390C">
            <w:pPr>
              <w:pStyle w:val="TAC"/>
              <w:keepNext w:val="0"/>
              <w:rPr>
                <w:sz w:val="16"/>
                <w:szCs w:val="16"/>
                <w:lang w:eastAsia="ko-KR"/>
              </w:rPr>
            </w:pPr>
            <w:r w:rsidRPr="00484B07">
              <w:rPr>
                <w:sz w:val="16"/>
                <w:szCs w:val="16"/>
              </w:rPr>
              <w:t>R1-2210906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713C2C84" w14:textId="77777777" w:rsidR="003C0A7A" w:rsidRPr="00484B07" w:rsidRDefault="003C0A7A" w:rsidP="0057390C">
            <w:pPr>
              <w:pStyle w:val="TAC"/>
              <w:keepNext w:val="0"/>
              <w:rPr>
                <w:sz w:val="16"/>
                <w:szCs w:val="16"/>
                <w:lang w:eastAsia="ko-KR"/>
              </w:rPr>
            </w:pPr>
            <w:r w:rsidRPr="00484B07">
              <w:rPr>
                <w:sz w:val="16"/>
                <w:szCs w:val="16"/>
                <w:lang w:eastAsia="ko-KR"/>
              </w:rPr>
              <w:t>Rel-17 PDCCH Skipping</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C84A7E9"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82A551B"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B0FE73F"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C2707DE" w14:textId="77777777" w:rsidR="003C0A7A" w:rsidRPr="00484B07" w:rsidRDefault="003C0A7A"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065C165" w14:textId="77777777" w:rsidR="003C0A7A" w:rsidRPr="00484B07" w:rsidRDefault="003C0A7A" w:rsidP="0057390C">
            <w:pPr>
              <w:pStyle w:val="TAC"/>
              <w:keepNext w:val="0"/>
              <w:rPr>
                <w:sz w:val="16"/>
                <w:szCs w:val="16"/>
                <w:lang w:eastAsia="ko-KR"/>
              </w:rPr>
            </w:pPr>
            <w:r w:rsidRPr="00484B07">
              <w:rPr>
                <w:sz w:val="16"/>
                <w:szCs w:val="16"/>
                <w:lang w:eastAsia="ko-KR"/>
              </w:rPr>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AB8E8FA" w14:textId="77777777" w:rsidR="003C0A7A" w:rsidRPr="00484B07" w:rsidRDefault="003C0A7A" w:rsidP="0057390C">
            <w:pPr>
              <w:pStyle w:val="TAC"/>
              <w:keepNext w:val="0"/>
              <w:rPr>
                <w:sz w:val="16"/>
                <w:szCs w:val="16"/>
                <w:lang w:eastAsia="ko-KR"/>
              </w:rPr>
            </w:pPr>
            <w:r w:rsidRPr="00484B07">
              <w:rPr>
                <w:sz w:val="16"/>
                <w:szCs w:val="16"/>
                <w:lang w:eastAsia="ko-KR"/>
              </w:rPr>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2CE9BE3" w14:textId="77777777" w:rsidR="003C0A7A" w:rsidRPr="00484B07" w:rsidRDefault="003C0A7A" w:rsidP="0057390C">
            <w:pPr>
              <w:pStyle w:val="TAC"/>
              <w:keepNext w:val="0"/>
              <w:rPr>
                <w:sz w:val="16"/>
                <w:szCs w:val="16"/>
                <w:lang w:eastAsia="ko-KR"/>
              </w:rPr>
            </w:pPr>
            <w:r w:rsidRPr="00484B07">
              <w:rPr>
                <w:sz w:val="16"/>
                <w:szCs w:val="16"/>
                <w:lang w:eastAsia="ko-KR"/>
              </w:rPr>
              <w:t>93.42%</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4B3F05E4" w14:textId="77777777" w:rsidR="003C0A7A" w:rsidRPr="00484B07" w:rsidRDefault="003C0A7A" w:rsidP="0057390C">
            <w:pPr>
              <w:pStyle w:val="TAC"/>
              <w:keepNext w:val="0"/>
              <w:rPr>
                <w:sz w:val="16"/>
                <w:szCs w:val="16"/>
                <w:lang w:eastAsia="ko-KR"/>
              </w:rPr>
            </w:pPr>
            <w:r w:rsidRPr="00484B07">
              <w:rPr>
                <w:sz w:val="16"/>
                <w:szCs w:val="16"/>
                <w:lang w:eastAsia="ko-KR"/>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D1DF09" w14:textId="77777777" w:rsidR="003C0A7A" w:rsidRPr="00484B07" w:rsidRDefault="003C0A7A" w:rsidP="0057390C">
            <w:pPr>
              <w:pStyle w:val="TAC"/>
              <w:keepNext w:val="0"/>
              <w:rPr>
                <w:sz w:val="16"/>
                <w:szCs w:val="16"/>
                <w:lang w:eastAsia="ko-KR"/>
              </w:rPr>
            </w:pPr>
            <w:r w:rsidRPr="00484B07">
              <w:rPr>
                <w:sz w:val="16"/>
                <w:szCs w:val="16"/>
                <w:lang w:eastAsia="ko-KR"/>
              </w:rPr>
              <w:t>11.15%</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D6639A1" w14:textId="77777777" w:rsidR="003C0A7A" w:rsidRPr="00484B07" w:rsidRDefault="003C0A7A" w:rsidP="0057390C">
            <w:pPr>
              <w:pStyle w:val="TAC"/>
              <w:keepNext w:val="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5BDBBC3" w14:textId="77777777" w:rsidR="003C0A7A" w:rsidRPr="00484B07" w:rsidRDefault="003C0A7A" w:rsidP="0057390C">
            <w:pPr>
              <w:pStyle w:val="TAC"/>
              <w:keepNext w:val="0"/>
              <w:rPr>
                <w:sz w:val="16"/>
                <w:szCs w:val="16"/>
                <w:lang w:eastAsia="ko-KR"/>
              </w:rPr>
            </w:pPr>
            <w:r w:rsidRPr="00484B07">
              <w:rPr>
                <w:sz w:val="16"/>
                <w:szCs w:val="16"/>
                <w:lang w:eastAsia="ko-KR"/>
              </w:rPr>
              <w:t>Note 2</w:t>
            </w:r>
          </w:p>
        </w:tc>
      </w:tr>
      <w:tr w:rsidR="00935662" w:rsidRPr="00484B07" w14:paraId="34C62476"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88E3AE" w14:textId="77777777" w:rsidR="003C0A7A" w:rsidRPr="00484B07" w:rsidRDefault="003C0A7A" w:rsidP="0057390C">
            <w:pPr>
              <w:pStyle w:val="TAC"/>
              <w:keepNext w:val="0"/>
              <w:rPr>
                <w:sz w:val="16"/>
                <w:szCs w:val="16"/>
                <w:lang w:eastAsia="ko-KR"/>
              </w:rPr>
            </w:pPr>
            <w:r w:rsidRPr="00484B07">
              <w:rPr>
                <w:sz w:val="16"/>
                <w:szCs w:val="16"/>
                <w:lang w:eastAsia="ko-KR"/>
              </w:rPr>
              <w:t>Huawei</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99349E7" w14:textId="77777777" w:rsidR="003C0A7A" w:rsidRPr="00484B07" w:rsidRDefault="003C0A7A" w:rsidP="0057390C">
            <w:pPr>
              <w:pStyle w:val="TAC"/>
              <w:keepNext w:val="0"/>
              <w:rPr>
                <w:sz w:val="16"/>
                <w:szCs w:val="16"/>
                <w:lang w:eastAsia="ko-KR"/>
              </w:rPr>
            </w:pPr>
            <w:r w:rsidRPr="00484B07">
              <w:rPr>
                <w:sz w:val="16"/>
                <w:szCs w:val="16"/>
                <w:lang w:eastAsia="ko-KR"/>
              </w:rPr>
              <w:t>12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286E588" w14:textId="77777777" w:rsidR="003C0A7A" w:rsidRPr="00484B07" w:rsidRDefault="003C0A7A" w:rsidP="0057390C">
            <w:pPr>
              <w:pStyle w:val="TAC"/>
              <w:keepNext w:val="0"/>
              <w:rPr>
                <w:sz w:val="16"/>
                <w:szCs w:val="16"/>
                <w:lang w:eastAsia="ko-KR"/>
              </w:rPr>
            </w:pPr>
            <w:r w:rsidRPr="00484B07">
              <w:rPr>
                <w:sz w:val="16"/>
                <w:szCs w:val="16"/>
              </w:rPr>
              <w:t>R1-2210906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C20583D" w14:textId="77777777" w:rsidR="003C0A7A" w:rsidRPr="00484B07" w:rsidRDefault="003C0A7A" w:rsidP="0057390C">
            <w:pPr>
              <w:pStyle w:val="TAC"/>
              <w:keepNext w:val="0"/>
              <w:rPr>
                <w:sz w:val="16"/>
                <w:szCs w:val="16"/>
                <w:lang w:eastAsia="ko-KR"/>
              </w:rPr>
            </w:pPr>
            <w:r w:rsidRPr="00484B07">
              <w:rPr>
                <w:sz w:val="16"/>
                <w:szCs w:val="16"/>
                <w:lang w:eastAsia="ko-KR"/>
              </w:rPr>
              <w:t>PDCCH skipping with adaptive duration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FE60118"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5C49C89"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2B5EAB1"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7F9679B" w14:textId="77777777" w:rsidR="003C0A7A" w:rsidRPr="00484B07" w:rsidRDefault="003C0A7A"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608A74F" w14:textId="77777777" w:rsidR="003C0A7A" w:rsidRPr="00484B07" w:rsidRDefault="003C0A7A" w:rsidP="0057390C">
            <w:pPr>
              <w:pStyle w:val="TAC"/>
              <w:keepNext w:val="0"/>
              <w:rPr>
                <w:sz w:val="16"/>
                <w:szCs w:val="16"/>
                <w:lang w:eastAsia="ko-KR"/>
              </w:rPr>
            </w:pPr>
            <w:r w:rsidRPr="00484B07">
              <w:rPr>
                <w:sz w:val="16"/>
                <w:szCs w:val="16"/>
                <w:lang w:eastAsia="ko-KR"/>
              </w:rPr>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507613D" w14:textId="77777777" w:rsidR="003C0A7A" w:rsidRPr="00484B07" w:rsidRDefault="003C0A7A" w:rsidP="0057390C">
            <w:pPr>
              <w:pStyle w:val="TAC"/>
              <w:keepNext w:val="0"/>
              <w:rPr>
                <w:sz w:val="16"/>
                <w:szCs w:val="16"/>
                <w:lang w:eastAsia="ko-KR"/>
              </w:rPr>
            </w:pPr>
            <w:r w:rsidRPr="00484B07">
              <w:rPr>
                <w:sz w:val="16"/>
                <w:szCs w:val="16"/>
                <w:lang w:eastAsia="ko-KR"/>
              </w:rPr>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72A04FB" w14:textId="77777777" w:rsidR="003C0A7A" w:rsidRPr="00484B07" w:rsidRDefault="003C0A7A" w:rsidP="0057390C">
            <w:pPr>
              <w:pStyle w:val="TAC"/>
              <w:keepNext w:val="0"/>
              <w:rPr>
                <w:sz w:val="16"/>
                <w:szCs w:val="16"/>
                <w:lang w:eastAsia="ko-KR"/>
              </w:rPr>
            </w:pPr>
            <w:r w:rsidRPr="00484B07">
              <w:rPr>
                <w:sz w:val="16"/>
                <w:szCs w:val="16"/>
                <w:lang w:eastAsia="ko-KR"/>
              </w:rPr>
              <w:t>93.42%</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720DBDEA" w14:textId="77777777" w:rsidR="003C0A7A" w:rsidRPr="00484B07" w:rsidRDefault="003C0A7A" w:rsidP="0057390C">
            <w:pPr>
              <w:pStyle w:val="TAC"/>
              <w:keepNext w:val="0"/>
              <w:rPr>
                <w:sz w:val="16"/>
                <w:szCs w:val="16"/>
                <w:lang w:eastAsia="ko-KR"/>
              </w:rPr>
            </w:pPr>
            <w:r w:rsidRPr="00484B07">
              <w:rPr>
                <w:sz w:val="16"/>
                <w:szCs w:val="16"/>
                <w:lang w:eastAsia="ko-KR"/>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3BA4B5" w14:textId="77777777" w:rsidR="003C0A7A" w:rsidRPr="00484B07" w:rsidRDefault="003C0A7A" w:rsidP="0057390C">
            <w:pPr>
              <w:pStyle w:val="TAC"/>
              <w:keepNext w:val="0"/>
              <w:rPr>
                <w:sz w:val="16"/>
                <w:szCs w:val="16"/>
                <w:lang w:eastAsia="ko-KR"/>
              </w:rPr>
            </w:pPr>
            <w:r w:rsidRPr="00484B07">
              <w:rPr>
                <w:sz w:val="16"/>
                <w:szCs w:val="16"/>
                <w:lang w:eastAsia="ko-KR"/>
              </w:rPr>
              <w:t>18.35%</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F2A8068" w14:textId="77777777" w:rsidR="003C0A7A" w:rsidRPr="00484B07" w:rsidRDefault="003C0A7A" w:rsidP="0057390C">
            <w:pPr>
              <w:pStyle w:val="TAC"/>
              <w:keepNext w:val="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C8CE8A7" w14:textId="77777777" w:rsidR="003C0A7A" w:rsidRPr="00484B07" w:rsidRDefault="003C0A7A" w:rsidP="0057390C">
            <w:pPr>
              <w:pStyle w:val="TAC"/>
              <w:keepNext w:val="0"/>
              <w:rPr>
                <w:sz w:val="16"/>
                <w:szCs w:val="16"/>
                <w:lang w:eastAsia="ko-KR"/>
              </w:rPr>
            </w:pPr>
            <w:r w:rsidRPr="00484B07">
              <w:rPr>
                <w:sz w:val="16"/>
                <w:szCs w:val="16"/>
                <w:lang w:eastAsia="ko-KR"/>
              </w:rPr>
              <w:t>Note 3</w:t>
            </w:r>
          </w:p>
        </w:tc>
      </w:tr>
      <w:tr w:rsidR="00935662" w:rsidRPr="00484B07" w14:paraId="0BBA40E9"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719BE2" w14:textId="4558C27D" w:rsidR="003C0A7A" w:rsidRPr="00484B07" w:rsidRDefault="00F1248E" w:rsidP="0057390C">
            <w:pPr>
              <w:pStyle w:val="TAN"/>
              <w:rPr>
                <w:lang w:eastAsia="ko-KR"/>
              </w:rPr>
            </w:pPr>
            <w:r w:rsidRPr="00484B07">
              <w:rPr>
                <w:lang w:eastAsia="ko-KR"/>
              </w:rPr>
              <w:t>NOTE</w:t>
            </w:r>
            <w:r w:rsidR="003C0A7A" w:rsidRPr="00484B07">
              <w:rPr>
                <w:lang w:eastAsia="ko-KR"/>
              </w:rPr>
              <w:t xml:space="preserve"> 1:</w:t>
            </w:r>
            <w:r w:rsidR="003C0A7A" w:rsidRPr="00484B07">
              <w:rPr>
                <w:lang w:eastAsia="ko-KR"/>
              </w:rPr>
              <w:tab/>
              <w:t>Set of PDCCH skipping duration is {5, 10, 15}ms</w:t>
            </w:r>
          </w:p>
          <w:p w14:paraId="1175FEDA" w14:textId="6071561A" w:rsidR="003C0A7A" w:rsidRPr="00484B07" w:rsidRDefault="00F1248E" w:rsidP="0057390C">
            <w:pPr>
              <w:pStyle w:val="TAN"/>
              <w:rPr>
                <w:lang w:eastAsia="ko-KR"/>
              </w:rPr>
            </w:pPr>
            <w:r w:rsidRPr="00484B07">
              <w:rPr>
                <w:lang w:eastAsia="ko-KR"/>
              </w:rPr>
              <w:t>NOTE</w:t>
            </w:r>
            <w:r w:rsidR="003C0A7A" w:rsidRPr="00484B07">
              <w:rPr>
                <w:lang w:eastAsia="ko-KR"/>
              </w:rPr>
              <w:t xml:space="preserve"> 2:</w:t>
            </w:r>
            <w:r w:rsidR="003C0A7A" w:rsidRPr="00484B07">
              <w:rPr>
                <w:lang w:eastAsia="ko-KR"/>
              </w:rPr>
              <w:tab/>
              <w:t>Set of PDCCH skipping duration is {4, 16, 29}ms</w:t>
            </w:r>
          </w:p>
          <w:p w14:paraId="76BEAB30" w14:textId="77011017" w:rsidR="003C0A7A" w:rsidRPr="00484B07" w:rsidRDefault="00F1248E" w:rsidP="0057390C">
            <w:pPr>
              <w:pStyle w:val="TAN"/>
              <w:rPr>
                <w:lang w:eastAsia="ko-KR"/>
              </w:rPr>
            </w:pPr>
            <w:r w:rsidRPr="00484B07">
              <w:rPr>
                <w:lang w:eastAsia="ko-KR"/>
              </w:rPr>
              <w:t>NOTE</w:t>
            </w:r>
            <w:r w:rsidR="003C0A7A" w:rsidRPr="00484B07">
              <w:rPr>
                <w:lang w:eastAsia="ko-KR"/>
              </w:rPr>
              <w:t xml:space="preserve"> 3:</w:t>
            </w:r>
            <w:r w:rsidR="003C0A7A" w:rsidRPr="00484B07">
              <w:rPr>
                <w:lang w:eastAsia="ko-KR"/>
              </w:rPr>
              <w:tab/>
              <w:t>UE skips PDCCH monitoring until the earliest possible arrival time of next frame</w:t>
            </w:r>
          </w:p>
        </w:tc>
      </w:tr>
    </w:tbl>
    <w:p w14:paraId="0358D07D" w14:textId="77777777" w:rsidR="003C0A7A" w:rsidRPr="00484B07" w:rsidRDefault="003C0A7A" w:rsidP="003C0A7A"/>
    <w:p w14:paraId="0142F47A" w14:textId="0A2F60B1" w:rsidR="003C0A7A" w:rsidRPr="00484B07" w:rsidRDefault="003C0A7A" w:rsidP="003C0A7A">
      <w:r w:rsidRPr="00484B07">
        <w:t>Based on the evaluation results in Table B.2.12-2, the following observations can be made</w:t>
      </w:r>
      <w:r w:rsidR="000D67F1" w:rsidRPr="00484B07">
        <w:t>:</w:t>
      </w:r>
    </w:p>
    <w:p w14:paraId="0993F3B8" w14:textId="569D22EB" w:rsidR="009A744E" w:rsidRPr="00484B07" w:rsidRDefault="003C0A7A" w:rsidP="003C0A7A">
      <w:pPr>
        <w:pStyle w:val="B1"/>
      </w:pPr>
      <w:r w:rsidRPr="00484B07">
        <w:t>-</w:t>
      </w:r>
      <w:r w:rsidRPr="00484B07">
        <w:tab/>
        <w:t>For FR1, DL-only evaluation, DU, DRX not configured, high load, VR 30Mbps traffic at 60fps with 10ms PDB, it is observed from Huawei that</w:t>
      </w:r>
      <w:r w:rsidR="000D67F1" w:rsidRPr="00484B07">
        <w:t>:</w:t>
      </w:r>
    </w:p>
    <w:p w14:paraId="01FE98E2" w14:textId="6551692F" w:rsidR="009A744E" w:rsidRPr="00484B07" w:rsidRDefault="003C0A7A" w:rsidP="003C0A7A">
      <w:pPr>
        <w:pStyle w:val="B2"/>
      </w:pPr>
      <w:r w:rsidRPr="00484B07">
        <w:t>-</w:t>
      </w:r>
      <w:r w:rsidRPr="00484B07">
        <w:tab/>
        <w:t>PDCCH skipping with adaptive duration provides</w:t>
      </w:r>
      <w:r w:rsidR="000D67F1" w:rsidRPr="00484B07">
        <w:t>:</w:t>
      </w:r>
    </w:p>
    <w:p w14:paraId="4911FD3E" w14:textId="77777777" w:rsidR="009A744E" w:rsidRPr="00484B07" w:rsidRDefault="003C0A7A" w:rsidP="003C0A7A">
      <w:pPr>
        <w:pStyle w:val="B3"/>
      </w:pPr>
      <w:r w:rsidRPr="00484B07">
        <w:t>-</w:t>
      </w:r>
      <w:r w:rsidRPr="00484B07">
        <w:tab/>
        <w:t>power saving gain of 18.35%</w:t>
      </w:r>
    </w:p>
    <w:p w14:paraId="1AD7EFE4" w14:textId="522D1AB3" w:rsidR="003C0A7A" w:rsidRPr="00484B07" w:rsidRDefault="003C0A7A" w:rsidP="003C0A7A">
      <w:pPr>
        <w:pStyle w:val="B3"/>
      </w:pPr>
      <w:r w:rsidRPr="00484B07">
        <w:t>-</w:t>
      </w:r>
      <w:r w:rsidRPr="00484B07">
        <w:tab/>
        <w:t>capacity gain of 0.00%</w:t>
      </w:r>
    </w:p>
    <w:p w14:paraId="4E35EA82" w14:textId="7F3D2BC7" w:rsidR="009A744E" w:rsidRPr="00484B07" w:rsidRDefault="003C0A7A" w:rsidP="003C0A7A">
      <w:pPr>
        <w:pStyle w:val="B2"/>
      </w:pPr>
      <w:r w:rsidRPr="00484B07">
        <w:t>-</w:t>
      </w:r>
      <w:r w:rsidRPr="00484B07">
        <w:tab/>
        <w:t>R17 PDCCH skipping performance reference provides</w:t>
      </w:r>
      <w:r w:rsidR="000D67F1" w:rsidRPr="00484B07">
        <w:t>:</w:t>
      </w:r>
    </w:p>
    <w:p w14:paraId="43283559" w14:textId="77777777" w:rsidR="009A744E" w:rsidRPr="00484B07" w:rsidRDefault="003C0A7A" w:rsidP="003C0A7A">
      <w:pPr>
        <w:pStyle w:val="B3"/>
      </w:pPr>
      <w:r w:rsidRPr="00484B07">
        <w:t>-</w:t>
      </w:r>
      <w:r w:rsidRPr="00484B07">
        <w:tab/>
        <w:t>mean power saving gain of 11.64% in the range of 11.15% to 12.12% and</w:t>
      </w:r>
    </w:p>
    <w:p w14:paraId="73A1F065" w14:textId="78936C13" w:rsidR="003C0A7A" w:rsidRPr="00484B07" w:rsidRDefault="003C0A7A" w:rsidP="003C0A7A">
      <w:pPr>
        <w:pStyle w:val="B3"/>
      </w:pPr>
      <w:r w:rsidRPr="00484B07">
        <w:t>-</w:t>
      </w:r>
      <w:r w:rsidRPr="00484B07">
        <w:tab/>
        <w:t>capacity gain of 0.00%</w:t>
      </w:r>
    </w:p>
    <w:p w14:paraId="14C7B71F" w14:textId="77777777" w:rsidR="003C0A7A" w:rsidRPr="00484B07" w:rsidRDefault="003C0A7A" w:rsidP="003C0A7A">
      <w:pPr>
        <w:pStyle w:val="TH"/>
        <w:keepNext w:val="0"/>
      </w:pPr>
      <w:r w:rsidRPr="00484B07">
        <w:t>Table B.2.12-3: FR1, DL-only, DU, VR45</w:t>
      </w:r>
    </w:p>
    <w:tbl>
      <w:tblPr>
        <w:tblW w:w="5000" w:type="pct"/>
        <w:tblLayout w:type="fixed"/>
        <w:tblLook w:val="04A0" w:firstRow="1" w:lastRow="0" w:firstColumn="1" w:lastColumn="0" w:noHBand="0" w:noVBand="1"/>
      </w:tblPr>
      <w:tblGrid>
        <w:gridCol w:w="484"/>
        <w:gridCol w:w="483"/>
        <w:gridCol w:w="641"/>
        <w:gridCol w:w="865"/>
        <w:gridCol w:w="774"/>
        <w:gridCol w:w="769"/>
        <w:gridCol w:w="770"/>
        <w:gridCol w:w="426"/>
        <w:gridCol w:w="428"/>
        <w:gridCol w:w="520"/>
        <w:gridCol w:w="684"/>
        <w:gridCol w:w="684"/>
        <w:gridCol w:w="684"/>
        <w:gridCol w:w="770"/>
        <w:gridCol w:w="649"/>
      </w:tblGrid>
      <w:tr w:rsidR="00935662" w:rsidRPr="00484B07" w14:paraId="277AE1C9"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4CC8DE27" w14:textId="77777777" w:rsidR="003C0A7A" w:rsidRPr="00484B07" w:rsidRDefault="003C0A7A" w:rsidP="0057390C">
            <w:pPr>
              <w:pStyle w:val="TAH"/>
              <w:keepNext w:val="0"/>
              <w:rPr>
                <w:sz w:val="16"/>
                <w:szCs w:val="16"/>
                <w:lang w:eastAsia="ko-KR"/>
              </w:rPr>
            </w:pPr>
            <w:r w:rsidRPr="00484B07">
              <w:rPr>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50FF595B" w14:textId="77777777" w:rsidR="003C0A7A" w:rsidRPr="00484B07" w:rsidRDefault="003C0A7A" w:rsidP="0057390C">
            <w:pPr>
              <w:pStyle w:val="TAH"/>
              <w:keepNext w:val="0"/>
              <w:rPr>
                <w:sz w:val="16"/>
                <w:szCs w:val="16"/>
                <w:lang w:eastAsia="ko-KR"/>
              </w:rPr>
            </w:pPr>
            <w:r w:rsidRPr="00484B07">
              <w:rPr>
                <w:sz w:val="16"/>
                <w:szCs w:val="16"/>
                <w:lang w:eastAsia="ko-KR"/>
              </w:rPr>
              <w:t>data row index</w:t>
            </w:r>
          </w:p>
        </w:tc>
        <w:tc>
          <w:tcPr>
            <w:tcW w:w="333" w:type="pct"/>
            <w:tcBorders>
              <w:top w:val="single" w:sz="4" w:space="0" w:color="auto"/>
              <w:left w:val="nil"/>
              <w:bottom w:val="single" w:sz="4" w:space="0" w:color="auto"/>
              <w:right w:val="single" w:sz="4" w:space="0" w:color="auto"/>
            </w:tcBorders>
            <w:shd w:val="clear" w:color="000000" w:fill="E7E6E6"/>
            <w:vAlign w:val="center"/>
          </w:tcPr>
          <w:p w14:paraId="6F13D411" w14:textId="77777777" w:rsidR="003C0A7A" w:rsidRPr="00484B07" w:rsidRDefault="003C0A7A" w:rsidP="0057390C">
            <w:pPr>
              <w:pStyle w:val="TAH"/>
              <w:keepNext w:val="0"/>
              <w:rPr>
                <w:sz w:val="16"/>
                <w:szCs w:val="16"/>
                <w:lang w:eastAsia="ko-KR"/>
              </w:rPr>
            </w:pPr>
            <w:r w:rsidRPr="00484B07">
              <w:rPr>
                <w:sz w:val="16"/>
                <w:szCs w:val="16"/>
                <w:lang w:eastAsia="ko-KR"/>
              </w:rPr>
              <w:t>Tdoc source</w:t>
            </w:r>
          </w:p>
        </w:tc>
        <w:tc>
          <w:tcPr>
            <w:tcW w:w="449" w:type="pct"/>
            <w:tcBorders>
              <w:top w:val="single" w:sz="4" w:space="0" w:color="auto"/>
              <w:left w:val="nil"/>
              <w:bottom w:val="single" w:sz="4" w:space="0" w:color="auto"/>
              <w:right w:val="single" w:sz="4" w:space="0" w:color="auto"/>
            </w:tcBorders>
            <w:shd w:val="clear" w:color="000000" w:fill="E7E6E6"/>
            <w:vAlign w:val="center"/>
          </w:tcPr>
          <w:p w14:paraId="66BB9279" w14:textId="77777777" w:rsidR="003C0A7A" w:rsidRPr="00484B07" w:rsidRDefault="003C0A7A" w:rsidP="0057390C">
            <w:pPr>
              <w:pStyle w:val="TAH"/>
              <w:keepNext w:val="0"/>
              <w:rPr>
                <w:sz w:val="16"/>
                <w:szCs w:val="16"/>
                <w:lang w:eastAsia="ko-KR"/>
              </w:rPr>
            </w:pPr>
            <w:r w:rsidRPr="00484B07">
              <w:rPr>
                <w:sz w:val="16"/>
                <w:szCs w:val="16"/>
                <w:lang w:eastAsia="ko-KR"/>
              </w:rPr>
              <w:t>Power saving scheme</w:t>
            </w:r>
          </w:p>
        </w:tc>
        <w:tc>
          <w:tcPr>
            <w:tcW w:w="402" w:type="pct"/>
            <w:tcBorders>
              <w:top w:val="single" w:sz="4" w:space="0" w:color="auto"/>
              <w:left w:val="nil"/>
              <w:bottom w:val="single" w:sz="4" w:space="0" w:color="auto"/>
              <w:right w:val="single" w:sz="4" w:space="0" w:color="auto"/>
            </w:tcBorders>
            <w:shd w:val="clear" w:color="000000" w:fill="E7E6E6"/>
            <w:vAlign w:val="center"/>
          </w:tcPr>
          <w:p w14:paraId="44EF275D" w14:textId="77777777" w:rsidR="003C0A7A" w:rsidRPr="00484B07" w:rsidRDefault="003C0A7A" w:rsidP="0057390C">
            <w:pPr>
              <w:pStyle w:val="TAH"/>
              <w:keepNext w:val="0"/>
              <w:rPr>
                <w:sz w:val="16"/>
                <w:szCs w:val="16"/>
                <w:lang w:eastAsia="ko-KR"/>
              </w:rPr>
            </w:pPr>
            <w:r w:rsidRPr="00484B07">
              <w:rPr>
                <w:sz w:val="16"/>
                <w:szCs w:val="16"/>
                <w:lang w:eastAsia="ko-KR"/>
              </w:rPr>
              <w:t>CDRX cycle (ms)</w:t>
            </w:r>
          </w:p>
        </w:tc>
        <w:tc>
          <w:tcPr>
            <w:tcW w:w="399" w:type="pct"/>
            <w:tcBorders>
              <w:top w:val="single" w:sz="4" w:space="0" w:color="auto"/>
              <w:left w:val="nil"/>
              <w:bottom w:val="single" w:sz="4" w:space="0" w:color="auto"/>
              <w:right w:val="single" w:sz="4" w:space="0" w:color="auto"/>
            </w:tcBorders>
            <w:shd w:val="clear" w:color="000000" w:fill="E7E6E6"/>
            <w:vAlign w:val="center"/>
          </w:tcPr>
          <w:p w14:paraId="25C5FAD8" w14:textId="77777777" w:rsidR="003C0A7A" w:rsidRPr="00484B07" w:rsidRDefault="003C0A7A" w:rsidP="0057390C">
            <w:pPr>
              <w:pStyle w:val="TAH"/>
              <w:keepNext w:val="0"/>
              <w:rPr>
                <w:sz w:val="16"/>
                <w:szCs w:val="16"/>
                <w:lang w:eastAsia="ko-KR"/>
              </w:rPr>
            </w:pPr>
            <w:r w:rsidRPr="00484B07">
              <w:rPr>
                <w:sz w:val="16"/>
                <w:szCs w:val="16"/>
                <w:lang w:eastAsia="ko-KR"/>
              </w:rPr>
              <w:t>ODT (ms)</w:t>
            </w:r>
          </w:p>
        </w:tc>
        <w:tc>
          <w:tcPr>
            <w:tcW w:w="400" w:type="pct"/>
            <w:tcBorders>
              <w:top w:val="single" w:sz="4" w:space="0" w:color="auto"/>
              <w:left w:val="nil"/>
              <w:bottom w:val="single" w:sz="4" w:space="0" w:color="auto"/>
              <w:right w:val="single" w:sz="4" w:space="0" w:color="auto"/>
            </w:tcBorders>
            <w:shd w:val="clear" w:color="000000" w:fill="E7E6E6"/>
            <w:vAlign w:val="center"/>
          </w:tcPr>
          <w:p w14:paraId="37350510" w14:textId="77777777" w:rsidR="003C0A7A" w:rsidRPr="00484B07" w:rsidRDefault="003C0A7A" w:rsidP="0057390C">
            <w:pPr>
              <w:pStyle w:val="TAH"/>
              <w:keepNext w:val="0"/>
              <w:rPr>
                <w:sz w:val="16"/>
                <w:szCs w:val="16"/>
                <w:lang w:eastAsia="ko-KR"/>
              </w:rPr>
            </w:pPr>
            <w:r w:rsidRPr="00484B07">
              <w:rPr>
                <w:sz w:val="16"/>
                <w:szCs w:val="16"/>
                <w:lang w:eastAsia="ko-KR"/>
              </w:rPr>
              <w:t>IAT (ms)</w:t>
            </w:r>
          </w:p>
        </w:tc>
        <w:tc>
          <w:tcPr>
            <w:tcW w:w="221" w:type="pct"/>
            <w:tcBorders>
              <w:top w:val="single" w:sz="4" w:space="0" w:color="auto"/>
              <w:left w:val="nil"/>
              <w:bottom w:val="single" w:sz="4" w:space="0" w:color="auto"/>
              <w:right w:val="single" w:sz="4" w:space="0" w:color="auto"/>
            </w:tcBorders>
            <w:shd w:val="clear" w:color="000000" w:fill="E7E6E6"/>
            <w:vAlign w:val="center"/>
          </w:tcPr>
          <w:p w14:paraId="0810136D" w14:textId="77777777" w:rsidR="003C0A7A" w:rsidRPr="00484B07" w:rsidRDefault="003C0A7A" w:rsidP="0057390C">
            <w:pPr>
              <w:pStyle w:val="TAH"/>
              <w:keepNext w:val="0"/>
              <w:rPr>
                <w:sz w:val="16"/>
                <w:szCs w:val="16"/>
                <w:lang w:eastAsia="ko-KR"/>
              </w:rPr>
            </w:pPr>
            <w:r w:rsidRPr="00484B07">
              <w:rPr>
                <w:sz w:val="16"/>
                <w:szCs w:val="16"/>
                <w:lang w:eastAsia="ko-KR"/>
              </w:rPr>
              <w:t>Load H/L</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6BC6038D" w14:textId="77777777" w:rsidR="003C0A7A" w:rsidRPr="00484B07" w:rsidRDefault="003C0A7A" w:rsidP="0057390C">
            <w:pPr>
              <w:pStyle w:val="TAH"/>
              <w:keepNext w:val="0"/>
              <w:rPr>
                <w:sz w:val="16"/>
                <w:szCs w:val="16"/>
                <w:lang w:eastAsia="ko-KR"/>
              </w:rPr>
            </w:pPr>
            <w:r w:rsidRPr="00484B07">
              <w:rPr>
                <w:sz w:val="16"/>
                <w:szCs w:val="16"/>
                <w:lang w:eastAsia="ko-KR"/>
              </w:rPr>
              <w:t>#UE /cell</w:t>
            </w:r>
          </w:p>
        </w:tc>
        <w:tc>
          <w:tcPr>
            <w:tcW w:w="270" w:type="pct"/>
            <w:tcBorders>
              <w:top w:val="single" w:sz="4" w:space="0" w:color="auto"/>
              <w:left w:val="nil"/>
              <w:bottom w:val="single" w:sz="4" w:space="0" w:color="auto"/>
              <w:right w:val="single" w:sz="4" w:space="0" w:color="auto"/>
            </w:tcBorders>
            <w:shd w:val="clear" w:color="000000" w:fill="E7E6E6"/>
            <w:vAlign w:val="center"/>
          </w:tcPr>
          <w:p w14:paraId="268338F4" w14:textId="77777777" w:rsidR="003C0A7A" w:rsidRPr="00484B07" w:rsidRDefault="003C0A7A" w:rsidP="0057390C">
            <w:pPr>
              <w:pStyle w:val="TAH"/>
              <w:keepNext w:val="0"/>
              <w:rPr>
                <w:sz w:val="16"/>
                <w:szCs w:val="16"/>
                <w:lang w:eastAsia="ko-KR"/>
              </w:rPr>
            </w:pPr>
            <w:r w:rsidRPr="00484B07">
              <w:rPr>
                <w:sz w:val="16"/>
                <w:szCs w:val="16"/>
                <w:lang w:eastAsia="ko-KR"/>
              </w:rPr>
              <w:t>floor (Capacity)</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132C9E84" w14:textId="77777777" w:rsidR="003C0A7A" w:rsidRPr="00484B07" w:rsidRDefault="003C0A7A" w:rsidP="0057390C">
            <w:pPr>
              <w:pStyle w:val="TAH"/>
              <w:keepNext w:val="0"/>
              <w:rPr>
                <w:sz w:val="16"/>
                <w:szCs w:val="16"/>
                <w:lang w:eastAsia="ko-KR"/>
              </w:rPr>
            </w:pPr>
            <w:r w:rsidRPr="00484B07">
              <w:rPr>
                <w:sz w:val="16"/>
                <w:szCs w:val="16"/>
                <w:lang w:eastAsia="ko-KR"/>
              </w:rPr>
              <w:t>% of satisfied UE</w:t>
            </w:r>
          </w:p>
        </w:tc>
        <w:tc>
          <w:tcPr>
            <w:tcW w:w="355" w:type="pct"/>
            <w:tcBorders>
              <w:top w:val="single" w:sz="4" w:space="0" w:color="auto"/>
              <w:left w:val="nil"/>
              <w:bottom w:val="single" w:sz="4" w:space="0" w:color="auto"/>
              <w:right w:val="single" w:sz="4" w:space="0" w:color="auto"/>
            </w:tcBorders>
            <w:shd w:val="clear" w:color="000000" w:fill="E7E6E6"/>
          </w:tcPr>
          <w:p w14:paraId="31C9F86F" w14:textId="77777777" w:rsidR="003C0A7A" w:rsidRPr="00484B07" w:rsidRDefault="003C0A7A" w:rsidP="0057390C">
            <w:pPr>
              <w:pStyle w:val="TAH"/>
              <w:keepNext w:val="0"/>
              <w:rPr>
                <w:sz w:val="16"/>
                <w:szCs w:val="16"/>
                <w:lang w:eastAsia="ko-KR"/>
              </w:rPr>
            </w:pPr>
            <w:r w:rsidRPr="00484B07">
              <w:rPr>
                <w:sz w:val="16"/>
                <w:szCs w:val="16"/>
                <w:lang w:eastAsia="ko-KR"/>
              </w:rPr>
              <w:t>Capacity gain (%)</w:t>
            </w:r>
          </w:p>
        </w:tc>
        <w:tc>
          <w:tcPr>
            <w:tcW w:w="355" w:type="pct"/>
            <w:tcBorders>
              <w:top w:val="single" w:sz="4" w:space="0" w:color="auto"/>
              <w:left w:val="single" w:sz="4" w:space="0" w:color="auto"/>
              <w:bottom w:val="single" w:sz="4" w:space="0" w:color="auto"/>
              <w:right w:val="single" w:sz="4" w:space="0" w:color="auto"/>
            </w:tcBorders>
            <w:shd w:val="clear" w:color="000000" w:fill="E7E6E6"/>
            <w:vAlign w:val="center"/>
          </w:tcPr>
          <w:p w14:paraId="2C4C82EE" w14:textId="77777777" w:rsidR="003C0A7A" w:rsidRPr="00484B07" w:rsidRDefault="003C0A7A" w:rsidP="0057390C">
            <w:pPr>
              <w:pStyle w:val="TAH"/>
              <w:keepNext w:val="0"/>
              <w:rPr>
                <w:sz w:val="16"/>
                <w:szCs w:val="16"/>
                <w:lang w:eastAsia="ko-KR"/>
              </w:rPr>
            </w:pPr>
            <w:r w:rsidRPr="00484B07">
              <w:rPr>
                <w:sz w:val="16"/>
                <w:szCs w:val="16"/>
                <w:lang w:eastAsia="ko-KR"/>
              </w:rPr>
              <w:t>Mean PSG of all UEs (%)</w:t>
            </w:r>
          </w:p>
        </w:tc>
        <w:tc>
          <w:tcPr>
            <w:tcW w:w="400" w:type="pct"/>
            <w:tcBorders>
              <w:top w:val="single" w:sz="4" w:space="0" w:color="auto"/>
              <w:left w:val="nil"/>
              <w:bottom w:val="single" w:sz="4" w:space="0" w:color="auto"/>
              <w:right w:val="single" w:sz="4" w:space="0" w:color="auto"/>
            </w:tcBorders>
            <w:shd w:val="clear" w:color="000000" w:fill="E7E6E6"/>
            <w:vAlign w:val="center"/>
          </w:tcPr>
          <w:p w14:paraId="0E47BEAE" w14:textId="77777777" w:rsidR="003C0A7A" w:rsidRPr="00484B07" w:rsidRDefault="003C0A7A" w:rsidP="0057390C">
            <w:pPr>
              <w:pStyle w:val="TAH"/>
              <w:keepNext w:val="0"/>
              <w:rPr>
                <w:sz w:val="16"/>
                <w:szCs w:val="16"/>
                <w:lang w:eastAsia="ko-KR"/>
              </w:rPr>
            </w:pPr>
            <w:r w:rsidRPr="00484B07">
              <w:rPr>
                <w:sz w:val="16"/>
                <w:szCs w:val="16"/>
                <w:lang w:eastAsia="ko-KR"/>
              </w:rPr>
              <w:t>Mean PSG of satisfied UEs (%)</w:t>
            </w:r>
          </w:p>
        </w:tc>
        <w:tc>
          <w:tcPr>
            <w:tcW w:w="337" w:type="pct"/>
            <w:tcBorders>
              <w:top w:val="single" w:sz="4" w:space="0" w:color="auto"/>
              <w:left w:val="nil"/>
              <w:bottom w:val="single" w:sz="4" w:space="0" w:color="auto"/>
              <w:right w:val="single" w:sz="4" w:space="0" w:color="auto"/>
            </w:tcBorders>
            <w:shd w:val="clear" w:color="000000" w:fill="E7E6E6"/>
          </w:tcPr>
          <w:p w14:paraId="716AC0FF" w14:textId="77777777" w:rsidR="003C0A7A" w:rsidRPr="00484B07" w:rsidRDefault="003C0A7A" w:rsidP="0057390C">
            <w:pPr>
              <w:pStyle w:val="TAH"/>
              <w:keepNext w:val="0"/>
              <w:rPr>
                <w:sz w:val="16"/>
                <w:szCs w:val="16"/>
                <w:lang w:eastAsia="ko-KR"/>
              </w:rPr>
            </w:pPr>
            <w:r w:rsidRPr="00484B07">
              <w:rPr>
                <w:sz w:val="16"/>
                <w:szCs w:val="16"/>
                <w:lang w:eastAsia="ko-KR"/>
              </w:rPr>
              <w:t>Additional Assumptions</w:t>
            </w:r>
          </w:p>
        </w:tc>
      </w:tr>
      <w:tr w:rsidR="00935662" w:rsidRPr="00484B07" w14:paraId="16DC1B3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34AC45" w14:textId="77777777" w:rsidR="003C0A7A" w:rsidRPr="00484B07" w:rsidRDefault="003C0A7A" w:rsidP="0057390C">
            <w:pPr>
              <w:pStyle w:val="TAC"/>
              <w:keepNext w:val="0"/>
              <w:rPr>
                <w:sz w:val="16"/>
                <w:szCs w:val="16"/>
                <w:lang w:eastAsia="ko-KR"/>
              </w:rPr>
            </w:pPr>
            <w:r w:rsidRPr="00484B07">
              <w:rPr>
                <w:sz w:val="16"/>
                <w:szCs w:val="16"/>
                <w:lang w:eastAsia="ko-KR"/>
              </w:rPr>
              <w:t>Xiaomi</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FC19B25" w14:textId="77777777" w:rsidR="003C0A7A" w:rsidRPr="00484B07" w:rsidRDefault="003C0A7A" w:rsidP="0057390C">
            <w:pPr>
              <w:pStyle w:val="TAC"/>
              <w:keepNext w:val="0"/>
              <w:rPr>
                <w:sz w:val="16"/>
                <w:szCs w:val="16"/>
                <w:lang w:eastAsia="ko-KR"/>
              </w:rPr>
            </w:pPr>
            <w:r w:rsidRPr="00484B07">
              <w:rPr>
                <w:sz w:val="16"/>
                <w:szCs w:val="16"/>
                <w:lang w:eastAsia="ko-KR"/>
              </w:rPr>
              <w:t>1</w:t>
            </w: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7169D09A" w14:textId="77777777" w:rsidR="003C0A7A" w:rsidRPr="00484B07" w:rsidRDefault="003C0A7A" w:rsidP="0057390C">
            <w:pPr>
              <w:pStyle w:val="TAC"/>
              <w:keepNext w:val="0"/>
              <w:rPr>
                <w:sz w:val="16"/>
                <w:szCs w:val="16"/>
                <w:lang w:eastAsia="ko-KR"/>
              </w:rPr>
            </w:pPr>
            <w:r w:rsidRPr="00484B07">
              <w:rPr>
                <w:sz w:val="16"/>
                <w:szCs w:val="16"/>
              </w:rPr>
              <w:t>R1-2211341</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03748F06" w14:textId="77777777" w:rsidR="003C0A7A" w:rsidRPr="00484B07" w:rsidRDefault="003C0A7A" w:rsidP="0057390C">
            <w:pPr>
              <w:pStyle w:val="TAC"/>
              <w:keepNext w:val="0"/>
              <w:rPr>
                <w:sz w:val="16"/>
                <w:szCs w:val="16"/>
                <w:lang w:eastAsia="ko-KR"/>
              </w:rPr>
            </w:pPr>
            <w:r w:rsidRPr="00484B07">
              <w:rPr>
                <w:sz w:val="16"/>
                <w:szCs w:val="16"/>
                <w:lang w:eastAsia="ko-KR"/>
              </w:rPr>
              <w:t>AlwaysOn</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299F7C06"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6665B769"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673A310D"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3E78ADDE" w14:textId="77777777" w:rsidR="003C0A7A" w:rsidRPr="00484B07" w:rsidRDefault="003C0A7A" w:rsidP="0057390C">
            <w:pPr>
              <w:pStyle w:val="TAC"/>
              <w:keepNext w:val="0"/>
              <w:rPr>
                <w:sz w:val="16"/>
                <w:szCs w:val="16"/>
                <w:lang w:eastAsia="ko-KR"/>
              </w:rPr>
            </w:pPr>
            <w:r w:rsidRPr="00484B07">
              <w:rPr>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6B2F7F0" w14:textId="77777777" w:rsidR="003C0A7A" w:rsidRPr="00484B07" w:rsidRDefault="003C0A7A" w:rsidP="0057390C">
            <w:pPr>
              <w:pStyle w:val="TAC"/>
              <w:keepNext w:val="0"/>
              <w:rPr>
                <w:sz w:val="16"/>
                <w:szCs w:val="16"/>
                <w:lang w:eastAsia="ko-KR"/>
              </w:rPr>
            </w:pPr>
            <w:r w:rsidRPr="00484B07">
              <w:rPr>
                <w:sz w:val="16"/>
                <w:szCs w:val="16"/>
                <w:lang w:eastAsia="ko-KR"/>
              </w:rPr>
              <w:t>3</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0ADE874F" w14:textId="77777777" w:rsidR="003C0A7A" w:rsidRPr="00484B07" w:rsidRDefault="003C0A7A" w:rsidP="0057390C">
            <w:pPr>
              <w:pStyle w:val="TAC"/>
              <w:keepNext w:val="0"/>
              <w:rPr>
                <w:sz w:val="16"/>
                <w:szCs w:val="16"/>
                <w:lang w:eastAsia="ko-KR"/>
              </w:rPr>
            </w:pPr>
            <w:r w:rsidRPr="00484B07">
              <w:rPr>
                <w:sz w:val="16"/>
                <w:szCs w:val="16"/>
                <w:lang w:eastAsia="ko-KR"/>
              </w:rPr>
              <w:t>3</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5F9A25D" w14:textId="77777777" w:rsidR="003C0A7A" w:rsidRPr="00484B07" w:rsidRDefault="003C0A7A" w:rsidP="0057390C">
            <w:pPr>
              <w:pStyle w:val="TAC"/>
              <w:keepNext w:val="0"/>
              <w:rPr>
                <w:sz w:val="16"/>
                <w:szCs w:val="16"/>
                <w:lang w:eastAsia="ko-KR"/>
              </w:rPr>
            </w:pPr>
            <w:r w:rsidRPr="00484B07">
              <w:rPr>
                <w:sz w:val="16"/>
                <w:szCs w:val="16"/>
              </w:rPr>
              <w:t>97%</w:t>
            </w:r>
          </w:p>
        </w:tc>
        <w:tc>
          <w:tcPr>
            <w:tcW w:w="355" w:type="pct"/>
            <w:tcBorders>
              <w:top w:val="single" w:sz="4" w:space="0" w:color="auto"/>
              <w:left w:val="nil"/>
              <w:bottom w:val="single" w:sz="4" w:space="0" w:color="auto"/>
              <w:right w:val="single" w:sz="4" w:space="0" w:color="auto"/>
            </w:tcBorders>
            <w:shd w:val="clear" w:color="auto" w:fill="FFFFFF" w:themeFill="background1"/>
            <w:vAlign w:val="bottom"/>
          </w:tcPr>
          <w:p w14:paraId="24D69A43" w14:textId="77777777" w:rsidR="003C0A7A" w:rsidRPr="00484B07" w:rsidRDefault="003C0A7A" w:rsidP="0057390C">
            <w:pPr>
              <w:pStyle w:val="TAC"/>
              <w:keepNext w:val="0"/>
              <w:rPr>
                <w:sz w:val="16"/>
                <w:szCs w:val="16"/>
              </w:rPr>
            </w:pPr>
            <w:r w:rsidRPr="00484B07">
              <w:rPr>
                <w:sz w:val="16"/>
                <w:szCs w:val="16"/>
              </w:rPr>
              <w:t>0.0%</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7E8B2F6" w14:textId="77777777" w:rsidR="003C0A7A" w:rsidRPr="00484B07" w:rsidRDefault="003C0A7A" w:rsidP="0057390C">
            <w:pPr>
              <w:pStyle w:val="TAC"/>
              <w:keepNext w:val="0"/>
              <w:rPr>
                <w:sz w:val="16"/>
                <w:szCs w:val="16"/>
              </w:rPr>
            </w:pPr>
            <w:r w:rsidRPr="00484B07">
              <w:rPr>
                <w:sz w:val="16"/>
                <w:szCs w:val="16"/>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1526712B" w14:textId="77777777" w:rsidR="003C0A7A" w:rsidRPr="00484B07" w:rsidRDefault="003C0A7A" w:rsidP="0057390C">
            <w:pPr>
              <w:pStyle w:val="TAC"/>
              <w:keepNext w:val="0"/>
              <w:rPr>
                <w:sz w:val="16"/>
                <w:szCs w:val="16"/>
                <w:lang w:eastAsia="ko-KR"/>
              </w:rPr>
            </w:pPr>
            <w:r w:rsidRPr="00484B07">
              <w:rPr>
                <w:sz w:val="16"/>
                <w:szCs w:val="16"/>
                <w:lang w:eastAsia="ko-KR"/>
              </w:rPr>
              <w:t>0.0%</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7ED04460" w14:textId="77777777" w:rsidR="003C0A7A" w:rsidRPr="00484B07" w:rsidRDefault="003C0A7A" w:rsidP="0057390C">
            <w:pPr>
              <w:pStyle w:val="TAC"/>
              <w:keepNext w:val="0"/>
              <w:rPr>
                <w:sz w:val="16"/>
                <w:szCs w:val="16"/>
                <w:lang w:eastAsia="ko-KR"/>
              </w:rPr>
            </w:pPr>
          </w:p>
        </w:tc>
      </w:tr>
      <w:tr w:rsidR="00935662" w:rsidRPr="00484B07" w14:paraId="35520791"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0C44FA" w14:textId="77777777" w:rsidR="003C0A7A" w:rsidRPr="00484B07" w:rsidRDefault="003C0A7A" w:rsidP="0057390C">
            <w:pPr>
              <w:pStyle w:val="TAC"/>
              <w:keepNext w:val="0"/>
              <w:rPr>
                <w:sz w:val="16"/>
                <w:szCs w:val="16"/>
                <w:lang w:eastAsia="ko-KR"/>
              </w:rPr>
            </w:pPr>
            <w:r w:rsidRPr="00484B07">
              <w:rPr>
                <w:sz w:val="16"/>
                <w:szCs w:val="16"/>
                <w:lang w:eastAsia="ko-KR"/>
              </w:rPr>
              <w:t>Xiaomi</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2BEEF4F" w14:textId="77777777" w:rsidR="003C0A7A" w:rsidRPr="00484B07" w:rsidRDefault="003C0A7A" w:rsidP="0057390C">
            <w:pPr>
              <w:pStyle w:val="TAC"/>
              <w:keepNext w:val="0"/>
              <w:rPr>
                <w:sz w:val="16"/>
                <w:szCs w:val="16"/>
                <w:lang w:eastAsia="ko-KR"/>
              </w:rPr>
            </w:pPr>
            <w:r w:rsidRPr="00484B07">
              <w:rPr>
                <w:sz w:val="16"/>
                <w:szCs w:val="16"/>
                <w:lang w:eastAsia="ko-KR"/>
              </w:rPr>
              <w:t>2</w:t>
            </w: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41EF5DED" w14:textId="77777777" w:rsidR="003C0A7A" w:rsidRPr="00484B07" w:rsidRDefault="003C0A7A" w:rsidP="0057390C">
            <w:pPr>
              <w:pStyle w:val="TAC"/>
              <w:keepNext w:val="0"/>
              <w:rPr>
                <w:sz w:val="16"/>
                <w:szCs w:val="16"/>
                <w:lang w:eastAsia="ko-KR"/>
              </w:rPr>
            </w:pPr>
            <w:r w:rsidRPr="00484B07">
              <w:rPr>
                <w:sz w:val="16"/>
                <w:szCs w:val="16"/>
              </w:rPr>
              <w:t>R1-2211341</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16F317BB" w14:textId="77777777" w:rsidR="003C0A7A" w:rsidRPr="00484B07" w:rsidRDefault="003C0A7A" w:rsidP="0057390C">
            <w:pPr>
              <w:pStyle w:val="TAC"/>
              <w:keepNext w:val="0"/>
              <w:rPr>
                <w:sz w:val="16"/>
                <w:szCs w:val="16"/>
                <w:lang w:eastAsia="ko-KR"/>
              </w:rPr>
            </w:pPr>
            <w:r w:rsidRPr="00484B07">
              <w:rPr>
                <w:sz w:val="16"/>
                <w:szCs w:val="16"/>
                <w:lang w:eastAsia="ko-KR"/>
              </w:rPr>
              <w:t>Rel-17 PDCCH skipping</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06E2111E"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29B75782"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79A4E51F"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45F6E0BB" w14:textId="77777777" w:rsidR="003C0A7A" w:rsidRPr="00484B07" w:rsidRDefault="003C0A7A" w:rsidP="0057390C">
            <w:pPr>
              <w:pStyle w:val="TAC"/>
              <w:keepNext w:val="0"/>
              <w:rPr>
                <w:sz w:val="16"/>
                <w:szCs w:val="16"/>
                <w:lang w:eastAsia="ko-KR"/>
              </w:rPr>
            </w:pPr>
            <w:r w:rsidRPr="00484B07">
              <w:rPr>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B183330" w14:textId="77777777" w:rsidR="003C0A7A" w:rsidRPr="00484B07" w:rsidRDefault="003C0A7A" w:rsidP="0057390C">
            <w:pPr>
              <w:pStyle w:val="TAC"/>
              <w:keepNext w:val="0"/>
              <w:rPr>
                <w:sz w:val="16"/>
                <w:szCs w:val="16"/>
                <w:lang w:eastAsia="ko-KR"/>
              </w:rPr>
            </w:pPr>
            <w:r w:rsidRPr="00484B07">
              <w:rPr>
                <w:sz w:val="16"/>
                <w:szCs w:val="16"/>
                <w:lang w:eastAsia="ko-KR"/>
              </w:rPr>
              <w:t>3</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5A707654" w14:textId="77777777" w:rsidR="003C0A7A" w:rsidRPr="00484B07" w:rsidRDefault="003C0A7A" w:rsidP="0057390C">
            <w:pPr>
              <w:pStyle w:val="TAC"/>
              <w:keepNext w:val="0"/>
              <w:rPr>
                <w:sz w:val="16"/>
                <w:szCs w:val="16"/>
                <w:lang w:eastAsia="ko-KR"/>
              </w:rPr>
            </w:pPr>
            <w:r w:rsidRPr="00484B07">
              <w:rPr>
                <w:sz w:val="16"/>
                <w:szCs w:val="16"/>
                <w:lang w:eastAsia="ko-KR"/>
              </w:rPr>
              <w:t>3</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7784FB5" w14:textId="77777777" w:rsidR="003C0A7A" w:rsidRPr="00484B07" w:rsidRDefault="003C0A7A" w:rsidP="0057390C">
            <w:pPr>
              <w:pStyle w:val="TAC"/>
              <w:keepNext w:val="0"/>
              <w:rPr>
                <w:sz w:val="16"/>
                <w:szCs w:val="16"/>
                <w:lang w:eastAsia="ko-KR"/>
              </w:rPr>
            </w:pPr>
            <w:r w:rsidRPr="00484B07">
              <w:rPr>
                <w:sz w:val="16"/>
                <w:szCs w:val="16"/>
              </w:rPr>
              <w:t>95%</w:t>
            </w:r>
          </w:p>
        </w:tc>
        <w:tc>
          <w:tcPr>
            <w:tcW w:w="355" w:type="pct"/>
            <w:tcBorders>
              <w:top w:val="single" w:sz="4" w:space="0" w:color="auto"/>
              <w:left w:val="nil"/>
              <w:bottom w:val="single" w:sz="4" w:space="0" w:color="auto"/>
              <w:right w:val="single" w:sz="4" w:space="0" w:color="auto"/>
            </w:tcBorders>
            <w:shd w:val="clear" w:color="auto" w:fill="FFFFFF" w:themeFill="background1"/>
            <w:vAlign w:val="bottom"/>
          </w:tcPr>
          <w:p w14:paraId="4D968867" w14:textId="77777777" w:rsidR="003C0A7A" w:rsidRPr="00484B07" w:rsidRDefault="003C0A7A" w:rsidP="0057390C">
            <w:pPr>
              <w:pStyle w:val="TAC"/>
              <w:keepNext w:val="0"/>
              <w:rPr>
                <w:sz w:val="16"/>
                <w:szCs w:val="16"/>
              </w:rPr>
            </w:pPr>
            <w:r w:rsidRPr="00484B07">
              <w:rPr>
                <w:sz w:val="16"/>
                <w:szCs w:val="16"/>
              </w:rPr>
              <w:t>-2.1%</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FBB35B" w14:textId="77777777" w:rsidR="003C0A7A" w:rsidRPr="00484B07" w:rsidRDefault="003C0A7A" w:rsidP="0057390C">
            <w:pPr>
              <w:pStyle w:val="TAC"/>
              <w:keepNext w:val="0"/>
              <w:rPr>
                <w:sz w:val="16"/>
                <w:szCs w:val="16"/>
              </w:rPr>
            </w:pPr>
            <w:r w:rsidRPr="00484B07">
              <w:rPr>
                <w:sz w:val="16"/>
                <w:szCs w:val="16"/>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2D1C7F07" w14:textId="77777777" w:rsidR="003C0A7A" w:rsidRPr="00484B07" w:rsidRDefault="003C0A7A" w:rsidP="0057390C">
            <w:pPr>
              <w:pStyle w:val="TAC"/>
              <w:keepNext w:val="0"/>
              <w:rPr>
                <w:sz w:val="16"/>
                <w:szCs w:val="16"/>
                <w:lang w:eastAsia="ko-KR"/>
              </w:rPr>
            </w:pPr>
            <w:r w:rsidRPr="00484B07">
              <w:rPr>
                <w:sz w:val="16"/>
                <w:szCs w:val="16"/>
              </w:rPr>
              <w:t>41.74%</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394208A2" w14:textId="77777777" w:rsidR="003C0A7A" w:rsidRPr="00484B07" w:rsidRDefault="003C0A7A" w:rsidP="0057390C">
            <w:pPr>
              <w:pStyle w:val="TAC"/>
              <w:keepNext w:val="0"/>
              <w:rPr>
                <w:sz w:val="16"/>
                <w:szCs w:val="16"/>
                <w:lang w:eastAsia="ko-KR"/>
              </w:rPr>
            </w:pPr>
            <w:r w:rsidRPr="00484B07">
              <w:rPr>
                <w:sz w:val="16"/>
                <w:szCs w:val="16"/>
                <w:lang w:eastAsia="ko-KR"/>
              </w:rPr>
              <w:t>Note 1</w:t>
            </w:r>
          </w:p>
        </w:tc>
      </w:tr>
      <w:tr w:rsidR="00935662" w:rsidRPr="00484B07" w14:paraId="7A7E2EC7"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F921EA" w14:textId="77777777" w:rsidR="003C0A7A" w:rsidRPr="00484B07" w:rsidRDefault="003C0A7A" w:rsidP="0057390C">
            <w:pPr>
              <w:pStyle w:val="TAC"/>
              <w:keepNext w:val="0"/>
              <w:rPr>
                <w:sz w:val="16"/>
                <w:szCs w:val="16"/>
                <w:lang w:eastAsia="ko-KR"/>
              </w:rPr>
            </w:pPr>
            <w:r w:rsidRPr="00484B07">
              <w:rPr>
                <w:sz w:val="16"/>
                <w:szCs w:val="16"/>
                <w:lang w:eastAsia="ko-KR"/>
              </w:rPr>
              <w:t>Xiaomi</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E96D87D" w14:textId="77777777" w:rsidR="003C0A7A" w:rsidRPr="00484B07" w:rsidRDefault="003C0A7A" w:rsidP="0057390C">
            <w:pPr>
              <w:pStyle w:val="TAC"/>
              <w:keepNext w:val="0"/>
              <w:rPr>
                <w:sz w:val="16"/>
                <w:szCs w:val="16"/>
                <w:lang w:eastAsia="ko-KR"/>
              </w:rPr>
            </w:pPr>
            <w:r w:rsidRPr="00484B07">
              <w:rPr>
                <w:sz w:val="16"/>
                <w:szCs w:val="16"/>
                <w:lang w:eastAsia="ko-KR"/>
              </w:rPr>
              <w:t>3</w:t>
            </w: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3BFBFC04" w14:textId="77777777" w:rsidR="003C0A7A" w:rsidRPr="00484B07" w:rsidRDefault="003C0A7A" w:rsidP="0057390C">
            <w:pPr>
              <w:pStyle w:val="TAC"/>
              <w:keepNext w:val="0"/>
              <w:rPr>
                <w:sz w:val="16"/>
                <w:szCs w:val="16"/>
                <w:lang w:eastAsia="ko-KR"/>
              </w:rPr>
            </w:pPr>
            <w:r w:rsidRPr="00484B07">
              <w:rPr>
                <w:sz w:val="16"/>
                <w:szCs w:val="16"/>
              </w:rPr>
              <w:t>R1-2211341</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4CFFFFAB" w14:textId="77777777" w:rsidR="003C0A7A" w:rsidRPr="00484B07" w:rsidRDefault="003C0A7A" w:rsidP="0057390C">
            <w:pPr>
              <w:pStyle w:val="TAC"/>
              <w:keepNext w:val="0"/>
              <w:rPr>
                <w:sz w:val="16"/>
                <w:szCs w:val="16"/>
                <w:lang w:eastAsia="ko-KR"/>
              </w:rPr>
            </w:pPr>
            <w:r w:rsidRPr="00484B07">
              <w:rPr>
                <w:sz w:val="16"/>
                <w:szCs w:val="16"/>
                <w:lang w:eastAsia="ko-KR"/>
              </w:rPr>
              <w:t>PDCCH skipping enhancement</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14001146"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61A36F36"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55EE6114"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350F1CC6" w14:textId="77777777" w:rsidR="003C0A7A" w:rsidRPr="00484B07" w:rsidRDefault="003C0A7A" w:rsidP="0057390C">
            <w:pPr>
              <w:pStyle w:val="TAC"/>
              <w:keepNext w:val="0"/>
              <w:rPr>
                <w:sz w:val="16"/>
                <w:szCs w:val="16"/>
                <w:lang w:eastAsia="ko-KR"/>
              </w:rPr>
            </w:pPr>
            <w:r w:rsidRPr="00484B07">
              <w:rPr>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FCFAFF9" w14:textId="77777777" w:rsidR="003C0A7A" w:rsidRPr="00484B07" w:rsidRDefault="003C0A7A" w:rsidP="0057390C">
            <w:pPr>
              <w:pStyle w:val="TAC"/>
              <w:keepNext w:val="0"/>
              <w:rPr>
                <w:sz w:val="16"/>
                <w:szCs w:val="16"/>
                <w:lang w:eastAsia="ko-KR"/>
              </w:rPr>
            </w:pPr>
            <w:r w:rsidRPr="00484B07">
              <w:rPr>
                <w:sz w:val="16"/>
                <w:szCs w:val="16"/>
                <w:lang w:eastAsia="ko-KR"/>
              </w:rPr>
              <w:t>3</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7D9EA757" w14:textId="77777777" w:rsidR="003C0A7A" w:rsidRPr="00484B07" w:rsidRDefault="003C0A7A" w:rsidP="0057390C">
            <w:pPr>
              <w:pStyle w:val="TAC"/>
              <w:keepNext w:val="0"/>
              <w:rPr>
                <w:sz w:val="16"/>
                <w:szCs w:val="16"/>
                <w:lang w:eastAsia="ko-KR"/>
              </w:rPr>
            </w:pPr>
            <w:r w:rsidRPr="00484B07">
              <w:rPr>
                <w:sz w:val="16"/>
                <w:szCs w:val="16"/>
                <w:lang w:eastAsia="ko-KR"/>
              </w:rPr>
              <w:t>3</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A86A42C" w14:textId="77777777" w:rsidR="003C0A7A" w:rsidRPr="00484B07" w:rsidRDefault="003C0A7A" w:rsidP="0057390C">
            <w:pPr>
              <w:pStyle w:val="TAC"/>
              <w:keepNext w:val="0"/>
              <w:rPr>
                <w:sz w:val="16"/>
                <w:szCs w:val="16"/>
                <w:lang w:eastAsia="ko-KR"/>
              </w:rPr>
            </w:pPr>
            <w:r w:rsidRPr="00484B07">
              <w:rPr>
                <w:sz w:val="16"/>
                <w:szCs w:val="16"/>
              </w:rPr>
              <w:t>96%</w:t>
            </w:r>
          </w:p>
        </w:tc>
        <w:tc>
          <w:tcPr>
            <w:tcW w:w="355" w:type="pct"/>
            <w:tcBorders>
              <w:top w:val="single" w:sz="4" w:space="0" w:color="auto"/>
              <w:left w:val="nil"/>
              <w:bottom w:val="single" w:sz="4" w:space="0" w:color="auto"/>
              <w:right w:val="single" w:sz="4" w:space="0" w:color="auto"/>
            </w:tcBorders>
            <w:shd w:val="clear" w:color="auto" w:fill="FFFFFF" w:themeFill="background1"/>
            <w:vAlign w:val="bottom"/>
          </w:tcPr>
          <w:p w14:paraId="2A5517A8" w14:textId="77777777" w:rsidR="003C0A7A" w:rsidRPr="00484B07" w:rsidRDefault="003C0A7A" w:rsidP="0057390C">
            <w:pPr>
              <w:pStyle w:val="TAC"/>
              <w:keepNext w:val="0"/>
              <w:rPr>
                <w:sz w:val="16"/>
                <w:szCs w:val="16"/>
              </w:rPr>
            </w:pPr>
            <w:r w:rsidRPr="00484B07">
              <w:rPr>
                <w:sz w:val="16"/>
                <w:szCs w:val="16"/>
              </w:rPr>
              <w:t>-1.0%</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79628C" w14:textId="77777777" w:rsidR="003C0A7A" w:rsidRPr="00484B07" w:rsidRDefault="003C0A7A" w:rsidP="0057390C">
            <w:pPr>
              <w:pStyle w:val="TAC"/>
              <w:keepNext w:val="0"/>
              <w:rPr>
                <w:sz w:val="16"/>
                <w:szCs w:val="16"/>
              </w:rPr>
            </w:pPr>
            <w:r w:rsidRPr="00484B07">
              <w:rPr>
                <w:sz w:val="16"/>
                <w:szCs w:val="16"/>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54C65885" w14:textId="77777777" w:rsidR="003C0A7A" w:rsidRPr="00484B07" w:rsidRDefault="003C0A7A" w:rsidP="0057390C">
            <w:pPr>
              <w:pStyle w:val="TAC"/>
              <w:keepNext w:val="0"/>
              <w:rPr>
                <w:sz w:val="16"/>
                <w:szCs w:val="16"/>
                <w:lang w:eastAsia="ko-KR"/>
              </w:rPr>
            </w:pPr>
            <w:r w:rsidRPr="00484B07">
              <w:rPr>
                <w:sz w:val="16"/>
                <w:szCs w:val="16"/>
              </w:rPr>
              <w:t>47.40%</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583EC0FA" w14:textId="77777777" w:rsidR="003C0A7A" w:rsidRPr="00484B07" w:rsidRDefault="003C0A7A" w:rsidP="0057390C">
            <w:pPr>
              <w:pStyle w:val="TAC"/>
              <w:keepNext w:val="0"/>
              <w:rPr>
                <w:sz w:val="16"/>
                <w:szCs w:val="16"/>
                <w:lang w:eastAsia="ko-KR"/>
              </w:rPr>
            </w:pPr>
            <w:r w:rsidRPr="00484B07">
              <w:rPr>
                <w:sz w:val="16"/>
                <w:szCs w:val="16"/>
                <w:lang w:eastAsia="ko-KR"/>
              </w:rPr>
              <w:t>Note 2</w:t>
            </w:r>
          </w:p>
        </w:tc>
      </w:tr>
      <w:tr w:rsidR="00935662" w:rsidRPr="00484B07" w14:paraId="0CC8886B"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D58114" w14:textId="42EFA374" w:rsidR="003C0A7A" w:rsidRPr="00484B07" w:rsidRDefault="00F1248E" w:rsidP="00F1248E">
            <w:pPr>
              <w:pStyle w:val="TAN"/>
              <w:rPr>
                <w:lang w:eastAsia="ko-KR"/>
              </w:rPr>
            </w:pPr>
            <w:r w:rsidRPr="00484B07">
              <w:rPr>
                <w:lang w:eastAsia="ko-KR"/>
              </w:rPr>
              <w:t>NOTE</w:t>
            </w:r>
            <w:r w:rsidR="003C0A7A" w:rsidRPr="00484B07">
              <w:rPr>
                <w:lang w:eastAsia="ko-KR"/>
              </w:rPr>
              <w:t xml:space="preserve"> 1:</w:t>
            </w:r>
            <w:r w:rsidR="000D67F1" w:rsidRPr="00484B07">
              <w:tab/>
            </w:r>
            <w:r w:rsidR="003C0A7A" w:rsidRPr="00484B07">
              <w:t>PDCCH skipping with 2 candidate durations(8/10ms)</w:t>
            </w:r>
          </w:p>
          <w:p w14:paraId="7AC5AE9C" w14:textId="46E86C33" w:rsidR="003C0A7A" w:rsidRPr="00484B07" w:rsidRDefault="00F1248E" w:rsidP="00F1248E">
            <w:pPr>
              <w:pStyle w:val="TAN"/>
              <w:rPr>
                <w:lang w:eastAsia="ko-KR"/>
              </w:rPr>
            </w:pPr>
            <w:r w:rsidRPr="00484B07">
              <w:rPr>
                <w:lang w:eastAsia="ko-KR"/>
              </w:rPr>
              <w:t>NOTE</w:t>
            </w:r>
            <w:r w:rsidR="003C0A7A" w:rsidRPr="00484B07">
              <w:rPr>
                <w:lang w:eastAsia="ko-KR"/>
              </w:rPr>
              <w:t xml:space="preserve"> 2:</w:t>
            </w:r>
            <w:r w:rsidR="000D67F1" w:rsidRPr="00484B07">
              <w:tab/>
            </w:r>
            <w:r w:rsidR="003C0A7A" w:rsidRPr="00484B07">
              <w:t>PDCCH skipping with 4 candidate durations(6/8/10/12ms)</w:t>
            </w:r>
          </w:p>
        </w:tc>
      </w:tr>
    </w:tbl>
    <w:p w14:paraId="04261A29" w14:textId="77777777" w:rsidR="003C0A7A" w:rsidRPr="00484B07" w:rsidRDefault="003C0A7A" w:rsidP="003C0A7A"/>
    <w:p w14:paraId="44C64D98" w14:textId="5290CFCE" w:rsidR="003C0A7A" w:rsidRPr="00484B07" w:rsidRDefault="003C0A7A" w:rsidP="003C0A7A">
      <w:r w:rsidRPr="00484B07">
        <w:t>Based on the evaluation results in Table B.2.12-3, the following observations can be made</w:t>
      </w:r>
      <w:r w:rsidR="000D67F1" w:rsidRPr="00484B07">
        <w:t>:</w:t>
      </w:r>
    </w:p>
    <w:p w14:paraId="587D4369" w14:textId="1880F545" w:rsidR="009A744E" w:rsidRPr="00484B07" w:rsidRDefault="003C0A7A" w:rsidP="003C0A7A">
      <w:pPr>
        <w:pStyle w:val="B1"/>
      </w:pPr>
      <w:r w:rsidRPr="00484B07">
        <w:t>-</w:t>
      </w:r>
      <w:r w:rsidRPr="00484B07">
        <w:tab/>
        <w:t>For FR1, DL-only evaluation, DU, DRX not configured, high load, VR 45Mbps traffic at 60fps with 10ms PDB, it is observed from Xiaomi that</w:t>
      </w:r>
      <w:r w:rsidR="000D67F1" w:rsidRPr="00484B07">
        <w:t>:</w:t>
      </w:r>
    </w:p>
    <w:p w14:paraId="0097A110" w14:textId="264E0CF8" w:rsidR="009A744E" w:rsidRPr="00484B07" w:rsidRDefault="003C0A7A" w:rsidP="003C0A7A">
      <w:pPr>
        <w:pStyle w:val="B2"/>
      </w:pPr>
      <w:r w:rsidRPr="00484B07">
        <w:t>-</w:t>
      </w:r>
      <w:r w:rsidRPr="00484B07">
        <w:tab/>
        <w:t>Rel-17 PDCCH skipping with 2 candidate durations as performance reference provides</w:t>
      </w:r>
      <w:r w:rsidR="000D67F1" w:rsidRPr="00484B07">
        <w:t>:</w:t>
      </w:r>
    </w:p>
    <w:p w14:paraId="04E31EB6" w14:textId="77777777" w:rsidR="009A744E" w:rsidRPr="00484B07" w:rsidRDefault="003C0A7A" w:rsidP="003C0A7A">
      <w:pPr>
        <w:pStyle w:val="B3"/>
      </w:pPr>
      <w:r w:rsidRPr="00484B07">
        <w:t>-</w:t>
      </w:r>
      <w:r w:rsidRPr="00484B07">
        <w:tab/>
        <w:t>power saving gain of 41.74%</w:t>
      </w:r>
    </w:p>
    <w:p w14:paraId="0E876C20" w14:textId="181DCE96" w:rsidR="003C0A7A" w:rsidRPr="00484B07" w:rsidRDefault="003C0A7A" w:rsidP="003C0A7A">
      <w:pPr>
        <w:pStyle w:val="B3"/>
      </w:pPr>
      <w:r w:rsidRPr="00484B07">
        <w:t>-</w:t>
      </w:r>
      <w:r w:rsidRPr="00484B07">
        <w:tab/>
        <w:t>capacity gain of -2.1%</w:t>
      </w:r>
    </w:p>
    <w:p w14:paraId="230E3B8B" w14:textId="1B5442B7" w:rsidR="009A744E" w:rsidRPr="00484B07" w:rsidRDefault="003C0A7A" w:rsidP="003C0A7A">
      <w:pPr>
        <w:pStyle w:val="B2"/>
      </w:pPr>
      <w:r w:rsidRPr="00484B07">
        <w:t>-</w:t>
      </w:r>
      <w:r w:rsidRPr="00484B07">
        <w:tab/>
        <w:t>PDCCH skipping enhancement with 4 candidate durations provides</w:t>
      </w:r>
      <w:r w:rsidR="000D67F1" w:rsidRPr="00484B07">
        <w:t>:</w:t>
      </w:r>
    </w:p>
    <w:p w14:paraId="217FF747" w14:textId="77777777" w:rsidR="009A744E" w:rsidRPr="00484B07" w:rsidRDefault="003C0A7A" w:rsidP="003C0A7A">
      <w:pPr>
        <w:pStyle w:val="B3"/>
      </w:pPr>
      <w:r w:rsidRPr="00484B07">
        <w:t>-</w:t>
      </w:r>
      <w:r w:rsidRPr="00484B07">
        <w:tab/>
        <w:t>power saving gain of 47.40% for all UEs</w:t>
      </w:r>
    </w:p>
    <w:p w14:paraId="3149A3E5" w14:textId="453E28BF" w:rsidR="003C0A7A" w:rsidRPr="00484B07" w:rsidRDefault="003C0A7A" w:rsidP="003C0A7A">
      <w:pPr>
        <w:pStyle w:val="B3"/>
      </w:pPr>
      <w:r w:rsidRPr="00484B07">
        <w:t>-</w:t>
      </w:r>
      <w:r w:rsidRPr="00484B07">
        <w:tab/>
        <w:t>capacity gain of -1.0%</w:t>
      </w:r>
    </w:p>
    <w:p w14:paraId="3BC8FDE5" w14:textId="77777777" w:rsidR="003C0A7A" w:rsidRPr="00484B07" w:rsidRDefault="003C0A7A" w:rsidP="003C0A7A">
      <w:pPr>
        <w:pStyle w:val="TH"/>
        <w:keepNext w:val="0"/>
      </w:pPr>
      <w:r w:rsidRPr="00484B07">
        <w:t>Table B.2.12-4: FR1, DL-only, InH, VR30</w:t>
      </w:r>
    </w:p>
    <w:tbl>
      <w:tblPr>
        <w:tblW w:w="5000" w:type="pct"/>
        <w:tblLayout w:type="fixed"/>
        <w:tblLook w:val="04A0" w:firstRow="1" w:lastRow="0" w:firstColumn="1" w:lastColumn="0" w:noHBand="0" w:noVBand="1"/>
      </w:tblPr>
      <w:tblGrid>
        <w:gridCol w:w="484"/>
        <w:gridCol w:w="483"/>
        <w:gridCol w:w="639"/>
        <w:gridCol w:w="952"/>
        <w:gridCol w:w="680"/>
        <w:gridCol w:w="428"/>
        <w:gridCol w:w="512"/>
        <w:gridCol w:w="512"/>
        <w:gridCol w:w="510"/>
        <w:gridCol w:w="684"/>
        <w:gridCol w:w="680"/>
        <w:gridCol w:w="767"/>
        <w:gridCol w:w="767"/>
        <w:gridCol w:w="853"/>
        <w:gridCol w:w="680"/>
      </w:tblGrid>
      <w:tr w:rsidR="00935662" w:rsidRPr="00484B07" w14:paraId="3F5A44D0"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28C1045F" w14:textId="77777777" w:rsidR="003C0A7A" w:rsidRPr="00484B07" w:rsidRDefault="003C0A7A" w:rsidP="0057390C">
            <w:pPr>
              <w:pStyle w:val="TAH"/>
              <w:keepNext w:val="0"/>
              <w:rPr>
                <w:sz w:val="16"/>
                <w:szCs w:val="16"/>
                <w:lang w:eastAsia="ko-KR"/>
              </w:rPr>
            </w:pPr>
            <w:r w:rsidRPr="00484B07">
              <w:rPr>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0FD1839C" w14:textId="77777777" w:rsidR="003C0A7A" w:rsidRPr="00484B07" w:rsidRDefault="003C0A7A" w:rsidP="0057390C">
            <w:pPr>
              <w:pStyle w:val="TAH"/>
              <w:keepNext w:val="0"/>
              <w:rPr>
                <w:sz w:val="16"/>
                <w:szCs w:val="16"/>
                <w:lang w:eastAsia="ko-KR"/>
              </w:rPr>
            </w:pPr>
            <w:r w:rsidRPr="00484B07">
              <w:rPr>
                <w:sz w:val="16"/>
                <w:szCs w:val="16"/>
                <w:lang w:eastAsia="ko-KR"/>
              </w:rPr>
              <w:t>data row index</w:t>
            </w:r>
          </w:p>
        </w:tc>
        <w:tc>
          <w:tcPr>
            <w:tcW w:w="332" w:type="pct"/>
            <w:tcBorders>
              <w:top w:val="single" w:sz="4" w:space="0" w:color="auto"/>
              <w:left w:val="nil"/>
              <w:bottom w:val="single" w:sz="4" w:space="0" w:color="auto"/>
              <w:right w:val="single" w:sz="4" w:space="0" w:color="auto"/>
            </w:tcBorders>
            <w:shd w:val="clear" w:color="000000" w:fill="E7E6E6"/>
            <w:vAlign w:val="center"/>
          </w:tcPr>
          <w:p w14:paraId="73B2BC01" w14:textId="77777777" w:rsidR="003C0A7A" w:rsidRPr="00484B07" w:rsidRDefault="003C0A7A" w:rsidP="0057390C">
            <w:pPr>
              <w:pStyle w:val="TAH"/>
              <w:keepNext w:val="0"/>
              <w:rPr>
                <w:sz w:val="16"/>
                <w:szCs w:val="16"/>
                <w:lang w:eastAsia="ko-KR"/>
              </w:rPr>
            </w:pPr>
            <w:r w:rsidRPr="00484B07">
              <w:rPr>
                <w:sz w:val="16"/>
                <w:szCs w:val="16"/>
                <w:lang w:eastAsia="ko-KR"/>
              </w:rPr>
              <w:t>Tdoc source</w:t>
            </w:r>
          </w:p>
        </w:tc>
        <w:tc>
          <w:tcPr>
            <w:tcW w:w="494" w:type="pct"/>
            <w:tcBorders>
              <w:top w:val="single" w:sz="4" w:space="0" w:color="auto"/>
              <w:left w:val="nil"/>
              <w:bottom w:val="single" w:sz="4" w:space="0" w:color="auto"/>
              <w:right w:val="single" w:sz="4" w:space="0" w:color="auto"/>
            </w:tcBorders>
            <w:shd w:val="clear" w:color="000000" w:fill="E7E6E6"/>
            <w:vAlign w:val="center"/>
          </w:tcPr>
          <w:p w14:paraId="2AE36561" w14:textId="77777777" w:rsidR="003C0A7A" w:rsidRPr="00484B07" w:rsidRDefault="003C0A7A" w:rsidP="0057390C">
            <w:pPr>
              <w:pStyle w:val="TAH"/>
              <w:keepNext w:val="0"/>
              <w:rPr>
                <w:sz w:val="16"/>
                <w:szCs w:val="16"/>
                <w:lang w:eastAsia="ko-KR"/>
              </w:rPr>
            </w:pPr>
            <w:r w:rsidRPr="00484B07">
              <w:rPr>
                <w:sz w:val="16"/>
                <w:szCs w:val="16"/>
                <w:lang w:eastAsia="ko-KR"/>
              </w:rPr>
              <w:t>Power saving scheme</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70B50D2E" w14:textId="77777777" w:rsidR="003C0A7A" w:rsidRPr="00484B07" w:rsidRDefault="003C0A7A" w:rsidP="0057390C">
            <w:pPr>
              <w:pStyle w:val="TAH"/>
              <w:keepNext w:val="0"/>
              <w:rPr>
                <w:sz w:val="16"/>
                <w:szCs w:val="16"/>
                <w:lang w:eastAsia="ko-KR"/>
              </w:rPr>
            </w:pPr>
            <w:r w:rsidRPr="00484B07">
              <w:rPr>
                <w:sz w:val="16"/>
                <w:szCs w:val="16"/>
                <w:lang w:eastAsia="ko-KR"/>
              </w:rPr>
              <w:t>CDRX cycle (ms)</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6CC7A0D5" w14:textId="77777777" w:rsidR="003C0A7A" w:rsidRPr="00484B07" w:rsidRDefault="003C0A7A" w:rsidP="0057390C">
            <w:pPr>
              <w:pStyle w:val="TAH"/>
              <w:keepNext w:val="0"/>
              <w:rPr>
                <w:sz w:val="16"/>
                <w:szCs w:val="16"/>
                <w:lang w:eastAsia="ko-KR"/>
              </w:rPr>
            </w:pPr>
            <w:r w:rsidRPr="00484B07">
              <w:rPr>
                <w:sz w:val="16"/>
                <w:szCs w:val="16"/>
                <w:lang w:eastAsia="ko-KR"/>
              </w:rPr>
              <w:t>ODT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417206C9" w14:textId="77777777" w:rsidR="003C0A7A" w:rsidRPr="00484B07" w:rsidRDefault="003C0A7A" w:rsidP="0057390C">
            <w:pPr>
              <w:pStyle w:val="TAH"/>
              <w:keepNext w:val="0"/>
              <w:rPr>
                <w:sz w:val="16"/>
                <w:szCs w:val="16"/>
                <w:lang w:eastAsia="ko-KR"/>
              </w:rPr>
            </w:pPr>
            <w:r w:rsidRPr="00484B07">
              <w:rPr>
                <w:sz w:val="16"/>
                <w:szCs w:val="16"/>
                <w:lang w:eastAsia="ko-KR"/>
              </w:rPr>
              <w:t>IAT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4E7B2D27" w14:textId="77777777" w:rsidR="003C0A7A" w:rsidRPr="00484B07" w:rsidRDefault="003C0A7A" w:rsidP="0057390C">
            <w:pPr>
              <w:pStyle w:val="TAH"/>
              <w:keepNext w:val="0"/>
              <w:rPr>
                <w:sz w:val="16"/>
                <w:szCs w:val="16"/>
                <w:lang w:eastAsia="ko-KR"/>
              </w:rPr>
            </w:pPr>
            <w:r w:rsidRPr="00484B07">
              <w:rPr>
                <w:sz w:val="16"/>
                <w:szCs w:val="16"/>
                <w:lang w:eastAsia="ko-KR"/>
              </w:rPr>
              <w:t>Load H/L</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66800CBA" w14:textId="77777777" w:rsidR="003C0A7A" w:rsidRPr="00484B07" w:rsidRDefault="003C0A7A" w:rsidP="0057390C">
            <w:pPr>
              <w:pStyle w:val="TAH"/>
              <w:keepNext w:val="0"/>
              <w:rPr>
                <w:sz w:val="16"/>
                <w:szCs w:val="16"/>
                <w:lang w:eastAsia="ko-KR"/>
              </w:rPr>
            </w:pPr>
            <w:r w:rsidRPr="00484B07">
              <w:rPr>
                <w:sz w:val="16"/>
                <w:szCs w:val="16"/>
                <w:lang w:eastAsia="ko-KR"/>
              </w:rPr>
              <w:t>#UE /cell</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59753A6C" w14:textId="77777777" w:rsidR="003C0A7A" w:rsidRPr="00484B07" w:rsidRDefault="003C0A7A" w:rsidP="0057390C">
            <w:pPr>
              <w:pStyle w:val="TAH"/>
              <w:keepNext w:val="0"/>
              <w:rPr>
                <w:sz w:val="16"/>
                <w:szCs w:val="16"/>
                <w:lang w:eastAsia="ko-KR"/>
              </w:rPr>
            </w:pPr>
            <w:r w:rsidRPr="00484B07">
              <w:rPr>
                <w:sz w:val="16"/>
                <w:szCs w:val="16"/>
                <w:lang w:eastAsia="ko-KR"/>
              </w:rPr>
              <w:t>floor (Capacity)</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014F2EEF" w14:textId="77777777" w:rsidR="003C0A7A" w:rsidRPr="00484B07" w:rsidRDefault="003C0A7A" w:rsidP="0057390C">
            <w:pPr>
              <w:pStyle w:val="TAH"/>
              <w:keepNext w:val="0"/>
              <w:rPr>
                <w:sz w:val="16"/>
                <w:szCs w:val="16"/>
                <w:lang w:eastAsia="ko-KR"/>
              </w:rPr>
            </w:pPr>
            <w:r w:rsidRPr="00484B07">
              <w:rPr>
                <w:sz w:val="16"/>
                <w:szCs w:val="16"/>
                <w:lang w:eastAsia="ko-KR"/>
              </w:rPr>
              <w:t>% of satisfied UE</w:t>
            </w:r>
          </w:p>
        </w:tc>
        <w:tc>
          <w:tcPr>
            <w:tcW w:w="398" w:type="pct"/>
            <w:tcBorders>
              <w:top w:val="single" w:sz="4" w:space="0" w:color="auto"/>
              <w:left w:val="nil"/>
              <w:bottom w:val="single" w:sz="4" w:space="0" w:color="auto"/>
              <w:right w:val="single" w:sz="4" w:space="0" w:color="auto"/>
            </w:tcBorders>
            <w:shd w:val="clear" w:color="000000" w:fill="E7E6E6"/>
            <w:vAlign w:val="center"/>
          </w:tcPr>
          <w:p w14:paraId="55C8374D" w14:textId="77777777" w:rsidR="003C0A7A" w:rsidRPr="00484B07" w:rsidRDefault="003C0A7A" w:rsidP="0057390C">
            <w:pPr>
              <w:pStyle w:val="TAH"/>
              <w:keepNext w:val="0"/>
              <w:rPr>
                <w:rFonts w:cs="Arial"/>
                <w:sz w:val="16"/>
                <w:szCs w:val="16"/>
                <w:lang w:eastAsia="ko-KR"/>
              </w:rPr>
            </w:pPr>
            <w:r w:rsidRPr="00484B07">
              <w:rPr>
                <w:rFonts w:cs="Arial"/>
                <w:sz w:val="16"/>
                <w:szCs w:val="16"/>
                <w:lang w:eastAsia="ko-KR"/>
              </w:rPr>
              <w:t>Capacity gain (%)</w:t>
            </w:r>
          </w:p>
        </w:tc>
        <w:tc>
          <w:tcPr>
            <w:tcW w:w="398" w:type="pct"/>
            <w:tcBorders>
              <w:top w:val="single" w:sz="4" w:space="0" w:color="auto"/>
              <w:left w:val="single" w:sz="4" w:space="0" w:color="auto"/>
              <w:bottom w:val="single" w:sz="4" w:space="0" w:color="auto"/>
              <w:right w:val="single" w:sz="4" w:space="0" w:color="auto"/>
            </w:tcBorders>
            <w:shd w:val="clear" w:color="000000" w:fill="E7E6E6"/>
            <w:vAlign w:val="center"/>
          </w:tcPr>
          <w:p w14:paraId="7CFE72D1" w14:textId="77777777" w:rsidR="003C0A7A" w:rsidRPr="00484B07" w:rsidRDefault="003C0A7A" w:rsidP="0057390C">
            <w:pPr>
              <w:pStyle w:val="TAH"/>
              <w:keepNext w:val="0"/>
              <w:rPr>
                <w:sz w:val="16"/>
                <w:szCs w:val="16"/>
                <w:lang w:eastAsia="ko-KR"/>
              </w:rPr>
            </w:pPr>
            <w:r w:rsidRPr="00484B07">
              <w:rPr>
                <w:sz w:val="16"/>
                <w:szCs w:val="16"/>
                <w:lang w:eastAsia="ko-KR"/>
              </w:rPr>
              <w:t>Mean PSG of all UEs (%)</w:t>
            </w:r>
          </w:p>
        </w:tc>
        <w:tc>
          <w:tcPr>
            <w:tcW w:w="443" w:type="pct"/>
            <w:tcBorders>
              <w:top w:val="single" w:sz="4" w:space="0" w:color="auto"/>
              <w:left w:val="nil"/>
              <w:bottom w:val="single" w:sz="4" w:space="0" w:color="auto"/>
              <w:right w:val="single" w:sz="4" w:space="0" w:color="auto"/>
            </w:tcBorders>
            <w:shd w:val="clear" w:color="000000" w:fill="E7E6E6"/>
            <w:vAlign w:val="center"/>
          </w:tcPr>
          <w:p w14:paraId="4887AC2B" w14:textId="77777777" w:rsidR="003C0A7A" w:rsidRPr="00484B07" w:rsidRDefault="003C0A7A" w:rsidP="0057390C">
            <w:pPr>
              <w:pStyle w:val="TAH"/>
              <w:keepNext w:val="0"/>
              <w:rPr>
                <w:sz w:val="16"/>
                <w:szCs w:val="16"/>
                <w:lang w:eastAsia="ko-KR"/>
              </w:rPr>
            </w:pPr>
            <w:r w:rsidRPr="00484B07">
              <w:rPr>
                <w:sz w:val="16"/>
                <w:szCs w:val="16"/>
                <w:lang w:eastAsia="ko-KR"/>
              </w:rPr>
              <w:t>Mean PSG of satisfied UEs (%)</w:t>
            </w:r>
          </w:p>
        </w:tc>
        <w:tc>
          <w:tcPr>
            <w:tcW w:w="353" w:type="pct"/>
            <w:tcBorders>
              <w:top w:val="single" w:sz="4" w:space="0" w:color="auto"/>
              <w:left w:val="nil"/>
              <w:bottom w:val="single" w:sz="4" w:space="0" w:color="auto"/>
              <w:right w:val="single" w:sz="4" w:space="0" w:color="auto"/>
            </w:tcBorders>
            <w:shd w:val="clear" w:color="000000" w:fill="E7E6E6"/>
          </w:tcPr>
          <w:p w14:paraId="17E4CB5C" w14:textId="77777777" w:rsidR="003C0A7A" w:rsidRPr="00484B07" w:rsidRDefault="003C0A7A" w:rsidP="0057390C">
            <w:pPr>
              <w:pStyle w:val="TAH"/>
              <w:keepNext w:val="0"/>
              <w:rPr>
                <w:sz w:val="16"/>
                <w:szCs w:val="16"/>
                <w:lang w:eastAsia="ko-KR"/>
              </w:rPr>
            </w:pPr>
            <w:r w:rsidRPr="00484B07">
              <w:rPr>
                <w:sz w:val="16"/>
                <w:szCs w:val="16"/>
                <w:lang w:eastAsia="ko-KR"/>
              </w:rPr>
              <w:t>Additional Assumptions</w:t>
            </w:r>
          </w:p>
        </w:tc>
      </w:tr>
      <w:tr w:rsidR="00935662" w:rsidRPr="00484B07" w14:paraId="1C3284B5"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0EC8D7" w14:textId="77777777" w:rsidR="003C0A7A" w:rsidRPr="00484B07" w:rsidRDefault="003C0A7A" w:rsidP="0057390C">
            <w:pPr>
              <w:pStyle w:val="TAC"/>
              <w:keepNext w:val="0"/>
              <w:rPr>
                <w:sz w:val="16"/>
                <w:szCs w:val="16"/>
                <w:lang w:eastAsia="ko-KR"/>
              </w:rPr>
            </w:pPr>
            <w:r w:rsidRPr="00484B07">
              <w:rPr>
                <w:sz w:val="16"/>
                <w:szCs w:val="16"/>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33B9B73" w14:textId="77777777" w:rsidR="003C0A7A" w:rsidRPr="00484B07" w:rsidRDefault="003C0A7A" w:rsidP="0057390C">
            <w:pPr>
              <w:pStyle w:val="TAC"/>
              <w:keepNext w:val="0"/>
              <w:rPr>
                <w:sz w:val="16"/>
                <w:szCs w:val="16"/>
                <w:lang w:eastAsia="ko-KR"/>
              </w:rPr>
            </w:pPr>
            <w:r w:rsidRPr="00484B07">
              <w:rPr>
                <w:sz w:val="16"/>
                <w:szCs w:val="16"/>
                <w:lang w:eastAsia="ko-KR"/>
              </w:rPr>
              <w:t>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0C75F39" w14:textId="77777777" w:rsidR="003C0A7A" w:rsidRPr="00484B07" w:rsidRDefault="003C0A7A" w:rsidP="0057390C">
            <w:pPr>
              <w:pStyle w:val="TAC"/>
              <w:keepNext w:val="0"/>
              <w:rPr>
                <w:sz w:val="16"/>
                <w:szCs w:val="16"/>
                <w:lang w:eastAsia="ko-KR"/>
              </w:rPr>
            </w:pPr>
            <w:r w:rsidRPr="00484B07">
              <w:rPr>
                <w:sz w:val="16"/>
                <w:szCs w:val="16"/>
                <w:lang w:eastAsia="ko-KR"/>
              </w:rPr>
              <w:t>R1-2211174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3B9CDC62" w14:textId="77777777" w:rsidR="003C0A7A" w:rsidRPr="00484B07" w:rsidRDefault="003C0A7A" w:rsidP="0057390C">
            <w:pPr>
              <w:pStyle w:val="TAC"/>
              <w:keepNext w:val="0"/>
              <w:rPr>
                <w:sz w:val="16"/>
                <w:szCs w:val="16"/>
                <w:lang w:eastAsia="ko-KR"/>
              </w:rPr>
            </w:pPr>
            <w:r w:rsidRPr="00484B07">
              <w:rPr>
                <w:sz w:val="16"/>
                <w:szCs w:val="16"/>
                <w:lang w:eastAsia="ko-KR"/>
              </w:rPr>
              <w:t xml:space="preserve">Baseline: DG scheduling and UE always-on </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BBF6ACE"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9711416"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21C7320"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8795203" w14:textId="77777777" w:rsidR="003C0A7A" w:rsidRPr="00484B07" w:rsidRDefault="003C0A7A"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14C308F" w14:textId="77777777" w:rsidR="003C0A7A" w:rsidRPr="00484B07" w:rsidRDefault="003C0A7A"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2EF8DE8" w14:textId="77777777" w:rsidR="003C0A7A" w:rsidRPr="00484B07" w:rsidRDefault="003C0A7A"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B23BA59" w14:textId="77777777" w:rsidR="003C0A7A" w:rsidRPr="00484B07" w:rsidRDefault="003C0A7A" w:rsidP="0057390C">
            <w:pPr>
              <w:pStyle w:val="TAC"/>
              <w:keepNext w:val="0"/>
              <w:rPr>
                <w:sz w:val="16"/>
                <w:szCs w:val="16"/>
                <w:lang w:eastAsia="ko-KR"/>
              </w:rPr>
            </w:pPr>
            <w:r w:rsidRPr="00484B07">
              <w:rPr>
                <w:sz w:val="16"/>
                <w:szCs w:val="16"/>
                <w:lang w:eastAsia="ko-KR"/>
              </w:rPr>
              <w:t>95.8%</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4B0C399" w14:textId="77777777" w:rsidR="003C0A7A" w:rsidRPr="00484B07" w:rsidRDefault="003C0A7A" w:rsidP="0057390C">
            <w:pPr>
              <w:pStyle w:val="TAC"/>
              <w:keepNext w:val="0"/>
              <w:rPr>
                <w:rFonts w:cs="Arial"/>
                <w:sz w:val="16"/>
                <w:szCs w:val="16"/>
                <w:lang w:eastAsia="ko-KR"/>
              </w:rPr>
            </w:pPr>
            <w:r w:rsidRPr="00484B07">
              <w:rPr>
                <w:rFonts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4C8133" w14:textId="77777777" w:rsidR="003C0A7A" w:rsidRPr="00484B07" w:rsidRDefault="003C0A7A" w:rsidP="0057390C">
            <w:pPr>
              <w:pStyle w:val="TAC"/>
              <w:keepNext w:val="0"/>
              <w:rPr>
                <w:sz w:val="16"/>
                <w:szCs w:val="16"/>
                <w:lang w:eastAsia="ko-KR"/>
              </w:rPr>
            </w:pPr>
            <w:r w:rsidRPr="00484B07">
              <w:rPr>
                <w:sz w:val="16"/>
                <w:szCs w:val="16"/>
                <w:lang w:eastAsia="ko-KR"/>
              </w:rPr>
              <w:t>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E055957" w14:textId="77777777" w:rsidR="003C0A7A" w:rsidRPr="00484B07" w:rsidRDefault="003C0A7A" w:rsidP="0057390C">
            <w:pPr>
              <w:pStyle w:val="TAC"/>
              <w:keepNext w:val="0"/>
              <w:rPr>
                <w:sz w:val="16"/>
                <w:szCs w:val="16"/>
                <w:lang w:eastAsia="ko-KR"/>
              </w:rPr>
            </w:pPr>
            <w:r w:rsidRPr="00484B07">
              <w:rPr>
                <w:sz w:val="16"/>
                <w:szCs w:val="16"/>
                <w:lang w:eastAsia="ko-KR"/>
              </w:rPr>
              <w:t>0.0%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E415A50" w14:textId="77777777" w:rsidR="003C0A7A" w:rsidRPr="00484B07" w:rsidRDefault="003C0A7A" w:rsidP="0057390C">
            <w:pPr>
              <w:pStyle w:val="TAC"/>
              <w:keepNext w:val="0"/>
              <w:rPr>
                <w:sz w:val="16"/>
                <w:szCs w:val="16"/>
                <w:lang w:eastAsia="ko-KR"/>
              </w:rPr>
            </w:pPr>
          </w:p>
        </w:tc>
      </w:tr>
      <w:tr w:rsidR="00935662" w:rsidRPr="00484B07" w14:paraId="36A2CF99"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19DED5" w14:textId="77777777" w:rsidR="003C0A7A" w:rsidRPr="00484B07" w:rsidRDefault="003C0A7A" w:rsidP="0057390C">
            <w:pPr>
              <w:pStyle w:val="TAC"/>
              <w:keepNext w:val="0"/>
              <w:rPr>
                <w:sz w:val="16"/>
                <w:szCs w:val="16"/>
                <w:lang w:eastAsia="ko-KR"/>
              </w:rPr>
            </w:pPr>
            <w:r w:rsidRPr="00484B07">
              <w:rPr>
                <w:sz w:val="16"/>
                <w:szCs w:val="16"/>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0866B5E" w14:textId="77777777" w:rsidR="003C0A7A" w:rsidRPr="00484B07" w:rsidRDefault="003C0A7A" w:rsidP="0057390C">
            <w:pPr>
              <w:pStyle w:val="TAC"/>
              <w:keepNext w:val="0"/>
              <w:rPr>
                <w:sz w:val="16"/>
                <w:szCs w:val="16"/>
                <w:lang w:eastAsia="ko-KR"/>
              </w:rPr>
            </w:pPr>
            <w:r w:rsidRPr="00484B07">
              <w:rPr>
                <w:sz w:val="16"/>
                <w:szCs w:val="16"/>
                <w:lang w:eastAsia="ko-KR"/>
              </w:rPr>
              <w:t>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FD1D4C2" w14:textId="77777777" w:rsidR="003C0A7A" w:rsidRPr="00484B07" w:rsidRDefault="003C0A7A" w:rsidP="0057390C">
            <w:pPr>
              <w:pStyle w:val="TAC"/>
              <w:keepNext w:val="0"/>
              <w:rPr>
                <w:sz w:val="16"/>
                <w:szCs w:val="16"/>
                <w:lang w:eastAsia="ko-KR"/>
              </w:rPr>
            </w:pPr>
            <w:r w:rsidRPr="00484B07">
              <w:rPr>
                <w:sz w:val="16"/>
                <w:szCs w:val="16"/>
                <w:lang w:eastAsia="ko-KR"/>
              </w:rPr>
              <w:t>R1-2211174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3FDBE7A0" w14:textId="77777777" w:rsidR="003C0A7A" w:rsidRPr="00484B07" w:rsidRDefault="003C0A7A" w:rsidP="0057390C">
            <w:pPr>
              <w:pStyle w:val="TAC"/>
              <w:keepNext w:val="0"/>
              <w:rPr>
                <w:sz w:val="16"/>
                <w:szCs w:val="16"/>
                <w:lang w:eastAsia="ko-KR"/>
              </w:rPr>
            </w:pPr>
            <w:r w:rsidRPr="00484B07">
              <w:rPr>
                <w:sz w:val="16"/>
                <w:szCs w:val="16"/>
                <w:lang w:eastAsia="ko-KR"/>
              </w:rPr>
              <w:t>DG scheduling with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251B419" w14:textId="77777777" w:rsidR="003C0A7A" w:rsidRPr="00484B07" w:rsidRDefault="003C0A7A" w:rsidP="0057390C">
            <w:pPr>
              <w:pStyle w:val="TAC"/>
              <w:keepNext w:val="0"/>
              <w:rPr>
                <w:sz w:val="16"/>
                <w:szCs w:val="16"/>
                <w:lang w:eastAsia="ko-KR"/>
              </w:rPr>
            </w:pPr>
            <w:r w:rsidRPr="00484B07">
              <w:rPr>
                <w:sz w:val="16"/>
                <w:szCs w:val="16"/>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3770E28" w14:textId="77777777" w:rsidR="003C0A7A" w:rsidRPr="00484B07" w:rsidRDefault="003C0A7A" w:rsidP="0057390C">
            <w:pPr>
              <w:pStyle w:val="TAC"/>
              <w:keepNext w:val="0"/>
              <w:rPr>
                <w:sz w:val="16"/>
                <w:szCs w:val="16"/>
                <w:lang w:eastAsia="ko-KR"/>
              </w:rPr>
            </w:pPr>
            <w:r w:rsidRPr="00484B07">
              <w:rPr>
                <w:sz w:val="16"/>
                <w:szCs w:val="16"/>
                <w:lang w:eastAsia="ko-KR"/>
              </w:rPr>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966DDBC" w14:textId="77777777" w:rsidR="003C0A7A" w:rsidRPr="00484B07" w:rsidRDefault="003C0A7A" w:rsidP="0057390C">
            <w:pPr>
              <w:pStyle w:val="TAC"/>
              <w:keepNext w:val="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A5560E6" w14:textId="77777777" w:rsidR="003C0A7A" w:rsidRPr="00484B07" w:rsidRDefault="003C0A7A"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87304BD" w14:textId="77777777" w:rsidR="003C0A7A" w:rsidRPr="00484B07" w:rsidRDefault="003C0A7A"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F898E71" w14:textId="77777777" w:rsidR="003C0A7A" w:rsidRPr="00484B07" w:rsidRDefault="003C0A7A"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B2A5F58" w14:textId="77777777" w:rsidR="003C0A7A" w:rsidRPr="00484B07" w:rsidRDefault="003C0A7A" w:rsidP="0057390C">
            <w:pPr>
              <w:pStyle w:val="TAC"/>
              <w:keepNext w:val="0"/>
              <w:rPr>
                <w:sz w:val="16"/>
                <w:szCs w:val="16"/>
                <w:lang w:eastAsia="ko-KR"/>
              </w:rPr>
            </w:pPr>
            <w:r w:rsidRPr="00484B07">
              <w:rPr>
                <w:sz w:val="16"/>
                <w:szCs w:val="16"/>
                <w:lang w:eastAsia="ko-KR"/>
              </w:rPr>
              <w:t>90.0%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439861B9" w14:textId="77777777" w:rsidR="003C0A7A" w:rsidRPr="00484B07" w:rsidRDefault="003C0A7A" w:rsidP="0057390C">
            <w:pPr>
              <w:pStyle w:val="TAC"/>
              <w:keepNext w:val="0"/>
              <w:rPr>
                <w:rFonts w:cs="Arial"/>
                <w:sz w:val="16"/>
                <w:szCs w:val="16"/>
                <w:lang w:eastAsia="ko-KR"/>
              </w:rPr>
            </w:pPr>
            <w:r w:rsidRPr="00484B07">
              <w:rPr>
                <w:rFonts w:cs="Arial"/>
                <w:sz w:val="16"/>
                <w:szCs w:val="16"/>
              </w:rPr>
              <w:t>-6.1%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E9DD3C" w14:textId="77777777" w:rsidR="003C0A7A" w:rsidRPr="00484B07" w:rsidRDefault="003C0A7A" w:rsidP="0057390C">
            <w:pPr>
              <w:pStyle w:val="TAC"/>
              <w:keepNext w:val="0"/>
              <w:rPr>
                <w:sz w:val="16"/>
                <w:szCs w:val="16"/>
                <w:lang w:eastAsia="ko-KR"/>
              </w:rPr>
            </w:pPr>
            <w:r w:rsidRPr="00484B07">
              <w:rPr>
                <w:sz w:val="16"/>
                <w:szCs w:val="16"/>
                <w:lang w:eastAsia="ko-KR"/>
              </w:rPr>
              <w:t>8.0%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1D91744" w14:textId="77777777" w:rsidR="003C0A7A" w:rsidRPr="00484B07" w:rsidRDefault="003C0A7A" w:rsidP="0057390C">
            <w:pPr>
              <w:pStyle w:val="TAC"/>
              <w:keepNext w:val="0"/>
              <w:rPr>
                <w:sz w:val="16"/>
                <w:szCs w:val="16"/>
                <w:lang w:eastAsia="ko-KR"/>
              </w:rPr>
            </w:pPr>
            <w:r w:rsidRPr="00484B07">
              <w:rPr>
                <w:sz w:val="16"/>
                <w:szCs w:val="16"/>
                <w:lang w:eastAsia="ko-KR"/>
              </w:rPr>
              <w:t>8.0%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05E8F0E" w14:textId="77777777" w:rsidR="003C0A7A" w:rsidRPr="00484B07" w:rsidRDefault="003C0A7A" w:rsidP="0057390C">
            <w:pPr>
              <w:pStyle w:val="TAC"/>
              <w:keepNext w:val="0"/>
              <w:rPr>
                <w:sz w:val="16"/>
                <w:szCs w:val="16"/>
                <w:lang w:eastAsia="ko-KR"/>
              </w:rPr>
            </w:pPr>
          </w:p>
        </w:tc>
      </w:tr>
      <w:tr w:rsidR="00935662" w:rsidRPr="00484B07" w14:paraId="16056DA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02ED50" w14:textId="77777777" w:rsidR="003C0A7A" w:rsidRPr="00484B07" w:rsidRDefault="003C0A7A" w:rsidP="0057390C">
            <w:pPr>
              <w:pStyle w:val="TAC"/>
              <w:keepNext w:val="0"/>
              <w:rPr>
                <w:sz w:val="16"/>
                <w:szCs w:val="16"/>
                <w:lang w:eastAsia="ko-KR"/>
              </w:rPr>
            </w:pPr>
            <w:r w:rsidRPr="00484B07">
              <w:rPr>
                <w:sz w:val="16"/>
                <w:szCs w:val="16"/>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E56C98A" w14:textId="77777777" w:rsidR="003C0A7A" w:rsidRPr="00484B07" w:rsidRDefault="003C0A7A" w:rsidP="0057390C">
            <w:pPr>
              <w:pStyle w:val="TAC"/>
              <w:keepNext w:val="0"/>
              <w:rPr>
                <w:sz w:val="16"/>
                <w:szCs w:val="16"/>
                <w:lang w:eastAsia="ko-KR"/>
              </w:rPr>
            </w:pPr>
            <w:r w:rsidRPr="00484B07">
              <w:rPr>
                <w:sz w:val="16"/>
                <w:szCs w:val="16"/>
                <w:lang w:eastAsia="ko-KR"/>
              </w:rPr>
              <w:t>7</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27E84CD" w14:textId="77777777" w:rsidR="003C0A7A" w:rsidRPr="00484B07" w:rsidRDefault="003C0A7A" w:rsidP="0057390C">
            <w:pPr>
              <w:pStyle w:val="TAC"/>
              <w:keepNext w:val="0"/>
              <w:rPr>
                <w:sz w:val="16"/>
                <w:szCs w:val="16"/>
                <w:lang w:eastAsia="ko-KR"/>
              </w:rPr>
            </w:pPr>
            <w:r w:rsidRPr="00484B07">
              <w:rPr>
                <w:sz w:val="16"/>
                <w:szCs w:val="16"/>
                <w:lang w:eastAsia="ko-KR"/>
              </w:rPr>
              <w:t>R1-2211174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7AB9AC39" w14:textId="77777777" w:rsidR="003C0A7A" w:rsidRPr="00484B07" w:rsidRDefault="003C0A7A" w:rsidP="0057390C">
            <w:pPr>
              <w:pStyle w:val="TAC"/>
              <w:keepNext w:val="0"/>
              <w:rPr>
                <w:sz w:val="16"/>
                <w:szCs w:val="16"/>
                <w:lang w:eastAsia="ko-KR"/>
              </w:rPr>
            </w:pPr>
            <w:r w:rsidRPr="00484B07">
              <w:rPr>
                <w:sz w:val="16"/>
                <w:szCs w:val="16"/>
                <w:lang w:eastAsia="ko-KR"/>
              </w:rPr>
              <w:t>PDCCH skipping enhancement (Go-to-sleep)</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010FB5F" w14:textId="77777777" w:rsidR="003C0A7A" w:rsidRPr="00484B07" w:rsidRDefault="003C0A7A" w:rsidP="0057390C">
            <w:pPr>
              <w:pStyle w:val="TAC"/>
              <w:keepNext w:val="0"/>
              <w:rPr>
                <w:sz w:val="16"/>
                <w:szCs w:val="16"/>
                <w:lang w:eastAsia="ko-KR"/>
              </w:rPr>
            </w:pPr>
            <w:r w:rsidRPr="00484B07">
              <w:rPr>
                <w:sz w:val="16"/>
                <w:szCs w:val="16"/>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6883E4E" w14:textId="77777777" w:rsidR="003C0A7A" w:rsidRPr="00484B07" w:rsidRDefault="003C0A7A" w:rsidP="0057390C">
            <w:pPr>
              <w:pStyle w:val="TAC"/>
              <w:keepNext w:val="0"/>
              <w:rPr>
                <w:sz w:val="16"/>
                <w:szCs w:val="16"/>
                <w:lang w:eastAsia="ko-KR"/>
              </w:rPr>
            </w:pPr>
            <w:r w:rsidRPr="00484B07">
              <w:rPr>
                <w:sz w:val="16"/>
                <w:szCs w:val="16"/>
                <w:lang w:eastAsia="ko-KR"/>
              </w:rPr>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3CB2B87" w14:textId="77777777" w:rsidR="003C0A7A" w:rsidRPr="00484B07" w:rsidRDefault="003C0A7A" w:rsidP="0057390C">
            <w:pPr>
              <w:pStyle w:val="TAC"/>
              <w:keepNext w:val="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45190D0" w14:textId="77777777" w:rsidR="003C0A7A" w:rsidRPr="00484B07" w:rsidRDefault="003C0A7A"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82D734B" w14:textId="77777777" w:rsidR="003C0A7A" w:rsidRPr="00484B07" w:rsidRDefault="003C0A7A"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2AD0EA5" w14:textId="77777777" w:rsidR="003C0A7A" w:rsidRPr="00484B07" w:rsidRDefault="003C0A7A"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4176FF0" w14:textId="77777777" w:rsidR="003C0A7A" w:rsidRPr="00484B07" w:rsidRDefault="003C0A7A" w:rsidP="0057390C">
            <w:pPr>
              <w:jc w:val="center"/>
              <w:rPr>
                <w:rFonts w:ascii="Arial" w:hAnsi="Arial"/>
                <w:sz w:val="16"/>
                <w:szCs w:val="16"/>
                <w:lang w:eastAsia="ko-KR"/>
              </w:rPr>
            </w:pPr>
            <w:r w:rsidRPr="00484B07">
              <w:rPr>
                <w:rFonts w:ascii="Arial" w:hAnsi="Arial"/>
                <w:sz w:val="16"/>
                <w:szCs w:val="16"/>
                <w:lang w:eastAsia="ko-KR"/>
              </w:rPr>
              <w:t>90.00%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22E132B" w14:textId="77777777" w:rsidR="003C0A7A" w:rsidRPr="00484B07" w:rsidRDefault="003C0A7A" w:rsidP="0057390C">
            <w:pPr>
              <w:pStyle w:val="TAC"/>
              <w:keepNext w:val="0"/>
              <w:rPr>
                <w:rFonts w:cs="Arial"/>
                <w:sz w:val="16"/>
                <w:szCs w:val="16"/>
                <w:lang w:eastAsia="ko-KR"/>
              </w:rPr>
            </w:pPr>
            <w:r w:rsidRPr="00484B07">
              <w:rPr>
                <w:rFonts w:cs="Arial"/>
                <w:sz w:val="16"/>
                <w:szCs w:val="16"/>
              </w:rPr>
              <w:t>-6.1%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A24651" w14:textId="77777777" w:rsidR="003C0A7A" w:rsidRPr="00484B07" w:rsidRDefault="003C0A7A" w:rsidP="0057390C">
            <w:pPr>
              <w:pStyle w:val="TAC"/>
              <w:keepNext w:val="0"/>
              <w:rPr>
                <w:sz w:val="16"/>
                <w:szCs w:val="16"/>
                <w:lang w:eastAsia="ko-KR"/>
              </w:rPr>
            </w:pPr>
            <w:r w:rsidRPr="00484B07">
              <w:rPr>
                <w:sz w:val="16"/>
                <w:szCs w:val="16"/>
                <w:lang w:eastAsia="ko-KR"/>
              </w:rPr>
              <w:t>24.0%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8706845" w14:textId="77777777" w:rsidR="003C0A7A" w:rsidRPr="00484B07" w:rsidRDefault="003C0A7A" w:rsidP="0057390C">
            <w:pPr>
              <w:pStyle w:val="TAC"/>
              <w:keepNext w:val="0"/>
              <w:rPr>
                <w:sz w:val="16"/>
                <w:szCs w:val="16"/>
                <w:lang w:eastAsia="ko-KR"/>
              </w:rPr>
            </w:pPr>
            <w:r w:rsidRPr="00484B07">
              <w:rPr>
                <w:sz w:val="16"/>
                <w:szCs w:val="16"/>
                <w:lang w:eastAsia="ko-KR"/>
              </w:rPr>
              <w:t>24.4%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B5CE68C" w14:textId="77777777" w:rsidR="003C0A7A" w:rsidRPr="00484B07" w:rsidRDefault="003C0A7A" w:rsidP="0057390C">
            <w:pPr>
              <w:pStyle w:val="TAC"/>
              <w:keepNext w:val="0"/>
              <w:rPr>
                <w:sz w:val="16"/>
                <w:szCs w:val="16"/>
                <w:lang w:eastAsia="ko-KR"/>
              </w:rPr>
            </w:pPr>
          </w:p>
        </w:tc>
      </w:tr>
      <w:tr w:rsidR="00935662" w:rsidRPr="00484B07" w14:paraId="418CE0B1"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4BEBD1" w14:textId="77777777" w:rsidR="003C0A7A" w:rsidRPr="00484B07" w:rsidRDefault="003C0A7A" w:rsidP="0057390C">
            <w:pPr>
              <w:pStyle w:val="TAC"/>
              <w:keepNext w:val="0"/>
              <w:rPr>
                <w:sz w:val="16"/>
                <w:szCs w:val="16"/>
                <w:lang w:eastAsia="ko-KR"/>
              </w:rPr>
            </w:pPr>
            <w:r w:rsidRPr="00484B07">
              <w:rPr>
                <w:sz w:val="16"/>
                <w:szCs w:val="16"/>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0A29675" w14:textId="77777777" w:rsidR="003C0A7A" w:rsidRPr="00484B07" w:rsidRDefault="003C0A7A" w:rsidP="0057390C">
            <w:pPr>
              <w:pStyle w:val="TAC"/>
              <w:keepNext w:val="0"/>
              <w:rPr>
                <w:sz w:val="16"/>
                <w:szCs w:val="16"/>
                <w:lang w:eastAsia="ko-KR"/>
              </w:rPr>
            </w:pPr>
            <w:r w:rsidRPr="00484B07">
              <w:rPr>
                <w:sz w:val="16"/>
                <w:szCs w:val="16"/>
                <w:lang w:eastAsia="ko-KR"/>
              </w:rPr>
              <w:t>7</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872BEB4" w14:textId="77777777" w:rsidR="003C0A7A" w:rsidRPr="00484B07" w:rsidRDefault="003C0A7A" w:rsidP="0057390C">
            <w:pPr>
              <w:pStyle w:val="TAC"/>
              <w:keepNext w:val="0"/>
              <w:rPr>
                <w:sz w:val="16"/>
                <w:szCs w:val="16"/>
                <w:lang w:eastAsia="ko-KR"/>
              </w:rPr>
            </w:pPr>
            <w:r w:rsidRPr="00484B07">
              <w:rPr>
                <w:sz w:val="16"/>
                <w:szCs w:val="16"/>
                <w:lang w:eastAsia="ko-KR"/>
              </w:rPr>
              <w:t>R1-2211174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050ABBB6" w14:textId="77777777" w:rsidR="003C0A7A" w:rsidRPr="00484B07" w:rsidRDefault="003C0A7A" w:rsidP="0057390C">
            <w:pPr>
              <w:pStyle w:val="TAC"/>
              <w:keepNext w:val="0"/>
              <w:rPr>
                <w:sz w:val="16"/>
                <w:szCs w:val="16"/>
                <w:lang w:eastAsia="ko-KR"/>
              </w:rPr>
            </w:pPr>
            <w:r w:rsidRPr="00484B07">
              <w:rPr>
                <w:sz w:val="16"/>
                <w:szCs w:val="16"/>
                <w:lang w:eastAsia="ko-KR"/>
              </w:rPr>
              <w:t>PDCCH skipping enhancement (Go-to-sleep)</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7CFF110" w14:textId="77777777" w:rsidR="003C0A7A" w:rsidRPr="00484B07" w:rsidRDefault="003C0A7A" w:rsidP="0057390C">
            <w:pPr>
              <w:pStyle w:val="TAC"/>
              <w:keepNext w:val="0"/>
              <w:rPr>
                <w:sz w:val="16"/>
                <w:szCs w:val="16"/>
                <w:lang w:eastAsia="ko-KR"/>
              </w:rPr>
            </w:pPr>
            <w:r w:rsidRPr="00484B07">
              <w:rPr>
                <w:sz w:val="16"/>
                <w:szCs w:val="16"/>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F5FB247" w14:textId="77777777" w:rsidR="003C0A7A" w:rsidRPr="00484B07" w:rsidRDefault="003C0A7A" w:rsidP="0057390C">
            <w:pPr>
              <w:pStyle w:val="TAC"/>
              <w:keepNext w:val="0"/>
              <w:rPr>
                <w:sz w:val="16"/>
                <w:szCs w:val="16"/>
                <w:lang w:eastAsia="ko-KR"/>
              </w:rPr>
            </w:pPr>
            <w:r w:rsidRPr="00484B07">
              <w:rPr>
                <w:sz w:val="16"/>
                <w:szCs w:val="16"/>
                <w:lang w:eastAsia="ko-KR"/>
              </w:rPr>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54721DD" w14:textId="77777777" w:rsidR="003C0A7A" w:rsidRPr="00484B07" w:rsidRDefault="003C0A7A" w:rsidP="0057390C">
            <w:pPr>
              <w:pStyle w:val="TAC"/>
              <w:keepNext w:val="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4EAED7C" w14:textId="77777777" w:rsidR="003C0A7A" w:rsidRPr="00484B07" w:rsidRDefault="003C0A7A"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3A56B7D" w14:textId="77777777" w:rsidR="003C0A7A" w:rsidRPr="00484B07" w:rsidRDefault="003C0A7A"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C197226" w14:textId="77777777" w:rsidR="003C0A7A" w:rsidRPr="00484B07" w:rsidRDefault="003C0A7A"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73D108B" w14:textId="77777777" w:rsidR="003C0A7A" w:rsidRPr="00484B07" w:rsidRDefault="003C0A7A" w:rsidP="0057390C">
            <w:pPr>
              <w:jc w:val="center"/>
              <w:rPr>
                <w:rFonts w:ascii="Arial" w:hAnsi="Arial"/>
                <w:sz w:val="16"/>
                <w:szCs w:val="16"/>
                <w:lang w:eastAsia="ko-KR"/>
              </w:rPr>
            </w:pPr>
            <w:r w:rsidRPr="00484B07">
              <w:rPr>
                <w:rFonts w:ascii="Arial" w:hAnsi="Arial"/>
                <w:sz w:val="16"/>
                <w:szCs w:val="16"/>
                <w:lang w:eastAsia="ko-KR"/>
              </w:rPr>
              <w:t>90.00%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CB07E55" w14:textId="77777777" w:rsidR="003C0A7A" w:rsidRPr="00484B07" w:rsidRDefault="003C0A7A" w:rsidP="0057390C">
            <w:pPr>
              <w:pStyle w:val="TAC"/>
              <w:keepNext w:val="0"/>
              <w:rPr>
                <w:rFonts w:cs="Arial"/>
                <w:sz w:val="16"/>
                <w:szCs w:val="16"/>
                <w:lang w:eastAsia="ko-KR"/>
              </w:rPr>
            </w:pPr>
            <w:r w:rsidRPr="00484B07">
              <w:rPr>
                <w:rFonts w:cs="Arial"/>
                <w:sz w:val="16"/>
                <w:szCs w:val="16"/>
              </w:rPr>
              <w:t>-6.1%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EB7AEA" w14:textId="77777777" w:rsidR="003C0A7A" w:rsidRPr="00484B07" w:rsidRDefault="003C0A7A" w:rsidP="0057390C">
            <w:pPr>
              <w:pStyle w:val="TAC"/>
              <w:keepNext w:val="0"/>
              <w:rPr>
                <w:sz w:val="16"/>
                <w:szCs w:val="16"/>
                <w:lang w:eastAsia="ko-KR"/>
              </w:rPr>
            </w:pPr>
            <w:r w:rsidRPr="00484B07">
              <w:rPr>
                <w:sz w:val="16"/>
                <w:szCs w:val="16"/>
                <w:lang w:eastAsia="ko-KR"/>
              </w:rPr>
              <w:t>17.4%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9D73C8B" w14:textId="77777777" w:rsidR="003C0A7A" w:rsidRPr="00484B07" w:rsidRDefault="003C0A7A" w:rsidP="0057390C">
            <w:pPr>
              <w:pStyle w:val="TAC"/>
              <w:keepNext w:val="0"/>
              <w:rPr>
                <w:sz w:val="16"/>
                <w:szCs w:val="16"/>
                <w:lang w:eastAsia="ko-KR"/>
              </w:rPr>
            </w:pPr>
            <w:r w:rsidRPr="00484B07">
              <w:rPr>
                <w:sz w:val="16"/>
                <w:szCs w:val="16"/>
                <w:lang w:eastAsia="ko-KR"/>
              </w:rPr>
              <w:t>17.8%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13AA306" w14:textId="77777777" w:rsidR="003C0A7A" w:rsidRPr="00484B07" w:rsidRDefault="003C0A7A" w:rsidP="0057390C">
            <w:pPr>
              <w:pStyle w:val="TAC"/>
              <w:keepNext w:val="0"/>
              <w:rPr>
                <w:sz w:val="16"/>
                <w:szCs w:val="16"/>
                <w:lang w:eastAsia="ko-KR"/>
              </w:rPr>
            </w:pPr>
            <w:r w:rsidRPr="00484B07">
              <w:rPr>
                <w:sz w:val="16"/>
                <w:szCs w:val="16"/>
                <w:lang w:eastAsia="ko-KR"/>
              </w:rPr>
              <w:t>Note1</w:t>
            </w:r>
          </w:p>
        </w:tc>
      </w:tr>
      <w:tr w:rsidR="00935662" w:rsidRPr="00484B07" w14:paraId="31B75F5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94B307" w14:textId="77777777" w:rsidR="003C0A7A" w:rsidRPr="00484B07" w:rsidRDefault="003C0A7A" w:rsidP="0057390C">
            <w:pPr>
              <w:pStyle w:val="TAC"/>
              <w:keepNext w:val="0"/>
              <w:rPr>
                <w:sz w:val="16"/>
                <w:szCs w:val="16"/>
                <w:lang w:eastAsia="ko-KR"/>
              </w:rPr>
            </w:pPr>
            <w:r w:rsidRPr="00484B07">
              <w:rPr>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7A4F8D8" w14:textId="77777777" w:rsidR="003C0A7A" w:rsidRPr="00484B07" w:rsidRDefault="003C0A7A" w:rsidP="0057390C">
            <w:pPr>
              <w:pStyle w:val="TAC"/>
              <w:keepNext w:val="0"/>
              <w:rPr>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EEB667D" w14:textId="77777777" w:rsidR="003C0A7A" w:rsidRPr="00484B07" w:rsidRDefault="003C0A7A" w:rsidP="0057390C">
            <w:pPr>
              <w:pStyle w:val="TAC"/>
              <w:keepNext w:val="0"/>
              <w:rPr>
                <w:sz w:val="16"/>
                <w:szCs w:val="16"/>
                <w:lang w:eastAsia="ko-KR"/>
              </w:rPr>
            </w:pPr>
            <w:r w:rsidRPr="00484B07">
              <w:rPr>
                <w:sz w:val="16"/>
                <w:szCs w:val="16"/>
                <w:lang w:eastAsia="ko-KR"/>
              </w:rPr>
              <w:t xml:space="preserve">R1-2211024 </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67C79217" w14:textId="77777777" w:rsidR="003C0A7A" w:rsidRPr="00484B07" w:rsidRDefault="003C0A7A" w:rsidP="0057390C">
            <w:pPr>
              <w:pStyle w:val="TAC"/>
              <w:keepNext w:val="0"/>
              <w:rPr>
                <w:sz w:val="16"/>
                <w:szCs w:val="16"/>
                <w:lang w:eastAsia="ko-KR"/>
              </w:rPr>
            </w:pPr>
            <w:r w:rsidRPr="00484B07">
              <w:rPr>
                <w:sz w:val="16"/>
                <w:szCs w:val="16"/>
                <w:lang w:eastAsia="ko-KR"/>
              </w:rPr>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E3C5D89"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CDD412A"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F19AD6A"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71EAE73" w14:textId="77777777" w:rsidR="003C0A7A" w:rsidRPr="00484B07" w:rsidRDefault="003C0A7A" w:rsidP="0057390C">
            <w:pPr>
              <w:pStyle w:val="TAC"/>
              <w:keepNext w:val="0"/>
              <w:rPr>
                <w:sz w:val="16"/>
                <w:szCs w:val="16"/>
                <w:lang w:eastAsia="ko-KR"/>
              </w:rPr>
            </w:pPr>
            <w:r w:rsidRPr="00484B07">
              <w:rPr>
                <w:sz w:val="16"/>
                <w:szCs w:val="16"/>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F173DD3" w14:textId="77777777" w:rsidR="003C0A7A" w:rsidRPr="00484B07" w:rsidRDefault="003C0A7A" w:rsidP="0057390C">
            <w:pPr>
              <w:pStyle w:val="TAC"/>
              <w:keepNext w:val="0"/>
              <w:rPr>
                <w:sz w:val="16"/>
                <w:szCs w:val="16"/>
                <w:lang w:eastAsia="ko-KR"/>
              </w:rPr>
            </w:pPr>
            <w:r w:rsidRPr="00484B07">
              <w:rPr>
                <w:sz w:val="16"/>
                <w:szCs w:val="16"/>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9ABD5DE" w14:textId="77777777" w:rsidR="003C0A7A" w:rsidRPr="00484B07" w:rsidRDefault="003C0A7A" w:rsidP="0057390C">
            <w:pPr>
              <w:pStyle w:val="TAC"/>
              <w:keepNext w:val="0"/>
              <w:rPr>
                <w:sz w:val="16"/>
                <w:szCs w:val="16"/>
                <w:lang w:eastAsia="ko-KR"/>
              </w:rPr>
            </w:pPr>
            <w:r w:rsidRPr="00484B07">
              <w:rPr>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0387633" w14:textId="77777777" w:rsidR="003C0A7A" w:rsidRPr="00484B07" w:rsidRDefault="003C0A7A" w:rsidP="0057390C">
            <w:pPr>
              <w:jc w:val="center"/>
              <w:rPr>
                <w:rFonts w:ascii="Arial" w:hAnsi="Arial"/>
                <w:sz w:val="16"/>
                <w:szCs w:val="16"/>
                <w:lang w:eastAsia="ko-KR"/>
              </w:rPr>
            </w:pPr>
            <w:r w:rsidRPr="00484B07">
              <w:rPr>
                <w:rFonts w:ascii="Arial" w:hAnsi="Arial"/>
                <w:sz w:val="16"/>
                <w:szCs w:val="16"/>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11B401E" w14:textId="77777777" w:rsidR="003C0A7A" w:rsidRPr="00484B07" w:rsidRDefault="003C0A7A" w:rsidP="0057390C">
            <w:pPr>
              <w:pStyle w:val="TAC"/>
              <w:keepNext w:val="0"/>
              <w:rPr>
                <w:rFonts w:cs="Arial"/>
                <w:sz w:val="16"/>
                <w:szCs w:val="16"/>
                <w:lang w:eastAsia="ko-KR"/>
              </w:rPr>
            </w:pPr>
            <w:r w:rsidRPr="00484B07">
              <w:rPr>
                <w:rFonts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77A493" w14:textId="77777777" w:rsidR="003C0A7A" w:rsidRPr="00484B07" w:rsidRDefault="003C0A7A" w:rsidP="0057390C">
            <w:pPr>
              <w:pStyle w:val="TAC"/>
              <w:keepNext w:val="0"/>
              <w:rPr>
                <w:sz w:val="16"/>
                <w:szCs w:val="16"/>
                <w:lang w:eastAsia="ko-KR"/>
              </w:rPr>
            </w:pPr>
            <w:r w:rsidRPr="00484B07">
              <w:rPr>
                <w:sz w:val="16"/>
                <w:szCs w:val="16"/>
                <w:lang w:eastAsia="ko-KR"/>
              </w:rPr>
              <w:t>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1F187E7" w14:textId="77777777" w:rsidR="003C0A7A" w:rsidRPr="00484B07" w:rsidRDefault="003C0A7A" w:rsidP="0057390C">
            <w:pPr>
              <w:pStyle w:val="TAC"/>
              <w:keepNext w:val="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9F75CFE" w14:textId="77777777" w:rsidR="003C0A7A" w:rsidRPr="00484B07" w:rsidRDefault="003C0A7A" w:rsidP="0057390C">
            <w:pPr>
              <w:pStyle w:val="TAC"/>
              <w:keepNext w:val="0"/>
              <w:rPr>
                <w:sz w:val="16"/>
                <w:szCs w:val="16"/>
                <w:lang w:eastAsia="ko-KR"/>
              </w:rPr>
            </w:pPr>
          </w:p>
        </w:tc>
      </w:tr>
      <w:tr w:rsidR="00935662" w:rsidRPr="00484B07" w14:paraId="7914B980"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D0F84C" w14:textId="77777777" w:rsidR="003C0A7A" w:rsidRPr="00484B07" w:rsidRDefault="003C0A7A" w:rsidP="0057390C">
            <w:pPr>
              <w:pStyle w:val="TAC"/>
              <w:keepNext w:val="0"/>
              <w:rPr>
                <w:sz w:val="16"/>
                <w:szCs w:val="16"/>
                <w:lang w:eastAsia="ko-KR"/>
              </w:rPr>
            </w:pPr>
            <w:r w:rsidRPr="00484B07">
              <w:rPr>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5D27333" w14:textId="77777777" w:rsidR="003C0A7A" w:rsidRPr="00484B07" w:rsidRDefault="003C0A7A" w:rsidP="0057390C">
            <w:pPr>
              <w:pStyle w:val="TAC"/>
              <w:keepNext w:val="0"/>
              <w:rPr>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59A1B1B" w14:textId="77777777" w:rsidR="003C0A7A" w:rsidRPr="00484B07" w:rsidRDefault="003C0A7A" w:rsidP="0057390C">
            <w:pPr>
              <w:pStyle w:val="TAC"/>
              <w:keepNext w:val="0"/>
              <w:rPr>
                <w:sz w:val="16"/>
                <w:szCs w:val="16"/>
                <w:lang w:eastAsia="ko-KR"/>
              </w:rPr>
            </w:pPr>
            <w:r w:rsidRPr="00484B07">
              <w:rPr>
                <w:sz w:val="16"/>
                <w:szCs w:val="16"/>
                <w:lang w:eastAsia="ko-KR"/>
              </w:rPr>
              <w:t xml:space="preserve">R1-2211024 </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340EC1C3" w14:textId="77777777" w:rsidR="003C0A7A" w:rsidRPr="00484B07" w:rsidRDefault="003C0A7A" w:rsidP="0057390C">
            <w:pPr>
              <w:pStyle w:val="TAC"/>
              <w:keepNext w:val="0"/>
              <w:rPr>
                <w:sz w:val="16"/>
                <w:szCs w:val="16"/>
                <w:lang w:eastAsia="ko-KR"/>
              </w:rPr>
            </w:pPr>
            <w:r w:rsidRPr="00484B07">
              <w:rPr>
                <w:sz w:val="16"/>
                <w:szCs w:val="16"/>
                <w:lang w:eastAsia="ko-KR"/>
              </w:rPr>
              <w:t>R17 PDCCH monitoring adaptation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52C1F7F"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8C113D0"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2221A1C"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1506E47" w14:textId="77777777" w:rsidR="003C0A7A" w:rsidRPr="00484B07" w:rsidRDefault="003C0A7A" w:rsidP="0057390C">
            <w:pPr>
              <w:pStyle w:val="TAC"/>
              <w:keepNext w:val="0"/>
              <w:rPr>
                <w:sz w:val="16"/>
                <w:szCs w:val="16"/>
                <w:lang w:eastAsia="ko-KR"/>
              </w:rPr>
            </w:pPr>
            <w:r w:rsidRPr="00484B07">
              <w:rPr>
                <w:sz w:val="16"/>
                <w:szCs w:val="16"/>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5A365EB" w14:textId="77777777" w:rsidR="003C0A7A" w:rsidRPr="00484B07" w:rsidRDefault="003C0A7A" w:rsidP="0057390C">
            <w:pPr>
              <w:pStyle w:val="TAC"/>
              <w:keepNext w:val="0"/>
              <w:rPr>
                <w:sz w:val="16"/>
                <w:szCs w:val="16"/>
                <w:lang w:eastAsia="ko-KR"/>
              </w:rPr>
            </w:pPr>
            <w:r w:rsidRPr="00484B07">
              <w:rPr>
                <w:sz w:val="16"/>
                <w:szCs w:val="16"/>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889D730" w14:textId="77777777" w:rsidR="003C0A7A" w:rsidRPr="00484B07" w:rsidRDefault="003C0A7A" w:rsidP="0057390C">
            <w:pPr>
              <w:pStyle w:val="TAC"/>
              <w:keepNext w:val="0"/>
              <w:rPr>
                <w:sz w:val="16"/>
                <w:szCs w:val="16"/>
                <w:lang w:eastAsia="ko-KR"/>
              </w:rPr>
            </w:pPr>
            <w:r w:rsidRPr="00484B07">
              <w:rPr>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B113F14" w14:textId="77777777" w:rsidR="003C0A7A" w:rsidRPr="00484B07" w:rsidRDefault="003C0A7A" w:rsidP="0057390C">
            <w:pPr>
              <w:jc w:val="center"/>
              <w:rPr>
                <w:rFonts w:ascii="Arial" w:hAnsi="Arial"/>
                <w:sz w:val="16"/>
                <w:szCs w:val="16"/>
                <w:lang w:eastAsia="ko-KR"/>
              </w:rPr>
            </w:pPr>
            <w:r w:rsidRPr="00484B07">
              <w:rPr>
                <w:rFonts w:ascii="Arial" w:hAnsi="Arial"/>
                <w:sz w:val="16"/>
                <w:szCs w:val="16"/>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FADB8CF" w14:textId="77777777" w:rsidR="003C0A7A" w:rsidRPr="00484B07" w:rsidRDefault="003C0A7A" w:rsidP="0057390C">
            <w:pPr>
              <w:pStyle w:val="TAC"/>
              <w:keepNext w:val="0"/>
              <w:rPr>
                <w:rFonts w:cs="Arial"/>
                <w:sz w:val="16"/>
                <w:szCs w:val="16"/>
                <w:lang w:eastAsia="ko-KR"/>
              </w:rPr>
            </w:pPr>
            <w:r w:rsidRPr="00484B07">
              <w:rPr>
                <w:rFonts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97AF2D" w14:textId="77777777" w:rsidR="003C0A7A" w:rsidRPr="00484B07" w:rsidRDefault="003C0A7A" w:rsidP="0057390C">
            <w:pPr>
              <w:pStyle w:val="TAC"/>
              <w:keepNext w:val="0"/>
              <w:rPr>
                <w:sz w:val="16"/>
                <w:szCs w:val="16"/>
                <w:lang w:eastAsia="ko-KR"/>
              </w:rPr>
            </w:pPr>
            <w:r w:rsidRPr="00484B07">
              <w:rPr>
                <w:sz w:val="16"/>
                <w:szCs w:val="16"/>
                <w:lang w:eastAsia="ko-KR"/>
              </w:rPr>
              <w:t>6.93%</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427F9E3" w14:textId="77777777" w:rsidR="003C0A7A" w:rsidRPr="00484B07" w:rsidRDefault="003C0A7A" w:rsidP="0057390C">
            <w:pPr>
              <w:pStyle w:val="TAC"/>
              <w:keepNext w:val="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CAA3736" w14:textId="77777777" w:rsidR="003C0A7A" w:rsidRPr="00484B07" w:rsidRDefault="003C0A7A" w:rsidP="0057390C">
            <w:pPr>
              <w:pStyle w:val="TAC"/>
              <w:keepNext w:val="0"/>
              <w:rPr>
                <w:sz w:val="16"/>
                <w:szCs w:val="16"/>
                <w:lang w:eastAsia="ko-KR"/>
              </w:rPr>
            </w:pPr>
            <w:r w:rsidRPr="00484B07">
              <w:rPr>
                <w:sz w:val="16"/>
                <w:szCs w:val="16"/>
                <w:lang w:eastAsia="ko-KR"/>
              </w:rPr>
              <w:t>Note2,4</w:t>
            </w:r>
          </w:p>
        </w:tc>
      </w:tr>
      <w:tr w:rsidR="00935662" w:rsidRPr="00484B07" w14:paraId="7AF8E116"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B1D6E1E" w14:textId="77777777" w:rsidR="003C0A7A" w:rsidRPr="00484B07" w:rsidRDefault="003C0A7A" w:rsidP="0057390C">
            <w:pPr>
              <w:pStyle w:val="TAC"/>
              <w:keepNext w:val="0"/>
              <w:rPr>
                <w:sz w:val="16"/>
                <w:szCs w:val="16"/>
                <w:lang w:eastAsia="ko-KR"/>
              </w:rPr>
            </w:pPr>
            <w:r w:rsidRPr="00484B07">
              <w:rPr>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316503D" w14:textId="77777777" w:rsidR="003C0A7A" w:rsidRPr="00484B07" w:rsidRDefault="003C0A7A" w:rsidP="0057390C">
            <w:pPr>
              <w:pStyle w:val="TAC"/>
              <w:keepNext w:val="0"/>
              <w:rPr>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A10F7BF" w14:textId="77777777" w:rsidR="003C0A7A" w:rsidRPr="00484B07" w:rsidRDefault="003C0A7A" w:rsidP="0057390C">
            <w:pPr>
              <w:pStyle w:val="TAC"/>
              <w:keepNext w:val="0"/>
              <w:rPr>
                <w:sz w:val="16"/>
                <w:szCs w:val="16"/>
                <w:lang w:eastAsia="ko-KR"/>
              </w:rPr>
            </w:pPr>
            <w:r w:rsidRPr="00484B07">
              <w:rPr>
                <w:sz w:val="16"/>
                <w:szCs w:val="16"/>
                <w:lang w:eastAsia="ko-KR"/>
              </w:rPr>
              <w:t xml:space="preserve">R1-2211024 </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67FD2E14" w14:textId="77777777" w:rsidR="003C0A7A" w:rsidRPr="00484B07" w:rsidRDefault="003C0A7A" w:rsidP="0057390C">
            <w:pPr>
              <w:pStyle w:val="TAC"/>
              <w:keepNext w:val="0"/>
              <w:rPr>
                <w:sz w:val="16"/>
                <w:szCs w:val="16"/>
                <w:lang w:eastAsia="ko-KR"/>
              </w:rPr>
            </w:pPr>
            <w:r w:rsidRPr="00484B07">
              <w:rPr>
                <w:sz w:val="16"/>
                <w:szCs w:val="16"/>
                <w:lang w:eastAsia="ko-KR"/>
              </w:rPr>
              <w:t>R17 PDCCH monitoring adaptation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6DDB158"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1E97561"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448E02E"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ACD2BA9" w14:textId="77777777" w:rsidR="003C0A7A" w:rsidRPr="00484B07" w:rsidRDefault="003C0A7A" w:rsidP="0057390C">
            <w:pPr>
              <w:pStyle w:val="TAC"/>
              <w:keepNext w:val="0"/>
              <w:rPr>
                <w:sz w:val="16"/>
                <w:szCs w:val="16"/>
                <w:lang w:eastAsia="ko-KR"/>
              </w:rPr>
            </w:pPr>
            <w:r w:rsidRPr="00484B07">
              <w:rPr>
                <w:sz w:val="16"/>
                <w:szCs w:val="16"/>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C10E244" w14:textId="77777777" w:rsidR="003C0A7A" w:rsidRPr="00484B07" w:rsidRDefault="003C0A7A" w:rsidP="0057390C">
            <w:pPr>
              <w:pStyle w:val="TAC"/>
              <w:keepNext w:val="0"/>
              <w:rPr>
                <w:sz w:val="16"/>
                <w:szCs w:val="16"/>
                <w:lang w:eastAsia="ko-KR"/>
              </w:rPr>
            </w:pPr>
            <w:r w:rsidRPr="00484B07">
              <w:rPr>
                <w:sz w:val="16"/>
                <w:szCs w:val="16"/>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EC50572" w14:textId="77777777" w:rsidR="003C0A7A" w:rsidRPr="00484B07" w:rsidRDefault="003C0A7A" w:rsidP="0057390C">
            <w:pPr>
              <w:pStyle w:val="TAC"/>
              <w:keepNext w:val="0"/>
              <w:rPr>
                <w:sz w:val="16"/>
                <w:szCs w:val="16"/>
                <w:lang w:eastAsia="ko-KR"/>
              </w:rPr>
            </w:pPr>
            <w:r w:rsidRPr="00484B07">
              <w:rPr>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76ECFD6" w14:textId="77777777" w:rsidR="003C0A7A" w:rsidRPr="00484B07" w:rsidRDefault="003C0A7A" w:rsidP="0057390C">
            <w:pPr>
              <w:jc w:val="center"/>
              <w:rPr>
                <w:rFonts w:ascii="Arial" w:hAnsi="Arial"/>
                <w:sz w:val="16"/>
                <w:szCs w:val="16"/>
                <w:lang w:eastAsia="ko-KR"/>
              </w:rPr>
            </w:pPr>
            <w:r w:rsidRPr="00484B07">
              <w:rPr>
                <w:rFonts w:ascii="Arial" w:hAnsi="Arial"/>
                <w:sz w:val="16"/>
                <w:szCs w:val="16"/>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1283476" w14:textId="77777777" w:rsidR="003C0A7A" w:rsidRPr="00484B07" w:rsidRDefault="003C0A7A" w:rsidP="0057390C">
            <w:pPr>
              <w:pStyle w:val="TAC"/>
              <w:keepNext w:val="0"/>
              <w:rPr>
                <w:rFonts w:cs="Arial"/>
                <w:sz w:val="16"/>
                <w:szCs w:val="16"/>
                <w:lang w:eastAsia="ko-KR"/>
              </w:rPr>
            </w:pPr>
            <w:r w:rsidRPr="00484B07">
              <w:rPr>
                <w:rFonts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71660A" w14:textId="77777777" w:rsidR="003C0A7A" w:rsidRPr="00484B07" w:rsidRDefault="003C0A7A" w:rsidP="0057390C">
            <w:pPr>
              <w:pStyle w:val="TAC"/>
              <w:keepNext w:val="0"/>
              <w:rPr>
                <w:sz w:val="16"/>
                <w:szCs w:val="16"/>
                <w:lang w:eastAsia="ko-KR"/>
              </w:rPr>
            </w:pPr>
            <w:r w:rsidRPr="00484B07">
              <w:rPr>
                <w:sz w:val="16"/>
                <w:szCs w:val="16"/>
                <w:lang w:eastAsia="ko-KR"/>
              </w:rPr>
              <w:t>18.18%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F6458EF" w14:textId="77777777" w:rsidR="003C0A7A" w:rsidRPr="00484B07" w:rsidRDefault="003C0A7A" w:rsidP="0057390C">
            <w:pPr>
              <w:pStyle w:val="TAC"/>
              <w:keepNext w:val="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7B4B7B8" w14:textId="77777777" w:rsidR="003C0A7A" w:rsidRPr="00484B07" w:rsidRDefault="003C0A7A" w:rsidP="0057390C">
            <w:pPr>
              <w:pStyle w:val="TAC"/>
              <w:keepNext w:val="0"/>
              <w:rPr>
                <w:sz w:val="16"/>
                <w:szCs w:val="16"/>
                <w:lang w:eastAsia="ko-KR"/>
              </w:rPr>
            </w:pPr>
            <w:r w:rsidRPr="00484B07">
              <w:rPr>
                <w:sz w:val="16"/>
                <w:szCs w:val="16"/>
                <w:lang w:eastAsia="ko-KR"/>
              </w:rPr>
              <w:t>Note2,3,4</w:t>
            </w:r>
          </w:p>
        </w:tc>
      </w:tr>
      <w:tr w:rsidR="00935662" w:rsidRPr="00484B07" w14:paraId="2E7EACF2"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8E001A1" w14:textId="77777777" w:rsidR="003C0A7A" w:rsidRPr="00484B07" w:rsidRDefault="003C0A7A" w:rsidP="0057390C">
            <w:pPr>
              <w:pStyle w:val="TAC"/>
              <w:keepNext w:val="0"/>
              <w:rPr>
                <w:sz w:val="16"/>
                <w:szCs w:val="16"/>
                <w:lang w:eastAsia="ko-KR"/>
              </w:rPr>
            </w:pPr>
            <w:r w:rsidRPr="00484B07">
              <w:rPr>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4AB420D" w14:textId="77777777" w:rsidR="003C0A7A" w:rsidRPr="00484B07" w:rsidRDefault="003C0A7A" w:rsidP="0057390C">
            <w:pPr>
              <w:pStyle w:val="TAC"/>
              <w:keepNext w:val="0"/>
              <w:rPr>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911A7EB" w14:textId="77777777" w:rsidR="003C0A7A" w:rsidRPr="00484B07" w:rsidRDefault="003C0A7A" w:rsidP="0057390C">
            <w:pPr>
              <w:pStyle w:val="TAC"/>
              <w:keepNext w:val="0"/>
              <w:rPr>
                <w:sz w:val="16"/>
                <w:szCs w:val="16"/>
                <w:lang w:eastAsia="ko-KR"/>
              </w:rPr>
            </w:pPr>
            <w:r w:rsidRPr="00484B07">
              <w:rPr>
                <w:sz w:val="16"/>
                <w:szCs w:val="16"/>
                <w:lang w:eastAsia="ko-KR"/>
              </w:rPr>
              <w:t xml:space="preserve">R1-2211024 </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7563A8E0" w14:textId="77777777" w:rsidR="003C0A7A" w:rsidRPr="00484B07" w:rsidRDefault="003C0A7A" w:rsidP="0057390C">
            <w:pPr>
              <w:pStyle w:val="TAC"/>
              <w:keepNext w:val="0"/>
              <w:rPr>
                <w:sz w:val="16"/>
                <w:szCs w:val="16"/>
                <w:lang w:eastAsia="ko-KR"/>
              </w:rPr>
            </w:pPr>
            <w:r w:rsidRPr="00484B07">
              <w:rPr>
                <w:sz w:val="16"/>
                <w:szCs w:val="16"/>
                <w:lang w:eastAsia="ko-KR"/>
              </w:rPr>
              <w:t>Enhanced PDCCH skipping</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B5296A9"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A6A797A"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1C34457"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B21A3BC" w14:textId="77777777" w:rsidR="003C0A7A" w:rsidRPr="00484B07" w:rsidRDefault="003C0A7A" w:rsidP="0057390C">
            <w:pPr>
              <w:pStyle w:val="TAC"/>
              <w:keepNext w:val="0"/>
              <w:rPr>
                <w:sz w:val="16"/>
                <w:szCs w:val="16"/>
                <w:lang w:eastAsia="ko-KR"/>
              </w:rPr>
            </w:pPr>
            <w:r w:rsidRPr="00484B07">
              <w:rPr>
                <w:sz w:val="16"/>
                <w:szCs w:val="16"/>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4932CE0" w14:textId="77777777" w:rsidR="003C0A7A" w:rsidRPr="00484B07" w:rsidRDefault="003C0A7A" w:rsidP="0057390C">
            <w:pPr>
              <w:pStyle w:val="TAC"/>
              <w:keepNext w:val="0"/>
              <w:rPr>
                <w:sz w:val="16"/>
                <w:szCs w:val="16"/>
                <w:lang w:eastAsia="ko-KR"/>
              </w:rPr>
            </w:pPr>
            <w:r w:rsidRPr="00484B07">
              <w:rPr>
                <w:sz w:val="16"/>
                <w:szCs w:val="16"/>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D2D7573" w14:textId="77777777" w:rsidR="003C0A7A" w:rsidRPr="00484B07" w:rsidRDefault="003C0A7A" w:rsidP="0057390C">
            <w:pPr>
              <w:pStyle w:val="TAC"/>
              <w:keepNext w:val="0"/>
              <w:rPr>
                <w:sz w:val="16"/>
                <w:szCs w:val="16"/>
                <w:lang w:eastAsia="ko-KR"/>
              </w:rPr>
            </w:pPr>
            <w:r w:rsidRPr="00484B07">
              <w:rPr>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3FFA227" w14:textId="77777777" w:rsidR="003C0A7A" w:rsidRPr="00484B07" w:rsidRDefault="003C0A7A" w:rsidP="0057390C">
            <w:pPr>
              <w:pStyle w:val="TAC"/>
              <w:keepNext w:val="0"/>
              <w:rPr>
                <w:sz w:val="16"/>
                <w:szCs w:val="16"/>
                <w:lang w:eastAsia="ko-KR"/>
              </w:rPr>
            </w:pPr>
            <w:r w:rsidRPr="00484B07">
              <w:rPr>
                <w:sz w:val="16"/>
                <w:szCs w:val="16"/>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0FCA927" w14:textId="77777777" w:rsidR="003C0A7A" w:rsidRPr="00484B07" w:rsidRDefault="003C0A7A" w:rsidP="0057390C">
            <w:pPr>
              <w:pStyle w:val="TAC"/>
              <w:keepNext w:val="0"/>
              <w:rPr>
                <w:rFonts w:cs="Arial"/>
                <w:sz w:val="16"/>
                <w:szCs w:val="16"/>
                <w:lang w:eastAsia="ko-KR"/>
              </w:rPr>
            </w:pPr>
            <w:r w:rsidRPr="00484B07">
              <w:rPr>
                <w:rFonts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7F22817" w14:textId="77777777" w:rsidR="003C0A7A" w:rsidRPr="00484B07" w:rsidRDefault="003C0A7A" w:rsidP="0057390C">
            <w:pPr>
              <w:pStyle w:val="TAC"/>
              <w:keepNext w:val="0"/>
              <w:rPr>
                <w:sz w:val="16"/>
                <w:szCs w:val="16"/>
                <w:lang w:eastAsia="ko-KR"/>
              </w:rPr>
            </w:pPr>
            <w:r w:rsidRPr="00484B07">
              <w:rPr>
                <w:sz w:val="16"/>
                <w:szCs w:val="16"/>
                <w:lang w:eastAsia="ko-KR"/>
              </w:rPr>
              <w:t>12.06%</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FF8DBE9" w14:textId="77777777" w:rsidR="003C0A7A" w:rsidRPr="00484B07" w:rsidRDefault="003C0A7A" w:rsidP="0057390C">
            <w:pPr>
              <w:pStyle w:val="TAC"/>
              <w:keepNext w:val="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9196685" w14:textId="77777777" w:rsidR="003C0A7A" w:rsidRPr="00484B07" w:rsidRDefault="003C0A7A" w:rsidP="0057390C">
            <w:pPr>
              <w:pStyle w:val="TAC"/>
              <w:keepNext w:val="0"/>
              <w:rPr>
                <w:sz w:val="16"/>
                <w:szCs w:val="16"/>
                <w:lang w:eastAsia="ko-KR"/>
              </w:rPr>
            </w:pPr>
            <w:r w:rsidRPr="00484B07">
              <w:rPr>
                <w:sz w:val="16"/>
                <w:szCs w:val="16"/>
                <w:lang w:eastAsia="ko-KR"/>
              </w:rPr>
              <w:t>Note2,5</w:t>
            </w:r>
          </w:p>
        </w:tc>
      </w:tr>
      <w:tr w:rsidR="00935662" w:rsidRPr="00484B07" w14:paraId="76D8D6D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BD9555" w14:textId="77777777" w:rsidR="003C0A7A" w:rsidRPr="00484B07" w:rsidRDefault="003C0A7A" w:rsidP="0057390C">
            <w:pPr>
              <w:pStyle w:val="TAC"/>
              <w:keepNext w:val="0"/>
              <w:rPr>
                <w:sz w:val="16"/>
                <w:szCs w:val="16"/>
                <w:lang w:eastAsia="ko-KR"/>
              </w:rPr>
            </w:pPr>
            <w:r w:rsidRPr="00484B07">
              <w:rPr>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016BA6B" w14:textId="77777777" w:rsidR="003C0A7A" w:rsidRPr="00484B07" w:rsidRDefault="003C0A7A" w:rsidP="0057390C">
            <w:pPr>
              <w:pStyle w:val="TAC"/>
              <w:keepNext w:val="0"/>
              <w:rPr>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2FA5ADD" w14:textId="77777777" w:rsidR="003C0A7A" w:rsidRPr="00484B07" w:rsidRDefault="003C0A7A" w:rsidP="0057390C">
            <w:pPr>
              <w:pStyle w:val="TAC"/>
              <w:keepNext w:val="0"/>
              <w:rPr>
                <w:sz w:val="16"/>
                <w:szCs w:val="16"/>
                <w:lang w:eastAsia="ko-KR"/>
              </w:rPr>
            </w:pPr>
            <w:r w:rsidRPr="00484B07">
              <w:rPr>
                <w:sz w:val="16"/>
                <w:szCs w:val="16"/>
                <w:lang w:eastAsia="ko-KR"/>
              </w:rPr>
              <w:t xml:space="preserve">R1-2211024 </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797C8867" w14:textId="77777777" w:rsidR="003C0A7A" w:rsidRPr="00484B07" w:rsidRDefault="003C0A7A" w:rsidP="0057390C">
            <w:pPr>
              <w:pStyle w:val="TAC"/>
              <w:keepNext w:val="0"/>
              <w:rPr>
                <w:sz w:val="16"/>
                <w:szCs w:val="16"/>
                <w:lang w:eastAsia="ko-KR"/>
              </w:rPr>
            </w:pPr>
            <w:r w:rsidRPr="00484B07">
              <w:rPr>
                <w:sz w:val="16"/>
                <w:szCs w:val="16"/>
                <w:lang w:eastAsia="ko-KR"/>
              </w:rPr>
              <w:t>Enhanced PDCCH skipping</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989D97F"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8699D33"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6C092FC"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4D37EED" w14:textId="77777777" w:rsidR="003C0A7A" w:rsidRPr="00484B07" w:rsidRDefault="003C0A7A" w:rsidP="0057390C">
            <w:pPr>
              <w:pStyle w:val="TAC"/>
              <w:keepNext w:val="0"/>
              <w:rPr>
                <w:sz w:val="16"/>
                <w:szCs w:val="16"/>
                <w:lang w:eastAsia="ko-KR"/>
              </w:rPr>
            </w:pPr>
            <w:r w:rsidRPr="00484B07">
              <w:rPr>
                <w:sz w:val="16"/>
                <w:szCs w:val="16"/>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0B91879" w14:textId="77777777" w:rsidR="003C0A7A" w:rsidRPr="00484B07" w:rsidRDefault="003C0A7A" w:rsidP="0057390C">
            <w:pPr>
              <w:pStyle w:val="TAC"/>
              <w:keepNext w:val="0"/>
              <w:rPr>
                <w:sz w:val="16"/>
                <w:szCs w:val="16"/>
                <w:lang w:eastAsia="ko-KR"/>
              </w:rPr>
            </w:pPr>
            <w:r w:rsidRPr="00484B07">
              <w:rPr>
                <w:sz w:val="16"/>
                <w:szCs w:val="16"/>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7ECB3A6" w14:textId="77777777" w:rsidR="003C0A7A" w:rsidRPr="00484B07" w:rsidRDefault="003C0A7A" w:rsidP="0057390C">
            <w:pPr>
              <w:pStyle w:val="TAC"/>
              <w:keepNext w:val="0"/>
              <w:rPr>
                <w:sz w:val="16"/>
                <w:szCs w:val="16"/>
                <w:lang w:eastAsia="ko-KR"/>
              </w:rPr>
            </w:pPr>
            <w:r w:rsidRPr="00484B07">
              <w:rPr>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EB4AB0B" w14:textId="77777777" w:rsidR="003C0A7A" w:rsidRPr="00484B07" w:rsidRDefault="003C0A7A" w:rsidP="0057390C">
            <w:pPr>
              <w:pStyle w:val="TAC"/>
              <w:keepNext w:val="0"/>
              <w:rPr>
                <w:sz w:val="16"/>
                <w:szCs w:val="16"/>
                <w:lang w:eastAsia="ko-KR"/>
              </w:rPr>
            </w:pPr>
            <w:r w:rsidRPr="00484B07">
              <w:rPr>
                <w:sz w:val="16"/>
                <w:szCs w:val="16"/>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44128044" w14:textId="77777777" w:rsidR="003C0A7A" w:rsidRPr="00484B07" w:rsidRDefault="003C0A7A" w:rsidP="0057390C">
            <w:pPr>
              <w:pStyle w:val="TAC"/>
              <w:keepNext w:val="0"/>
              <w:rPr>
                <w:rFonts w:cs="Arial"/>
                <w:sz w:val="16"/>
                <w:szCs w:val="16"/>
                <w:lang w:eastAsia="ko-KR"/>
              </w:rPr>
            </w:pPr>
            <w:r w:rsidRPr="00484B07">
              <w:rPr>
                <w:rFonts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CF7E2F" w14:textId="77777777" w:rsidR="003C0A7A" w:rsidRPr="00484B07" w:rsidRDefault="003C0A7A" w:rsidP="0057390C">
            <w:pPr>
              <w:pStyle w:val="TAC"/>
              <w:keepNext w:val="0"/>
              <w:rPr>
                <w:sz w:val="16"/>
                <w:szCs w:val="16"/>
                <w:lang w:eastAsia="ko-KR"/>
              </w:rPr>
            </w:pPr>
            <w:r w:rsidRPr="00484B07">
              <w:rPr>
                <w:sz w:val="16"/>
                <w:szCs w:val="16"/>
                <w:lang w:eastAsia="ko-KR"/>
              </w:rPr>
              <w:t>23.36%</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7287D81" w14:textId="77777777" w:rsidR="003C0A7A" w:rsidRPr="00484B07" w:rsidRDefault="003C0A7A" w:rsidP="0057390C">
            <w:pPr>
              <w:pStyle w:val="TAC"/>
              <w:keepNext w:val="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763B30D" w14:textId="77777777" w:rsidR="003C0A7A" w:rsidRPr="00484B07" w:rsidRDefault="003C0A7A" w:rsidP="0057390C">
            <w:pPr>
              <w:pStyle w:val="TAC"/>
              <w:keepNext w:val="0"/>
              <w:rPr>
                <w:sz w:val="16"/>
                <w:szCs w:val="16"/>
                <w:lang w:eastAsia="ko-KR"/>
              </w:rPr>
            </w:pPr>
            <w:r w:rsidRPr="00484B07">
              <w:rPr>
                <w:sz w:val="16"/>
                <w:szCs w:val="16"/>
                <w:lang w:eastAsia="ko-KR"/>
              </w:rPr>
              <w:t>Note2,3,5</w:t>
            </w:r>
          </w:p>
        </w:tc>
      </w:tr>
      <w:tr w:rsidR="00935662" w:rsidRPr="00484B07" w14:paraId="3D087F07"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B7874A" w14:textId="77777777" w:rsidR="003C0A7A" w:rsidRPr="00484B07" w:rsidRDefault="003C0A7A" w:rsidP="0057390C">
            <w:pPr>
              <w:pStyle w:val="TAC"/>
              <w:keepNext w:val="0"/>
              <w:rPr>
                <w:sz w:val="16"/>
                <w:szCs w:val="16"/>
                <w:lang w:eastAsia="ko-KR"/>
              </w:rPr>
            </w:pPr>
            <w:r w:rsidRPr="00484B07">
              <w:rPr>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6CE2C46" w14:textId="77777777" w:rsidR="003C0A7A" w:rsidRPr="00484B07" w:rsidRDefault="003C0A7A" w:rsidP="0057390C">
            <w:pPr>
              <w:pStyle w:val="TAC"/>
              <w:keepNext w:val="0"/>
              <w:rPr>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E856627" w14:textId="77777777" w:rsidR="003C0A7A" w:rsidRPr="00484B07" w:rsidRDefault="003C0A7A" w:rsidP="0057390C">
            <w:pPr>
              <w:pStyle w:val="TAC"/>
              <w:keepNext w:val="0"/>
              <w:rPr>
                <w:sz w:val="16"/>
                <w:szCs w:val="16"/>
                <w:lang w:eastAsia="ko-KR"/>
              </w:rPr>
            </w:pPr>
            <w:r w:rsidRPr="00484B07">
              <w:rPr>
                <w:sz w:val="16"/>
                <w:szCs w:val="16"/>
                <w:lang w:eastAsia="ko-KR"/>
              </w:rPr>
              <w:t xml:space="preserve">R1-2211024 </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1EACAF27" w14:textId="77777777" w:rsidR="003C0A7A" w:rsidRPr="00484B07" w:rsidRDefault="003C0A7A" w:rsidP="0057390C">
            <w:pPr>
              <w:pStyle w:val="TAC"/>
              <w:keepNext w:val="0"/>
              <w:rPr>
                <w:sz w:val="16"/>
                <w:szCs w:val="16"/>
                <w:lang w:eastAsia="ko-KR"/>
              </w:rPr>
            </w:pPr>
            <w:r w:rsidRPr="00484B07">
              <w:rPr>
                <w:sz w:val="16"/>
                <w:szCs w:val="16"/>
                <w:lang w:eastAsia="ko-KR"/>
              </w:rPr>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1C81B7F"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4D3B70B"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9220E04"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A80944F" w14:textId="77777777" w:rsidR="003C0A7A" w:rsidRPr="00484B07" w:rsidRDefault="003C0A7A"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1C660E9" w14:textId="77777777" w:rsidR="003C0A7A" w:rsidRPr="00484B07" w:rsidRDefault="003C0A7A" w:rsidP="0057390C">
            <w:pPr>
              <w:pStyle w:val="TAC"/>
              <w:keepNext w:val="0"/>
              <w:rPr>
                <w:sz w:val="16"/>
                <w:szCs w:val="16"/>
                <w:lang w:eastAsia="ko-KR"/>
              </w:rPr>
            </w:pPr>
            <w:r w:rsidRPr="00484B07">
              <w:rPr>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28085B0" w14:textId="77777777" w:rsidR="003C0A7A" w:rsidRPr="00484B07" w:rsidRDefault="003C0A7A" w:rsidP="0057390C">
            <w:pPr>
              <w:pStyle w:val="TAC"/>
              <w:keepNext w:val="0"/>
              <w:rPr>
                <w:sz w:val="16"/>
                <w:szCs w:val="16"/>
                <w:lang w:eastAsia="ko-KR"/>
              </w:rPr>
            </w:pPr>
            <w:r w:rsidRPr="00484B07">
              <w:rPr>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7958FE1" w14:textId="77777777" w:rsidR="003C0A7A" w:rsidRPr="00484B07" w:rsidRDefault="003C0A7A" w:rsidP="0057390C">
            <w:pPr>
              <w:pStyle w:val="TAC"/>
              <w:keepNext w:val="0"/>
              <w:rPr>
                <w:sz w:val="16"/>
                <w:szCs w:val="16"/>
                <w:lang w:eastAsia="ko-KR"/>
              </w:rPr>
            </w:pPr>
            <w:r w:rsidRPr="00484B07">
              <w:rPr>
                <w:sz w:val="16"/>
                <w:szCs w:val="16"/>
                <w:lang w:eastAsia="ko-KR"/>
              </w:rPr>
              <w:t>92.50%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FBD542D" w14:textId="77777777" w:rsidR="003C0A7A" w:rsidRPr="00484B07" w:rsidRDefault="003C0A7A" w:rsidP="0057390C">
            <w:pPr>
              <w:pStyle w:val="TAC"/>
              <w:keepNext w:val="0"/>
              <w:rPr>
                <w:rFonts w:cs="Arial"/>
                <w:sz w:val="16"/>
                <w:szCs w:val="16"/>
                <w:lang w:eastAsia="ko-KR"/>
              </w:rPr>
            </w:pPr>
            <w:r w:rsidRPr="00484B07">
              <w:rPr>
                <w:rFonts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5306FB" w14:textId="77777777" w:rsidR="003C0A7A" w:rsidRPr="00484B07" w:rsidRDefault="003C0A7A" w:rsidP="0057390C">
            <w:pPr>
              <w:pStyle w:val="TAC"/>
              <w:keepNext w:val="0"/>
              <w:rPr>
                <w:sz w:val="16"/>
                <w:szCs w:val="16"/>
                <w:lang w:eastAsia="ko-KR"/>
              </w:rPr>
            </w:pPr>
            <w:r w:rsidRPr="00484B07">
              <w:rPr>
                <w:sz w:val="16"/>
                <w:szCs w:val="16"/>
                <w:lang w:eastAsia="ko-KR"/>
              </w:rPr>
              <w:t>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53FB3B6" w14:textId="77777777" w:rsidR="003C0A7A" w:rsidRPr="00484B07" w:rsidRDefault="003C0A7A" w:rsidP="0057390C">
            <w:pPr>
              <w:pStyle w:val="TAC"/>
              <w:keepNext w:val="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7DE0F95" w14:textId="77777777" w:rsidR="003C0A7A" w:rsidRPr="00484B07" w:rsidRDefault="003C0A7A" w:rsidP="0057390C">
            <w:pPr>
              <w:pStyle w:val="TAC"/>
              <w:keepNext w:val="0"/>
              <w:rPr>
                <w:sz w:val="16"/>
                <w:szCs w:val="16"/>
                <w:lang w:eastAsia="ko-KR"/>
              </w:rPr>
            </w:pPr>
          </w:p>
        </w:tc>
      </w:tr>
      <w:tr w:rsidR="00935662" w:rsidRPr="00484B07" w14:paraId="2FD4128E"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FDF65B" w14:textId="77777777" w:rsidR="003C0A7A" w:rsidRPr="00484B07" w:rsidRDefault="003C0A7A" w:rsidP="0057390C">
            <w:pPr>
              <w:pStyle w:val="TAC"/>
              <w:keepNext w:val="0"/>
              <w:rPr>
                <w:sz w:val="16"/>
                <w:szCs w:val="16"/>
                <w:lang w:eastAsia="ko-KR"/>
              </w:rPr>
            </w:pPr>
            <w:r w:rsidRPr="00484B07">
              <w:rPr>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EE0A71F" w14:textId="77777777" w:rsidR="003C0A7A" w:rsidRPr="00484B07" w:rsidRDefault="003C0A7A" w:rsidP="0057390C">
            <w:pPr>
              <w:pStyle w:val="TAC"/>
              <w:keepNext w:val="0"/>
              <w:rPr>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B783497" w14:textId="77777777" w:rsidR="003C0A7A" w:rsidRPr="00484B07" w:rsidRDefault="003C0A7A" w:rsidP="0057390C">
            <w:pPr>
              <w:pStyle w:val="TAC"/>
              <w:keepNext w:val="0"/>
              <w:rPr>
                <w:sz w:val="16"/>
                <w:szCs w:val="16"/>
                <w:lang w:eastAsia="ko-KR"/>
              </w:rPr>
            </w:pPr>
            <w:r w:rsidRPr="00484B07">
              <w:rPr>
                <w:sz w:val="16"/>
                <w:szCs w:val="16"/>
                <w:lang w:eastAsia="ko-KR"/>
              </w:rPr>
              <w:t xml:space="preserve">R1-2211024 </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0D866717" w14:textId="77777777" w:rsidR="003C0A7A" w:rsidRPr="00484B07" w:rsidRDefault="003C0A7A" w:rsidP="0057390C">
            <w:pPr>
              <w:pStyle w:val="TAC"/>
              <w:keepNext w:val="0"/>
              <w:rPr>
                <w:sz w:val="16"/>
                <w:szCs w:val="16"/>
                <w:lang w:eastAsia="ko-KR"/>
              </w:rPr>
            </w:pPr>
            <w:r w:rsidRPr="00484B07">
              <w:rPr>
                <w:sz w:val="16"/>
                <w:szCs w:val="16"/>
                <w:lang w:eastAsia="ko-KR"/>
              </w:rPr>
              <w:t>R17 PDCCH monitoring adaptation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82D95D9"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7DAA464"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9E13BDC"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0C25538" w14:textId="77777777" w:rsidR="003C0A7A" w:rsidRPr="00484B07" w:rsidRDefault="003C0A7A"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A4C0735" w14:textId="77777777" w:rsidR="003C0A7A" w:rsidRPr="00484B07" w:rsidRDefault="003C0A7A" w:rsidP="0057390C">
            <w:pPr>
              <w:pStyle w:val="TAC"/>
              <w:keepNext w:val="0"/>
              <w:rPr>
                <w:sz w:val="16"/>
                <w:szCs w:val="16"/>
                <w:lang w:eastAsia="ko-KR"/>
              </w:rPr>
            </w:pPr>
            <w:r w:rsidRPr="00484B07">
              <w:rPr>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1BD4922" w14:textId="77777777" w:rsidR="003C0A7A" w:rsidRPr="00484B07" w:rsidRDefault="003C0A7A" w:rsidP="0057390C">
            <w:pPr>
              <w:pStyle w:val="TAC"/>
              <w:keepNext w:val="0"/>
              <w:rPr>
                <w:sz w:val="16"/>
                <w:szCs w:val="16"/>
                <w:lang w:eastAsia="ko-KR"/>
              </w:rPr>
            </w:pPr>
            <w:r w:rsidRPr="00484B07">
              <w:rPr>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5AB6A3B" w14:textId="77777777" w:rsidR="003C0A7A" w:rsidRPr="00484B07" w:rsidRDefault="003C0A7A" w:rsidP="0057390C">
            <w:pPr>
              <w:pStyle w:val="TAC"/>
              <w:keepNext w:val="0"/>
              <w:rPr>
                <w:sz w:val="16"/>
                <w:szCs w:val="16"/>
                <w:lang w:eastAsia="ko-KR"/>
              </w:rPr>
            </w:pPr>
            <w:r w:rsidRPr="00484B07">
              <w:rPr>
                <w:sz w:val="16"/>
                <w:szCs w:val="16"/>
                <w:lang w:eastAsia="ko-KR"/>
              </w:rPr>
              <w:t>92.28%</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C171AD9" w14:textId="77777777" w:rsidR="003C0A7A" w:rsidRPr="00484B07" w:rsidRDefault="003C0A7A" w:rsidP="0057390C">
            <w:pPr>
              <w:pStyle w:val="TAC"/>
              <w:keepNext w:val="0"/>
              <w:rPr>
                <w:rFonts w:cs="Arial"/>
                <w:sz w:val="16"/>
                <w:szCs w:val="16"/>
                <w:lang w:eastAsia="ko-KR"/>
              </w:rPr>
            </w:pPr>
            <w:r w:rsidRPr="00484B07">
              <w:rPr>
                <w:rFonts w:cs="Arial"/>
                <w:sz w:val="16"/>
                <w:szCs w:val="16"/>
              </w:rPr>
              <w:t>-0.2%</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6DC043" w14:textId="77777777" w:rsidR="003C0A7A" w:rsidRPr="00484B07" w:rsidRDefault="003C0A7A" w:rsidP="0057390C">
            <w:pPr>
              <w:pStyle w:val="TAC"/>
              <w:keepNext w:val="0"/>
              <w:rPr>
                <w:sz w:val="16"/>
                <w:szCs w:val="16"/>
                <w:lang w:eastAsia="ko-KR"/>
              </w:rPr>
            </w:pPr>
            <w:r w:rsidRPr="00484B07">
              <w:rPr>
                <w:sz w:val="16"/>
                <w:szCs w:val="16"/>
                <w:lang w:eastAsia="ko-KR"/>
              </w:rPr>
              <w:t>5.66%</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675A47A" w14:textId="77777777" w:rsidR="003C0A7A" w:rsidRPr="00484B07" w:rsidRDefault="003C0A7A" w:rsidP="0057390C">
            <w:pPr>
              <w:pStyle w:val="TAC"/>
              <w:keepNext w:val="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A33C9DD" w14:textId="77777777" w:rsidR="003C0A7A" w:rsidRPr="00484B07" w:rsidRDefault="003C0A7A" w:rsidP="0057390C">
            <w:pPr>
              <w:pStyle w:val="TAC"/>
              <w:keepNext w:val="0"/>
              <w:rPr>
                <w:sz w:val="16"/>
                <w:szCs w:val="16"/>
                <w:lang w:eastAsia="ko-KR"/>
              </w:rPr>
            </w:pPr>
            <w:r w:rsidRPr="00484B07">
              <w:rPr>
                <w:sz w:val="16"/>
                <w:szCs w:val="16"/>
                <w:lang w:eastAsia="ko-KR"/>
              </w:rPr>
              <w:t>Note2,4</w:t>
            </w:r>
          </w:p>
        </w:tc>
      </w:tr>
      <w:tr w:rsidR="00935662" w:rsidRPr="00484B07" w14:paraId="035E75C3"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D8A162" w14:textId="77777777" w:rsidR="003C0A7A" w:rsidRPr="00484B07" w:rsidRDefault="003C0A7A" w:rsidP="0057390C">
            <w:pPr>
              <w:pStyle w:val="TAC"/>
              <w:keepNext w:val="0"/>
              <w:rPr>
                <w:sz w:val="16"/>
                <w:szCs w:val="16"/>
                <w:lang w:eastAsia="ko-KR"/>
              </w:rPr>
            </w:pPr>
            <w:r w:rsidRPr="00484B07">
              <w:rPr>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2B4179A" w14:textId="77777777" w:rsidR="003C0A7A" w:rsidRPr="00484B07" w:rsidRDefault="003C0A7A" w:rsidP="0057390C">
            <w:pPr>
              <w:pStyle w:val="TAC"/>
              <w:keepNext w:val="0"/>
              <w:rPr>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1FA311C" w14:textId="77777777" w:rsidR="003C0A7A" w:rsidRPr="00484B07" w:rsidRDefault="003C0A7A" w:rsidP="0057390C">
            <w:pPr>
              <w:pStyle w:val="TAC"/>
              <w:keepNext w:val="0"/>
              <w:rPr>
                <w:sz w:val="16"/>
                <w:szCs w:val="16"/>
                <w:lang w:eastAsia="ko-KR"/>
              </w:rPr>
            </w:pPr>
            <w:r w:rsidRPr="00484B07">
              <w:rPr>
                <w:sz w:val="16"/>
                <w:szCs w:val="16"/>
                <w:lang w:eastAsia="ko-KR"/>
              </w:rPr>
              <w:t xml:space="preserve">R1-2211024 </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163AC190" w14:textId="77777777" w:rsidR="003C0A7A" w:rsidRPr="00484B07" w:rsidRDefault="003C0A7A" w:rsidP="0057390C">
            <w:pPr>
              <w:pStyle w:val="TAC"/>
              <w:keepNext w:val="0"/>
              <w:rPr>
                <w:sz w:val="16"/>
                <w:szCs w:val="16"/>
                <w:lang w:eastAsia="ko-KR"/>
              </w:rPr>
            </w:pPr>
            <w:r w:rsidRPr="00484B07">
              <w:rPr>
                <w:sz w:val="16"/>
                <w:szCs w:val="16"/>
                <w:lang w:eastAsia="ko-KR"/>
              </w:rPr>
              <w:t>R17 PDCCH monitoring adaptation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720623D"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065AF73"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808C132"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2E85CA7" w14:textId="77777777" w:rsidR="003C0A7A" w:rsidRPr="00484B07" w:rsidRDefault="003C0A7A"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7374310" w14:textId="77777777" w:rsidR="003C0A7A" w:rsidRPr="00484B07" w:rsidRDefault="003C0A7A" w:rsidP="0057390C">
            <w:pPr>
              <w:pStyle w:val="TAC"/>
              <w:keepNext w:val="0"/>
              <w:rPr>
                <w:sz w:val="16"/>
                <w:szCs w:val="16"/>
                <w:lang w:eastAsia="ko-KR"/>
              </w:rPr>
            </w:pPr>
            <w:r w:rsidRPr="00484B07">
              <w:rPr>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E14B931" w14:textId="77777777" w:rsidR="003C0A7A" w:rsidRPr="00484B07" w:rsidRDefault="003C0A7A" w:rsidP="0057390C">
            <w:pPr>
              <w:pStyle w:val="TAC"/>
              <w:keepNext w:val="0"/>
              <w:rPr>
                <w:sz w:val="16"/>
                <w:szCs w:val="16"/>
                <w:lang w:eastAsia="ko-KR"/>
              </w:rPr>
            </w:pPr>
            <w:r w:rsidRPr="00484B07">
              <w:rPr>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C117AB9" w14:textId="77777777" w:rsidR="003C0A7A" w:rsidRPr="00484B07" w:rsidRDefault="003C0A7A" w:rsidP="0057390C">
            <w:pPr>
              <w:jc w:val="center"/>
              <w:rPr>
                <w:rFonts w:ascii="Arial" w:hAnsi="Arial"/>
                <w:sz w:val="16"/>
                <w:szCs w:val="16"/>
                <w:lang w:eastAsia="ko-KR"/>
              </w:rPr>
            </w:pPr>
            <w:r w:rsidRPr="00484B07">
              <w:rPr>
                <w:rFonts w:ascii="Arial" w:hAnsi="Arial"/>
                <w:sz w:val="16"/>
                <w:szCs w:val="16"/>
                <w:lang w:eastAsia="ko-KR"/>
              </w:rPr>
              <w:t>92.22%</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59DD098" w14:textId="77777777" w:rsidR="003C0A7A" w:rsidRPr="00484B07" w:rsidRDefault="003C0A7A" w:rsidP="0057390C">
            <w:pPr>
              <w:pStyle w:val="TAC"/>
              <w:keepNext w:val="0"/>
              <w:rPr>
                <w:rFonts w:cs="Arial"/>
                <w:sz w:val="16"/>
                <w:szCs w:val="16"/>
                <w:lang w:eastAsia="ko-KR"/>
              </w:rPr>
            </w:pPr>
            <w:r w:rsidRPr="00484B07">
              <w:rPr>
                <w:rFonts w:cs="Arial"/>
                <w:sz w:val="16"/>
                <w:szCs w:val="16"/>
              </w:rPr>
              <w:t>-0.3%</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581256" w14:textId="77777777" w:rsidR="003C0A7A" w:rsidRPr="00484B07" w:rsidRDefault="003C0A7A" w:rsidP="0057390C">
            <w:pPr>
              <w:pStyle w:val="TAC"/>
              <w:keepNext w:val="0"/>
              <w:rPr>
                <w:sz w:val="16"/>
                <w:szCs w:val="16"/>
                <w:lang w:eastAsia="ko-KR"/>
              </w:rPr>
            </w:pPr>
            <w:r w:rsidRPr="00484B07">
              <w:rPr>
                <w:sz w:val="16"/>
                <w:szCs w:val="16"/>
                <w:lang w:eastAsia="ko-KR"/>
              </w:rPr>
              <w:t>14.25%</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7C45324" w14:textId="77777777" w:rsidR="003C0A7A" w:rsidRPr="00484B07" w:rsidRDefault="003C0A7A" w:rsidP="0057390C">
            <w:pPr>
              <w:pStyle w:val="TAC"/>
              <w:keepNext w:val="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1B68D7A" w14:textId="77777777" w:rsidR="003C0A7A" w:rsidRPr="00484B07" w:rsidRDefault="003C0A7A" w:rsidP="0057390C">
            <w:pPr>
              <w:pStyle w:val="TAC"/>
              <w:keepNext w:val="0"/>
              <w:rPr>
                <w:sz w:val="16"/>
                <w:szCs w:val="16"/>
                <w:lang w:eastAsia="ko-KR"/>
              </w:rPr>
            </w:pPr>
            <w:r w:rsidRPr="00484B07">
              <w:rPr>
                <w:sz w:val="16"/>
                <w:szCs w:val="16"/>
                <w:lang w:eastAsia="ko-KR"/>
              </w:rPr>
              <w:t>Note2,3,4</w:t>
            </w:r>
          </w:p>
        </w:tc>
      </w:tr>
      <w:tr w:rsidR="00935662" w:rsidRPr="00484B07" w14:paraId="7F19DA0E"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D877CE" w14:textId="77777777" w:rsidR="003C0A7A" w:rsidRPr="00484B07" w:rsidRDefault="003C0A7A" w:rsidP="0057390C">
            <w:pPr>
              <w:pStyle w:val="TAC"/>
              <w:keepNext w:val="0"/>
              <w:rPr>
                <w:sz w:val="16"/>
                <w:szCs w:val="16"/>
                <w:lang w:eastAsia="ko-KR"/>
              </w:rPr>
            </w:pPr>
            <w:r w:rsidRPr="00484B07">
              <w:rPr>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078FBFE" w14:textId="77777777" w:rsidR="003C0A7A" w:rsidRPr="00484B07" w:rsidRDefault="003C0A7A" w:rsidP="0057390C">
            <w:pPr>
              <w:pStyle w:val="TAC"/>
              <w:keepNext w:val="0"/>
              <w:rPr>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C68172B" w14:textId="77777777" w:rsidR="003C0A7A" w:rsidRPr="00484B07" w:rsidRDefault="003C0A7A" w:rsidP="0057390C">
            <w:pPr>
              <w:pStyle w:val="TAC"/>
              <w:keepNext w:val="0"/>
              <w:rPr>
                <w:sz w:val="16"/>
                <w:szCs w:val="16"/>
                <w:lang w:eastAsia="ko-KR"/>
              </w:rPr>
            </w:pPr>
            <w:r w:rsidRPr="00484B07">
              <w:rPr>
                <w:sz w:val="16"/>
                <w:szCs w:val="16"/>
                <w:lang w:eastAsia="ko-KR"/>
              </w:rPr>
              <w:t xml:space="preserve">R1-2211024 </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604D8291" w14:textId="77777777" w:rsidR="003C0A7A" w:rsidRPr="00484B07" w:rsidRDefault="003C0A7A" w:rsidP="0057390C">
            <w:pPr>
              <w:pStyle w:val="TAC"/>
              <w:keepNext w:val="0"/>
              <w:rPr>
                <w:sz w:val="16"/>
                <w:szCs w:val="16"/>
                <w:lang w:eastAsia="ko-KR"/>
              </w:rPr>
            </w:pPr>
            <w:r w:rsidRPr="00484B07">
              <w:rPr>
                <w:sz w:val="16"/>
                <w:szCs w:val="16"/>
                <w:lang w:eastAsia="ko-KR"/>
              </w:rPr>
              <w:t>Enhanced PDCCH skipping</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896EC7D"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0FB3BE4"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1359AC7"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07FB55C" w14:textId="77777777" w:rsidR="003C0A7A" w:rsidRPr="00484B07" w:rsidRDefault="003C0A7A"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E5D6802" w14:textId="77777777" w:rsidR="003C0A7A" w:rsidRPr="00484B07" w:rsidRDefault="003C0A7A" w:rsidP="0057390C">
            <w:pPr>
              <w:pStyle w:val="TAC"/>
              <w:keepNext w:val="0"/>
              <w:rPr>
                <w:sz w:val="16"/>
                <w:szCs w:val="16"/>
                <w:lang w:eastAsia="ko-KR"/>
              </w:rPr>
            </w:pPr>
            <w:r w:rsidRPr="00484B07">
              <w:rPr>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06BE98B" w14:textId="77777777" w:rsidR="003C0A7A" w:rsidRPr="00484B07" w:rsidRDefault="003C0A7A" w:rsidP="0057390C">
            <w:pPr>
              <w:pStyle w:val="TAC"/>
              <w:keepNext w:val="0"/>
              <w:rPr>
                <w:sz w:val="16"/>
                <w:szCs w:val="16"/>
                <w:lang w:eastAsia="ko-KR"/>
              </w:rPr>
            </w:pPr>
            <w:r w:rsidRPr="00484B07">
              <w:rPr>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6EB6B03" w14:textId="77777777" w:rsidR="003C0A7A" w:rsidRPr="00484B07" w:rsidRDefault="003C0A7A" w:rsidP="0057390C">
            <w:pPr>
              <w:jc w:val="center"/>
              <w:rPr>
                <w:rFonts w:ascii="Arial" w:hAnsi="Arial"/>
                <w:sz w:val="16"/>
                <w:szCs w:val="16"/>
                <w:lang w:eastAsia="ko-KR"/>
              </w:rPr>
            </w:pPr>
            <w:r w:rsidRPr="00484B07">
              <w:rPr>
                <w:rFonts w:ascii="Arial" w:hAnsi="Arial"/>
                <w:sz w:val="16"/>
                <w:szCs w:val="16"/>
                <w:lang w:eastAsia="ko-KR"/>
              </w:rPr>
              <w:t>92.30%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075330D" w14:textId="77777777" w:rsidR="003C0A7A" w:rsidRPr="00484B07" w:rsidRDefault="003C0A7A" w:rsidP="0057390C">
            <w:pPr>
              <w:pStyle w:val="TAC"/>
              <w:keepNext w:val="0"/>
              <w:rPr>
                <w:rFonts w:cs="Arial"/>
                <w:sz w:val="16"/>
                <w:szCs w:val="16"/>
                <w:lang w:eastAsia="ko-KR"/>
              </w:rPr>
            </w:pPr>
            <w:r w:rsidRPr="00484B07">
              <w:rPr>
                <w:rFonts w:cs="Arial"/>
                <w:sz w:val="16"/>
                <w:szCs w:val="16"/>
              </w:rPr>
              <w:t>-0.2%</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342ED9" w14:textId="77777777" w:rsidR="003C0A7A" w:rsidRPr="00484B07" w:rsidRDefault="003C0A7A" w:rsidP="0057390C">
            <w:pPr>
              <w:pStyle w:val="TAC"/>
              <w:keepNext w:val="0"/>
              <w:rPr>
                <w:sz w:val="16"/>
                <w:szCs w:val="16"/>
                <w:lang w:eastAsia="ko-KR"/>
              </w:rPr>
            </w:pPr>
            <w:r w:rsidRPr="00484B07">
              <w:rPr>
                <w:sz w:val="16"/>
                <w:szCs w:val="16"/>
                <w:lang w:eastAsia="ko-KR"/>
              </w:rPr>
              <w:t>10.46%</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BF60C5B" w14:textId="77777777" w:rsidR="003C0A7A" w:rsidRPr="00484B07" w:rsidRDefault="003C0A7A" w:rsidP="0057390C">
            <w:pPr>
              <w:pStyle w:val="TAC"/>
              <w:keepNext w:val="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944CA84" w14:textId="77777777" w:rsidR="003C0A7A" w:rsidRPr="00484B07" w:rsidRDefault="003C0A7A" w:rsidP="0057390C">
            <w:pPr>
              <w:pStyle w:val="TAC"/>
              <w:keepNext w:val="0"/>
              <w:rPr>
                <w:sz w:val="16"/>
                <w:szCs w:val="16"/>
                <w:lang w:eastAsia="ko-KR"/>
              </w:rPr>
            </w:pPr>
            <w:r w:rsidRPr="00484B07">
              <w:rPr>
                <w:sz w:val="16"/>
                <w:szCs w:val="16"/>
                <w:lang w:eastAsia="ko-KR"/>
              </w:rPr>
              <w:t>Note2,5</w:t>
            </w:r>
          </w:p>
        </w:tc>
      </w:tr>
      <w:tr w:rsidR="00935662" w:rsidRPr="00484B07" w14:paraId="5FC04C15"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CF3C74" w14:textId="77777777" w:rsidR="003C0A7A" w:rsidRPr="00484B07" w:rsidRDefault="003C0A7A" w:rsidP="0057390C">
            <w:pPr>
              <w:pStyle w:val="TAC"/>
              <w:keepNext w:val="0"/>
              <w:rPr>
                <w:sz w:val="16"/>
                <w:szCs w:val="16"/>
                <w:lang w:eastAsia="ko-KR"/>
              </w:rPr>
            </w:pPr>
            <w:r w:rsidRPr="00484B07">
              <w:rPr>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24F013D" w14:textId="77777777" w:rsidR="003C0A7A" w:rsidRPr="00484B07" w:rsidRDefault="003C0A7A" w:rsidP="0057390C">
            <w:pPr>
              <w:pStyle w:val="TAC"/>
              <w:keepNext w:val="0"/>
              <w:rPr>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BEF457F" w14:textId="77777777" w:rsidR="003C0A7A" w:rsidRPr="00484B07" w:rsidRDefault="003C0A7A" w:rsidP="0057390C">
            <w:pPr>
              <w:pStyle w:val="TAC"/>
              <w:keepNext w:val="0"/>
              <w:rPr>
                <w:sz w:val="16"/>
                <w:szCs w:val="16"/>
                <w:lang w:eastAsia="ko-KR"/>
              </w:rPr>
            </w:pPr>
            <w:r w:rsidRPr="00484B07">
              <w:rPr>
                <w:sz w:val="16"/>
                <w:szCs w:val="16"/>
                <w:lang w:eastAsia="ko-KR"/>
              </w:rPr>
              <w:t xml:space="preserve">R1-2211024 </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549E5CA" w14:textId="77777777" w:rsidR="003C0A7A" w:rsidRPr="00484B07" w:rsidRDefault="003C0A7A" w:rsidP="0057390C">
            <w:pPr>
              <w:pStyle w:val="TAC"/>
              <w:keepNext w:val="0"/>
              <w:rPr>
                <w:sz w:val="16"/>
                <w:szCs w:val="16"/>
                <w:lang w:eastAsia="ko-KR"/>
              </w:rPr>
            </w:pPr>
            <w:r w:rsidRPr="00484B07">
              <w:rPr>
                <w:sz w:val="16"/>
                <w:szCs w:val="16"/>
                <w:lang w:eastAsia="ko-KR"/>
              </w:rPr>
              <w:t>Enhanced PDCCH skipping</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F014941"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F641868"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E0926CC"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02231DC" w14:textId="77777777" w:rsidR="003C0A7A" w:rsidRPr="00484B07" w:rsidRDefault="003C0A7A"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ADF7EEB" w14:textId="77777777" w:rsidR="003C0A7A" w:rsidRPr="00484B07" w:rsidRDefault="003C0A7A" w:rsidP="0057390C">
            <w:pPr>
              <w:pStyle w:val="TAC"/>
              <w:keepNext w:val="0"/>
              <w:rPr>
                <w:sz w:val="16"/>
                <w:szCs w:val="16"/>
                <w:lang w:eastAsia="ko-KR"/>
              </w:rPr>
            </w:pPr>
            <w:r w:rsidRPr="00484B07">
              <w:rPr>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B14C779" w14:textId="77777777" w:rsidR="003C0A7A" w:rsidRPr="00484B07" w:rsidRDefault="003C0A7A" w:rsidP="0057390C">
            <w:pPr>
              <w:pStyle w:val="TAC"/>
              <w:keepNext w:val="0"/>
              <w:rPr>
                <w:sz w:val="16"/>
                <w:szCs w:val="16"/>
                <w:lang w:eastAsia="ko-KR"/>
              </w:rPr>
            </w:pPr>
            <w:r w:rsidRPr="00484B07">
              <w:rPr>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7355F73" w14:textId="77777777" w:rsidR="003C0A7A" w:rsidRPr="00484B07" w:rsidRDefault="003C0A7A" w:rsidP="0057390C">
            <w:pPr>
              <w:jc w:val="center"/>
              <w:rPr>
                <w:rFonts w:ascii="Arial" w:hAnsi="Arial"/>
                <w:sz w:val="16"/>
                <w:szCs w:val="16"/>
                <w:lang w:eastAsia="ko-KR"/>
              </w:rPr>
            </w:pPr>
            <w:r w:rsidRPr="00484B07">
              <w:rPr>
                <w:rFonts w:ascii="Arial" w:hAnsi="Arial"/>
                <w:sz w:val="16"/>
                <w:szCs w:val="16"/>
                <w:lang w:eastAsia="ko-KR"/>
              </w:rPr>
              <w:t>92.22%</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59B873B" w14:textId="77777777" w:rsidR="003C0A7A" w:rsidRPr="00484B07" w:rsidRDefault="003C0A7A" w:rsidP="0057390C">
            <w:pPr>
              <w:pStyle w:val="TAC"/>
              <w:keepNext w:val="0"/>
              <w:rPr>
                <w:rFonts w:cs="Arial"/>
                <w:sz w:val="16"/>
                <w:szCs w:val="16"/>
                <w:lang w:eastAsia="ko-KR"/>
              </w:rPr>
            </w:pPr>
            <w:r w:rsidRPr="00484B07">
              <w:rPr>
                <w:rFonts w:cs="Arial"/>
                <w:sz w:val="16"/>
                <w:szCs w:val="16"/>
              </w:rPr>
              <w:t>-0.3%</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9FD514" w14:textId="77777777" w:rsidR="003C0A7A" w:rsidRPr="00484B07" w:rsidRDefault="003C0A7A" w:rsidP="0057390C">
            <w:pPr>
              <w:pStyle w:val="TAC"/>
              <w:keepNext w:val="0"/>
              <w:rPr>
                <w:sz w:val="16"/>
                <w:szCs w:val="16"/>
                <w:lang w:eastAsia="ko-KR"/>
              </w:rPr>
            </w:pPr>
            <w:r w:rsidRPr="00484B07">
              <w:rPr>
                <w:sz w:val="16"/>
                <w:szCs w:val="16"/>
                <w:lang w:eastAsia="ko-KR"/>
              </w:rPr>
              <w:t>19.28%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0BE104D" w14:textId="77777777" w:rsidR="003C0A7A" w:rsidRPr="00484B07" w:rsidRDefault="003C0A7A" w:rsidP="0057390C">
            <w:pPr>
              <w:pStyle w:val="TAC"/>
              <w:keepNext w:val="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683F7A6" w14:textId="77777777" w:rsidR="003C0A7A" w:rsidRPr="00484B07" w:rsidRDefault="003C0A7A" w:rsidP="0057390C">
            <w:pPr>
              <w:pStyle w:val="TAC"/>
              <w:keepNext w:val="0"/>
              <w:rPr>
                <w:sz w:val="16"/>
                <w:szCs w:val="16"/>
                <w:lang w:eastAsia="ko-KR"/>
              </w:rPr>
            </w:pPr>
            <w:r w:rsidRPr="00484B07">
              <w:rPr>
                <w:sz w:val="16"/>
                <w:szCs w:val="16"/>
                <w:lang w:eastAsia="ko-KR"/>
              </w:rPr>
              <w:t>Note2,3,5</w:t>
            </w:r>
          </w:p>
        </w:tc>
      </w:tr>
      <w:tr w:rsidR="00935662" w:rsidRPr="00484B07" w14:paraId="2A9AE6AC"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33B07C" w14:textId="07F20E6D" w:rsidR="003C0A7A" w:rsidRPr="00484B07" w:rsidRDefault="00F1248E" w:rsidP="0057390C">
            <w:pPr>
              <w:pStyle w:val="TAN"/>
              <w:rPr>
                <w:lang w:eastAsia="ko-KR"/>
              </w:rPr>
            </w:pPr>
            <w:r w:rsidRPr="00484B07">
              <w:rPr>
                <w:lang w:eastAsia="ko-KR"/>
              </w:rPr>
              <w:t>NOTE</w:t>
            </w:r>
            <w:r w:rsidR="003C0A7A" w:rsidRPr="00484B07">
              <w:rPr>
                <w:lang w:eastAsia="ko-KR"/>
              </w:rPr>
              <w:t xml:space="preserve"> 1:</w:t>
            </w:r>
            <w:r w:rsidR="003C0A7A" w:rsidRPr="00484B07">
              <w:rPr>
                <w:lang w:eastAsia="ko-KR"/>
              </w:rPr>
              <w:tab/>
              <w:t>PSG is calculated w.r.t. DG scheduling with C-DRX</w:t>
            </w:r>
          </w:p>
          <w:p w14:paraId="2D0667F4" w14:textId="0A9017F0" w:rsidR="003C0A7A" w:rsidRPr="00484B07" w:rsidRDefault="00F1248E" w:rsidP="0057390C">
            <w:pPr>
              <w:pStyle w:val="TAN"/>
              <w:rPr>
                <w:lang w:eastAsia="ko-KR"/>
              </w:rPr>
            </w:pPr>
            <w:r w:rsidRPr="00484B07">
              <w:rPr>
                <w:lang w:eastAsia="ko-KR"/>
              </w:rPr>
              <w:t>NOTE</w:t>
            </w:r>
            <w:r w:rsidR="003C0A7A" w:rsidRPr="00484B07">
              <w:rPr>
                <w:lang w:eastAsia="ko-KR"/>
              </w:rPr>
              <w:t xml:space="preserve"> 2:</w:t>
            </w:r>
            <w:r w:rsidR="003C0A7A" w:rsidRPr="00484B07">
              <w:rPr>
                <w:lang w:eastAsia="ko-KR"/>
              </w:rPr>
              <w:tab/>
              <w:t>PDCCH skipping is indicated in the DCI that schedules a dummy PDSCH after all the HARQ-ACK processes of transmissions have been completed</w:t>
            </w:r>
          </w:p>
          <w:p w14:paraId="69CECC7C" w14:textId="54F3012B" w:rsidR="003C0A7A" w:rsidRPr="00484B07" w:rsidRDefault="00F1248E" w:rsidP="0057390C">
            <w:pPr>
              <w:pStyle w:val="TAN"/>
              <w:rPr>
                <w:lang w:eastAsia="ko-KR"/>
              </w:rPr>
            </w:pPr>
            <w:r w:rsidRPr="00484B07">
              <w:rPr>
                <w:lang w:eastAsia="ko-KR"/>
              </w:rPr>
              <w:t>NOTE</w:t>
            </w:r>
            <w:r w:rsidR="003C0A7A" w:rsidRPr="00484B07">
              <w:rPr>
                <w:lang w:eastAsia="ko-KR"/>
              </w:rPr>
              <w:t xml:space="preserve"> 3:</w:t>
            </w:r>
            <w:r w:rsidR="003C0A7A" w:rsidRPr="00484B07">
              <w:rPr>
                <w:lang w:eastAsia="ko-KR"/>
              </w:rPr>
              <w:tab/>
              <w:t>applying R17 sparse SSSG with PDCCH monitoring every 2 slots before XR traffic burst arrives and switch to dense SSSG with</w:t>
            </w:r>
            <w:r w:rsidR="003C0A7A" w:rsidRPr="00484B07" w:rsidDel="00667F3A">
              <w:rPr>
                <w:lang w:eastAsia="ko-KR"/>
              </w:rPr>
              <w:t xml:space="preserve"> </w:t>
            </w:r>
            <w:r w:rsidR="003C0A7A" w:rsidRPr="00484B07">
              <w:rPr>
                <w:lang w:eastAsia="ko-KR"/>
              </w:rPr>
              <w:t>PDCCH monitoring every 1 slot after detecting DCI scheduling XR traffic burst</w:t>
            </w:r>
          </w:p>
          <w:p w14:paraId="3D87B0E0" w14:textId="0980A431" w:rsidR="003C0A7A" w:rsidRPr="00484B07" w:rsidRDefault="00F1248E" w:rsidP="0057390C">
            <w:pPr>
              <w:pStyle w:val="TAN"/>
              <w:rPr>
                <w:lang w:eastAsia="ko-KR"/>
              </w:rPr>
            </w:pPr>
            <w:r w:rsidRPr="00484B07">
              <w:rPr>
                <w:lang w:eastAsia="ko-KR"/>
              </w:rPr>
              <w:t>NOTE</w:t>
            </w:r>
            <w:r w:rsidR="003C0A7A" w:rsidRPr="00484B07">
              <w:rPr>
                <w:lang w:eastAsia="ko-KR"/>
              </w:rPr>
              <w:t xml:space="preserve"> 4:</w:t>
            </w:r>
            <w:r w:rsidR="003C0A7A" w:rsidRPr="00484B07">
              <w:rPr>
                <w:lang w:eastAsia="ko-KR"/>
              </w:rPr>
              <w:tab/>
              <w:t>with [6ms, 4ms, 2ms] candidate skipping durations</w:t>
            </w:r>
          </w:p>
          <w:p w14:paraId="19995692" w14:textId="2727AFEA" w:rsidR="003C0A7A" w:rsidRPr="00484B07" w:rsidRDefault="00F1248E" w:rsidP="0057390C">
            <w:pPr>
              <w:pStyle w:val="TAN"/>
              <w:rPr>
                <w:lang w:eastAsia="ko-KR"/>
              </w:rPr>
            </w:pPr>
            <w:r w:rsidRPr="00484B07">
              <w:rPr>
                <w:lang w:eastAsia="ko-KR"/>
              </w:rPr>
              <w:t>NOTE</w:t>
            </w:r>
            <w:r w:rsidR="003C0A7A" w:rsidRPr="00484B07">
              <w:rPr>
                <w:lang w:eastAsia="ko-KR"/>
              </w:rPr>
              <w:t xml:space="preserve"> 5:</w:t>
            </w:r>
            <w:r w:rsidR="003C0A7A" w:rsidRPr="00484B07">
              <w:rPr>
                <w:lang w:eastAsia="ko-KR"/>
              </w:rPr>
              <w:tab/>
              <w:t>one-shot skipping to the next jitter boundary position</w:t>
            </w:r>
          </w:p>
        </w:tc>
      </w:tr>
    </w:tbl>
    <w:p w14:paraId="5A661F53" w14:textId="0C874DFA" w:rsidR="00787C80" w:rsidRPr="00484B07" w:rsidRDefault="00787C80" w:rsidP="00583B20"/>
    <w:p w14:paraId="69CC1988" w14:textId="2E90DA59" w:rsidR="003C0A7A" w:rsidRPr="00484B07" w:rsidRDefault="003C0A7A" w:rsidP="003C0A7A">
      <w:r w:rsidRPr="00484B07">
        <w:t>Based on the evaluation results in Table B.2.12-4, the following observations can be made</w:t>
      </w:r>
      <w:r w:rsidR="000D67F1" w:rsidRPr="00484B07">
        <w:t>:</w:t>
      </w:r>
    </w:p>
    <w:p w14:paraId="55FC5604" w14:textId="06155D01" w:rsidR="003C0A7A" w:rsidRPr="00484B07" w:rsidRDefault="003C0A7A" w:rsidP="003C0A7A">
      <w:pPr>
        <w:pStyle w:val="B1"/>
      </w:pPr>
      <w:r w:rsidRPr="00484B07">
        <w:t>-</w:t>
      </w:r>
      <w:r w:rsidRPr="00484B07">
        <w:tab/>
        <w:t>For FR1, DL-only evaluation, InH, high load, VR 30Mbps traffic at 60fps with 10ms PDB, it is observed from CATT that</w:t>
      </w:r>
      <w:r w:rsidR="000D67F1" w:rsidRPr="00484B07">
        <w:t>:</w:t>
      </w:r>
    </w:p>
    <w:p w14:paraId="56F67BDA" w14:textId="7C9DAC94" w:rsidR="009A744E" w:rsidRPr="00484B07" w:rsidRDefault="003C0A7A" w:rsidP="003C0A7A">
      <w:pPr>
        <w:pStyle w:val="B2"/>
      </w:pPr>
      <w:r w:rsidRPr="00484B07">
        <w:t>-</w:t>
      </w:r>
      <w:r w:rsidRPr="00484B07">
        <w:tab/>
        <w:t>go-to-sleep based on PDCCH skipping enhancement provides</w:t>
      </w:r>
      <w:r w:rsidR="000D67F1" w:rsidRPr="00484B07">
        <w:t>:</w:t>
      </w:r>
    </w:p>
    <w:p w14:paraId="5C2A745D" w14:textId="77777777" w:rsidR="009A744E" w:rsidRPr="00484B07" w:rsidRDefault="003C0A7A" w:rsidP="003C0A7A">
      <w:pPr>
        <w:pStyle w:val="B3"/>
      </w:pPr>
      <w:r w:rsidRPr="00484B07">
        <w:t>-</w:t>
      </w:r>
      <w:r w:rsidRPr="00484B07">
        <w:tab/>
        <w:t>power saving gain of 24.0% for all UEs</w:t>
      </w:r>
    </w:p>
    <w:p w14:paraId="38AD2472" w14:textId="63BF0812" w:rsidR="003C0A7A" w:rsidRPr="00484B07" w:rsidRDefault="003C0A7A" w:rsidP="003C0A7A">
      <w:pPr>
        <w:pStyle w:val="B3"/>
      </w:pPr>
      <w:r w:rsidRPr="00484B07">
        <w:t>-</w:t>
      </w:r>
      <w:r w:rsidRPr="00484B07">
        <w:tab/>
        <w:t>capacity gain of -6.1%</w:t>
      </w:r>
    </w:p>
    <w:p w14:paraId="59A7774D" w14:textId="47F292F7" w:rsidR="009A744E" w:rsidRPr="00484B07" w:rsidRDefault="003C0A7A" w:rsidP="003C0A7A">
      <w:pPr>
        <w:pStyle w:val="B2"/>
      </w:pPr>
      <w:r w:rsidRPr="00484B07">
        <w:t>-</w:t>
      </w:r>
      <w:r w:rsidRPr="00484B07">
        <w:tab/>
        <w:t>DG scheduling with C-DRX which provides</w:t>
      </w:r>
      <w:r w:rsidR="000D67F1" w:rsidRPr="00484B07">
        <w:t>:</w:t>
      </w:r>
    </w:p>
    <w:p w14:paraId="648B7D62" w14:textId="77777777" w:rsidR="009A744E" w:rsidRPr="00484B07" w:rsidRDefault="003C0A7A" w:rsidP="003C0A7A">
      <w:pPr>
        <w:pStyle w:val="B3"/>
      </w:pPr>
      <w:r w:rsidRPr="00484B07">
        <w:t>-</w:t>
      </w:r>
      <w:r w:rsidRPr="00484B07">
        <w:tab/>
        <w:t>power saving gain of 8.0%</w:t>
      </w:r>
    </w:p>
    <w:p w14:paraId="7CA2DA4A" w14:textId="565614AF" w:rsidR="003C0A7A" w:rsidRPr="00484B07" w:rsidRDefault="003C0A7A" w:rsidP="003C0A7A">
      <w:pPr>
        <w:pStyle w:val="B3"/>
      </w:pPr>
      <w:r w:rsidRPr="00484B07">
        <w:t>-</w:t>
      </w:r>
      <w:r w:rsidRPr="00484B07">
        <w:tab/>
        <w:t>capacity gain of -6.1%</w:t>
      </w:r>
    </w:p>
    <w:p w14:paraId="0E9D36A8" w14:textId="3FFCE878" w:rsidR="003C0A7A" w:rsidRPr="00484B07" w:rsidRDefault="003C0A7A" w:rsidP="003C0A7A">
      <w:pPr>
        <w:pStyle w:val="B1"/>
      </w:pPr>
      <w:r w:rsidRPr="00484B07">
        <w:t>-</w:t>
      </w:r>
      <w:r w:rsidRPr="00484B07">
        <w:tab/>
        <w:t>For FR1, DL-only evaluation, InH, low load, VR 30Mbps traffic at 60fps with 10ms PDB, it is observed from vivo that</w:t>
      </w:r>
      <w:r w:rsidR="000D67F1" w:rsidRPr="00484B07">
        <w:t>:</w:t>
      </w:r>
    </w:p>
    <w:p w14:paraId="2DA16C79" w14:textId="646F1C28" w:rsidR="009A744E" w:rsidRPr="00484B07" w:rsidRDefault="003C0A7A" w:rsidP="003C0A7A">
      <w:pPr>
        <w:pStyle w:val="B2"/>
      </w:pPr>
      <w:r w:rsidRPr="00484B07">
        <w:t>-</w:t>
      </w:r>
      <w:r w:rsidRPr="00484B07">
        <w:tab/>
        <w:t>enhanced PDCCH skipping provides</w:t>
      </w:r>
      <w:r w:rsidR="000D67F1" w:rsidRPr="00484B07">
        <w:t>:</w:t>
      </w:r>
    </w:p>
    <w:p w14:paraId="4549A189" w14:textId="77777777" w:rsidR="009A744E" w:rsidRPr="00484B07" w:rsidRDefault="003C0A7A" w:rsidP="003C0A7A">
      <w:pPr>
        <w:pStyle w:val="B3"/>
      </w:pPr>
      <w:r w:rsidRPr="00484B07">
        <w:t>-</w:t>
      </w:r>
      <w:r w:rsidRPr="00484B07">
        <w:tab/>
        <w:t>mean power saving gain of 17.71% in the range of 12.06% to 23.36%</w:t>
      </w:r>
    </w:p>
    <w:p w14:paraId="086C310B" w14:textId="34C6CF19" w:rsidR="003C0A7A" w:rsidRPr="00484B07" w:rsidRDefault="003C0A7A" w:rsidP="003C0A7A">
      <w:pPr>
        <w:pStyle w:val="B3"/>
      </w:pPr>
      <w:r w:rsidRPr="00484B07">
        <w:t>-</w:t>
      </w:r>
      <w:r w:rsidRPr="00484B07">
        <w:tab/>
        <w:t>mean capacity gain of 0.00%</w:t>
      </w:r>
    </w:p>
    <w:p w14:paraId="5BD89AAC" w14:textId="15981F33" w:rsidR="009A744E" w:rsidRPr="00484B07" w:rsidRDefault="003C0A7A" w:rsidP="003C0A7A">
      <w:pPr>
        <w:pStyle w:val="B2"/>
      </w:pPr>
      <w:r w:rsidRPr="00484B07">
        <w:t>-</w:t>
      </w:r>
      <w:r w:rsidRPr="00484B07">
        <w:tab/>
        <w:t>R17 PDCCH monitoring provides</w:t>
      </w:r>
      <w:r w:rsidR="000D67F1" w:rsidRPr="00484B07">
        <w:t>:</w:t>
      </w:r>
    </w:p>
    <w:p w14:paraId="2545C11F" w14:textId="77777777" w:rsidR="009A744E" w:rsidRPr="00484B07" w:rsidRDefault="003C0A7A" w:rsidP="003C0A7A">
      <w:pPr>
        <w:pStyle w:val="B3"/>
      </w:pPr>
      <w:r w:rsidRPr="00484B07">
        <w:t>-</w:t>
      </w:r>
      <w:r w:rsidRPr="00484B07">
        <w:tab/>
        <w:t>mean power saving gain of 12.56% in the range of 6.93% to 18.18%</w:t>
      </w:r>
    </w:p>
    <w:p w14:paraId="55BB1232" w14:textId="000E9463" w:rsidR="003C0A7A" w:rsidRPr="00484B07" w:rsidRDefault="003C0A7A" w:rsidP="003C0A7A">
      <w:pPr>
        <w:pStyle w:val="B3"/>
      </w:pPr>
      <w:r w:rsidRPr="00484B07">
        <w:t>-</w:t>
      </w:r>
      <w:r w:rsidRPr="00484B07">
        <w:tab/>
        <w:t>mean capacity gain of 0.00%</w:t>
      </w:r>
    </w:p>
    <w:p w14:paraId="04B5DB7D" w14:textId="07F193E3" w:rsidR="003C0A7A" w:rsidRPr="00484B07" w:rsidRDefault="003C0A7A" w:rsidP="003C0A7A">
      <w:pPr>
        <w:pStyle w:val="B1"/>
      </w:pPr>
      <w:r w:rsidRPr="00484B07">
        <w:t>-</w:t>
      </w:r>
      <w:r w:rsidRPr="00484B07">
        <w:tab/>
        <w:t>For FR1, DL-only evaluation, InH, high load, VR 30Mbps traffic at 60fps with 10ms PDB, it is observed from vivo that</w:t>
      </w:r>
      <w:r w:rsidR="000D67F1" w:rsidRPr="00484B07">
        <w:t>:</w:t>
      </w:r>
    </w:p>
    <w:p w14:paraId="4E2460DC" w14:textId="59C33352" w:rsidR="009A744E" w:rsidRPr="00484B07" w:rsidRDefault="003C0A7A" w:rsidP="003C0A7A">
      <w:pPr>
        <w:pStyle w:val="B2"/>
      </w:pPr>
      <w:r w:rsidRPr="00484B07">
        <w:t>-</w:t>
      </w:r>
      <w:r w:rsidRPr="00484B07">
        <w:tab/>
        <w:t>enhanced PDCCH skipping provides</w:t>
      </w:r>
      <w:r w:rsidR="000D67F1" w:rsidRPr="00484B07">
        <w:t>:</w:t>
      </w:r>
    </w:p>
    <w:p w14:paraId="17598B9E" w14:textId="77777777" w:rsidR="009A744E" w:rsidRPr="00484B07" w:rsidRDefault="003C0A7A" w:rsidP="003C0A7A">
      <w:pPr>
        <w:pStyle w:val="B3"/>
      </w:pPr>
      <w:r w:rsidRPr="00484B07">
        <w:t>-</w:t>
      </w:r>
      <w:r w:rsidRPr="00484B07">
        <w:tab/>
        <w:t>mean power saving gain of 14.87% in the range of 10.46% to 19.28%</w:t>
      </w:r>
    </w:p>
    <w:p w14:paraId="086598A3" w14:textId="77777777" w:rsidR="009A744E" w:rsidRPr="00484B07" w:rsidRDefault="003C0A7A" w:rsidP="003C0A7A">
      <w:pPr>
        <w:pStyle w:val="B3"/>
      </w:pPr>
      <w:r w:rsidRPr="00484B07">
        <w:t>-</w:t>
      </w:r>
      <w:r w:rsidRPr="00484B07">
        <w:tab/>
        <w:t>mean capacity gain of -0.25% in the range of -0.3% to -0.2%</w:t>
      </w:r>
    </w:p>
    <w:p w14:paraId="79DD6054" w14:textId="3094B20C" w:rsidR="009A744E" w:rsidRPr="00484B07" w:rsidRDefault="003C0A7A" w:rsidP="003C0A7A">
      <w:pPr>
        <w:pStyle w:val="B2"/>
      </w:pPr>
      <w:r w:rsidRPr="00484B07">
        <w:t>-</w:t>
      </w:r>
      <w:r w:rsidRPr="00484B07">
        <w:tab/>
        <w:t>R17 PDCCH monitoring provides</w:t>
      </w:r>
      <w:r w:rsidR="000D67F1" w:rsidRPr="00484B07">
        <w:t>:</w:t>
      </w:r>
    </w:p>
    <w:p w14:paraId="2F250B2C" w14:textId="77777777" w:rsidR="009A744E" w:rsidRPr="00484B07" w:rsidRDefault="003C0A7A" w:rsidP="003C0A7A">
      <w:pPr>
        <w:pStyle w:val="B3"/>
      </w:pPr>
      <w:r w:rsidRPr="00484B07">
        <w:t>-</w:t>
      </w:r>
      <w:r w:rsidRPr="00484B07">
        <w:tab/>
        <w:t>mean power saving gain of 9.96% in the range of 5.66% to 14.25%</w:t>
      </w:r>
    </w:p>
    <w:p w14:paraId="39F506CC" w14:textId="3B2A64C3" w:rsidR="003C0A7A" w:rsidRPr="00484B07" w:rsidRDefault="003C0A7A" w:rsidP="003C0A7A">
      <w:pPr>
        <w:pStyle w:val="B3"/>
      </w:pPr>
      <w:r w:rsidRPr="00484B07">
        <w:t>-</w:t>
      </w:r>
      <w:r w:rsidRPr="00484B07">
        <w:tab/>
        <w:t>mean capacity gain of -0.25% in the range of -0.3% to -0.2%</w:t>
      </w:r>
    </w:p>
    <w:p w14:paraId="2117A55A" w14:textId="77777777" w:rsidR="003C0A7A" w:rsidRPr="00484B07" w:rsidRDefault="003C0A7A" w:rsidP="00AE5BEF">
      <w:pPr>
        <w:pStyle w:val="Heading2"/>
        <w:rPr>
          <w:lang w:eastAsia="zh-CN"/>
        </w:rPr>
      </w:pPr>
      <w:bookmarkStart w:id="94" w:name="_Toc131415167"/>
      <w:r w:rsidRPr="00484B07">
        <w:rPr>
          <w:lang w:eastAsia="zh-CN"/>
        </w:rPr>
        <w:t>B.2.13</w:t>
      </w:r>
      <w:r w:rsidRPr="00484B07">
        <w:rPr>
          <w:lang w:eastAsia="zh-CN"/>
        </w:rPr>
        <w:tab/>
        <w:t>Non-scheduling DCI based PDCCH skipping and continuous PDCCH skipping</w:t>
      </w:r>
      <w:bookmarkEnd w:id="94"/>
    </w:p>
    <w:p w14:paraId="232F4344" w14:textId="54E15575" w:rsidR="003C0A7A" w:rsidRPr="00484B07" w:rsidRDefault="003C0A7A" w:rsidP="003C0A7A">
      <w:r w:rsidRPr="00484B07">
        <w:t>This clause captures evaluation results for non-scheduling DCI based PDCCH skipping and UE continuous PDCCH skipping</w:t>
      </w:r>
      <w:r w:rsidR="000D67F1" w:rsidRPr="00484B07">
        <w:t>:</w:t>
      </w:r>
    </w:p>
    <w:p w14:paraId="67344BD0" w14:textId="77777777" w:rsidR="003C0A7A" w:rsidRPr="00484B07" w:rsidRDefault="003C0A7A" w:rsidP="003C0A7A">
      <w:pPr>
        <w:pStyle w:val="B1"/>
      </w:pPr>
      <w:r w:rsidRPr="00484B07">
        <w:t>-</w:t>
      </w:r>
      <w:r w:rsidRPr="00484B07">
        <w:tab/>
        <w:t>CATT evaluated non-scheduling DCI based PDCCH skipping indication to reduce unnecessary PDCCH monitoring when no XR data is scheduled for transmission. On top of this, gNB configures a short PDCCH skipping duration and UE continuously skips the PMOs until the DCI is successfully decoded at the time of packet arrival.</w:t>
      </w:r>
    </w:p>
    <w:p w14:paraId="631AD627" w14:textId="77777777" w:rsidR="00543833" w:rsidRPr="00484B07" w:rsidRDefault="00543833" w:rsidP="00543833">
      <w:pPr>
        <w:pStyle w:val="TH"/>
        <w:keepNext w:val="0"/>
      </w:pPr>
      <w:r w:rsidRPr="00484B07">
        <w:t>Table B.2.13-1: FR1, DL-only, InH, VR30</w:t>
      </w:r>
    </w:p>
    <w:tbl>
      <w:tblPr>
        <w:tblW w:w="5000" w:type="pct"/>
        <w:tblLayout w:type="fixed"/>
        <w:tblLook w:val="04A0" w:firstRow="1" w:lastRow="0" w:firstColumn="1" w:lastColumn="0" w:noHBand="0" w:noVBand="1"/>
      </w:tblPr>
      <w:tblGrid>
        <w:gridCol w:w="490"/>
        <w:gridCol w:w="495"/>
        <w:gridCol w:w="651"/>
        <w:gridCol w:w="1655"/>
        <w:gridCol w:w="522"/>
        <w:gridCol w:w="522"/>
        <w:gridCol w:w="522"/>
        <w:gridCol w:w="522"/>
        <w:gridCol w:w="522"/>
        <w:gridCol w:w="522"/>
        <w:gridCol w:w="522"/>
        <w:gridCol w:w="609"/>
        <w:gridCol w:w="609"/>
        <w:gridCol w:w="784"/>
        <w:gridCol w:w="684"/>
      </w:tblGrid>
      <w:tr w:rsidR="00935662" w:rsidRPr="00484B07" w14:paraId="734071BF" w14:textId="77777777" w:rsidTr="0057390C">
        <w:trPr>
          <w:trHeight w:val="20"/>
        </w:trPr>
        <w:tc>
          <w:tcPr>
            <w:tcW w:w="255" w:type="pct"/>
            <w:tcBorders>
              <w:top w:val="single" w:sz="4" w:space="0" w:color="auto"/>
              <w:left w:val="single" w:sz="4" w:space="0" w:color="auto"/>
              <w:bottom w:val="single" w:sz="4" w:space="0" w:color="auto"/>
              <w:right w:val="single" w:sz="4" w:space="0" w:color="auto"/>
            </w:tcBorders>
            <w:shd w:val="clear" w:color="000000" w:fill="E7E6E6"/>
            <w:vAlign w:val="center"/>
          </w:tcPr>
          <w:p w14:paraId="1796704F" w14:textId="77777777" w:rsidR="00543833" w:rsidRPr="00484B07" w:rsidRDefault="00543833" w:rsidP="0057390C">
            <w:pPr>
              <w:pStyle w:val="TAH"/>
              <w:keepNext w:val="0"/>
              <w:rPr>
                <w:sz w:val="16"/>
                <w:szCs w:val="16"/>
                <w:lang w:eastAsia="ko-KR"/>
              </w:rPr>
            </w:pPr>
            <w:r w:rsidRPr="00484B07">
              <w:rPr>
                <w:sz w:val="16"/>
                <w:szCs w:val="16"/>
                <w:lang w:eastAsia="ko-KR"/>
              </w:rPr>
              <w:t>source</w:t>
            </w:r>
          </w:p>
        </w:tc>
        <w:tc>
          <w:tcPr>
            <w:tcW w:w="257" w:type="pct"/>
            <w:tcBorders>
              <w:top w:val="single" w:sz="4" w:space="0" w:color="auto"/>
              <w:left w:val="nil"/>
              <w:bottom w:val="single" w:sz="4" w:space="0" w:color="auto"/>
              <w:right w:val="single" w:sz="4" w:space="0" w:color="auto"/>
            </w:tcBorders>
            <w:shd w:val="clear" w:color="auto" w:fill="E7E6E6" w:themeFill="background2"/>
            <w:vAlign w:val="center"/>
          </w:tcPr>
          <w:p w14:paraId="015F4DE3" w14:textId="77777777" w:rsidR="00543833" w:rsidRPr="00484B07" w:rsidRDefault="00543833" w:rsidP="0057390C">
            <w:pPr>
              <w:pStyle w:val="TAH"/>
              <w:keepNext w:val="0"/>
              <w:rPr>
                <w:sz w:val="16"/>
                <w:szCs w:val="16"/>
                <w:lang w:eastAsia="ko-KR"/>
              </w:rPr>
            </w:pPr>
            <w:r w:rsidRPr="00484B07">
              <w:rPr>
                <w:sz w:val="16"/>
                <w:szCs w:val="16"/>
                <w:lang w:eastAsia="ko-KR"/>
              </w:rPr>
              <w:t>data row index</w:t>
            </w:r>
          </w:p>
        </w:tc>
        <w:tc>
          <w:tcPr>
            <w:tcW w:w="338" w:type="pct"/>
            <w:tcBorders>
              <w:top w:val="single" w:sz="4" w:space="0" w:color="auto"/>
              <w:left w:val="nil"/>
              <w:bottom w:val="single" w:sz="4" w:space="0" w:color="auto"/>
              <w:right w:val="single" w:sz="4" w:space="0" w:color="auto"/>
            </w:tcBorders>
            <w:shd w:val="clear" w:color="000000" w:fill="E7E6E6"/>
            <w:vAlign w:val="center"/>
          </w:tcPr>
          <w:p w14:paraId="403BA002" w14:textId="77777777" w:rsidR="00543833" w:rsidRPr="00484B07" w:rsidRDefault="00543833" w:rsidP="0057390C">
            <w:pPr>
              <w:pStyle w:val="TAH"/>
              <w:keepNext w:val="0"/>
              <w:rPr>
                <w:sz w:val="16"/>
                <w:szCs w:val="16"/>
                <w:lang w:eastAsia="ko-KR"/>
              </w:rPr>
            </w:pPr>
            <w:r w:rsidRPr="00484B07">
              <w:rPr>
                <w:sz w:val="16"/>
                <w:szCs w:val="16"/>
                <w:lang w:eastAsia="ko-KR"/>
              </w:rPr>
              <w:t>Tdoc source</w:t>
            </w:r>
          </w:p>
        </w:tc>
        <w:tc>
          <w:tcPr>
            <w:tcW w:w="859" w:type="pct"/>
            <w:tcBorders>
              <w:top w:val="single" w:sz="4" w:space="0" w:color="auto"/>
              <w:left w:val="nil"/>
              <w:bottom w:val="single" w:sz="4" w:space="0" w:color="auto"/>
              <w:right w:val="single" w:sz="4" w:space="0" w:color="auto"/>
            </w:tcBorders>
            <w:shd w:val="clear" w:color="000000" w:fill="E7E6E6"/>
            <w:vAlign w:val="center"/>
          </w:tcPr>
          <w:p w14:paraId="4A763C73" w14:textId="77777777" w:rsidR="00543833" w:rsidRPr="00484B07" w:rsidRDefault="00543833" w:rsidP="0057390C">
            <w:pPr>
              <w:pStyle w:val="TAH"/>
              <w:keepNext w:val="0"/>
              <w:rPr>
                <w:sz w:val="16"/>
                <w:szCs w:val="16"/>
                <w:lang w:eastAsia="ko-KR"/>
              </w:rPr>
            </w:pPr>
            <w:r w:rsidRPr="00484B07">
              <w:rPr>
                <w:sz w:val="16"/>
                <w:szCs w:val="16"/>
                <w:lang w:eastAsia="ko-KR"/>
              </w:rPr>
              <w:t>Power saving scheme</w:t>
            </w:r>
          </w:p>
        </w:tc>
        <w:tc>
          <w:tcPr>
            <w:tcW w:w="271" w:type="pct"/>
            <w:tcBorders>
              <w:top w:val="single" w:sz="4" w:space="0" w:color="auto"/>
              <w:left w:val="nil"/>
              <w:bottom w:val="single" w:sz="4" w:space="0" w:color="auto"/>
              <w:right w:val="single" w:sz="4" w:space="0" w:color="auto"/>
            </w:tcBorders>
            <w:shd w:val="clear" w:color="000000" w:fill="E7E6E6"/>
            <w:vAlign w:val="center"/>
          </w:tcPr>
          <w:p w14:paraId="34F9F746" w14:textId="77777777" w:rsidR="00543833" w:rsidRPr="00484B07" w:rsidRDefault="00543833" w:rsidP="0057390C">
            <w:pPr>
              <w:pStyle w:val="TAH"/>
              <w:keepNext w:val="0"/>
              <w:rPr>
                <w:sz w:val="16"/>
                <w:szCs w:val="16"/>
                <w:lang w:eastAsia="ko-KR"/>
              </w:rPr>
            </w:pPr>
            <w:r w:rsidRPr="00484B07">
              <w:rPr>
                <w:sz w:val="16"/>
                <w:szCs w:val="16"/>
                <w:lang w:eastAsia="ko-KR"/>
              </w:rPr>
              <w:t>CDRX cycle (ms)</w:t>
            </w:r>
          </w:p>
        </w:tc>
        <w:tc>
          <w:tcPr>
            <w:tcW w:w="271" w:type="pct"/>
            <w:tcBorders>
              <w:top w:val="single" w:sz="4" w:space="0" w:color="auto"/>
              <w:left w:val="nil"/>
              <w:bottom w:val="single" w:sz="4" w:space="0" w:color="auto"/>
              <w:right w:val="single" w:sz="4" w:space="0" w:color="auto"/>
            </w:tcBorders>
            <w:shd w:val="clear" w:color="000000" w:fill="E7E6E6"/>
            <w:vAlign w:val="center"/>
          </w:tcPr>
          <w:p w14:paraId="748FF6B1" w14:textId="77777777" w:rsidR="00543833" w:rsidRPr="00484B07" w:rsidRDefault="00543833" w:rsidP="0057390C">
            <w:pPr>
              <w:pStyle w:val="TAH"/>
              <w:keepNext w:val="0"/>
              <w:rPr>
                <w:sz w:val="16"/>
                <w:szCs w:val="16"/>
                <w:lang w:eastAsia="ko-KR"/>
              </w:rPr>
            </w:pPr>
            <w:r w:rsidRPr="00484B07">
              <w:rPr>
                <w:sz w:val="16"/>
                <w:szCs w:val="16"/>
                <w:lang w:eastAsia="ko-KR"/>
              </w:rPr>
              <w:t>ODT (ms)</w:t>
            </w:r>
          </w:p>
        </w:tc>
        <w:tc>
          <w:tcPr>
            <w:tcW w:w="271" w:type="pct"/>
            <w:tcBorders>
              <w:top w:val="single" w:sz="4" w:space="0" w:color="auto"/>
              <w:left w:val="nil"/>
              <w:bottom w:val="single" w:sz="4" w:space="0" w:color="auto"/>
              <w:right w:val="single" w:sz="4" w:space="0" w:color="auto"/>
            </w:tcBorders>
            <w:shd w:val="clear" w:color="000000" w:fill="E7E6E6"/>
            <w:vAlign w:val="center"/>
          </w:tcPr>
          <w:p w14:paraId="51F7E254" w14:textId="77777777" w:rsidR="00543833" w:rsidRPr="00484B07" w:rsidRDefault="00543833" w:rsidP="0057390C">
            <w:pPr>
              <w:pStyle w:val="TAH"/>
              <w:keepNext w:val="0"/>
              <w:rPr>
                <w:sz w:val="16"/>
                <w:szCs w:val="16"/>
                <w:lang w:eastAsia="ko-KR"/>
              </w:rPr>
            </w:pPr>
            <w:r w:rsidRPr="00484B07">
              <w:rPr>
                <w:sz w:val="16"/>
                <w:szCs w:val="16"/>
                <w:lang w:eastAsia="ko-KR"/>
              </w:rPr>
              <w:t>IAT (ms)</w:t>
            </w:r>
          </w:p>
        </w:tc>
        <w:tc>
          <w:tcPr>
            <w:tcW w:w="271" w:type="pct"/>
            <w:tcBorders>
              <w:top w:val="single" w:sz="4" w:space="0" w:color="auto"/>
              <w:left w:val="nil"/>
              <w:bottom w:val="single" w:sz="4" w:space="0" w:color="auto"/>
              <w:right w:val="single" w:sz="4" w:space="0" w:color="auto"/>
            </w:tcBorders>
            <w:shd w:val="clear" w:color="000000" w:fill="E7E6E6"/>
            <w:vAlign w:val="center"/>
          </w:tcPr>
          <w:p w14:paraId="2DB29E70" w14:textId="77777777" w:rsidR="00543833" w:rsidRPr="00484B07" w:rsidRDefault="00543833" w:rsidP="0057390C">
            <w:pPr>
              <w:pStyle w:val="TAH"/>
              <w:keepNext w:val="0"/>
              <w:rPr>
                <w:sz w:val="16"/>
                <w:szCs w:val="16"/>
                <w:lang w:eastAsia="ko-KR"/>
              </w:rPr>
            </w:pPr>
            <w:r w:rsidRPr="00484B07">
              <w:rPr>
                <w:sz w:val="16"/>
                <w:szCs w:val="16"/>
                <w:lang w:eastAsia="ko-KR"/>
              </w:rPr>
              <w:t>Load H/L</w:t>
            </w:r>
          </w:p>
        </w:tc>
        <w:tc>
          <w:tcPr>
            <w:tcW w:w="271" w:type="pct"/>
            <w:tcBorders>
              <w:top w:val="single" w:sz="4" w:space="0" w:color="auto"/>
              <w:left w:val="nil"/>
              <w:bottom w:val="single" w:sz="4" w:space="0" w:color="auto"/>
              <w:right w:val="single" w:sz="4" w:space="0" w:color="auto"/>
            </w:tcBorders>
            <w:shd w:val="clear" w:color="000000" w:fill="E7E6E6"/>
            <w:vAlign w:val="center"/>
          </w:tcPr>
          <w:p w14:paraId="3874F412" w14:textId="77777777" w:rsidR="00543833" w:rsidRPr="00484B07" w:rsidRDefault="00543833" w:rsidP="0057390C">
            <w:pPr>
              <w:pStyle w:val="TAH"/>
              <w:keepNext w:val="0"/>
              <w:rPr>
                <w:sz w:val="16"/>
                <w:szCs w:val="16"/>
                <w:lang w:eastAsia="ko-KR"/>
              </w:rPr>
            </w:pPr>
            <w:r w:rsidRPr="00484B07">
              <w:rPr>
                <w:sz w:val="16"/>
                <w:szCs w:val="16"/>
                <w:lang w:eastAsia="ko-KR"/>
              </w:rPr>
              <w:t>#UE /cell</w:t>
            </w:r>
          </w:p>
        </w:tc>
        <w:tc>
          <w:tcPr>
            <w:tcW w:w="271" w:type="pct"/>
            <w:tcBorders>
              <w:top w:val="single" w:sz="4" w:space="0" w:color="auto"/>
              <w:left w:val="nil"/>
              <w:bottom w:val="single" w:sz="4" w:space="0" w:color="auto"/>
              <w:right w:val="single" w:sz="4" w:space="0" w:color="auto"/>
            </w:tcBorders>
            <w:shd w:val="clear" w:color="000000" w:fill="E7E6E6"/>
            <w:vAlign w:val="center"/>
          </w:tcPr>
          <w:p w14:paraId="79C43804" w14:textId="77777777" w:rsidR="00543833" w:rsidRPr="00484B07" w:rsidRDefault="00543833" w:rsidP="0057390C">
            <w:pPr>
              <w:pStyle w:val="TAH"/>
              <w:keepNext w:val="0"/>
              <w:rPr>
                <w:sz w:val="16"/>
                <w:szCs w:val="16"/>
                <w:lang w:eastAsia="ko-KR"/>
              </w:rPr>
            </w:pPr>
            <w:r w:rsidRPr="00484B07">
              <w:rPr>
                <w:sz w:val="16"/>
                <w:szCs w:val="16"/>
                <w:lang w:eastAsia="ko-KR"/>
              </w:rPr>
              <w:t>floor (Capacity)</w:t>
            </w:r>
          </w:p>
        </w:tc>
        <w:tc>
          <w:tcPr>
            <w:tcW w:w="271" w:type="pct"/>
            <w:tcBorders>
              <w:top w:val="single" w:sz="4" w:space="0" w:color="auto"/>
              <w:left w:val="nil"/>
              <w:bottom w:val="single" w:sz="4" w:space="0" w:color="auto"/>
              <w:right w:val="single" w:sz="4" w:space="0" w:color="auto"/>
            </w:tcBorders>
            <w:shd w:val="clear" w:color="000000" w:fill="E7E6E6"/>
            <w:vAlign w:val="center"/>
          </w:tcPr>
          <w:p w14:paraId="77A5FDB7" w14:textId="77777777" w:rsidR="00543833" w:rsidRPr="00484B07" w:rsidRDefault="00543833" w:rsidP="0057390C">
            <w:pPr>
              <w:pStyle w:val="TAH"/>
              <w:keepNext w:val="0"/>
              <w:rPr>
                <w:sz w:val="16"/>
                <w:szCs w:val="16"/>
                <w:lang w:eastAsia="ko-KR"/>
              </w:rPr>
            </w:pPr>
            <w:r w:rsidRPr="00484B07">
              <w:rPr>
                <w:sz w:val="16"/>
                <w:szCs w:val="16"/>
                <w:lang w:eastAsia="ko-KR"/>
              </w:rPr>
              <w:t>% of satisfied UE</w:t>
            </w:r>
          </w:p>
        </w:tc>
        <w:tc>
          <w:tcPr>
            <w:tcW w:w="316" w:type="pct"/>
            <w:tcBorders>
              <w:top w:val="single" w:sz="4" w:space="0" w:color="auto"/>
              <w:left w:val="nil"/>
              <w:bottom w:val="single" w:sz="4" w:space="0" w:color="auto"/>
              <w:right w:val="single" w:sz="4" w:space="0" w:color="auto"/>
            </w:tcBorders>
            <w:shd w:val="clear" w:color="000000" w:fill="E7E6E6"/>
            <w:vAlign w:val="center"/>
          </w:tcPr>
          <w:p w14:paraId="360356E2" w14:textId="77777777" w:rsidR="00543833" w:rsidRPr="00484B07" w:rsidRDefault="00543833" w:rsidP="0057390C">
            <w:pPr>
              <w:pStyle w:val="TAH"/>
              <w:keepNext w:val="0"/>
              <w:rPr>
                <w:rFonts w:cs="Arial"/>
                <w:sz w:val="16"/>
                <w:szCs w:val="16"/>
                <w:lang w:eastAsia="ko-KR"/>
              </w:rPr>
            </w:pPr>
            <w:r w:rsidRPr="00484B07">
              <w:rPr>
                <w:rFonts w:cs="Arial"/>
                <w:sz w:val="16"/>
                <w:szCs w:val="16"/>
                <w:lang w:eastAsia="ko-KR"/>
              </w:rPr>
              <w:t>Capacity gain (%)</w:t>
            </w:r>
          </w:p>
        </w:tc>
        <w:tc>
          <w:tcPr>
            <w:tcW w:w="316" w:type="pct"/>
            <w:tcBorders>
              <w:top w:val="single" w:sz="4" w:space="0" w:color="auto"/>
              <w:left w:val="single" w:sz="4" w:space="0" w:color="auto"/>
              <w:bottom w:val="single" w:sz="4" w:space="0" w:color="auto"/>
              <w:right w:val="single" w:sz="4" w:space="0" w:color="auto"/>
            </w:tcBorders>
            <w:shd w:val="clear" w:color="000000" w:fill="E7E6E6"/>
            <w:vAlign w:val="center"/>
          </w:tcPr>
          <w:p w14:paraId="3928EA41" w14:textId="77777777" w:rsidR="00543833" w:rsidRPr="00484B07" w:rsidRDefault="00543833" w:rsidP="0057390C">
            <w:pPr>
              <w:pStyle w:val="TAH"/>
              <w:keepNext w:val="0"/>
              <w:rPr>
                <w:sz w:val="16"/>
                <w:szCs w:val="16"/>
                <w:lang w:eastAsia="ko-KR"/>
              </w:rPr>
            </w:pPr>
            <w:r w:rsidRPr="00484B07">
              <w:rPr>
                <w:sz w:val="16"/>
                <w:szCs w:val="16"/>
                <w:lang w:eastAsia="ko-KR"/>
              </w:rPr>
              <w:t>Mean PSG of all UEs (%)</w:t>
            </w:r>
          </w:p>
        </w:tc>
        <w:tc>
          <w:tcPr>
            <w:tcW w:w="407" w:type="pct"/>
            <w:tcBorders>
              <w:top w:val="single" w:sz="4" w:space="0" w:color="auto"/>
              <w:left w:val="nil"/>
              <w:bottom w:val="single" w:sz="4" w:space="0" w:color="auto"/>
              <w:right w:val="single" w:sz="4" w:space="0" w:color="auto"/>
            </w:tcBorders>
            <w:shd w:val="clear" w:color="000000" w:fill="E7E6E6"/>
            <w:vAlign w:val="center"/>
          </w:tcPr>
          <w:p w14:paraId="71AF8465" w14:textId="77777777" w:rsidR="00543833" w:rsidRPr="00484B07" w:rsidRDefault="00543833" w:rsidP="0057390C">
            <w:pPr>
              <w:pStyle w:val="TAH"/>
              <w:keepNext w:val="0"/>
              <w:rPr>
                <w:sz w:val="16"/>
                <w:szCs w:val="16"/>
                <w:lang w:eastAsia="ko-KR"/>
              </w:rPr>
            </w:pPr>
            <w:r w:rsidRPr="00484B07">
              <w:rPr>
                <w:sz w:val="16"/>
                <w:szCs w:val="16"/>
                <w:lang w:eastAsia="ko-KR"/>
              </w:rPr>
              <w:t>Mean PSG of satisfied UEs (%)</w:t>
            </w:r>
          </w:p>
        </w:tc>
        <w:tc>
          <w:tcPr>
            <w:tcW w:w="354" w:type="pct"/>
            <w:tcBorders>
              <w:top w:val="single" w:sz="4" w:space="0" w:color="auto"/>
              <w:left w:val="nil"/>
              <w:bottom w:val="single" w:sz="4" w:space="0" w:color="auto"/>
              <w:right w:val="single" w:sz="4" w:space="0" w:color="auto"/>
            </w:tcBorders>
            <w:shd w:val="clear" w:color="000000" w:fill="E7E6E6"/>
          </w:tcPr>
          <w:p w14:paraId="75770D26" w14:textId="77777777" w:rsidR="00543833" w:rsidRPr="00484B07" w:rsidRDefault="00543833" w:rsidP="0057390C">
            <w:pPr>
              <w:pStyle w:val="TAH"/>
              <w:keepNext w:val="0"/>
              <w:rPr>
                <w:sz w:val="16"/>
                <w:szCs w:val="16"/>
                <w:lang w:eastAsia="ko-KR"/>
              </w:rPr>
            </w:pPr>
            <w:r w:rsidRPr="00484B07">
              <w:rPr>
                <w:sz w:val="16"/>
                <w:szCs w:val="16"/>
                <w:lang w:eastAsia="ko-KR"/>
              </w:rPr>
              <w:t>Additional Assumptions</w:t>
            </w:r>
          </w:p>
        </w:tc>
      </w:tr>
      <w:tr w:rsidR="00935662" w:rsidRPr="00484B07" w14:paraId="65A79E29" w14:textId="77777777" w:rsidTr="0057390C">
        <w:trPr>
          <w:trHeight w:val="20"/>
        </w:trPr>
        <w:tc>
          <w:tcPr>
            <w:tcW w:w="2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58B1D6" w14:textId="77777777" w:rsidR="00543833" w:rsidRPr="00484B07" w:rsidRDefault="00543833" w:rsidP="0057390C">
            <w:pPr>
              <w:pStyle w:val="TAC"/>
              <w:keepNext w:val="0"/>
              <w:rPr>
                <w:sz w:val="16"/>
                <w:szCs w:val="16"/>
                <w:lang w:eastAsia="ko-KR"/>
              </w:rPr>
            </w:pPr>
            <w:r w:rsidRPr="00484B07">
              <w:rPr>
                <w:sz w:val="16"/>
                <w:szCs w:val="16"/>
                <w:lang w:eastAsia="ko-KR"/>
              </w:rPr>
              <w:t>CATT</w:t>
            </w:r>
          </w:p>
        </w:tc>
        <w:tc>
          <w:tcPr>
            <w:tcW w:w="257" w:type="pct"/>
            <w:tcBorders>
              <w:top w:val="single" w:sz="4" w:space="0" w:color="auto"/>
              <w:left w:val="nil"/>
              <w:bottom w:val="single" w:sz="4" w:space="0" w:color="auto"/>
              <w:right w:val="single" w:sz="4" w:space="0" w:color="auto"/>
            </w:tcBorders>
            <w:shd w:val="clear" w:color="auto" w:fill="FFFFFF" w:themeFill="background1"/>
            <w:vAlign w:val="center"/>
          </w:tcPr>
          <w:p w14:paraId="07AB258E" w14:textId="77777777" w:rsidR="00543833" w:rsidRPr="00484B07" w:rsidRDefault="00543833" w:rsidP="0057390C">
            <w:pPr>
              <w:pStyle w:val="TAC"/>
              <w:keepNext w:val="0"/>
              <w:rPr>
                <w:sz w:val="16"/>
                <w:szCs w:val="16"/>
                <w:lang w:eastAsia="ko-KR"/>
              </w:rPr>
            </w:pPr>
            <w:r w:rsidRPr="00484B07">
              <w:rPr>
                <w:sz w:val="16"/>
                <w:szCs w:val="16"/>
                <w:lang w:eastAsia="ko-KR"/>
              </w:rPr>
              <w:t>1</w:t>
            </w:r>
          </w:p>
        </w:tc>
        <w:tc>
          <w:tcPr>
            <w:tcW w:w="338" w:type="pct"/>
            <w:tcBorders>
              <w:top w:val="single" w:sz="4" w:space="0" w:color="auto"/>
              <w:left w:val="nil"/>
              <w:bottom w:val="single" w:sz="4" w:space="0" w:color="auto"/>
              <w:right w:val="single" w:sz="4" w:space="0" w:color="auto"/>
            </w:tcBorders>
            <w:shd w:val="clear" w:color="auto" w:fill="FFFFFF" w:themeFill="background1"/>
            <w:vAlign w:val="center"/>
          </w:tcPr>
          <w:p w14:paraId="4BCC5EA6" w14:textId="77777777" w:rsidR="00543833" w:rsidRPr="00484B07" w:rsidRDefault="00543833" w:rsidP="0057390C">
            <w:pPr>
              <w:pStyle w:val="TAC"/>
              <w:keepNext w:val="0"/>
              <w:rPr>
                <w:sz w:val="16"/>
                <w:szCs w:val="16"/>
                <w:lang w:eastAsia="ko-KR"/>
              </w:rPr>
            </w:pPr>
            <w:r w:rsidRPr="00484B07">
              <w:rPr>
                <w:sz w:val="16"/>
                <w:szCs w:val="16"/>
              </w:rPr>
              <w:t>R1-2211174</w:t>
            </w:r>
          </w:p>
        </w:tc>
        <w:tc>
          <w:tcPr>
            <w:tcW w:w="859" w:type="pct"/>
            <w:tcBorders>
              <w:top w:val="single" w:sz="4" w:space="0" w:color="auto"/>
              <w:left w:val="nil"/>
              <w:bottom w:val="single" w:sz="4" w:space="0" w:color="auto"/>
              <w:right w:val="single" w:sz="4" w:space="0" w:color="auto"/>
            </w:tcBorders>
            <w:shd w:val="clear" w:color="auto" w:fill="FFFFFF" w:themeFill="background1"/>
            <w:vAlign w:val="center"/>
          </w:tcPr>
          <w:p w14:paraId="7A57EAA1" w14:textId="77777777" w:rsidR="00543833" w:rsidRPr="00484B07" w:rsidRDefault="00543833" w:rsidP="0057390C">
            <w:pPr>
              <w:pStyle w:val="TAC"/>
              <w:keepNext w:val="0"/>
              <w:rPr>
                <w:sz w:val="16"/>
                <w:szCs w:val="16"/>
                <w:lang w:eastAsia="ko-KR"/>
              </w:rPr>
            </w:pPr>
            <w:r w:rsidRPr="00484B07">
              <w:rPr>
                <w:sz w:val="16"/>
                <w:szCs w:val="16"/>
                <w:lang w:eastAsia="ko-KR"/>
              </w:rPr>
              <w:t xml:space="preserve">Baseline: DG scheduling and UE always-on </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19D12B03" w14:textId="77777777" w:rsidR="00543833" w:rsidRPr="00484B07" w:rsidRDefault="00543833" w:rsidP="0057390C">
            <w:pPr>
              <w:pStyle w:val="TAC"/>
              <w:keepNext w:val="0"/>
              <w:rPr>
                <w:sz w:val="16"/>
                <w:szCs w:val="16"/>
                <w:lang w:eastAsia="ko-KR"/>
              </w:rPr>
            </w:pPr>
            <w:r w:rsidRPr="00484B07">
              <w:rPr>
                <w:sz w:val="16"/>
                <w:szCs w:val="16"/>
                <w:lang w:eastAsia="ko-KR"/>
              </w:rPr>
              <w:t>-</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086BC3C5" w14:textId="77777777" w:rsidR="00543833" w:rsidRPr="00484B07" w:rsidRDefault="00543833" w:rsidP="0057390C">
            <w:pPr>
              <w:pStyle w:val="TAC"/>
              <w:keepNext w:val="0"/>
              <w:rPr>
                <w:sz w:val="16"/>
                <w:szCs w:val="16"/>
                <w:lang w:eastAsia="ko-KR"/>
              </w:rPr>
            </w:pPr>
            <w:r w:rsidRPr="00484B07">
              <w:rPr>
                <w:sz w:val="16"/>
                <w:szCs w:val="16"/>
                <w:lang w:eastAsia="ko-KR"/>
              </w:rPr>
              <w:t>-</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29422074" w14:textId="77777777" w:rsidR="00543833" w:rsidRPr="00484B07" w:rsidRDefault="00543833" w:rsidP="0057390C">
            <w:pPr>
              <w:pStyle w:val="TAC"/>
              <w:keepNext w:val="0"/>
              <w:rPr>
                <w:sz w:val="16"/>
                <w:szCs w:val="16"/>
                <w:lang w:eastAsia="ko-KR"/>
              </w:rPr>
            </w:pPr>
            <w:r w:rsidRPr="00484B07">
              <w:rPr>
                <w:sz w:val="16"/>
                <w:szCs w:val="16"/>
                <w:lang w:eastAsia="ko-KR"/>
              </w:rPr>
              <w:t>-</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68E3CB58" w14:textId="77777777" w:rsidR="00543833" w:rsidRPr="00484B07" w:rsidRDefault="00543833" w:rsidP="0057390C">
            <w:pPr>
              <w:pStyle w:val="TAC"/>
              <w:keepNext w:val="0"/>
              <w:rPr>
                <w:sz w:val="16"/>
                <w:szCs w:val="16"/>
                <w:lang w:eastAsia="ko-KR"/>
              </w:rPr>
            </w:pPr>
            <w:r w:rsidRPr="00484B07">
              <w:rPr>
                <w:sz w:val="16"/>
                <w:szCs w:val="16"/>
                <w:lang w:eastAsia="ko-KR"/>
              </w:rPr>
              <w:t>H</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05FCDA92" w14:textId="77777777" w:rsidR="00543833" w:rsidRPr="00484B07" w:rsidRDefault="00543833" w:rsidP="0057390C">
            <w:pPr>
              <w:pStyle w:val="TAC"/>
              <w:keepNext w:val="0"/>
              <w:rPr>
                <w:sz w:val="16"/>
                <w:szCs w:val="16"/>
                <w:lang w:eastAsia="ko-KR"/>
              </w:rPr>
            </w:pPr>
            <w:r w:rsidRPr="00484B07">
              <w:rPr>
                <w:sz w:val="16"/>
                <w:szCs w:val="16"/>
                <w:lang w:eastAsia="ko-KR"/>
              </w:rPr>
              <w:t>12</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5059C038" w14:textId="77777777" w:rsidR="00543833" w:rsidRPr="00484B07" w:rsidRDefault="00543833" w:rsidP="0057390C">
            <w:pPr>
              <w:pStyle w:val="TAC"/>
              <w:keepNext w:val="0"/>
              <w:rPr>
                <w:sz w:val="16"/>
                <w:szCs w:val="16"/>
                <w:lang w:eastAsia="ko-KR"/>
              </w:rPr>
            </w:pPr>
            <w:r w:rsidRPr="00484B07">
              <w:rPr>
                <w:sz w:val="16"/>
                <w:szCs w:val="16"/>
                <w:lang w:eastAsia="ko-KR"/>
              </w:rPr>
              <w:t>12</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1E30127E" w14:textId="77777777" w:rsidR="00543833" w:rsidRPr="00484B07" w:rsidRDefault="00543833" w:rsidP="0057390C">
            <w:pPr>
              <w:pStyle w:val="TAC"/>
              <w:keepNext w:val="0"/>
              <w:rPr>
                <w:sz w:val="16"/>
                <w:szCs w:val="16"/>
                <w:lang w:eastAsia="ko-KR"/>
              </w:rPr>
            </w:pPr>
            <w:r w:rsidRPr="00484B07">
              <w:rPr>
                <w:sz w:val="16"/>
                <w:szCs w:val="16"/>
                <w:lang w:eastAsia="ko-KR"/>
              </w:rPr>
              <w:t>95.8%</w:t>
            </w:r>
          </w:p>
        </w:tc>
        <w:tc>
          <w:tcPr>
            <w:tcW w:w="316" w:type="pct"/>
            <w:tcBorders>
              <w:top w:val="single" w:sz="4" w:space="0" w:color="auto"/>
              <w:left w:val="nil"/>
              <w:bottom w:val="single" w:sz="4" w:space="0" w:color="auto"/>
              <w:right w:val="single" w:sz="4" w:space="0" w:color="auto"/>
            </w:tcBorders>
            <w:shd w:val="clear" w:color="auto" w:fill="FFFFFF" w:themeFill="background1"/>
            <w:vAlign w:val="center"/>
          </w:tcPr>
          <w:p w14:paraId="35421FB3" w14:textId="77777777" w:rsidR="00543833" w:rsidRPr="00484B07" w:rsidRDefault="00543833" w:rsidP="0057390C">
            <w:pPr>
              <w:pStyle w:val="TAC"/>
              <w:keepNext w:val="0"/>
              <w:rPr>
                <w:rFonts w:cs="Arial"/>
                <w:sz w:val="16"/>
                <w:szCs w:val="16"/>
                <w:lang w:eastAsia="ko-KR"/>
              </w:rPr>
            </w:pPr>
            <w:r w:rsidRPr="00484B07">
              <w:rPr>
                <w:rFonts w:cs="Arial"/>
                <w:sz w:val="16"/>
                <w:szCs w:val="16"/>
              </w:rPr>
              <w:t>0.0%</w:t>
            </w:r>
          </w:p>
        </w:tc>
        <w:tc>
          <w:tcPr>
            <w:tcW w:w="31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C6EB25" w14:textId="77777777" w:rsidR="00543833" w:rsidRPr="00484B07" w:rsidRDefault="00543833" w:rsidP="0057390C">
            <w:pPr>
              <w:pStyle w:val="TAC"/>
              <w:keepNext w:val="0"/>
              <w:rPr>
                <w:sz w:val="16"/>
                <w:szCs w:val="16"/>
                <w:lang w:eastAsia="ko-KR"/>
              </w:rPr>
            </w:pPr>
            <w:r w:rsidRPr="00484B07">
              <w:rPr>
                <w:sz w:val="16"/>
                <w:szCs w:val="16"/>
                <w:lang w:eastAsia="ko-KR"/>
              </w:rPr>
              <w:t>0.0%</w:t>
            </w:r>
          </w:p>
        </w:tc>
        <w:tc>
          <w:tcPr>
            <w:tcW w:w="407" w:type="pct"/>
            <w:tcBorders>
              <w:top w:val="single" w:sz="4" w:space="0" w:color="auto"/>
              <w:left w:val="nil"/>
              <w:bottom w:val="single" w:sz="4" w:space="0" w:color="auto"/>
              <w:right w:val="single" w:sz="4" w:space="0" w:color="auto"/>
            </w:tcBorders>
            <w:shd w:val="clear" w:color="auto" w:fill="FFFFFF" w:themeFill="background1"/>
            <w:vAlign w:val="center"/>
          </w:tcPr>
          <w:p w14:paraId="1E37D178" w14:textId="77777777" w:rsidR="00543833" w:rsidRPr="00484B07" w:rsidRDefault="00543833" w:rsidP="0057390C">
            <w:pPr>
              <w:pStyle w:val="TAC"/>
              <w:keepNext w:val="0"/>
              <w:rPr>
                <w:sz w:val="16"/>
                <w:szCs w:val="16"/>
                <w:lang w:eastAsia="ko-KR"/>
              </w:rPr>
            </w:pPr>
            <w:r w:rsidRPr="00484B07">
              <w:rPr>
                <w:sz w:val="16"/>
                <w:szCs w:val="16"/>
                <w:lang w:eastAsia="ko-KR"/>
              </w:rPr>
              <w:t>0.0%</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5E6BB911" w14:textId="77777777" w:rsidR="00543833" w:rsidRPr="00484B07" w:rsidRDefault="00543833" w:rsidP="0057390C">
            <w:pPr>
              <w:pStyle w:val="TAC"/>
              <w:keepNext w:val="0"/>
              <w:rPr>
                <w:sz w:val="16"/>
                <w:szCs w:val="16"/>
                <w:lang w:eastAsia="ko-KR"/>
              </w:rPr>
            </w:pPr>
          </w:p>
        </w:tc>
      </w:tr>
      <w:tr w:rsidR="00935662" w:rsidRPr="00484B07" w14:paraId="290B7722" w14:textId="77777777" w:rsidTr="0057390C">
        <w:trPr>
          <w:trHeight w:val="20"/>
        </w:trPr>
        <w:tc>
          <w:tcPr>
            <w:tcW w:w="2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6B74B1" w14:textId="77777777" w:rsidR="00543833" w:rsidRPr="00484B07" w:rsidRDefault="00543833" w:rsidP="0057390C">
            <w:pPr>
              <w:pStyle w:val="TAC"/>
              <w:keepNext w:val="0"/>
              <w:rPr>
                <w:sz w:val="16"/>
                <w:szCs w:val="16"/>
                <w:lang w:eastAsia="ko-KR"/>
              </w:rPr>
            </w:pPr>
            <w:r w:rsidRPr="00484B07">
              <w:rPr>
                <w:sz w:val="16"/>
                <w:szCs w:val="16"/>
                <w:lang w:eastAsia="ko-KR"/>
              </w:rPr>
              <w:t>CATT</w:t>
            </w:r>
          </w:p>
        </w:tc>
        <w:tc>
          <w:tcPr>
            <w:tcW w:w="257" w:type="pct"/>
            <w:tcBorders>
              <w:top w:val="single" w:sz="4" w:space="0" w:color="auto"/>
              <w:left w:val="nil"/>
              <w:bottom w:val="single" w:sz="4" w:space="0" w:color="auto"/>
              <w:right w:val="single" w:sz="4" w:space="0" w:color="auto"/>
            </w:tcBorders>
            <w:shd w:val="clear" w:color="auto" w:fill="FFFFFF" w:themeFill="background1"/>
            <w:vAlign w:val="center"/>
          </w:tcPr>
          <w:p w14:paraId="3768966C" w14:textId="77777777" w:rsidR="00543833" w:rsidRPr="00484B07" w:rsidRDefault="00543833" w:rsidP="0057390C">
            <w:pPr>
              <w:pStyle w:val="TAC"/>
              <w:keepNext w:val="0"/>
              <w:rPr>
                <w:sz w:val="16"/>
                <w:szCs w:val="16"/>
                <w:lang w:eastAsia="ko-KR"/>
              </w:rPr>
            </w:pPr>
            <w:r w:rsidRPr="00484B07">
              <w:rPr>
                <w:sz w:val="16"/>
                <w:szCs w:val="16"/>
                <w:lang w:eastAsia="ko-KR"/>
              </w:rPr>
              <w:t>2</w:t>
            </w:r>
          </w:p>
        </w:tc>
        <w:tc>
          <w:tcPr>
            <w:tcW w:w="338" w:type="pct"/>
            <w:tcBorders>
              <w:top w:val="single" w:sz="4" w:space="0" w:color="auto"/>
              <w:left w:val="nil"/>
              <w:bottom w:val="single" w:sz="4" w:space="0" w:color="auto"/>
              <w:right w:val="single" w:sz="4" w:space="0" w:color="auto"/>
            </w:tcBorders>
            <w:shd w:val="clear" w:color="auto" w:fill="FFFFFF" w:themeFill="background1"/>
            <w:vAlign w:val="center"/>
          </w:tcPr>
          <w:p w14:paraId="425F8B32" w14:textId="77777777" w:rsidR="00543833" w:rsidRPr="00484B07" w:rsidRDefault="00543833" w:rsidP="0057390C">
            <w:pPr>
              <w:pStyle w:val="TAC"/>
              <w:keepNext w:val="0"/>
              <w:rPr>
                <w:sz w:val="16"/>
                <w:szCs w:val="16"/>
                <w:lang w:eastAsia="ko-KR"/>
              </w:rPr>
            </w:pPr>
            <w:r w:rsidRPr="00484B07">
              <w:rPr>
                <w:sz w:val="16"/>
                <w:szCs w:val="16"/>
              </w:rPr>
              <w:t>R1-2211174</w:t>
            </w:r>
          </w:p>
        </w:tc>
        <w:tc>
          <w:tcPr>
            <w:tcW w:w="859" w:type="pct"/>
            <w:tcBorders>
              <w:top w:val="single" w:sz="4" w:space="0" w:color="auto"/>
              <w:left w:val="nil"/>
              <w:bottom w:val="single" w:sz="4" w:space="0" w:color="auto"/>
              <w:right w:val="single" w:sz="4" w:space="0" w:color="auto"/>
            </w:tcBorders>
            <w:shd w:val="clear" w:color="auto" w:fill="FFFFFF" w:themeFill="background1"/>
            <w:vAlign w:val="center"/>
          </w:tcPr>
          <w:p w14:paraId="666BCE76" w14:textId="77777777" w:rsidR="00543833" w:rsidRPr="00484B07" w:rsidRDefault="00543833" w:rsidP="0057390C">
            <w:pPr>
              <w:pStyle w:val="TAC"/>
              <w:keepNext w:val="0"/>
              <w:rPr>
                <w:sz w:val="16"/>
                <w:szCs w:val="16"/>
                <w:lang w:eastAsia="ko-KR"/>
              </w:rPr>
            </w:pPr>
            <w:r w:rsidRPr="00484B07">
              <w:rPr>
                <w:sz w:val="16"/>
                <w:szCs w:val="16"/>
                <w:lang w:eastAsia="ko-KR"/>
              </w:rPr>
              <w:t>DG scheduling with C-DRX</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50DC61C7" w14:textId="77777777" w:rsidR="00543833" w:rsidRPr="00484B07" w:rsidRDefault="00543833" w:rsidP="0057390C">
            <w:pPr>
              <w:pStyle w:val="TAC"/>
              <w:keepNext w:val="0"/>
              <w:rPr>
                <w:sz w:val="16"/>
                <w:szCs w:val="16"/>
                <w:lang w:eastAsia="ko-KR"/>
              </w:rPr>
            </w:pPr>
            <w:r w:rsidRPr="00484B07">
              <w:rPr>
                <w:sz w:val="16"/>
                <w:szCs w:val="16"/>
                <w:lang w:eastAsia="ko-KR"/>
              </w:rPr>
              <w:t>16</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319FF220" w14:textId="77777777" w:rsidR="00543833" w:rsidRPr="00484B07" w:rsidRDefault="00543833" w:rsidP="0057390C">
            <w:pPr>
              <w:pStyle w:val="TAC"/>
              <w:keepNext w:val="0"/>
              <w:rPr>
                <w:sz w:val="16"/>
                <w:szCs w:val="16"/>
                <w:lang w:eastAsia="ko-KR"/>
              </w:rPr>
            </w:pPr>
            <w:r w:rsidRPr="00484B07">
              <w:rPr>
                <w:sz w:val="16"/>
                <w:szCs w:val="16"/>
                <w:lang w:eastAsia="ko-KR"/>
              </w:rPr>
              <w:t>12</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60187F81"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26E05573" w14:textId="77777777" w:rsidR="00543833" w:rsidRPr="00484B07" w:rsidRDefault="00543833" w:rsidP="0057390C">
            <w:pPr>
              <w:pStyle w:val="TAC"/>
              <w:keepNext w:val="0"/>
              <w:rPr>
                <w:sz w:val="16"/>
                <w:szCs w:val="16"/>
                <w:lang w:eastAsia="ko-KR"/>
              </w:rPr>
            </w:pPr>
            <w:r w:rsidRPr="00484B07">
              <w:rPr>
                <w:sz w:val="16"/>
                <w:szCs w:val="16"/>
                <w:lang w:eastAsia="ko-KR"/>
              </w:rPr>
              <w:t>H</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073AF19A" w14:textId="77777777" w:rsidR="00543833" w:rsidRPr="00484B07" w:rsidRDefault="00543833" w:rsidP="0057390C">
            <w:pPr>
              <w:pStyle w:val="TAC"/>
              <w:keepNext w:val="0"/>
              <w:rPr>
                <w:sz w:val="16"/>
                <w:szCs w:val="16"/>
                <w:lang w:eastAsia="ko-KR"/>
              </w:rPr>
            </w:pPr>
            <w:r w:rsidRPr="00484B07">
              <w:rPr>
                <w:sz w:val="16"/>
                <w:szCs w:val="16"/>
                <w:lang w:eastAsia="ko-KR"/>
              </w:rPr>
              <w:t>12</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7B5345BB" w14:textId="77777777" w:rsidR="00543833" w:rsidRPr="00484B07" w:rsidRDefault="00543833" w:rsidP="0057390C">
            <w:pPr>
              <w:pStyle w:val="TAC"/>
              <w:keepNext w:val="0"/>
              <w:rPr>
                <w:sz w:val="16"/>
                <w:szCs w:val="16"/>
                <w:lang w:eastAsia="ko-KR"/>
              </w:rPr>
            </w:pPr>
            <w:r w:rsidRPr="00484B07">
              <w:rPr>
                <w:sz w:val="16"/>
                <w:szCs w:val="16"/>
                <w:lang w:eastAsia="ko-KR"/>
              </w:rPr>
              <w:t>12</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44A71E41" w14:textId="77777777" w:rsidR="00543833" w:rsidRPr="00484B07" w:rsidRDefault="00543833" w:rsidP="0057390C">
            <w:pPr>
              <w:pStyle w:val="TAC"/>
              <w:keepNext w:val="0"/>
              <w:rPr>
                <w:sz w:val="16"/>
                <w:szCs w:val="16"/>
                <w:lang w:eastAsia="ko-KR"/>
              </w:rPr>
            </w:pPr>
            <w:r w:rsidRPr="00484B07">
              <w:rPr>
                <w:sz w:val="16"/>
                <w:szCs w:val="16"/>
                <w:lang w:eastAsia="ko-KR"/>
              </w:rPr>
              <w:t>90.0%</w:t>
            </w:r>
          </w:p>
        </w:tc>
        <w:tc>
          <w:tcPr>
            <w:tcW w:w="316" w:type="pct"/>
            <w:tcBorders>
              <w:top w:val="single" w:sz="4" w:space="0" w:color="auto"/>
              <w:left w:val="nil"/>
              <w:bottom w:val="single" w:sz="4" w:space="0" w:color="auto"/>
              <w:right w:val="single" w:sz="4" w:space="0" w:color="auto"/>
            </w:tcBorders>
            <w:shd w:val="clear" w:color="auto" w:fill="FFFFFF" w:themeFill="background1"/>
            <w:vAlign w:val="center"/>
          </w:tcPr>
          <w:p w14:paraId="5A407F40" w14:textId="77777777" w:rsidR="00543833" w:rsidRPr="00484B07" w:rsidRDefault="00543833" w:rsidP="0057390C">
            <w:pPr>
              <w:pStyle w:val="TAC"/>
              <w:keepNext w:val="0"/>
              <w:rPr>
                <w:rFonts w:cs="Arial"/>
                <w:sz w:val="16"/>
                <w:szCs w:val="16"/>
                <w:lang w:eastAsia="ko-KR"/>
              </w:rPr>
            </w:pPr>
            <w:r w:rsidRPr="00484B07">
              <w:rPr>
                <w:rFonts w:cs="Arial"/>
                <w:sz w:val="16"/>
                <w:szCs w:val="16"/>
              </w:rPr>
              <w:t>-6.1%</w:t>
            </w:r>
          </w:p>
        </w:tc>
        <w:tc>
          <w:tcPr>
            <w:tcW w:w="31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5E99B5" w14:textId="77777777" w:rsidR="00543833" w:rsidRPr="00484B07" w:rsidRDefault="00543833" w:rsidP="0057390C">
            <w:pPr>
              <w:pStyle w:val="TAC"/>
              <w:keepNext w:val="0"/>
              <w:rPr>
                <w:sz w:val="16"/>
                <w:szCs w:val="16"/>
                <w:lang w:eastAsia="ko-KR"/>
              </w:rPr>
            </w:pPr>
            <w:r w:rsidRPr="00484B07">
              <w:rPr>
                <w:sz w:val="16"/>
                <w:szCs w:val="16"/>
                <w:lang w:eastAsia="ko-KR"/>
              </w:rPr>
              <w:t>8.0%</w:t>
            </w:r>
          </w:p>
        </w:tc>
        <w:tc>
          <w:tcPr>
            <w:tcW w:w="407" w:type="pct"/>
            <w:tcBorders>
              <w:top w:val="single" w:sz="4" w:space="0" w:color="auto"/>
              <w:left w:val="nil"/>
              <w:bottom w:val="single" w:sz="4" w:space="0" w:color="auto"/>
              <w:right w:val="single" w:sz="4" w:space="0" w:color="auto"/>
            </w:tcBorders>
            <w:shd w:val="clear" w:color="auto" w:fill="FFFFFF" w:themeFill="background1"/>
            <w:vAlign w:val="center"/>
          </w:tcPr>
          <w:p w14:paraId="033B9E55" w14:textId="77777777" w:rsidR="00543833" w:rsidRPr="00484B07" w:rsidRDefault="00543833" w:rsidP="0057390C">
            <w:pPr>
              <w:pStyle w:val="TAC"/>
              <w:keepNext w:val="0"/>
              <w:rPr>
                <w:sz w:val="16"/>
                <w:szCs w:val="16"/>
                <w:lang w:eastAsia="ko-KR"/>
              </w:rPr>
            </w:pPr>
            <w:r w:rsidRPr="00484B07">
              <w:rPr>
                <w:sz w:val="16"/>
                <w:szCs w:val="16"/>
                <w:lang w:eastAsia="ko-KR"/>
              </w:rPr>
              <w:t>8.0%</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2135D3CF" w14:textId="77777777" w:rsidR="00543833" w:rsidRPr="00484B07" w:rsidRDefault="00543833" w:rsidP="0057390C">
            <w:pPr>
              <w:pStyle w:val="TAC"/>
              <w:keepNext w:val="0"/>
              <w:rPr>
                <w:sz w:val="16"/>
                <w:szCs w:val="16"/>
                <w:lang w:eastAsia="ko-KR"/>
              </w:rPr>
            </w:pPr>
            <w:r w:rsidRPr="00484B07">
              <w:rPr>
                <w:sz w:val="16"/>
                <w:szCs w:val="16"/>
                <w:lang w:eastAsia="ko-KR"/>
              </w:rPr>
              <w:t>Note1</w:t>
            </w:r>
          </w:p>
        </w:tc>
      </w:tr>
      <w:tr w:rsidR="00935662" w:rsidRPr="00484B07" w14:paraId="5B4CBC66" w14:textId="77777777" w:rsidTr="0057390C">
        <w:trPr>
          <w:trHeight w:val="20"/>
        </w:trPr>
        <w:tc>
          <w:tcPr>
            <w:tcW w:w="2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E6100B" w14:textId="77777777" w:rsidR="00543833" w:rsidRPr="00484B07" w:rsidRDefault="00543833" w:rsidP="0057390C">
            <w:pPr>
              <w:pStyle w:val="TAC"/>
              <w:keepNext w:val="0"/>
              <w:rPr>
                <w:sz w:val="16"/>
                <w:szCs w:val="16"/>
                <w:lang w:eastAsia="ko-KR"/>
              </w:rPr>
            </w:pPr>
            <w:r w:rsidRPr="00484B07">
              <w:rPr>
                <w:sz w:val="16"/>
                <w:szCs w:val="16"/>
                <w:lang w:eastAsia="ko-KR"/>
              </w:rPr>
              <w:t>CATT</w:t>
            </w:r>
          </w:p>
        </w:tc>
        <w:tc>
          <w:tcPr>
            <w:tcW w:w="257" w:type="pct"/>
            <w:tcBorders>
              <w:top w:val="single" w:sz="4" w:space="0" w:color="auto"/>
              <w:left w:val="nil"/>
              <w:bottom w:val="single" w:sz="4" w:space="0" w:color="auto"/>
              <w:right w:val="single" w:sz="4" w:space="0" w:color="auto"/>
            </w:tcBorders>
            <w:shd w:val="clear" w:color="auto" w:fill="FFFFFF" w:themeFill="background1"/>
            <w:vAlign w:val="center"/>
          </w:tcPr>
          <w:p w14:paraId="100254C9" w14:textId="77777777" w:rsidR="00543833" w:rsidRPr="00484B07" w:rsidRDefault="00543833" w:rsidP="0057390C">
            <w:pPr>
              <w:pStyle w:val="TAC"/>
              <w:keepNext w:val="0"/>
              <w:rPr>
                <w:sz w:val="16"/>
                <w:szCs w:val="16"/>
                <w:lang w:eastAsia="ko-KR"/>
              </w:rPr>
            </w:pPr>
            <w:r w:rsidRPr="00484B07">
              <w:rPr>
                <w:sz w:val="16"/>
                <w:szCs w:val="16"/>
                <w:lang w:eastAsia="ko-KR"/>
              </w:rPr>
              <w:t>6</w:t>
            </w:r>
          </w:p>
        </w:tc>
        <w:tc>
          <w:tcPr>
            <w:tcW w:w="338" w:type="pct"/>
            <w:tcBorders>
              <w:top w:val="single" w:sz="4" w:space="0" w:color="auto"/>
              <w:left w:val="nil"/>
              <w:bottom w:val="single" w:sz="4" w:space="0" w:color="auto"/>
              <w:right w:val="single" w:sz="4" w:space="0" w:color="auto"/>
            </w:tcBorders>
            <w:shd w:val="clear" w:color="auto" w:fill="FFFFFF" w:themeFill="background1"/>
            <w:vAlign w:val="center"/>
          </w:tcPr>
          <w:p w14:paraId="447B4DE1" w14:textId="77777777" w:rsidR="00543833" w:rsidRPr="00484B07" w:rsidRDefault="00543833" w:rsidP="0057390C">
            <w:pPr>
              <w:pStyle w:val="TAC"/>
              <w:keepNext w:val="0"/>
              <w:rPr>
                <w:sz w:val="16"/>
                <w:szCs w:val="16"/>
                <w:lang w:eastAsia="ko-KR"/>
              </w:rPr>
            </w:pPr>
            <w:r w:rsidRPr="00484B07">
              <w:rPr>
                <w:sz w:val="16"/>
                <w:szCs w:val="16"/>
              </w:rPr>
              <w:t>R1-2211174</w:t>
            </w:r>
          </w:p>
        </w:tc>
        <w:tc>
          <w:tcPr>
            <w:tcW w:w="859" w:type="pct"/>
            <w:tcBorders>
              <w:top w:val="single" w:sz="4" w:space="0" w:color="auto"/>
              <w:left w:val="nil"/>
              <w:bottom w:val="single" w:sz="4" w:space="0" w:color="auto"/>
              <w:right w:val="single" w:sz="4" w:space="0" w:color="auto"/>
            </w:tcBorders>
            <w:shd w:val="clear" w:color="auto" w:fill="FFFFFF" w:themeFill="background1"/>
            <w:vAlign w:val="center"/>
          </w:tcPr>
          <w:p w14:paraId="496786AE" w14:textId="77777777" w:rsidR="00543833" w:rsidRPr="00484B07" w:rsidRDefault="00543833" w:rsidP="0057390C">
            <w:pPr>
              <w:pStyle w:val="TAC"/>
              <w:keepNext w:val="0"/>
              <w:rPr>
                <w:sz w:val="16"/>
                <w:szCs w:val="16"/>
                <w:lang w:eastAsia="ko-KR"/>
              </w:rPr>
            </w:pPr>
            <w:r w:rsidRPr="00484B07">
              <w:rPr>
                <w:sz w:val="16"/>
                <w:szCs w:val="16"/>
                <w:lang w:eastAsia="ko-KR"/>
              </w:rPr>
              <w:t>PDCCH skipping enhancement (non-scheduling and scheduling DCI with persistent skipping indication)</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23A6A82A" w14:textId="77777777" w:rsidR="00543833" w:rsidRPr="00484B07" w:rsidRDefault="00543833" w:rsidP="0057390C">
            <w:pPr>
              <w:pStyle w:val="TAC"/>
              <w:keepNext w:val="0"/>
              <w:rPr>
                <w:sz w:val="16"/>
                <w:szCs w:val="16"/>
                <w:lang w:eastAsia="ko-KR"/>
              </w:rPr>
            </w:pPr>
            <w:r w:rsidRPr="00484B07">
              <w:rPr>
                <w:sz w:val="16"/>
                <w:szCs w:val="16"/>
                <w:lang w:eastAsia="ko-KR"/>
              </w:rPr>
              <w:t>16</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4B8E1CC3" w14:textId="77777777" w:rsidR="00543833" w:rsidRPr="00484B07" w:rsidRDefault="00543833" w:rsidP="0057390C">
            <w:pPr>
              <w:pStyle w:val="TAC"/>
              <w:keepNext w:val="0"/>
              <w:rPr>
                <w:sz w:val="16"/>
                <w:szCs w:val="16"/>
                <w:lang w:eastAsia="ko-KR"/>
              </w:rPr>
            </w:pPr>
            <w:r w:rsidRPr="00484B07">
              <w:rPr>
                <w:sz w:val="16"/>
                <w:szCs w:val="16"/>
                <w:lang w:eastAsia="ko-KR"/>
              </w:rPr>
              <w:t>12</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25F245F3"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5A723E56" w14:textId="77777777" w:rsidR="00543833" w:rsidRPr="00484B07" w:rsidRDefault="00543833" w:rsidP="0057390C">
            <w:pPr>
              <w:pStyle w:val="TAC"/>
              <w:keepNext w:val="0"/>
              <w:rPr>
                <w:sz w:val="16"/>
                <w:szCs w:val="16"/>
                <w:lang w:eastAsia="ko-KR"/>
              </w:rPr>
            </w:pPr>
            <w:r w:rsidRPr="00484B07">
              <w:rPr>
                <w:sz w:val="16"/>
                <w:szCs w:val="16"/>
                <w:lang w:eastAsia="ko-KR"/>
              </w:rPr>
              <w:t>H</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6BCE58E2" w14:textId="77777777" w:rsidR="00543833" w:rsidRPr="00484B07" w:rsidRDefault="00543833" w:rsidP="0057390C">
            <w:pPr>
              <w:pStyle w:val="TAC"/>
              <w:keepNext w:val="0"/>
              <w:rPr>
                <w:sz w:val="16"/>
                <w:szCs w:val="16"/>
                <w:lang w:eastAsia="ko-KR"/>
              </w:rPr>
            </w:pPr>
            <w:r w:rsidRPr="00484B07">
              <w:rPr>
                <w:sz w:val="16"/>
                <w:szCs w:val="16"/>
                <w:lang w:eastAsia="ko-KR"/>
              </w:rPr>
              <w:t>12</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6634C8AA" w14:textId="77777777" w:rsidR="00543833" w:rsidRPr="00484B07" w:rsidRDefault="00543833" w:rsidP="0057390C">
            <w:pPr>
              <w:pStyle w:val="TAC"/>
              <w:keepNext w:val="0"/>
              <w:rPr>
                <w:sz w:val="16"/>
                <w:szCs w:val="16"/>
                <w:lang w:eastAsia="ko-KR"/>
              </w:rPr>
            </w:pPr>
            <w:r w:rsidRPr="00484B07">
              <w:rPr>
                <w:sz w:val="16"/>
                <w:szCs w:val="16"/>
                <w:lang w:eastAsia="ko-KR"/>
              </w:rPr>
              <w:t>12</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120317A0" w14:textId="77777777" w:rsidR="00543833" w:rsidRPr="00484B07" w:rsidRDefault="00543833" w:rsidP="0057390C">
            <w:pPr>
              <w:jc w:val="center"/>
              <w:rPr>
                <w:rFonts w:ascii="Arial" w:hAnsi="Arial"/>
                <w:sz w:val="16"/>
                <w:szCs w:val="16"/>
                <w:lang w:eastAsia="ko-KR"/>
              </w:rPr>
            </w:pPr>
            <w:r w:rsidRPr="00484B07">
              <w:rPr>
                <w:rFonts w:ascii="Arial" w:hAnsi="Arial"/>
                <w:sz w:val="16"/>
                <w:szCs w:val="16"/>
                <w:lang w:eastAsia="ko-KR"/>
              </w:rPr>
              <w:t>89.70%</w:t>
            </w:r>
          </w:p>
        </w:tc>
        <w:tc>
          <w:tcPr>
            <w:tcW w:w="316" w:type="pct"/>
            <w:tcBorders>
              <w:top w:val="single" w:sz="4" w:space="0" w:color="auto"/>
              <w:left w:val="nil"/>
              <w:bottom w:val="single" w:sz="4" w:space="0" w:color="auto"/>
              <w:right w:val="single" w:sz="4" w:space="0" w:color="auto"/>
            </w:tcBorders>
            <w:shd w:val="clear" w:color="auto" w:fill="FFFFFF" w:themeFill="background1"/>
            <w:vAlign w:val="center"/>
          </w:tcPr>
          <w:p w14:paraId="1BADFDE3" w14:textId="77777777" w:rsidR="00543833" w:rsidRPr="00484B07" w:rsidRDefault="00543833" w:rsidP="0057390C">
            <w:pPr>
              <w:pStyle w:val="TAC"/>
              <w:keepNext w:val="0"/>
              <w:rPr>
                <w:rFonts w:cs="Arial"/>
                <w:sz w:val="16"/>
                <w:szCs w:val="16"/>
                <w:lang w:eastAsia="ko-KR"/>
              </w:rPr>
            </w:pPr>
            <w:r w:rsidRPr="00484B07">
              <w:rPr>
                <w:rFonts w:cs="Arial"/>
                <w:sz w:val="16"/>
                <w:szCs w:val="16"/>
              </w:rPr>
              <w:t>-6.4%</w:t>
            </w:r>
          </w:p>
        </w:tc>
        <w:tc>
          <w:tcPr>
            <w:tcW w:w="31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F1C01B" w14:textId="77777777" w:rsidR="00543833" w:rsidRPr="00484B07" w:rsidRDefault="00543833" w:rsidP="0057390C">
            <w:pPr>
              <w:pStyle w:val="TAC"/>
              <w:keepNext w:val="0"/>
              <w:rPr>
                <w:sz w:val="16"/>
                <w:szCs w:val="16"/>
                <w:lang w:eastAsia="ko-KR"/>
              </w:rPr>
            </w:pPr>
            <w:r w:rsidRPr="00484B07">
              <w:rPr>
                <w:sz w:val="16"/>
                <w:szCs w:val="16"/>
                <w:lang w:eastAsia="ko-KR"/>
              </w:rPr>
              <w:t>22.4%</w:t>
            </w:r>
          </w:p>
        </w:tc>
        <w:tc>
          <w:tcPr>
            <w:tcW w:w="407" w:type="pct"/>
            <w:tcBorders>
              <w:top w:val="single" w:sz="4" w:space="0" w:color="auto"/>
              <w:left w:val="nil"/>
              <w:bottom w:val="single" w:sz="4" w:space="0" w:color="auto"/>
              <w:right w:val="single" w:sz="4" w:space="0" w:color="auto"/>
            </w:tcBorders>
            <w:shd w:val="clear" w:color="auto" w:fill="FFFFFF" w:themeFill="background1"/>
            <w:vAlign w:val="center"/>
          </w:tcPr>
          <w:p w14:paraId="6163D96C" w14:textId="77777777" w:rsidR="00543833" w:rsidRPr="00484B07" w:rsidRDefault="00543833" w:rsidP="0057390C">
            <w:pPr>
              <w:pStyle w:val="TAC"/>
              <w:keepNext w:val="0"/>
              <w:rPr>
                <w:sz w:val="16"/>
                <w:szCs w:val="16"/>
                <w:lang w:eastAsia="ko-KR"/>
              </w:rPr>
            </w:pPr>
            <w:r w:rsidRPr="00484B07">
              <w:rPr>
                <w:sz w:val="16"/>
                <w:szCs w:val="16"/>
                <w:lang w:eastAsia="ko-KR"/>
              </w:rPr>
              <w:t>22.4%</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4E98E9C3" w14:textId="77777777" w:rsidR="00543833" w:rsidRPr="00484B07" w:rsidRDefault="00543833" w:rsidP="0057390C">
            <w:pPr>
              <w:pStyle w:val="TAC"/>
              <w:keepNext w:val="0"/>
              <w:rPr>
                <w:sz w:val="16"/>
                <w:szCs w:val="16"/>
                <w:lang w:eastAsia="ko-KR"/>
              </w:rPr>
            </w:pPr>
            <w:r w:rsidRPr="00484B07">
              <w:rPr>
                <w:sz w:val="16"/>
                <w:szCs w:val="16"/>
                <w:lang w:eastAsia="ko-KR"/>
              </w:rPr>
              <w:t>Note1</w:t>
            </w:r>
          </w:p>
        </w:tc>
      </w:tr>
      <w:tr w:rsidR="00935662" w:rsidRPr="00484B07" w14:paraId="3BD0FE4B" w14:textId="77777777" w:rsidTr="0057390C">
        <w:trPr>
          <w:trHeight w:val="20"/>
        </w:trPr>
        <w:tc>
          <w:tcPr>
            <w:tcW w:w="2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E477BD" w14:textId="77777777" w:rsidR="00543833" w:rsidRPr="00484B07" w:rsidRDefault="00543833" w:rsidP="0057390C">
            <w:pPr>
              <w:pStyle w:val="TAC"/>
              <w:keepNext w:val="0"/>
              <w:rPr>
                <w:sz w:val="16"/>
                <w:szCs w:val="16"/>
                <w:lang w:eastAsia="ko-KR"/>
              </w:rPr>
            </w:pPr>
            <w:r w:rsidRPr="00484B07">
              <w:rPr>
                <w:sz w:val="16"/>
                <w:szCs w:val="16"/>
                <w:lang w:eastAsia="ko-KR"/>
              </w:rPr>
              <w:t>CATT</w:t>
            </w:r>
          </w:p>
        </w:tc>
        <w:tc>
          <w:tcPr>
            <w:tcW w:w="257" w:type="pct"/>
            <w:tcBorders>
              <w:top w:val="single" w:sz="4" w:space="0" w:color="auto"/>
              <w:left w:val="nil"/>
              <w:bottom w:val="single" w:sz="4" w:space="0" w:color="auto"/>
              <w:right w:val="single" w:sz="4" w:space="0" w:color="auto"/>
            </w:tcBorders>
            <w:shd w:val="clear" w:color="auto" w:fill="FFFFFF" w:themeFill="background1"/>
            <w:vAlign w:val="center"/>
          </w:tcPr>
          <w:p w14:paraId="3CD2499A" w14:textId="77777777" w:rsidR="00543833" w:rsidRPr="00484B07" w:rsidRDefault="00543833" w:rsidP="0057390C">
            <w:pPr>
              <w:pStyle w:val="TAC"/>
              <w:keepNext w:val="0"/>
              <w:rPr>
                <w:sz w:val="16"/>
                <w:szCs w:val="16"/>
                <w:lang w:eastAsia="ko-KR"/>
              </w:rPr>
            </w:pPr>
            <w:r w:rsidRPr="00484B07">
              <w:rPr>
                <w:sz w:val="16"/>
                <w:szCs w:val="16"/>
                <w:lang w:eastAsia="ko-KR"/>
              </w:rPr>
              <w:t>6</w:t>
            </w:r>
          </w:p>
        </w:tc>
        <w:tc>
          <w:tcPr>
            <w:tcW w:w="338" w:type="pct"/>
            <w:tcBorders>
              <w:top w:val="single" w:sz="4" w:space="0" w:color="auto"/>
              <w:left w:val="nil"/>
              <w:bottom w:val="single" w:sz="4" w:space="0" w:color="auto"/>
              <w:right w:val="single" w:sz="4" w:space="0" w:color="auto"/>
            </w:tcBorders>
            <w:shd w:val="clear" w:color="auto" w:fill="FFFFFF" w:themeFill="background1"/>
            <w:vAlign w:val="center"/>
          </w:tcPr>
          <w:p w14:paraId="6A5E7EC5" w14:textId="77777777" w:rsidR="00543833" w:rsidRPr="00484B07" w:rsidRDefault="00543833" w:rsidP="0057390C">
            <w:pPr>
              <w:pStyle w:val="TAC"/>
              <w:keepNext w:val="0"/>
              <w:rPr>
                <w:sz w:val="16"/>
                <w:szCs w:val="16"/>
                <w:lang w:eastAsia="ko-KR"/>
              </w:rPr>
            </w:pPr>
            <w:r w:rsidRPr="00484B07">
              <w:rPr>
                <w:sz w:val="16"/>
                <w:szCs w:val="16"/>
              </w:rPr>
              <w:t>R1-2211174</w:t>
            </w:r>
          </w:p>
        </w:tc>
        <w:tc>
          <w:tcPr>
            <w:tcW w:w="859" w:type="pct"/>
            <w:tcBorders>
              <w:top w:val="single" w:sz="4" w:space="0" w:color="auto"/>
              <w:left w:val="nil"/>
              <w:bottom w:val="single" w:sz="4" w:space="0" w:color="auto"/>
              <w:right w:val="single" w:sz="4" w:space="0" w:color="auto"/>
            </w:tcBorders>
            <w:shd w:val="clear" w:color="auto" w:fill="FFFFFF" w:themeFill="background1"/>
            <w:vAlign w:val="center"/>
          </w:tcPr>
          <w:p w14:paraId="46324600" w14:textId="77777777" w:rsidR="00543833" w:rsidRPr="00484B07" w:rsidRDefault="00543833" w:rsidP="0057390C">
            <w:pPr>
              <w:pStyle w:val="TAC"/>
              <w:keepNext w:val="0"/>
              <w:rPr>
                <w:sz w:val="16"/>
                <w:szCs w:val="16"/>
                <w:lang w:eastAsia="ko-KR"/>
              </w:rPr>
            </w:pPr>
            <w:r w:rsidRPr="00484B07">
              <w:rPr>
                <w:sz w:val="16"/>
                <w:szCs w:val="16"/>
                <w:lang w:eastAsia="ko-KR"/>
              </w:rPr>
              <w:t>PDCCH skipping enhancement (non-scheduling and scheduling DCI with persistent skipping indication)</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11B44033" w14:textId="77777777" w:rsidR="00543833" w:rsidRPr="00484B07" w:rsidRDefault="00543833" w:rsidP="0057390C">
            <w:pPr>
              <w:pStyle w:val="TAC"/>
              <w:keepNext w:val="0"/>
              <w:rPr>
                <w:sz w:val="16"/>
                <w:szCs w:val="16"/>
                <w:lang w:eastAsia="ko-KR"/>
              </w:rPr>
            </w:pPr>
            <w:r w:rsidRPr="00484B07">
              <w:rPr>
                <w:sz w:val="16"/>
                <w:szCs w:val="16"/>
                <w:lang w:eastAsia="ko-KR"/>
              </w:rPr>
              <w:t>16</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4B0FA1F8" w14:textId="77777777" w:rsidR="00543833" w:rsidRPr="00484B07" w:rsidRDefault="00543833" w:rsidP="0057390C">
            <w:pPr>
              <w:pStyle w:val="TAC"/>
              <w:keepNext w:val="0"/>
              <w:rPr>
                <w:sz w:val="16"/>
                <w:szCs w:val="16"/>
                <w:lang w:eastAsia="ko-KR"/>
              </w:rPr>
            </w:pPr>
            <w:r w:rsidRPr="00484B07">
              <w:rPr>
                <w:sz w:val="16"/>
                <w:szCs w:val="16"/>
                <w:lang w:eastAsia="ko-KR"/>
              </w:rPr>
              <w:t>12</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31C57ED6"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009FA61F" w14:textId="77777777" w:rsidR="00543833" w:rsidRPr="00484B07" w:rsidRDefault="00543833" w:rsidP="0057390C">
            <w:pPr>
              <w:pStyle w:val="TAC"/>
              <w:keepNext w:val="0"/>
              <w:rPr>
                <w:sz w:val="16"/>
                <w:szCs w:val="16"/>
                <w:lang w:eastAsia="ko-KR"/>
              </w:rPr>
            </w:pPr>
            <w:r w:rsidRPr="00484B07">
              <w:rPr>
                <w:sz w:val="16"/>
                <w:szCs w:val="16"/>
                <w:lang w:eastAsia="ko-KR"/>
              </w:rPr>
              <w:t>H</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07B4A697" w14:textId="77777777" w:rsidR="00543833" w:rsidRPr="00484B07" w:rsidRDefault="00543833" w:rsidP="0057390C">
            <w:pPr>
              <w:pStyle w:val="TAC"/>
              <w:keepNext w:val="0"/>
              <w:rPr>
                <w:sz w:val="16"/>
                <w:szCs w:val="16"/>
                <w:lang w:eastAsia="ko-KR"/>
              </w:rPr>
            </w:pPr>
            <w:r w:rsidRPr="00484B07">
              <w:rPr>
                <w:sz w:val="16"/>
                <w:szCs w:val="16"/>
                <w:lang w:eastAsia="ko-KR"/>
              </w:rPr>
              <w:t>12</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3867B298" w14:textId="77777777" w:rsidR="00543833" w:rsidRPr="00484B07" w:rsidRDefault="00543833" w:rsidP="0057390C">
            <w:pPr>
              <w:pStyle w:val="TAC"/>
              <w:keepNext w:val="0"/>
              <w:rPr>
                <w:sz w:val="16"/>
                <w:szCs w:val="16"/>
                <w:lang w:eastAsia="ko-KR"/>
              </w:rPr>
            </w:pPr>
            <w:r w:rsidRPr="00484B07">
              <w:rPr>
                <w:sz w:val="16"/>
                <w:szCs w:val="16"/>
                <w:lang w:eastAsia="ko-KR"/>
              </w:rPr>
              <w:t>12</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7D3B37FC" w14:textId="77777777" w:rsidR="00543833" w:rsidRPr="00484B07" w:rsidRDefault="00543833" w:rsidP="0057390C">
            <w:pPr>
              <w:jc w:val="center"/>
              <w:rPr>
                <w:rFonts w:ascii="Arial" w:hAnsi="Arial"/>
                <w:sz w:val="16"/>
                <w:szCs w:val="16"/>
                <w:lang w:eastAsia="ko-KR"/>
              </w:rPr>
            </w:pPr>
            <w:r w:rsidRPr="00484B07">
              <w:rPr>
                <w:rFonts w:ascii="Arial" w:hAnsi="Arial"/>
                <w:sz w:val="16"/>
                <w:szCs w:val="16"/>
                <w:lang w:eastAsia="ko-KR"/>
              </w:rPr>
              <w:t>89.70%</w:t>
            </w:r>
          </w:p>
        </w:tc>
        <w:tc>
          <w:tcPr>
            <w:tcW w:w="316" w:type="pct"/>
            <w:tcBorders>
              <w:top w:val="single" w:sz="4" w:space="0" w:color="auto"/>
              <w:left w:val="nil"/>
              <w:bottom w:val="single" w:sz="4" w:space="0" w:color="auto"/>
              <w:right w:val="single" w:sz="4" w:space="0" w:color="auto"/>
            </w:tcBorders>
            <w:shd w:val="clear" w:color="auto" w:fill="FFFFFF" w:themeFill="background1"/>
            <w:vAlign w:val="center"/>
          </w:tcPr>
          <w:p w14:paraId="63DFC112" w14:textId="77777777" w:rsidR="00543833" w:rsidRPr="00484B07" w:rsidRDefault="00543833" w:rsidP="0057390C">
            <w:pPr>
              <w:pStyle w:val="TAC"/>
              <w:keepNext w:val="0"/>
              <w:rPr>
                <w:rFonts w:cs="Arial"/>
                <w:sz w:val="16"/>
                <w:szCs w:val="16"/>
                <w:lang w:eastAsia="ko-KR"/>
              </w:rPr>
            </w:pPr>
            <w:r w:rsidRPr="00484B07">
              <w:rPr>
                <w:rFonts w:cs="Arial"/>
                <w:sz w:val="16"/>
                <w:szCs w:val="16"/>
              </w:rPr>
              <w:t>-0.33%</w:t>
            </w:r>
          </w:p>
        </w:tc>
        <w:tc>
          <w:tcPr>
            <w:tcW w:w="31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FEB991" w14:textId="77777777" w:rsidR="00543833" w:rsidRPr="00484B07" w:rsidRDefault="00543833" w:rsidP="0057390C">
            <w:pPr>
              <w:pStyle w:val="TAC"/>
              <w:keepNext w:val="0"/>
              <w:rPr>
                <w:sz w:val="16"/>
                <w:szCs w:val="16"/>
                <w:lang w:eastAsia="ko-KR"/>
              </w:rPr>
            </w:pPr>
            <w:r w:rsidRPr="00484B07">
              <w:rPr>
                <w:sz w:val="16"/>
                <w:szCs w:val="16"/>
                <w:lang w:eastAsia="ko-KR"/>
              </w:rPr>
              <w:t>15.7%</w:t>
            </w:r>
          </w:p>
        </w:tc>
        <w:tc>
          <w:tcPr>
            <w:tcW w:w="407" w:type="pct"/>
            <w:tcBorders>
              <w:top w:val="single" w:sz="4" w:space="0" w:color="auto"/>
              <w:left w:val="nil"/>
              <w:bottom w:val="single" w:sz="4" w:space="0" w:color="auto"/>
              <w:right w:val="single" w:sz="4" w:space="0" w:color="auto"/>
            </w:tcBorders>
            <w:shd w:val="clear" w:color="auto" w:fill="FFFFFF" w:themeFill="background1"/>
            <w:vAlign w:val="center"/>
          </w:tcPr>
          <w:p w14:paraId="5C21A3F9" w14:textId="77777777" w:rsidR="00543833" w:rsidRPr="00484B07" w:rsidRDefault="00543833" w:rsidP="0057390C">
            <w:pPr>
              <w:pStyle w:val="TAC"/>
              <w:keepNext w:val="0"/>
              <w:rPr>
                <w:sz w:val="16"/>
                <w:szCs w:val="16"/>
                <w:lang w:eastAsia="ko-KR"/>
              </w:rPr>
            </w:pPr>
            <w:r w:rsidRPr="00484B07">
              <w:rPr>
                <w:sz w:val="16"/>
                <w:szCs w:val="16"/>
                <w:lang w:eastAsia="ko-KR"/>
              </w:rPr>
              <w:t>15.7%</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119C7F6C" w14:textId="77777777" w:rsidR="00543833" w:rsidRPr="00484B07" w:rsidRDefault="00543833" w:rsidP="0057390C">
            <w:pPr>
              <w:pStyle w:val="TAC"/>
              <w:keepNext w:val="0"/>
              <w:rPr>
                <w:sz w:val="16"/>
                <w:szCs w:val="16"/>
                <w:lang w:eastAsia="ko-KR"/>
              </w:rPr>
            </w:pPr>
            <w:r w:rsidRPr="00484B07">
              <w:rPr>
                <w:sz w:val="16"/>
                <w:szCs w:val="16"/>
                <w:lang w:eastAsia="ko-KR"/>
              </w:rPr>
              <w:t>Note2</w:t>
            </w:r>
          </w:p>
        </w:tc>
      </w:tr>
      <w:tr w:rsidR="00935662" w:rsidRPr="00484B07" w14:paraId="36503529" w14:textId="77777777" w:rsidTr="0057390C">
        <w:trPr>
          <w:trHeight w:val="20"/>
        </w:trPr>
        <w:tc>
          <w:tcPr>
            <w:tcW w:w="2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B85597" w14:textId="77777777" w:rsidR="00543833" w:rsidRPr="00484B07" w:rsidRDefault="00543833" w:rsidP="0057390C">
            <w:pPr>
              <w:pStyle w:val="TAC"/>
              <w:keepNext w:val="0"/>
              <w:rPr>
                <w:sz w:val="16"/>
                <w:szCs w:val="16"/>
                <w:lang w:eastAsia="ko-KR"/>
              </w:rPr>
            </w:pPr>
            <w:r w:rsidRPr="00484B07">
              <w:rPr>
                <w:sz w:val="16"/>
                <w:szCs w:val="16"/>
                <w:lang w:eastAsia="ko-KR"/>
              </w:rPr>
              <w:t>CATT</w:t>
            </w:r>
          </w:p>
        </w:tc>
        <w:tc>
          <w:tcPr>
            <w:tcW w:w="257" w:type="pct"/>
            <w:tcBorders>
              <w:top w:val="single" w:sz="4" w:space="0" w:color="auto"/>
              <w:left w:val="nil"/>
              <w:bottom w:val="single" w:sz="4" w:space="0" w:color="auto"/>
              <w:right w:val="single" w:sz="4" w:space="0" w:color="auto"/>
            </w:tcBorders>
            <w:shd w:val="clear" w:color="auto" w:fill="FFFFFF" w:themeFill="background1"/>
            <w:vAlign w:val="center"/>
          </w:tcPr>
          <w:p w14:paraId="49B87399" w14:textId="77777777" w:rsidR="00543833" w:rsidRPr="00484B07" w:rsidRDefault="00543833" w:rsidP="0057390C">
            <w:pPr>
              <w:pStyle w:val="TAC"/>
              <w:keepNext w:val="0"/>
              <w:rPr>
                <w:sz w:val="16"/>
                <w:szCs w:val="16"/>
                <w:lang w:eastAsia="ko-KR"/>
              </w:rPr>
            </w:pPr>
            <w:r w:rsidRPr="00484B07">
              <w:rPr>
                <w:sz w:val="16"/>
                <w:szCs w:val="16"/>
                <w:lang w:eastAsia="ko-KR"/>
              </w:rPr>
              <w:t>7</w:t>
            </w:r>
          </w:p>
        </w:tc>
        <w:tc>
          <w:tcPr>
            <w:tcW w:w="338" w:type="pct"/>
            <w:tcBorders>
              <w:top w:val="single" w:sz="4" w:space="0" w:color="auto"/>
              <w:left w:val="nil"/>
              <w:bottom w:val="single" w:sz="4" w:space="0" w:color="auto"/>
              <w:right w:val="single" w:sz="4" w:space="0" w:color="auto"/>
            </w:tcBorders>
            <w:shd w:val="clear" w:color="auto" w:fill="FFFFFF" w:themeFill="background1"/>
            <w:vAlign w:val="center"/>
          </w:tcPr>
          <w:p w14:paraId="44378415" w14:textId="77777777" w:rsidR="00543833" w:rsidRPr="00484B07" w:rsidRDefault="00543833" w:rsidP="0057390C">
            <w:pPr>
              <w:pStyle w:val="TAC"/>
              <w:keepNext w:val="0"/>
              <w:rPr>
                <w:sz w:val="16"/>
                <w:szCs w:val="16"/>
                <w:lang w:eastAsia="ko-KR"/>
              </w:rPr>
            </w:pPr>
            <w:r w:rsidRPr="00484B07">
              <w:rPr>
                <w:sz w:val="16"/>
                <w:szCs w:val="16"/>
              </w:rPr>
              <w:t>R1-2211174</w:t>
            </w:r>
          </w:p>
        </w:tc>
        <w:tc>
          <w:tcPr>
            <w:tcW w:w="859" w:type="pct"/>
            <w:tcBorders>
              <w:top w:val="single" w:sz="4" w:space="0" w:color="auto"/>
              <w:left w:val="nil"/>
              <w:bottom w:val="single" w:sz="4" w:space="0" w:color="auto"/>
              <w:right w:val="single" w:sz="4" w:space="0" w:color="auto"/>
            </w:tcBorders>
            <w:shd w:val="clear" w:color="auto" w:fill="FFFFFF" w:themeFill="background1"/>
            <w:vAlign w:val="center"/>
          </w:tcPr>
          <w:p w14:paraId="20D2E8C1" w14:textId="77777777" w:rsidR="00543833" w:rsidRPr="00484B07" w:rsidRDefault="00543833" w:rsidP="0057390C">
            <w:pPr>
              <w:pStyle w:val="TAC"/>
              <w:keepNext w:val="0"/>
              <w:rPr>
                <w:sz w:val="16"/>
                <w:szCs w:val="16"/>
                <w:lang w:eastAsia="ko-KR"/>
              </w:rPr>
            </w:pPr>
            <w:r w:rsidRPr="00484B07">
              <w:rPr>
                <w:sz w:val="16"/>
                <w:szCs w:val="16"/>
                <w:lang w:eastAsia="ko-KR"/>
              </w:rPr>
              <w:t>PDCCH skipping enhancement (Go-to-sleep)</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563806C2" w14:textId="77777777" w:rsidR="00543833" w:rsidRPr="00484B07" w:rsidRDefault="00543833" w:rsidP="0057390C">
            <w:pPr>
              <w:pStyle w:val="TAC"/>
              <w:keepNext w:val="0"/>
              <w:rPr>
                <w:sz w:val="16"/>
                <w:szCs w:val="16"/>
                <w:lang w:eastAsia="ko-KR"/>
              </w:rPr>
            </w:pPr>
            <w:r w:rsidRPr="00484B07">
              <w:rPr>
                <w:sz w:val="16"/>
                <w:szCs w:val="16"/>
                <w:lang w:eastAsia="ko-KR"/>
              </w:rPr>
              <w:t>16</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3E6827BA" w14:textId="77777777" w:rsidR="00543833" w:rsidRPr="00484B07" w:rsidRDefault="00543833" w:rsidP="0057390C">
            <w:pPr>
              <w:pStyle w:val="TAC"/>
              <w:keepNext w:val="0"/>
              <w:rPr>
                <w:sz w:val="16"/>
                <w:szCs w:val="16"/>
                <w:lang w:eastAsia="ko-KR"/>
              </w:rPr>
            </w:pPr>
            <w:r w:rsidRPr="00484B07">
              <w:rPr>
                <w:sz w:val="16"/>
                <w:szCs w:val="16"/>
                <w:lang w:eastAsia="ko-KR"/>
              </w:rPr>
              <w:t>12</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3CC8EFF3"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03AA0DE7" w14:textId="77777777" w:rsidR="00543833" w:rsidRPr="00484B07" w:rsidRDefault="00543833" w:rsidP="0057390C">
            <w:pPr>
              <w:pStyle w:val="TAC"/>
              <w:keepNext w:val="0"/>
              <w:rPr>
                <w:sz w:val="16"/>
                <w:szCs w:val="16"/>
                <w:lang w:eastAsia="ko-KR"/>
              </w:rPr>
            </w:pPr>
            <w:r w:rsidRPr="00484B07">
              <w:rPr>
                <w:sz w:val="16"/>
                <w:szCs w:val="16"/>
                <w:lang w:eastAsia="ko-KR"/>
              </w:rPr>
              <w:t>H</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2DE41B7B" w14:textId="77777777" w:rsidR="00543833" w:rsidRPr="00484B07" w:rsidRDefault="00543833" w:rsidP="0057390C">
            <w:pPr>
              <w:pStyle w:val="TAC"/>
              <w:keepNext w:val="0"/>
              <w:rPr>
                <w:sz w:val="16"/>
                <w:szCs w:val="16"/>
                <w:lang w:eastAsia="ko-KR"/>
              </w:rPr>
            </w:pPr>
            <w:r w:rsidRPr="00484B07">
              <w:rPr>
                <w:sz w:val="16"/>
                <w:szCs w:val="16"/>
                <w:lang w:eastAsia="ko-KR"/>
              </w:rPr>
              <w:t>12</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22FEF8E1" w14:textId="77777777" w:rsidR="00543833" w:rsidRPr="00484B07" w:rsidRDefault="00543833" w:rsidP="0057390C">
            <w:pPr>
              <w:pStyle w:val="TAC"/>
              <w:keepNext w:val="0"/>
              <w:rPr>
                <w:sz w:val="16"/>
                <w:szCs w:val="16"/>
                <w:lang w:eastAsia="ko-KR"/>
              </w:rPr>
            </w:pPr>
            <w:r w:rsidRPr="00484B07">
              <w:rPr>
                <w:sz w:val="16"/>
                <w:szCs w:val="16"/>
                <w:lang w:eastAsia="ko-KR"/>
              </w:rPr>
              <w:t>12</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2A9E963F" w14:textId="77777777" w:rsidR="00543833" w:rsidRPr="00484B07" w:rsidRDefault="00543833" w:rsidP="0057390C">
            <w:pPr>
              <w:jc w:val="center"/>
              <w:rPr>
                <w:rFonts w:ascii="Arial" w:hAnsi="Arial"/>
                <w:sz w:val="16"/>
                <w:szCs w:val="16"/>
                <w:lang w:eastAsia="ko-KR"/>
              </w:rPr>
            </w:pPr>
            <w:r w:rsidRPr="00484B07">
              <w:rPr>
                <w:rFonts w:ascii="Arial" w:hAnsi="Arial"/>
                <w:sz w:val="16"/>
                <w:szCs w:val="16"/>
                <w:lang w:eastAsia="ko-KR"/>
              </w:rPr>
              <w:t>90.00%</w:t>
            </w:r>
          </w:p>
        </w:tc>
        <w:tc>
          <w:tcPr>
            <w:tcW w:w="316" w:type="pct"/>
            <w:tcBorders>
              <w:top w:val="single" w:sz="4" w:space="0" w:color="auto"/>
              <w:left w:val="nil"/>
              <w:bottom w:val="single" w:sz="4" w:space="0" w:color="auto"/>
              <w:right w:val="single" w:sz="4" w:space="0" w:color="auto"/>
            </w:tcBorders>
            <w:shd w:val="clear" w:color="auto" w:fill="FFFFFF" w:themeFill="background1"/>
            <w:vAlign w:val="center"/>
          </w:tcPr>
          <w:p w14:paraId="20F6C5CE" w14:textId="77777777" w:rsidR="00543833" w:rsidRPr="00484B07" w:rsidRDefault="00543833" w:rsidP="0057390C">
            <w:pPr>
              <w:pStyle w:val="TAC"/>
              <w:keepNext w:val="0"/>
              <w:rPr>
                <w:rFonts w:cs="Arial"/>
                <w:sz w:val="16"/>
                <w:szCs w:val="16"/>
                <w:lang w:eastAsia="ko-KR"/>
              </w:rPr>
            </w:pPr>
            <w:r w:rsidRPr="00484B07">
              <w:rPr>
                <w:rFonts w:cs="Arial"/>
                <w:sz w:val="16"/>
                <w:szCs w:val="16"/>
              </w:rPr>
              <w:t>-6.1%</w:t>
            </w:r>
          </w:p>
        </w:tc>
        <w:tc>
          <w:tcPr>
            <w:tcW w:w="31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0F3E49" w14:textId="77777777" w:rsidR="00543833" w:rsidRPr="00484B07" w:rsidRDefault="00543833" w:rsidP="0057390C">
            <w:pPr>
              <w:pStyle w:val="TAC"/>
              <w:keepNext w:val="0"/>
              <w:rPr>
                <w:sz w:val="16"/>
                <w:szCs w:val="16"/>
                <w:lang w:eastAsia="ko-KR"/>
              </w:rPr>
            </w:pPr>
            <w:r w:rsidRPr="00484B07">
              <w:rPr>
                <w:sz w:val="16"/>
                <w:szCs w:val="16"/>
                <w:lang w:eastAsia="ko-KR"/>
              </w:rPr>
              <w:t>24.0%</w:t>
            </w:r>
          </w:p>
        </w:tc>
        <w:tc>
          <w:tcPr>
            <w:tcW w:w="407" w:type="pct"/>
            <w:tcBorders>
              <w:top w:val="single" w:sz="4" w:space="0" w:color="auto"/>
              <w:left w:val="nil"/>
              <w:bottom w:val="single" w:sz="4" w:space="0" w:color="auto"/>
              <w:right w:val="single" w:sz="4" w:space="0" w:color="auto"/>
            </w:tcBorders>
            <w:shd w:val="clear" w:color="auto" w:fill="FFFFFF" w:themeFill="background1"/>
            <w:vAlign w:val="center"/>
          </w:tcPr>
          <w:p w14:paraId="01D5572E" w14:textId="77777777" w:rsidR="00543833" w:rsidRPr="00484B07" w:rsidRDefault="00543833" w:rsidP="0057390C">
            <w:pPr>
              <w:pStyle w:val="TAC"/>
              <w:keepNext w:val="0"/>
              <w:rPr>
                <w:sz w:val="16"/>
                <w:szCs w:val="16"/>
                <w:lang w:eastAsia="ko-KR"/>
              </w:rPr>
            </w:pPr>
            <w:r w:rsidRPr="00484B07">
              <w:rPr>
                <w:sz w:val="16"/>
                <w:szCs w:val="16"/>
                <w:lang w:eastAsia="ko-KR"/>
              </w:rPr>
              <w:t>24.4%</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707E3F53" w14:textId="77777777" w:rsidR="00543833" w:rsidRPr="00484B07" w:rsidRDefault="00543833" w:rsidP="0057390C">
            <w:pPr>
              <w:pStyle w:val="TAC"/>
              <w:keepNext w:val="0"/>
              <w:rPr>
                <w:sz w:val="16"/>
                <w:szCs w:val="16"/>
                <w:lang w:eastAsia="ko-KR"/>
              </w:rPr>
            </w:pPr>
            <w:r w:rsidRPr="00484B07">
              <w:rPr>
                <w:sz w:val="16"/>
                <w:szCs w:val="16"/>
                <w:lang w:eastAsia="ko-KR"/>
              </w:rPr>
              <w:t>Note1</w:t>
            </w:r>
          </w:p>
        </w:tc>
      </w:tr>
      <w:tr w:rsidR="00935662" w:rsidRPr="00484B07" w14:paraId="5932DE8A" w14:textId="77777777" w:rsidTr="0057390C">
        <w:trPr>
          <w:trHeight w:val="20"/>
        </w:trPr>
        <w:tc>
          <w:tcPr>
            <w:tcW w:w="2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1446ED" w14:textId="77777777" w:rsidR="00543833" w:rsidRPr="00484B07" w:rsidRDefault="00543833" w:rsidP="0057390C">
            <w:pPr>
              <w:pStyle w:val="TAC"/>
              <w:keepNext w:val="0"/>
              <w:rPr>
                <w:sz w:val="16"/>
                <w:szCs w:val="16"/>
                <w:lang w:eastAsia="ko-KR"/>
              </w:rPr>
            </w:pPr>
            <w:r w:rsidRPr="00484B07">
              <w:rPr>
                <w:sz w:val="16"/>
                <w:szCs w:val="16"/>
                <w:lang w:eastAsia="ko-KR"/>
              </w:rPr>
              <w:t>CATT</w:t>
            </w:r>
          </w:p>
        </w:tc>
        <w:tc>
          <w:tcPr>
            <w:tcW w:w="257" w:type="pct"/>
            <w:tcBorders>
              <w:top w:val="single" w:sz="4" w:space="0" w:color="auto"/>
              <w:left w:val="nil"/>
              <w:bottom w:val="single" w:sz="4" w:space="0" w:color="auto"/>
              <w:right w:val="single" w:sz="4" w:space="0" w:color="auto"/>
            </w:tcBorders>
            <w:shd w:val="clear" w:color="auto" w:fill="FFFFFF" w:themeFill="background1"/>
            <w:vAlign w:val="center"/>
          </w:tcPr>
          <w:p w14:paraId="2AF1D48E" w14:textId="77777777" w:rsidR="00543833" w:rsidRPr="00484B07" w:rsidRDefault="00543833" w:rsidP="0057390C">
            <w:pPr>
              <w:pStyle w:val="TAC"/>
              <w:keepNext w:val="0"/>
              <w:rPr>
                <w:sz w:val="16"/>
                <w:szCs w:val="16"/>
                <w:lang w:eastAsia="ko-KR"/>
              </w:rPr>
            </w:pPr>
            <w:r w:rsidRPr="00484B07">
              <w:rPr>
                <w:sz w:val="16"/>
                <w:szCs w:val="16"/>
                <w:lang w:eastAsia="ko-KR"/>
              </w:rPr>
              <w:t>7</w:t>
            </w:r>
          </w:p>
        </w:tc>
        <w:tc>
          <w:tcPr>
            <w:tcW w:w="338" w:type="pct"/>
            <w:tcBorders>
              <w:top w:val="single" w:sz="4" w:space="0" w:color="auto"/>
              <w:left w:val="nil"/>
              <w:bottom w:val="single" w:sz="4" w:space="0" w:color="auto"/>
              <w:right w:val="single" w:sz="4" w:space="0" w:color="auto"/>
            </w:tcBorders>
            <w:shd w:val="clear" w:color="auto" w:fill="FFFFFF" w:themeFill="background1"/>
            <w:vAlign w:val="center"/>
          </w:tcPr>
          <w:p w14:paraId="1A7418FD" w14:textId="77777777" w:rsidR="00543833" w:rsidRPr="00484B07" w:rsidRDefault="00543833" w:rsidP="0057390C">
            <w:pPr>
              <w:pStyle w:val="TAC"/>
              <w:keepNext w:val="0"/>
              <w:rPr>
                <w:sz w:val="16"/>
                <w:szCs w:val="16"/>
                <w:lang w:eastAsia="ko-KR"/>
              </w:rPr>
            </w:pPr>
            <w:r w:rsidRPr="00484B07">
              <w:rPr>
                <w:sz w:val="16"/>
                <w:szCs w:val="16"/>
              </w:rPr>
              <w:t>R1-2211174</w:t>
            </w:r>
          </w:p>
        </w:tc>
        <w:tc>
          <w:tcPr>
            <w:tcW w:w="859" w:type="pct"/>
            <w:tcBorders>
              <w:top w:val="single" w:sz="4" w:space="0" w:color="auto"/>
              <w:left w:val="nil"/>
              <w:bottom w:val="single" w:sz="4" w:space="0" w:color="auto"/>
              <w:right w:val="single" w:sz="4" w:space="0" w:color="auto"/>
            </w:tcBorders>
            <w:shd w:val="clear" w:color="auto" w:fill="FFFFFF" w:themeFill="background1"/>
            <w:vAlign w:val="center"/>
          </w:tcPr>
          <w:p w14:paraId="72EF6DBC" w14:textId="77777777" w:rsidR="00543833" w:rsidRPr="00484B07" w:rsidRDefault="00543833" w:rsidP="0057390C">
            <w:pPr>
              <w:pStyle w:val="TAC"/>
              <w:keepNext w:val="0"/>
              <w:rPr>
                <w:sz w:val="16"/>
                <w:szCs w:val="16"/>
                <w:lang w:eastAsia="ko-KR"/>
              </w:rPr>
            </w:pPr>
            <w:r w:rsidRPr="00484B07">
              <w:rPr>
                <w:sz w:val="16"/>
                <w:szCs w:val="16"/>
                <w:lang w:eastAsia="ko-KR"/>
              </w:rPr>
              <w:t>PDCCH skipping enhancement (Go-to-sleep)</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6651BE9B" w14:textId="77777777" w:rsidR="00543833" w:rsidRPr="00484B07" w:rsidRDefault="00543833" w:rsidP="0057390C">
            <w:pPr>
              <w:pStyle w:val="TAC"/>
              <w:keepNext w:val="0"/>
              <w:rPr>
                <w:sz w:val="16"/>
                <w:szCs w:val="16"/>
                <w:lang w:eastAsia="ko-KR"/>
              </w:rPr>
            </w:pPr>
            <w:r w:rsidRPr="00484B07">
              <w:rPr>
                <w:sz w:val="16"/>
                <w:szCs w:val="16"/>
                <w:lang w:eastAsia="ko-KR"/>
              </w:rPr>
              <w:t>16</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690A1D24" w14:textId="77777777" w:rsidR="00543833" w:rsidRPr="00484B07" w:rsidRDefault="00543833" w:rsidP="0057390C">
            <w:pPr>
              <w:pStyle w:val="TAC"/>
              <w:keepNext w:val="0"/>
              <w:rPr>
                <w:sz w:val="16"/>
                <w:szCs w:val="16"/>
                <w:lang w:eastAsia="ko-KR"/>
              </w:rPr>
            </w:pPr>
            <w:r w:rsidRPr="00484B07">
              <w:rPr>
                <w:sz w:val="16"/>
                <w:szCs w:val="16"/>
                <w:lang w:eastAsia="ko-KR"/>
              </w:rPr>
              <w:t>12</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440CF04E"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3F6BAE56" w14:textId="77777777" w:rsidR="00543833" w:rsidRPr="00484B07" w:rsidRDefault="00543833" w:rsidP="0057390C">
            <w:pPr>
              <w:pStyle w:val="TAC"/>
              <w:keepNext w:val="0"/>
              <w:rPr>
                <w:sz w:val="16"/>
                <w:szCs w:val="16"/>
                <w:lang w:eastAsia="ko-KR"/>
              </w:rPr>
            </w:pPr>
            <w:r w:rsidRPr="00484B07">
              <w:rPr>
                <w:sz w:val="16"/>
                <w:szCs w:val="16"/>
                <w:lang w:eastAsia="ko-KR"/>
              </w:rPr>
              <w:t>H</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210BF675" w14:textId="77777777" w:rsidR="00543833" w:rsidRPr="00484B07" w:rsidRDefault="00543833" w:rsidP="0057390C">
            <w:pPr>
              <w:pStyle w:val="TAC"/>
              <w:keepNext w:val="0"/>
              <w:rPr>
                <w:sz w:val="16"/>
                <w:szCs w:val="16"/>
                <w:lang w:eastAsia="ko-KR"/>
              </w:rPr>
            </w:pPr>
            <w:r w:rsidRPr="00484B07">
              <w:rPr>
                <w:sz w:val="16"/>
                <w:szCs w:val="16"/>
                <w:lang w:eastAsia="ko-KR"/>
              </w:rPr>
              <w:t>12</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62FA987B" w14:textId="77777777" w:rsidR="00543833" w:rsidRPr="00484B07" w:rsidRDefault="00543833" w:rsidP="0057390C">
            <w:pPr>
              <w:pStyle w:val="TAC"/>
              <w:keepNext w:val="0"/>
              <w:rPr>
                <w:sz w:val="16"/>
                <w:szCs w:val="16"/>
                <w:lang w:eastAsia="ko-KR"/>
              </w:rPr>
            </w:pPr>
            <w:r w:rsidRPr="00484B07">
              <w:rPr>
                <w:sz w:val="16"/>
                <w:szCs w:val="16"/>
                <w:lang w:eastAsia="ko-KR"/>
              </w:rPr>
              <w:t>12</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42B88671" w14:textId="77777777" w:rsidR="00543833" w:rsidRPr="00484B07" w:rsidRDefault="00543833" w:rsidP="0057390C">
            <w:pPr>
              <w:jc w:val="center"/>
              <w:rPr>
                <w:rFonts w:ascii="Arial" w:hAnsi="Arial"/>
                <w:sz w:val="16"/>
                <w:szCs w:val="16"/>
                <w:lang w:eastAsia="ko-KR"/>
              </w:rPr>
            </w:pPr>
            <w:r w:rsidRPr="00484B07">
              <w:rPr>
                <w:rFonts w:ascii="Arial" w:hAnsi="Arial"/>
                <w:sz w:val="16"/>
                <w:szCs w:val="16"/>
                <w:lang w:eastAsia="ko-KR"/>
              </w:rPr>
              <w:t>90.00%</w:t>
            </w:r>
          </w:p>
        </w:tc>
        <w:tc>
          <w:tcPr>
            <w:tcW w:w="316" w:type="pct"/>
            <w:tcBorders>
              <w:top w:val="single" w:sz="4" w:space="0" w:color="auto"/>
              <w:left w:val="nil"/>
              <w:bottom w:val="single" w:sz="4" w:space="0" w:color="auto"/>
              <w:right w:val="single" w:sz="4" w:space="0" w:color="auto"/>
            </w:tcBorders>
            <w:shd w:val="clear" w:color="auto" w:fill="FFFFFF" w:themeFill="background1"/>
            <w:vAlign w:val="center"/>
          </w:tcPr>
          <w:p w14:paraId="3C0A7C23" w14:textId="77777777" w:rsidR="00543833" w:rsidRPr="00484B07" w:rsidRDefault="00543833" w:rsidP="0057390C">
            <w:pPr>
              <w:pStyle w:val="TAC"/>
              <w:keepNext w:val="0"/>
              <w:rPr>
                <w:rFonts w:cs="Arial"/>
                <w:sz w:val="16"/>
                <w:szCs w:val="16"/>
                <w:lang w:eastAsia="ko-KR"/>
              </w:rPr>
            </w:pPr>
            <w:r w:rsidRPr="00484B07">
              <w:rPr>
                <w:rFonts w:cs="Arial"/>
                <w:sz w:val="16"/>
                <w:szCs w:val="16"/>
              </w:rPr>
              <w:t>0%</w:t>
            </w:r>
          </w:p>
        </w:tc>
        <w:tc>
          <w:tcPr>
            <w:tcW w:w="31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491172" w14:textId="77777777" w:rsidR="00543833" w:rsidRPr="00484B07" w:rsidRDefault="00543833" w:rsidP="0057390C">
            <w:pPr>
              <w:pStyle w:val="TAC"/>
              <w:keepNext w:val="0"/>
              <w:rPr>
                <w:sz w:val="16"/>
                <w:szCs w:val="16"/>
                <w:lang w:eastAsia="ko-KR"/>
              </w:rPr>
            </w:pPr>
            <w:r w:rsidRPr="00484B07">
              <w:rPr>
                <w:sz w:val="16"/>
                <w:szCs w:val="16"/>
                <w:lang w:eastAsia="ko-KR"/>
              </w:rPr>
              <w:t>17.4%</w:t>
            </w:r>
          </w:p>
        </w:tc>
        <w:tc>
          <w:tcPr>
            <w:tcW w:w="407" w:type="pct"/>
            <w:tcBorders>
              <w:top w:val="single" w:sz="4" w:space="0" w:color="auto"/>
              <w:left w:val="nil"/>
              <w:bottom w:val="single" w:sz="4" w:space="0" w:color="auto"/>
              <w:right w:val="single" w:sz="4" w:space="0" w:color="auto"/>
            </w:tcBorders>
            <w:shd w:val="clear" w:color="auto" w:fill="FFFFFF" w:themeFill="background1"/>
            <w:vAlign w:val="center"/>
          </w:tcPr>
          <w:p w14:paraId="032F2E3D" w14:textId="77777777" w:rsidR="00543833" w:rsidRPr="00484B07" w:rsidRDefault="00543833" w:rsidP="0057390C">
            <w:pPr>
              <w:pStyle w:val="TAC"/>
              <w:keepNext w:val="0"/>
              <w:rPr>
                <w:sz w:val="16"/>
                <w:szCs w:val="16"/>
                <w:lang w:eastAsia="ko-KR"/>
              </w:rPr>
            </w:pPr>
            <w:r w:rsidRPr="00484B07">
              <w:rPr>
                <w:sz w:val="16"/>
                <w:szCs w:val="16"/>
                <w:lang w:eastAsia="ko-KR"/>
              </w:rPr>
              <w:t>17.8%</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440D9C52" w14:textId="77777777" w:rsidR="00543833" w:rsidRPr="00484B07" w:rsidRDefault="00543833" w:rsidP="0057390C">
            <w:pPr>
              <w:pStyle w:val="TAC"/>
              <w:keepNext w:val="0"/>
              <w:rPr>
                <w:sz w:val="16"/>
                <w:szCs w:val="16"/>
                <w:lang w:eastAsia="ko-KR"/>
              </w:rPr>
            </w:pPr>
            <w:r w:rsidRPr="00484B07">
              <w:rPr>
                <w:sz w:val="16"/>
                <w:szCs w:val="16"/>
                <w:lang w:eastAsia="ko-KR"/>
              </w:rPr>
              <w:t>Note2</w:t>
            </w:r>
          </w:p>
        </w:tc>
      </w:tr>
      <w:tr w:rsidR="00935662" w:rsidRPr="00484B07" w14:paraId="528F0AE0" w14:textId="77777777" w:rsidTr="0057390C">
        <w:trPr>
          <w:trHeight w:val="20"/>
        </w:trPr>
        <w:tc>
          <w:tcPr>
            <w:tcW w:w="2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90426E" w14:textId="77777777" w:rsidR="00543833" w:rsidRPr="00484B07" w:rsidRDefault="00543833" w:rsidP="0057390C">
            <w:pPr>
              <w:pStyle w:val="TAC"/>
              <w:keepNext w:val="0"/>
              <w:rPr>
                <w:sz w:val="16"/>
                <w:szCs w:val="16"/>
                <w:lang w:eastAsia="ko-KR"/>
              </w:rPr>
            </w:pPr>
            <w:r w:rsidRPr="00484B07">
              <w:rPr>
                <w:sz w:val="16"/>
                <w:szCs w:val="16"/>
                <w:lang w:eastAsia="ko-KR"/>
              </w:rPr>
              <w:t>CATT</w:t>
            </w:r>
          </w:p>
        </w:tc>
        <w:tc>
          <w:tcPr>
            <w:tcW w:w="257" w:type="pct"/>
            <w:tcBorders>
              <w:top w:val="single" w:sz="4" w:space="0" w:color="auto"/>
              <w:left w:val="nil"/>
              <w:bottom w:val="single" w:sz="4" w:space="0" w:color="auto"/>
              <w:right w:val="single" w:sz="4" w:space="0" w:color="auto"/>
            </w:tcBorders>
            <w:shd w:val="clear" w:color="auto" w:fill="FFFFFF" w:themeFill="background1"/>
            <w:vAlign w:val="center"/>
          </w:tcPr>
          <w:p w14:paraId="2C5137D3"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338" w:type="pct"/>
            <w:tcBorders>
              <w:top w:val="single" w:sz="4" w:space="0" w:color="auto"/>
              <w:left w:val="nil"/>
              <w:bottom w:val="single" w:sz="4" w:space="0" w:color="auto"/>
              <w:right w:val="single" w:sz="4" w:space="0" w:color="auto"/>
            </w:tcBorders>
            <w:shd w:val="clear" w:color="auto" w:fill="FFFFFF" w:themeFill="background1"/>
            <w:vAlign w:val="center"/>
          </w:tcPr>
          <w:p w14:paraId="42D76687" w14:textId="77777777" w:rsidR="00543833" w:rsidRPr="00484B07" w:rsidRDefault="00543833" w:rsidP="0057390C">
            <w:pPr>
              <w:pStyle w:val="TAC"/>
              <w:keepNext w:val="0"/>
              <w:rPr>
                <w:sz w:val="16"/>
                <w:szCs w:val="16"/>
                <w:lang w:eastAsia="ko-KR"/>
              </w:rPr>
            </w:pPr>
            <w:r w:rsidRPr="00484B07">
              <w:rPr>
                <w:sz w:val="16"/>
                <w:szCs w:val="16"/>
              </w:rPr>
              <w:t>R1-2211174</w:t>
            </w:r>
          </w:p>
        </w:tc>
        <w:tc>
          <w:tcPr>
            <w:tcW w:w="859" w:type="pct"/>
            <w:tcBorders>
              <w:top w:val="single" w:sz="4" w:space="0" w:color="auto"/>
              <w:left w:val="nil"/>
              <w:bottom w:val="single" w:sz="4" w:space="0" w:color="auto"/>
              <w:right w:val="single" w:sz="4" w:space="0" w:color="auto"/>
            </w:tcBorders>
            <w:shd w:val="clear" w:color="auto" w:fill="FFFFFF" w:themeFill="background1"/>
            <w:vAlign w:val="center"/>
          </w:tcPr>
          <w:p w14:paraId="5C8530D1" w14:textId="356718F1" w:rsidR="00543833" w:rsidRPr="00484B07" w:rsidRDefault="00543833" w:rsidP="0057390C">
            <w:pPr>
              <w:pStyle w:val="TAC"/>
              <w:keepNext w:val="0"/>
              <w:rPr>
                <w:sz w:val="16"/>
                <w:szCs w:val="16"/>
                <w:lang w:eastAsia="ko-KR"/>
              </w:rPr>
            </w:pPr>
            <w:r w:rsidRPr="00484B07">
              <w:rPr>
                <w:sz w:val="16"/>
                <w:szCs w:val="16"/>
                <w:lang w:eastAsia="ko-KR"/>
              </w:rPr>
              <w:t>PDCCH skipping enhancement (non-scheduling and scheduling DCI with continuous PDCCH skipping and dynamic go-to-sleep indication)</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7CAEB1B7" w14:textId="77777777" w:rsidR="00543833" w:rsidRPr="00484B07" w:rsidRDefault="00543833" w:rsidP="0057390C">
            <w:pPr>
              <w:pStyle w:val="TAC"/>
              <w:keepNext w:val="0"/>
              <w:rPr>
                <w:sz w:val="16"/>
                <w:szCs w:val="16"/>
                <w:lang w:eastAsia="ko-KR"/>
              </w:rPr>
            </w:pPr>
            <w:r w:rsidRPr="00484B07">
              <w:rPr>
                <w:sz w:val="16"/>
                <w:szCs w:val="16"/>
                <w:lang w:eastAsia="ko-KR"/>
              </w:rPr>
              <w:t>16</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54E4B9FB" w14:textId="77777777" w:rsidR="00543833" w:rsidRPr="00484B07" w:rsidRDefault="00543833" w:rsidP="0057390C">
            <w:pPr>
              <w:pStyle w:val="TAC"/>
              <w:keepNext w:val="0"/>
              <w:rPr>
                <w:sz w:val="16"/>
                <w:szCs w:val="16"/>
                <w:lang w:eastAsia="ko-KR"/>
              </w:rPr>
            </w:pPr>
            <w:r w:rsidRPr="00484B07">
              <w:rPr>
                <w:sz w:val="16"/>
                <w:szCs w:val="16"/>
                <w:lang w:eastAsia="ko-KR"/>
              </w:rPr>
              <w:t>12</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65BFBFCD"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082E11B7" w14:textId="77777777" w:rsidR="00543833" w:rsidRPr="00484B07" w:rsidRDefault="00543833" w:rsidP="0057390C">
            <w:pPr>
              <w:pStyle w:val="TAC"/>
              <w:keepNext w:val="0"/>
              <w:rPr>
                <w:sz w:val="16"/>
                <w:szCs w:val="16"/>
                <w:lang w:eastAsia="ko-KR"/>
              </w:rPr>
            </w:pPr>
            <w:r w:rsidRPr="00484B07">
              <w:rPr>
                <w:sz w:val="16"/>
                <w:szCs w:val="16"/>
                <w:lang w:eastAsia="ko-KR"/>
              </w:rPr>
              <w:t>H</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6A6A3EB8" w14:textId="77777777" w:rsidR="00543833" w:rsidRPr="00484B07" w:rsidRDefault="00543833" w:rsidP="0057390C">
            <w:pPr>
              <w:pStyle w:val="TAC"/>
              <w:keepNext w:val="0"/>
              <w:rPr>
                <w:sz w:val="16"/>
                <w:szCs w:val="16"/>
                <w:lang w:eastAsia="ko-KR"/>
              </w:rPr>
            </w:pPr>
            <w:r w:rsidRPr="00484B07">
              <w:rPr>
                <w:sz w:val="16"/>
                <w:szCs w:val="16"/>
                <w:lang w:eastAsia="ko-KR"/>
              </w:rPr>
              <w:t>12</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08F4FD40" w14:textId="77777777" w:rsidR="00543833" w:rsidRPr="00484B07" w:rsidRDefault="00543833" w:rsidP="0057390C">
            <w:pPr>
              <w:pStyle w:val="TAC"/>
              <w:keepNext w:val="0"/>
              <w:rPr>
                <w:sz w:val="16"/>
                <w:szCs w:val="16"/>
                <w:lang w:eastAsia="ko-KR"/>
              </w:rPr>
            </w:pPr>
            <w:r w:rsidRPr="00484B07">
              <w:rPr>
                <w:sz w:val="16"/>
                <w:szCs w:val="16"/>
                <w:lang w:eastAsia="ko-KR"/>
              </w:rPr>
              <w:t>12</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39A44303" w14:textId="77777777" w:rsidR="00543833" w:rsidRPr="00484B07" w:rsidRDefault="00543833" w:rsidP="0057390C">
            <w:pPr>
              <w:jc w:val="center"/>
              <w:rPr>
                <w:rFonts w:ascii="Arial" w:hAnsi="Arial"/>
                <w:sz w:val="16"/>
                <w:szCs w:val="16"/>
                <w:lang w:eastAsia="ko-KR"/>
              </w:rPr>
            </w:pPr>
            <w:r w:rsidRPr="00484B07">
              <w:rPr>
                <w:rFonts w:ascii="Arial" w:hAnsi="Arial"/>
                <w:sz w:val="16"/>
                <w:szCs w:val="16"/>
                <w:lang w:eastAsia="ko-KR"/>
              </w:rPr>
              <w:t>89.70%</w:t>
            </w:r>
          </w:p>
        </w:tc>
        <w:tc>
          <w:tcPr>
            <w:tcW w:w="316" w:type="pct"/>
            <w:tcBorders>
              <w:top w:val="single" w:sz="4" w:space="0" w:color="auto"/>
              <w:left w:val="nil"/>
              <w:bottom w:val="single" w:sz="4" w:space="0" w:color="auto"/>
              <w:right w:val="single" w:sz="4" w:space="0" w:color="auto"/>
            </w:tcBorders>
            <w:shd w:val="clear" w:color="auto" w:fill="FFFFFF" w:themeFill="background1"/>
            <w:vAlign w:val="center"/>
          </w:tcPr>
          <w:p w14:paraId="6DAB9DDB" w14:textId="77777777" w:rsidR="00543833" w:rsidRPr="00484B07" w:rsidRDefault="00543833" w:rsidP="0057390C">
            <w:pPr>
              <w:pStyle w:val="TAC"/>
              <w:keepNext w:val="0"/>
              <w:rPr>
                <w:rFonts w:cs="Arial"/>
                <w:sz w:val="16"/>
                <w:szCs w:val="16"/>
                <w:lang w:eastAsia="ko-KR"/>
              </w:rPr>
            </w:pPr>
            <w:r w:rsidRPr="00484B07">
              <w:rPr>
                <w:rFonts w:cs="Arial"/>
                <w:sz w:val="16"/>
                <w:szCs w:val="16"/>
              </w:rPr>
              <w:t>-6.4%</w:t>
            </w:r>
          </w:p>
        </w:tc>
        <w:tc>
          <w:tcPr>
            <w:tcW w:w="31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D3DD9B" w14:textId="77777777" w:rsidR="00543833" w:rsidRPr="00484B07" w:rsidRDefault="00543833" w:rsidP="0057390C">
            <w:pPr>
              <w:pStyle w:val="TAC"/>
              <w:keepNext w:val="0"/>
              <w:rPr>
                <w:sz w:val="16"/>
                <w:szCs w:val="16"/>
                <w:lang w:eastAsia="ko-KR"/>
              </w:rPr>
            </w:pPr>
            <w:r w:rsidRPr="00484B07">
              <w:rPr>
                <w:sz w:val="16"/>
                <w:szCs w:val="16"/>
                <w:lang w:eastAsia="ko-KR"/>
              </w:rPr>
              <w:t>29.4%</w:t>
            </w:r>
          </w:p>
        </w:tc>
        <w:tc>
          <w:tcPr>
            <w:tcW w:w="407" w:type="pct"/>
            <w:tcBorders>
              <w:top w:val="single" w:sz="4" w:space="0" w:color="auto"/>
              <w:left w:val="nil"/>
              <w:bottom w:val="single" w:sz="4" w:space="0" w:color="auto"/>
              <w:right w:val="single" w:sz="4" w:space="0" w:color="auto"/>
            </w:tcBorders>
            <w:shd w:val="clear" w:color="auto" w:fill="FFFFFF" w:themeFill="background1"/>
            <w:vAlign w:val="center"/>
          </w:tcPr>
          <w:p w14:paraId="39E977AC" w14:textId="77777777" w:rsidR="00543833" w:rsidRPr="00484B07" w:rsidRDefault="00543833" w:rsidP="0057390C">
            <w:pPr>
              <w:pStyle w:val="TAC"/>
              <w:keepNext w:val="0"/>
              <w:rPr>
                <w:sz w:val="16"/>
                <w:szCs w:val="16"/>
                <w:lang w:eastAsia="ko-KR"/>
              </w:rPr>
            </w:pPr>
            <w:r w:rsidRPr="00484B07">
              <w:rPr>
                <w:sz w:val="16"/>
                <w:szCs w:val="16"/>
                <w:lang w:eastAsia="ko-KR"/>
              </w:rPr>
              <w:t>29.9%</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4CA0DEC5" w14:textId="77777777" w:rsidR="00543833" w:rsidRPr="00484B07" w:rsidRDefault="00543833" w:rsidP="0057390C">
            <w:pPr>
              <w:pStyle w:val="TAC"/>
              <w:keepNext w:val="0"/>
              <w:rPr>
                <w:sz w:val="16"/>
                <w:szCs w:val="16"/>
                <w:lang w:eastAsia="ko-KR"/>
              </w:rPr>
            </w:pPr>
            <w:r w:rsidRPr="00484B07">
              <w:rPr>
                <w:sz w:val="16"/>
                <w:szCs w:val="16"/>
                <w:lang w:eastAsia="ko-KR"/>
              </w:rPr>
              <w:t>Note1</w:t>
            </w:r>
          </w:p>
        </w:tc>
      </w:tr>
      <w:tr w:rsidR="00935662" w:rsidRPr="00484B07" w14:paraId="44BE614B" w14:textId="77777777" w:rsidTr="0057390C">
        <w:trPr>
          <w:trHeight w:val="20"/>
        </w:trPr>
        <w:tc>
          <w:tcPr>
            <w:tcW w:w="2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A10F03" w14:textId="77777777" w:rsidR="00543833" w:rsidRPr="00484B07" w:rsidRDefault="00543833" w:rsidP="0057390C">
            <w:pPr>
              <w:pStyle w:val="TAC"/>
              <w:keepNext w:val="0"/>
              <w:rPr>
                <w:sz w:val="16"/>
                <w:szCs w:val="16"/>
                <w:lang w:eastAsia="ko-KR"/>
              </w:rPr>
            </w:pPr>
            <w:r w:rsidRPr="00484B07">
              <w:rPr>
                <w:sz w:val="16"/>
                <w:szCs w:val="16"/>
                <w:lang w:eastAsia="ko-KR"/>
              </w:rPr>
              <w:t>CATT</w:t>
            </w:r>
          </w:p>
        </w:tc>
        <w:tc>
          <w:tcPr>
            <w:tcW w:w="257" w:type="pct"/>
            <w:tcBorders>
              <w:top w:val="single" w:sz="4" w:space="0" w:color="auto"/>
              <w:left w:val="nil"/>
              <w:bottom w:val="single" w:sz="4" w:space="0" w:color="auto"/>
              <w:right w:val="single" w:sz="4" w:space="0" w:color="auto"/>
            </w:tcBorders>
            <w:shd w:val="clear" w:color="auto" w:fill="FFFFFF" w:themeFill="background1"/>
            <w:vAlign w:val="center"/>
          </w:tcPr>
          <w:p w14:paraId="41C9C58C"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338" w:type="pct"/>
            <w:tcBorders>
              <w:top w:val="single" w:sz="4" w:space="0" w:color="auto"/>
              <w:left w:val="nil"/>
              <w:bottom w:val="single" w:sz="4" w:space="0" w:color="auto"/>
              <w:right w:val="single" w:sz="4" w:space="0" w:color="auto"/>
            </w:tcBorders>
            <w:shd w:val="clear" w:color="auto" w:fill="FFFFFF" w:themeFill="background1"/>
            <w:vAlign w:val="center"/>
          </w:tcPr>
          <w:p w14:paraId="74AC756E" w14:textId="77777777" w:rsidR="00543833" w:rsidRPr="00484B07" w:rsidRDefault="00543833" w:rsidP="0057390C">
            <w:pPr>
              <w:pStyle w:val="TAC"/>
              <w:keepNext w:val="0"/>
              <w:rPr>
                <w:sz w:val="16"/>
                <w:szCs w:val="16"/>
                <w:lang w:eastAsia="ko-KR"/>
              </w:rPr>
            </w:pPr>
            <w:r w:rsidRPr="00484B07">
              <w:rPr>
                <w:sz w:val="16"/>
                <w:szCs w:val="16"/>
              </w:rPr>
              <w:t>R1-2211174</w:t>
            </w:r>
          </w:p>
        </w:tc>
        <w:tc>
          <w:tcPr>
            <w:tcW w:w="859" w:type="pct"/>
            <w:tcBorders>
              <w:top w:val="single" w:sz="4" w:space="0" w:color="auto"/>
              <w:left w:val="nil"/>
              <w:bottom w:val="single" w:sz="4" w:space="0" w:color="auto"/>
              <w:right w:val="single" w:sz="4" w:space="0" w:color="auto"/>
            </w:tcBorders>
            <w:shd w:val="clear" w:color="auto" w:fill="FFFFFF" w:themeFill="background1"/>
            <w:vAlign w:val="center"/>
          </w:tcPr>
          <w:p w14:paraId="1721FA8B" w14:textId="5E52E1C3" w:rsidR="00543833" w:rsidRPr="00484B07" w:rsidRDefault="00543833" w:rsidP="0057390C">
            <w:pPr>
              <w:pStyle w:val="TAC"/>
              <w:keepNext w:val="0"/>
              <w:rPr>
                <w:sz w:val="16"/>
                <w:szCs w:val="16"/>
                <w:lang w:eastAsia="ko-KR"/>
              </w:rPr>
            </w:pPr>
            <w:r w:rsidRPr="00484B07">
              <w:rPr>
                <w:sz w:val="16"/>
                <w:szCs w:val="16"/>
                <w:lang w:eastAsia="ko-KR"/>
              </w:rPr>
              <w:t>PDCCH skipping enhancement (non-scheduling and scheduling DCI with continuous PDCCH skipping and dynamic go-to-sleep indication)</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0D956A76" w14:textId="77777777" w:rsidR="00543833" w:rsidRPr="00484B07" w:rsidRDefault="00543833" w:rsidP="0057390C">
            <w:pPr>
              <w:pStyle w:val="TAC"/>
              <w:keepNext w:val="0"/>
              <w:rPr>
                <w:sz w:val="16"/>
                <w:szCs w:val="16"/>
                <w:lang w:eastAsia="ko-KR"/>
              </w:rPr>
            </w:pPr>
            <w:r w:rsidRPr="00484B07">
              <w:rPr>
                <w:sz w:val="16"/>
                <w:szCs w:val="16"/>
                <w:lang w:eastAsia="ko-KR"/>
              </w:rPr>
              <w:t>16</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3821DAAE" w14:textId="77777777" w:rsidR="00543833" w:rsidRPr="00484B07" w:rsidRDefault="00543833" w:rsidP="0057390C">
            <w:pPr>
              <w:pStyle w:val="TAC"/>
              <w:keepNext w:val="0"/>
              <w:rPr>
                <w:sz w:val="16"/>
                <w:szCs w:val="16"/>
                <w:lang w:eastAsia="ko-KR"/>
              </w:rPr>
            </w:pPr>
            <w:r w:rsidRPr="00484B07">
              <w:rPr>
                <w:sz w:val="16"/>
                <w:szCs w:val="16"/>
                <w:lang w:eastAsia="ko-KR"/>
              </w:rPr>
              <w:t>12</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05CF0654"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72327212" w14:textId="77777777" w:rsidR="00543833" w:rsidRPr="00484B07" w:rsidRDefault="00543833" w:rsidP="0057390C">
            <w:pPr>
              <w:pStyle w:val="TAC"/>
              <w:keepNext w:val="0"/>
              <w:rPr>
                <w:sz w:val="16"/>
                <w:szCs w:val="16"/>
                <w:lang w:eastAsia="ko-KR"/>
              </w:rPr>
            </w:pPr>
            <w:r w:rsidRPr="00484B07">
              <w:rPr>
                <w:sz w:val="16"/>
                <w:szCs w:val="16"/>
                <w:lang w:eastAsia="ko-KR"/>
              </w:rPr>
              <w:t>H</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144F072A" w14:textId="77777777" w:rsidR="00543833" w:rsidRPr="00484B07" w:rsidRDefault="00543833" w:rsidP="0057390C">
            <w:pPr>
              <w:pStyle w:val="TAC"/>
              <w:keepNext w:val="0"/>
              <w:rPr>
                <w:sz w:val="16"/>
                <w:szCs w:val="16"/>
                <w:lang w:eastAsia="ko-KR"/>
              </w:rPr>
            </w:pPr>
            <w:r w:rsidRPr="00484B07">
              <w:rPr>
                <w:sz w:val="16"/>
                <w:szCs w:val="16"/>
                <w:lang w:eastAsia="ko-KR"/>
              </w:rPr>
              <w:t>12</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36D29C04" w14:textId="77777777" w:rsidR="00543833" w:rsidRPr="00484B07" w:rsidRDefault="00543833" w:rsidP="0057390C">
            <w:pPr>
              <w:pStyle w:val="TAC"/>
              <w:keepNext w:val="0"/>
              <w:rPr>
                <w:sz w:val="16"/>
                <w:szCs w:val="16"/>
                <w:lang w:eastAsia="ko-KR"/>
              </w:rPr>
            </w:pPr>
            <w:r w:rsidRPr="00484B07">
              <w:rPr>
                <w:sz w:val="16"/>
                <w:szCs w:val="16"/>
                <w:lang w:eastAsia="ko-KR"/>
              </w:rPr>
              <w:t>12</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48B8236A" w14:textId="77777777" w:rsidR="00543833" w:rsidRPr="00484B07" w:rsidRDefault="00543833" w:rsidP="0057390C">
            <w:pPr>
              <w:jc w:val="center"/>
              <w:rPr>
                <w:rFonts w:ascii="Arial" w:hAnsi="Arial"/>
                <w:sz w:val="16"/>
                <w:szCs w:val="16"/>
                <w:lang w:eastAsia="ko-KR"/>
              </w:rPr>
            </w:pPr>
            <w:r w:rsidRPr="00484B07">
              <w:rPr>
                <w:rFonts w:ascii="Arial" w:hAnsi="Arial"/>
                <w:sz w:val="16"/>
                <w:szCs w:val="16"/>
                <w:lang w:eastAsia="ko-KR"/>
              </w:rPr>
              <w:t>89.70%</w:t>
            </w:r>
          </w:p>
        </w:tc>
        <w:tc>
          <w:tcPr>
            <w:tcW w:w="316" w:type="pct"/>
            <w:tcBorders>
              <w:top w:val="single" w:sz="4" w:space="0" w:color="auto"/>
              <w:left w:val="nil"/>
              <w:bottom w:val="single" w:sz="4" w:space="0" w:color="auto"/>
              <w:right w:val="single" w:sz="4" w:space="0" w:color="auto"/>
            </w:tcBorders>
            <w:shd w:val="clear" w:color="auto" w:fill="FFFFFF" w:themeFill="background1"/>
            <w:vAlign w:val="center"/>
          </w:tcPr>
          <w:p w14:paraId="5B336ACE" w14:textId="77777777" w:rsidR="00543833" w:rsidRPr="00484B07" w:rsidRDefault="00543833" w:rsidP="0057390C">
            <w:pPr>
              <w:pStyle w:val="TAC"/>
              <w:keepNext w:val="0"/>
              <w:rPr>
                <w:rFonts w:cs="Arial"/>
                <w:sz w:val="16"/>
                <w:szCs w:val="16"/>
                <w:lang w:eastAsia="ko-KR"/>
              </w:rPr>
            </w:pPr>
            <w:r w:rsidRPr="00484B07">
              <w:rPr>
                <w:rFonts w:cs="Arial"/>
                <w:sz w:val="16"/>
                <w:szCs w:val="16"/>
              </w:rPr>
              <w:t>-0.33%</w:t>
            </w:r>
          </w:p>
        </w:tc>
        <w:tc>
          <w:tcPr>
            <w:tcW w:w="31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953DBF" w14:textId="77777777" w:rsidR="00543833" w:rsidRPr="00484B07" w:rsidRDefault="00543833" w:rsidP="0057390C">
            <w:pPr>
              <w:pStyle w:val="TAC"/>
              <w:keepNext w:val="0"/>
              <w:rPr>
                <w:sz w:val="16"/>
                <w:szCs w:val="16"/>
                <w:lang w:eastAsia="ko-KR"/>
              </w:rPr>
            </w:pPr>
            <w:r w:rsidRPr="00484B07">
              <w:rPr>
                <w:sz w:val="16"/>
                <w:szCs w:val="16"/>
                <w:lang w:eastAsia="ko-KR"/>
              </w:rPr>
              <w:t>23.3%</w:t>
            </w:r>
          </w:p>
        </w:tc>
        <w:tc>
          <w:tcPr>
            <w:tcW w:w="407" w:type="pct"/>
            <w:tcBorders>
              <w:top w:val="single" w:sz="4" w:space="0" w:color="auto"/>
              <w:left w:val="nil"/>
              <w:bottom w:val="single" w:sz="4" w:space="0" w:color="auto"/>
              <w:right w:val="single" w:sz="4" w:space="0" w:color="auto"/>
            </w:tcBorders>
            <w:shd w:val="clear" w:color="auto" w:fill="FFFFFF" w:themeFill="background1"/>
            <w:vAlign w:val="center"/>
          </w:tcPr>
          <w:p w14:paraId="1E6EAB38" w14:textId="77777777" w:rsidR="00543833" w:rsidRPr="00484B07" w:rsidRDefault="00543833" w:rsidP="0057390C">
            <w:pPr>
              <w:pStyle w:val="TAC"/>
              <w:keepNext w:val="0"/>
              <w:rPr>
                <w:sz w:val="16"/>
                <w:szCs w:val="16"/>
                <w:lang w:eastAsia="ko-KR"/>
              </w:rPr>
            </w:pPr>
            <w:r w:rsidRPr="00484B07">
              <w:rPr>
                <w:sz w:val="16"/>
                <w:szCs w:val="16"/>
                <w:lang w:eastAsia="ko-KR"/>
              </w:rPr>
              <w:t>23.8%</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16AB4D3A" w14:textId="77777777" w:rsidR="00543833" w:rsidRPr="00484B07" w:rsidRDefault="00543833" w:rsidP="0057390C">
            <w:pPr>
              <w:pStyle w:val="TAC"/>
              <w:keepNext w:val="0"/>
              <w:rPr>
                <w:sz w:val="16"/>
                <w:szCs w:val="16"/>
                <w:lang w:eastAsia="ko-KR"/>
              </w:rPr>
            </w:pPr>
            <w:r w:rsidRPr="00484B07">
              <w:rPr>
                <w:sz w:val="16"/>
                <w:szCs w:val="16"/>
                <w:lang w:eastAsia="ko-KR"/>
              </w:rPr>
              <w:t>Note2</w:t>
            </w:r>
          </w:p>
        </w:tc>
      </w:tr>
      <w:tr w:rsidR="00935662" w:rsidRPr="00484B07" w14:paraId="36461979"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A74F10" w14:textId="01029E23" w:rsidR="00543833" w:rsidRPr="00484B07" w:rsidRDefault="00F1248E" w:rsidP="00F1248E">
            <w:pPr>
              <w:pStyle w:val="TAN"/>
              <w:rPr>
                <w:lang w:eastAsia="ko-KR"/>
              </w:rPr>
            </w:pPr>
            <w:r w:rsidRPr="00484B07">
              <w:rPr>
                <w:lang w:eastAsia="ko-KR"/>
              </w:rPr>
              <w:t>NOTE</w:t>
            </w:r>
            <w:r w:rsidR="00543833" w:rsidRPr="00484B07">
              <w:rPr>
                <w:lang w:eastAsia="ko-KR"/>
              </w:rPr>
              <w:t xml:space="preserve"> 1:</w:t>
            </w:r>
            <w:r w:rsidR="00543833" w:rsidRPr="00484B07">
              <w:rPr>
                <w:lang w:eastAsia="ko-KR"/>
              </w:rPr>
              <w:tab/>
            </w:r>
            <w:r w:rsidR="00543833" w:rsidRPr="00484B07">
              <w:t>power saving gain and capacity gain are calculated w.r.t. Always-On</w:t>
            </w:r>
          </w:p>
          <w:p w14:paraId="6B910A54" w14:textId="63985CD1" w:rsidR="00543833" w:rsidRPr="00484B07" w:rsidRDefault="00F1248E" w:rsidP="00F1248E">
            <w:pPr>
              <w:pStyle w:val="TAN"/>
              <w:rPr>
                <w:lang w:eastAsia="ko-KR"/>
              </w:rPr>
            </w:pPr>
            <w:r w:rsidRPr="00484B07">
              <w:rPr>
                <w:lang w:eastAsia="ko-KR"/>
              </w:rPr>
              <w:t>NOTE</w:t>
            </w:r>
            <w:r w:rsidR="00543833" w:rsidRPr="00484B07">
              <w:rPr>
                <w:lang w:eastAsia="ko-KR"/>
              </w:rPr>
              <w:t xml:space="preserve"> 2:</w:t>
            </w:r>
            <w:r w:rsidR="00543833" w:rsidRPr="00484B07">
              <w:rPr>
                <w:lang w:eastAsia="ko-KR"/>
              </w:rPr>
              <w:tab/>
            </w:r>
            <w:r w:rsidR="00543833" w:rsidRPr="00484B07">
              <w:t xml:space="preserve">power saving gain and capacity gain are calculated w.r.t. </w:t>
            </w:r>
            <w:r w:rsidR="00543833" w:rsidRPr="00484B07">
              <w:rPr>
                <w:rFonts w:eastAsiaTheme="minorEastAsia"/>
                <w:lang w:eastAsia="zh-CN"/>
              </w:rPr>
              <w:t>DG scheduling with C-DRX</w:t>
            </w:r>
          </w:p>
        </w:tc>
      </w:tr>
    </w:tbl>
    <w:p w14:paraId="3A4C1298" w14:textId="77777777" w:rsidR="00543833" w:rsidRPr="00484B07" w:rsidRDefault="00543833" w:rsidP="00543833">
      <w:pPr>
        <w:rPr>
          <w:b/>
          <w:bCs/>
        </w:rPr>
      </w:pPr>
    </w:p>
    <w:p w14:paraId="137230AE" w14:textId="5E4607CB" w:rsidR="00543833" w:rsidRPr="00484B07" w:rsidRDefault="00543833" w:rsidP="00543833">
      <w:r w:rsidRPr="00484B07">
        <w:t>Based on the evaluation results in Table B.2.13-1, the following observations can be made</w:t>
      </w:r>
      <w:r w:rsidR="000D67F1" w:rsidRPr="00484B07">
        <w:t>:</w:t>
      </w:r>
    </w:p>
    <w:p w14:paraId="7510D713" w14:textId="3FA5D143" w:rsidR="009A744E" w:rsidRPr="00484B07" w:rsidRDefault="00543833" w:rsidP="00543833">
      <w:pPr>
        <w:pStyle w:val="B1"/>
      </w:pPr>
      <w:r w:rsidRPr="00484B07">
        <w:t>-</w:t>
      </w:r>
      <w:r w:rsidRPr="00484B07">
        <w:tab/>
        <w:t>For FR1, DL-only evaluation, InH, high load, VR 30Mbps traffic at 60fps with 10ms PDB, it is observed from CATT that the</w:t>
      </w:r>
      <w:r w:rsidR="000D67F1" w:rsidRPr="00484B07">
        <w:t>:</w:t>
      </w:r>
    </w:p>
    <w:p w14:paraId="1E147474" w14:textId="5759BB00" w:rsidR="00543833" w:rsidRPr="00484B07" w:rsidRDefault="00543833" w:rsidP="00543833">
      <w:pPr>
        <w:pStyle w:val="B2"/>
      </w:pPr>
      <w:r w:rsidRPr="00484B07">
        <w:t>-</w:t>
      </w:r>
      <w:r w:rsidRPr="00484B07">
        <w:tab/>
        <w:t>non-scheduling DCI based PDCCH skipping with persistent skipping indication provides</w:t>
      </w:r>
      <w:r w:rsidR="000D67F1" w:rsidRPr="00484B07">
        <w:t>:</w:t>
      </w:r>
    </w:p>
    <w:p w14:paraId="11C44A1B" w14:textId="77777777" w:rsidR="00543833" w:rsidRPr="00484B07" w:rsidRDefault="00543833" w:rsidP="00543833">
      <w:pPr>
        <w:pStyle w:val="B3"/>
      </w:pPr>
      <w:r w:rsidRPr="00484B07">
        <w:t>-</w:t>
      </w:r>
      <w:r w:rsidRPr="00484B07">
        <w:tab/>
        <w:t>mean power saving gain of 22.4% w.r.t. Always-On</w:t>
      </w:r>
    </w:p>
    <w:p w14:paraId="325B979F" w14:textId="77777777" w:rsidR="00543833" w:rsidRPr="00484B07" w:rsidRDefault="00543833" w:rsidP="00543833">
      <w:pPr>
        <w:pStyle w:val="B3"/>
      </w:pPr>
      <w:r w:rsidRPr="00484B07">
        <w:t>-</w:t>
      </w:r>
      <w:r w:rsidRPr="00484B07">
        <w:tab/>
        <w:t>mean capacity gain of -6.4% w.r.t. Always-On</w:t>
      </w:r>
    </w:p>
    <w:p w14:paraId="7ED46FDF" w14:textId="77777777" w:rsidR="00543833" w:rsidRPr="00484B07" w:rsidRDefault="00543833" w:rsidP="00543833">
      <w:pPr>
        <w:pStyle w:val="B3"/>
      </w:pPr>
      <w:r w:rsidRPr="00484B07">
        <w:t>-</w:t>
      </w:r>
      <w:r w:rsidRPr="00484B07">
        <w:tab/>
        <w:t>mean power saving gain of 15.7% w.r.t. DG scheduling with C-DRX(16, 12, 4)</w:t>
      </w:r>
    </w:p>
    <w:p w14:paraId="36D4B84C" w14:textId="77777777" w:rsidR="00543833" w:rsidRPr="00484B07" w:rsidRDefault="00543833" w:rsidP="00543833">
      <w:pPr>
        <w:pStyle w:val="B3"/>
      </w:pPr>
      <w:r w:rsidRPr="00484B07">
        <w:t>-</w:t>
      </w:r>
      <w:r w:rsidRPr="00484B07">
        <w:tab/>
        <w:t>mean capacity gain of -0.33% w.r.t. DG scheduling with C-DRX(16, 12, 4)</w:t>
      </w:r>
    </w:p>
    <w:p w14:paraId="19AEFFDF" w14:textId="2867C9AA" w:rsidR="00543833" w:rsidRPr="00484B07" w:rsidRDefault="00543833" w:rsidP="00543833">
      <w:pPr>
        <w:pStyle w:val="B2"/>
      </w:pPr>
      <w:r w:rsidRPr="00484B07">
        <w:t>-</w:t>
      </w:r>
      <w:r w:rsidRPr="00484B07">
        <w:tab/>
        <w:t>go-to-sleep indication scheme with C-DRX(16, 12, 4) provides</w:t>
      </w:r>
      <w:r w:rsidR="000D67F1" w:rsidRPr="00484B07">
        <w:t>:</w:t>
      </w:r>
    </w:p>
    <w:p w14:paraId="699AD3B1" w14:textId="77777777" w:rsidR="00543833" w:rsidRPr="00484B07" w:rsidRDefault="00543833" w:rsidP="00543833">
      <w:pPr>
        <w:pStyle w:val="B3"/>
      </w:pPr>
      <w:r w:rsidRPr="00484B07">
        <w:t>-</w:t>
      </w:r>
      <w:r w:rsidRPr="00484B07">
        <w:tab/>
        <w:t>mean power saving gain of 24.0% to 24.4% w.r.t. Always-On</w:t>
      </w:r>
    </w:p>
    <w:p w14:paraId="73B82AA7" w14:textId="77777777" w:rsidR="00543833" w:rsidRPr="00484B07" w:rsidRDefault="00543833" w:rsidP="00543833">
      <w:pPr>
        <w:pStyle w:val="B3"/>
      </w:pPr>
      <w:r w:rsidRPr="00484B07">
        <w:t>-</w:t>
      </w:r>
      <w:r w:rsidRPr="00484B07">
        <w:tab/>
        <w:t>mean capacity gain of -6.1% w.r.t. Always-On</w:t>
      </w:r>
    </w:p>
    <w:p w14:paraId="7B494472" w14:textId="77777777" w:rsidR="00543833" w:rsidRPr="00484B07" w:rsidRDefault="00543833" w:rsidP="00543833">
      <w:pPr>
        <w:pStyle w:val="B3"/>
      </w:pPr>
      <w:r w:rsidRPr="00484B07">
        <w:t>-</w:t>
      </w:r>
      <w:r w:rsidRPr="00484B07">
        <w:tab/>
        <w:t>mean power saving gain of 17.4% to 17.8% w.r.t. DG scheduling with C-DRX(16, 12, 4)</w:t>
      </w:r>
    </w:p>
    <w:p w14:paraId="44D3CC50" w14:textId="77777777" w:rsidR="00543833" w:rsidRPr="00484B07" w:rsidRDefault="00543833" w:rsidP="00543833">
      <w:pPr>
        <w:pStyle w:val="B3"/>
      </w:pPr>
      <w:r w:rsidRPr="00484B07">
        <w:t>-</w:t>
      </w:r>
      <w:r w:rsidRPr="00484B07">
        <w:tab/>
        <w:t>mean capacity gain of 0% w.r.t. DG scheduling with C-DRX(16, 12, 4)</w:t>
      </w:r>
    </w:p>
    <w:p w14:paraId="0C51FF7E" w14:textId="30B0505B" w:rsidR="00543833" w:rsidRPr="00484B07" w:rsidRDefault="00543833" w:rsidP="00543833">
      <w:pPr>
        <w:pStyle w:val="B2"/>
      </w:pPr>
      <w:r w:rsidRPr="00484B07">
        <w:t>-</w:t>
      </w:r>
      <w:r w:rsidRPr="00484B07">
        <w:tab/>
        <w:t>non-scheduling and scheduling DCI with continuous PDCCH skipping and dynamic go-to-sleep indication provides</w:t>
      </w:r>
      <w:r w:rsidR="000D67F1" w:rsidRPr="00484B07">
        <w:t>:</w:t>
      </w:r>
    </w:p>
    <w:p w14:paraId="40C343DD" w14:textId="77777777" w:rsidR="00543833" w:rsidRPr="00484B07" w:rsidRDefault="00543833" w:rsidP="00543833">
      <w:pPr>
        <w:pStyle w:val="B3"/>
      </w:pPr>
      <w:r w:rsidRPr="00484B07">
        <w:t>-</w:t>
      </w:r>
      <w:r w:rsidRPr="00484B07">
        <w:tab/>
        <w:t>mean power saving gain of 29.4% to 29.9% w.r.t. Always-On</w:t>
      </w:r>
    </w:p>
    <w:p w14:paraId="1E0F4CE1" w14:textId="77777777" w:rsidR="00543833" w:rsidRPr="00484B07" w:rsidRDefault="00543833" w:rsidP="00543833">
      <w:pPr>
        <w:pStyle w:val="B3"/>
      </w:pPr>
      <w:r w:rsidRPr="00484B07">
        <w:t>-</w:t>
      </w:r>
      <w:r w:rsidRPr="00484B07">
        <w:tab/>
        <w:t>mean capacity gain of -6.4% w.r.t. Always-On</w:t>
      </w:r>
    </w:p>
    <w:p w14:paraId="4C05142D" w14:textId="77777777" w:rsidR="00543833" w:rsidRPr="00484B07" w:rsidRDefault="00543833" w:rsidP="00543833">
      <w:pPr>
        <w:pStyle w:val="B3"/>
      </w:pPr>
      <w:r w:rsidRPr="00484B07">
        <w:t>-</w:t>
      </w:r>
      <w:r w:rsidRPr="00484B07">
        <w:tab/>
        <w:t>mean power saving gain of 23.3% to 23.8% w.r.t. DG scheduling with C-DRX(16, 12, 4)</w:t>
      </w:r>
    </w:p>
    <w:p w14:paraId="79E3E447" w14:textId="77777777" w:rsidR="00543833" w:rsidRPr="00484B07" w:rsidRDefault="00543833" w:rsidP="00543833">
      <w:pPr>
        <w:pStyle w:val="B3"/>
      </w:pPr>
      <w:r w:rsidRPr="00484B07">
        <w:t>-</w:t>
      </w:r>
      <w:r w:rsidRPr="00484B07">
        <w:tab/>
        <w:t>mean capacity gain of -0.33% w.r.t. DG scheduling with C-DRX(16, 12, 4)</w:t>
      </w:r>
    </w:p>
    <w:p w14:paraId="36B96125" w14:textId="7707857A" w:rsidR="00543833" w:rsidRPr="00484B07" w:rsidRDefault="00543833" w:rsidP="00543833">
      <w:pPr>
        <w:pStyle w:val="B2"/>
      </w:pPr>
      <w:r w:rsidRPr="00484B07">
        <w:t>-</w:t>
      </w:r>
      <w:r w:rsidRPr="00484B07">
        <w:tab/>
        <w:t>DG scheduling with C-DRX(16, 12, 4) as the performance reference provides</w:t>
      </w:r>
      <w:r w:rsidR="000D67F1" w:rsidRPr="00484B07">
        <w:t>:</w:t>
      </w:r>
    </w:p>
    <w:p w14:paraId="00D08AE8" w14:textId="77777777" w:rsidR="00543833" w:rsidRPr="00484B07" w:rsidRDefault="00543833" w:rsidP="00543833">
      <w:pPr>
        <w:pStyle w:val="B3"/>
      </w:pPr>
      <w:r w:rsidRPr="00484B07">
        <w:t>-</w:t>
      </w:r>
      <w:r w:rsidRPr="00484B07">
        <w:tab/>
        <w:t>mean power saving gain of 8% w.r.t. Always-On</w:t>
      </w:r>
    </w:p>
    <w:p w14:paraId="5B6D9E2D" w14:textId="77777777" w:rsidR="00543833" w:rsidRPr="00484B07" w:rsidRDefault="00543833" w:rsidP="00543833">
      <w:pPr>
        <w:pStyle w:val="B3"/>
      </w:pPr>
      <w:r w:rsidRPr="00484B07">
        <w:t>-</w:t>
      </w:r>
      <w:r w:rsidRPr="00484B07">
        <w:tab/>
        <w:t>mean capacity gain of -6.1% w.r.t. Always-On</w:t>
      </w:r>
    </w:p>
    <w:p w14:paraId="558FBBD7" w14:textId="77777777" w:rsidR="00543833" w:rsidRPr="00484B07" w:rsidRDefault="00543833" w:rsidP="00AE5BEF">
      <w:pPr>
        <w:pStyle w:val="Heading2"/>
        <w:rPr>
          <w:lang w:eastAsia="zh-CN"/>
        </w:rPr>
      </w:pPr>
      <w:bookmarkStart w:id="95" w:name="_Toc131415168"/>
      <w:r w:rsidRPr="00484B07">
        <w:rPr>
          <w:lang w:eastAsia="zh-CN"/>
        </w:rPr>
        <w:t>B.2.14</w:t>
      </w:r>
      <w:r w:rsidRPr="00484B07">
        <w:rPr>
          <w:lang w:eastAsia="zh-CN"/>
        </w:rPr>
        <w:tab/>
        <w:t>SSSG switching enhancements</w:t>
      </w:r>
      <w:bookmarkEnd w:id="95"/>
    </w:p>
    <w:p w14:paraId="06260D03" w14:textId="5627085C" w:rsidR="00543833" w:rsidRPr="00484B07" w:rsidRDefault="00543833" w:rsidP="00543833">
      <w:r w:rsidRPr="00484B07">
        <w:t>This clause captures evaluation results for enhancements to SSSG switching</w:t>
      </w:r>
      <w:r w:rsidR="000D67F1" w:rsidRPr="00484B07">
        <w:t>:</w:t>
      </w:r>
    </w:p>
    <w:p w14:paraId="7CCDE0C3" w14:textId="77777777" w:rsidR="00543833" w:rsidRPr="00484B07" w:rsidRDefault="00543833" w:rsidP="00543833">
      <w:pPr>
        <w:pStyle w:val="B1"/>
      </w:pPr>
      <w:r w:rsidRPr="00484B07">
        <w:t>-</w:t>
      </w:r>
      <w:r w:rsidRPr="00484B07">
        <w:tab/>
        <w:t>Ericsson evaluated enhanced SSSG switching based on (a) an implicit SSSG with sparse PDCCH monitoring applies at the start of drx-OnDuration and another SSSG with dense PDCCH monitoring in every time slot applies when a PDCCH for data traffic is received, (b) align the search space set monitoring pattern w.r.t. the DRX cycle.</w:t>
      </w:r>
    </w:p>
    <w:p w14:paraId="01348D48" w14:textId="77777777" w:rsidR="00543833" w:rsidRPr="00484B07" w:rsidRDefault="00543833" w:rsidP="00543833">
      <w:pPr>
        <w:pStyle w:val="TH"/>
        <w:keepNext w:val="0"/>
      </w:pPr>
      <w:r w:rsidRPr="00484B07">
        <w:t>Table B.2.14-1: FR1, DL+UL, DU, VR30</w:t>
      </w:r>
    </w:p>
    <w:tbl>
      <w:tblPr>
        <w:tblW w:w="5000" w:type="pct"/>
        <w:tblLayout w:type="fixed"/>
        <w:tblLook w:val="04A0" w:firstRow="1" w:lastRow="0" w:firstColumn="1" w:lastColumn="0" w:noHBand="0" w:noVBand="1"/>
      </w:tblPr>
      <w:tblGrid>
        <w:gridCol w:w="486"/>
        <w:gridCol w:w="485"/>
        <w:gridCol w:w="647"/>
        <w:gridCol w:w="1142"/>
        <w:gridCol w:w="516"/>
        <w:gridCol w:w="430"/>
        <w:gridCol w:w="430"/>
        <w:gridCol w:w="514"/>
        <w:gridCol w:w="431"/>
        <w:gridCol w:w="520"/>
        <w:gridCol w:w="510"/>
        <w:gridCol w:w="453"/>
        <w:gridCol w:w="603"/>
        <w:gridCol w:w="605"/>
        <w:gridCol w:w="605"/>
        <w:gridCol w:w="605"/>
        <w:gridCol w:w="649"/>
      </w:tblGrid>
      <w:tr w:rsidR="00935662" w:rsidRPr="00484B07" w14:paraId="2E675702"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000000" w:fill="E7E6E6"/>
            <w:vAlign w:val="center"/>
          </w:tcPr>
          <w:p w14:paraId="581CC11F" w14:textId="77777777" w:rsidR="00543833" w:rsidRPr="00484B07" w:rsidRDefault="00543833" w:rsidP="0057390C">
            <w:pPr>
              <w:pStyle w:val="TAH"/>
              <w:keepNext w:val="0"/>
              <w:rPr>
                <w:sz w:val="16"/>
                <w:szCs w:val="16"/>
                <w:lang w:eastAsia="ko-KR"/>
              </w:rPr>
            </w:pPr>
            <w:r w:rsidRPr="00484B07">
              <w:rPr>
                <w:sz w:val="16"/>
                <w:szCs w:val="16"/>
                <w:lang w:eastAsia="ko-KR"/>
              </w:rPr>
              <w:t>source</w:t>
            </w:r>
          </w:p>
        </w:tc>
        <w:tc>
          <w:tcPr>
            <w:tcW w:w="252" w:type="pct"/>
            <w:tcBorders>
              <w:top w:val="single" w:sz="4" w:space="0" w:color="auto"/>
              <w:left w:val="nil"/>
              <w:bottom w:val="single" w:sz="4" w:space="0" w:color="auto"/>
              <w:right w:val="single" w:sz="4" w:space="0" w:color="auto"/>
            </w:tcBorders>
            <w:shd w:val="clear" w:color="auto" w:fill="E7E6E6" w:themeFill="background2"/>
            <w:vAlign w:val="center"/>
          </w:tcPr>
          <w:p w14:paraId="6229A46B" w14:textId="77777777" w:rsidR="00543833" w:rsidRPr="00484B07" w:rsidRDefault="00543833" w:rsidP="0057390C">
            <w:pPr>
              <w:pStyle w:val="TAH"/>
              <w:keepNext w:val="0"/>
              <w:rPr>
                <w:sz w:val="16"/>
                <w:szCs w:val="16"/>
                <w:lang w:eastAsia="ko-KR"/>
              </w:rPr>
            </w:pPr>
            <w:r w:rsidRPr="00484B07">
              <w:rPr>
                <w:sz w:val="16"/>
                <w:szCs w:val="16"/>
                <w:lang w:eastAsia="ko-KR"/>
              </w:rPr>
              <w:t>data row index</w:t>
            </w:r>
          </w:p>
        </w:tc>
        <w:tc>
          <w:tcPr>
            <w:tcW w:w="336" w:type="pct"/>
            <w:tcBorders>
              <w:top w:val="single" w:sz="4" w:space="0" w:color="auto"/>
              <w:left w:val="nil"/>
              <w:bottom w:val="single" w:sz="4" w:space="0" w:color="auto"/>
              <w:right w:val="single" w:sz="4" w:space="0" w:color="auto"/>
            </w:tcBorders>
            <w:shd w:val="clear" w:color="000000" w:fill="E7E6E6"/>
            <w:vAlign w:val="center"/>
          </w:tcPr>
          <w:p w14:paraId="72958039" w14:textId="77777777" w:rsidR="00543833" w:rsidRPr="00484B07" w:rsidRDefault="00543833" w:rsidP="0057390C">
            <w:pPr>
              <w:pStyle w:val="TAH"/>
              <w:keepNext w:val="0"/>
              <w:rPr>
                <w:sz w:val="16"/>
                <w:szCs w:val="16"/>
                <w:lang w:eastAsia="ko-KR"/>
              </w:rPr>
            </w:pPr>
            <w:r w:rsidRPr="00484B07">
              <w:rPr>
                <w:sz w:val="16"/>
                <w:szCs w:val="16"/>
                <w:lang w:eastAsia="ko-KR"/>
              </w:rPr>
              <w:t>Tdoc source</w:t>
            </w:r>
          </w:p>
        </w:tc>
        <w:tc>
          <w:tcPr>
            <w:tcW w:w="593" w:type="pct"/>
            <w:tcBorders>
              <w:top w:val="single" w:sz="4" w:space="0" w:color="auto"/>
              <w:left w:val="nil"/>
              <w:bottom w:val="single" w:sz="4" w:space="0" w:color="auto"/>
              <w:right w:val="single" w:sz="4" w:space="0" w:color="auto"/>
            </w:tcBorders>
            <w:shd w:val="clear" w:color="000000" w:fill="E7E6E6"/>
            <w:vAlign w:val="center"/>
          </w:tcPr>
          <w:p w14:paraId="6C65055D" w14:textId="77777777" w:rsidR="00543833" w:rsidRPr="00484B07" w:rsidRDefault="00543833" w:rsidP="0057390C">
            <w:pPr>
              <w:pStyle w:val="TAH"/>
              <w:keepNext w:val="0"/>
              <w:rPr>
                <w:sz w:val="16"/>
                <w:szCs w:val="16"/>
                <w:lang w:eastAsia="ko-KR"/>
              </w:rPr>
            </w:pPr>
            <w:r w:rsidRPr="00484B07">
              <w:rPr>
                <w:sz w:val="16"/>
                <w:szCs w:val="16"/>
                <w:lang w:eastAsia="ko-KR"/>
              </w:rPr>
              <w:t>Power saving scheme</w:t>
            </w:r>
          </w:p>
        </w:tc>
        <w:tc>
          <w:tcPr>
            <w:tcW w:w="268" w:type="pct"/>
            <w:tcBorders>
              <w:top w:val="single" w:sz="4" w:space="0" w:color="auto"/>
              <w:left w:val="nil"/>
              <w:bottom w:val="single" w:sz="4" w:space="0" w:color="auto"/>
              <w:right w:val="single" w:sz="4" w:space="0" w:color="auto"/>
            </w:tcBorders>
            <w:shd w:val="clear" w:color="000000" w:fill="E7E6E6"/>
            <w:vAlign w:val="center"/>
          </w:tcPr>
          <w:p w14:paraId="7A8BA7F5" w14:textId="77777777" w:rsidR="00543833" w:rsidRPr="00484B07" w:rsidRDefault="00543833" w:rsidP="0057390C">
            <w:pPr>
              <w:pStyle w:val="TAH"/>
              <w:keepNext w:val="0"/>
              <w:rPr>
                <w:sz w:val="16"/>
                <w:szCs w:val="16"/>
                <w:lang w:eastAsia="ko-KR"/>
              </w:rPr>
            </w:pPr>
            <w:r w:rsidRPr="00484B07">
              <w:rPr>
                <w:sz w:val="16"/>
                <w:szCs w:val="16"/>
                <w:lang w:eastAsia="ko-KR"/>
              </w:rPr>
              <w:t>CDRX cycle (ms)</w:t>
            </w:r>
          </w:p>
        </w:tc>
        <w:tc>
          <w:tcPr>
            <w:tcW w:w="223" w:type="pct"/>
            <w:tcBorders>
              <w:top w:val="single" w:sz="4" w:space="0" w:color="auto"/>
              <w:left w:val="nil"/>
              <w:bottom w:val="single" w:sz="4" w:space="0" w:color="auto"/>
              <w:right w:val="single" w:sz="4" w:space="0" w:color="auto"/>
            </w:tcBorders>
            <w:shd w:val="clear" w:color="000000" w:fill="E7E6E6"/>
            <w:vAlign w:val="center"/>
          </w:tcPr>
          <w:p w14:paraId="5AB766DA" w14:textId="77777777" w:rsidR="00543833" w:rsidRPr="00484B07" w:rsidRDefault="00543833" w:rsidP="0057390C">
            <w:pPr>
              <w:pStyle w:val="TAH"/>
              <w:keepNext w:val="0"/>
              <w:rPr>
                <w:sz w:val="16"/>
                <w:szCs w:val="16"/>
                <w:lang w:eastAsia="ko-KR"/>
              </w:rPr>
            </w:pPr>
            <w:r w:rsidRPr="00484B07">
              <w:rPr>
                <w:sz w:val="16"/>
                <w:szCs w:val="16"/>
                <w:lang w:eastAsia="ko-KR"/>
              </w:rPr>
              <w:t>ODT (ms)</w:t>
            </w:r>
          </w:p>
        </w:tc>
        <w:tc>
          <w:tcPr>
            <w:tcW w:w="223" w:type="pct"/>
            <w:tcBorders>
              <w:top w:val="single" w:sz="4" w:space="0" w:color="auto"/>
              <w:left w:val="nil"/>
              <w:bottom w:val="single" w:sz="4" w:space="0" w:color="auto"/>
              <w:right w:val="single" w:sz="4" w:space="0" w:color="auto"/>
            </w:tcBorders>
            <w:shd w:val="clear" w:color="000000" w:fill="E7E6E6"/>
            <w:vAlign w:val="center"/>
          </w:tcPr>
          <w:p w14:paraId="48F194FB" w14:textId="77777777" w:rsidR="00543833" w:rsidRPr="00484B07" w:rsidRDefault="00543833" w:rsidP="0057390C">
            <w:pPr>
              <w:pStyle w:val="TAH"/>
              <w:keepNext w:val="0"/>
              <w:rPr>
                <w:sz w:val="16"/>
                <w:szCs w:val="16"/>
                <w:lang w:eastAsia="ko-KR"/>
              </w:rPr>
            </w:pPr>
            <w:r w:rsidRPr="00484B07">
              <w:rPr>
                <w:sz w:val="16"/>
                <w:szCs w:val="16"/>
                <w:lang w:eastAsia="ko-KR"/>
              </w:rPr>
              <w:t>IAT (ms)</w:t>
            </w:r>
          </w:p>
        </w:tc>
        <w:tc>
          <w:tcPr>
            <w:tcW w:w="267" w:type="pct"/>
            <w:tcBorders>
              <w:top w:val="single" w:sz="4" w:space="0" w:color="auto"/>
              <w:left w:val="nil"/>
              <w:bottom w:val="single" w:sz="4" w:space="0" w:color="auto"/>
              <w:right w:val="single" w:sz="4" w:space="0" w:color="auto"/>
            </w:tcBorders>
            <w:shd w:val="clear" w:color="000000" w:fill="E7E6E6"/>
            <w:vAlign w:val="center"/>
          </w:tcPr>
          <w:p w14:paraId="76ED4E93" w14:textId="77777777" w:rsidR="00543833" w:rsidRPr="00484B07" w:rsidRDefault="00543833" w:rsidP="0057390C">
            <w:pPr>
              <w:pStyle w:val="TAH"/>
              <w:keepNext w:val="0"/>
              <w:rPr>
                <w:sz w:val="16"/>
                <w:szCs w:val="16"/>
                <w:lang w:eastAsia="ko-KR"/>
              </w:rPr>
            </w:pPr>
            <w:r w:rsidRPr="00484B07">
              <w:rPr>
                <w:sz w:val="16"/>
                <w:szCs w:val="16"/>
                <w:lang w:eastAsia="ko-KR"/>
              </w:rPr>
              <w:t>Load H/L</w:t>
            </w:r>
          </w:p>
        </w:tc>
        <w:tc>
          <w:tcPr>
            <w:tcW w:w="224" w:type="pct"/>
            <w:tcBorders>
              <w:top w:val="single" w:sz="4" w:space="0" w:color="auto"/>
              <w:left w:val="nil"/>
              <w:bottom w:val="single" w:sz="4" w:space="0" w:color="auto"/>
              <w:right w:val="single" w:sz="4" w:space="0" w:color="auto"/>
            </w:tcBorders>
            <w:shd w:val="clear" w:color="000000" w:fill="E7E6E6"/>
            <w:vAlign w:val="center"/>
          </w:tcPr>
          <w:p w14:paraId="08EC651A" w14:textId="77777777" w:rsidR="00543833" w:rsidRPr="00484B07" w:rsidRDefault="00543833" w:rsidP="0057390C">
            <w:pPr>
              <w:pStyle w:val="TAH"/>
              <w:keepNext w:val="0"/>
              <w:rPr>
                <w:sz w:val="16"/>
                <w:szCs w:val="16"/>
                <w:lang w:eastAsia="ko-KR"/>
              </w:rPr>
            </w:pPr>
            <w:r w:rsidRPr="00484B07">
              <w:rPr>
                <w:sz w:val="16"/>
                <w:szCs w:val="16"/>
                <w:lang w:eastAsia="ko-KR"/>
              </w:rPr>
              <w:t>#UE /cell</w:t>
            </w:r>
          </w:p>
        </w:tc>
        <w:tc>
          <w:tcPr>
            <w:tcW w:w="270" w:type="pct"/>
            <w:tcBorders>
              <w:top w:val="single" w:sz="4" w:space="0" w:color="auto"/>
              <w:left w:val="nil"/>
              <w:bottom w:val="single" w:sz="4" w:space="0" w:color="auto"/>
              <w:right w:val="single" w:sz="4" w:space="0" w:color="auto"/>
            </w:tcBorders>
            <w:shd w:val="clear" w:color="000000" w:fill="E7E6E6"/>
            <w:vAlign w:val="center"/>
          </w:tcPr>
          <w:p w14:paraId="6FEF481F" w14:textId="77777777" w:rsidR="00543833" w:rsidRPr="00484B07" w:rsidRDefault="00543833" w:rsidP="0057390C">
            <w:pPr>
              <w:pStyle w:val="TAH"/>
              <w:keepNext w:val="0"/>
              <w:rPr>
                <w:sz w:val="16"/>
                <w:szCs w:val="16"/>
                <w:lang w:eastAsia="ko-KR"/>
              </w:rPr>
            </w:pPr>
            <w:r w:rsidRPr="00484B07">
              <w:rPr>
                <w:sz w:val="16"/>
                <w:szCs w:val="16"/>
                <w:lang w:eastAsia="ko-KR"/>
              </w:rPr>
              <w:t>floor (Capacity)</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49AEB783" w14:textId="77777777" w:rsidR="00543833" w:rsidRPr="00484B07" w:rsidRDefault="00543833" w:rsidP="0057390C">
            <w:pPr>
              <w:pStyle w:val="TAH"/>
              <w:keepNext w:val="0"/>
              <w:rPr>
                <w:sz w:val="16"/>
                <w:szCs w:val="16"/>
                <w:lang w:eastAsia="ko-KR"/>
              </w:rPr>
            </w:pPr>
            <w:r w:rsidRPr="00484B07">
              <w:rPr>
                <w:sz w:val="16"/>
                <w:szCs w:val="16"/>
                <w:lang w:eastAsia="ko-KR"/>
              </w:rPr>
              <w:t>% of DL satisfied UE</w:t>
            </w:r>
          </w:p>
        </w:tc>
        <w:tc>
          <w:tcPr>
            <w:tcW w:w="235" w:type="pct"/>
            <w:tcBorders>
              <w:top w:val="single" w:sz="4" w:space="0" w:color="auto"/>
              <w:left w:val="nil"/>
              <w:bottom w:val="single" w:sz="4" w:space="0" w:color="auto"/>
              <w:right w:val="single" w:sz="4" w:space="0" w:color="auto"/>
            </w:tcBorders>
            <w:shd w:val="clear" w:color="000000" w:fill="E7E6E6"/>
            <w:vAlign w:val="center"/>
          </w:tcPr>
          <w:p w14:paraId="4EC2E5F2" w14:textId="77777777" w:rsidR="00543833" w:rsidRPr="00484B07" w:rsidRDefault="00543833" w:rsidP="0057390C">
            <w:pPr>
              <w:pStyle w:val="TAH"/>
              <w:keepNext w:val="0"/>
              <w:rPr>
                <w:sz w:val="16"/>
                <w:szCs w:val="16"/>
                <w:lang w:eastAsia="ko-KR"/>
              </w:rPr>
            </w:pPr>
            <w:r w:rsidRPr="00484B07">
              <w:rPr>
                <w:sz w:val="16"/>
                <w:szCs w:val="16"/>
                <w:lang w:eastAsia="ko-KR"/>
              </w:rPr>
              <w:t>% of UL satisfied UE</w:t>
            </w:r>
          </w:p>
        </w:tc>
        <w:tc>
          <w:tcPr>
            <w:tcW w:w="313" w:type="pct"/>
            <w:tcBorders>
              <w:top w:val="single" w:sz="4" w:space="0" w:color="auto"/>
              <w:left w:val="nil"/>
              <w:bottom w:val="single" w:sz="4" w:space="0" w:color="auto"/>
              <w:right w:val="single" w:sz="4" w:space="0" w:color="auto"/>
            </w:tcBorders>
            <w:shd w:val="clear" w:color="000000" w:fill="E7E6E6"/>
            <w:vAlign w:val="center"/>
          </w:tcPr>
          <w:p w14:paraId="25FC4816" w14:textId="77777777" w:rsidR="00543833" w:rsidRPr="00484B07" w:rsidRDefault="00543833" w:rsidP="0057390C">
            <w:pPr>
              <w:pStyle w:val="TAH"/>
              <w:keepNext w:val="0"/>
              <w:rPr>
                <w:sz w:val="16"/>
                <w:szCs w:val="16"/>
                <w:lang w:eastAsia="ko-KR"/>
              </w:rPr>
            </w:pPr>
            <w:r w:rsidRPr="00484B07">
              <w:rPr>
                <w:sz w:val="16"/>
                <w:szCs w:val="16"/>
                <w:lang w:eastAsia="ko-KR"/>
              </w:rPr>
              <w:t>% of DL + UL satisfied UE</w:t>
            </w:r>
          </w:p>
        </w:tc>
        <w:tc>
          <w:tcPr>
            <w:tcW w:w="314" w:type="pct"/>
            <w:tcBorders>
              <w:top w:val="single" w:sz="4" w:space="0" w:color="auto"/>
              <w:left w:val="nil"/>
              <w:bottom w:val="single" w:sz="4" w:space="0" w:color="auto"/>
              <w:right w:val="single" w:sz="4" w:space="0" w:color="auto"/>
            </w:tcBorders>
            <w:shd w:val="clear" w:color="000000" w:fill="E7E6E6"/>
          </w:tcPr>
          <w:p w14:paraId="5A663F4B" w14:textId="77777777" w:rsidR="00543833" w:rsidRPr="00484B07" w:rsidRDefault="00543833" w:rsidP="0057390C">
            <w:pPr>
              <w:pStyle w:val="TAH"/>
              <w:keepNext w:val="0"/>
              <w:rPr>
                <w:sz w:val="16"/>
                <w:szCs w:val="16"/>
                <w:lang w:eastAsia="ko-KR"/>
              </w:rPr>
            </w:pPr>
            <w:r w:rsidRPr="00484B07">
              <w:rPr>
                <w:sz w:val="16"/>
                <w:szCs w:val="16"/>
                <w:lang w:eastAsia="ko-KR"/>
              </w:rPr>
              <w:t>Capacity gain (%)</w:t>
            </w:r>
          </w:p>
        </w:tc>
        <w:tc>
          <w:tcPr>
            <w:tcW w:w="314" w:type="pct"/>
            <w:tcBorders>
              <w:top w:val="single" w:sz="4" w:space="0" w:color="auto"/>
              <w:left w:val="single" w:sz="4" w:space="0" w:color="auto"/>
              <w:bottom w:val="single" w:sz="4" w:space="0" w:color="auto"/>
              <w:right w:val="single" w:sz="4" w:space="0" w:color="auto"/>
            </w:tcBorders>
            <w:shd w:val="clear" w:color="000000" w:fill="E7E6E6"/>
            <w:vAlign w:val="center"/>
          </w:tcPr>
          <w:p w14:paraId="1F970F24" w14:textId="77777777" w:rsidR="00543833" w:rsidRPr="00484B07" w:rsidRDefault="00543833" w:rsidP="0057390C">
            <w:pPr>
              <w:pStyle w:val="TAH"/>
              <w:keepNext w:val="0"/>
              <w:rPr>
                <w:sz w:val="16"/>
                <w:szCs w:val="16"/>
                <w:lang w:eastAsia="ko-KR"/>
              </w:rPr>
            </w:pPr>
            <w:r w:rsidRPr="00484B07">
              <w:rPr>
                <w:sz w:val="16"/>
                <w:szCs w:val="16"/>
                <w:lang w:eastAsia="ko-KR"/>
              </w:rPr>
              <w:t>Mean PSG of all UEs (%)</w:t>
            </w:r>
          </w:p>
        </w:tc>
        <w:tc>
          <w:tcPr>
            <w:tcW w:w="314" w:type="pct"/>
            <w:tcBorders>
              <w:top w:val="single" w:sz="4" w:space="0" w:color="auto"/>
              <w:left w:val="nil"/>
              <w:bottom w:val="single" w:sz="4" w:space="0" w:color="auto"/>
              <w:right w:val="single" w:sz="4" w:space="0" w:color="auto"/>
            </w:tcBorders>
            <w:shd w:val="clear" w:color="000000" w:fill="E7E6E6"/>
            <w:vAlign w:val="center"/>
          </w:tcPr>
          <w:p w14:paraId="012CAB54" w14:textId="77777777" w:rsidR="00543833" w:rsidRPr="00484B07" w:rsidRDefault="00543833" w:rsidP="0057390C">
            <w:pPr>
              <w:pStyle w:val="TAH"/>
              <w:keepNext w:val="0"/>
              <w:rPr>
                <w:sz w:val="16"/>
                <w:szCs w:val="16"/>
                <w:lang w:eastAsia="ko-KR"/>
              </w:rPr>
            </w:pPr>
            <w:r w:rsidRPr="00484B07">
              <w:rPr>
                <w:sz w:val="16"/>
                <w:szCs w:val="16"/>
                <w:lang w:eastAsia="ko-KR"/>
              </w:rPr>
              <w:t>Mean PSG of satisfied UEs (%)</w:t>
            </w:r>
          </w:p>
        </w:tc>
        <w:tc>
          <w:tcPr>
            <w:tcW w:w="337" w:type="pct"/>
            <w:tcBorders>
              <w:top w:val="single" w:sz="4" w:space="0" w:color="auto"/>
              <w:left w:val="nil"/>
              <w:bottom w:val="single" w:sz="4" w:space="0" w:color="auto"/>
              <w:right w:val="single" w:sz="4" w:space="0" w:color="auto"/>
            </w:tcBorders>
            <w:shd w:val="clear" w:color="000000" w:fill="E7E6E6"/>
          </w:tcPr>
          <w:p w14:paraId="29B5616D" w14:textId="77777777" w:rsidR="00543833" w:rsidRPr="00484B07" w:rsidRDefault="00543833" w:rsidP="0057390C">
            <w:pPr>
              <w:pStyle w:val="TAH"/>
              <w:keepNext w:val="0"/>
              <w:rPr>
                <w:sz w:val="16"/>
                <w:szCs w:val="16"/>
                <w:lang w:eastAsia="ko-KR"/>
              </w:rPr>
            </w:pPr>
            <w:r w:rsidRPr="00484B07">
              <w:rPr>
                <w:sz w:val="16"/>
                <w:szCs w:val="16"/>
                <w:lang w:eastAsia="ko-KR"/>
              </w:rPr>
              <w:t>Additional Assumptions</w:t>
            </w:r>
          </w:p>
        </w:tc>
      </w:tr>
      <w:tr w:rsidR="00935662" w:rsidRPr="00484B07" w14:paraId="3ECE9B88"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81C6D9" w14:textId="77777777" w:rsidR="00543833" w:rsidRPr="00484B07" w:rsidRDefault="00543833" w:rsidP="0057390C">
            <w:pPr>
              <w:pStyle w:val="TAC"/>
              <w:keepNext w:val="0"/>
              <w:rPr>
                <w:sz w:val="16"/>
                <w:szCs w:val="16"/>
                <w:lang w:eastAsia="ko-KR"/>
              </w:rPr>
            </w:pPr>
            <w:r w:rsidRPr="00484B07">
              <w:rPr>
                <w:sz w:val="16"/>
                <w:szCs w:val="16"/>
                <w:lang w:eastAsia="ko-KR"/>
              </w:rPr>
              <w:t>Ericsson</w:t>
            </w:r>
          </w:p>
        </w:tc>
        <w:tc>
          <w:tcPr>
            <w:tcW w:w="252" w:type="pct"/>
            <w:tcBorders>
              <w:top w:val="single" w:sz="4" w:space="0" w:color="auto"/>
              <w:left w:val="nil"/>
              <w:bottom w:val="single" w:sz="4" w:space="0" w:color="auto"/>
              <w:right w:val="single" w:sz="4" w:space="0" w:color="auto"/>
            </w:tcBorders>
            <w:shd w:val="clear" w:color="auto" w:fill="FFFFFF" w:themeFill="background1"/>
            <w:vAlign w:val="center"/>
          </w:tcPr>
          <w:p w14:paraId="06B6503C" w14:textId="77777777" w:rsidR="00543833" w:rsidRPr="00484B07" w:rsidRDefault="00543833" w:rsidP="0057390C">
            <w:pPr>
              <w:pStyle w:val="TAC"/>
              <w:keepNext w:val="0"/>
              <w:rPr>
                <w:sz w:val="16"/>
                <w:szCs w:val="16"/>
                <w:lang w:eastAsia="ko-KR"/>
              </w:rPr>
            </w:pPr>
            <w:r w:rsidRPr="00484B07">
              <w:rPr>
                <w:sz w:val="16"/>
                <w:szCs w:val="16"/>
                <w:lang w:eastAsia="ko-KR"/>
              </w:rPr>
              <w:t>35</w:t>
            </w:r>
          </w:p>
        </w:tc>
        <w:tc>
          <w:tcPr>
            <w:tcW w:w="336" w:type="pct"/>
            <w:tcBorders>
              <w:top w:val="single" w:sz="4" w:space="0" w:color="auto"/>
              <w:left w:val="nil"/>
              <w:bottom w:val="single" w:sz="4" w:space="0" w:color="auto"/>
              <w:right w:val="single" w:sz="4" w:space="0" w:color="auto"/>
            </w:tcBorders>
            <w:shd w:val="clear" w:color="auto" w:fill="FFFFFF" w:themeFill="background1"/>
            <w:vAlign w:val="center"/>
          </w:tcPr>
          <w:p w14:paraId="1B30BE0E" w14:textId="77777777" w:rsidR="00543833" w:rsidRPr="00484B07" w:rsidRDefault="00543833" w:rsidP="0057390C">
            <w:pPr>
              <w:pStyle w:val="TAC"/>
              <w:keepNext w:val="0"/>
              <w:rPr>
                <w:sz w:val="16"/>
                <w:szCs w:val="16"/>
                <w:lang w:eastAsia="ko-KR"/>
              </w:rPr>
            </w:pPr>
            <w:r w:rsidRPr="00484B07">
              <w:rPr>
                <w:sz w:val="16"/>
                <w:szCs w:val="16"/>
                <w:lang w:eastAsia="ko-KR"/>
              </w:rPr>
              <w:t>R1-2210922</w:t>
            </w:r>
          </w:p>
        </w:tc>
        <w:tc>
          <w:tcPr>
            <w:tcW w:w="593" w:type="pct"/>
            <w:tcBorders>
              <w:top w:val="single" w:sz="4" w:space="0" w:color="auto"/>
              <w:left w:val="nil"/>
              <w:bottom w:val="single" w:sz="4" w:space="0" w:color="auto"/>
              <w:right w:val="single" w:sz="4" w:space="0" w:color="auto"/>
            </w:tcBorders>
            <w:shd w:val="clear" w:color="auto" w:fill="FFFFFF" w:themeFill="background1"/>
            <w:vAlign w:val="center"/>
          </w:tcPr>
          <w:p w14:paraId="37F7D1AA" w14:textId="77777777" w:rsidR="00543833" w:rsidRPr="00484B07" w:rsidRDefault="00543833" w:rsidP="0057390C">
            <w:pPr>
              <w:pStyle w:val="TAC"/>
              <w:keepNext w:val="0"/>
              <w:rPr>
                <w:sz w:val="16"/>
                <w:szCs w:val="16"/>
                <w:lang w:eastAsia="ko-KR"/>
              </w:rPr>
            </w:pPr>
            <w:r w:rsidRPr="00484B07">
              <w:rPr>
                <w:sz w:val="16"/>
                <w:szCs w:val="16"/>
                <w:lang w:eastAsia="ko-KR"/>
              </w:rPr>
              <w:t>Always On</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39333189" w14:textId="77777777" w:rsidR="00543833" w:rsidRPr="00484B07" w:rsidRDefault="00543833" w:rsidP="0057390C">
            <w:pPr>
              <w:pStyle w:val="TAC"/>
              <w:keepNext w:val="0"/>
              <w:rPr>
                <w:sz w:val="16"/>
                <w:szCs w:val="16"/>
                <w:lang w:eastAsia="ko-KR"/>
              </w:rPr>
            </w:pPr>
            <w:r w:rsidRPr="00484B07">
              <w:rPr>
                <w:sz w:val="16"/>
                <w:szCs w:val="16"/>
                <w:lang w:eastAsia="ko-KR"/>
              </w:rPr>
              <w:t>-</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7C00393F" w14:textId="77777777" w:rsidR="00543833" w:rsidRPr="00484B07" w:rsidRDefault="00543833" w:rsidP="0057390C">
            <w:pPr>
              <w:pStyle w:val="TAC"/>
              <w:keepNext w:val="0"/>
              <w:rPr>
                <w:sz w:val="16"/>
                <w:szCs w:val="16"/>
                <w:lang w:eastAsia="ko-KR"/>
              </w:rPr>
            </w:pPr>
            <w:r w:rsidRPr="00484B07">
              <w:rPr>
                <w:sz w:val="16"/>
                <w:szCs w:val="16"/>
                <w:lang w:eastAsia="ko-KR"/>
              </w:rPr>
              <w:t>-</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2FA115FB" w14:textId="77777777" w:rsidR="00543833" w:rsidRPr="00484B07" w:rsidRDefault="00543833" w:rsidP="0057390C">
            <w:pPr>
              <w:pStyle w:val="TAC"/>
              <w:keepNext w:val="0"/>
              <w:rPr>
                <w:sz w:val="16"/>
                <w:szCs w:val="16"/>
                <w:lang w:eastAsia="ko-KR"/>
              </w:rPr>
            </w:pPr>
            <w:r w:rsidRPr="00484B07">
              <w:rPr>
                <w:sz w:val="16"/>
                <w:szCs w:val="16"/>
                <w:lang w:eastAsia="ko-KR"/>
              </w:rPr>
              <w:t>-</w:t>
            </w:r>
          </w:p>
        </w:tc>
        <w:tc>
          <w:tcPr>
            <w:tcW w:w="267" w:type="pct"/>
            <w:tcBorders>
              <w:top w:val="single" w:sz="4" w:space="0" w:color="auto"/>
              <w:left w:val="nil"/>
              <w:bottom w:val="single" w:sz="4" w:space="0" w:color="auto"/>
              <w:right w:val="single" w:sz="4" w:space="0" w:color="auto"/>
            </w:tcBorders>
            <w:shd w:val="clear" w:color="auto" w:fill="FFFFFF" w:themeFill="background1"/>
            <w:vAlign w:val="center"/>
          </w:tcPr>
          <w:p w14:paraId="51D50DD5" w14:textId="77777777" w:rsidR="00543833" w:rsidRPr="00484B07" w:rsidRDefault="00543833"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75808170"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5DF29674"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E82C837" w14:textId="77777777" w:rsidR="00543833" w:rsidRPr="00484B07" w:rsidRDefault="00543833" w:rsidP="0057390C">
            <w:pPr>
              <w:pStyle w:val="TAC"/>
              <w:keepNext w:val="0"/>
              <w:rPr>
                <w:sz w:val="16"/>
                <w:szCs w:val="16"/>
                <w:lang w:eastAsia="ko-KR"/>
              </w:rPr>
            </w:pPr>
            <w:r w:rsidRPr="00484B07">
              <w:rPr>
                <w:rFonts w:cs="Arial"/>
                <w:sz w:val="16"/>
                <w:szCs w:val="16"/>
                <w:lang w:eastAsia="ko-KR"/>
              </w:rPr>
              <w:t>-</w:t>
            </w:r>
          </w:p>
        </w:tc>
        <w:tc>
          <w:tcPr>
            <w:tcW w:w="235" w:type="pct"/>
            <w:tcBorders>
              <w:top w:val="single" w:sz="4" w:space="0" w:color="auto"/>
              <w:left w:val="nil"/>
              <w:bottom w:val="single" w:sz="4" w:space="0" w:color="auto"/>
              <w:right w:val="single" w:sz="4" w:space="0" w:color="auto"/>
            </w:tcBorders>
            <w:shd w:val="clear" w:color="auto" w:fill="FFFFFF" w:themeFill="background1"/>
            <w:vAlign w:val="center"/>
          </w:tcPr>
          <w:p w14:paraId="3A47CB49" w14:textId="77777777" w:rsidR="00543833" w:rsidRPr="00484B07" w:rsidRDefault="00543833" w:rsidP="0057390C">
            <w:pPr>
              <w:pStyle w:val="TAC"/>
              <w:keepNext w:val="0"/>
              <w:rPr>
                <w:sz w:val="16"/>
                <w:szCs w:val="16"/>
                <w:lang w:eastAsia="ko-KR"/>
              </w:rPr>
            </w:pPr>
            <w:r w:rsidRPr="00484B07">
              <w:rPr>
                <w:rFonts w:cs="Arial"/>
                <w:sz w:val="16"/>
                <w:szCs w:val="16"/>
                <w:lang w:eastAsia="ko-KR"/>
              </w:rPr>
              <w:t>-</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6F4E792C" w14:textId="77777777" w:rsidR="00543833" w:rsidRPr="00484B07" w:rsidRDefault="00543833" w:rsidP="0057390C">
            <w:pPr>
              <w:pStyle w:val="TAC"/>
              <w:keepNext w:val="0"/>
              <w:rPr>
                <w:sz w:val="16"/>
                <w:szCs w:val="16"/>
                <w:lang w:eastAsia="ko-KR"/>
              </w:rPr>
            </w:pPr>
            <w:r w:rsidRPr="00484B07">
              <w:rPr>
                <w:sz w:val="16"/>
                <w:szCs w:val="16"/>
                <w:lang w:eastAsia="ko-KR"/>
              </w:rPr>
              <w:t>90.1%</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308B7C08" w14:textId="77777777" w:rsidR="00543833" w:rsidRPr="00484B07" w:rsidRDefault="00543833" w:rsidP="0057390C">
            <w:pPr>
              <w:pStyle w:val="TAC"/>
              <w:keepNext w:val="0"/>
              <w:rPr>
                <w:sz w:val="16"/>
                <w:szCs w:val="16"/>
                <w:lang w:eastAsia="ko-KR"/>
              </w:rPr>
            </w:pPr>
            <w:r w:rsidRPr="00484B07">
              <w:rPr>
                <w:sz w:val="16"/>
                <w:szCs w:val="16"/>
                <w:lang w:eastAsia="ko-KR"/>
              </w:rPr>
              <w:t>0.0%</w:t>
            </w:r>
          </w:p>
        </w:tc>
        <w:tc>
          <w:tcPr>
            <w:tcW w:w="31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21F9DF" w14:textId="77777777" w:rsidR="00543833" w:rsidRPr="00484B07" w:rsidRDefault="00543833" w:rsidP="0057390C">
            <w:pPr>
              <w:pStyle w:val="TAC"/>
              <w:keepNext w:val="0"/>
              <w:tabs>
                <w:tab w:val="center" w:pos="207"/>
              </w:tabs>
              <w:rPr>
                <w:sz w:val="16"/>
                <w:szCs w:val="16"/>
                <w:lang w:eastAsia="ko-KR"/>
              </w:rPr>
            </w:pPr>
            <w:r w:rsidRPr="00484B07">
              <w:rPr>
                <w:sz w:val="16"/>
                <w:szCs w:val="16"/>
                <w:lang w:eastAsia="ko-KR"/>
              </w:rPr>
              <w:t>0.0%</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1C7BDE58" w14:textId="77777777" w:rsidR="00543833" w:rsidRPr="00484B07" w:rsidRDefault="00543833" w:rsidP="0057390C">
            <w:pPr>
              <w:pStyle w:val="TAC"/>
              <w:keepNext w:val="0"/>
              <w:rPr>
                <w:sz w:val="16"/>
                <w:szCs w:val="16"/>
                <w:lang w:eastAsia="ko-KR"/>
              </w:rPr>
            </w:pPr>
            <w:r w:rsidRPr="00484B07">
              <w:rPr>
                <w:sz w:val="16"/>
                <w:szCs w:val="16"/>
                <w:lang w:eastAsia="ko-KR"/>
              </w:rPr>
              <w:t>0.0%</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570D9309" w14:textId="77777777" w:rsidR="00543833" w:rsidRPr="00484B07" w:rsidRDefault="00543833" w:rsidP="0057390C">
            <w:pPr>
              <w:pStyle w:val="TAC"/>
              <w:keepNext w:val="0"/>
              <w:rPr>
                <w:sz w:val="16"/>
                <w:szCs w:val="16"/>
                <w:lang w:eastAsia="ko-KR"/>
              </w:rPr>
            </w:pPr>
            <w:r w:rsidRPr="00484B07">
              <w:rPr>
                <w:sz w:val="16"/>
                <w:szCs w:val="16"/>
                <w:lang w:eastAsia="ko-KR"/>
              </w:rPr>
              <w:t>Note 1</w:t>
            </w:r>
          </w:p>
        </w:tc>
      </w:tr>
      <w:tr w:rsidR="00935662" w:rsidRPr="00484B07" w14:paraId="2B1CEBD9"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319364" w14:textId="77777777" w:rsidR="00543833" w:rsidRPr="00484B07" w:rsidRDefault="00543833" w:rsidP="0057390C">
            <w:pPr>
              <w:pStyle w:val="TAC"/>
              <w:keepNext w:val="0"/>
              <w:rPr>
                <w:sz w:val="16"/>
                <w:szCs w:val="16"/>
                <w:lang w:eastAsia="ko-KR"/>
              </w:rPr>
            </w:pPr>
            <w:r w:rsidRPr="00484B07">
              <w:rPr>
                <w:sz w:val="16"/>
                <w:szCs w:val="16"/>
                <w:lang w:eastAsia="ko-KR"/>
              </w:rPr>
              <w:t>Ericsson</w:t>
            </w:r>
          </w:p>
        </w:tc>
        <w:tc>
          <w:tcPr>
            <w:tcW w:w="252" w:type="pct"/>
            <w:tcBorders>
              <w:top w:val="single" w:sz="4" w:space="0" w:color="auto"/>
              <w:left w:val="nil"/>
              <w:bottom w:val="single" w:sz="4" w:space="0" w:color="auto"/>
              <w:right w:val="single" w:sz="4" w:space="0" w:color="auto"/>
            </w:tcBorders>
            <w:shd w:val="clear" w:color="auto" w:fill="FFFFFF" w:themeFill="background1"/>
            <w:vAlign w:val="center"/>
          </w:tcPr>
          <w:p w14:paraId="63F014C7" w14:textId="77777777" w:rsidR="00543833" w:rsidRPr="00484B07" w:rsidRDefault="00543833" w:rsidP="0057390C">
            <w:pPr>
              <w:pStyle w:val="TAC"/>
              <w:keepNext w:val="0"/>
              <w:rPr>
                <w:sz w:val="16"/>
                <w:szCs w:val="16"/>
                <w:lang w:eastAsia="ko-KR"/>
              </w:rPr>
            </w:pPr>
            <w:r w:rsidRPr="00484B07">
              <w:rPr>
                <w:sz w:val="16"/>
                <w:szCs w:val="16"/>
                <w:lang w:eastAsia="ko-KR"/>
              </w:rPr>
              <w:t>41</w:t>
            </w:r>
          </w:p>
        </w:tc>
        <w:tc>
          <w:tcPr>
            <w:tcW w:w="336" w:type="pct"/>
            <w:tcBorders>
              <w:top w:val="single" w:sz="4" w:space="0" w:color="auto"/>
              <w:left w:val="nil"/>
              <w:bottom w:val="single" w:sz="4" w:space="0" w:color="auto"/>
              <w:right w:val="single" w:sz="4" w:space="0" w:color="auto"/>
            </w:tcBorders>
            <w:shd w:val="clear" w:color="auto" w:fill="FFFFFF" w:themeFill="background1"/>
            <w:vAlign w:val="center"/>
          </w:tcPr>
          <w:p w14:paraId="0C5A1201" w14:textId="77777777" w:rsidR="00543833" w:rsidRPr="00484B07" w:rsidRDefault="00543833" w:rsidP="0057390C">
            <w:pPr>
              <w:pStyle w:val="TAC"/>
              <w:keepNext w:val="0"/>
              <w:rPr>
                <w:sz w:val="16"/>
                <w:szCs w:val="16"/>
                <w:lang w:eastAsia="ko-KR"/>
              </w:rPr>
            </w:pPr>
            <w:r w:rsidRPr="00484B07">
              <w:rPr>
                <w:sz w:val="16"/>
                <w:szCs w:val="16"/>
                <w:lang w:eastAsia="ko-KR"/>
              </w:rPr>
              <w:t>R1-2210922</w:t>
            </w:r>
          </w:p>
        </w:tc>
        <w:tc>
          <w:tcPr>
            <w:tcW w:w="593" w:type="pct"/>
            <w:tcBorders>
              <w:top w:val="single" w:sz="4" w:space="0" w:color="auto"/>
              <w:left w:val="nil"/>
              <w:bottom w:val="single" w:sz="4" w:space="0" w:color="auto"/>
              <w:right w:val="single" w:sz="4" w:space="0" w:color="auto"/>
            </w:tcBorders>
            <w:shd w:val="clear" w:color="auto" w:fill="FFFFFF" w:themeFill="background1"/>
            <w:vAlign w:val="center"/>
          </w:tcPr>
          <w:p w14:paraId="76715F91" w14:textId="77777777" w:rsidR="00543833" w:rsidRPr="00484B07" w:rsidRDefault="00543833" w:rsidP="0057390C">
            <w:pPr>
              <w:pStyle w:val="TAC"/>
              <w:keepNext w:val="0"/>
              <w:rPr>
                <w:sz w:val="16"/>
                <w:szCs w:val="16"/>
                <w:lang w:eastAsia="ko-KR"/>
              </w:rPr>
            </w:pPr>
            <w:r w:rsidRPr="00484B07">
              <w:rPr>
                <w:sz w:val="16"/>
                <w:szCs w:val="16"/>
                <w:lang w:eastAsia="ko-KR"/>
              </w:rPr>
              <w:t xml:space="preserve">R17 SSSG switching (sparse SSSG: 2 ms on / 2 ms off) &amp; matched CDRX </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766C2825" w14:textId="77777777" w:rsidR="00543833" w:rsidRPr="00484B07" w:rsidRDefault="00543833" w:rsidP="0057390C">
            <w:pPr>
              <w:spacing w:line="252" w:lineRule="auto"/>
              <w:jc w:val="center"/>
              <w:rPr>
                <w:rFonts w:ascii="Arial" w:hAnsi="Arial"/>
                <w:sz w:val="16"/>
                <w:szCs w:val="16"/>
                <w:lang w:eastAsia="ko-KR"/>
              </w:rPr>
            </w:pPr>
            <w:r w:rsidRPr="00484B07">
              <w:rPr>
                <w:rFonts w:ascii="Arial" w:hAnsi="Arial"/>
                <w:sz w:val="16"/>
                <w:szCs w:val="16"/>
                <w:lang w:eastAsia="ko-KR"/>
              </w:rPr>
              <w:t>16.6</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2E4D17FE" w14:textId="77777777" w:rsidR="00543833" w:rsidRPr="00484B07" w:rsidRDefault="00543833" w:rsidP="0057390C">
            <w:pPr>
              <w:pStyle w:val="TAC"/>
              <w:keepNext w:val="0"/>
              <w:rPr>
                <w:sz w:val="16"/>
                <w:szCs w:val="16"/>
                <w:lang w:eastAsia="ko-KR"/>
              </w:rPr>
            </w:pPr>
            <w:r w:rsidRPr="00484B07">
              <w:rPr>
                <w:sz w:val="16"/>
                <w:szCs w:val="16"/>
                <w:lang w:eastAsia="ko-KR"/>
              </w:rPr>
              <w:t>10</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5E9E2B30"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67" w:type="pct"/>
            <w:tcBorders>
              <w:top w:val="single" w:sz="4" w:space="0" w:color="auto"/>
              <w:left w:val="nil"/>
              <w:bottom w:val="single" w:sz="4" w:space="0" w:color="auto"/>
              <w:right w:val="single" w:sz="4" w:space="0" w:color="auto"/>
            </w:tcBorders>
            <w:shd w:val="clear" w:color="auto" w:fill="FFFFFF" w:themeFill="background1"/>
            <w:vAlign w:val="center"/>
          </w:tcPr>
          <w:p w14:paraId="74EBA7F3" w14:textId="77777777" w:rsidR="00543833" w:rsidRPr="00484B07" w:rsidRDefault="00543833"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0F971B7A"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3305D716"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2193093" w14:textId="77777777" w:rsidR="00543833" w:rsidRPr="00484B07" w:rsidRDefault="00543833" w:rsidP="0057390C">
            <w:pPr>
              <w:pStyle w:val="TAC"/>
              <w:keepNext w:val="0"/>
              <w:rPr>
                <w:sz w:val="16"/>
                <w:szCs w:val="16"/>
                <w:lang w:eastAsia="ko-KR"/>
              </w:rPr>
            </w:pPr>
            <w:r w:rsidRPr="00484B07">
              <w:rPr>
                <w:rFonts w:cs="Arial"/>
                <w:sz w:val="16"/>
                <w:szCs w:val="16"/>
                <w:lang w:eastAsia="ko-KR"/>
              </w:rPr>
              <w:t>-</w:t>
            </w:r>
          </w:p>
        </w:tc>
        <w:tc>
          <w:tcPr>
            <w:tcW w:w="235" w:type="pct"/>
            <w:tcBorders>
              <w:top w:val="single" w:sz="4" w:space="0" w:color="auto"/>
              <w:left w:val="nil"/>
              <w:bottom w:val="single" w:sz="4" w:space="0" w:color="auto"/>
              <w:right w:val="single" w:sz="4" w:space="0" w:color="auto"/>
            </w:tcBorders>
            <w:shd w:val="clear" w:color="auto" w:fill="FFFFFF" w:themeFill="background1"/>
            <w:vAlign w:val="center"/>
          </w:tcPr>
          <w:p w14:paraId="1B69391E" w14:textId="77777777" w:rsidR="00543833" w:rsidRPr="00484B07" w:rsidRDefault="00543833" w:rsidP="0057390C">
            <w:pPr>
              <w:pStyle w:val="TAC"/>
              <w:keepNext w:val="0"/>
              <w:rPr>
                <w:sz w:val="16"/>
                <w:szCs w:val="16"/>
                <w:lang w:eastAsia="ko-KR"/>
              </w:rPr>
            </w:pPr>
            <w:r w:rsidRPr="00484B07">
              <w:rPr>
                <w:rFonts w:cs="Arial"/>
                <w:sz w:val="16"/>
                <w:szCs w:val="16"/>
                <w:lang w:eastAsia="ko-KR"/>
              </w:rPr>
              <w:t>-</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2EC0F2D8" w14:textId="77777777" w:rsidR="00543833" w:rsidRPr="00484B07" w:rsidRDefault="00543833" w:rsidP="0057390C">
            <w:pPr>
              <w:pStyle w:val="TAC"/>
              <w:keepNext w:val="0"/>
              <w:rPr>
                <w:sz w:val="16"/>
                <w:szCs w:val="16"/>
                <w:lang w:eastAsia="ko-KR"/>
              </w:rPr>
            </w:pPr>
            <w:r w:rsidRPr="00484B07">
              <w:rPr>
                <w:sz w:val="16"/>
                <w:szCs w:val="16"/>
                <w:lang w:eastAsia="ko-KR"/>
              </w:rPr>
              <w:t>66.0%</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3B3102C3" w14:textId="77777777" w:rsidR="00543833" w:rsidRPr="00484B07" w:rsidRDefault="00543833" w:rsidP="0057390C">
            <w:pPr>
              <w:pStyle w:val="TAC"/>
              <w:keepNext w:val="0"/>
              <w:rPr>
                <w:sz w:val="16"/>
                <w:szCs w:val="16"/>
                <w:lang w:eastAsia="ko-KR"/>
              </w:rPr>
            </w:pPr>
            <w:r w:rsidRPr="00484B07">
              <w:rPr>
                <w:sz w:val="16"/>
                <w:szCs w:val="16"/>
                <w:lang w:eastAsia="ko-KR"/>
              </w:rPr>
              <w:t>-26.7%</w:t>
            </w:r>
          </w:p>
        </w:tc>
        <w:tc>
          <w:tcPr>
            <w:tcW w:w="31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43D8D1" w14:textId="77777777" w:rsidR="00543833" w:rsidRPr="00484B07" w:rsidRDefault="00543833" w:rsidP="0057390C">
            <w:pPr>
              <w:pStyle w:val="TAC"/>
              <w:keepNext w:val="0"/>
              <w:rPr>
                <w:sz w:val="16"/>
                <w:szCs w:val="16"/>
                <w:lang w:eastAsia="ko-KR"/>
              </w:rPr>
            </w:pPr>
            <w:r w:rsidRPr="00484B07">
              <w:rPr>
                <w:sz w:val="16"/>
                <w:szCs w:val="16"/>
                <w:lang w:eastAsia="ko-KR"/>
              </w:rPr>
              <w:t>10.3%</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5FE1ABEE" w14:textId="77777777" w:rsidR="00543833" w:rsidRPr="00484B07" w:rsidRDefault="00543833" w:rsidP="0057390C">
            <w:pPr>
              <w:pStyle w:val="TAC"/>
              <w:keepNext w:val="0"/>
              <w:rPr>
                <w:sz w:val="16"/>
                <w:szCs w:val="16"/>
                <w:lang w:eastAsia="ko-KR"/>
              </w:rPr>
            </w:pPr>
            <w:r w:rsidRPr="00484B07">
              <w:rPr>
                <w:sz w:val="16"/>
                <w:szCs w:val="16"/>
                <w:lang w:eastAsia="ko-KR"/>
              </w:rPr>
              <w:t>10.3%</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6F8DB9C7" w14:textId="77777777" w:rsidR="00543833" w:rsidRPr="00484B07" w:rsidRDefault="00543833" w:rsidP="0057390C">
            <w:pPr>
              <w:pStyle w:val="TAC"/>
              <w:keepNext w:val="0"/>
              <w:rPr>
                <w:sz w:val="16"/>
                <w:szCs w:val="16"/>
                <w:lang w:eastAsia="ko-KR"/>
              </w:rPr>
            </w:pPr>
            <w:r w:rsidRPr="00484B07">
              <w:rPr>
                <w:sz w:val="16"/>
                <w:szCs w:val="16"/>
                <w:lang w:eastAsia="ko-KR"/>
              </w:rPr>
              <w:t>Note 1,2</w:t>
            </w:r>
          </w:p>
        </w:tc>
      </w:tr>
      <w:tr w:rsidR="00935662" w:rsidRPr="00484B07" w14:paraId="4D7F13D5"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90B4AF" w14:textId="77777777" w:rsidR="00543833" w:rsidRPr="00484B07" w:rsidRDefault="00543833" w:rsidP="0057390C">
            <w:pPr>
              <w:pStyle w:val="TAC"/>
              <w:keepNext w:val="0"/>
              <w:rPr>
                <w:sz w:val="16"/>
                <w:szCs w:val="16"/>
                <w:lang w:eastAsia="ko-KR"/>
              </w:rPr>
            </w:pPr>
            <w:r w:rsidRPr="00484B07">
              <w:rPr>
                <w:sz w:val="16"/>
                <w:szCs w:val="16"/>
                <w:lang w:eastAsia="ko-KR"/>
              </w:rPr>
              <w:t>Ericsson</w:t>
            </w:r>
          </w:p>
        </w:tc>
        <w:tc>
          <w:tcPr>
            <w:tcW w:w="252" w:type="pct"/>
            <w:tcBorders>
              <w:top w:val="single" w:sz="4" w:space="0" w:color="auto"/>
              <w:left w:val="nil"/>
              <w:bottom w:val="single" w:sz="4" w:space="0" w:color="auto"/>
              <w:right w:val="single" w:sz="4" w:space="0" w:color="auto"/>
            </w:tcBorders>
            <w:shd w:val="clear" w:color="auto" w:fill="FFFFFF" w:themeFill="background1"/>
            <w:vAlign w:val="center"/>
          </w:tcPr>
          <w:p w14:paraId="3D7050AD" w14:textId="77777777" w:rsidR="00543833" w:rsidRPr="00484B07" w:rsidRDefault="00543833" w:rsidP="0057390C">
            <w:pPr>
              <w:pStyle w:val="TAC"/>
              <w:keepNext w:val="0"/>
              <w:rPr>
                <w:sz w:val="16"/>
                <w:szCs w:val="16"/>
                <w:lang w:eastAsia="ko-KR"/>
              </w:rPr>
            </w:pPr>
            <w:r w:rsidRPr="00484B07">
              <w:rPr>
                <w:sz w:val="16"/>
                <w:szCs w:val="16"/>
                <w:lang w:eastAsia="ko-KR"/>
              </w:rPr>
              <w:t>42</w:t>
            </w:r>
          </w:p>
        </w:tc>
        <w:tc>
          <w:tcPr>
            <w:tcW w:w="336" w:type="pct"/>
            <w:tcBorders>
              <w:top w:val="single" w:sz="4" w:space="0" w:color="auto"/>
              <w:left w:val="nil"/>
              <w:bottom w:val="single" w:sz="4" w:space="0" w:color="auto"/>
              <w:right w:val="single" w:sz="4" w:space="0" w:color="auto"/>
            </w:tcBorders>
            <w:shd w:val="clear" w:color="auto" w:fill="FFFFFF" w:themeFill="background1"/>
            <w:vAlign w:val="center"/>
          </w:tcPr>
          <w:p w14:paraId="18D3D20B" w14:textId="77777777" w:rsidR="00543833" w:rsidRPr="00484B07" w:rsidRDefault="00543833" w:rsidP="0057390C">
            <w:pPr>
              <w:pStyle w:val="TAC"/>
              <w:keepNext w:val="0"/>
              <w:rPr>
                <w:sz w:val="16"/>
                <w:szCs w:val="16"/>
                <w:lang w:eastAsia="ko-KR"/>
              </w:rPr>
            </w:pPr>
            <w:r w:rsidRPr="00484B07">
              <w:rPr>
                <w:sz w:val="16"/>
                <w:szCs w:val="16"/>
                <w:lang w:eastAsia="ko-KR"/>
              </w:rPr>
              <w:t>R1-2210922</w:t>
            </w:r>
          </w:p>
        </w:tc>
        <w:tc>
          <w:tcPr>
            <w:tcW w:w="593" w:type="pct"/>
            <w:tcBorders>
              <w:top w:val="single" w:sz="4" w:space="0" w:color="auto"/>
              <w:left w:val="nil"/>
              <w:bottom w:val="single" w:sz="4" w:space="0" w:color="auto"/>
              <w:right w:val="single" w:sz="4" w:space="0" w:color="auto"/>
            </w:tcBorders>
            <w:shd w:val="clear" w:color="auto" w:fill="FFFFFF" w:themeFill="background1"/>
            <w:vAlign w:val="center"/>
          </w:tcPr>
          <w:p w14:paraId="112DB7A1" w14:textId="77777777" w:rsidR="00543833" w:rsidRPr="00484B07" w:rsidRDefault="00543833" w:rsidP="0057390C">
            <w:pPr>
              <w:pStyle w:val="TAC"/>
              <w:keepNext w:val="0"/>
              <w:rPr>
                <w:sz w:val="16"/>
                <w:szCs w:val="16"/>
                <w:lang w:eastAsia="ko-KR"/>
              </w:rPr>
            </w:pPr>
            <w:r w:rsidRPr="00484B07">
              <w:rPr>
                <w:sz w:val="16"/>
                <w:szCs w:val="16"/>
                <w:lang w:eastAsia="ko-KR"/>
              </w:rPr>
              <w:t xml:space="preserve">R17 SSSG switching (sparse SSSG: 1 ms on / 1 ms off) &amp; matched CDRX </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21EA67D8" w14:textId="77777777" w:rsidR="00543833" w:rsidRPr="00484B07" w:rsidRDefault="00543833" w:rsidP="0057390C">
            <w:pPr>
              <w:spacing w:line="252" w:lineRule="auto"/>
              <w:jc w:val="center"/>
              <w:rPr>
                <w:rFonts w:ascii="Arial" w:hAnsi="Arial"/>
                <w:sz w:val="16"/>
                <w:szCs w:val="16"/>
                <w:lang w:eastAsia="ko-KR"/>
              </w:rPr>
            </w:pPr>
            <w:r w:rsidRPr="00484B07">
              <w:rPr>
                <w:rFonts w:ascii="Arial" w:hAnsi="Arial"/>
                <w:sz w:val="16"/>
                <w:szCs w:val="16"/>
                <w:lang w:eastAsia="ko-KR"/>
              </w:rPr>
              <w:t>16.6</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389E8078" w14:textId="77777777" w:rsidR="00543833" w:rsidRPr="00484B07" w:rsidRDefault="00543833" w:rsidP="0057390C">
            <w:pPr>
              <w:pStyle w:val="TAC"/>
              <w:keepNext w:val="0"/>
              <w:rPr>
                <w:sz w:val="16"/>
                <w:szCs w:val="16"/>
                <w:lang w:eastAsia="ko-KR"/>
              </w:rPr>
            </w:pPr>
            <w:r w:rsidRPr="00484B07">
              <w:rPr>
                <w:sz w:val="16"/>
                <w:szCs w:val="16"/>
                <w:lang w:eastAsia="ko-KR"/>
              </w:rPr>
              <w:t>10</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33B33B82"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67" w:type="pct"/>
            <w:tcBorders>
              <w:top w:val="single" w:sz="4" w:space="0" w:color="auto"/>
              <w:left w:val="nil"/>
              <w:bottom w:val="single" w:sz="4" w:space="0" w:color="auto"/>
              <w:right w:val="single" w:sz="4" w:space="0" w:color="auto"/>
            </w:tcBorders>
            <w:shd w:val="clear" w:color="auto" w:fill="FFFFFF" w:themeFill="background1"/>
            <w:vAlign w:val="center"/>
          </w:tcPr>
          <w:p w14:paraId="7DFEC1BD" w14:textId="77777777" w:rsidR="00543833" w:rsidRPr="00484B07" w:rsidRDefault="00543833"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315B75DC"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1CC538B0"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51C8184" w14:textId="77777777" w:rsidR="00543833" w:rsidRPr="00484B07" w:rsidRDefault="00543833" w:rsidP="0057390C">
            <w:pPr>
              <w:pStyle w:val="TAC"/>
              <w:keepNext w:val="0"/>
              <w:rPr>
                <w:sz w:val="16"/>
                <w:szCs w:val="16"/>
                <w:lang w:eastAsia="ko-KR"/>
              </w:rPr>
            </w:pPr>
            <w:r w:rsidRPr="00484B07">
              <w:rPr>
                <w:rFonts w:cs="Arial"/>
                <w:sz w:val="16"/>
                <w:szCs w:val="16"/>
                <w:lang w:eastAsia="ko-KR"/>
              </w:rPr>
              <w:t>-</w:t>
            </w:r>
          </w:p>
        </w:tc>
        <w:tc>
          <w:tcPr>
            <w:tcW w:w="235" w:type="pct"/>
            <w:tcBorders>
              <w:top w:val="single" w:sz="4" w:space="0" w:color="auto"/>
              <w:left w:val="nil"/>
              <w:bottom w:val="single" w:sz="4" w:space="0" w:color="auto"/>
              <w:right w:val="single" w:sz="4" w:space="0" w:color="auto"/>
            </w:tcBorders>
            <w:shd w:val="clear" w:color="auto" w:fill="FFFFFF" w:themeFill="background1"/>
            <w:vAlign w:val="center"/>
          </w:tcPr>
          <w:p w14:paraId="41A18D07" w14:textId="77777777" w:rsidR="00543833" w:rsidRPr="00484B07" w:rsidRDefault="00543833" w:rsidP="0057390C">
            <w:pPr>
              <w:pStyle w:val="TAC"/>
              <w:keepNext w:val="0"/>
              <w:rPr>
                <w:sz w:val="16"/>
                <w:szCs w:val="16"/>
                <w:lang w:eastAsia="ko-KR"/>
              </w:rPr>
            </w:pPr>
            <w:r w:rsidRPr="00484B07">
              <w:rPr>
                <w:rFonts w:cs="Arial"/>
                <w:sz w:val="16"/>
                <w:szCs w:val="16"/>
                <w:lang w:eastAsia="ko-KR"/>
              </w:rPr>
              <w:t>-</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6DAC2AD8" w14:textId="77777777" w:rsidR="00543833" w:rsidRPr="00484B07" w:rsidRDefault="00543833" w:rsidP="0057390C">
            <w:pPr>
              <w:pStyle w:val="TAC"/>
              <w:keepNext w:val="0"/>
              <w:rPr>
                <w:sz w:val="16"/>
                <w:szCs w:val="16"/>
                <w:lang w:eastAsia="ko-KR"/>
              </w:rPr>
            </w:pPr>
            <w:r w:rsidRPr="00484B07">
              <w:rPr>
                <w:sz w:val="16"/>
                <w:szCs w:val="16"/>
                <w:lang w:eastAsia="ko-KR"/>
              </w:rPr>
              <w:t>79.8%</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00F4907E" w14:textId="77777777" w:rsidR="00543833" w:rsidRPr="00484B07" w:rsidRDefault="00543833" w:rsidP="0057390C">
            <w:pPr>
              <w:pStyle w:val="TAC"/>
              <w:keepNext w:val="0"/>
              <w:rPr>
                <w:sz w:val="16"/>
                <w:szCs w:val="16"/>
                <w:lang w:eastAsia="ko-KR"/>
              </w:rPr>
            </w:pPr>
            <w:r w:rsidRPr="00484B07">
              <w:rPr>
                <w:sz w:val="16"/>
                <w:szCs w:val="16"/>
                <w:lang w:eastAsia="ko-KR"/>
              </w:rPr>
              <w:t>-11.4%</w:t>
            </w:r>
          </w:p>
        </w:tc>
        <w:tc>
          <w:tcPr>
            <w:tcW w:w="31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57D42A" w14:textId="77777777" w:rsidR="00543833" w:rsidRPr="00484B07" w:rsidRDefault="00543833" w:rsidP="0057390C">
            <w:pPr>
              <w:pStyle w:val="TAC"/>
              <w:keepNext w:val="0"/>
              <w:rPr>
                <w:sz w:val="16"/>
                <w:szCs w:val="16"/>
                <w:lang w:eastAsia="ko-KR"/>
              </w:rPr>
            </w:pPr>
            <w:r w:rsidRPr="00484B07">
              <w:rPr>
                <w:sz w:val="16"/>
                <w:szCs w:val="16"/>
                <w:lang w:eastAsia="ko-KR"/>
              </w:rPr>
              <w:t>10.7%</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61733768" w14:textId="77777777" w:rsidR="00543833" w:rsidRPr="00484B07" w:rsidRDefault="00543833" w:rsidP="0057390C">
            <w:pPr>
              <w:pStyle w:val="TAC"/>
              <w:keepNext w:val="0"/>
              <w:rPr>
                <w:sz w:val="16"/>
                <w:szCs w:val="16"/>
                <w:lang w:eastAsia="ko-KR"/>
              </w:rPr>
            </w:pPr>
            <w:r w:rsidRPr="00484B07">
              <w:rPr>
                <w:sz w:val="16"/>
                <w:szCs w:val="16"/>
                <w:lang w:eastAsia="ko-KR"/>
              </w:rPr>
              <w:t>10.7%</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1C218885" w14:textId="77777777" w:rsidR="00543833" w:rsidRPr="00484B07" w:rsidRDefault="00543833" w:rsidP="0057390C">
            <w:pPr>
              <w:pStyle w:val="TAC"/>
              <w:keepNext w:val="0"/>
              <w:rPr>
                <w:sz w:val="16"/>
                <w:szCs w:val="16"/>
                <w:lang w:eastAsia="ko-KR"/>
              </w:rPr>
            </w:pPr>
            <w:r w:rsidRPr="00484B07">
              <w:rPr>
                <w:sz w:val="16"/>
                <w:szCs w:val="16"/>
                <w:lang w:eastAsia="ko-KR"/>
              </w:rPr>
              <w:t>Note 1,2</w:t>
            </w:r>
          </w:p>
        </w:tc>
      </w:tr>
      <w:tr w:rsidR="00935662" w:rsidRPr="00484B07" w14:paraId="1AAFA704"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28B117" w14:textId="77777777" w:rsidR="00543833" w:rsidRPr="00484B07" w:rsidRDefault="00543833" w:rsidP="0057390C">
            <w:pPr>
              <w:pStyle w:val="TAC"/>
              <w:keepNext w:val="0"/>
              <w:rPr>
                <w:sz w:val="16"/>
                <w:szCs w:val="16"/>
                <w:lang w:eastAsia="ko-KR"/>
              </w:rPr>
            </w:pPr>
            <w:r w:rsidRPr="00484B07">
              <w:rPr>
                <w:sz w:val="16"/>
                <w:szCs w:val="16"/>
                <w:lang w:eastAsia="ko-KR"/>
              </w:rPr>
              <w:t>Ericsson</w:t>
            </w:r>
          </w:p>
        </w:tc>
        <w:tc>
          <w:tcPr>
            <w:tcW w:w="252" w:type="pct"/>
            <w:tcBorders>
              <w:top w:val="single" w:sz="4" w:space="0" w:color="auto"/>
              <w:left w:val="nil"/>
              <w:bottom w:val="single" w:sz="4" w:space="0" w:color="auto"/>
              <w:right w:val="single" w:sz="4" w:space="0" w:color="auto"/>
            </w:tcBorders>
            <w:shd w:val="clear" w:color="auto" w:fill="FFFFFF" w:themeFill="background1"/>
            <w:vAlign w:val="center"/>
          </w:tcPr>
          <w:p w14:paraId="771E899B" w14:textId="77777777" w:rsidR="00543833" w:rsidRPr="00484B07" w:rsidRDefault="00543833" w:rsidP="0057390C">
            <w:pPr>
              <w:pStyle w:val="TAC"/>
              <w:keepNext w:val="0"/>
              <w:rPr>
                <w:sz w:val="16"/>
                <w:szCs w:val="16"/>
                <w:lang w:eastAsia="ko-KR"/>
              </w:rPr>
            </w:pPr>
            <w:r w:rsidRPr="00484B07">
              <w:rPr>
                <w:sz w:val="16"/>
                <w:szCs w:val="16"/>
                <w:lang w:eastAsia="ko-KR"/>
              </w:rPr>
              <w:t>43</w:t>
            </w:r>
          </w:p>
        </w:tc>
        <w:tc>
          <w:tcPr>
            <w:tcW w:w="336" w:type="pct"/>
            <w:tcBorders>
              <w:top w:val="single" w:sz="4" w:space="0" w:color="auto"/>
              <w:left w:val="nil"/>
              <w:bottom w:val="single" w:sz="4" w:space="0" w:color="auto"/>
              <w:right w:val="single" w:sz="4" w:space="0" w:color="auto"/>
            </w:tcBorders>
            <w:shd w:val="clear" w:color="auto" w:fill="FFFFFF" w:themeFill="background1"/>
            <w:vAlign w:val="center"/>
          </w:tcPr>
          <w:p w14:paraId="6991FFBC" w14:textId="77777777" w:rsidR="00543833" w:rsidRPr="00484B07" w:rsidRDefault="00543833" w:rsidP="0057390C">
            <w:pPr>
              <w:pStyle w:val="TAC"/>
              <w:keepNext w:val="0"/>
              <w:rPr>
                <w:sz w:val="16"/>
                <w:szCs w:val="16"/>
                <w:lang w:eastAsia="ko-KR"/>
              </w:rPr>
            </w:pPr>
            <w:r w:rsidRPr="00484B07">
              <w:rPr>
                <w:sz w:val="16"/>
                <w:szCs w:val="16"/>
                <w:lang w:eastAsia="ko-KR"/>
              </w:rPr>
              <w:t>R1-2210922</w:t>
            </w:r>
          </w:p>
        </w:tc>
        <w:tc>
          <w:tcPr>
            <w:tcW w:w="593" w:type="pct"/>
            <w:tcBorders>
              <w:top w:val="single" w:sz="4" w:space="0" w:color="auto"/>
              <w:left w:val="nil"/>
              <w:bottom w:val="single" w:sz="4" w:space="0" w:color="auto"/>
              <w:right w:val="single" w:sz="4" w:space="0" w:color="auto"/>
            </w:tcBorders>
            <w:shd w:val="clear" w:color="auto" w:fill="FFFFFF" w:themeFill="background1"/>
            <w:vAlign w:val="center"/>
          </w:tcPr>
          <w:p w14:paraId="210CB607" w14:textId="77777777" w:rsidR="00543833" w:rsidRPr="00484B07" w:rsidRDefault="00543833" w:rsidP="0057390C">
            <w:pPr>
              <w:pStyle w:val="TAC"/>
              <w:keepNext w:val="0"/>
              <w:rPr>
                <w:sz w:val="16"/>
                <w:szCs w:val="16"/>
                <w:lang w:eastAsia="ko-KR"/>
              </w:rPr>
            </w:pPr>
            <w:r w:rsidRPr="00484B07">
              <w:rPr>
                <w:sz w:val="16"/>
                <w:szCs w:val="16"/>
                <w:lang w:eastAsia="ko-KR"/>
              </w:rPr>
              <w:t xml:space="preserve">R17 SSSG switching (sparse SSSG: 1 ms on / 1 ms off) &amp; PDCCH skipping &amp; matched CDRX </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7FAFDF24" w14:textId="77777777" w:rsidR="00543833" w:rsidRPr="00484B07" w:rsidRDefault="00543833" w:rsidP="0057390C">
            <w:pPr>
              <w:spacing w:line="252" w:lineRule="auto"/>
              <w:jc w:val="center"/>
              <w:rPr>
                <w:rFonts w:ascii="Arial" w:hAnsi="Arial"/>
                <w:sz w:val="16"/>
                <w:szCs w:val="16"/>
                <w:lang w:eastAsia="ko-KR"/>
              </w:rPr>
            </w:pPr>
            <w:r w:rsidRPr="00484B07">
              <w:rPr>
                <w:rFonts w:ascii="Arial" w:hAnsi="Arial"/>
                <w:sz w:val="16"/>
                <w:szCs w:val="16"/>
                <w:lang w:eastAsia="ko-KR"/>
              </w:rPr>
              <w:t>16.6</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1910558D" w14:textId="77777777" w:rsidR="00543833" w:rsidRPr="00484B07" w:rsidRDefault="00543833" w:rsidP="0057390C">
            <w:pPr>
              <w:pStyle w:val="TAC"/>
              <w:keepNext w:val="0"/>
              <w:rPr>
                <w:sz w:val="16"/>
                <w:szCs w:val="16"/>
                <w:lang w:eastAsia="ko-KR"/>
              </w:rPr>
            </w:pPr>
            <w:r w:rsidRPr="00484B07">
              <w:rPr>
                <w:sz w:val="16"/>
                <w:szCs w:val="16"/>
                <w:lang w:eastAsia="ko-KR"/>
              </w:rPr>
              <w:t>10</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22AEC43D"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67" w:type="pct"/>
            <w:tcBorders>
              <w:top w:val="single" w:sz="4" w:space="0" w:color="auto"/>
              <w:left w:val="nil"/>
              <w:bottom w:val="single" w:sz="4" w:space="0" w:color="auto"/>
              <w:right w:val="single" w:sz="4" w:space="0" w:color="auto"/>
            </w:tcBorders>
            <w:shd w:val="clear" w:color="auto" w:fill="FFFFFF" w:themeFill="background1"/>
            <w:vAlign w:val="center"/>
          </w:tcPr>
          <w:p w14:paraId="25AB0C9D" w14:textId="77777777" w:rsidR="00543833" w:rsidRPr="00484B07" w:rsidRDefault="00543833"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2E0F9C35"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27E8676F"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9D4E06C" w14:textId="77777777" w:rsidR="00543833" w:rsidRPr="00484B07" w:rsidRDefault="00543833" w:rsidP="0057390C">
            <w:pPr>
              <w:pStyle w:val="TAC"/>
              <w:keepNext w:val="0"/>
              <w:rPr>
                <w:sz w:val="16"/>
                <w:szCs w:val="16"/>
                <w:lang w:eastAsia="ko-KR"/>
              </w:rPr>
            </w:pPr>
            <w:r w:rsidRPr="00484B07">
              <w:rPr>
                <w:rFonts w:cs="Arial"/>
                <w:sz w:val="16"/>
                <w:szCs w:val="16"/>
                <w:lang w:eastAsia="ko-KR"/>
              </w:rPr>
              <w:t>-</w:t>
            </w:r>
          </w:p>
        </w:tc>
        <w:tc>
          <w:tcPr>
            <w:tcW w:w="235" w:type="pct"/>
            <w:tcBorders>
              <w:top w:val="single" w:sz="4" w:space="0" w:color="auto"/>
              <w:left w:val="nil"/>
              <w:bottom w:val="single" w:sz="4" w:space="0" w:color="auto"/>
              <w:right w:val="single" w:sz="4" w:space="0" w:color="auto"/>
            </w:tcBorders>
            <w:shd w:val="clear" w:color="auto" w:fill="FFFFFF" w:themeFill="background1"/>
            <w:vAlign w:val="center"/>
          </w:tcPr>
          <w:p w14:paraId="16B25392" w14:textId="77777777" w:rsidR="00543833" w:rsidRPr="00484B07" w:rsidRDefault="00543833" w:rsidP="0057390C">
            <w:pPr>
              <w:pStyle w:val="TAC"/>
              <w:keepNext w:val="0"/>
              <w:rPr>
                <w:sz w:val="16"/>
                <w:szCs w:val="16"/>
                <w:lang w:eastAsia="ko-KR"/>
              </w:rPr>
            </w:pPr>
            <w:r w:rsidRPr="00484B07">
              <w:rPr>
                <w:rFonts w:cs="Arial"/>
                <w:sz w:val="16"/>
                <w:szCs w:val="16"/>
                <w:lang w:eastAsia="ko-KR"/>
              </w:rPr>
              <w:t>-</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523CD4B1" w14:textId="77777777" w:rsidR="00543833" w:rsidRPr="00484B07" w:rsidRDefault="00543833" w:rsidP="0057390C">
            <w:pPr>
              <w:pStyle w:val="TAC"/>
              <w:keepNext w:val="0"/>
              <w:rPr>
                <w:sz w:val="16"/>
                <w:szCs w:val="16"/>
                <w:lang w:eastAsia="ko-KR"/>
              </w:rPr>
            </w:pPr>
            <w:r w:rsidRPr="00484B07">
              <w:rPr>
                <w:sz w:val="16"/>
                <w:szCs w:val="16"/>
                <w:lang w:eastAsia="ko-KR"/>
              </w:rPr>
              <w:t>79.9%</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02B85D2D" w14:textId="77777777" w:rsidR="00543833" w:rsidRPr="00484B07" w:rsidRDefault="00543833" w:rsidP="0057390C">
            <w:pPr>
              <w:pStyle w:val="TAC"/>
              <w:keepNext w:val="0"/>
              <w:rPr>
                <w:sz w:val="16"/>
                <w:szCs w:val="16"/>
                <w:lang w:eastAsia="ko-KR"/>
              </w:rPr>
            </w:pPr>
            <w:r w:rsidRPr="00484B07">
              <w:rPr>
                <w:sz w:val="16"/>
                <w:szCs w:val="16"/>
                <w:lang w:eastAsia="ko-KR"/>
              </w:rPr>
              <w:t>-11.3%</w:t>
            </w:r>
          </w:p>
        </w:tc>
        <w:tc>
          <w:tcPr>
            <w:tcW w:w="31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DB36C6" w14:textId="77777777" w:rsidR="00543833" w:rsidRPr="00484B07" w:rsidRDefault="00543833" w:rsidP="0057390C">
            <w:pPr>
              <w:pStyle w:val="TAC"/>
              <w:keepNext w:val="0"/>
              <w:rPr>
                <w:sz w:val="16"/>
                <w:szCs w:val="16"/>
                <w:lang w:eastAsia="ko-KR"/>
              </w:rPr>
            </w:pPr>
            <w:r w:rsidRPr="00484B07">
              <w:rPr>
                <w:sz w:val="16"/>
                <w:szCs w:val="16"/>
                <w:lang w:eastAsia="ko-KR"/>
              </w:rPr>
              <w:t>11.3%</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75D1494F" w14:textId="77777777" w:rsidR="00543833" w:rsidRPr="00484B07" w:rsidRDefault="00543833" w:rsidP="0057390C">
            <w:pPr>
              <w:pStyle w:val="TAC"/>
              <w:keepNext w:val="0"/>
              <w:rPr>
                <w:sz w:val="16"/>
                <w:szCs w:val="16"/>
                <w:lang w:eastAsia="ko-KR"/>
              </w:rPr>
            </w:pPr>
            <w:r w:rsidRPr="00484B07">
              <w:rPr>
                <w:sz w:val="16"/>
                <w:szCs w:val="16"/>
                <w:lang w:eastAsia="ko-KR"/>
              </w:rPr>
              <w:t>11.2%</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78F64485" w14:textId="77777777" w:rsidR="00543833" w:rsidRPr="00484B07" w:rsidRDefault="00543833" w:rsidP="0057390C">
            <w:pPr>
              <w:pStyle w:val="TAC"/>
              <w:keepNext w:val="0"/>
              <w:rPr>
                <w:sz w:val="16"/>
                <w:szCs w:val="16"/>
                <w:lang w:eastAsia="ko-KR"/>
              </w:rPr>
            </w:pPr>
            <w:r w:rsidRPr="00484B07">
              <w:rPr>
                <w:sz w:val="16"/>
                <w:szCs w:val="16"/>
                <w:lang w:eastAsia="ko-KR"/>
              </w:rPr>
              <w:t>Note 1,2</w:t>
            </w:r>
          </w:p>
        </w:tc>
      </w:tr>
      <w:tr w:rsidR="00935662" w:rsidRPr="00484B07" w14:paraId="0ADF599E"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A7124D" w14:textId="77777777" w:rsidR="00543833" w:rsidRPr="00484B07" w:rsidRDefault="00543833" w:rsidP="0057390C">
            <w:pPr>
              <w:pStyle w:val="TAC"/>
              <w:keepNext w:val="0"/>
              <w:rPr>
                <w:sz w:val="16"/>
                <w:szCs w:val="16"/>
                <w:lang w:eastAsia="ko-KR"/>
              </w:rPr>
            </w:pPr>
            <w:r w:rsidRPr="00484B07">
              <w:rPr>
                <w:sz w:val="16"/>
                <w:szCs w:val="16"/>
                <w:lang w:eastAsia="ko-KR"/>
              </w:rPr>
              <w:t>Ericsson</w:t>
            </w:r>
          </w:p>
        </w:tc>
        <w:tc>
          <w:tcPr>
            <w:tcW w:w="252" w:type="pct"/>
            <w:tcBorders>
              <w:top w:val="single" w:sz="4" w:space="0" w:color="auto"/>
              <w:left w:val="nil"/>
              <w:bottom w:val="single" w:sz="4" w:space="0" w:color="auto"/>
              <w:right w:val="single" w:sz="4" w:space="0" w:color="auto"/>
            </w:tcBorders>
            <w:shd w:val="clear" w:color="auto" w:fill="FFFFFF" w:themeFill="background1"/>
            <w:vAlign w:val="center"/>
          </w:tcPr>
          <w:p w14:paraId="2776099D" w14:textId="77777777" w:rsidR="00543833" w:rsidRPr="00484B07" w:rsidRDefault="00543833" w:rsidP="0057390C">
            <w:pPr>
              <w:pStyle w:val="TAC"/>
              <w:keepNext w:val="0"/>
              <w:rPr>
                <w:sz w:val="16"/>
                <w:szCs w:val="16"/>
                <w:lang w:eastAsia="ko-KR"/>
              </w:rPr>
            </w:pPr>
            <w:r w:rsidRPr="00484B07">
              <w:rPr>
                <w:sz w:val="16"/>
                <w:szCs w:val="16"/>
                <w:lang w:eastAsia="ko-KR"/>
              </w:rPr>
              <w:t>48</w:t>
            </w:r>
          </w:p>
        </w:tc>
        <w:tc>
          <w:tcPr>
            <w:tcW w:w="336" w:type="pct"/>
            <w:tcBorders>
              <w:top w:val="single" w:sz="4" w:space="0" w:color="auto"/>
              <w:left w:val="nil"/>
              <w:bottom w:val="single" w:sz="4" w:space="0" w:color="auto"/>
              <w:right w:val="single" w:sz="4" w:space="0" w:color="auto"/>
            </w:tcBorders>
            <w:shd w:val="clear" w:color="auto" w:fill="FFFFFF" w:themeFill="background1"/>
            <w:vAlign w:val="center"/>
          </w:tcPr>
          <w:p w14:paraId="765B8640" w14:textId="77777777" w:rsidR="00543833" w:rsidRPr="00484B07" w:rsidRDefault="00543833" w:rsidP="0057390C">
            <w:pPr>
              <w:pStyle w:val="TAC"/>
              <w:keepNext w:val="0"/>
              <w:rPr>
                <w:sz w:val="16"/>
                <w:szCs w:val="16"/>
                <w:lang w:eastAsia="ko-KR"/>
              </w:rPr>
            </w:pPr>
            <w:r w:rsidRPr="00484B07">
              <w:rPr>
                <w:sz w:val="16"/>
                <w:szCs w:val="16"/>
                <w:lang w:eastAsia="ko-KR"/>
              </w:rPr>
              <w:t>R1-2210922</w:t>
            </w:r>
          </w:p>
        </w:tc>
        <w:tc>
          <w:tcPr>
            <w:tcW w:w="593" w:type="pct"/>
            <w:tcBorders>
              <w:top w:val="single" w:sz="4" w:space="0" w:color="auto"/>
              <w:left w:val="nil"/>
              <w:bottom w:val="single" w:sz="4" w:space="0" w:color="auto"/>
              <w:right w:val="single" w:sz="4" w:space="0" w:color="auto"/>
            </w:tcBorders>
            <w:shd w:val="clear" w:color="auto" w:fill="FFFFFF" w:themeFill="background1"/>
            <w:vAlign w:val="center"/>
          </w:tcPr>
          <w:p w14:paraId="303A4AA0" w14:textId="77777777" w:rsidR="00543833" w:rsidRPr="00484B07" w:rsidRDefault="00543833" w:rsidP="0057390C">
            <w:pPr>
              <w:pStyle w:val="TAC"/>
              <w:keepNext w:val="0"/>
              <w:rPr>
                <w:sz w:val="16"/>
                <w:szCs w:val="16"/>
                <w:lang w:eastAsia="ko-KR"/>
              </w:rPr>
            </w:pPr>
            <w:r w:rsidRPr="00484B07">
              <w:rPr>
                <w:sz w:val="16"/>
                <w:szCs w:val="16"/>
                <w:lang w:eastAsia="ko-KR"/>
              </w:rPr>
              <w:t xml:space="preserve">Enhanced SSSG switching (sparse SSSG: 2 ms on / 2 ms off) &amp; matched CDRX </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474D9BE4" w14:textId="77777777" w:rsidR="00543833" w:rsidRPr="00484B07" w:rsidRDefault="00543833" w:rsidP="0057390C">
            <w:pPr>
              <w:spacing w:after="0" w:line="252" w:lineRule="auto"/>
              <w:jc w:val="center"/>
              <w:rPr>
                <w:rFonts w:ascii="Arial" w:hAnsi="Arial"/>
                <w:sz w:val="16"/>
                <w:szCs w:val="16"/>
                <w:lang w:eastAsia="ko-KR"/>
              </w:rPr>
            </w:pPr>
            <w:r w:rsidRPr="00484B07">
              <w:rPr>
                <w:rFonts w:ascii="Arial" w:hAnsi="Arial"/>
                <w:sz w:val="16"/>
                <w:szCs w:val="16"/>
                <w:lang w:eastAsia="ko-KR"/>
              </w:rPr>
              <w:t>16.6</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07624369" w14:textId="77777777" w:rsidR="00543833" w:rsidRPr="00484B07" w:rsidRDefault="00543833" w:rsidP="0057390C">
            <w:pPr>
              <w:pStyle w:val="TAC"/>
              <w:keepNext w:val="0"/>
              <w:rPr>
                <w:sz w:val="16"/>
                <w:szCs w:val="16"/>
                <w:lang w:eastAsia="ko-KR"/>
              </w:rPr>
            </w:pPr>
            <w:r w:rsidRPr="00484B07">
              <w:rPr>
                <w:sz w:val="16"/>
                <w:szCs w:val="16"/>
                <w:lang w:eastAsia="ko-KR"/>
              </w:rPr>
              <w:t>10</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5FC0D4DB"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67" w:type="pct"/>
            <w:tcBorders>
              <w:top w:val="single" w:sz="4" w:space="0" w:color="auto"/>
              <w:left w:val="nil"/>
              <w:bottom w:val="single" w:sz="4" w:space="0" w:color="auto"/>
              <w:right w:val="single" w:sz="4" w:space="0" w:color="auto"/>
            </w:tcBorders>
            <w:shd w:val="clear" w:color="auto" w:fill="FFFFFF" w:themeFill="background1"/>
            <w:vAlign w:val="center"/>
          </w:tcPr>
          <w:p w14:paraId="03B2BADE" w14:textId="77777777" w:rsidR="00543833" w:rsidRPr="00484B07" w:rsidRDefault="00543833"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7AB779F0"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6BCDDB3B"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36047C4" w14:textId="77777777" w:rsidR="00543833" w:rsidRPr="00484B07" w:rsidRDefault="00543833" w:rsidP="0057390C">
            <w:pPr>
              <w:pStyle w:val="TAC"/>
              <w:keepNext w:val="0"/>
              <w:rPr>
                <w:sz w:val="16"/>
                <w:szCs w:val="16"/>
                <w:lang w:eastAsia="ko-KR"/>
              </w:rPr>
            </w:pPr>
            <w:r w:rsidRPr="00484B07">
              <w:rPr>
                <w:rFonts w:cs="Arial"/>
                <w:sz w:val="16"/>
                <w:szCs w:val="16"/>
                <w:lang w:eastAsia="ko-KR"/>
              </w:rPr>
              <w:t>-</w:t>
            </w:r>
          </w:p>
        </w:tc>
        <w:tc>
          <w:tcPr>
            <w:tcW w:w="235" w:type="pct"/>
            <w:tcBorders>
              <w:top w:val="single" w:sz="4" w:space="0" w:color="auto"/>
              <w:left w:val="nil"/>
              <w:bottom w:val="single" w:sz="4" w:space="0" w:color="auto"/>
              <w:right w:val="single" w:sz="4" w:space="0" w:color="auto"/>
            </w:tcBorders>
            <w:shd w:val="clear" w:color="auto" w:fill="FFFFFF" w:themeFill="background1"/>
            <w:vAlign w:val="center"/>
          </w:tcPr>
          <w:p w14:paraId="2FAE023F" w14:textId="77777777" w:rsidR="00543833" w:rsidRPr="00484B07" w:rsidRDefault="00543833" w:rsidP="0057390C">
            <w:pPr>
              <w:pStyle w:val="TAC"/>
              <w:keepNext w:val="0"/>
              <w:rPr>
                <w:sz w:val="16"/>
                <w:szCs w:val="16"/>
                <w:lang w:eastAsia="ko-KR"/>
              </w:rPr>
            </w:pPr>
            <w:r w:rsidRPr="00484B07">
              <w:rPr>
                <w:rFonts w:cs="Arial"/>
                <w:sz w:val="16"/>
                <w:szCs w:val="16"/>
                <w:lang w:eastAsia="ko-KR"/>
              </w:rPr>
              <w:t>-</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4198EEC6" w14:textId="77777777" w:rsidR="00543833" w:rsidRPr="00484B07" w:rsidRDefault="00543833" w:rsidP="0057390C">
            <w:pPr>
              <w:pStyle w:val="TAC"/>
              <w:keepNext w:val="0"/>
              <w:rPr>
                <w:sz w:val="16"/>
                <w:szCs w:val="16"/>
                <w:lang w:eastAsia="ko-KR"/>
              </w:rPr>
            </w:pPr>
            <w:r w:rsidRPr="00484B07">
              <w:rPr>
                <w:sz w:val="16"/>
                <w:szCs w:val="16"/>
                <w:lang w:eastAsia="ko-KR"/>
              </w:rPr>
              <w:t>80.0%</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230CEB23" w14:textId="77777777" w:rsidR="00543833" w:rsidRPr="00484B07" w:rsidRDefault="00543833" w:rsidP="0057390C">
            <w:pPr>
              <w:pStyle w:val="TAC"/>
              <w:keepNext w:val="0"/>
              <w:rPr>
                <w:sz w:val="16"/>
                <w:szCs w:val="16"/>
                <w:lang w:eastAsia="ko-KR"/>
              </w:rPr>
            </w:pPr>
            <w:r w:rsidRPr="00484B07">
              <w:rPr>
                <w:sz w:val="16"/>
                <w:szCs w:val="16"/>
                <w:lang w:eastAsia="ko-KR"/>
              </w:rPr>
              <w:t>-11.2%</w:t>
            </w:r>
          </w:p>
        </w:tc>
        <w:tc>
          <w:tcPr>
            <w:tcW w:w="31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A562F3" w14:textId="77777777" w:rsidR="00543833" w:rsidRPr="00484B07" w:rsidRDefault="00543833" w:rsidP="0057390C">
            <w:pPr>
              <w:pStyle w:val="TAC"/>
              <w:keepNext w:val="0"/>
              <w:rPr>
                <w:sz w:val="16"/>
                <w:szCs w:val="16"/>
                <w:lang w:eastAsia="ko-KR"/>
              </w:rPr>
            </w:pPr>
            <w:r w:rsidRPr="00484B07">
              <w:rPr>
                <w:sz w:val="16"/>
                <w:szCs w:val="16"/>
                <w:lang w:eastAsia="ko-KR"/>
              </w:rPr>
              <w:t>9.7%</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00D1D7D4" w14:textId="77777777" w:rsidR="00543833" w:rsidRPr="00484B07" w:rsidRDefault="00543833" w:rsidP="0057390C">
            <w:pPr>
              <w:pStyle w:val="TAC"/>
              <w:keepNext w:val="0"/>
              <w:rPr>
                <w:sz w:val="16"/>
                <w:szCs w:val="16"/>
                <w:lang w:eastAsia="ko-KR"/>
              </w:rPr>
            </w:pPr>
            <w:r w:rsidRPr="00484B07">
              <w:rPr>
                <w:sz w:val="16"/>
                <w:szCs w:val="16"/>
                <w:lang w:eastAsia="ko-KR"/>
              </w:rPr>
              <w:t>9.7%</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0D518170" w14:textId="77777777" w:rsidR="00543833" w:rsidRPr="00484B07" w:rsidRDefault="00543833" w:rsidP="0057390C">
            <w:pPr>
              <w:pStyle w:val="TAC"/>
              <w:keepNext w:val="0"/>
              <w:rPr>
                <w:sz w:val="16"/>
                <w:szCs w:val="16"/>
                <w:lang w:eastAsia="ko-KR"/>
              </w:rPr>
            </w:pPr>
            <w:r w:rsidRPr="00484B07">
              <w:rPr>
                <w:sz w:val="16"/>
                <w:szCs w:val="16"/>
                <w:lang w:eastAsia="ko-KR"/>
              </w:rPr>
              <w:t>Note 1,2</w:t>
            </w:r>
          </w:p>
        </w:tc>
      </w:tr>
      <w:tr w:rsidR="00935662" w:rsidRPr="00484B07" w14:paraId="55A56904"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7DBCA8" w14:textId="77777777" w:rsidR="00543833" w:rsidRPr="00484B07" w:rsidRDefault="00543833" w:rsidP="0057390C">
            <w:pPr>
              <w:pStyle w:val="TAC"/>
              <w:keepNext w:val="0"/>
              <w:rPr>
                <w:sz w:val="16"/>
                <w:szCs w:val="16"/>
                <w:lang w:eastAsia="ko-KR"/>
              </w:rPr>
            </w:pPr>
            <w:r w:rsidRPr="00484B07">
              <w:rPr>
                <w:sz w:val="16"/>
                <w:szCs w:val="16"/>
                <w:lang w:eastAsia="ko-KR"/>
              </w:rPr>
              <w:t>Ericsson</w:t>
            </w:r>
          </w:p>
        </w:tc>
        <w:tc>
          <w:tcPr>
            <w:tcW w:w="252" w:type="pct"/>
            <w:tcBorders>
              <w:top w:val="single" w:sz="4" w:space="0" w:color="auto"/>
              <w:left w:val="nil"/>
              <w:bottom w:val="single" w:sz="4" w:space="0" w:color="auto"/>
              <w:right w:val="single" w:sz="4" w:space="0" w:color="auto"/>
            </w:tcBorders>
            <w:shd w:val="clear" w:color="auto" w:fill="FFFFFF" w:themeFill="background1"/>
            <w:vAlign w:val="center"/>
          </w:tcPr>
          <w:p w14:paraId="33BB4858" w14:textId="77777777" w:rsidR="00543833" w:rsidRPr="00484B07" w:rsidRDefault="00543833" w:rsidP="0057390C">
            <w:pPr>
              <w:pStyle w:val="TAC"/>
              <w:keepNext w:val="0"/>
              <w:rPr>
                <w:sz w:val="16"/>
                <w:szCs w:val="16"/>
                <w:lang w:eastAsia="ko-KR"/>
              </w:rPr>
            </w:pPr>
            <w:r w:rsidRPr="00484B07">
              <w:rPr>
                <w:sz w:val="16"/>
                <w:szCs w:val="16"/>
                <w:lang w:eastAsia="ko-KR"/>
              </w:rPr>
              <w:t>49</w:t>
            </w:r>
          </w:p>
        </w:tc>
        <w:tc>
          <w:tcPr>
            <w:tcW w:w="336" w:type="pct"/>
            <w:tcBorders>
              <w:top w:val="single" w:sz="4" w:space="0" w:color="auto"/>
              <w:left w:val="nil"/>
              <w:bottom w:val="single" w:sz="4" w:space="0" w:color="auto"/>
              <w:right w:val="single" w:sz="4" w:space="0" w:color="auto"/>
            </w:tcBorders>
            <w:shd w:val="clear" w:color="auto" w:fill="FFFFFF" w:themeFill="background1"/>
            <w:vAlign w:val="center"/>
          </w:tcPr>
          <w:p w14:paraId="32D328E4" w14:textId="77777777" w:rsidR="00543833" w:rsidRPr="00484B07" w:rsidRDefault="00543833" w:rsidP="0057390C">
            <w:pPr>
              <w:pStyle w:val="TAC"/>
              <w:keepNext w:val="0"/>
              <w:rPr>
                <w:sz w:val="16"/>
                <w:szCs w:val="16"/>
                <w:lang w:eastAsia="ko-KR"/>
              </w:rPr>
            </w:pPr>
            <w:r w:rsidRPr="00484B07">
              <w:rPr>
                <w:sz w:val="16"/>
                <w:szCs w:val="16"/>
                <w:lang w:eastAsia="ko-KR"/>
              </w:rPr>
              <w:t>R1-2210922</w:t>
            </w:r>
          </w:p>
        </w:tc>
        <w:tc>
          <w:tcPr>
            <w:tcW w:w="593" w:type="pct"/>
            <w:tcBorders>
              <w:top w:val="single" w:sz="4" w:space="0" w:color="auto"/>
              <w:left w:val="nil"/>
              <w:bottom w:val="single" w:sz="4" w:space="0" w:color="auto"/>
              <w:right w:val="single" w:sz="4" w:space="0" w:color="auto"/>
            </w:tcBorders>
            <w:shd w:val="clear" w:color="auto" w:fill="FFFFFF" w:themeFill="background1"/>
            <w:vAlign w:val="center"/>
          </w:tcPr>
          <w:p w14:paraId="69D49342" w14:textId="77777777" w:rsidR="00543833" w:rsidRPr="00484B07" w:rsidRDefault="00543833" w:rsidP="0057390C">
            <w:pPr>
              <w:pStyle w:val="TAC"/>
              <w:keepNext w:val="0"/>
              <w:rPr>
                <w:sz w:val="16"/>
                <w:szCs w:val="16"/>
                <w:lang w:eastAsia="ko-KR"/>
              </w:rPr>
            </w:pPr>
            <w:r w:rsidRPr="00484B07">
              <w:rPr>
                <w:sz w:val="16"/>
                <w:szCs w:val="16"/>
                <w:lang w:eastAsia="ko-KR"/>
              </w:rPr>
              <w:t xml:space="preserve">Enhanced SSSG switching (sparse SSSG: 1 ms on / 1 ms off) &amp; matched CDRX </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1B22426A" w14:textId="77777777" w:rsidR="00543833" w:rsidRPr="00484B07" w:rsidRDefault="00543833" w:rsidP="0057390C">
            <w:pPr>
              <w:spacing w:after="0" w:line="252" w:lineRule="auto"/>
              <w:jc w:val="center"/>
              <w:rPr>
                <w:rFonts w:ascii="Arial" w:hAnsi="Arial"/>
                <w:sz w:val="16"/>
                <w:szCs w:val="16"/>
                <w:lang w:eastAsia="ko-KR"/>
              </w:rPr>
            </w:pPr>
            <w:r w:rsidRPr="00484B07">
              <w:rPr>
                <w:rFonts w:ascii="Arial" w:hAnsi="Arial"/>
                <w:sz w:val="16"/>
                <w:szCs w:val="16"/>
                <w:lang w:eastAsia="ko-KR"/>
              </w:rPr>
              <w:t xml:space="preserve">16.6 </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0C5AA484" w14:textId="77777777" w:rsidR="00543833" w:rsidRPr="00484B07" w:rsidRDefault="00543833" w:rsidP="0057390C">
            <w:pPr>
              <w:pStyle w:val="TAC"/>
              <w:keepNext w:val="0"/>
              <w:rPr>
                <w:sz w:val="16"/>
                <w:szCs w:val="16"/>
                <w:lang w:eastAsia="ko-KR"/>
              </w:rPr>
            </w:pPr>
            <w:r w:rsidRPr="00484B07">
              <w:rPr>
                <w:sz w:val="16"/>
                <w:szCs w:val="16"/>
                <w:lang w:eastAsia="ko-KR"/>
              </w:rPr>
              <w:t>10</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0C6624C9"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67" w:type="pct"/>
            <w:tcBorders>
              <w:top w:val="single" w:sz="4" w:space="0" w:color="auto"/>
              <w:left w:val="nil"/>
              <w:bottom w:val="single" w:sz="4" w:space="0" w:color="auto"/>
              <w:right w:val="single" w:sz="4" w:space="0" w:color="auto"/>
            </w:tcBorders>
            <w:shd w:val="clear" w:color="auto" w:fill="FFFFFF" w:themeFill="background1"/>
            <w:vAlign w:val="center"/>
          </w:tcPr>
          <w:p w14:paraId="459DFBC6" w14:textId="77777777" w:rsidR="00543833" w:rsidRPr="00484B07" w:rsidRDefault="00543833"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58D0C314"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5BD8C289"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5ABEDAB" w14:textId="77777777" w:rsidR="00543833" w:rsidRPr="00484B07" w:rsidRDefault="00543833" w:rsidP="0057390C">
            <w:pPr>
              <w:pStyle w:val="TAC"/>
              <w:keepNext w:val="0"/>
              <w:rPr>
                <w:sz w:val="16"/>
                <w:szCs w:val="16"/>
                <w:lang w:eastAsia="ko-KR"/>
              </w:rPr>
            </w:pPr>
            <w:r w:rsidRPr="00484B07">
              <w:rPr>
                <w:rFonts w:cs="Arial"/>
                <w:sz w:val="16"/>
                <w:szCs w:val="16"/>
                <w:lang w:eastAsia="ko-KR"/>
              </w:rPr>
              <w:t>-</w:t>
            </w:r>
          </w:p>
        </w:tc>
        <w:tc>
          <w:tcPr>
            <w:tcW w:w="235" w:type="pct"/>
            <w:tcBorders>
              <w:top w:val="single" w:sz="4" w:space="0" w:color="auto"/>
              <w:left w:val="nil"/>
              <w:bottom w:val="single" w:sz="4" w:space="0" w:color="auto"/>
              <w:right w:val="single" w:sz="4" w:space="0" w:color="auto"/>
            </w:tcBorders>
            <w:shd w:val="clear" w:color="auto" w:fill="FFFFFF" w:themeFill="background1"/>
            <w:vAlign w:val="center"/>
          </w:tcPr>
          <w:p w14:paraId="4FC9822D" w14:textId="77777777" w:rsidR="00543833" w:rsidRPr="00484B07" w:rsidRDefault="00543833" w:rsidP="0057390C">
            <w:pPr>
              <w:pStyle w:val="TAC"/>
              <w:keepNext w:val="0"/>
              <w:rPr>
                <w:sz w:val="16"/>
                <w:szCs w:val="16"/>
                <w:lang w:eastAsia="ko-KR"/>
              </w:rPr>
            </w:pPr>
            <w:r w:rsidRPr="00484B07">
              <w:rPr>
                <w:rFonts w:cs="Arial"/>
                <w:sz w:val="16"/>
                <w:szCs w:val="16"/>
                <w:lang w:eastAsia="ko-KR"/>
              </w:rPr>
              <w:t>-</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0093D603" w14:textId="77777777" w:rsidR="00543833" w:rsidRPr="00484B07" w:rsidRDefault="00543833" w:rsidP="0057390C">
            <w:pPr>
              <w:pStyle w:val="TAC"/>
              <w:keepNext w:val="0"/>
              <w:rPr>
                <w:sz w:val="16"/>
                <w:szCs w:val="16"/>
                <w:lang w:eastAsia="ko-KR"/>
              </w:rPr>
            </w:pPr>
            <w:r w:rsidRPr="00484B07">
              <w:rPr>
                <w:sz w:val="16"/>
                <w:szCs w:val="16"/>
                <w:lang w:eastAsia="ko-KR"/>
              </w:rPr>
              <w:t>79.5%</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4285E684" w14:textId="77777777" w:rsidR="00543833" w:rsidRPr="00484B07" w:rsidRDefault="00543833" w:rsidP="0057390C">
            <w:pPr>
              <w:pStyle w:val="TAC"/>
              <w:keepNext w:val="0"/>
              <w:rPr>
                <w:sz w:val="16"/>
                <w:szCs w:val="16"/>
                <w:lang w:eastAsia="ko-KR"/>
              </w:rPr>
            </w:pPr>
            <w:r w:rsidRPr="00484B07">
              <w:rPr>
                <w:sz w:val="16"/>
                <w:szCs w:val="16"/>
                <w:lang w:eastAsia="ko-KR"/>
              </w:rPr>
              <w:t>-11.8%</w:t>
            </w:r>
          </w:p>
        </w:tc>
        <w:tc>
          <w:tcPr>
            <w:tcW w:w="31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E91CFD" w14:textId="77777777" w:rsidR="00543833" w:rsidRPr="00484B07" w:rsidRDefault="00543833" w:rsidP="0057390C">
            <w:pPr>
              <w:pStyle w:val="TAC"/>
              <w:keepNext w:val="0"/>
              <w:rPr>
                <w:sz w:val="16"/>
                <w:szCs w:val="16"/>
                <w:lang w:eastAsia="ko-KR"/>
              </w:rPr>
            </w:pPr>
            <w:r w:rsidRPr="00484B07">
              <w:rPr>
                <w:sz w:val="16"/>
                <w:szCs w:val="16"/>
                <w:lang w:eastAsia="ko-KR"/>
              </w:rPr>
              <w:t>11.5%</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7B09DC57" w14:textId="77777777" w:rsidR="00543833" w:rsidRPr="00484B07" w:rsidRDefault="00543833" w:rsidP="0057390C">
            <w:pPr>
              <w:pStyle w:val="TAC"/>
              <w:keepNext w:val="0"/>
              <w:rPr>
                <w:sz w:val="16"/>
                <w:szCs w:val="16"/>
                <w:lang w:eastAsia="ko-KR"/>
              </w:rPr>
            </w:pPr>
            <w:r w:rsidRPr="00484B07">
              <w:rPr>
                <w:sz w:val="16"/>
                <w:szCs w:val="16"/>
                <w:lang w:eastAsia="ko-KR"/>
              </w:rPr>
              <w:t>11.5%</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4456EBEB" w14:textId="77777777" w:rsidR="00543833" w:rsidRPr="00484B07" w:rsidRDefault="00543833" w:rsidP="0057390C">
            <w:pPr>
              <w:pStyle w:val="TAC"/>
              <w:keepNext w:val="0"/>
              <w:rPr>
                <w:sz w:val="16"/>
                <w:szCs w:val="16"/>
                <w:lang w:eastAsia="ko-KR"/>
              </w:rPr>
            </w:pPr>
            <w:r w:rsidRPr="00484B07">
              <w:rPr>
                <w:sz w:val="16"/>
                <w:szCs w:val="16"/>
                <w:lang w:eastAsia="ko-KR"/>
              </w:rPr>
              <w:t>Note 1,2</w:t>
            </w:r>
          </w:p>
        </w:tc>
      </w:tr>
      <w:tr w:rsidR="00935662" w:rsidRPr="00484B07" w14:paraId="576C20E7"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BAA5B4" w14:textId="77777777" w:rsidR="00543833" w:rsidRPr="00484B07" w:rsidRDefault="00543833" w:rsidP="0057390C">
            <w:pPr>
              <w:pStyle w:val="TAC"/>
              <w:keepNext w:val="0"/>
              <w:rPr>
                <w:sz w:val="16"/>
                <w:szCs w:val="16"/>
                <w:lang w:eastAsia="ko-KR"/>
              </w:rPr>
            </w:pPr>
            <w:r w:rsidRPr="00484B07">
              <w:rPr>
                <w:sz w:val="16"/>
                <w:szCs w:val="16"/>
                <w:lang w:eastAsia="ko-KR"/>
              </w:rPr>
              <w:t>Ericsson</w:t>
            </w:r>
          </w:p>
        </w:tc>
        <w:tc>
          <w:tcPr>
            <w:tcW w:w="252" w:type="pct"/>
            <w:tcBorders>
              <w:top w:val="single" w:sz="4" w:space="0" w:color="auto"/>
              <w:left w:val="nil"/>
              <w:bottom w:val="single" w:sz="4" w:space="0" w:color="auto"/>
              <w:right w:val="single" w:sz="4" w:space="0" w:color="auto"/>
            </w:tcBorders>
            <w:shd w:val="clear" w:color="auto" w:fill="FFFFFF" w:themeFill="background1"/>
            <w:vAlign w:val="center"/>
          </w:tcPr>
          <w:p w14:paraId="2473CFC5" w14:textId="77777777" w:rsidR="00543833" w:rsidRPr="00484B07" w:rsidRDefault="00543833" w:rsidP="0057390C">
            <w:pPr>
              <w:pStyle w:val="TAC"/>
              <w:keepNext w:val="0"/>
              <w:rPr>
                <w:sz w:val="16"/>
                <w:szCs w:val="16"/>
                <w:lang w:eastAsia="ko-KR"/>
              </w:rPr>
            </w:pPr>
            <w:r w:rsidRPr="00484B07">
              <w:rPr>
                <w:sz w:val="16"/>
                <w:szCs w:val="16"/>
                <w:lang w:eastAsia="ko-KR"/>
              </w:rPr>
              <w:t>50</w:t>
            </w:r>
          </w:p>
        </w:tc>
        <w:tc>
          <w:tcPr>
            <w:tcW w:w="336" w:type="pct"/>
            <w:tcBorders>
              <w:top w:val="single" w:sz="4" w:space="0" w:color="auto"/>
              <w:left w:val="nil"/>
              <w:bottom w:val="single" w:sz="4" w:space="0" w:color="auto"/>
              <w:right w:val="single" w:sz="4" w:space="0" w:color="auto"/>
            </w:tcBorders>
            <w:shd w:val="clear" w:color="auto" w:fill="FFFFFF" w:themeFill="background1"/>
            <w:vAlign w:val="center"/>
          </w:tcPr>
          <w:p w14:paraId="09F68931" w14:textId="77777777" w:rsidR="00543833" w:rsidRPr="00484B07" w:rsidRDefault="00543833" w:rsidP="0057390C">
            <w:pPr>
              <w:pStyle w:val="TAC"/>
              <w:keepNext w:val="0"/>
              <w:rPr>
                <w:sz w:val="16"/>
                <w:szCs w:val="16"/>
                <w:lang w:eastAsia="ko-KR"/>
              </w:rPr>
            </w:pPr>
            <w:r w:rsidRPr="00484B07">
              <w:rPr>
                <w:sz w:val="16"/>
                <w:szCs w:val="16"/>
                <w:lang w:eastAsia="ko-KR"/>
              </w:rPr>
              <w:t>R1-2210922</w:t>
            </w:r>
          </w:p>
        </w:tc>
        <w:tc>
          <w:tcPr>
            <w:tcW w:w="593" w:type="pct"/>
            <w:tcBorders>
              <w:top w:val="single" w:sz="4" w:space="0" w:color="auto"/>
              <w:left w:val="nil"/>
              <w:bottom w:val="single" w:sz="4" w:space="0" w:color="auto"/>
              <w:right w:val="single" w:sz="4" w:space="0" w:color="auto"/>
            </w:tcBorders>
            <w:shd w:val="clear" w:color="auto" w:fill="FFFFFF" w:themeFill="background1"/>
            <w:vAlign w:val="center"/>
          </w:tcPr>
          <w:p w14:paraId="51F9E15C" w14:textId="77777777" w:rsidR="00543833" w:rsidRPr="00484B07" w:rsidRDefault="00543833" w:rsidP="0057390C">
            <w:pPr>
              <w:pStyle w:val="TAC"/>
              <w:keepNext w:val="0"/>
              <w:rPr>
                <w:sz w:val="16"/>
                <w:szCs w:val="16"/>
                <w:lang w:eastAsia="ko-KR"/>
              </w:rPr>
            </w:pPr>
            <w:r w:rsidRPr="00484B07">
              <w:rPr>
                <w:sz w:val="16"/>
                <w:szCs w:val="16"/>
                <w:lang w:eastAsia="ko-KR"/>
              </w:rPr>
              <w:t xml:space="preserve">Enhanced SSSG switching (sparse SSSG: 1 ms on / 1 ms off) &amp; PDCCH skipping &amp; matched CDRX </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7A4767FA" w14:textId="77777777" w:rsidR="00543833" w:rsidRPr="00484B07" w:rsidRDefault="00543833" w:rsidP="0057390C">
            <w:pPr>
              <w:spacing w:after="0" w:line="252" w:lineRule="auto"/>
              <w:jc w:val="center"/>
              <w:rPr>
                <w:rFonts w:ascii="Arial" w:hAnsi="Arial"/>
                <w:sz w:val="16"/>
                <w:szCs w:val="16"/>
                <w:lang w:eastAsia="ko-KR"/>
              </w:rPr>
            </w:pPr>
            <w:r w:rsidRPr="00484B07">
              <w:rPr>
                <w:rFonts w:ascii="Arial" w:hAnsi="Arial"/>
                <w:sz w:val="16"/>
                <w:szCs w:val="16"/>
                <w:lang w:eastAsia="ko-KR"/>
              </w:rPr>
              <w:t xml:space="preserve">16.6 </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206CCEB2" w14:textId="77777777" w:rsidR="00543833" w:rsidRPr="00484B07" w:rsidRDefault="00543833" w:rsidP="0057390C">
            <w:pPr>
              <w:pStyle w:val="TAC"/>
              <w:keepNext w:val="0"/>
              <w:rPr>
                <w:sz w:val="16"/>
                <w:szCs w:val="16"/>
                <w:lang w:eastAsia="ko-KR"/>
              </w:rPr>
            </w:pPr>
            <w:r w:rsidRPr="00484B07">
              <w:rPr>
                <w:sz w:val="16"/>
                <w:szCs w:val="16"/>
                <w:lang w:eastAsia="ko-KR"/>
              </w:rPr>
              <w:t>10</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0942334C"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67" w:type="pct"/>
            <w:tcBorders>
              <w:top w:val="single" w:sz="4" w:space="0" w:color="auto"/>
              <w:left w:val="nil"/>
              <w:bottom w:val="single" w:sz="4" w:space="0" w:color="auto"/>
              <w:right w:val="single" w:sz="4" w:space="0" w:color="auto"/>
            </w:tcBorders>
            <w:shd w:val="clear" w:color="auto" w:fill="FFFFFF" w:themeFill="background1"/>
            <w:vAlign w:val="center"/>
          </w:tcPr>
          <w:p w14:paraId="4BB699AA" w14:textId="77777777" w:rsidR="00543833" w:rsidRPr="00484B07" w:rsidRDefault="00543833"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3731EB4C"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111C829A"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DCB0612" w14:textId="77777777" w:rsidR="00543833" w:rsidRPr="00484B07" w:rsidRDefault="00543833" w:rsidP="0057390C">
            <w:pPr>
              <w:pStyle w:val="TAC"/>
              <w:keepNext w:val="0"/>
              <w:rPr>
                <w:sz w:val="16"/>
                <w:szCs w:val="16"/>
                <w:lang w:eastAsia="ko-KR"/>
              </w:rPr>
            </w:pPr>
            <w:r w:rsidRPr="00484B07">
              <w:rPr>
                <w:rFonts w:cs="Arial"/>
                <w:sz w:val="16"/>
                <w:szCs w:val="16"/>
                <w:lang w:eastAsia="ko-KR"/>
              </w:rPr>
              <w:t>-</w:t>
            </w:r>
          </w:p>
        </w:tc>
        <w:tc>
          <w:tcPr>
            <w:tcW w:w="235" w:type="pct"/>
            <w:tcBorders>
              <w:top w:val="single" w:sz="4" w:space="0" w:color="auto"/>
              <w:left w:val="nil"/>
              <w:bottom w:val="single" w:sz="4" w:space="0" w:color="auto"/>
              <w:right w:val="single" w:sz="4" w:space="0" w:color="auto"/>
            </w:tcBorders>
            <w:shd w:val="clear" w:color="auto" w:fill="FFFFFF" w:themeFill="background1"/>
            <w:vAlign w:val="center"/>
          </w:tcPr>
          <w:p w14:paraId="40B495E3" w14:textId="77777777" w:rsidR="00543833" w:rsidRPr="00484B07" w:rsidRDefault="00543833" w:rsidP="0057390C">
            <w:pPr>
              <w:pStyle w:val="TAC"/>
              <w:keepNext w:val="0"/>
              <w:rPr>
                <w:sz w:val="16"/>
                <w:szCs w:val="16"/>
                <w:lang w:eastAsia="ko-KR"/>
              </w:rPr>
            </w:pPr>
            <w:r w:rsidRPr="00484B07">
              <w:rPr>
                <w:rFonts w:cs="Arial"/>
                <w:sz w:val="16"/>
                <w:szCs w:val="16"/>
                <w:lang w:eastAsia="ko-KR"/>
              </w:rPr>
              <w:t>-</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6AE70BE4" w14:textId="77777777" w:rsidR="00543833" w:rsidRPr="00484B07" w:rsidRDefault="00543833" w:rsidP="0057390C">
            <w:pPr>
              <w:pStyle w:val="TAC"/>
              <w:keepNext w:val="0"/>
              <w:rPr>
                <w:sz w:val="16"/>
                <w:szCs w:val="16"/>
                <w:lang w:eastAsia="ko-KR"/>
              </w:rPr>
            </w:pPr>
            <w:r w:rsidRPr="00484B07">
              <w:rPr>
                <w:sz w:val="16"/>
                <w:szCs w:val="16"/>
                <w:lang w:eastAsia="ko-KR"/>
              </w:rPr>
              <w:t>78.7%</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3CC00F48" w14:textId="77777777" w:rsidR="00543833" w:rsidRPr="00484B07" w:rsidRDefault="00543833" w:rsidP="0057390C">
            <w:pPr>
              <w:pStyle w:val="TAC"/>
              <w:keepNext w:val="0"/>
              <w:rPr>
                <w:rFonts w:ascii="Calibri" w:hAnsi="Calibri" w:cs="Calibri"/>
                <w:sz w:val="16"/>
                <w:szCs w:val="16"/>
              </w:rPr>
            </w:pPr>
            <w:r w:rsidRPr="00484B07">
              <w:rPr>
                <w:rFonts w:ascii="Calibri" w:hAnsi="Calibri" w:cs="Calibri"/>
                <w:sz w:val="16"/>
                <w:szCs w:val="16"/>
              </w:rPr>
              <w:t>-</w:t>
            </w:r>
            <w:r w:rsidRPr="00484B07">
              <w:rPr>
                <w:sz w:val="16"/>
                <w:szCs w:val="16"/>
                <w:lang w:eastAsia="ko-KR"/>
              </w:rPr>
              <w:t>12.7%</w:t>
            </w:r>
          </w:p>
        </w:tc>
        <w:tc>
          <w:tcPr>
            <w:tcW w:w="31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F1714E6" w14:textId="77777777" w:rsidR="00543833" w:rsidRPr="00484B07" w:rsidRDefault="00543833" w:rsidP="0057390C">
            <w:pPr>
              <w:pStyle w:val="TAC"/>
              <w:keepNext w:val="0"/>
              <w:rPr>
                <w:sz w:val="16"/>
                <w:szCs w:val="16"/>
                <w:lang w:eastAsia="ko-KR"/>
              </w:rPr>
            </w:pPr>
            <w:r w:rsidRPr="00484B07">
              <w:rPr>
                <w:sz w:val="16"/>
                <w:szCs w:val="16"/>
                <w:lang w:eastAsia="ko-KR"/>
              </w:rPr>
              <w:t>12.2%</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238989EF" w14:textId="77777777" w:rsidR="00543833" w:rsidRPr="00484B07" w:rsidRDefault="00543833" w:rsidP="0057390C">
            <w:pPr>
              <w:pStyle w:val="TAC"/>
              <w:keepNext w:val="0"/>
              <w:rPr>
                <w:sz w:val="16"/>
                <w:szCs w:val="16"/>
                <w:lang w:eastAsia="ko-KR"/>
              </w:rPr>
            </w:pPr>
            <w:r w:rsidRPr="00484B07">
              <w:rPr>
                <w:sz w:val="16"/>
                <w:szCs w:val="16"/>
                <w:lang w:eastAsia="ko-KR"/>
              </w:rPr>
              <w:t>12.1%</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6E7D4926" w14:textId="77777777" w:rsidR="00543833" w:rsidRPr="00484B07" w:rsidRDefault="00543833" w:rsidP="0057390C">
            <w:pPr>
              <w:pStyle w:val="TAC"/>
              <w:keepNext w:val="0"/>
              <w:rPr>
                <w:sz w:val="16"/>
                <w:szCs w:val="16"/>
                <w:lang w:eastAsia="ko-KR"/>
              </w:rPr>
            </w:pPr>
            <w:r w:rsidRPr="00484B07">
              <w:rPr>
                <w:sz w:val="16"/>
                <w:szCs w:val="16"/>
                <w:lang w:eastAsia="ko-KR"/>
              </w:rPr>
              <w:t>Note 1,2</w:t>
            </w:r>
          </w:p>
        </w:tc>
      </w:tr>
      <w:tr w:rsidR="00935662" w:rsidRPr="00484B07" w14:paraId="37F972D3" w14:textId="77777777" w:rsidTr="0057390C">
        <w:trPr>
          <w:trHeight w:val="20"/>
        </w:trPr>
        <w:tc>
          <w:tcPr>
            <w:tcW w:w="5000" w:type="pct"/>
            <w:gridSpan w:val="17"/>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371F8C" w14:textId="4160A5EF" w:rsidR="00543833" w:rsidRPr="00484B07" w:rsidRDefault="00F1248E" w:rsidP="0057390C">
            <w:pPr>
              <w:pStyle w:val="TAN"/>
              <w:rPr>
                <w:lang w:eastAsia="ko-KR"/>
              </w:rPr>
            </w:pPr>
            <w:r w:rsidRPr="00484B07">
              <w:rPr>
                <w:lang w:eastAsia="ko-KR"/>
              </w:rPr>
              <w:t>NOTE</w:t>
            </w:r>
            <w:r w:rsidR="00543833" w:rsidRPr="00484B07">
              <w:rPr>
                <w:lang w:eastAsia="ko-KR"/>
              </w:rPr>
              <w:t xml:space="preserve"> 1:</w:t>
            </w:r>
            <w:r w:rsidR="00543833" w:rsidRPr="00484B07">
              <w:rPr>
                <w:lang w:eastAsia="ko-KR"/>
              </w:rPr>
              <w:tab/>
              <w:t>the DL traffic has a second flow for audio with 30ms PDB</w:t>
            </w:r>
          </w:p>
          <w:p w14:paraId="5FC231B2" w14:textId="327887F7" w:rsidR="00543833" w:rsidRPr="00484B07" w:rsidRDefault="00F1248E" w:rsidP="0057390C">
            <w:pPr>
              <w:pStyle w:val="TAN"/>
              <w:rPr>
                <w:lang w:eastAsia="ko-KR"/>
              </w:rPr>
            </w:pPr>
            <w:r w:rsidRPr="00484B07">
              <w:rPr>
                <w:lang w:eastAsia="ko-KR"/>
              </w:rPr>
              <w:t>NOTE</w:t>
            </w:r>
            <w:r w:rsidR="00543833" w:rsidRPr="00484B07">
              <w:rPr>
                <w:lang w:eastAsia="ko-KR"/>
              </w:rPr>
              <w:t xml:space="preserve"> 2:</w:t>
            </w:r>
            <w:r w:rsidR="00543833" w:rsidRPr="00484B07">
              <w:rPr>
                <w:lang w:eastAsia="ko-KR"/>
              </w:rPr>
              <w:tab/>
              <w:t>Matched CDRX has (drx_offset=3, traffic_time_offset=2 ms, drx-LongCycle=16 ms)</w:t>
            </w:r>
          </w:p>
        </w:tc>
      </w:tr>
    </w:tbl>
    <w:p w14:paraId="3DC73910" w14:textId="77777777" w:rsidR="003C0A7A" w:rsidRPr="00484B07" w:rsidRDefault="003C0A7A" w:rsidP="00583B20"/>
    <w:p w14:paraId="239E9640" w14:textId="372D284A" w:rsidR="00543833" w:rsidRPr="00484B07" w:rsidRDefault="00543833" w:rsidP="00543833">
      <w:r w:rsidRPr="00484B07">
        <w:t>Based on the evaluation results in Table B.2.14-1, the following observations can be made</w:t>
      </w:r>
      <w:r w:rsidR="000D67F1" w:rsidRPr="00484B07">
        <w:t>:</w:t>
      </w:r>
    </w:p>
    <w:p w14:paraId="296D9EE1" w14:textId="5A6F82FC" w:rsidR="009A744E" w:rsidRPr="00484B07" w:rsidRDefault="00543833" w:rsidP="00543833">
      <w:pPr>
        <w:pStyle w:val="B1"/>
      </w:pPr>
      <w:r w:rsidRPr="00484B07">
        <w:t>-</w:t>
      </w:r>
      <w:r w:rsidRPr="00484B07">
        <w:tab/>
        <w:t>For FR1, DL + UL joint evaluation, DU, VR 30Mbps traffic at 60fps with 10ms PDB and DL audio, it is observed from Ericsson that</w:t>
      </w:r>
      <w:r w:rsidR="000D67F1" w:rsidRPr="00484B07">
        <w:t>:</w:t>
      </w:r>
    </w:p>
    <w:p w14:paraId="1F7996F3" w14:textId="0300F12A" w:rsidR="009A744E" w:rsidRPr="00484B07" w:rsidRDefault="00543833" w:rsidP="00543833">
      <w:pPr>
        <w:pStyle w:val="B2"/>
      </w:pPr>
      <w:r w:rsidRPr="00484B07">
        <w:t>-</w:t>
      </w:r>
      <w:r w:rsidRPr="00484B07">
        <w:tab/>
        <w:t>R17 SSSG switching performance reference provides</w:t>
      </w:r>
      <w:r w:rsidR="000D67F1" w:rsidRPr="00484B07">
        <w:t>:</w:t>
      </w:r>
    </w:p>
    <w:p w14:paraId="17DC84AD" w14:textId="77777777" w:rsidR="009A744E" w:rsidRPr="00484B07" w:rsidRDefault="00543833" w:rsidP="00543833">
      <w:pPr>
        <w:pStyle w:val="B3"/>
      </w:pPr>
      <w:r w:rsidRPr="00484B07">
        <w:t>-</w:t>
      </w:r>
      <w:r w:rsidRPr="00484B07">
        <w:tab/>
        <w:t>mean power saving gain of 10.50% in the range of 10.3% to 10.7%</w:t>
      </w:r>
    </w:p>
    <w:p w14:paraId="69601139" w14:textId="01DAA8DC" w:rsidR="00543833" w:rsidRPr="00484B07" w:rsidRDefault="00543833" w:rsidP="00543833">
      <w:pPr>
        <w:pStyle w:val="B3"/>
      </w:pPr>
      <w:r w:rsidRPr="00484B07">
        <w:t>-</w:t>
      </w:r>
      <w:r w:rsidRPr="00484B07">
        <w:tab/>
        <w:t>mean capacity gain of -19.05% in the range of -26.7% to -11.4%</w:t>
      </w:r>
    </w:p>
    <w:p w14:paraId="2581A016" w14:textId="56309626" w:rsidR="00543833" w:rsidRPr="00484B07" w:rsidRDefault="00543833" w:rsidP="00543833">
      <w:pPr>
        <w:pStyle w:val="B2"/>
      </w:pPr>
      <w:r w:rsidRPr="00484B07">
        <w:t>-</w:t>
      </w:r>
      <w:r w:rsidRPr="00484B07">
        <w:tab/>
        <w:t>enhanced SSSG switching provides</w:t>
      </w:r>
      <w:r w:rsidR="000D67F1" w:rsidRPr="00484B07">
        <w:t>:</w:t>
      </w:r>
    </w:p>
    <w:p w14:paraId="4F69E7C8" w14:textId="77777777" w:rsidR="009A744E" w:rsidRPr="00484B07" w:rsidRDefault="00543833" w:rsidP="00543833">
      <w:pPr>
        <w:pStyle w:val="B3"/>
      </w:pPr>
      <w:r w:rsidRPr="00484B07">
        <w:t>-</w:t>
      </w:r>
      <w:r w:rsidRPr="00484B07">
        <w:tab/>
        <w:t>mean power saving gain of 10.60% in the range of 9.7% to 11.5% for all UEs</w:t>
      </w:r>
    </w:p>
    <w:p w14:paraId="55D46E95" w14:textId="2CEDC6F0" w:rsidR="00543833" w:rsidRPr="00484B07" w:rsidRDefault="00543833" w:rsidP="00543833">
      <w:pPr>
        <w:pStyle w:val="B3"/>
      </w:pPr>
      <w:r w:rsidRPr="00484B07">
        <w:t>-</w:t>
      </w:r>
      <w:r w:rsidRPr="00484B07">
        <w:tab/>
        <w:t>mean capacity gain of -11.5% in the range of -11.8% to -11.2%</w:t>
      </w:r>
    </w:p>
    <w:p w14:paraId="3619A0A1" w14:textId="20FD0AFF" w:rsidR="009A744E" w:rsidRPr="00484B07" w:rsidRDefault="00543833" w:rsidP="00543833">
      <w:pPr>
        <w:pStyle w:val="B2"/>
      </w:pPr>
      <w:r w:rsidRPr="00484B07">
        <w:t>-</w:t>
      </w:r>
      <w:r w:rsidRPr="00484B07">
        <w:tab/>
        <w:t>R17 SSSG switching + PDCCH skipping performance reference provides</w:t>
      </w:r>
      <w:r w:rsidR="000D67F1" w:rsidRPr="00484B07">
        <w:t>:</w:t>
      </w:r>
    </w:p>
    <w:p w14:paraId="6F220622" w14:textId="77777777" w:rsidR="009A744E" w:rsidRPr="00484B07" w:rsidRDefault="00543833" w:rsidP="00543833">
      <w:pPr>
        <w:pStyle w:val="B3"/>
      </w:pPr>
      <w:r w:rsidRPr="00484B07">
        <w:t>-</w:t>
      </w:r>
      <w:r w:rsidRPr="00484B07">
        <w:tab/>
        <w:t>power saving gain of 11.3%</w:t>
      </w:r>
    </w:p>
    <w:p w14:paraId="021FA15C" w14:textId="075233FA" w:rsidR="00543833" w:rsidRPr="00484B07" w:rsidRDefault="00543833" w:rsidP="00543833">
      <w:pPr>
        <w:pStyle w:val="B3"/>
      </w:pPr>
      <w:r w:rsidRPr="00484B07">
        <w:t>-</w:t>
      </w:r>
      <w:r w:rsidRPr="00484B07">
        <w:tab/>
        <w:t>capacity gain of -11.3%</w:t>
      </w:r>
    </w:p>
    <w:p w14:paraId="4D4A4421" w14:textId="269BA54A" w:rsidR="009A744E" w:rsidRPr="00484B07" w:rsidRDefault="00543833" w:rsidP="00543833">
      <w:pPr>
        <w:pStyle w:val="B2"/>
      </w:pPr>
      <w:r w:rsidRPr="00484B07">
        <w:t>-</w:t>
      </w:r>
      <w:r w:rsidRPr="00484B07">
        <w:tab/>
        <w:t>enhanced SSSG switching + PDCCH skipping provides</w:t>
      </w:r>
      <w:r w:rsidR="000D67F1" w:rsidRPr="00484B07">
        <w:t>:</w:t>
      </w:r>
    </w:p>
    <w:p w14:paraId="2D9CB305" w14:textId="77777777" w:rsidR="009A744E" w:rsidRPr="00484B07" w:rsidRDefault="00543833" w:rsidP="00543833">
      <w:pPr>
        <w:pStyle w:val="B3"/>
      </w:pPr>
      <w:r w:rsidRPr="00484B07">
        <w:t>-</w:t>
      </w:r>
      <w:r w:rsidRPr="00484B07">
        <w:tab/>
        <w:t>mean power saving gain of 12.2%</w:t>
      </w:r>
    </w:p>
    <w:p w14:paraId="1214560E" w14:textId="6F8C889A" w:rsidR="00543833" w:rsidRPr="00484B07" w:rsidRDefault="00543833" w:rsidP="00543833">
      <w:pPr>
        <w:pStyle w:val="B3"/>
      </w:pPr>
      <w:r w:rsidRPr="00484B07">
        <w:t>-</w:t>
      </w:r>
      <w:r w:rsidRPr="00484B07">
        <w:tab/>
        <w:t>capacity gain of -12.7%</w:t>
      </w:r>
    </w:p>
    <w:p w14:paraId="27F2A5D5" w14:textId="77777777" w:rsidR="00543833" w:rsidRPr="00484B07" w:rsidRDefault="00543833" w:rsidP="00543833">
      <w:pPr>
        <w:pStyle w:val="TH"/>
        <w:keepNext w:val="0"/>
      </w:pPr>
      <w:r w:rsidRPr="00484B07">
        <w:t>Table B.2.14-2: FR1, DL-only, DU, VR30</w:t>
      </w:r>
    </w:p>
    <w:tbl>
      <w:tblPr>
        <w:tblW w:w="5000" w:type="pct"/>
        <w:tblLayout w:type="fixed"/>
        <w:tblLook w:val="04A0" w:firstRow="1" w:lastRow="0" w:firstColumn="1" w:lastColumn="0" w:noHBand="0" w:noVBand="1"/>
      </w:tblPr>
      <w:tblGrid>
        <w:gridCol w:w="492"/>
        <w:gridCol w:w="489"/>
        <w:gridCol w:w="645"/>
        <w:gridCol w:w="1296"/>
        <w:gridCol w:w="516"/>
        <w:gridCol w:w="516"/>
        <w:gridCol w:w="431"/>
        <w:gridCol w:w="518"/>
        <w:gridCol w:w="516"/>
        <w:gridCol w:w="603"/>
        <w:gridCol w:w="688"/>
        <w:gridCol w:w="688"/>
        <w:gridCol w:w="688"/>
        <w:gridCol w:w="861"/>
        <w:gridCol w:w="684"/>
      </w:tblGrid>
      <w:tr w:rsidR="00935662" w:rsidRPr="00484B07" w14:paraId="22094F80" w14:textId="77777777" w:rsidTr="0057390C">
        <w:trPr>
          <w:trHeight w:val="20"/>
        </w:trPr>
        <w:tc>
          <w:tcPr>
            <w:tcW w:w="255" w:type="pct"/>
            <w:tcBorders>
              <w:top w:val="single" w:sz="4" w:space="0" w:color="auto"/>
              <w:left w:val="single" w:sz="4" w:space="0" w:color="auto"/>
              <w:bottom w:val="single" w:sz="4" w:space="0" w:color="auto"/>
              <w:right w:val="single" w:sz="4" w:space="0" w:color="auto"/>
            </w:tcBorders>
            <w:shd w:val="clear" w:color="000000" w:fill="E7E6E6"/>
            <w:vAlign w:val="center"/>
          </w:tcPr>
          <w:p w14:paraId="22D095A0" w14:textId="77777777" w:rsidR="00543833" w:rsidRPr="00484B07" w:rsidRDefault="00543833" w:rsidP="0057390C">
            <w:pPr>
              <w:pStyle w:val="TAH"/>
              <w:keepNext w:val="0"/>
              <w:rPr>
                <w:sz w:val="16"/>
                <w:szCs w:val="16"/>
                <w:lang w:eastAsia="ko-KR"/>
              </w:rPr>
            </w:pPr>
            <w:r w:rsidRPr="00484B07">
              <w:rPr>
                <w:sz w:val="16"/>
                <w:szCs w:val="16"/>
                <w:lang w:eastAsia="ko-KR"/>
              </w:rPr>
              <w:t>source</w:t>
            </w:r>
          </w:p>
        </w:tc>
        <w:tc>
          <w:tcPr>
            <w:tcW w:w="254" w:type="pct"/>
            <w:tcBorders>
              <w:top w:val="single" w:sz="4" w:space="0" w:color="auto"/>
              <w:left w:val="nil"/>
              <w:bottom w:val="single" w:sz="4" w:space="0" w:color="auto"/>
              <w:right w:val="single" w:sz="4" w:space="0" w:color="auto"/>
            </w:tcBorders>
            <w:shd w:val="clear" w:color="auto" w:fill="E7E6E6" w:themeFill="background2"/>
            <w:vAlign w:val="center"/>
          </w:tcPr>
          <w:p w14:paraId="3708EC46" w14:textId="77777777" w:rsidR="00543833" w:rsidRPr="00484B07" w:rsidRDefault="00543833" w:rsidP="0057390C">
            <w:pPr>
              <w:pStyle w:val="TAH"/>
              <w:keepNext w:val="0"/>
              <w:rPr>
                <w:sz w:val="16"/>
                <w:szCs w:val="16"/>
                <w:lang w:eastAsia="ko-KR"/>
              </w:rPr>
            </w:pPr>
            <w:r w:rsidRPr="00484B07">
              <w:rPr>
                <w:sz w:val="16"/>
                <w:szCs w:val="16"/>
                <w:lang w:eastAsia="ko-KR"/>
              </w:rPr>
              <w:t>data row index</w:t>
            </w:r>
          </w:p>
        </w:tc>
        <w:tc>
          <w:tcPr>
            <w:tcW w:w="335" w:type="pct"/>
            <w:tcBorders>
              <w:top w:val="single" w:sz="4" w:space="0" w:color="auto"/>
              <w:left w:val="nil"/>
              <w:bottom w:val="single" w:sz="4" w:space="0" w:color="auto"/>
              <w:right w:val="single" w:sz="4" w:space="0" w:color="auto"/>
            </w:tcBorders>
            <w:shd w:val="clear" w:color="000000" w:fill="E7E6E6"/>
            <w:vAlign w:val="center"/>
          </w:tcPr>
          <w:p w14:paraId="6C5D0867" w14:textId="77777777" w:rsidR="00543833" w:rsidRPr="00484B07" w:rsidRDefault="00543833" w:rsidP="0057390C">
            <w:pPr>
              <w:pStyle w:val="TAH"/>
              <w:keepNext w:val="0"/>
              <w:rPr>
                <w:sz w:val="16"/>
                <w:szCs w:val="16"/>
                <w:lang w:eastAsia="ko-KR"/>
              </w:rPr>
            </w:pPr>
            <w:r w:rsidRPr="00484B07">
              <w:rPr>
                <w:sz w:val="16"/>
                <w:szCs w:val="16"/>
                <w:lang w:eastAsia="ko-KR"/>
              </w:rPr>
              <w:t>Tdoc source</w:t>
            </w:r>
          </w:p>
        </w:tc>
        <w:tc>
          <w:tcPr>
            <w:tcW w:w="673" w:type="pct"/>
            <w:tcBorders>
              <w:top w:val="single" w:sz="4" w:space="0" w:color="auto"/>
              <w:left w:val="nil"/>
              <w:bottom w:val="single" w:sz="4" w:space="0" w:color="auto"/>
              <w:right w:val="single" w:sz="4" w:space="0" w:color="auto"/>
            </w:tcBorders>
            <w:shd w:val="clear" w:color="000000" w:fill="E7E6E6"/>
            <w:vAlign w:val="center"/>
          </w:tcPr>
          <w:p w14:paraId="4818427E" w14:textId="77777777" w:rsidR="00543833" w:rsidRPr="00484B07" w:rsidRDefault="00543833" w:rsidP="0057390C">
            <w:pPr>
              <w:pStyle w:val="TAH"/>
              <w:keepNext w:val="0"/>
              <w:rPr>
                <w:sz w:val="16"/>
                <w:szCs w:val="16"/>
                <w:lang w:eastAsia="ko-KR"/>
              </w:rPr>
            </w:pPr>
            <w:r w:rsidRPr="00484B07">
              <w:rPr>
                <w:sz w:val="16"/>
                <w:szCs w:val="16"/>
                <w:lang w:eastAsia="ko-KR"/>
              </w:rPr>
              <w:t>Power saving scheme</w:t>
            </w:r>
          </w:p>
        </w:tc>
        <w:tc>
          <w:tcPr>
            <w:tcW w:w="268" w:type="pct"/>
            <w:tcBorders>
              <w:top w:val="single" w:sz="4" w:space="0" w:color="auto"/>
              <w:left w:val="nil"/>
              <w:bottom w:val="single" w:sz="4" w:space="0" w:color="auto"/>
              <w:right w:val="single" w:sz="4" w:space="0" w:color="auto"/>
            </w:tcBorders>
            <w:shd w:val="clear" w:color="000000" w:fill="E7E6E6"/>
            <w:vAlign w:val="center"/>
          </w:tcPr>
          <w:p w14:paraId="65BBA4FA" w14:textId="77777777" w:rsidR="00543833" w:rsidRPr="00484B07" w:rsidRDefault="00543833" w:rsidP="0057390C">
            <w:pPr>
              <w:pStyle w:val="TAH"/>
              <w:keepNext w:val="0"/>
              <w:rPr>
                <w:sz w:val="16"/>
                <w:szCs w:val="16"/>
                <w:lang w:eastAsia="ko-KR"/>
              </w:rPr>
            </w:pPr>
            <w:r w:rsidRPr="00484B07">
              <w:rPr>
                <w:sz w:val="16"/>
                <w:szCs w:val="16"/>
                <w:lang w:eastAsia="ko-KR"/>
              </w:rPr>
              <w:t>CDRX cycle (ms)</w:t>
            </w:r>
          </w:p>
        </w:tc>
        <w:tc>
          <w:tcPr>
            <w:tcW w:w="268" w:type="pct"/>
            <w:tcBorders>
              <w:top w:val="single" w:sz="4" w:space="0" w:color="auto"/>
              <w:left w:val="nil"/>
              <w:bottom w:val="single" w:sz="4" w:space="0" w:color="auto"/>
              <w:right w:val="single" w:sz="4" w:space="0" w:color="auto"/>
            </w:tcBorders>
            <w:shd w:val="clear" w:color="000000" w:fill="E7E6E6"/>
            <w:vAlign w:val="center"/>
          </w:tcPr>
          <w:p w14:paraId="6AB4F66A" w14:textId="77777777" w:rsidR="00543833" w:rsidRPr="00484B07" w:rsidRDefault="00543833" w:rsidP="0057390C">
            <w:pPr>
              <w:pStyle w:val="TAH"/>
              <w:keepNext w:val="0"/>
              <w:rPr>
                <w:sz w:val="16"/>
                <w:szCs w:val="16"/>
                <w:lang w:eastAsia="ko-KR"/>
              </w:rPr>
            </w:pPr>
            <w:r w:rsidRPr="00484B07">
              <w:rPr>
                <w:sz w:val="16"/>
                <w:szCs w:val="16"/>
                <w:lang w:eastAsia="ko-KR"/>
              </w:rPr>
              <w:t>ODT (ms)</w:t>
            </w:r>
          </w:p>
        </w:tc>
        <w:tc>
          <w:tcPr>
            <w:tcW w:w="224" w:type="pct"/>
            <w:tcBorders>
              <w:top w:val="single" w:sz="4" w:space="0" w:color="auto"/>
              <w:left w:val="nil"/>
              <w:bottom w:val="single" w:sz="4" w:space="0" w:color="auto"/>
              <w:right w:val="single" w:sz="4" w:space="0" w:color="auto"/>
            </w:tcBorders>
            <w:shd w:val="clear" w:color="000000" w:fill="E7E6E6"/>
            <w:vAlign w:val="center"/>
          </w:tcPr>
          <w:p w14:paraId="3B5E3A6B" w14:textId="77777777" w:rsidR="00543833" w:rsidRPr="00484B07" w:rsidRDefault="00543833" w:rsidP="0057390C">
            <w:pPr>
              <w:pStyle w:val="TAH"/>
              <w:keepNext w:val="0"/>
              <w:rPr>
                <w:sz w:val="16"/>
                <w:szCs w:val="16"/>
                <w:lang w:eastAsia="ko-KR"/>
              </w:rPr>
            </w:pPr>
            <w:r w:rsidRPr="00484B07">
              <w:rPr>
                <w:sz w:val="16"/>
                <w:szCs w:val="16"/>
                <w:lang w:eastAsia="ko-KR"/>
              </w:rPr>
              <w:t>IAT (ms)</w:t>
            </w:r>
          </w:p>
        </w:tc>
        <w:tc>
          <w:tcPr>
            <w:tcW w:w="269" w:type="pct"/>
            <w:tcBorders>
              <w:top w:val="single" w:sz="4" w:space="0" w:color="auto"/>
              <w:left w:val="nil"/>
              <w:bottom w:val="single" w:sz="4" w:space="0" w:color="auto"/>
              <w:right w:val="single" w:sz="4" w:space="0" w:color="auto"/>
            </w:tcBorders>
            <w:shd w:val="clear" w:color="000000" w:fill="E7E6E6"/>
            <w:vAlign w:val="center"/>
          </w:tcPr>
          <w:p w14:paraId="28F3E2A7" w14:textId="77777777" w:rsidR="00543833" w:rsidRPr="00484B07" w:rsidRDefault="00543833" w:rsidP="0057390C">
            <w:pPr>
              <w:pStyle w:val="TAH"/>
              <w:keepNext w:val="0"/>
              <w:rPr>
                <w:sz w:val="16"/>
                <w:szCs w:val="16"/>
                <w:lang w:eastAsia="ko-KR"/>
              </w:rPr>
            </w:pPr>
            <w:r w:rsidRPr="00484B07">
              <w:rPr>
                <w:sz w:val="16"/>
                <w:szCs w:val="16"/>
                <w:lang w:eastAsia="ko-KR"/>
              </w:rPr>
              <w:t>Load H/L</w:t>
            </w:r>
          </w:p>
        </w:tc>
        <w:tc>
          <w:tcPr>
            <w:tcW w:w="268" w:type="pct"/>
            <w:tcBorders>
              <w:top w:val="single" w:sz="4" w:space="0" w:color="auto"/>
              <w:left w:val="nil"/>
              <w:bottom w:val="single" w:sz="4" w:space="0" w:color="auto"/>
              <w:right w:val="single" w:sz="4" w:space="0" w:color="auto"/>
            </w:tcBorders>
            <w:shd w:val="clear" w:color="000000" w:fill="E7E6E6"/>
            <w:vAlign w:val="center"/>
          </w:tcPr>
          <w:p w14:paraId="2F4AFAF5" w14:textId="77777777" w:rsidR="00543833" w:rsidRPr="00484B07" w:rsidRDefault="00543833" w:rsidP="0057390C">
            <w:pPr>
              <w:pStyle w:val="TAH"/>
              <w:keepNext w:val="0"/>
              <w:rPr>
                <w:sz w:val="16"/>
                <w:szCs w:val="16"/>
                <w:lang w:eastAsia="ko-KR"/>
              </w:rPr>
            </w:pPr>
            <w:r w:rsidRPr="00484B07">
              <w:rPr>
                <w:sz w:val="16"/>
                <w:szCs w:val="16"/>
                <w:lang w:eastAsia="ko-KR"/>
              </w:rPr>
              <w:t>#UE /cell</w:t>
            </w:r>
          </w:p>
        </w:tc>
        <w:tc>
          <w:tcPr>
            <w:tcW w:w="313" w:type="pct"/>
            <w:tcBorders>
              <w:top w:val="single" w:sz="4" w:space="0" w:color="auto"/>
              <w:left w:val="nil"/>
              <w:bottom w:val="single" w:sz="4" w:space="0" w:color="auto"/>
              <w:right w:val="single" w:sz="4" w:space="0" w:color="auto"/>
            </w:tcBorders>
            <w:shd w:val="clear" w:color="000000" w:fill="E7E6E6"/>
            <w:vAlign w:val="center"/>
          </w:tcPr>
          <w:p w14:paraId="6A8A5E1F" w14:textId="77777777" w:rsidR="00543833" w:rsidRPr="00484B07" w:rsidRDefault="00543833" w:rsidP="0057390C">
            <w:pPr>
              <w:pStyle w:val="TAH"/>
              <w:keepNext w:val="0"/>
              <w:rPr>
                <w:sz w:val="16"/>
                <w:szCs w:val="16"/>
                <w:lang w:eastAsia="ko-KR"/>
              </w:rPr>
            </w:pPr>
            <w:r w:rsidRPr="00484B07">
              <w:rPr>
                <w:sz w:val="16"/>
                <w:szCs w:val="16"/>
                <w:lang w:eastAsia="ko-KR"/>
              </w:rPr>
              <w:t>floor (Capacity)</w:t>
            </w:r>
          </w:p>
        </w:tc>
        <w:tc>
          <w:tcPr>
            <w:tcW w:w="357" w:type="pct"/>
            <w:tcBorders>
              <w:top w:val="single" w:sz="4" w:space="0" w:color="auto"/>
              <w:left w:val="nil"/>
              <w:bottom w:val="single" w:sz="4" w:space="0" w:color="auto"/>
              <w:right w:val="single" w:sz="4" w:space="0" w:color="auto"/>
            </w:tcBorders>
            <w:shd w:val="clear" w:color="000000" w:fill="E7E6E6"/>
            <w:vAlign w:val="center"/>
          </w:tcPr>
          <w:p w14:paraId="5949B249" w14:textId="77777777" w:rsidR="00543833" w:rsidRPr="00484B07" w:rsidRDefault="00543833" w:rsidP="0057390C">
            <w:pPr>
              <w:pStyle w:val="TAH"/>
              <w:keepNext w:val="0"/>
              <w:rPr>
                <w:sz w:val="16"/>
                <w:szCs w:val="16"/>
                <w:lang w:eastAsia="ko-KR"/>
              </w:rPr>
            </w:pPr>
            <w:r w:rsidRPr="00484B07">
              <w:rPr>
                <w:sz w:val="16"/>
                <w:szCs w:val="16"/>
                <w:lang w:eastAsia="ko-KR"/>
              </w:rPr>
              <w:t>% of satisfied UE</w:t>
            </w:r>
          </w:p>
        </w:tc>
        <w:tc>
          <w:tcPr>
            <w:tcW w:w="357" w:type="pct"/>
            <w:tcBorders>
              <w:top w:val="single" w:sz="4" w:space="0" w:color="auto"/>
              <w:left w:val="nil"/>
              <w:bottom w:val="single" w:sz="4" w:space="0" w:color="auto"/>
              <w:right w:val="single" w:sz="4" w:space="0" w:color="auto"/>
            </w:tcBorders>
            <w:shd w:val="clear" w:color="000000" w:fill="E7E6E6"/>
          </w:tcPr>
          <w:p w14:paraId="7B49915A" w14:textId="77777777" w:rsidR="00543833" w:rsidRPr="00484B07" w:rsidRDefault="00543833" w:rsidP="0057390C">
            <w:pPr>
              <w:pStyle w:val="TAH"/>
              <w:keepNext w:val="0"/>
              <w:rPr>
                <w:sz w:val="16"/>
                <w:szCs w:val="16"/>
                <w:lang w:eastAsia="ko-KR"/>
              </w:rPr>
            </w:pPr>
            <w:r w:rsidRPr="00484B07">
              <w:rPr>
                <w:sz w:val="16"/>
                <w:szCs w:val="16"/>
                <w:lang w:eastAsia="ko-KR"/>
              </w:rPr>
              <w:t>Capacity gain (%)</w:t>
            </w:r>
          </w:p>
        </w:tc>
        <w:tc>
          <w:tcPr>
            <w:tcW w:w="357" w:type="pct"/>
            <w:tcBorders>
              <w:top w:val="single" w:sz="4" w:space="0" w:color="auto"/>
              <w:left w:val="single" w:sz="4" w:space="0" w:color="auto"/>
              <w:bottom w:val="single" w:sz="4" w:space="0" w:color="auto"/>
              <w:right w:val="single" w:sz="4" w:space="0" w:color="auto"/>
            </w:tcBorders>
            <w:shd w:val="clear" w:color="000000" w:fill="E7E6E6"/>
            <w:vAlign w:val="center"/>
          </w:tcPr>
          <w:p w14:paraId="505A2D0B" w14:textId="77777777" w:rsidR="00543833" w:rsidRPr="00484B07" w:rsidRDefault="00543833" w:rsidP="0057390C">
            <w:pPr>
              <w:pStyle w:val="TAH"/>
              <w:keepNext w:val="0"/>
              <w:rPr>
                <w:sz w:val="16"/>
                <w:szCs w:val="16"/>
                <w:lang w:eastAsia="ko-KR"/>
              </w:rPr>
            </w:pPr>
            <w:r w:rsidRPr="00484B07">
              <w:rPr>
                <w:sz w:val="16"/>
                <w:szCs w:val="16"/>
                <w:lang w:eastAsia="ko-KR"/>
              </w:rPr>
              <w:t>Mean PSG of all UEs (%)</w:t>
            </w:r>
          </w:p>
        </w:tc>
        <w:tc>
          <w:tcPr>
            <w:tcW w:w="447" w:type="pct"/>
            <w:tcBorders>
              <w:top w:val="single" w:sz="4" w:space="0" w:color="auto"/>
              <w:left w:val="nil"/>
              <w:bottom w:val="single" w:sz="4" w:space="0" w:color="auto"/>
              <w:right w:val="single" w:sz="4" w:space="0" w:color="auto"/>
            </w:tcBorders>
            <w:shd w:val="clear" w:color="000000" w:fill="E7E6E6"/>
            <w:vAlign w:val="center"/>
          </w:tcPr>
          <w:p w14:paraId="2E7EE8DF" w14:textId="77777777" w:rsidR="00543833" w:rsidRPr="00484B07" w:rsidRDefault="00543833" w:rsidP="0057390C">
            <w:pPr>
              <w:pStyle w:val="TAH"/>
              <w:keepNext w:val="0"/>
              <w:rPr>
                <w:sz w:val="16"/>
                <w:szCs w:val="16"/>
                <w:lang w:eastAsia="ko-KR"/>
              </w:rPr>
            </w:pPr>
            <w:r w:rsidRPr="00484B07">
              <w:rPr>
                <w:sz w:val="16"/>
                <w:szCs w:val="16"/>
                <w:lang w:eastAsia="ko-KR"/>
              </w:rPr>
              <w:t>Mean PSG of satisfied UEs (%)</w:t>
            </w:r>
          </w:p>
        </w:tc>
        <w:tc>
          <w:tcPr>
            <w:tcW w:w="353" w:type="pct"/>
            <w:tcBorders>
              <w:top w:val="single" w:sz="4" w:space="0" w:color="auto"/>
              <w:left w:val="nil"/>
              <w:bottom w:val="single" w:sz="4" w:space="0" w:color="auto"/>
              <w:right w:val="single" w:sz="4" w:space="0" w:color="auto"/>
            </w:tcBorders>
            <w:shd w:val="clear" w:color="000000" w:fill="E7E6E6"/>
          </w:tcPr>
          <w:p w14:paraId="55B87FBD" w14:textId="77777777" w:rsidR="00543833" w:rsidRPr="00484B07" w:rsidRDefault="00543833" w:rsidP="0057390C">
            <w:pPr>
              <w:pStyle w:val="TAH"/>
              <w:keepNext w:val="0"/>
              <w:rPr>
                <w:sz w:val="16"/>
                <w:szCs w:val="16"/>
                <w:lang w:eastAsia="ko-KR"/>
              </w:rPr>
            </w:pPr>
            <w:r w:rsidRPr="00484B07">
              <w:rPr>
                <w:sz w:val="16"/>
                <w:szCs w:val="16"/>
                <w:lang w:eastAsia="ko-KR"/>
              </w:rPr>
              <w:t>Additional Assumptions</w:t>
            </w:r>
          </w:p>
        </w:tc>
      </w:tr>
      <w:tr w:rsidR="00935662" w:rsidRPr="00484B07" w14:paraId="4EF0833E" w14:textId="77777777" w:rsidTr="0057390C">
        <w:trPr>
          <w:trHeight w:val="20"/>
        </w:trPr>
        <w:tc>
          <w:tcPr>
            <w:tcW w:w="2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3BB32C" w14:textId="77777777" w:rsidR="00543833" w:rsidRPr="00484B07" w:rsidRDefault="00543833" w:rsidP="0057390C">
            <w:pPr>
              <w:pStyle w:val="TAC"/>
              <w:keepNext w:val="0"/>
              <w:rPr>
                <w:sz w:val="16"/>
                <w:szCs w:val="16"/>
                <w:lang w:eastAsia="ko-KR"/>
              </w:rPr>
            </w:pPr>
            <w:r w:rsidRPr="00484B07">
              <w:rPr>
                <w:sz w:val="16"/>
                <w:szCs w:val="16"/>
                <w:lang w:eastAsia="ko-KR"/>
              </w:rPr>
              <w:t>Ericsson</w:t>
            </w:r>
          </w:p>
        </w:tc>
        <w:tc>
          <w:tcPr>
            <w:tcW w:w="254" w:type="pct"/>
            <w:tcBorders>
              <w:top w:val="single" w:sz="4" w:space="0" w:color="auto"/>
              <w:left w:val="nil"/>
              <w:bottom w:val="single" w:sz="4" w:space="0" w:color="auto"/>
              <w:right w:val="single" w:sz="4" w:space="0" w:color="auto"/>
            </w:tcBorders>
            <w:shd w:val="clear" w:color="auto" w:fill="FFFFFF" w:themeFill="background1"/>
            <w:vAlign w:val="center"/>
          </w:tcPr>
          <w:p w14:paraId="3F557860" w14:textId="77777777" w:rsidR="00543833" w:rsidRPr="00484B07" w:rsidRDefault="00543833" w:rsidP="0057390C">
            <w:pPr>
              <w:pStyle w:val="TAC"/>
              <w:keepNext w:val="0"/>
              <w:rPr>
                <w:sz w:val="16"/>
                <w:szCs w:val="16"/>
                <w:lang w:eastAsia="ko-KR"/>
              </w:rPr>
            </w:pPr>
            <w:r w:rsidRPr="00484B07">
              <w:rPr>
                <w:sz w:val="16"/>
                <w:szCs w:val="16"/>
                <w:lang w:eastAsia="ko-KR"/>
              </w:rPr>
              <w:t>1</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4CF7C91A" w14:textId="77777777" w:rsidR="00543833" w:rsidRPr="00484B07" w:rsidRDefault="00543833" w:rsidP="0057390C">
            <w:pPr>
              <w:pStyle w:val="TAC"/>
              <w:keepNext w:val="0"/>
              <w:rPr>
                <w:sz w:val="16"/>
                <w:szCs w:val="16"/>
                <w:lang w:eastAsia="ko-KR"/>
              </w:rPr>
            </w:pPr>
            <w:r w:rsidRPr="00484B07">
              <w:rPr>
                <w:sz w:val="16"/>
                <w:szCs w:val="16"/>
                <w:lang w:eastAsia="ko-KR"/>
              </w:rPr>
              <w:t>R1-2210922</w:t>
            </w:r>
          </w:p>
        </w:tc>
        <w:tc>
          <w:tcPr>
            <w:tcW w:w="673" w:type="pct"/>
            <w:tcBorders>
              <w:top w:val="single" w:sz="4" w:space="0" w:color="auto"/>
              <w:left w:val="nil"/>
              <w:bottom w:val="single" w:sz="4" w:space="0" w:color="auto"/>
              <w:right w:val="single" w:sz="4" w:space="0" w:color="auto"/>
            </w:tcBorders>
            <w:shd w:val="clear" w:color="auto" w:fill="FFFFFF" w:themeFill="background1"/>
            <w:vAlign w:val="center"/>
          </w:tcPr>
          <w:p w14:paraId="58EAB632" w14:textId="77777777" w:rsidR="00543833" w:rsidRPr="00484B07" w:rsidRDefault="00543833" w:rsidP="0057390C">
            <w:pPr>
              <w:pStyle w:val="TAC"/>
              <w:keepNext w:val="0"/>
              <w:rPr>
                <w:sz w:val="16"/>
                <w:szCs w:val="16"/>
                <w:lang w:eastAsia="ko-KR"/>
              </w:rPr>
            </w:pPr>
            <w:r w:rsidRPr="00484B07">
              <w:rPr>
                <w:sz w:val="16"/>
                <w:szCs w:val="16"/>
                <w:lang w:eastAsia="ko-KR"/>
              </w:rPr>
              <w:t>Always On</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3F5C8E81" w14:textId="77777777" w:rsidR="00543833" w:rsidRPr="00484B07" w:rsidRDefault="00543833" w:rsidP="0057390C">
            <w:pPr>
              <w:pStyle w:val="TAC"/>
              <w:keepNext w:val="0"/>
              <w:rPr>
                <w:sz w:val="16"/>
                <w:szCs w:val="16"/>
                <w:lang w:eastAsia="ko-KR"/>
              </w:rPr>
            </w:pPr>
            <w:r w:rsidRPr="00484B07">
              <w:rPr>
                <w:sz w:val="16"/>
                <w:szCs w:val="16"/>
                <w:lang w:eastAsia="ko-KR"/>
              </w:rPr>
              <w:t>-</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5CD3CBBE" w14:textId="77777777" w:rsidR="00543833" w:rsidRPr="00484B07" w:rsidRDefault="00543833" w:rsidP="0057390C">
            <w:pPr>
              <w:pStyle w:val="TAC"/>
              <w:keepNext w:val="0"/>
              <w:rPr>
                <w:sz w:val="16"/>
                <w:szCs w:val="16"/>
                <w:lang w:eastAsia="ko-KR"/>
              </w:rPr>
            </w:pPr>
            <w:r w:rsidRPr="00484B07">
              <w:rPr>
                <w:sz w:val="16"/>
                <w:szCs w:val="16"/>
                <w:lang w:eastAsia="ko-KR"/>
              </w:rPr>
              <w:t>-</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443C32E8" w14:textId="77777777" w:rsidR="00543833" w:rsidRPr="00484B07" w:rsidRDefault="00543833" w:rsidP="0057390C">
            <w:pPr>
              <w:pStyle w:val="TAC"/>
              <w:keepNext w:val="0"/>
              <w:rPr>
                <w:sz w:val="16"/>
                <w:szCs w:val="16"/>
                <w:lang w:eastAsia="ko-KR"/>
              </w:rPr>
            </w:pPr>
            <w:r w:rsidRPr="00484B07">
              <w:rPr>
                <w:sz w:val="16"/>
                <w:szCs w:val="16"/>
                <w:lang w:eastAsia="ko-KR"/>
              </w:rPr>
              <w:t>-</w:t>
            </w:r>
          </w:p>
        </w:tc>
        <w:tc>
          <w:tcPr>
            <w:tcW w:w="269" w:type="pct"/>
            <w:tcBorders>
              <w:top w:val="single" w:sz="4" w:space="0" w:color="auto"/>
              <w:left w:val="nil"/>
              <w:bottom w:val="single" w:sz="4" w:space="0" w:color="auto"/>
              <w:right w:val="single" w:sz="4" w:space="0" w:color="auto"/>
            </w:tcBorders>
            <w:shd w:val="clear" w:color="auto" w:fill="FFFFFF" w:themeFill="background1"/>
            <w:vAlign w:val="center"/>
          </w:tcPr>
          <w:p w14:paraId="5479C3EC" w14:textId="77777777" w:rsidR="00543833" w:rsidRPr="00484B07" w:rsidRDefault="00543833" w:rsidP="0057390C">
            <w:pPr>
              <w:pStyle w:val="TAC"/>
              <w:keepNext w:val="0"/>
              <w:rPr>
                <w:sz w:val="16"/>
                <w:szCs w:val="16"/>
                <w:lang w:eastAsia="ko-KR"/>
              </w:rPr>
            </w:pPr>
            <w:r w:rsidRPr="00484B07">
              <w:rPr>
                <w:sz w:val="16"/>
                <w:szCs w:val="16"/>
                <w:lang w:eastAsia="ko-KR"/>
              </w:rPr>
              <w:t>H</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5E5E262D"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5CEB6656"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4DC1D0DA" w14:textId="77777777" w:rsidR="00543833" w:rsidRPr="00484B07" w:rsidRDefault="00543833" w:rsidP="0057390C">
            <w:pPr>
              <w:pStyle w:val="TAC"/>
              <w:keepNext w:val="0"/>
              <w:rPr>
                <w:sz w:val="16"/>
                <w:szCs w:val="16"/>
                <w:lang w:eastAsia="ko-KR"/>
              </w:rPr>
            </w:pPr>
            <w:r w:rsidRPr="00484B07">
              <w:rPr>
                <w:sz w:val="16"/>
                <w:szCs w:val="16"/>
                <w:lang w:eastAsia="ko-KR"/>
              </w:rPr>
              <w:t>91.7%</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1F760C58" w14:textId="77777777" w:rsidR="00543833" w:rsidRPr="00484B07" w:rsidRDefault="00543833" w:rsidP="0057390C">
            <w:pPr>
              <w:pStyle w:val="TAC"/>
              <w:keepNext w:val="0"/>
              <w:rPr>
                <w:sz w:val="16"/>
                <w:szCs w:val="16"/>
                <w:lang w:eastAsia="ko-KR"/>
              </w:rPr>
            </w:pPr>
            <w:r w:rsidRPr="00484B07">
              <w:rPr>
                <w:sz w:val="16"/>
                <w:szCs w:val="16"/>
                <w:lang w:eastAsia="ko-KR"/>
              </w:rPr>
              <w:t>0.0%</w:t>
            </w:r>
          </w:p>
        </w:tc>
        <w:tc>
          <w:tcPr>
            <w:tcW w:w="35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C45AF2" w14:textId="77777777" w:rsidR="00543833" w:rsidRPr="00484B07" w:rsidRDefault="00543833" w:rsidP="0057390C">
            <w:pPr>
              <w:pStyle w:val="TAC"/>
              <w:keepNext w:val="0"/>
              <w:rPr>
                <w:sz w:val="16"/>
                <w:szCs w:val="16"/>
                <w:lang w:eastAsia="ko-KR"/>
              </w:rPr>
            </w:pPr>
            <w:r w:rsidRPr="00484B07">
              <w:rPr>
                <w:sz w:val="16"/>
                <w:szCs w:val="16"/>
                <w:lang w:eastAsia="ko-KR"/>
              </w:rPr>
              <w:t>0.0%</w:t>
            </w:r>
          </w:p>
        </w:tc>
        <w:tc>
          <w:tcPr>
            <w:tcW w:w="447" w:type="pct"/>
            <w:tcBorders>
              <w:top w:val="single" w:sz="4" w:space="0" w:color="auto"/>
              <w:left w:val="nil"/>
              <w:bottom w:val="single" w:sz="4" w:space="0" w:color="auto"/>
              <w:right w:val="single" w:sz="4" w:space="0" w:color="auto"/>
            </w:tcBorders>
            <w:shd w:val="clear" w:color="auto" w:fill="FFFFFF" w:themeFill="background1"/>
            <w:vAlign w:val="center"/>
          </w:tcPr>
          <w:p w14:paraId="1DE1BAA0" w14:textId="77777777" w:rsidR="00543833" w:rsidRPr="00484B07" w:rsidRDefault="00543833" w:rsidP="0057390C">
            <w:pPr>
              <w:pStyle w:val="TAC"/>
              <w:keepNext w:val="0"/>
              <w:rPr>
                <w:sz w:val="16"/>
                <w:szCs w:val="16"/>
                <w:lang w:eastAsia="ko-KR"/>
              </w:rPr>
            </w:pPr>
            <w:r w:rsidRPr="00484B07">
              <w:rPr>
                <w:sz w:val="16"/>
                <w:szCs w:val="16"/>
                <w:lang w:eastAsia="ko-KR"/>
              </w:rPr>
              <w:t>0.0%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7C15540" w14:textId="77777777" w:rsidR="00543833" w:rsidRPr="00484B07" w:rsidRDefault="00543833" w:rsidP="0057390C">
            <w:pPr>
              <w:pStyle w:val="TAC"/>
              <w:keepNext w:val="0"/>
              <w:rPr>
                <w:sz w:val="16"/>
                <w:szCs w:val="16"/>
                <w:lang w:eastAsia="ko-KR"/>
              </w:rPr>
            </w:pPr>
          </w:p>
        </w:tc>
      </w:tr>
      <w:tr w:rsidR="00935662" w:rsidRPr="00484B07" w14:paraId="31919B15" w14:textId="77777777" w:rsidTr="0057390C">
        <w:trPr>
          <w:trHeight w:val="20"/>
        </w:trPr>
        <w:tc>
          <w:tcPr>
            <w:tcW w:w="2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E7B943" w14:textId="77777777" w:rsidR="00543833" w:rsidRPr="00484B07" w:rsidRDefault="00543833" w:rsidP="0057390C">
            <w:pPr>
              <w:pStyle w:val="TAC"/>
              <w:keepNext w:val="0"/>
              <w:rPr>
                <w:sz w:val="16"/>
                <w:szCs w:val="16"/>
                <w:lang w:eastAsia="ko-KR"/>
              </w:rPr>
            </w:pPr>
            <w:r w:rsidRPr="00484B07">
              <w:rPr>
                <w:sz w:val="16"/>
                <w:szCs w:val="16"/>
                <w:lang w:eastAsia="ko-KR"/>
              </w:rPr>
              <w:t>Ericsson</w:t>
            </w:r>
          </w:p>
        </w:tc>
        <w:tc>
          <w:tcPr>
            <w:tcW w:w="254" w:type="pct"/>
            <w:tcBorders>
              <w:top w:val="single" w:sz="4" w:space="0" w:color="auto"/>
              <w:left w:val="nil"/>
              <w:bottom w:val="single" w:sz="4" w:space="0" w:color="auto"/>
              <w:right w:val="single" w:sz="4" w:space="0" w:color="auto"/>
            </w:tcBorders>
            <w:shd w:val="clear" w:color="auto" w:fill="FFFFFF" w:themeFill="background1"/>
            <w:vAlign w:val="center"/>
          </w:tcPr>
          <w:p w14:paraId="03BB3415" w14:textId="77777777" w:rsidR="00543833" w:rsidRPr="00484B07" w:rsidRDefault="00543833" w:rsidP="0057390C">
            <w:pPr>
              <w:pStyle w:val="TAC"/>
              <w:keepNext w:val="0"/>
              <w:rPr>
                <w:sz w:val="16"/>
                <w:szCs w:val="16"/>
                <w:lang w:eastAsia="ko-KR"/>
              </w:rPr>
            </w:pPr>
            <w:r w:rsidRPr="00484B07">
              <w:rPr>
                <w:sz w:val="16"/>
                <w:szCs w:val="16"/>
                <w:lang w:eastAsia="ko-KR"/>
              </w:rPr>
              <w:t>7</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3FC9BD1B" w14:textId="77777777" w:rsidR="00543833" w:rsidRPr="00484B07" w:rsidRDefault="00543833" w:rsidP="0057390C">
            <w:pPr>
              <w:pStyle w:val="TAC"/>
              <w:keepNext w:val="0"/>
              <w:rPr>
                <w:sz w:val="16"/>
                <w:szCs w:val="16"/>
                <w:lang w:eastAsia="ko-KR"/>
              </w:rPr>
            </w:pPr>
            <w:r w:rsidRPr="00484B07">
              <w:rPr>
                <w:sz w:val="16"/>
                <w:szCs w:val="16"/>
                <w:lang w:eastAsia="ko-KR"/>
              </w:rPr>
              <w:t>R1-2210922</w:t>
            </w:r>
          </w:p>
        </w:tc>
        <w:tc>
          <w:tcPr>
            <w:tcW w:w="673" w:type="pct"/>
            <w:tcBorders>
              <w:top w:val="single" w:sz="4" w:space="0" w:color="auto"/>
              <w:left w:val="nil"/>
              <w:bottom w:val="single" w:sz="4" w:space="0" w:color="auto"/>
              <w:right w:val="single" w:sz="4" w:space="0" w:color="auto"/>
            </w:tcBorders>
            <w:shd w:val="clear" w:color="auto" w:fill="FFFFFF" w:themeFill="background1"/>
            <w:vAlign w:val="center"/>
          </w:tcPr>
          <w:p w14:paraId="3968867B" w14:textId="77777777" w:rsidR="00543833" w:rsidRPr="00484B07" w:rsidRDefault="00543833" w:rsidP="0057390C">
            <w:pPr>
              <w:pStyle w:val="TAC"/>
              <w:keepNext w:val="0"/>
              <w:rPr>
                <w:sz w:val="16"/>
                <w:szCs w:val="16"/>
                <w:lang w:eastAsia="ko-KR"/>
              </w:rPr>
            </w:pPr>
            <w:r w:rsidRPr="00484B07">
              <w:rPr>
                <w:sz w:val="16"/>
                <w:szCs w:val="16"/>
                <w:lang w:eastAsia="ko-KR"/>
              </w:rPr>
              <w:t xml:space="preserve">R17 SSSG switching (sparse SSSG: 2 ms on / 2 ms off) &amp; matched CDRX </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79FBF612" w14:textId="77777777" w:rsidR="00543833" w:rsidRPr="00484B07" w:rsidRDefault="00543833" w:rsidP="0057390C">
            <w:pPr>
              <w:spacing w:line="252" w:lineRule="auto"/>
              <w:jc w:val="center"/>
              <w:rPr>
                <w:rFonts w:ascii="Arial" w:hAnsi="Arial"/>
                <w:sz w:val="16"/>
                <w:szCs w:val="16"/>
                <w:lang w:eastAsia="ko-KR"/>
              </w:rPr>
            </w:pPr>
            <w:r w:rsidRPr="00484B07">
              <w:rPr>
                <w:rFonts w:ascii="Arial" w:hAnsi="Arial"/>
                <w:sz w:val="16"/>
                <w:szCs w:val="16"/>
                <w:lang w:eastAsia="ko-KR"/>
              </w:rPr>
              <w:t xml:space="preserve">16.6 </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521C0520" w14:textId="77777777" w:rsidR="00543833" w:rsidRPr="00484B07" w:rsidRDefault="00543833" w:rsidP="0057390C">
            <w:pPr>
              <w:pStyle w:val="TAC"/>
              <w:keepNext w:val="0"/>
              <w:rPr>
                <w:sz w:val="16"/>
                <w:szCs w:val="16"/>
                <w:lang w:eastAsia="ko-KR"/>
              </w:rPr>
            </w:pPr>
            <w:r w:rsidRPr="00484B07">
              <w:rPr>
                <w:sz w:val="16"/>
                <w:szCs w:val="16"/>
                <w:lang w:eastAsia="ko-KR"/>
              </w:rPr>
              <w:t>10</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17FD8EBE"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69" w:type="pct"/>
            <w:tcBorders>
              <w:top w:val="single" w:sz="4" w:space="0" w:color="auto"/>
              <w:left w:val="nil"/>
              <w:bottom w:val="single" w:sz="4" w:space="0" w:color="auto"/>
              <w:right w:val="single" w:sz="4" w:space="0" w:color="auto"/>
            </w:tcBorders>
            <w:shd w:val="clear" w:color="auto" w:fill="FFFFFF" w:themeFill="background1"/>
            <w:vAlign w:val="center"/>
          </w:tcPr>
          <w:p w14:paraId="7559DAFF" w14:textId="77777777" w:rsidR="00543833" w:rsidRPr="00484B07" w:rsidRDefault="00543833" w:rsidP="0057390C">
            <w:pPr>
              <w:pStyle w:val="TAC"/>
              <w:keepNext w:val="0"/>
              <w:rPr>
                <w:sz w:val="16"/>
                <w:szCs w:val="16"/>
                <w:lang w:eastAsia="ko-KR"/>
              </w:rPr>
            </w:pPr>
            <w:r w:rsidRPr="00484B07">
              <w:rPr>
                <w:sz w:val="16"/>
                <w:szCs w:val="16"/>
                <w:lang w:eastAsia="ko-KR"/>
              </w:rPr>
              <w:t>H</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13336FE3"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375805B2"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46DF5A46" w14:textId="77777777" w:rsidR="00543833" w:rsidRPr="00484B07" w:rsidRDefault="00543833" w:rsidP="0057390C">
            <w:pPr>
              <w:spacing w:line="252" w:lineRule="auto"/>
              <w:jc w:val="center"/>
              <w:rPr>
                <w:rFonts w:ascii="Arial" w:hAnsi="Arial"/>
                <w:sz w:val="16"/>
                <w:szCs w:val="16"/>
                <w:lang w:eastAsia="ko-KR"/>
              </w:rPr>
            </w:pPr>
            <w:r w:rsidRPr="00484B07">
              <w:rPr>
                <w:rFonts w:ascii="Arial" w:hAnsi="Arial"/>
                <w:sz w:val="16"/>
                <w:szCs w:val="16"/>
                <w:lang w:eastAsia="ko-KR"/>
              </w:rPr>
              <w:t>53.9%</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01971CC1" w14:textId="77777777" w:rsidR="00543833" w:rsidRPr="00484B07" w:rsidRDefault="00543833" w:rsidP="0057390C">
            <w:pPr>
              <w:pStyle w:val="TAC"/>
              <w:keepNext w:val="0"/>
              <w:rPr>
                <w:sz w:val="16"/>
                <w:szCs w:val="16"/>
                <w:lang w:eastAsia="ko-KR"/>
              </w:rPr>
            </w:pPr>
            <w:r w:rsidRPr="00484B07">
              <w:rPr>
                <w:sz w:val="16"/>
                <w:szCs w:val="16"/>
                <w:lang w:eastAsia="ko-KR"/>
              </w:rPr>
              <w:t>-41.2%</w:t>
            </w:r>
          </w:p>
        </w:tc>
        <w:tc>
          <w:tcPr>
            <w:tcW w:w="35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36CC1E" w14:textId="77777777" w:rsidR="00543833" w:rsidRPr="00484B07" w:rsidRDefault="00543833" w:rsidP="0057390C">
            <w:pPr>
              <w:spacing w:line="252" w:lineRule="auto"/>
              <w:jc w:val="center"/>
              <w:rPr>
                <w:rFonts w:ascii="Arial" w:hAnsi="Arial"/>
                <w:sz w:val="16"/>
                <w:szCs w:val="16"/>
                <w:lang w:eastAsia="ko-KR"/>
              </w:rPr>
            </w:pPr>
            <w:r w:rsidRPr="00484B07">
              <w:rPr>
                <w:rFonts w:ascii="Arial" w:hAnsi="Arial"/>
                <w:sz w:val="16"/>
                <w:szCs w:val="16"/>
                <w:lang w:eastAsia="ko-KR"/>
              </w:rPr>
              <w:t>15.5%</w:t>
            </w:r>
          </w:p>
        </w:tc>
        <w:tc>
          <w:tcPr>
            <w:tcW w:w="447" w:type="pct"/>
            <w:tcBorders>
              <w:top w:val="single" w:sz="4" w:space="0" w:color="auto"/>
              <w:left w:val="nil"/>
              <w:bottom w:val="single" w:sz="4" w:space="0" w:color="auto"/>
              <w:right w:val="single" w:sz="4" w:space="0" w:color="auto"/>
            </w:tcBorders>
            <w:shd w:val="clear" w:color="auto" w:fill="FFFFFF" w:themeFill="background1"/>
            <w:vAlign w:val="center"/>
          </w:tcPr>
          <w:p w14:paraId="5A41509F" w14:textId="77777777" w:rsidR="00543833" w:rsidRPr="00484B07" w:rsidRDefault="00543833" w:rsidP="0057390C">
            <w:pPr>
              <w:spacing w:line="252" w:lineRule="auto"/>
              <w:jc w:val="center"/>
              <w:rPr>
                <w:rFonts w:ascii="Arial" w:hAnsi="Arial"/>
                <w:sz w:val="16"/>
                <w:szCs w:val="16"/>
                <w:lang w:eastAsia="ko-KR"/>
              </w:rPr>
            </w:pPr>
            <w:r w:rsidRPr="00484B07">
              <w:rPr>
                <w:rFonts w:ascii="Arial" w:hAnsi="Arial"/>
                <w:sz w:val="16"/>
                <w:szCs w:val="16"/>
                <w:lang w:eastAsia="ko-KR"/>
              </w:rPr>
              <w:t>16.0%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6BED22C" w14:textId="77777777" w:rsidR="00543833" w:rsidRPr="00484B07" w:rsidRDefault="00543833" w:rsidP="0057390C">
            <w:pPr>
              <w:pStyle w:val="TAC"/>
              <w:keepNext w:val="0"/>
              <w:rPr>
                <w:sz w:val="16"/>
                <w:szCs w:val="16"/>
                <w:lang w:eastAsia="ko-KR"/>
              </w:rPr>
            </w:pPr>
            <w:r w:rsidRPr="00484B07">
              <w:rPr>
                <w:sz w:val="16"/>
                <w:szCs w:val="16"/>
                <w:lang w:eastAsia="ko-KR"/>
              </w:rPr>
              <w:t>Note 1</w:t>
            </w:r>
          </w:p>
        </w:tc>
      </w:tr>
      <w:tr w:rsidR="00935662" w:rsidRPr="00484B07" w14:paraId="6B45B547" w14:textId="77777777" w:rsidTr="0057390C">
        <w:trPr>
          <w:trHeight w:val="20"/>
        </w:trPr>
        <w:tc>
          <w:tcPr>
            <w:tcW w:w="2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F737D7" w14:textId="77777777" w:rsidR="00543833" w:rsidRPr="00484B07" w:rsidRDefault="00543833" w:rsidP="0057390C">
            <w:pPr>
              <w:pStyle w:val="TAC"/>
              <w:keepNext w:val="0"/>
              <w:rPr>
                <w:sz w:val="16"/>
                <w:szCs w:val="16"/>
                <w:lang w:eastAsia="ko-KR"/>
              </w:rPr>
            </w:pPr>
            <w:r w:rsidRPr="00484B07">
              <w:rPr>
                <w:sz w:val="16"/>
                <w:szCs w:val="16"/>
                <w:lang w:eastAsia="ko-KR"/>
              </w:rPr>
              <w:t>Ericsson</w:t>
            </w:r>
          </w:p>
        </w:tc>
        <w:tc>
          <w:tcPr>
            <w:tcW w:w="254" w:type="pct"/>
            <w:tcBorders>
              <w:top w:val="single" w:sz="4" w:space="0" w:color="auto"/>
              <w:left w:val="nil"/>
              <w:bottom w:val="single" w:sz="4" w:space="0" w:color="auto"/>
              <w:right w:val="single" w:sz="4" w:space="0" w:color="auto"/>
            </w:tcBorders>
            <w:shd w:val="clear" w:color="auto" w:fill="FFFFFF" w:themeFill="background1"/>
            <w:vAlign w:val="center"/>
          </w:tcPr>
          <w:p w14:paraId="5C260A52"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3A66D61D" w14:textId="77777777" w:rsidR="00543833" w:rsidRPr="00484B07" w:rsidRDefault="00543833" w:rsidP="0057390C">
            <w:pPr>
              <w:pStyle w:val="TAC"/>
              <w:keepNext w:val="0"/>
              <w:rPr>
                <w:sz w:val="16"/>
                <w:szCs w:val="16"/>
                <w:lang w:eastAsia="ko-KR"/>
              </w:rPr>
            </w:pPr>
            <w:r w:rsidRPr="00484B07">
              <w:rPr>
                <w:sz w:val="16"/>
                <w:szCs w:val="16"/>
                <w:lang w:eastAsia="ko-KR"/>
              </w:rPr>
              <w:t>R1-2210922</w:t>
            </w:r>
          </w:p>
        </w:tc>
        <w:tc>
          <w:tcPr>
            <w:tcW w:w="673" w:type="pct"/>
            <w:tcBorders>
              <w:top w:val="single" w:sz="4" w:space="0" w:color="auto"/>
              <w:left w:val="nil"/>
              <w:bottom w:val="single" w:sz="4" w:space="0" w:color="auto"/>
              <w:right w:val="single" w:sz="4" w:space="0" w:color="auto"/>
            </w:tcBorders>
            <w:shd w:val="clear" w:color="auto" w:fill="FFFFFF" w:themeFill="background1"/>
            <w:vAlign w:val="center"/>
          </w:tcPr>
          <w:p w14:paraId="1630E6B6" w14:textId="77777777" w:rsidR="00543833" w:rsidRPr="00484B07" w:rsidRDefault="00543833" w:rsidP="0057390C">
            <w:pPr>
              <w:pStyle w:val="TAC"/>
              <w:keepNext w:val="0"/>
              <w:rPr>
                <w:sz w:val="16"/>
                <w:szCs w:val="16"/>
                <w:lang w:eastAsia="ko-KR"/>
              </w:rPr>
            </w:pPr>
            <w:r w:rsidRPr="00484B07">
              <w:rPr>
                <w:sz w:val="16"/>
                <w:szCs w:val="16"/>
                <w:lang w:eastAsia="ko-KR"/>
              </w:rPr>
              <w:t xml:space="preserve">R17 SSSG switching (sparse SSSG: 1 ms on / 1 ms off) &amp; matched CDRX </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6D0F953A" w14:textId="77777777" w:rsidR="00543833" w:rsidRPr="00484B07" w:rsidRDefault="00543833" w:rsidP="0057390C">
            <w:pPr>
              <w:spacing w:line="252" w:lineRule="auto"/>
              <w:jc w:val="center"/>
              <w:rPr>
                <w:rFonts w:ascii="Arial" w:hAnsi="Arial"/>
                <w:sz w:val="16"/>
                <w:szCs w:val="16"/>
                <w:lang w:eastAsia="ko-KR"/>
              </w:rPr>
            </w:pPr>
            <w:r w:rsidRPr="00484B07">
              <w:rPr>
                <w:rFonts w:ascii="Arial" w:hAnsi="Arial"/>
                <w:sz w:val="16"/>
                <w:szCs w:val="16"/>
                <w:lang w:eastAsia="ko-KR"/>
              </w:rPr>
              <w:t>16.6</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09DCCC5B" w14:textId="77777777" w:rsidR="00543833" w:rsidRPr="00484B07" w:rsidRDefault="00543833" w:rsidP="0057390C">
            <w:pPr>
              <w:pStyle w:val="TAC"/>
              <w:keepNext w:val="0"/>
              <w:rPr>
                <w:sz w:val="16"/>
                <w:szCs w:val="16"/>
                <w:lang w:eastAsia="ko-KR"/>
              </w:rPr>
            </w:pPr>
            <w:r w:rsidRPr="00484B07">
              <w:rPr>
                <w:sz w:val="16"/>
                <w:szCs w:val="16"/>
                <w:lang w:eastAsia="ko-KR"/>
              </w:rPr>
              <w:t>10</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76988351"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69" w:type="pct"/>
            <w:tcBorders>
              <w:top w:val="single" w:sz="4" w:space="0" w:color="auto"/>
              <w:left w:val="nil"/>
              <w:bottom w:val="single" w:sz="4" w:space="0" w:color="auto"/>
              <w:right w:val="single" w:sz="4" w:space="0" w:color="auto"/>
            </w:tcBorders>
            <w:shd w:val="clear" w:color="auto" w:fill="FFFFFF" w:themeFill="background1"/>
            <w:vAlign w:val="center"/>
          </w:tcPr>
          <w:p w14:paraId="53F2A679" w14:textId="77777777" w:rsidR="00543833" w:rsidRPr="00484B07" w:rsidRDefault="00543833" w:rsidP="0057390C">
            <w:pPr>
              <w:pStyle w:val="TAC"/>
              <w:keepNext w:val="0"/>
              <w:rPr>
                <w:sz w:val="16"/>
                <w:szCs w:val="16"/>
                <w:lang w:eastAsia="ko-KR"/>
              </w:rPr>
            </w:pPr>
            <w:r w:rsidRPr="00484B07">
              <w:rPr>
                <w:sz w:val="16"/>
                <w:szCs w:val="16"/>
                <w:lang w:eastAsia="ko-KR"/>
              </w:rPr>
              <w:t>H</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1EE9471A"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76596D6F"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5FC835FB" w14:textId="77777777" w:rsidR="00543833" w:rsidRPr="00484B07" w:rsidRDefault="00543833" w:rsidP="0057390C">
            <w:pPr>
              <w:pStyle w:val="TAC"/>
              <w:keepNext w:val="0"/>
              <w:rPr>
                <w:sz w:val="16"/>
                <w:szCs w:val="16"/>
                <w:lang w:eastAsia="ko-KR"/>
              </w:rPr>
            </w:pPr>
            <w:r w:rsidRPr="00484B07">
              <w:rPr>
                <w:sz w:val="16"/>
                <w:szCs w:val="16"/>
                <w:lang w:eastAsia="ko-KR"/>
              </w:rPr>
              <w:t>78.4%</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1ECBC55D" w14:textId="77777777" w:rsidR="00543833" w:rsidRPr="00484B07" w:rsidRDefault="00543833" w:rsidP="0057390C">
            <w:pPr>
              <w:pStyle w:val="TAC"/>
              <w:keepNext w:val="0"/>
              <w:rPr>
                <w:sz w:val="16"/>
                <w:szCs w:val="16"/>
                <w:lang w:eastAsia="ko-KR"/>
              </w:rPr>
            </w:pPr>
            <w:r w:rsidRPr="00484B07">
              <w:rPr>
                <w:sz w:val="16"/>
                <w:szCs w:val="16"/>
                <w:lang w:eastAsia="ko-KR"/>
              </w:rPr>
              <w:t>-14.5%</w:t>
            </w:r>
          </w:p>
        </w:tc>
        <w:tc>
          <w:tcPr>
            <w:tcW w:w="35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5F38D6" w14:textId="77777777" w:rsidR="00543833" w:rsidRPr="00484B07" w:rsidRDefault="00543833" w:rsidP="0057390C">
            <w:pPr>
              <w:pStyle w:val="TAC"/>
              <w:keepNext w:val="0"/>
              <w:rPr>
                <w:sz w:val="16"/>
                <w:szCs w:val="16"/>
                <w:lang w:eastAsia="ko-KR"/>
              </w:rPr>
            </w:pPr>
            <w:r w:rsidRPr="00484B07">
              <w:rPr>
                <w:sz w:val="16"/>
                <w:szCs w:val="16"/>
                <w:lang w:eastAsia="ko-KR"/>
              </w:rPr>
              <w:t>16.4%</w:t>
            </w:r>
          </w:p>
        </w:tc>
        <w:tc>
          <w:tcPr>
            <w:tcW w:w="447" w:type="pct"/>
            <w:tcBorders>
              <w:top w:val="single" w:sz="4" w:space="0" w:color="auto"/>
              <w:left w:val="nil"/>
              <w:bottom w:val="single" w:sz="4" w:space="0" w:color="auto"/>
              <w:right w:val="single" w:sz="4" w:space="0" w:color="auto"/>
            </w:tcBorders>
            <w:shd w:val="clear" w:color="auto" w:fill="FFFFFF" w:themeFill="background1"/>
            <w:vAlign w:val="center"/>
          </w:tcPr>
          <w:p w14:paraId="02141820" w14:textId="77777777" w:rsidR="00543833" w:rsidRPr="00484B07" w:rsidRDefault="00543833" w:rsidP="0057390C">
            <w:pPr>
              <w:pStyle w:val="TAC"/>
              <w:keepNext w:val="0"/>
              <w:rPr>
                <w:sz w:val="16"/>
                <w:szCs w:val="16"/>
                <w:lang w:eastAsia="ko-KR"/>
              </w:rPr>
            </w:pPr>
            <w:r w:rsidRPr="00484B07">
              <w:rPr>
                <w:sz w:val="16"/>
                <w:szCs w:val="16"/>
                <w:lang w:eastAsia="ko-KR"/>
              </w:rPr>
              <w:t>16.5%</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7EE47CF" w14:textId="77777777" w:rsidR="00543833" w:rsidRPr="00484B07" w:rsidRDefault="00543833" w:rsidP="0057390C">
            <w:pPr>
              <w:pStyle w:val="TAC"/>
              <w:keepNext w:val="0"/>
              <w:rPr>
                <w:sz w:val="16"/>
                <w:szCs w:val="16"/>
                <w:lang w:eastAsia="ko-KR"/>
              </w:rPr>
            </w:pPr>
            <w:r w:rsidRPr="00484B07">
              <w:rPr>
                <w:sz w:val="16"/>
                <w:szCs w:val="16"/>
                <w:lang w:eastAsia="ko-KR"/>
              </w:rPr>
              <w:t>Note 1</w:t>
            </w:r>
          </w:p>
        </w:tc>
      </w:tr>
      <w:tr w:rsidR="00935662" w:rsidRPr="00484B07" w14:paraId="1D5C4F1B" w14:textId="77777777" w:rsidTr="0057390C">
        <w:trPr>
          <w:trHeight w:val="20"/>
        </w:trPr>
        <w:tc>
          <w:tcPr>
            <w:tcW w:w="2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4856E8" w14:textId="77777777" w:rsidR="00543833" w:rsidRPr="00484B07" w:rsidRDefault="00543833" w:rsidP="0057390C">
            <w:pPr>
              <w:pStyle w:val="TAC"/>
              <w:keepNext w:val="0"/>
              <w:rPr>
                <w:sz w:val="16"/>
                <w:szCs w:val="16"/>
                <w:lang w:eastAsia="ko-KR"/>
              </w:rPr>
            </w:pPr>
            <w:r w:rsidRPr="00484B07">
              <w:rPr>
                <w:sz w:val="16"/>
                <w:szCs w:val="16"/>
                <w:lang w:eastAsia="ko-KR"/>
              </w:rPr>
              <w:t>Ericsson</w:t>
            </w:r>
          </w:p>
        </w:tc>
        <w:tc>
          <w:tcPr>
            <w:tcW w:w="254" w:type="pct"/>
            <w:tcBorders>
              <w:top w:val="single" w:sz="4" w:space="0" w:color="auto"/>
              <w:left w:val="nil"/>
              <w:bottom w:val="single" w:sz="4" w:space="0" w:color="auto"/>
              <w:right w:val="single" w:sz="4" w:space="0" w:color="auto"/>
            </w:tcBorders>
            <w:shd w:val="clear" w:color="auto" w:fill="FFFFFF" w:themeFill="background1"/>
            <w:vAlign w:val="center"/>
          </w:tcPr>
          <w:p w14:paraId="2E3AF4B3" w14:textId="77777777" w:rsidR="00543833" w:rsidRPr="00484B07" w:rsidRDefault="00543833" w:rsidP="0057390C">
            <w:pPr>
              <w:pStyle w:val="TAC"/>
              <w:keepNext w:val="0"/>
              <w:rPr>
                <w:sz w:val="16"/>
                <w:szCs w:val="16"/>
                <w:lang w:eastAsia="ko-KR"/>
              </w:rPr>
            </w:pPr>
            <w:r w:rsidRPr="00484B07">
              <w:rPr>
                <w:sz w:val="16"/>
                <w:szCs w:val="16"/>
                <w:lang w:eastAsia="ko-KR"/>
              </w:rPr>
              <w:t>9</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26CA3897" w14:textId="77777777" w:rsidR="00543833" w:rsidRPr="00484B07" w:rsidRDefault="00543833" w:rsidP="0057390C">
            <w:pPr>
              <w:pStyle w:val="TAC"/>
              <w:keepNext w:val="0"/>
              <w:rPr>
                <w:sz w:val="16"/>
                <w:szCs w:val="16"/>
                <w:lang w:eastAsia="ko-KR"/>
              </w:rPr>
            </w:pPr>
            <w:r w:rsidRPr="00484B07">
              <w:rPr>
                <w:sz w:val="16"/>
                <w:szCs w:val="16"/>
                <w:lang w:eastAsia="ko-KR"/>
              </w:rPr>
              <w:t>R1-2210922</w:t>
            </w:r>
          </w:p>
        </w:tc>
        <w:tc>
          <w:tcPr>
            <w:tcW w:w="673" w:type="pct"/>
            <w:tcBorders>
              <w:top w:val="single" w:sz="4" w:space="0" w:color="auto"/>
              <w:left w:val="nil"/>
              <w:bottom w:val="single" w:sz="4" w:space="0" w:color="auto"/>
              <w:right w:val="single" w:sz="4" w:space="0" w:color="auto"/>
            </w:tcBorders>
            <w:shd w:val="clear" w:color="auto" w:fill="FFFFFF" w:themeFill="background1"/>
            <w:vAlign w:val="center"/>
          </w:tcPr>
          <w:p w14:paraId="36E9D039" w14:textId="77777777" w:rsidR="00543833" w:rsidRPr="00484B07" w:rsidRDefault="00543833" w:rsidP="0057390C">
            <w:pPr>
              <w:pStyle w:val="TAC"/>
              <w:keepNext w:val="0"/>
              <w:rPr>
                <w:sz w:val="16"/>
                <w:szCs w:val="16"/>
                <w:lang w:eastAsia="ko-KR"/>
              </w:rPr>
            </w:pPr>
            <w:r w:rsidRPr="00484B07">
              <w:rPr>
                <w:sz w:val="16"/>
                <w:szCs w:val="16"/>
                <w:lang w:eastAsia="ko-KR"/>
              </w:rPr>
              <w:t xml:space="preserve">R17 SSSG switching (sparse SSSG: 1 ms on / 1 ms off) &amp; PDCCH skipping &amp; matched CDRX </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42E5EC9B" w14:textId="77777777" w:rsidR="00543833" w:rsidRPr="00484B07" w:rsidRDefault="00543833" w:rsidP="0057390C">
            <w:pPr>
              <w:spacing w:line="252" w:lineRule="auto"/>
              <w:jc w:val="center"/>
              <w:rPr>
                <w:rFonts w:ascii="Arial" w:hAnsi="Arial"/>
                <w:sz w:val="16"/>
                <w:szCs w:val="16"/>
                <w:lang w:eastAsia="ko-KR"/>
              </w:rPr>
            </w:pPr>
            <w:r w:rsidRPr="00484B07">
              <w:rPr>
                <w:rFonts w:ascii="Arial" w:hAnsi="Arial"/>
                <w:sz w:val="16"/>
                <w:szCs w:val="16"/>
                <w:lang w:eastAsia="ko-KR"/>
              </w:rPr>
              <w:t>16.6</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09B2BE3E" w14:textId="77777777" w:rsidR="00543833" w:rsidRPr="00484B07" w:rsidRDefault="00543833" w:rsidP="0057390C">
            <w:pPr>
              <w:pStyle w:val="TAC"/>
              <w:keepNext w:val="0"/>
              <w:rPr>
                <w:sz w:val="16"/>
                <w:szCs w:val="16"/>
                <w:lang w:eastAsia="ko-KR"/>
              </w:rPr>
            </w:pPr>
            <w:r w:rsidRPr="00484B07">
              <w:rPr>
                <w:sz w:val="16"/>
                <w:szCs w:val="16"/>
                <w:lang w:eastAsia="ko-KR"/>
              </w:rPr>
              <w:t>10</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29391263"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69" w:type="pct"/>
            <w:tcBorders>
              <w:top w:val="single" w:sz="4" w:space="0" w:color="auto"/>
              <w:left w:val="nil"/>
              <w:bottom w:val="single" w:sz="4" w:space="0" w:color="auto"/>
              <w:right w:val="single" w:sz="4" w:space="0" w:color="auto"/>
            </w:tcBorders>
            <w:shd w:val="clear" w:color="auto" w:fill="FFFFFF" w:themeFill="background1"/>
            <w:vAlign w:val="center"/>
          </w:tcPr>
          <w:p w14:paraId="0D832CD8" w14:textId="77777777" w:rsidR="00543833" w:rsidRPr="00484B07" w:rsidRDefault="00543833" w:rsidP="0057390C">
            <w:pPr>
              <w:pStyle w:val="TAC"/>
              <w:keepNext w:val="0"/>
              <w:rPr>
                <w:sz w:val="16"/>
                <w:szCs w:val="16"/>
                <w:lang w:eastAsia="ko-KR"/>
              </w:rPr>
            </w:pPr>
            <w:r w:rsidRPr="00484B07">
              <w:rPr>
                <w:sz w:val="16"/>
                <w:szCs w:val="16"/>
                <w:lang w:eastAsia="ko-KR"/>
              </w:rPr>
              <w:t>H</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7C5C1BE1"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74A67687"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311E198C" w14:textId="77777777" w:rsidR="00543833" w:rsidRPr="00484B07" w:rsidRDefault="00543833" w:rsidP="0057390C">
            <w:pPr>
              <w:pStyle w:val="TAC"/>
              <w:keepNext w:val="0"/>
              <w:rPr>
                <w:sz w:val="16"/>
                <w:szCs w:val="16"/>
                <w:lang w:eastAsia="ko-KR"/>
              </w:rPr>
            </w:pPr>
            <w:r w:rsidRPr="00484B07">
              <w:rPr>
                <w:sz w:val="16"/>
                <w:szCs w:val="16"/>
                <w:lang w:eastAsia="ko-KR"/>
              </w:rPr>
              <w:t>78.9%</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6AC6D71D" w14:textId="77777777" w:rsidR="00543833" w:rsidRPr="00484B07" w:rsidRDefault="00543833" w:rsidP="0057390C">
            <w:pPr>
              <w:pStyle w:val="TAC"/>
              <w:keepNext w:val="0"/>
              <w:rPr>
                <w:sz w:val="16"/>
                <w:szCs w:val="16"/>
                <w:lang w:eastAsia="ko-KR"/>
              </w:rPr>
            </w:pPr>
            <w:r w:rsidRPr="00484B07">
              <w:rPr>
                <w:sz w:val="16"/>
                <w:szCs w:val="16"/>
                <w:lang w:eastAsia="ko-KR"/>
              </w:rPr>
              <w:t>-14.0%</w:t>
            </w:r>
          </w:p>
        </w:tc>
        <w:tc>
          <w:tcPr>
            <w:tcW w:w="35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3769C5" w14:textId="77777777" w:rsidR="00543833" w:rsidRPr="00484B07" w:rsidRDefault="00543833" w:rsidP="0057390C">
            <w:pPr>
              <w:pStyle w:val="TAC"/>
              <w:keepNext w:val="0"/>
              <w:rPr>
                <w:sz w:val="16"/>
                <w:szCs w:val="16"/>
                <w:lang w:eastAsia="ko-KR"/>
              </w:rPr>
            </w:pPr>
            <w:r w:rsidRPr="00484B07">
              <w:rPr>
                <w:sz w:val="16"/>
                <w:szCs w:val="16"/>
                <w:lang w:eastAsia="ko-KR"/>
              </w:rPr>
              <w:t>20.2%</w:t>
            </w:r>
          </w:p>
        </w:tc>
        <w:tc>
          <w:tcPr>
            <w:tcW w:w="447" w:type="pct"/>
            <w:tcBorders>
              <w:top w:val="single" w:sz="4" w:space="0" w:color="auto"/>
              <w:left w:val="nil"/>
              <w:bottom w:val="single" w:sz="4" w:space="0" w:color="auto"/>
              <w:right w:val="single" w:sz="4" w:space="0" w:color="auto"/>
            </w:tcBorders>
            <w:shd w:val="clear" w:color="auto" w:fill="FFFFFF" w:themeFill="background1"/>
            <w:vAlign w:val="center"/>
          </w:tcPr>
          <w:p w14:paraId="0DE19CB0" w14:textId="77777777" w:rsidR="00543833" w:rsidRPr="00484B07" w:rsidRDefault="00543833" w:rsidP="0057390C">
            <w:pPr>
              <w:pStyle w:val="TAC"/>
              <w:keepNext w:val="0"/>
              <w:rPr>
                <w:sz w:val="16"/>
                <w:szCs w:val="16"/>
                <w:lang w:eastAsia="ko-KR"/>
              </w:rPr>
            </w:pPr>
            <w:r w:rsidRPr="00484B07">
              <w:rPr>
                <w:sz w:val="16"/>
                <w:szCs w:val="16"/>
                <w:lang w:eastAsia="ko-KR"/>
              </w:rPr>
              <w:t>20.4%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344B18E" w14:textId="77777777" w:rsidR="00543833" w:rsidRPr="00484B07" w:rsidRDefault="00543833" w:rsidP="0057390C">
            <w:pPr>
              <w:pStyle w:val="TAC"/>
              <w:keepNext w:val="0"/>
              <w:rPr>
                <w:sz w:val="16"/>
                <w:szCs w:val="16"/>
                <w:lang w:eastAsia="ko-KR"/>
              </w:rPr>
            </w:pPr>
            <w:r w:rsidRPr="00484B07">
              <w:rPr>
                <w:sz w:val="16"/>
                <w:szCs w:val="16"/>
                <w:lang w:eastAsia="ko-KR"/>
              </w:rPr>
              <w:t>Note 1</w:t>
            </w:r>
          </w:p>
        </w:tc>
      </w:tr>
      <w:tr w:rsidR="00935662" w:rsidRPr="00484B07" w14:paraId="136FB91C" w14:textId="77777777" w:rsidTr="0057390C">
        <w:trPr>
          <w:trHeight w:val="20"/>
        </w:trPr>
        <w:tc>
          <w:tcPr>
            <w:tcW w:w="2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539353" w14:textId="77777777" w:rsidR="00543833" w:rsidRPr="00484B07" w:rsidRDefault="00543833" w:rsidP="0057390C">
            <w:pPr>
              <w:pStyle w:val="TAC"/>
              <w:keepNext w:val="0"/>
              <w:rPr>
                <w:sz w:val="16"/>
                <w:szCs w:val="16"/>
                <w:lang w:eastAsia="ko-KR"/>
              </w:rPr>
            </w:pPr>
            <w:r w:rsidRPr="00484B07">
              <w:rPr>
                <w:sz w:val="16"/>
                <w:szCs w:val="16"/>
                <w:lang w:eastAsia="ko-KR"/>
              </w:rPr>
              <w:t>Ericsson</w:t>
            </w:r>
          </w:p>
        </w:tc>
        <w:tc>
          <w:tcPr>
            <w:tcW w:w="254" w:type="pct"/>
            <w:tcBorders>
              <w:top w:val="single" w:sz="4" w:space="0" w:color="auto"/>
              <w:left w:val="nil"/>
              <w:bottom w:val="single" w:sz="4" w:space="0" w:color="auto"/>
              <w:right w:val="single" w:sz="4" w:space="0" w:color="auto"/>
            </w:tcBorders>
            <w:shd w:val="clear" w:color="auto" w:fill="FFFFFF" w:themeFill="background1"/>
            <w:vAlign w:val="center"/>
          </w:tcPr>
          <w:p w14:paraId="1647D329" w14:textId="77777777" w:rsidR="00543833" w:rsidRPr="00484B07" w:rsidRDefault="00543833" w:rsidP="0057390C">
            <w:pPr>
              <w:pStyle w:val="TAC"/>
              <w:keepNext w:val="0"/>
              <w:rPr>
                <w:sz w:val="16"/>
                <w:szCs w:val="16"/>
                <w:lang w:eastAsia="ko-KR"/>
              </w:rPr>
            </w:pPr>
            <w:r w:rsidRPr="00484B07">
              <w:rPr>
                <w:sz w:val="16"/>
                <w:szCs w:val="16"/>
                <w:lang w:eastAsia="ko-KR"/>
              </w:rPr>
              <w:t>14</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5C7C970C" w14:textId="77777777" w:rsidR="00543833" w:rsidRPr="00484B07" w:rsidRDefault="00543833" w:rsidP="0057390C">
            <w:pPr>
              <w:pStyle w:val="TAC"/>
              <w:keepNext w:val="0"/>
              <w:rPr>
                <w:sz w:val="16"/>
                <w:szCs w:val="16"/>
                <w:lang w:eastAsia="ko-KR"/>
              </w:rPr>
            </w:pPr>
            <w:r w:rsidRPr="00484B07">
              <w:rPr>
                <w:sz w:val="16"/>
                <w:szCs w:val="16"/>
                <w:lang w:eastAsia="ko-KR"/>
              </w:rPr>
              <w:t>R1-2210922</w:t>
            </w:r>
          </w:p>
        </w:tc>
        <w:tc>
          <w:tcPr>
            <w:tcW w:w="673" w:type="pct"/>
            <w:tcBorders>
              <w:top w:val="single" w:sz="4" w:space="0" w:color="auto"/>
              <w:left w:val="nil"/>
              <w:bottom w:val="single" w:sz="4" w:space="0" w:color="auto"/>
              <w:right w:val="single" w:sz="4" w:space="0" w:color="auto"/>
            </w:tcBorders>
            <w:shd w:val="clear" w:color="auto" w:fill="FFFFFF" w:themeFill="background1"/>
            <w:vAlign w:val="center"/>
          </w:tcPr>
          <w:p w14:paraId="32BB8851" w14:textId="77777777" w:rsidR="00543833" w:rsidRPr="00484B07" w:rsidRDefault="00543833" w:rsidP="0057390C">
            <w:pPr>
              <w:pStyle w:val="TAC"/>
              <w:keepNext w:val="0"/>
              <w:rPr>
                <w:sz w:val="16"/>
                <w:szCs w:val="16"/>
                <w:lang w:eastAsia="ko-KR"/>
              </w:rPr>
            </w:pPr>
            <w:r w:rsidRPr="00484B07">
              <w:rPr>
                <w:sz w:val="16"/>
                <w:szCs w:val="16"/>
                <w:lang w:eastAsia="ko-KR"/>
              </w:rPr>
              <w:t xml:space="preserve">Enhanced SSSG switching (sparse SSSG: 2 ms on / 2 ms off) &amp; matched CDRX </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5F6966E9" w14:textId="77777777" w:rsidR="00543833" w:rsidRPr="00484B07" w:rsidRDefault="00543833" w:rsidP="0057390C">
            <w:pPr>
              <w:spacing w:after="0" w:line="252" w:lineRule="auto"/>
              <w:jc w:val="center"/>
              <w:rPr>
                <w:rFonts w:ascii="Arial" w:hAnsi="Arial"/>
                <w:sz w:val="16"/>
                <w:szCs w:val="16"/>
                <w:lang w:eastAsia="ko-KR"/>
              </w:rPr>
            </w:pPr>
            <w:r w:rsidRPr="00484B07">
              <w:rPr>
                <w:rFonts w:ascii="Arial" w:hAnsi="Arial"/>
                <w:sz w:val="16"/>
                <w:szCs w:val="16"/>
                <w:lang w:eastAsia="ko-KR"/>
              </w:rPr>
              <w:t>16.6</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699DF087" w14:textId="77777777" w:rsidR="00543833" w:rsidRPr="00484B07" w:rsidRDefault="00543833" w:rsidP="0057390C">
            <w:pPr>
              <w:pStyle w:val="TAC"/>
              <w:keepNext w:val="0"/>
              <w:rPr>
                <w:sz w:val="16"/>
                <w:szCs w:val="16"/>
                <w:lang w:eastAsia="ko-KR"/>
              </w:rPr>
            </w:pPr>
            <w:r w:rsidRPr="00484B07">
              <w:rPr>
                <w:sz w:val="16"/>
                <w:szCs w:val="16"/>
                <w:lang w:eastAsia="ko-KR"/>
              </w:rPr>
              <w:t>10</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6B215CDB"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69" w:type="pct"/>
            <w:tcBorders>
              <w:top w:val="single" w:sz="4" w:space="0" w:color="auto"/>
              <w:left w:val="nil"/>
              <w:bottom w:val="single" w:sz="4" w:space="0" w:color="auto"/>
              <w:right w:val="single" w:sz="4" w:space="0" w:color="auto"/>
            </w:tcBorders>
            <w:shd w:val="clear" w:color="auto" w:fill="FFFFFF" w:themeFill="background1"/>
            <w:vAlign w:val="center"/>
          </w:tcPr>
          <w:p w14:paraId="79F43A63" w14:textId="77777777" w:rsidR="00543833" w:rsidRPr="00484B07" w:rsidRDefault="00543833" w:rsidP="0057390C">
            <w:pPr>
              <w:pStyle w:val="TAC"/>
              <w:keepNext w:val="0"/>
              <w:rPr>
                <w:sz w:val="16"/>
                <w:szCs w:val="16"/>
                <w:lang w:eastAsia="ko-KR"/>
              </w:rPr>
            </w:pPr>
            <w:r w:rsidRPr="00484B07">
              <w:rPr>
                <w:sz w:val="16"/>
                <w:szCs w:val="16"/>
                <w:lang w:eastAsia="ko-KR"/>
              </w:rPr>
              <w:t>H</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2970D97C"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695424B7"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5C1162EF" w14:textId="77777777" w:rsidR="00543833" w:rsidRPr="00484B07" w:rsidRDefault="00543833" w:rsidP="0057390C">
            <w:pPr>
              <w:pStyle w:val="TAC"/>
              <w:keepNext w:val="0"/>
              <w:rPr>
                <w:sz w:val="16"/>
                <w:szCs w:val="16"/>
                <w:lang w:eastAsia="ko-KR"/>
              </w:rPr>
            </w:pPr>
            <w:r w:rsidRPr="00484B07">
              <w:rPr>
                <w:sz w:val="16"/>
                <w:szCs w:val="16"/>
                <w:lang w:eastAsia="ko-KR"/>
              </w:rPr>
              <w:t>77.8%</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220D5E97" w14:textId="77777777" w:rsidR="00543833" w:rsidRPr="00484B07" w:rsidRDefault="00543833" w:rsidP="0057390C">
            <w:pPr>
              <w:pStyle w:val="TAC"/>
              <w:keepNext w:val="0"/>
              <w:rPr>
                <w:sz w:val="16"/>
                <w:szCs w:val="16"/>
                <w:lang w:eastAsia="ko-KR"/>
              </w:rPr>
            </w:pPr>
            <w:r w:rsidRPr="00484B07">
              <w:rPr>
                <w:sz w:val="16"/>
                <w:szCs w:val="16"/>
                <w:lang w:eastAsia="ko-KR"/>
              </w:rPr>
              <w:t>-15.2%</w:t>
            </w:r>
          </w:p>
        </w:tc>
        <w:tc>
          <w:tcPr>
            <w:tcW w:w="35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F292AE" w14:textId="77777777" w:rsidR="00543833" w:rsidRPr="00484B07" w:rsidRDefault="00543833" w:rsidP="0057390C">
            <w:pPr>
              <w:pStyle w:val="TAC"/>
              <w:keepNext w:val="0"/>
              <w:rPr>
                <w:sz w:val="16"/>
                <w:szCs w:val="16"/>
                <w:lang w:eastAsia="ko-KR"/>
              </w:rPr>
            </w:pPr>
            <w:r w:rsidRPr="00484B07">
              <w:rPr>
                <w:sz w:val="16"/>
                <w:szCs w:val="16"/>
                <w:lang w:eastAsia="ko-KR"/>
              </w:rPr>
              <w:t>15.2%</w:t>
            </w:r>
          </w:p>
        </w:tc>
        <w:tc>
          <w:tcPr>
            <w:tcW w:w="447" w:type="pct"/>
            <w:tcBorders>
              <w:top w:val="single" w:sz="4" w:space="0" w:color="auto"/>
              <w:left w:val="nil"/>
              <w:bottom w:val="single" w:sz="4" w:space="0" w:color="auto"/>
              <w:right w:val="single" w:sz="4" w:space="0" w:color="auto"/>
            </w:tcBorders>
            <w:shd w:val="clear" w:color="auto" w:fill="FFFFFF" w:themeFill="background1"/>
            <w:vAlign w:val="center"/>
          </w:tcPr>
          <w:p w14:paraId="75F21684" w14:textId="77777777" w:rsidR="00543833" w:rsidRPr="00484B07" w:rsidRDefault="00543833" w:rsidP="0057390C">
            <w:pPr>
              <w:pStyle w:val="TAC"/>
              <w:keepNext w:val="0"/>
              <w:rPr>
                <w:sz w:val="16"/>
                <w:szCs w:val="16"/>
                <w:lang w:eastAsia="ko-KR"/>
              </w:rPr>
            </w:pPr>
            <w:r w:rsidRPr="00484B07">
              <w:rPr>
                <w:sz w:val="16"/>
                <w:szCs w:val="16"/>
                <w:lang w:eastAsia="ko-KR"/>
              </w:rPr>
              <w:t>15.5%</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356C927" w14:textId="77777777" w:rsidR="00543833" w:rsidRPr="00484B07" w:rsidRDefault="00543833" w:rsidP="0057390C">
            <w:pPr>
              <w:pStyle w:val="TAC"/>
              <w:keepNext w:val="0"/>
              <w:rPr>
                <w:sz w:val="16"/>
                <w:szCs w:val="16"/>
                <w:lang w:eastAsia="ko-KR"/>
              </w:rPr>
            </w:pPr>
            <w:r w:rsidRPr="00484B07">
              <w:rPr>
                <w:sz w:val="16"/>
                <w:szCs w:val="16"/>
                <w:lang w:eastAsia="ko-KR"/>
              </w:rPr>
              <w:t>Note 1</w:t>
            </w:r>
          </w:p>
        </w:tc>
      </w:tr>
      <w:tr w:rsidR="00935662" w:rsidRPr="00484B07" w14:paraId="796F6868" w14:textId="77777777" w:rsidTr="0057390C">
        <w:trPr>
          <w:trHeight w:val="20"/>
        </w:trPr>
        <w:tc>
          <w:tcPr>
            <w:tcW w:w="2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1D15C7" w14:textId="77777777" w:rsidR="00543833" w:rsidRPr="00484B07" w:rsidRDefault="00543833" w:rsidP="0057390C">
            <w:pPr>
              <w:pStyle w:val="TAC"/>
              <w:keepNext w:val="0"/>
              <w:rPr>
                <w:sz w:val="16"/>
                <w:szCs w:val="16"/>
                <w:lang w:eastAsia="ko-KR"/>
              </w:rPr>
            </w:pPr>
            <w:r w:rsidRPr="00484B07">
              <w:rPr>
                <w:sz w:val="16"/>
                <w:szCs w:val="16"/>
                <w:lang w:eastAsia="ko-KR"/>
              </w:rPr>
              <w:t>Ericsson</w:t>
            </w:r>
          </w:p>
        </w:tc>
        <w:tc>
          <w:tcPr>
            <w:tcW w:w="254" w:type="pct"/>
            <w:tcBorders>
              <w:top w:val="single" w:sz="4" w:space="0" w:color="auto"/>
              <w:left w:val="nil"/>
              <w:bottom w:val="single" w:sz="4" w:space="0" w:color="auto"/>
              <w:right w:val="single" w:sz="4" w:space="0" w:color="auto"/>
            </w:tcBorders>
            <w:shd w:val="clear" w:color="auto" w:fill="FFFFFF" w:themeFill="background1"/>
            <w:vAlign w:val="center"/>
          </w:tcPr>
          <w:p w14:paraId="36D94C62" w14:textId="77777777" w:rsidR="00543833" w:rsidRPr="00484B07" w:rsidRDefault="00543833" w:rsidP="0057390C">
            <w:pPr>
              <w:pStyle w:val="TAC"/>
              <w:keepNext w:val="0"/>
              <w:rPr>
                <w:sz w:val="16"/>
                <w:szCs w:val="16"/>
                <w:lang w:eastAsia="ko-KR"/>
              </w:rPr>
            </w:pPr>
            <w:r w:rsidRPr="00484B07">
              <w:rPr>
                <w:sz w:val="16"/>
                <w:szCs w:val="16"/>
                <w:lang w:eastAsia="ko-KR"/>
              </w:rPr>
              <w:t>15</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49542451" w14:textId="77777777" w:rsidR="00543833" w:rsidRPr="00484B07" w:rsidRDefault="00543833" w:rsidP="0057390C">
            <w:pPr>
              <w:pStyle w:val="TAC"/>
              <w:keepNext w:val="0"/>
              <w:rPr>
                <w:sz w:val="16"/>
                <w:szCs w:val="16"/>
                <w:lang w:eastAsia="ko-KR"/>
              </w:rPr>
            </w:pPr>
            <w:r w:rsidRPr="00484B07">
              <w:rPr>
                <w:sz w:val="16"/>
                <w:szCs w:val="16"/>
                <w:lang w:eastAsia="ko-KR"/>
              </w:rPr>
              <w:t>R1-2210922</w:t>
            </w:r>
          </w:p>
        </w:tc>
        <w:tc>
          <w:tcPr>
            <w:tcW w:w="673" w:type="pct"/>
            <w:tcBorders>
              <w:top w:val="single" w:sz="4" w:space="0" w:color="auto"/>
              <w:left w:val="nil"/>
              <w:bottom w:val="single" w:sz="4" w:space="0" w:color="auto"/>
              <w:right w:val="single" w:sz="4" w:space="0" w:color="auto"/>
            </w:tcBorders>
            <w:shd w:val="clear" w:color="auto" w:fill="FFFFFF" w:themeFill="background1"/>
            <w:vAlign w:val="center"/>
          </w:tcPr>
          <w:p w14:paraId="3C0213AA" w14:textId="77777777" w:rsidR="00543833" w:rsidRPr="00484B07" w:rsidRDefault="00543833" w:rsidP="0057390C">
            <w:pPr>
              <w:pStyle w:val="TAC"/>
              <w:keepNext w:val="0"/>
              <w:rPr>
                <w:sz w:val="16"/>
                <w:szCs w:val="16"/>
                <w:lang w:eastAsia="ko-KR"/>
              </w:rPr>
            </w:pPr>
            <w:r w:rsidRPr="00484B07">
              <w:rPr>
                <w:sz w:val="16"/>
                <w:szCs w:val="16"/>
                <w:lang w:eastAsia="ko-KR"/>
              </w:rPr>
              <w:t xml:space="preserve">Enhanced SSSG switching (sparse SSSG: 1 ms on / 1 ms off) &amp; matched CDRX </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36B92B3D" w14:textId="77777777" w:rsidR="00543833" w:rsidRPr="00484B07" w:rsidRDefault="00543833" w:rsidP="0057390C">
            <w:pPr>
              <w:spacing w:after="0" w:line="252" w:lineRule="auto"/>
              <w:jc w:val="center"/>
              <w:rPr>
                <w:rFonts w:ascii="Arial" w:hAnsi="Arial"/>
                <w:sz w:val="16"/>
                <w:szCs w:val="16"/>
                <w:lang w:eastAsia="ko-KR"/>
              </w:rPr>
            </w:pPr>
            <w:r w:rsidRPr="00484B07">
              <w:rPr>
                <w:rFonts w:ascii="Arial" w:hAnsi="Arial"/>
                <w:sz w:val="16"/>
                <w:szCs w:val="16"/>
                <w:lang w:eastAsia="ko-KR"/>
              </w:rPr>
              <w:t>16.6</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78BC8BC3" w14:textId="77777777" w:rsidR="00543833" w:rsidRPr="00484B07" w:rsidRDefault="00543833" w:rsidP="0057390C">
            <w:pPr>
              <w:pStyle w:val="TAC"/>
              <w:keepNext w:val="0"/>
              <w:rPr>
                <w:sz w:val="16"/>
                <w:szCs w:val="16"/>
                <w:lang w:eastAsia="ko-KR"/>
              </w:rPr>
            </w:pPr>
            <w:r w:rsidRPr="00484B07">
              <w:rPr>
                <w:sz w:val="16"/>
                <w:szCs w:val="16"/>
                <w:lang w:eastAsia="ko-KR"/>
              </w:rPr>
              <w:t>10</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744AB86A"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69" w:type="pct"/>
            <w:tcBorders>
              <w:top w:val="single" w:sz="4" w:space="0" w:color="auto"/>
              <w:left w:val="nil"/>
              <w:bottom w:val="single" w:sz="4" w:space="0" w:color="auto"/>
              <w:right w:val="single" w:sz="4" w:space="0" w:color="auto"/>
            </w:tcBorders>
            <w:shd w:val="clear" w:color="auto" w:fill="FFFFFF" w:themeFill="background1"/>
            <w:vAlign w:val="center"/>
          </w:tcPr>
          <w:p w14:paraId="7191AF05" w14:textId="77777777" w:rsidR="00543833" w:rsidRPr="00484B07" w:rsidRDefault="00543833" w:rsidP="0057390C">
            <w:pPr>
              <w:pStyle w:val="TAC"/>
              <w:keepNext w:val="0"/>
              <w:rPr>
                <w:sz w:val="16"/>
                <w:szCs w:val="16"/>
                <w:lang w:eastAsia="ko-KR"/>
              </w:rPr>
            </w:pPr>
            <w:r w:rsidRPr="00484B07">
              <w:rPr>
                <w:sz w:val="16"/>
                <w:szCs w:val="16"/>
                <w:lang w:eastAsia="ko-KR"/>
              </w:rPr>
              <w:t>H</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7CF43E09"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40FCDCC6"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3FAE7B5C" w14:textId="77777777" w:rsidR="00543833" w:rsidRPr="00484B07" w:rsidRDefault="00543833" w:rsidP="0057390C">
            <w:pPr>
              <w:pStyle w:val="TAC"/>
              <w:keepNext w:val="0"/>
              <w:rPr>
                <w:sz w:val="16"/>
                <w:szCs w:val="16"/>
                <w:lang w:eastAsia="ko-KR"/>
              </w:rPr>
            </w:pPr>
            <w:r w:rsidRPr="00484B07">
              <w:rPr>
                <w:sz w:val="16"/>
                <w:szCs w:val="16"/>
                <w:lang w:eastAsia="ko-KR"/>
              </w:rPr>
              <w:t>77.8%</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23BF53B0" w14:textId="77777777" w:rsidR="00543833" w:rsidRPr="00484B07" w:rsidRDefault="00543833" w:rsidP="0057390C">
            <w:pPr>
              <w:pStyle w:val="TAC"/>
              <w:keepNext w:val="0"/>
              <w:rPr>
                <w:sz w:val="16"/>
                <w:szCs w:val="16"/>
                <w:lang w:eastAsia="ko-KR"/>
              </w:rPr>
            </w:pPr>
            <w:r w:rsidRPr="00484B07">
              <w:rPr>
                <w:sz w:val="16"/>
                <w:szCs w:val="16"/>
                <w:lang w:eastAsia="ko-KR"/>
              </w:rPr>
              <w:t>-15.2%</w:t>
            </w:r>
          </w:p>
        </w:tc>
        <w:tc>
          <w:tcPr>
            <w:tcW w:w="35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FA438D" w14:textId="77777777" w:rsidR="00543833" w:rsidRPr="00484B07" w:rsidRDefault="00543833" w:rsidP="0057390C">
            <w:pPr>
              <w:pStyle w:val="TAC"/>
              <w:keepNext w:val="0"/>
              <w:rPr>
                <w:sz w:val="16"/>
                <w:szCs w:val="16"/>
                <w:lang w:eastAsia="ko-KR"/>
              </w:rPr>
            </w:pPr>
            <w:r w:rsidRPr="00484B07">
              <w:rPr>
                <w:sz w:val="16"/>
                <w:szCs w:val="16"/>
                <w:lang w:eastAsia="ko-KR"/>
              </w:rPr>
              <w:t>17.1%</w:t>
            </w:r>
          </w:p>
        </w:tc>
        <w:tc>
          <w:tcPr>
            <w:tcW w:w="447" w:type="pct"/>
            <w:tcBorders>
              <w:top w:val="single" w:sz="4" w:space="0" w:color="auto"/>
              <w:left w:val="nil"/>
              <w:bottom w:val="single" w:sz="4" w:space="0" w:color="auto"/>
              <w:right w:val="single" w:sz="4" w:space="0" w:color="auto"/>
            </w:tcBorders>
            <w:shd w:val="clear" w:color="auto" w:fill="FFFFFF" w:themeFill="background1"/>
            <w:vAlign w:val="center"/>
          </w:tcPr>
          <w:p w14:paraId="04FE7668" w14:textId="77777777" w:rsidR="00543833" w:rsidRPr="00484B07" w:rsidRDefault="00543833" w:rsidP="0057390C">
            <w:pPr>
              <w:pStyle w:val="TAC"/>
              <w:keepNext w:val="0"/>
              <w:rPr>
                <w:sz w:val="16"/>
                <w:szCs w:val="16"/>
                <w:lang w:eastAsia="ko-KR"/>
              </w:rPr>
            </w:pPr>
            <w:r w:rsidRPr="00484B07">
              <w:rPr>
                <w:sz w:val="16"/>
                <w:szCs w:val="16"/>
                <w:lang w:eastAsia="ko-KR"/>
              </w:rPr>
              <w:t>17.2%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11122C3" w14:textId="77777777" w:rsidR="00543833" w:rsidRPr="00484B07" w:rsidRDefault="00543833" w:rsidP="0057390C">
            <w:pPr>
              <w:pStyle w:val="TAC"/>
              <w:keepNext w:val="0"/>
              <w:rPr>
                <w:sz w:val="16"/>
                <w:szCs w:val="16"/>
                <w:lang w:eastAsia="ko-KR"/>
              </w:rPr>
            </w:pPr>
            <w:r w:rsidRPr="00484B07">
              <w:rPr>
                <w:sz w:val="16"/>
                <w:szCs w:val="16"/>
                <w:lang w:eastAsia="ko-KR"/>
              </w:rPr>
              <w:t>Note 1</w:t>
            </w:r>
          </w:p>
        </w:tc>
      </w:tr>
      <w:tr w:rsidR="00935662" w:rsidRPr="00484B07" w14:paraId="0B18A00B" w14:textId="77777777" w:rsidTr="0057390C">
        <w:trPr>
          <w:trHeight w:val="20"/>
        </w:trPr>
        <w:tc>
          <w:tcPr>
            <w:tcW w:w="2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054841" w14:textId="77777777" w:rsidR="00543833" w:rsidRPr="00484B07" w:rsidRDefault="00543833" w:rsidP="0057390C">
            <w:pPr>
              <w:pStyle w:val="TAC"/>
              <w:keepNext w:val="0"/>
              <w:rPr>
                <w:sz w:val="16"/>
                <w:szCs w:val="16"/>
                <w:lang w:eastAsia="ko-KR"/>
              </w:rPr>
            </w:pPr>
            <w:r w:rsidRPr="00484B07">
              <w:rPr>
                <w:sz w:val="16"/>
                <w:szCs w:val="16"/>
                <w:lang w:eastAsia="ko-KR"/>
              </w:rPr>
              <w:t>Ericsson</w:t>
            </w:r>
          </w:p>
        </w:tc>
        <w:tc>
          <w:tcPr>
            <w:tcW w:w="254" w:type="pct"/>
            <w:tcBorders>
              <w:top w:val="single" w:sz="4" w:space="0" w:color="auto"/>
              <w:left w:val="nil"/>
              <w:bottom w:val="single" w:sz="4" w:space="0" w:color="auto"/>
              <w:right w:val="single" w:sz="4" w:space="0" w:color="auto"/>
            </w:tcBorders>
            <w:shd w:val="clear" w:color="auto" w:fill="FFFFFF" w:themeFill="background1"/>
            <w:vAlign w:val="center"/>
          </w:tcPr>
          <w:p w14:paraId="5FB1C3CC" w14:textId="77777777" w:rsidR="00543833" w:rsidRPr="00484B07" w:rsidRDefault="00543833" w:rsidP="0057390C">
            <w:pPr>
              <w:pStyle w:val="TAC"/>
              <w:keepNext w:val="0"/>
              <w:rPr>
                <w:sz w:val="16"/>
                <w:szCs w:val="16"/>
                <w:lang w:eastAsia="ko-KR"/>
              </w:rPr>
            </w:pPr>
            <w:r w:rsidRPr="00484B07">
              <w:rPr>
                <w:sz w:val="16"/>
                <w:szCs w:val="16"/>
                <w:lang w:eastAsia="ko-KR"/>
              </w:rPr>
              <w:t>16</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41B14F50" w14:textId="77777777" w:rsidR="00543833" w:rsidRPr="00484B07" w:rsidRDefault="00543833" w:rsidP="0057390C">
            <w:pPr>
              <w:pStyle w:val="TAC"/>
              <w:keepNext w:val="0"/>
              <w:rPr>
                <w:sz w:val="16"/>
                <w:szCs w:val="16"/>
                <w:lang w:eastAsia="ko-KR"/>
              </w:rPr>
            </w:pPr>
            <w:r w:rsidRPr="00484B07">
              <w:rPr>
                <w:sz w:val="16"/>
                <w:szCs w:val="16"/>
                <w:lang w:eastAsia="ko-KR"/>
              </w:rPr>
              <w:t>R1-2210922</w:t>
            </w:r>
          </w:p>
        </w:tc>
        <w:tc>
          <w:tcPr>
            <w:tcW w:w="673" w:type="pct"/>
            <w:tcBorders>
              <w:top w:val="single" w:sz="4" w:space="0" w:color="auto"/>
              <w:left w:val="nil"/>
              <w:bottom w:val="single" w:sz="4" w:space="0" w:color="auto"/>
              <w:right w:val="single" w:sz="4" w:space="0" w:color="auto"/>
            </w:tcBorders>
            <w:shd w:val="clear" w:color="auto" w:fill="FFFFFF" w:themeFill="background1"/>
            <w:vAlign w:val="center"/>
          </w:tcPr>
          <w:p w14:paraId="4A3C809C" w14:textId="77777777" w:rsidR="00543833" w:rsidRPr="00484B07" w:rsidRDefault="00543833" w:rsidP="0057390C">
            <w:pPr>
              <w:pStyle w:val="TAC"/>
              <w:keepNext w:val="0"/>
              <w:rPr>
                <w:sz w:val="16"/>
                <w:szCs w:val="16"/>
                <w:lang w:eastAsia="ko-KR"/>
              </w:rPr>
            </w:pPr>
            <w:r w:rsidRPr="00484B07">
              <w:rPr>
                <w:sz w:val="16"/>
                <w:szCs w:val="16"/>
                <w:lang w:eastAsia="ko-KR"/>
              </w:rPr>
              <w:t xml:space="preserve">Enhanced SSSG switching (sparse SSSG: 2 ms on / 2 ms off) &amp; PDCCH skipping &amp; matched CDRX </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0E1EC4A1" w14:textId="77777777" w:rsidR="00543833" w:rsidRPr="00484B07" w:rsidRDefault="00543833" w:rsidP="0057390C">
            <w:pPr>
              <w:spacing w:after="0" w:line="252" w:lineRule="auto"/>
              <w:jc w:val="center"/>
              <w:rPr>
                <w:rFonts w:ascii="Arial" w:hAnsi="Arial"/>
                <w:sz w:val="16"/>
                <w:szCs w:val="16"/>
                <w:lang w:eastAsia="ko-KR"/>
              </w:rPr>
            </w:pPr>
            <w:r w:rsidRPr="00484B07">
              <w:rPr>
                <w:rFonts w:ascii="Arial" w:hAnsi="Arial"/>
                <w:sz w:val="16"/>
                <w:szCs w:val="16"/>
                <w:lang w:eastAsia="ko-KR"/>
              </w:rPr>
              <w:t>16.6</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4D6A13CD" w14:textId="77777777" w:rsidR="00543833" w:rsidRPr="00484B07" w:rsidRDefault="00543833" w:rsidP="0057390C">
            <w:pPr>
              <w:pStyle w:val="TAC"/>
              <w:keepNext w:val="0"/>
              <w:rPr>
                <w:sz w:val="16"/>
                <w:szCs w:val="16"/>
                <w:lang w:eastAsia="ko-KR"/>
              </w:rPr>
            </w:pPr>
            <w:r w:rsidRPr="00484B07">
              <w:rPr>
                <w:sz w:val="16"/>
                <w:szCs w:val="16"/>
                <w:lang w:eastAsia="ko-KR"/>
              </w:rPr>
              <w:t>10</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79868BF7"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69" w:type="pct"/>
            <w:tcBorders>
              <w:top w:val="single" w:sz="4" w:space="0" w:color="auto"/>
              <w:left w:val="nil"/>
              <w:bottom w:val="single" w:sz="4" w:space="0" w:color="auto"/>
              <w:right w:val="single" w:sz="4" w:space="0" w:color="auto"/>
            </w:tcBorders>
            <w:shd w:val="clear" w:color="auto" w:fill="FFFFFF" w:themeFill="background1"/>
            <w:vAlign w:val="center"/>
          </w:tcPr>
          <w:p w14:paraId="39B48388" w14:textId="77777777" w:rsidR="00543833" w:rsidRPr="00484B07" w:rsidRDefault="00543833" w:rsidP="0057390C">
            <w:pPr>
              <w:pStyle w:val="TAC"/>
              <w:keepNext w:val="0"/>
              <w:rPr>
                <w:sz w:val="16"/>
                <w:szCs w:val="16"/>
                <w:lang w:eastAsia="ko-KR"/>
              </w:rPr>
            </w:pPr>
            <w:r w:rsidRPr="00484B07">
              <w:rPr>
                <w:sz w:val="16"/>
                <w:szCs w:val="16"/>
                <w:lang w:eastAsia="ko-KR"/>
              </w:rPr>
              <w:t>H</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5D26DB89"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36C0FC86"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24A46DC8" w14:textId="77777777" w:rsidR="00543833" w:rsidRPr="00484B07" w:rsidRDefault="00543833" w:rsidP="0057390C">
            <w:pPr>
              <w:pStyle w:val="TAC"/>
              <w:keepNext w:val="0"/>
              <w:rPr>
                <w:sz w:val="16"/>
                <w:szCs w:val="16"/>
                <w:lang w:eastAsia="ko-KR"/>
              </w:rPr>
            </w:pPr>
            <w:r w:rsidRPr="00484B07">
              <w:rPr>
                <w:sz w:val="16"/>
                <w:szCs w:val="16"/>
                <w:lang w:eastAsia="ko-KR"/>
              </w:rPr>
              <w:t>78.7%</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531467F9" w14:textId="77777777" w:rsidR="00543833" w:rsidRPr="00484B07" w:rsidRDefault="00543833" w:rsidP="0057390C">
            <w:pPr>
              <w:pStyle w:val="TAC"/>
              <w:keepNext w:val="0"/>
              <w:rPr>
                <w:sz w:val="16"/>
                <w:szCs w:val="16"/>
                <w:lang w:eastAsia="ko-KR"/>
              </w:rPr>
            </w:pPr>
            <w:r w:rsidRPr="00484B07">
              <w:rPr>
                <w:sz w:val="16"/>
                <w:szCs w:val="16"/>
                <w:lang w:eastAsia="ko-KR"/>
              </w:rPr>
              <w:t>-14.2%</w:t>
            </w:r>
          </w:p>
        </w:tc>
        <w:tc>
          <w:tcPr>
            <w:tcW w:w="35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E59EE3" w14:textId="77777777" w:rsidR="00543833" w:rsidRPr="00484B07" w:rsidRDefault="00543833" w:rsidP="0057390C">
            <w:pPr>
              <w:pStyle w:val="TAC"/>
              <w:keepNext w:val="0"/>
              <w:rPr>
                <w:sz w:val="16"/>
                <w:szCs w:val="16"/>
                <w:lang w:eastAsia="ko-KR"/>
              </w:rPr>
            </w:pPr>
            <w:r w:rsidRPr="00484B07">
              <w:rPr>
                <w:sz w:val="16"/>
                <w:szCs w:val="16"/>
                <w:lang w:eastAsia="ko-KR"/>
              </w:rPr>
              <w:t>18.0%</w:t>
            </w:r>
          </w:p>
        </w:tc>
        <w:tc>
          <w:tcPr>
            <w:tcW w:w="447" w:type="pct"/>
            <w:tcBorders>
              <w:top w:val="single" w:sz="4" w:space="0" w:color="auto"/>
              <w:left w:val="nil"/>
              <w:bottom w:val="single" w:sz="4" w:space="0" w:color="auto"/>
              <w:right w:val="single" w:sz="4" w:space="0" w:color="auto"/>
            </w:tcBorders>
            <w:shd w:val="clear" w:color="auto" w:fill="FFFFFF" w:themeFill="background1"/>
            <w:vAlign w:val="center"/>
          </w:tcPr>
          <w:p w14:paraId="140D45BB" w14:textId="77777777" w:rsidR="00543833" w:rsidRPr="00484B07" w:rsidRDefault="00543833" w:rsidP="0057390C">
            <w:pPr>
              <w:pStyle w:val="TAC"/>
              <w:keepNext w:val="0"/>
              <w:rPr>
                <w:sz w:val="16"/>
                <w:szCs w:val="16"/>
                <w:lang w:eastAsia="ko-KR"/>
              </w:rPr>
            </w:pPr>
            <w:r w:rsidRPr="00484B07">
              <w:rPr>
                <w:sz w:val="16"/>
                <w:szCs w:val="16"/>
                <w:lang w:eastAsia="ko-KR"/>
              </w:rPr>
              <w:t>18.2%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C38D38D" w14:textId="77777777" w:rsidR="00543833" w:rsidRPr="00484B07" w:rsidRDefault="00543833" w:rsidP="0057390C">
            <w:pPr>
              <w:pStyle w:val="TAC"/>
              <w:keepNext w:val="0"/>
              <w:rPr>
                <w:sz w:val="16"/>
                <w:szCs w:val="16"/>
                <w:lang w:eastAsia="ko-KR"/>
              </w:rPr>
            </w:pPr>
            <w:r w:rsidRPr="00484B07">
              <w:rPr>
                <w:sz w:val="16"/>
                <w:szCs w:val="16"/>
                <w:lang w:eastAsia="ko-KR"/>
              </w:rPr>
              <w:t>Note 1</w:t>
            </w:r>
          </w:p>
        </w:tc>
      </w:tr>
      <w:tr w:rsidR="00935662" w:rsidRPr="00484B07" w14:paraId="26F56514" w14:textId="77777777" w:rsidTr="0057390C">
        <w:trPr>
          <w:trHeight w:val="20"/>
        </w:trPr>
        <w:tc>
          <w:tcPr>
            <w:tcW w:w="2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C074FA" w14:textId="77777777" w:rsidR="00543833" w:rsidRPr="00484B07" w:rsidRDefault="00543833" w:rsidP="0057390C">
            <w:pPr>
              <w:pStyle w:val="TAC"/>
              <w:keepNext w:val="0"/>
              <w:rPr>
                <w:sz w:val="16"/>
                <w:szCs w:val="16"/>
                <w:lang w:eastAsia="ko-KR"/>
              </w:rPr>
            </w:pPr>
            <w:r w:rsidRPr="00484B07">
              <w:rPr>
                <w:sz w:val="16"/>
                <w:szCs w:val="16"/>
                <w:lang w:eastAsia="ko-KR"/>
              </w:rPr>
              <w:t>Ericsson</w:t>
            </w:r>
          </w:p>
        </w:tc>
        <w:tc>
          <w:tcPr>
            <w:tcW w:w="254" w:type="pct"/>
            <w:tcBorders>
              <w:top w:val="single" w:sz="4" w:space="0" w:color="auto"/>
              <w:left w:val="nil"/>
              <w:bottom w:val="single" w:sz="4" w:space="0" w:color="auto"/>
              <w:right w:val="single" w:sz="4" w:space="0" w:color="auto"/>
            </w:tcBorders>
            <w:shd w:val="clear" w:color="auto" w:fill="FFFFFF" w:themeFill="background1"/>
            <w:vAlign w:val="center"/>
          </w:tcPr>
          <w:p w14:paraId="54547063" w14:textId="77777777" w:rsidR="00543833" w:rsidRPr="00484B07" w:rsidRDefault="00543833" w:rsidP="0057390C">
            <w:pPr>
              <w:pStyle w:val="TAC"/>
              <w:keepNext w:val="0"/>
              <w:rPr>
                <w:sz w:val="16"/>
                <w:szCs w:val="16"/>
                <w:lang w:eastAsia="ko-KR"/>
              </w:rPr>
            </w:pPr>
            <w:r w:rsidRPr="00484B07">
              <w:rPr>
                <w:sz w:val="16"/>
                <w:szCs w:val="16"/>
                <w:lang w:eastAsia="ko-KR"/>
              </w:rPr>
              <w:t>17</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46687070" w14:textId="77777777" w:rsidR="00543833" w:rsidRPr="00484B07" w:rsidRDefault="00543833" w:rsidP="0057390C">
            <w:pPr>
              <w:pStyle w:val="TAC"/>
              <w:keepNext w:val="0"/>
              <w:rPr>
                <w:sz w:val="16"/>
                <w:szCs w:val="16"/>
                <w:lang w:eastAsia="ko-KR"/>
              </w:rPr>
            </w:pPr>
            <w:r w:rsidRPr="00484B07">
              <w:rPr>
                <w:sz w:val="16"/>
                <w:szCs w:val="16"/>
                <w:lang w:eastAsia="ko-KR"/>
              </w:rPr>
              <w:t>R1-2210922</w:t>
            </w:r>
          </w:p>
        </w:tc>
        <w:tc>
          <w:tcPr>
            <w:tcW w:w="673" w:type="pct"/>
            <w:tcBorders>
              <w:top w:val="single" w:sz="4" w:space="0" w:color="auto"/>
              <w:left w:val="nil"/>
              <w:bottom w:val="single" w:sz="4" w:space="0" w:color="auto"/>
              <w:right w:val="single" w:sz="4" w:space="0" w:color="auto"/>
            </w:tcBorders>
            <w:shd w:val="clear" w:color="auto" w:fill="FFFFFF" w:themeFill="background1"/>
            <w:vAlign w:val="center"/>
          </w:tcPr>
          <w:p w14:paraId="2FAE56CC" w14:textId="77777777" w:rsidR="00543833" w:rsidRPr="00484B07" w:rsidRDefault="00543833" w:rsidP="0057390C">
            <w:pPr>
              <w:pStyle w:val="TAC"/>
              <w:keepNext w:val="0"/>
              <w:rPr>
                <w:sz w:val="16"/>
                <w:szCs w:val="16"/>
                <w:lang w:eastAsia="ko-KR"/>
              </w:rPr>
            </w:pPr>
            <w:r w:rsidRPr="00484B07">
              <w:rPr>
                <w:sz w:val="16"/>
                <w:szCs w:val="16"/>
                <w:lang w:eastAsia="ko-KR"/>
              </w:rPr>
              <w:t xml:space="preserve">Enhanced SSSG switching (sparse SSSG: 1 ms on / 1 ms off) &amp; PDCCH skipping &amp; matched CDRX </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4E44AF58" w14:textId="77777777" w:rsidR="00543833" w:rsidRPr="00484B07" w:rsidRDefault="00543833" w:rsidP="0057390C">
            <w:pPr>
              <w:spacing w:line="252" w:lineRule="auto"/>
              <w:jc w:val="center"/>
              <w:rPr>
                <w:rFonts w:ascii="Arial" w:hAnsi="Arial"/>
                <w:sz w:val="16"/>
                <w:szCs w:val="16"/>
                <w:lang w:eastAsia="ko-KR"/>
              </w:rPr>
            </w:pPr>
            <w:r w:rsidRPr="00484B07">
              <w:rPr>
                <w:rFonts w:ascii="Arial" w:hAnsi="Arial"/>
                <w:sz w:val="16"/>
                <w:szCs w:val="16"/>
                <w:lang w:eastAsia="ko-KR"/>
              </w:rPr>
              <w:t>16.6</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3C0797A3" w14:textId="77777777" w:rsidR="00543833" w:rsidRPr="00484B07" w:rsidRDefault="00543833" w:rsidP="0057390C">
            <w:pPr>
              <w:pStyle w:val="TAC"/>
              <w:keepNext w:val="0"/>
              <w:rPr>
                <w:sz w:val="16"/>
                <w:szCs w:val="16"/>
                <w:lang w:eastAsia="ko-KR"/>
              </w:rPr>
            </w:pPr>
            <w:r w:rsidRPr="00484B07">
              <w:rPr>
                <w:sz w:val="16"/>
                <w:szCs w:val="16"/>
                <w:lang w:eastAsia="ko-KR"/>
              </w:rPr>
              <w:t>10</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0A512BCC"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69" w:type="pct"/>
            <w:tcBorders>
              <w:top w:val="single" w:sz="4" w:space="0" w:color="auto"/>
              <w:left w:val="nil"/>
              <w:bottom w:val="single" w:sz="4" w:space="0" w:color="auto"/>
              <w:right w:val="single" w:sz="4" w:space="0" w:color="auto"/>
            </w:tcBorders>
            <w:shd w:val="clear" w:color="auto" w:fill="FFFFFF" w:themeFill="background1"/>
            <w:vAlign w:val="center"/>
          </w:tcPr>
          <w:p w14:paraId="6709F3F1" w14:textId="77777777" w:rsidR="00543833" w:rsidRPr="00484B07" w:rsidRDefault="00543833" w:rsidP="0057390C">
            <w:pPr>
              <w:pStyle w:val="TAC"/>
              <w:keepNext w:val="0"/>
              <w:rPr>
                <w:sz w:val="16"/>
                <w:szCs w:val="16"/>
                <w:lang w:eastAsia="ko-KR"/>
              </w:rPr>
            </w:pPr>
            <w:r w:rsidRPr="00484B07">
              <w:rPr>
                <w:sz w:val="16"/>
                <w:szCs w:val="16"/>
                <w:lang w:eastAsia="ko-KR"/>
              </w:rPr>
              <w:t>H</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03E065A8"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52A8903B"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27B21C19" w14:textId="77777777" w:rsidR="00543833" w:rsidRPr="00484B07" w:rsidRDefault="00543833" w:rsidP="0057390C">
            <w:pPr>
              <w:pStyle w:val="TAC"/>
              <w:keepNext w:val="0"/>
              <w:rPr>
                <w:sz w:val="16"/>
                <w:szCs w:val="16"/>
                <w:lang w:eastAsia="ko-KR"/>
              </w:rPr>
            </w:pPr>
            <w:r w:rsidRPr="00484B07">
              <w:rPr>
                <w:sz w:val="16"/>
                <w:szCs w:val="16"/>
                <w:lang w:eastAsia="ko-KR"/>
              </w:rPr>
              <w:t>78.1%</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76ECBDCD" w14:textId="77777777" w:rsidR="00543833" w:rsidRPr="00484B07" w:rsidRDefault="00543833" w:rsidP="0057390C">
            <w:pPr>
              <w:pStyle w:val="TAC"/>
              <w:keepNext w:val="0"/>
              <w:rPr>
                <w:sz w:val="16"/>
                <w:szCs w:val="16"/>
                <w:lang w:eastAsia="ko-KR"/>
              </w:rPr>
            </w:pPr>
            <w:r w:rsidRPr="00484B07">
              <w:rPr>
                <w:sz w:val="16"/>
                <w:szCs w:val="16"/>
                <w:lang w:eastAsia="ko-KR"/>
              </w:rPr>
              <w:t>-14.8%</w:t>
            </w:r>
          </w:p>
        </w:tc>
        <w:tc>
          <w:tcPr>
            <w:tcW w:w="35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3A4FB0" w14:textId="77777777" w:rsidR="00543833" w:rsidRPr="00484B07" w:rsidRDefault="00543833" w:rsidP="0057390C">
            <w:pPr>
              <w:pStyle w:val="TAC"/>
              <w:keepNext w:val="0"/>
              <w:rPr>
                <w:sz w:val="16"/>
                <w:szCs w:val="16"/>
                <w:lang w:eastAsia="ko-KR"/>
              </w:rPr>
            </w:pPr>
            <w:r w:rsidRPr="00484B07">
              <w:rPr>
                <w:sz w:val="16"/>
                <w:szCs w:val="16"/>
                <w:lang w:eastAsia="ko-KR"/>
              </w:rPr>
              <w:t>20.7%</w:t>
            </w:r>
          </w:p>
        </w:tc>
        <w:tc>
          <w:tcPr>
            <w:tcW w:w="447" w:type="pct"/>
            <w:tcBorders>
              <w:top w:val="single" w:sz="4" w:space="0" w:color="auto"/>
              <w:left w:val="nil"/>
              <w:bottom w:val="single" w:sz="4" w:space="0" w:color="auto"/>
              <w:right w:val="single" w:sz="4" w:space="0" w:color="auto"/>
            </w:tcBorders>
            <w:shd w:val="clear" w:color="auto" w:fill="FFFFFF" w:themeFill="background1"/>
            <w:vAlign w:val="center"/>
          </w:tcPr>
          <w:p w14:paraId="1F101AA3" w14:textId="77777777" w:rsidR="00543833" w:rsidRPr="00484B07" w:rsidRDefault="00543833" w:rsidP="0057390C">
            <w:pPr>
              <w:pStyle w:val="TAC"/>
              <w:keepNext w:val="0"/>
              <w:rPr>
                <w:sz w:val="16"/>
                <w:szCs w:val="16"/>
                <w:lang w:eastAsia="ko-KR"/>
              </w:rPr>
            </w:pPr>
            <w:r w:rsidRPr="00484B07">
              <w:rPr>
                <w:sz w:val="16"/>
                <w:szCs w:val="16"/>
                <w:lang w:eastAsia="ko-KR"/>
              </w:rPr>
              <w:t>20.9%</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7DA90E4" w14:textId="77777777" w:rsidR="00543833" w:rsidRPr="00484B07" w:rsidRDefault="00543833" w:rsidP="0057390C">
            <w:pPr>
              <w:pStyle w:val="TAC"/>
              <w:keepNext w:val="0"/>
              <w:rPr>
                <w:sz w:val="16"/>
                <w:szCs w:val="16"/>
                <w:lang w:eastAsia="ko-KR"/>
              </w:rPr>
            </w:pPr>
            <w:r w:rsidRPr="00484B07">
              <w:rPr>
                <w:sz w:val="16"/>
                <w:szCs w:val="16"/>
                <w:lang w:eastAsia="ko-KR"/>
              </w:rPr>
              <w:t>Note 1</w:t>
            </w:r>
          </w:p>
        </w:tc>
      </w:tr>
      <w:tr w:rsidR="00935662" w:rsidRPr="00484B07" w14:paraId="5716AC89" w14:textId="77777777" w:rsidTr="0057390C">
        <w:trPr>
          <w:trHeight w:val="20"/>
        </w:trPr>
        <w:tc>
          <w:tcPr>
            <w:tcW w:w="2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F337979" w14:textId="77777777" w:rsidR="00543833" w:rsidRPr="00484B07" w:rsidRDefault="00543833" w:rsidP="0057390C">
            <w:pPr>
              <w:pStyle w:val="TAC"/>
              <w:keepNext w:val="0"/>
              <w:rPr>
                <w:sz w:val="16"/>
                <w:szCs w:val="16"/>
                <w:lang w:eastAsia="ko-KR"/>
              </w:rPr>
            </w:pPr>
            <w:r w:rsidRPr="00484B07">
              <w:rPr>
                <w:sz w:val="16"/>
                <w:szCs w:val="16"/>
                <w:lang w:eastAsia="ko-KR"/>
              </w:rPr>
              <w:t>Ericsson</w:t>
            </w:r>
          </w:p>
        </w:tc>
        <w:tc>
          <w:tcPr>
            <w:tcW w:w="254" w:type="pct"/>
            <w:tcBorders>
              <w:top w:val="single" w:sz="4" w:space="0" w:color="auto"/>
              <w:left w:val="nil"/>
              <w:bottom w:val="single" w:sz="4" w:space="0" w:color="auto"/>
              <w:right w:val="single" w:sz="4" w:space="0" w:color="auto"/>
            </w:tcBorders>
            <w:shd w:val="clear" w:color="auto" w:fill="FFFFFF" w:themeFill="background1"/>
            <w:vAlign w:val="center"/>
          </w:tcPr>
          <w:p w14:paraId="64C7DC30" w14:textId="77777777" w:rsidR="00543833" w:rsidRPr="00484B07" w:rsidRDefault="00543833" w:rsidP="0057390C">
            <w:pPr>
              <w:pStyle w:val="TAC"/>
              <w:keepNext w:val="0"/>
              <w:rPr>
                <w:sz w:val="16"/>
                <w:szCs w:val="16"/>
                <w:lang w:eastAsia="ko-KR"/>
              </w:rPr>
            </w:pPr>
            <w:r w:rsidRPr="00484B07">
              <w:rPr>
                <w:sz w:val="16"/>
                <w:szCs w:val="16"/>
                <w:lang w:eastAsia="ko-KR"/>
              </w:rPr>
              <w:t>18</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62571758" w14:textId="77777777" w:rsidR="00543833" w:rsidRPr="00484B07" w:rsidRDefault="00543833" w:rsidP="0057390C">
            <w:pPr>
              <w:pStyle w:val="TAC"/>
              <w:keepNext w:val="0"/>
              <w:rPr>
                <w:sz w:val="16"/>
                <w:szCs w:val="16"/>
                <w:lang w:eastAsia="ko-KR"/>
              </w:rPr>
            </w:pPr>
            <w:r w:rsidRPr="00484B07">
              <w:rPr>
                <w:sz w:val="16"/>
                <w:szCs w:val="16"/>
                <w:lang w:eastAsia="ko-KR"/>
              </w:rPr>
              <w:t>R1-2210922</w:t>
            </w:r>
          </w:p>
        </w:tc>
        <w:tc>
          <w:tcPr>
            <w:tcW w:w="673" w:type="pct"/>
            <w:tcBorders>
              <w:top w:val="single" w:sz="4" w:space="0" w:color="auto"/>
              <w:left w:val="nil"/>
              <w:bottom w:val="single" w:sz="4" w:space="0" w:color="auto"/>
              <w:right w:val="single" w:sz="4" w:space="0" w:color="auto"/>
            </w:tcBorders>
            <w:shd w:val="clear" w:color="auto" w:fill="FFFFFF" w:themeFill="background1"/>
            <w:vAlign w:val="center"/>
          </w:tcPr>
          <w:p w14:paraId="4227791D" w14:textId="77777777" w:rsidR="00543833" w:rsidRPr="00484B07" w:rsidRDefault="00543833" w:rsidP="0057390C">
            <w:pPr>
              <w:pStyle w:val="TAC"/>
              <w:keepNext w:val="0"/>
              <w:rPr>
                <w:sz w:val="16"/>
                <w:szCs w:val="16"/>
                <w:lang w:eastAsia="ko-KR"/>
              </w:rPr>
            </w:pPr>
            <w:r w:rsidRPr="00484B07">
              <w:rPr>
                <w:sz w:val="16"/>
                <w:szCs w:val="16"/>
                <w:lang w:eastAsia="ko-KR"/>
              </w:rPr>
              <w:t>Always On</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7F5E27D2" w14:textId="77777777" w:rsidR="00543833" w:rsidRPr="00484B07" w:rsidRDefault="00543833" w:rsidP="0057390C">
            <w:pPr>
              <w:pStyle w:val="TAC"/>
              <w:keepNext w:val="0"/>
              <w:rPr>
                <w:sz w:val="16"/>
                <w:szCs w:val="16"/>
                <w:lang w:eastAsia="ko-KR"/>
              </w:rPr>
            </w:pPr>
            <w:r w:rsidRPr="00484B07">
              <w:rPr>
                <w:sz w:val="16"/>
                <w:szCs w:val="16"/>
                <w:lang w:eastAsia="ko-KR"/>
              </w:rPr>
              <w:t>-</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5A2A9EC5" w14:textId="77777777" w:rsidR="00543833" w:rsidRPr="00484B07" w:rsidRDefault="00543833" w:rsidP="0057390C">
            <w:pPr>
              <w:pStyle w:val="TAC"/>
              <w:keepNext w:val="0"/>
              <w:rPr>
                <w:sz w:val="16"/>
                <w:szCs w:val="16"/>
                <w:lang w:eastAsia="ko-KR"/>
              </w:rPr>
            </w:pPr>
            <w:r w:rsidRPr="00484B07">
              <w:rPr>
                <w:sz w:val="16"/>
                <w:szCs w:val="16"/>
                <w:lang w:eastAsia="ko-KR"/>
              </w:rPr>
              <w:t>-</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3019D298" w14:textId="77777777" w:rsidR="00543833" w:rsidRPr="00484B07" w:rsidRDefault="00543833" w:rsidP="0057390C">
            <w:pPr>
              <w:pStyle w:val="TAC"/>
              <w:keepNext w:val="0"/>
              <w:rPr>
                <w:sz w:val="16"/>
                <w:szCs w:val="16"/>
                <w:lang w:eastAsia="ko-KR"/>
              </w:rPr>
            </w:pPr>
            <w:r w:rsidRPr="00484B07">
              <w:rPr>
                <w:sz w:val="16"/>
                <w:szCs w:val="16"/>
                <w:lang w:eastAsia="ko-KR"/>
              </w:rPr>
              <w:t>-</w:t>
            </w:r>
          </w:p>
        </w:tc>
        <w:tc>
          <w:tcPr>
            <w:tcW w:w="269" w:type="pct"/>
            <w:tcBorders>
              <w:top w:val="single" w:sz="4" w:space="0" w:color="auto"/>
              <w:left w:val="nil"/>
              <w:bottom w:val="single" w:sz="4" w:space="0" w:color="auto"/>
              <w:right w:val="single" w:sz="4" w:space="0" w:color="auto"/>
            </w:tcBorders>
            <w:shd w:val="clear" w:color="auto" w:fill="FFFFFF" w:themeFill="background1"/>
            <w:vAlign w:val="center"/>
          </w:tcPr>
          <w:p w14:paraId="69B0E1B1" w14:textId="77777777" w:rsidR="00543833" w:rsidRPr="00484B07" w:rsidRDefault="00543833" w:rsidP="0057390C">
            <w:pPr>
              <w:pStyle w:val="TAC"/>
              <w:keepNext w:val="0"/>
              <w:rPr>
                <w:sz w:val="16"/>
                <w:szCs w:val="16"/>
                <w:lang w:eastAsia="ko-KR"/>
              </w:rPr>
            </w:pPr>
            <w:r w:rsidRPr="00484B07">
              <w:rPr>
                <w:sz w:val="16"/>
                <w:szCs w:val="16"/>
                <w:lang w:eastAsia="ko-KR"/>
              </w:rPr>
              <w:t>L</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41CF2049" w14:textId="77777777" w:rsidR="00543833" w:rsidRPr="00484B07" w:rsidRDefault="00543833" w:rsidP="0057390C">
            <w:pPr>
              <w:pStyle w:val="TAC"/>
              <w:keepNext w:val="0"/>
              <w:rPr>
                <w:sz w:val="16"/>
                <w:szCs w:val="16"/>
                <w:lang w:eastAsia="ko-KR"/>
              </w:rPr>
            </w:pPr>
            <w:r w:rsidRPr="00484B07">
              <w:rPr>
                <w:sz w:val="16"/>
                <w:szCs w:val="16"/>
                <w:lang w:eastAsia="ko-KR"/>
              </w:rPr>
              <w:t>2</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42167A52"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735F618B" w14:textId="77777777" w:rsidR="00543833" w:rsidRPr="00484B07" w:rsidRDefault="00543833" w:rsidP="0057390C">
            <w:pPr>
              <w:pStyle w:val="TAC"/>
              <w:keepNext w:val="0"/>
              <w:rPr>
                <w:sz w:val="16"/>
                <w:szCs w:val="16"/>
                <w:lang w:eastAsia="ko-KR"/>
              </w:rPr>
            </w:pPr>
            <w:r w:rsidRPr="00484B07">
              <w:rPr>
                <w:sz w:val="16"/>
                <w:szCs w:val="16"/>
                <w:lang w:eastAsia="ko-KR"/>
              </w:rPr>
              <w:t>100%</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2D2E15D2" w14:textId="77777777" w:rsidR="00543833" w:rsidRPr="00484B07" w:rsidRDefault="00543833" w:rsidP="0057390C">
            <w:pPr>
              <w:pStyle w:val="TAC"/>
              <w:keepNext w:val="0"/>
              <w:rPr>
                <w:sz w:val="16"/>
                <w:szCs w:val="16"/>
                <w:lang w:eastAsia="ko-KR"/>
              </w:rPr>
            </w:pPr>
            <w:r w:rsidRPr="00484B07">
              <w:rPr>
                <w:sz w:val="16"/>
                <w:szCs w:val="16"/>
                <w:lang w:eastAsia="ko-KR"/>
              </w:rPr>
              <w:t>0.0%</w:t>
            </w:r>
          </w:p>
        </w:tc>
        <w:tc>
          <w:tcPr>
            <w:tcW w:w="35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07EABC" w14:textId="77777777" w:rsidR="00543833" w:rsidRPr="00484B07" w:rsidRDefault="00543833" w:rsidP="0057390C">
            <w:pPr>
              <w:pStyle w:val="TAC"/>
              <w:keepNext w:val="0"/>
              <w:rPr>
                <w:sz w:val="16"/>
                <w:szCs w:val="16"/>
                <w:lang w:eastAsia="ko-KR"/>
              </w:rPr>
            </w:pPr>
            <w:r w:rsidRPr="00484B07">
              <w:rPr>
                <w:sz w:val="16"/>
                <w:szCs w:val="16"/>
                <w:lang w:eastAsia="ko-KR"/>
              </w:rPr>
              <w:t>0%</w:t>
            </w:r>
          </w:p>
        </w:tc>
        <w:tc>
          <w:tcPr>
            <w:tcW w:w="447" w:type="pct"/>
            <w:tcBorders>
              <w:top w:val="single" w:sz="4" w:space="0" w:color="auto"/>
              <w:left w:val="nil"/>
              <w:bottom w:val="single" w:sz="4" w:space="0" w:color="auto"/>
              <w:right w:val="single" w:sz="4" w:space="0" w:color="auto"/>
            </w:tcBorders>
            <w:shd w:val="clear" w:color="auto" w:fill="FFFFFF" w:themeFill="background1"/>
            <w:vAlign w:val="center"/>
          </w:tcPr>
          <w:p w14:paraId="36C51925" w14:textId="77777777" w:rsidR="00543833" w:rsidRPr="00484B07" w:rsidRDefault="00543833" w:rsidP="0057390C">
            <w:pPr>
              <w:pStyle w:val="TAC"/>
              <w:keepNext w:val="0"/>
              <w:rPr>
                <w:sz w:val="16"/>
                <w:szCs w:val="16"/>
                <w:lang w:eastAsia="ko-KR"/>
              </w:rPr>
            </w:pPr>
            <w:r w:rsidRPr="00484B07">
              <w:rPr>
                <w:sz w:val="16"/>
                <w:szCs w:val="16"/>
                <w:lang w:eastAsia="ko-KR"/>
              </w:rPr>
              <w:t>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2627B08" w14:textId="77777777" w:rsidR="00543833" w:rsidRPr="00484B07" w:rsidRDefault="00543833" w:rsidP="0057390C">
            <w:pPr>
              <w:pStyle w:val="TAC"/>
              <w:keepNext w:val="0"/>
              <w:rPr>
                <w:sz w:val="16"/>
                <w:szCs w:val="16"/>
                <w:lang w:eastAsia="ko-KR"/>
              </w:rPr>
            </w:pPr>
          </w:p>
        </w:tc>
      </w:tr>
      <w:tr w:rsidR="00935662" w:rsidRPr="00484B07" w14:paraId="14B08362" w14:textId="77777777" w:rsidTr="0057390C">
        <w:trPr>
          <w:trHeight w:val="20"/>
        </w:trPr>
        <w:tc>
          <w:tcPr>
            <w:tcW w:w="2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E5DA50" w14:textId="77777777" w:rsidR="00543833" w:rsidRPr="00484B07" w:rsidRDefault="00543833" w:rsidP="0057390C">
            <w:pPr>
              <w:pStyle w:val="TAC"/>
              <w:keepNext w:val="0"/>
              <w:rPr>
                <w:sz w:val="16"/>
                <w:szCs w:val="16"/>
                <w:lang w:eastAsia="ko-KR"/>
              </w:rPr>
            </w:pPr>
            <w:r w:rsidRPr="00484B07">
              <w:rPr>
                <w:sz w:val="16"/>
                <w:szCs w:val="16"/>
                <w:lang w:eastAsia="ko-KR"/>
              </w:rPr>
              <w:t>Ericsson</w:t>
            </w:r>
          </w:p>
        </w:tc>
        <w:tc>
          <w:tcPr>
            <w:tcW w:w="254" w:type="pct"/>
            <w:tcBorders>
              <w:top w:val="single" w:sz="4" w:space="0" w:color="auto"/>
              <w:left w:val="nil"/>
              <w:bottom w:val="single" w:sz="4" w:space="0" w:color="auto"/>
              <w:right w:val="single" w:sz="4" w:space="0" w:color="auto"/>
            </w:tcBorders>
            <w:shd w:val="clear" w:color="auto" w:fill="FFFFFF" w:themeFill="background1"/>
            <w:vAlign w:val="center"/>
          </w:tcPr>
          <w:p w14:paraId="5BF50108" w14:textId="77777777" w:rsidR="00543833" w:rsidRPr="00484B07" w:rsidRDefault="00543833" w:rsidP="0057390C">
            <w:pPr>
              <w:pStyle w:val="TAC"/>
              <w:keepNext w:val="0"/>
              <w:rPr>
                <w:sz w:val="16"/>
                <w:szCs w:val="16"/>
                <w:lang w:eastAsia="ko-KR"/>
              </w:rPr>
            </w:pPr>
            <w:r w:rsidRPr="00484B07">
              <w:rPr>
                <w:sz w:val="16"/>
                <w:szCs w:val="16"/>
                <w:lang w:eastAsia="ko-KR"/>
              </w:rPr>
              <w:t>24</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6135852B" w14:textId="77777777" w:rsidR="00543833" w:rsidRPr="00484B07" w:rsidRDefault="00543833" w:rsidP="0057390C">
            <w:pPr>
              <w:pStyle w:val="TAC"/>
              <w:keepNext w:val="0"/>
              <w:rPr>
                <w:sz w:val="16"/>
                <w:szCs w:val="16"/>
                <w:lang w:eastAsia="ko-KR"/>
              </w:rPr>
            </w:pPr>
            <w:r w:rsidRPr="00484B07">
              <w:rPr>
                <w:sz w:val="16"/>
                <w:szCs w:val="16"/>
                <w:lang w:eastAsia="ko-KR"/>
              </w:rPr>
              <w:t>R1-2210922</w:t>
            </w:r>
          </w:p>
        </w:tc>
        <w:tc>
          <w:tcPr>
            <w:tcW w:w="673" w:type="pct"/>
            <w:tcBorders>
              <w:top w:val="single" w:sz="4" w:space="0" w:color="auto"/>
              <w:left w:val="nil"/>
              <w:bottom w:val="single" w:sz="4" w:space="0" w:color="auto"/>
              <w:right w:val="single" w:sz="4" w:space="0" w:color="auto"/>
            </w:tcBorders>
            <w:shd w:val="clear" w:color="auto" w:fill="FFFFFF" w:themeFill="background1"/>
            <w:vAlign w:val="center"/>
          </w:tcPr>
          <w:p w14:paraId="5D42A6B9" w14:textId="77777777" w:rsidR="00543833" w:rsidRPr="00484B07" w:rsidRDefault="00543833" w:rsidP="0057390C">
            <w:pPr>
              <w:pStyle w:val="TAC"/>
              <w:keepNext w:val="0"/>
              <w:rPr>
                <w:sz w:val="16"/>
                <w:szCs w:val="16"/>
                <w:lang w:eastAsia="ko-KR"/>
              </w:rPr>
            </w:pPr>
            <w:r w:rsidRPr="00484B07">
              <w:rPr>
                <w:sz w:val="16"/>
                <w:szCs w:val="16"/>
                <w:lang w:eastAsia="ko-KR"/>
              </w:rPr>
              <w:t xml:space="preserve">R17 SSSG switching (sparse SSSG: 2 ms on / 2 ms off) &amp; matched CDRX </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6102FAD2" w14:textId="77777777" w:rsidR="00543833" w:rsidRPr="00484B07" w:rsidRDefault="00543833" w:rsidP="0057390C">
            <w:pPr>
              <w:spacing w:line="252" w:lineRule="auto"/>
              <w:jc w:val="center"/>
              <w:rPr>
                <w:rFonts w:ascii="Arial" w:hAnsi="Arial"/>
                <w:sz w:val="16"/>
                <w:szCs w:val="16"/>
                <w:lang w:eastAsia="ko-KR"/>
              </w:rPr>
            </w:pPr>
            <w:r w:rsidRPr="00484B07">
              <w:rPr>
                <w:rFonts w:ascii="Arial" w:hAnsi="Arial"/>
                <w:sz w:val="16"/>
                <w:szCs w:val="16"/>
                <w:lang w:eastAsia="ko-KR"/>
              </w:rPr>
              <w:t xml:space="preserve">16.6 </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4A5D2E8B" w14:textId="77777777" w:rsidR="00543833" w:rsidRPr="00484B07" w:rsidRDefault="00543833" w:rsidP="0057390C">
            <w:pPr>
              <w:pStyle w:val="TAC"/>
              <w:keepNext w:val="0"/>
              <w:rPr>
                <w:sz w:val="16"/>
                <w:szCs w:val="16"/>
                <w:lang w:eastAsia="ko-KR"/>
              </w:rPr>
            </w:pPr>
            <w:r w:rsidRPr="00484B07">
              <w:rPr>
                <w:sz w:val="16"/>
                <w:szCs w:val="16"/>
                <w:lang w:eastAsia="ko-KR"/>
              </w:rPr>
              <w:t>10</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73CF65AE"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69" w:type="pct"/>
            <w:tcBorders>
              <w:top w:val="single" w:sz="4" w:space="0" w:color="auto"/>
              <w:left w:val="nil"/>
              <w:bottom w:val="single" w:sz="4" w:space="0" w:color="auto"/>
              <w:right w:val="single" w:sz="4" w:space="0" w:color="auto"/>
            </w:tcBorders>
            <w:shd w:val="clear" w:color="auto" w:fill="FFFFFF" w:themeFill="background1"/>
            <w:vAlign w:val="center"/>
          </w:tcPr>
          <w:p w14:paraId="767CC695" w14:textId="77777777" w:rsidR="00543833" w:rsidRPr="00484B07" w:rsidRDefault="00543833" w:rsidP="0057390C">
            <w:pPr>
              <w:pStyle w:val="TAC"/>
              <w:keepNext w:val="0"/>
              <w:rPr>
                <w:sz w:val="16"/>
                <w:szCs w:val="16"/>
                <w:lang w:eastAsia="ko-KR"/>
              </w:rPr>
            </w:pPr>
            <w:r w:rsidRPr="00484B07">
              <w:rPr>
                <w:sz w:val="16"/>
                <w:szCs w:val="16"/>
                <w:lang w:eastAsia="ko-KR"/>
              </w:rPr>
              <w:t>L</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2BDB446E" w14:textId="77777777" w:rsidR="00543833" w:rsidRPr="00484B07" w:rsidRDefault="00543833" w:rsidP="0057390C">
            <w:pPr>
              <w:pStyle w:val="TAC"/>
              <w:keepNext w:val="0"/>
              <w:rPr>
                <w:sz w:val="16"/>
                <w:szCs w:val="16"/>
                <w:lang w:eastAsia="ko-KR"/>
              </w:rPr>
            </w:pPr>
            <w:r w:rsidRPr="00484B07">
              <w:rPr>
                <w:sz w:val="16"/>
                <w:szCs w:val="16"/>
                <w:lang w:eastAsia="ko-KR"/>
              </w:rPr>
              <w:t>2</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15DD0502"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5B15D76C" w14:textId="77777777" w:rsidR="00543833" w:rsidRPr="00484B07" w:rsidRDefault="00543833" w:rsidP="0057390C">
            <w:pPr>
              <w:spacing w:line="252" w:lineRule="auto"/>
              <w:jc w:val="center"/>
              <w:rPr>
                <w:rFonts w:ascii="Arial" w:hAnsi="Arial"/>
                <w:sz w:val="16"/>
                <w:szCs w:val="16"/>
                <w:lang w:eastAsia="ko-KR"/>
              </w:rPr>
            </w:pPr>
            <w:r w:rsidRPr="00484B07">
              <w:rPr>
                <w:rFonts w:ascii="Arial" w:hAnsi="Arial"/>
                <w:sz w:val="16"/>
                <w:szCs w:val="16"/>
                <w:lang w:eastAsia="ko-KR"/>
              </w:rPr>
              <w:t>82.9%</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6FF61ED3" w14:textId="77777777" w:rsidR="00543833" w:rsidRPr="00484B07" w:rsidRDefault="00543833" w:rsidP="0057390C">
            <w:pPr>
              <w:pStyle w:val="TAC"/>
              <w:keepNext w:val="0"/>
              <w:rPr>
                <w:sz w:val="16"/>
                <w:szCs w:val="16"/>
                <w:lang w:eastAsia="ko-KR"/>
              </w:rPr>
            </w:pPr>
            <w:r w:rsidRPr="00484B07">
              <w:rPr>
                <w:sz w:val="16"/>
                <w:szCs w:val="16"/>
                <w:lang w:eastAsia="ko-KR"/>
              </w:rPr>
              <w:t>-17.1%</w:t>
            </w:r>
          </w:p>
        </w:tc>
        <w:tc>
          <w:tcPr>
            <w:tcW w:w="35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0987A0" w14:textId="77777777" w:rsidR="00543833" w:rsidRPr="00484B07" w:rsidRDefault="00543833" w:rsidP="0057390C">
            <w:pPr>
              <w:spacing w:line="252" w:lineRule="auto"/>
              <w:jc w:val="center"/>
              <w:rPr>
                <w:rFonts w:ascii="Arial" w:hAnsi="Arial"/>
                <w:sz w:val="16"/>
                <w:szCs w:val="16"/>
                <w:lang w:eastAsia="ko-KR"/>
              </w:rPr>
            </w:pPr>
            <w:r w:rsidRPr="00484B07">
              <w:rPr>
                <w:rFonts w:ascii="Arial" w:hAnsi="Arial"/>
                <w:sz w:val="16"/>
                <w:szCs w:val="16"/>
                <w:lang w:eastAsia="ko-KR"/>
              </w:rPr>
              <w:t>18.2%</w:t>
            </w:r>
          </w:p>
        </w:tc>
        <w:tc>
          <w:tcPr>
            <w:tcW w:w="447" w:type="pct"/>
            <w:tcBorders>
              <w:top w:val="single" w:sz="4" w:space="0" w:color="auto"/>
              <w:left w:val="nil"/>
              <w:bottom w:val="single" w:sz="4" w:space="0" w:color="auto"/>
              <w:right w:val="single" w:sz="4" w:space="0" w:color="auto"/>
            </w:tcBorders>
            <w:shd w:val="clear" w:color="auto" w:fill="FFFFFF" w:themeFill="background1"/>
            <w:vAlign w:val="center"/>
          </w:tcPr>
          <w:p w14:paraId="18A4F273" w14:textId="77777777" w:rsidR="00543833" w:rsidRPr="00484B07" w:rsidRDefault="00543833" w:rsidP="0057390C">
            <w:pPr>
              <w:spacing w:line="252" w:lineRule="auto"/>
              <w:jc w:val="center"/>
              <w:rPr>
                <w:rFonts w:ascii="Arial" w:hAnsi="Arial"/>
                <w:sz w:val="16"/>
                <w:szCs w:val="16"/>
                <w:lang w:eastAsia="ko-KR"/>
              </w:rPr>
            </w:pPr>
            <w:r w:rsidRPr="00484B07">
              <w:rPr>
                <w:rFonts w:ascii="Arial" w:hAnsi="Arial"/>
                <w:sz w:val="16"/>
                <w:szCs w:val="16"/>
                <w:lang w:eastAsia="ko-KR"/>
              </w:rPr>
              <w:t>18.2%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AF5D9C8" w14:textId="77777777" w:rsidR="00543833" w:rsidRPr="00484B07" w:rsidRDefault="00543833" w:rsidP="0057390C">
            <w:pPr>
              <w:pStyle w:val="TAC"/>
              <w:keepNext w:val="0"/>
              <w:rPr>
                <w:sz w:val="16"/>
                <w:szCs w:val="16"/>
                <w:lang w:eastAsia="ko-KR"/>
              </w:rPr>
            </w:pPr>
            <w:r w:rsidRPr="00484B07">
              <w:rPr>
                <w:sz w:val="16"/>
                <w:szCs w:val="16"/>
                <w:lang w:eastAsia="ko-KR"/>
              </w:rPr>
              <w:t>Note 1</w:t>
            </w:r>
          </w:p>
        </w:tc>
      </w:tr>
      <w:tr w:rsidR="00935662" w:rsidRPr="00484B07" w14:paraId="3C3682A8" w14:textId="77777777" w:rsidTr="0057390C">
        <w:trPr>
          <w:trHeight w:val="20"/>
        </w:trPr>
        <w:tc>
          <w:tcPr>
            <w:tcW w:w="2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AD0325" w14:textId="77777777" w:rsidR="00543833" w:rsidRPr="00484B07" w:rsidRDefault="00543833" w:rsidP="0057390C">
            <w:pPr>
              <w:pStyle w:val="TAC"/>
              <w:keepNext w:val="0"/>
              <w:rPr>
                <w:sz w:val="16"/>
                <w:szCs w:val="16"/>
                <w:lang w:eastAsia="ko-KR"/>
              </w:rPr>
            </w:pPr>
            <w:r w:rsidRPr="00484B07">
              <w:rPr>
                <w:sz w:val="16"/>
                <w:szCs w:val="16"/>
                <w:lang w:eastAsia="ko-KR"/>
              </w:rPr>
              <w:t>Ericsson</w:t>
            </w:r>
          </w:p>
        </w:tc>
        <w:tc>
          <w:tcPr>
            <w:tcW w:w="254" w:type="pct"/>
            <w:tcBorders>
              <w:top w:val="single" w:sz="4" w:space="0" w:color="auto"/>
              <w:left w:val="nil"/>
              <w:bottom w:val="single" w:sz="4" w:space="0" w:color="auto"/>
              <w:right w:val="single" w:sz="4" w:space="0" w:color="auto"/>
            </w:tcBorders>
            <w:shd w:val="clear" w:color="auto" w:fill="FFFFFF" w:themeFill="background1"/>
            <w:vAlign w:val="center"/>
          </w:tcPr>
          <w:p w14:paraId="525E734A" w14:textId="77777777" w:rsidR="00543833" w:rsidRPr="00484B07" w:rsidRDefault="00543833" w:rsidP="0057390C">
            <w:pPr>
              <w:pStyle w:val="TAC"/>
              <w:keepNext w:val="0"/>
              <w:rPr>
                <w:sz w:val="16"/>
                <w:szCs w:val="16"/>
                <w:lang w:eastAsia="ko-KR"/>
              </w:rPr>
            </w:pPr>
            <w:r w:rsidRPr="00484B07">
              <w:rPr>
                <w:sz w:val="16"/>
                <w:szCs w:val="16"/>
                <w:lang w:eastAsia="ko-KR"/>
              </w:rPr>
              <w:t>25</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0C79B75A" w14:textId="77777777" w:rsidR="00543833" w:rsidRPr="00484B07" w:rsidRDefault="00543833" w:rsidP="0057390C">
            <w:pPr>
              <w:pStyle w:val="TAC"/>
              <w:keepNext w:val="0"/>
              <w:rPr>
                <w:sz w:val="16"/>
                <w:szCs w:val="16"/>
                <w:lang w:eastAsia="ko-KR"/>
              </w:rPr>
            </w:pPr>
            <w:r w:rsidRPr="00484B07">
              <w:rPr>
                <w:sz w:val="16"/>
                <w:szCs w:val="16"/>
                <w:lang w:eastAsia="ko-KR"/>
              </w:rPr>
              <w:t>R1-2210922</w:t>
            </w:r>
          </w:p>
        </w:tc>
        <w:tc>
          <w:tcPr>
            <w:tcW w:w="673" w:type="pct"/>
            <w:tcBorders>
              <w:top w:val="single" w:sz="4" w:space="0" w:color="auto"/>
              <w:left w:val="nil"/>
              <w:bottom w:val="single" w:sz="4" w:space="0" w:color="auto"/>
              <w:right w:val="single" w:sz="4" w:space="0" w:color="auto"/>
            </w:tcBorders>
            <w:shd w:val="clear" w:color="auto" w:fill="FFFFFF" w:themeFill="background1"/>
            <w:vAlign w:val="center"/>
          </w:tcPr>
          <w:p w14:paraId="347BA687" w14:textId="77777777" w:rsidR="00543833" w:rsidRPr="00484B07" w:rsidRDefault="00543833" w:rsidP="0057390C">
            <w:pPr>
              <w:pStyle w:val="TAC"/>
              <w:keepNext w:val="0"/>
              <w:rPr>
                <w:sz w:val="16"/>
                <w:szCs w:val="16"/>
                <w:lang w:eastAsia="ko-KR"/>
              </w:rPr>
            </w:pPr>
            <w:r w:rsidRPr="00484B07">
              <w:rPr>
                <w:sz w:val="16"/>
                <w:szCs w:val="16"/>
                <w:lang w:eastAsia="ko-KR"/>
              </w:rPr>
              <w:t xml:space="preserve">R17 SSSG switching (sparse SSSG: 1 ms on / 1 ms off) &amp; matched CDRX </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06B050AE" w14:textId="77777777" w:rsidR="00543833" w:rsidRPr="00484B07" w:rsidRDefault="00543833" w:rsidP="0057390C">
            <w:pPr>
              <w:spacing w:line="252" w:lineRule="auto"/>
              <w:jc w:val="center"/>
              <w:rPr>
                <w:rFonts w:ascii="Arial" w:hAnsi="Arial"/>
                <w:sz w:val="16"/>
                <w:szCs w:val="16"/>
                <w:lang w:eastAsia="ko-KR"/>
              </w:rPr>
            </w:pPr>
            <w:r w:rsidRPr="00484B07">
              <w:rPr>
                <w:rFonts w:ascii="Arial" w:hAnsi="Arial"/>
                <w:sz w:val="16"/>
                <w:szCs w:val="16"/>
                <w:lang w:eastAsia="ko-KR"/>
              </w:rPr>
              <w:t>16.6</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3513C933" w14:textId="77777777" w:rsidR="00543833" w:rsidRPr="00484B07" w:rsidRDefault="00543833" w:rsidP="0057390C">
            <w:pPr>
              <w:pStyle w:val="TAC"/>
              <w:keepNext w:val="0"/>
              <w:rPr>
                <w:sz w:val="16"/>
                <w:szCs w:val="16"/>
                <w:lang w:eastAsia="ko-KR"/>
              </w:rPr>
            </w:pPr>
            <w:r w:rsidRPr="00484B07">
              <w:rPr>
                <w:sz w:val="16"/>
                <w:szCs w:val="16"/>
                <w:lang w:eastAsia="ko-KR"/>
              </w:rPr>
              <w:t>10</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531A86E3"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69" w:type="pct"/>
            <w:tcBorders>
              <w:top w:val="single" w:sz="4" w:space="0" w:color="auto"/>
              <w:left w:val="nil"/>
              <w:bottom w:val="single" w:sz="4" w:space="0" w:color="auto"/>
              <w:right w:val="single" w:sz="4" w:space="0" w:color="auto"/>
            </w:tcBorders>
            <w:shd w:val="clear" w:color="auto" w:fill="FFFFFF" w:themeFill="background1"/>
            <w:vAlign w:val="center"/>
          </w:tcPr>
          <w:p w14:paraId="3BB598BE" w14:textId="77777777" w:rsidR="00543833" w:rsidRPr="00484B07" w:rsidRDefault="00543833" w:rsidP="0057390C">
            <w:pPr>
              <w:pStyle w:val="TAC"/>
              <w:keepNext w:val="0"/>
              <w:rPr>
                <w:sz w:val="16"/>
                <w:szCs w:val="16"/>
                <w:lang w:eastAsia="ko-KR"/>
              </w:rPr>
            </w:pPr>
            <w:r w:rsidRPr="00484B07">
              <w:rPr>
                <w:sz w:val="16"/>
                <w:szCs w:val="16"/>
                <w:lang w:eastAsia="ko-KR"/>
              </w:rPr>
              <w:t>L</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40B1888A" w14:textId="77777777" w:rsidR="00543833" w:rsidRPr="00484B07" w:rsidRDefault="00543833" w:rsidP="0057390C">
            <w:pPr>
              <w:pStyle w:val="TAC"/>
              <w:keepNext w:val="0"/>
              <w:rPr>
                <w:sz w:val="16"/>
                <w:szCs w:val="16"/>
                <w:lang w:eastAsia="ko-KR"/>
              </w:rPr>
            </w:pPr>
            <w:r w:rsidRPr="00484B07">
              <w:rPr>
                <w:sz w:val="16"/>
                <w:szCs w:val="16"/>
                <w:lang w:eastAsia="ko-KR"/>
              </w:rPr>
              <w:t>2</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75CFF5F7"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461BEAC8" w14:textId="77777777" w:rsidR="00543833" w:rsidRPr="00484B07" w:rsidRDefault="00543833" w:rsidP="0057390C">
            <w:pPr>
              <w:pStyle w:val="TAC"/>
              <w:keepNext w:val="0"/>
              <w:rPr>
                <w:sz w:val="16"/>
                <w:szCs w:val="16"/>
                <w:lang w:eastAsia="ko-KR"/>
              </w:rPr>
            </w:pPr>
            <w:r w:rsidRPr="00484B07">
              <w:rPr>
                <w:sz w:val="16"/>
                <w:szCs w:val="16"/>
                <w:lang w:eastAsia="ko-KR"/>
              </w:rPr>
              <w:t>100%</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380AE3C8" w14:textId="77777777" w:rsidR="00543833" w:rsidRPr="00484B07" w:rsidRDefault="00543833" w:rsidP="0057390C">
            <w:pPr>
              <w:pStyle w:val="TAC"/>
              <w:keepNext w:val="0"/>
              <w:rPr>
                <w:sz w:val="16"/>
                <w:szCs w:val="16"/>
                <w:lang w:eastAsia="ko-KR"/>
              </w:rPr>
            </w:pPr>
            <w:r w:rsidRPr="00484B07">
              <w:rPr>
                <w:sz w:val="16"/>
                <w:szCs w:val="16"/>
                <w:lang w:eastAsia="ko-KR"/>
              </w:rPr>
              <w:t>0.0%</w:t>
            </w:r>
          </w:p>
        </w:tc>
        <w:tc>
          <w:tcPr>
            <w:tcW w:w="35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D1436E" w14:textId="77777777" w:rsidR="00543833" w:rsidRPr="00484B07" w:rsidRDefault="00543833" w:rsidP="0057390C">
            <w:pPr>
              <w:pStyle w:val="TAC"/>
              <w:keepNext w:val="0"/>
              <w:rPr>
                <w:sz w:val="16"/>
                <w:szCs w:val="16"/>
                <w:lang w:eastAsia="ko-KR"/>
              </w:rPr>
            </w:pPr>
            <w:r w:rsidRPr="00484B07">
              <w:rPr>
                <w:sz w:val="16"/>
                <w:szCs w:val="16"/>
                <w:lang w:eastAsia="ko-KR"/>
              </w:rPr>
              <w:t>19.2%</w:t>
            </w:r>
          </w:p>
        </w:tc>
        <w:tc>
          <w:tcPr>
            <w:tcW w:w="447" w:type="pct"/>
            <w:tcBorders>
              <w:top w:val="single" w:sz="4" w:space="0" w:color="auto"/>
              <w:left w:val="nil"/>
              <w:bottom w:val="single" w:sz="4" w:space="0" w:color="auto"/>
              <w:right w:val="single" w:sz="4" w:space="0" w:color="auto"/>
            </w:tcBorders>
            <w:shd w:val="clear" w:color="auto" w:fill="FFFFFF" w:themeFill="background1"/>
            <w:vAlign w:val="center"/>
          </w:tcPr>
          <w:p w14:paraId="3B148949" w14:textId="77777777" w:rsidR="00543833" w:rsidRPr="00484B07" w:rsidRDefault="00543833" w:rsidP="0057390C">
            <w:pPr>
              <w:pStyle w:val="TAC"/>
              <w:keepNext w:val="0"/>
              <w:rPr>
                <w:sz w:val="16"/>
                <w:szCs w:val="16"/>
                <w:lang w:eastAsia="ko-KR"/>
              </w:rPr>
            </w:pPr>
            <w:r w:rsidRPr="00484B07">
              <w:rPr>
                <w:sz w:val="16"/>
                <w:szCs w:val="16"/>
                <w:lang w:eastAsia="ko-KR"/>
              </w:rPr>
              <w:t>19.2%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DE38373" w14:textId="77777777" w:rsidR="00543833" w:rsidRPr="00484B07" w:rsidRDefault="00543833" w:rsidP="0057390C">
            <w:pPr>
              <w:pStyle w:val="TAC"/>
              <w:keepNext w:val="0"/>
              <w:rPr>
                <w:sz w:val="16"/>
                <w:szCs w:val="16"/>
                <w:lang w:eastAsia="ko-KR"/>
              </w:rPr>
            </w:pPr>
            <w:r w:rsidRPr="00484B07">
              <w:rPr>
                <w:sz w:val="16"/>
                <w:szCs w:val="16"/>
                <w:lang w:eastAsia="ko-KR"/>
              </w:rPr>
              <w:t>Note 1</w:t>
            </w:r>
          </w:p>
        </w:tc>
      </w:tr>
      <w:tr w:rsidR="00935662" w:rsidRPr="00484B07" w14:paraId="204E1064" w14:textId="77777777" w:rsidTr="0057390C">
        <w:trPr>
          <w:trHeight w:val="20"/>
        </w:trPr>
        <w:tc>
          <w:tcPr>
            <w:tcW w:w="2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3F437F" w14:textId="77777777" w:rsidR="00543833" w:rsidRPr="00484B07" w:rsidRDefault="00543833" w:rsidP="0057390C">
            <w:pPr>
              <w:pStyle w:val="TAC"/>
              <w:keepNext w:val="0"/>
              <w:rPr>
                <w:sz w:val="16"/>
                <w:szCs w:val="16"/>
                <w:lang w:eastAsia="ko-KR"/>
              </w:rPr>
            </w:pPr>
            <w:r w:rsidRPr="00484B07">
              <w:rPr>
                <w:sz w:val="16"/>
                <w:szCs w:val="16"/>
                <w:lang w:eastAsia="ko-KR"/>
              </w:rPr>
              <w:t>Ericsson</w:t>
            </w:r>
          </w:p>
        </w:tc>
        <w:tc>
          <w:tcPr>
            <w:tcW w:w="254" w:type="pct"/>
            <w:tcBorders>
              <w:top w:val="single" w:sz="4" w:space="0" w:color="auto"/>
              <w:left w:val="nil"/>
              <w:bottom w:val="single" w:sz="4" w:space="0" w:color="auto"/>
              <w:right w:val="single" w:sz="4" w:space="0" w:color="auto"/>
            </w:tcBorders>
            <w:shd w:val="clear" w:color="auto" w:fill="FFFFFF" w:themeFill="background1"/>
            <w:vAlign w:val="center"/>
          </w:tcPr>
          <w:p w14:paraId="200D1829" w14:textId="77777777" w:rsidR="00543833" w:rsidRPr="00484B07" w:rsidRDefault="00543833" w:rsidP="0057390C">
            <w:pPr>
              <w:pStyle w:val="TAC"/>
              <w:keepNext w:val="0"/>
              <w:rPr>
                <w:sz w:val="16"/>
                <w:szCs w:val="16"/>
                <w:lang w:eastAsia="ko-KR"/>
              </w:rPr>
            </w:pPr>
            <w:r w:rsidRPr="00484B07">
              <w:rPr>
                <w:sz w:val="16"/>
                <w:szCs w:val="16"/>
                <w:lang w:eastAsia="ko-KR"/>
              </w:rPr>
              <w:t>23</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31649923" w14:textId="77777777" w:rsidR="00543833" w:rsidRPr="00484B07" w:rsidRDefault="00543833" w:rsidP="0057390C">
            <w:pPr>
              <w:pStyle w:val="TAC"/>
              <w:keepNext w:val="0"/>
              <w:rPr>
                <w:sz w:val="16"/>
                <w:szCs w:val="16"/>
                <w:lang w:eastAsia="ko-KR"/>
              </w:rPr>
            </w:pPr>
            <w:r w:rsidRPr="00484B07">
              <w:rPr>
                <w:sz w:val="16"/>
                <w:szCs w:val="16"/>
                <w:lang w:eastAsia="ko-KR"/>
              </w:rPr>
              <w:t>R1-2210922</w:t>
            </w:r>
          </w:p>
        </w:tc>
        <w:tc>
          <w:tcPr>
            <w:tcW w:w="673" w:type="pct"/>
            <w:tcBorders>
              <w:top w:val="single" w:sz="4" w:space="0" w:color="auto"/>
              <w:left w:val="nil"/>
              <w:bottom w:val="single" w:sz="4" w:space="0" w:color="auto"/>
              <w:right w:val="single" w:sz="4" w:space="0" w:color="auto"/>
            </w:tcBorders>
            <w:shd w:val="clear" w:color="auto" w:fill="FFFFFF" w:themeFill="background1"/>
            <w:vAlign w:val="center"/>
          </w:tcPr>
          <w:p w14:paraId="7B53AF0D" w14:textId="77777777" w:rsidR="00543833" w:rsidRPr="00484B07" w:rsidRDefault="00543833" w:rsidP="0057390C">
            <w:pPr>
              <w:pStyle w:val="TAC"/>
              <w:keepNext w:val="0"/>
              <w:rPr>
                <w:sz w:val="16"/>
                <w:szCs w:val="16"/>
                <w:lang w:eastAsia="ko-KR"/>
              </w:rPr>
            </w:pPr>
            <w:r w:rsidRPr="00484B07">
              <w:rPr>
                <w:sz w:val="16"/>
                <w:szCs w:val="16"/>
                <w:lang w:eastAsia="ko-KR"/>
              </w:rPr>
              <w:t xml:space="preserve">R17 SSSG switching (sparse SSSG: 1 ms on / 1 ms off) &amp; PDCCH skipping &amp; matched CDRX </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546F6FAC" w14:textId="77777777" w:rsidR="00543833" w:rsidRPr="00484B07" w:rsidRDefault="00543833" w:rsidP="0057390C">
            <w:pPr>
              <w:spacing w:line="252" w:lineRule="auto"/>
              <w:jc w:val="center"/>
              <w:rPr>
                <w:rFonts w:ascii="Arial" w:hAnsi="Arial"/>
                <w:sz w:val="16"/>
                <w:szCs w:val="16"/>
                <w:lang w:eastAsia="ko-KR"/>
              </w:rPr>
            </w:pPr>
            <w:r w:rsidRPr="00484B07">
              <w:rPr>
                <w:rFonts w:ascii="Arial" w:hAnsi="Arial"/>
                <w:sz w:val="16"/>
                <w:szCs w:val="16"/>
                <w:lang w:eastAsia="ko-KR"/>
              </w:rPr>
              <w:t>16.6</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521BED54" w14:textId="77777777" w:rsidR="00543833" w:rsidRPr="00484B07" w:rsidRDefault="00543833" w:rsidP="0057390C">
            <w:pPr>
              <w:pStyle w:val="TAC"/>
              <w:keepNext w:val="0"/>
              <w:rPr>
                <w:sz w:val="16"/>
                <w:szCs w:val="16"/>
                <w:lang w:eastAsia="ko-KR"/>
              </w:rPr>
            </w:pPr>
            <w:r w:rsidRPr="00484B07">
              <w:rPr>
                <w:sz w:val="16"/>
                <w:szCs w:val="16"/>
                <w:lang w:eastAsia="ko-KR"/>
              </w:rPr>
              <w:t>10</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146C932C"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69" w:type="pct"/>
            <w:tcBorders>
              <w:top w:val="single" w:sz="4" w:space="0" w:color="auto"/>
              <w:left w:val="nil"/>
              <w:bottom w:val="single" w:sz="4" w:space="0" w:color="auto"/>
              <w:right w:val="single" w:sz="4" w:space="0" w:color="auto"/>
            </w:tcBorders>
            <w:shd w:val="clear" w:color="auto" w:fill="FFFFFF" w:themeFill="background1"/>
            <w:vAlign w:val="center"/>
          </w:tcPr>
          <w:p w14:paraId="2456C8CA" w14:textId="77777777" w:rsidR="00543833" w:rsidRPr="00484B07" w:rsidRDefault="00543833" w:rsidP="0057390C">
            <w:pPr>
              <w:pStyle w:val="TAC"/>
              <w:keepNext w:val="0"/>
              <w:rPr>
                <w:sz w:val="16"/>
                <w:szCs w:val="16"/>
                <w:lang w:eastAsia="ko-KR"/>
              </w:rPr>
            </w:pPr>
            <w:r w:rsidRPr="00484B07">
              <w:rPr>
                <w:sz w:val="16"/>
                <w:szCs w:val="16"/>
                <w:lang w:eastAsia="ko-KR"/>
              </w:rPr>
              <w:t>L</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3061C400" w14:textId="77777777" w:rsidR="00543833" w:rsidRPr="00484B07" w:rsidRDefault="00543833" w:rsidP="0057390C">
            <w:pPr>
              <w:pStyle w:val="TAC"/>
              <w:keepNext w:val="0"/>
              <w:rPr>
                <w:sz w:val="16"/>
                <w:szCs w:val="16"/>
                <w:lang w:eastAsia="ko-KR"/>
              </w:rPr>
            </w:pPr>
            <w:r w:rsidRPr="00484B07">
              <w:rPr>
                <w:sz w:val="16"/>
                <w:szCs w:val="16"/>
                <w:lang w:eastAsia="ko-KR"/>
              </w:rPr>
              <w:t>2</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31A90CF1"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3D624454" w14:textId="77777777" w:rsidR="00543833" w:rsidRPr="00484B07" w:rsidRDefault="00543833" w:rsidP="0057390C">
            <w:pPr>
              <w:pStyle w:val="TAC"/>
              <w:keepNext w:val="0"/>
              <w:rPr>
                <w:sz w:val="16"/>
                <w:szCs w:val="16"/>
                <w:lang w:eastAsia="ko-KR"/>
              </w:rPr>
            </w:pPr>
            <w:r w:rsidRPr="00484B07">
              <w:rPr>
                <w:sz w:val="16"/>
                <w:szCs w:val="16"/>
                <w:lang w:eastAsia="ko-KR"/>
              </w:rPr>
              <w:t>100%</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7DE42EFE" w14:textId="77777777" w:rsidR="00543833" w:rsidRPr="00484B07" w:rsidRDefault="00543833" w:rsidP="0057390C">
            <w:pPr>
              <w:pStyle w:val="TAC"/>
              <w:keepNext w:val="0"/>
              <w:rPr>
                <w:sz w:val="16"/>
                <w:szCs w:val="16"/>
                <w:lang w:eastAsia="ko-KR"/>
              </w:rPr>
            </w:pPr>
            <w:r w:rsidRPr="00484B07">
              <w:rPr>
                <w:sz w:val="16"/>
                <w:szCs w:val="16"/>
                <w:lang w:eastAsia="ko-KR"/>
              </w:rPr>
              <w:t>0.0%</w:t>
            </w:r>
          </w:p>
        </w:tc>
        <w:tc>
          <w:tcPr>
            <w:tcW w:w="35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EBB65E" w14:textId="77777777" w:rsidR="00543833" w:rsidRPr="00484B07" w:rsidRDefault="00543833" w:rsidP="0057390C">
            <w:pPr>
              <w:pStyle w:val="TAC"/>
              <w:keepNext w:val="0"/>
              <w:rPr>
                <w:sz w:val="16"/>
                <w:szCs w:val="16"/>
                <w:lang w:eastAsia="ko-KR"/>
              </w:rPr>
            </w:pPr>
            <w:r w:rsidRPr="00484B07">
              <w:rPr>
                <w:sz w:val="16"/>
                <w:szCs w:val="16"/>
                <w:lang w:eastAsia="ko-KR"/>
              </w:rPr>
              <w:t>26.6%</w:t>
            </w:r>
          </w:p>
        </w:tc>
        <w:tc>
          <w:tcPr>
            <w:tcW w:w="447" w:type="pct"/>
            <w:tcBorders>
              <w:top w:val="single" w:sz="4" w:space="0" w:color="auto"/>
              <w:left w:val="nil"/>
              <w:bottom w:val="single" w:sz="4" w:space="0" w:color="auto"/>
              <w:right w:val="single" w:sz="4" w:space="0" w:color="auto"/>
            </w:tcBorders>
            <w:shd w:val="clear" w:color="auto" w:fill="FFFFFF" w:themeFill="background1"/>
            <w:vAlign w:val="center"/>
          </w:tcPr>
          <w:p w14:paraId="2EC003CC" w14:textId="77777777" w:rsidR="00543833" w:rsidRPr="00484B07" w:rsidRDefault="00543833" w:rsidP="0057390C">
            <w:pPr>
              <w:pStyle w:val="TAC"/>
              <w:keepNext w:val="0"/>
              <w:rPr>
                <w:sz w:val="16"/>
                <w:szCs w:val="16"/>
                <w:lang w:eastAsia="ko-KR"/>
              </w:rPr>
            </w:pPr>
            <w:r w:rsidRPr="00484B07">
              <w:rPr>
                <w:sz w:val="16"/>
                <w:szCs w:val="16"/>
                <w:lang w:eastAsia="ko-KR"/>
              </w:rPr>
              <w:t>26.6%</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75E862C" w14:textId="77777777" w:rsidR="00543833" w:rsidRPr="00484B07" w:rsidRDefault="00543833" w:rsidP="0057390C">
            <w:pPr>
              <w:pStyle w:val="TAC"/>
              <w:keepNext w:val="0"/>
              <w:rPr>
                <w:sz w:val="16"/>
                <w:szCs w:val="16"/>
                <w:lang w:eastAsia="ko-KR"/>
              </w:rPr>
            </w:pPr>
            <w:r w:rsidRPr="00484B07">
              <w:rPr>
                <w:sz w:val="16"/>
                <w:szCs w:val="16"/>
                <w:lang w:eastAsia="ko-KR"/>
              </w:rPr>
              <w:t>Note 1</w:t>
            </w:r>
          </w:p>
        </w:tc>
      </w:tr>
      <w:tr w:rsidR="00935662" w:rsidRPr="00484B07" w14:paraId="49F799E4" w14:textId="77777777" w:rsidTr="0057390C">
        <w:trPr>
          <w:trHeight w:val="20"/>
        </w:trPr>
        <w:tc>
          <w:tcPr>
            <w:tcW w:w="2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D78DF6" w14:textId="77777777" w:rsidR="00543833" w:rsidRPr="00484B07" w:rsidRDefault="00543833" w:rsidP="0057390C">
            <w:pPr>
              <w:pStyle w:val="TAC"/>
              <w:keepNext w:val="0"/>
              <w:rPr>
                <w:sz w:val="16"/>
                <w:szCs w:val="16"/>
                <w:lang w:eastAsia="ko-KR"/>
              </w:rPr>
            </w:pPr>
            <w:r w:rsidRPr="00484B07">
              <w:rPr>
                <w:sz w:val="16"/>
                <w:szCs w:val="16"/>
                <w:lang w:eastAsia="ko-KR"/>
              </w:rPr>
              <w:t>Ericsson</w:t>
            </w:r>
          </w:p>
        </w:tc>
        <w:tc>
          <w:tcPr>
            <w:tcW w:w="254" w:type="pct"/>
            <w:tcBorders>
              <w:top w:val="single" w:sz="4" w:space="0" w:color="auto"/>
              <w:left w:val="nil"/>
              <w:bottom w:val="single" w:sz="4" w:space="0" w:color="auto"/>
              <w:right w:val="single" w:sz="4" w:space="0" w:color="auto"/>
            </w:tcBorders>
            <w:shd w:val="clear" w:color="auto" w:fill="FFFFFF" w:themeFill="background1"/>
            <w:vAlign w:val="center"/>
          </w:tcPr>
          <w:p w14:paraId="016E1B12" w14:textId="77777777" w:rsidR="00543833" w:rsidRPr="00484B07" w:rsidRDefault="00543833" w:rsidP="0057390C">
            <w:pPr>
              <w:pStyle w:val="TAC"/>
              <w:keepNext w:val="0"/>
              <w:rPr>
                <w:sz w:val="16"/>
                <w:szCs w:val="16"/>
                <w:lang w:eastAsia="ko-KR"/>
              </w:rPr>
            </w:pPr>
            <w:r w:rsidRPr="00484B07">
              <w:rPr>
                <w:sz w:val="16"/>
                <w:szCs w:val="16"/>
                <w:lang w:eastAsia="ko-KR"/>
              </w:rPr>
              <w:t>31</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78112906" w14:textId="77777777" w:rsidR="00543833" w:rsidRPr="00484B07" w:rsidRDefault="00543833" w:rsidP="0057390C">
            <w:pPr>
              <w:pStyle w:val="TAC"/>
              <w:keepNext w:val="0"/>
              <w:rPr>
                <w:sz w:val="16"/>
                <w:szCs w:val="16"/>
                <w:lang w:eastAsia="ko-KR"/>
              </w:rPr>
            </w:pPr>
            <w:r w:rsidRPr="00484B07">
              <w:rPr>
                <w:sz w:val="16"/>
                <w:szCs w:val="16"/>
                <w:lang w:eastAsia="ko-KR"/>
              </w:rPr>
              <w:t>R1-2210922</w:t>
            </w:r>
          </w:p>
        </w:tc>
        <w:tc>
          <w:tcPr>
            <w:tcW w:w="673" w:type="pct"/>
            <w:tcBorders>
              <w:top w:val="single" w:sz="4" w:space="0" w:color="auto"/>
              <w:left w:val="nil"/>
              <w:bottom w:val="single" w:sz="4" w:space="0" w:color="auto"/>
              <w:right w:val="single" w:sz="4" w:space="0" w:color="auto"/>
            </w:tcBorders>
            <w:shd w:val="clear" w:color="auto" w:fill="FFFFFF" w:themeFill="background1"/>
            <w:vAlign w:val="center"/>
          </w:tcPr>
          <w:p w14:paraId="455FC0D1" w14:textId="77777777" w:rsidR="00543833" w:rsidRPr="00484B07" w:rsidRDefault="00543833" w:rsidP="0057390C">
            <w:pPr>
              <w:pStyle w:val="TAC"/>
              <w:keepNext w:val="0"/>
              <w:rPr>
                <w:sz w:val="16"/>
                <w:szCs w:val="16"/>
                <w:lang w:eastAsia="ko-KR"/>
              </w:rPr>
            </w:pPr>
            <w:r w:rsidRPr="00484B07">
              <w:rPr>
                <w:sz w:val="16"/>
                <w:szCs w:val="16"/>
                <w:lang w:eastAsia="ko-KR"/>
              </w:rPr>
              <w:t xml:space="preserve">Enhanced SSSG switching (sparse SSSG: 2 ms on / 2 ms off) &amp; matched CDRX </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0574FE0D" w14:textId="77777777" w:rsidR="00543833" w:rsidRPr="00484B07" w:rsidRDefault="00543833" w:rsidP="0057390C">
            <w:pPr>
              <w:spacing w:after="0" w:line="252" w:lineRule="auto"/>
              <w:jc w:val="center"/>
              <w:rPr>
                <w:rFonts w:ascii="Arial" w:hAnsi="Arial"/>
                <w:sz w:val="16"/>
                <w:szCs w:val="16"/>
                <w:lang w:eastAsia="ko-KR"/>
              </w:rPr>
            </w:pPr>
            <w:r w:rsidRPr="00484B07">
              <w:rPr>
                <w:rFonts w:ascii="Arial" w:hAnsi="Arial"/>
                <w:sz w:val="16"/>
                <w:szCs w:val="16"/>
                <w:lang w:eastAsia="ko-KR"/>
              </w:rPr>
              <w:t>16.6</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7442F051" w14:textId="77777777" w:rsidR="00543833" w:rsidRPr="00484B07" w:rsidRDefault="00543833" w:rsidP="0057390C">
            <w:pPr>
              <w:pStyle w:val="TAC"/>
              <w:keepNext w:val="0"/>
              <w:rPr>
                <w:sz w:val="16"/>
                <w:szCs w:val="16"/>
                <w:lang w:eastAsia="ko-KR"/>
              </w:rPr>
            </w:pPr>
            <w:r w:rsidRPr="00484B07">
              <w:rPr>
                <w:sz w:val="16"/>
                <w:szCs w:val="16"/>
                <w:lang w:eastAsia="ko-KR"/>
              </w:rPr>
              <w:t>10</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470A4B16"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69" w:type="pct"/>
            <w:tcBorders>
              <w:top w:val="single" w:sz="4" w:space="0" w:color="auto"/>
              <w:left w:val="nil"/>
              <w:bottom w:val="single" w:sz="4" w:space="0" w:color="auto"/>
              <w:right w:val="single" w:sz="4" w:space="0" w:color="auto"/>
            </w:tcBorders>
            <w:shd w:val="clear" w:color="auto" w:fill="FFFFFF" w:themeFill="background1"/>
            <w:vAlign w:val="center"/>
          </w:tcPr>
          <w:p w14:paraId="70EF67FA" w14:textId="77777777" w:rsidR="00543833" w:rsidRPr="00484B07" w:rsidRDefault="00543833" w:rsidP="0057390C">
            <w:pPr>
              <w:pStyle w:val="TAC"/>
              <w:keepNext w:val="0"/>
              <w:rPr>
                <w:sz w:val="16"/>
                <w:szCs w:val="16"/>
                <w:lang w:eastAsia="ko-KR"/>
              </w:rPr>
            </w:pPr>
            <w:r w:rsidRPr="00484B07">
              <w:rPr>
                <w:sz w:val="16"/>
                <w:szCs w:val="16"/>
                <w:lang w:eastAsia="ko-KR"/>
              </w:rPr>
              <w:t>L</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2B74CB9F" w14:textId="77777777" w:rsidR="00543833" w:rsidRPr="00484B07" w:rsidRDefault="00543833" w:rsidP="0057390C">
            <w:pPr>
              <w:pStyle w:val="TAC"/>
              <w:keepNext w:val="0"/>
              <w:rPr>
                <w:sz w:val="16"/>
                <w:szCs w:val="16"/>
                <w:lang w:eastAsia="ko-KR"/>
              </w:rPr>
            </w:pPr>
            <w:r w:rsidRPr="00484B07">
              <w:rPr>
                <w:sz w:val="16"/>
                <w:szCs w:val="16"/>
                <w:lang w:eastAsia="ko-KR"/>
              </w:rPr>
              <w:t>2</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3AB45885"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33B4C447" w14:textId="77777777" w:rsidR="00543833" w:rsidRPr="00484B07" w:rsidRDefault="00543833" w:rsidP="0057390C">
            <w:pPr>
              <w:pStyle w:val="TAC"/>
              <w:keepNext w:val="0"/>
              <w:rPr>
                <w:sz w:val="16"/>
                <w:szCs w:val="16"/>
                <w:lang w:eastAsia="ko-KR"/>
              </w:rPr>
            </w:pPr>
            <w:r w:rsidRPr="00484B07">
              <w:rPr>
                <w:sz w:val="16"/>
                <w:szCs w:val="16"/>
                <w:lang w:eastAsia="ko-KR"/>
              </w:rPr>
              <w:t>100%</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38DAA917" w14:textId="77777777" w:rsidR="00543833" w:rsidRPr="00484B07" w:rsidRDefault="00543833" w:rsidP="0057390C">
            <w:pPr>
              <w:pStyle w:val="TAC"/>
              <w:keepNext w:val="0"/>
              <w:rPr>
                <w:sz w:val="16"/>
                <w:szCs w:val="16"/>
                <w:lang w:eastAsia="ko-KR"/>
              </w:rPr>
            </w:pPr>
            <w:r w:rsidRPr="00484B07">
              <w:rPr>
                <w:sz w:val="16"/>
                <w:szCs w:val="16"/>
                <w:lang w:eastAsia="ko-KR"/>
              </w:rPr>
              <w:t>0.0%</w:t>
            </w:r>
          </w:p>
        </w:tc>
        <w:tc>
          <w:tcPr>
            <w:tcW w:w="35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95B444" w14:textId="77777777" w:rsidR="00543833" w:rsidRPr="00484B07" w:rsidRDefault="00543833" w:rsidP="0057390C">
            <w:pPr>
              <w:pStyle w:val="TAC"/>
              <w:keepNext w:val="0"/>
              <w:rPr>
                <w:sz w:val="16"/>
                <w:szCs w:val="16"/>
                <w:lang w:eastAsia="ko-KR"/>
              </w:rPr>
            </w:pPr>
            <w:r w:rsidRPr="00484B07">
              <w:rPr>
                <w:sz w:val="16"/>
                <w:szCs w:val="16"/>
                <w:lang w:eastAsia="ko-KR"/>
              </w:rPr>
              <w:t>17.3%</w:t>
            </w:r>
          </w:p>
        </w:tc>
        <w:tc>
          <w:tcPr>
            <w:tcW w:w="447" w:type="pct"/>
            <w:tcBorders>
              <w:top w:val="single" w:sz="4" w:space="0" w:color="auto"/>
              <w:left w:val="nil"/>
              <w:bottom w:val="single" w:sz="4" w:space="0" w:color="auto"/>
              <w:right w:val="single" w:sz="4" w:space="0" w:color="auto"/>
            </w:tcBorders>
            <w:shd w:val="clear" w:color="auto" w:fill="FFFFFF" w:themeFill="background1"/>
            <w:vAlign w:val="center"/>
          </w:tcPr>
          <w:p w14:paraId="0531778A" w14:textId="77777777" w:rsidR="00543833" w:rsidRPr="00484B07" w:rsidRDefault="00543833" w:rsidP="0057390C">
            <w:pPr>
              <w:pStyle w:val="TAC"/>
              <w:keepNext w:val="0"/>
              <w:rPr>
                <w:sz w:val="16"/>
                <w:szCs w:val="16"/>
                <w:lang w:eastAsia="ko-KR"/>
              </w:rPr>
            </w:pPr>
            <w:r w:rsidRPr="00484B07">
              <w:rPr>
                <w:sz w:val="16"/>
                <w:szCs w:val="16"/>
                <w:lang w:eastAsia="ko-KR"/>
              </w:rPr>
              <w:t>17.3%</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5C38CA6" w14:textId="77777777" w:rsidR="00543833" w:rsidRPr="00484B07" w:rsidRDefault="00543833" w:rsidP="0057390C">
            <w:pPr>
              <w:pStyle w:val="TAC"/>
              <w:keepNext w:val="0"/>
              <w:rPr>
                <w:sz w:val="16"/>
                <w:szCs w:val="16"/>
                <w:lang w:eastAsia="ko-KR"/>
              </w:rPr>
            </w:pPr>
            <w:r w:rsidRPr="00484B07">
              <w:rPr>
                <w:sz w:val="16"/>
                <w:szCs w:val="16"/>
                <w:lang w:eastAsia="ko-KR"/>
              </w:rPr>
              <w:t>Note 1</w:t>
            </w:r>
          </w:p>
        </w:tc>
      </w:tr>
      <w:tr w:rsidR="00935662" w:rsidRPr="00484B07" w14:paraId="52414F3A" w14:textId="77777777" w:rsidTr="0057390C">
        <w:trPr>
          <w:trHeight w:val="20"/>
        </w:trPr>
        <w:tc>
          <w:tcPr>
            <w:tcW w:w="2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D794A6" w14:textId="77777777" w:rsidR="00543833" w:rsidRPr="00484B07" w:rsidRDefault="00543833" w:rsidP="0057390C">
            <w:pPr>
              <w:pStyle w:val="TAC"/>
              <w:keepNext w:val="0"/>
              <w:rPr>
                <w:sz w:val="16"/>
                <w:szCs w:val="16"/>
                <w:lang w:eastAsia="ko-KR"/>
              </w:rPr>
            </w:pPr>
            <w:r w:rsidRPr="00484B07">
              <w:rPr>
                <w:sz w:val="16"/>
                <w:szCs w:val="16"/>
                <w:lang w:eastAsia="ko-KR"/>
              </w:rPr>
              <w:t>Ericsson</w:t>
            </w:r>
          </w:p>
        </w:tc>
        <w:tc>
          <w:tcPr>
            <w:tcW w:w="254" w:type="pct"/>
            <w:tcBorders>
              <w:top w:val="single" w:sz="4" w:space="0" w:color="auto"/>
              <w:left w:val="nil"/>
              <w:bottom w:val="single" w:sz="4" w:space="0" w:color="auto"/>
              <w:right w:val="single" w:sz="4" w:space="0" w:color="auto"/>
            </w:tcBorders>
            <w:shd w:val="clear" w:color="auto" w:fill="FFFFFF" w:themeFill="background1"/>
            <w:vAlign w:val="center"/>
          </w:tcPr>
          <w:p w14:paraId="7B6E6F74" w14:textId="77777777" w:rsidR="00543833" w:rsidRPr="00484B07" w:rsidRDefault="00543833" w:rsidP="0057390C">
            <w:pPr>
              <w:pStyle w:val="TAC"/>
              <w:keepNext w:val="0"/>
              <w:rPr>
                <w:sz w:val="16"/>
                <w:szCs w:val="16"/>
                <w:lang w:eastAsia="ko-KR"/>
              </w:rPr>
            </w:pPr>
            <w:r w:rsidRPr="00484B07">
              <w:rPr>
                <w:sz w:val="16"/>
                <w:szCs w:val="16"/>
                <w:lang w:eastAsia="ko-KR"/>
              </w:rPr>
              <w:t>32</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56B6BC76" w14:textId="77777777" w:rsidR="00543833" w:rsidRPr="00484B07" w:rsidRDefault="00543833" w:rsidP="0057390C">
            <w:pPr>
              <w:pStyle w:val="TAC"/>
              <w:keepNext w:val="0"/>
              <w:rPr>
                <w:sz w:val="16"/>
                <w:szCs w:val="16"/>
                <w:lang w:eastAsia="ko-KR"/>
              </w:rPr>
            </w:pPr>
            <w:r w:rsidRPr="00484B07">
              <w:rPr>
                <w:sz w:val="16"/>
                <w:szCs w:val="16"/>
                <w:lang w:eastAsia="ko-KR"/>
              </w:rPr>
              <w:t>R1-2210922</w:t>
            </w:r>
          </w:p>
        </w:tc>
        <w:tc>
          <w:tcPr>
            <w:tcW w:w="673" w:type="pct"/>
            <w:tcBorders>
              <w:top w:val="single" w:sz="4" w:space="0" w:color="auto"/>
              <w:left w:val="nil"/>
              <w:bottom w:val="single" w:sz="4" w:space="0" w:color="auto"/>
              <w:right w:val="single" w:sz="4" w:space="0" w:color="auto"/>
            </w:tcBorders>
            <w:shd w:val="clear" w:color="auto" w:fill="FFFFFF" w:themeFill="background1"/>
            <w:vAlign w:val="center"/>
          </w:tcPr>
          <w:p w14:paraId="3B68D681" w14:textId="77777777" w:rsidR="00543833" w:rsidRPr="00484B07" w:rsidRDefault="00543833" w:rsidP="0057390C">
            <w:pPr>
              <w:pStyle w:val="TAC"/>
              <w:keepNext w:val="0"/>
              <w:rPr>
                <w:sz w:val="16"/>
                <w:szCs w:val="16"/>
                <w:lang w:eastAsia="ko-KR"/>
              </w:rPr>
            </w:pPr>
            <w:r w:rsidRPr="00484B07">
              <w:rPr>
                <w:sz w:val="16"/>
                <w:szCs w:val="16"/>
                <w:lang w:eastAsia="ko-KR"/>
              </w:rPr>
              <w:t xml:space="preserve">Enhanced SSSG switching (sparse SSSG: 1 ms on / 1 ms off) &amp; matched CDRX </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3FF9F252" w14:textId="77777777" w:rsidR="00543833" w:rsidRPr="00484B07" w:rsidRDefault="00543833" w:rsidP="0057390C">
            <w:pPr>
              <w:spacing w:after="0" w:line="252" w:lineRule="auto"/>
              <w:jc w:val="center"/>
              <w:rPr>
                <w:rFonts w:ascii="Arial" w:hAnsi="Arial"/>
                <w:sz w:val="16"/>
                <w:szCs w:val="16"/>
                <w:lang w:eastAsia="ko-KR"/>
              </w:rPr>
            </w:pPr>
            <w:r w:rsidRPr="00484B07">
              <w:rPr>
                <w:rFonts w:ascii="Arial" w:hAnsi="Arial"/>
                <w:sz w:val="16"/>
                <w:szCs w:val="16"/>
                <w:lang w:eastAsia="ko-KR"/>
              </w:rPr>
              <w:t>16.6</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72D21D5C" w14:textId="77777777" w:rsidR="00543833" w:rsidRPr="00484B07" w:rsidRDefault="00543833" w:rsidP="0057390C">
            <w:pPr>
              <w:pStyle w:val="TAC"/>
              <w:keepNext w:val="0"/>
              <w:rPr>
                <w:sz w:val="16"/>
                <w:szCs w:val="16"/>
                <w:lang w:eastAsia="ko-KR"/>
              </w:rPr>
            </w:pPr>
            <w:r w:rsidRPr="00484B07">
              <w:rPr>
                <w:sz w:val="16"/>
                <w:szCs w:val="16"/>
                <w:lang w:eastAsia="ko-KR"/>
              </w:rPr>
              <w:t>10</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01BD5001"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69" w:type="pct"/>
            <w:tcBorders>
              <w:top w:val="single" w:sz="4" w:space="0" w:color="auto"/>
              <w:left w:val="nil"/>
              <w:bottom w:val="single" w:sz="4" w:space="0" w:color="auto"/>
              <w:right w:val="single" w:sz="4" w:space="0" w:color="auto"/>
            </w:tcBorders>
            <w:shd w:val="clear" w:color="auto" w:fill="FFFFFF" w:themeFill="background1"/>
            <w:vAlign w:val="center"/>
          </w:tcPr>
          <w:p w14:paraId="56B2FA52" w14:textId="77777777" w:rsidR="00543833" w:rsidRPr="00484B07" w:rsidRDefault="00543833" w:rsidP="0057390C">
            <w:pPr>
              <w:pStyle w:val="TAC"/>
              <w:keepNext w:val="0"/>
              <w:rPr>
                <w:sz w:val="16"/>
                <w:szCs w:val="16"/>
                <w:lang w:eastAsia="ko-KR"/>
              </w:rPr>
            </w:pPr>
            <w:r w:rsidRPr="00484B07">
              <w:rPr>
                <w:sz w:val="16"/>
                <w:szCs w:val="16"/>
                <w:lang w:eastAsia="ko-KR"/>
              </w:rPr>
              <w:t>L</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2B3A1254" w14:textId="77777777" w:rsidR="00543833" w:rsidRPr="00484B07" w:rsidRDefault="00543833" w:rsidP="0057390C">
            <w:pPr>
              <w:pStyle w:val="TAC"/>
              <w:keepNext w:val="0"/>
              <w:rPr>
                <w:sz w:val="16"/>
                <w:szCs w:val="16"/>
                <w:lang w:eastAsia="ko-KR"/>
              </w:rPr>
            </w:pPr>
            <w:r w:rsidRPr="00484B07">
              <w:rPr>
                <w:sz w:val="16"/>
                <w:szCs w:val="16"/>
                <w:lang w:eastAsia="ko-KR"/>
              </w:rPr>
              <w:t>2</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6DDDF8A1"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779829B4" w14:textId="77777777" w:rsidR="00543833" w:rsidRPr="00484B07" w:rsidRDefault="00543833" w:rsidP="0057390C">
            <w:pPr>
              <w:pStyle w:val="TAC"/>
              <w:keepNext w:val="0"/>
              <w:rPr>
                <w:sz w:val="16"/>
                <w:szCs w:val="16"/>
                <w:lang w:eastAsia="ko-KR"/>
              </w:rPr>
            </w:pPr>
            <w:r w:rsidRPr="00484B07">
              <w:rPr>
                <w:sz w:val="16"/>
                <w:szCs w:val="16"/>
                <w:lang w:eastAsia="ko-KR"/>
              </w:rPr>
              <w:t>100%</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2384C9EA" w14:textId="77777777" w:rsidR="00543833" w:rsidRPr="00484B07" w:rsidRDefault="00543833" w:rsidP="0057390C">
            <w:pPr>
              <w:pStyle w:val="TAC"/>
              <w:keepNext w:val="0"/>
              <w:rPr>
                <w:sz w:val="16"/>
                <w:szCs w:val="16"/>
                <w:lang w:eastAsia="ko-KR"/>
              </w:rPr>
            </w:pPr>
            <w:r w:rsidRPr="00484B07">
              <w:rPr>
                <w:sz w:val="16"/>
                <w:szCs w:val="16"/>
                <w:lang w:eastAsia="ko-KR"/>
              </w:rPr>
              <w:t>0.0%</w:t>
            </w:r>
          </w:p>
        </w:tc>
        <w:tc>
          <w:tcPr>
            <w:tcW w:w="35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842E2A9" w14:textId="77777777" w:rsidR="00543833" w:rsidRPr="00484B07" w:rsidRDefault="00543833" w:rsidP="0057390C">
            <w:pPr>
              <w:pStyle w:val="TAC"/>
              <w:keepNext w:val="0"/>
              <w:rPr>
                <w:sz w:val="16"/>
                <w:szCs w:val="16"/>
                <w:lang w:eastAsia="ko-KR"/>
              </w:rPr>
            </w:pPr>
            <w:r w:rsidRPr="00484B07">
              <w:rPr>
                <w:sz w:val="16"/>
                <w:szCs w:val="16"/>
                <w:lang w:eastAsia="ko-KR"/>
              </w:rPr>
              <w:t>19.3%</w:t>
            </w:r>
          </w:p>
        </w:tc>
        <w:tc>
          <w:tcPr>
            <w:tcW w:w="447" w:type="pct"/>
            <w:tcBorders>
              <w:top w:val="single" w:sz="4" w:space="0" w:color="auto"/>
              <w:left w:val="nil"/>
              <w:bottom w:val="single" w:sz="4" w:space="0" w:color="auto"/>
              <w:right w:val="single" w:sz="4" w:space="0" w:color="auto"/>
            </w:tcBorders>
            <w:shd w:val="clear" w:color="auto" w:fill="FFFFFF" w:themeFill="background1"/>
            <w:vAlign w:val="center"/>
          </w:tcPr>
          <w:p w14:paraId="78FE4043" w14:textId="77777777" w:rsidR="00543833" w:rsidRPr="00484B07" w:rsidRDefault="00543833" w:rsidP="0057390C">
            <w:pPr>
              <w:pStyle w:val="TAC"/>
              <w:keepNext w:val="0"/>
              <w:rPr>
                <w:sz w:val="16"/>
                <w:szCs w:val="16"/>
                <w:lang w:eastAsia="ko-KR"/>
              </w:rPr>
            </w:pPr>
            <w:r w:rsidRPr="00484B07">
              <w:rPr>
                <w:sz w:val="16"/>
                <w:szCs w:val="16"/>
                <w:lang w:eastAsia="ko-KR"/>
              </w:rPr>
              <w:t>19.3%</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CF4467F" w14:textId="77777777" w:rsidR="00543833" w:rsidRPr="00484B07" w:rsidRDefault="00543833" w:rsidP="0057390C">
            <w:pPr>
              <w:pStyle w:val="TAC"/>
              <w:keepNext w:val="0"/>
              <w:rPr>
                <w:sz w:val="16"/>
                <w:szCs w:val="16"/>
                <w:lang w:eastAsia="ko-KR"/>
              </w:rPr>
            </w:pPr>
            <w:r w:rsidRPr="00484B07">
              <w:rPr>
                <w:sz w:val="16"/>
                <w:szCs w:val="16"/>
                <w:lang w:eastAsia="ko-KR"/>
              </w:rPr>
              <w:t>Note 1</w:t>
            </w:r>
          </w:p>
        </w:tc>
      </w:tr>
      <w:tr w:rsidR="00935662" w:rsidRPr="00484B07" w14:paraId="269B66B1" w14:textId="77777777" w:rsidTr="0057390C">
        <w:trPr>
          <w:trHeight w:val="20"/>
        </w:trPr>
        <w:tc>
          <w:tcPr>
            <w:tcW w:w="2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893CC9" w14:textId="77777777" w:rsidR="00543833" w:rsidRPr="00484B07" w:rsidRDefault="00543833" w:rsidP="0057390C">
            <w:pPr>
              <w:pStyle w:val="TAC"/>
              <w:keepNext w:val="0"/>
              <w:rPr>
                <w:sz w:val="16"/>
                <w:szCs w:val="16"/>
                <w:lang w:eastAsia="ko-KR"/>
              </w:rPr>
            </w:pPr>
            <w:r w:rsidRPr="00484B07">
              <w:rPr>
                <w:sz w:val="16"/>
                <w:szCs w:val="16"/>
                <w:lang w:eastAsia="ko-KR"/>
              </w:rPr>
              <w:t>Ericsson</w:t>
            </w:r>
          </w:p>
        </w:tc>
        <w:tc>
          <w:tcPr>
            <w:tcW w:w="254" w:type="pct"/>
            <w:tcBorders>
              <w:top w:val="single" w:sz="4" w:space="0" w:color="auto"/>
              <w:left w:val="nil"/>
              <w:bottom w:val="single" w:sz="4" w:space="0" w:color="auto"/>
              <w:right w:val="single" w:sz="4" w:space="0" w:color="auto"/>
            </w:tcBorders>
            <w:shd w:val="clear" w:color="auto" w:fill="FFFFFF" w:themeFill="background1"/>
            <w:vAlign w:val="center"/>
          </w:tcPr>
          <w:p w14:paraId="61EDC741" w14:textId="77777777" w:rsidR="00543833" w:rsidRPr="00484B07" w:rsidRDefault="00543833" w:rsidP="0057390C">
            <w:pPr>
              <w:pStyle w:val="TAC"/>
              <w:keepNext w:val="0"/>
              <w:rPr>
                <w:sz w:val="16"/>
                <w:szCs w:val="16"/>
                <w:lang w:eastAsia="ko-KR"/>
              </w:rPr>
            </w:pPr>
            <w:r w:rsidRPr="00484B07">
              <w:rPr>
                <w:sz w:val="16"/>
                <w:szCs w:val="16"/>
                <w:lang w:eastAsia="ko-KR"/>
              </w:rPr>
              <w:t>33</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7A01F974" w14:textId="77777777" w:rsidR="00543833" w:rsidRPr="00484B07" w:rsidRDefault="00543833" w:rsidP="0057390C">
            <w:pPr>
              <w:pStyle w:val="TAC"/>
              <w:keepNext w:val="0"/>
              <w:rPr>
                <w:sz w:val="16"/>
                <w:szCs w:val="16"/>
                <w:lang w:eastAsia="ko-KR"/>
              </w:rPr>
            </w:pPr>
            <w:r w:rsidRPr="00484B07">
              <w:rPr>
                <w:sz w:val="16"/>
                <w:szCs w:val="16"/>
                <w:lang w:eastAsia="ko-KR"/>
              </w:rPr>
              <w:t>R1-2210922</w:t>
            </w:r>
          </w:p>
        </w:tc>
        <w:tc>
          <w:tcPr>
            <w:tcW w:w="673" w:type="pct"/>
            <w:tcBorders>
              <w:top w:val="single" w:sz="4" w:space="0" w:color="auto"/>
              <w:left w:val="nil"/>
              <w:bottom w:val="single" w:sz="4" w:space="0" w:color="auto"/>
              <w:right w:val="single" w:sz="4" w:space="0" w:color="auto"/>
            </w:tcBorders>
            <w:shd w:val="clear" w:color="auto" w:fill="FFFFFF" w:themeFill="background1"/>
            <w:vAlign w:val="center"/>
          </w:tcPr>
          <w:p w14:paraId="38CBC61C" w14:textId="77777777" w:rsidR="00543833" w:rsidRPr="00484B07" w:rsidRDefault="00543833" w:rsidP="0057390C">
            <w:pPr>
              <w:pStyle w:val="TAC"/>
              <w:keepNext w:val="0"/>
              <w:rPr>
                <w:sz w:val="16"/>
                <w:szCs w:val="16"/>
                <w:lang w:eastAsia="ko-KR"/>
              </w:rPr>
            </w:pPr>
            <w:r w:rsidRPr="00484B07">
              <w:rPr>
                <w:sz w:val="16"/>
                <w:szCs w:val="16"/>
                <w:lang w:eastAsia="ko-KR"/>
              </w:rPr>
              <w:t xml:space="preserve">Enhanced SSSG switching (sparse SSSG: 2 ms on / 2 ms off) &amp; PDCCH skipping &amp; matched CDRX </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7C7BFA75" w14:textId="77777777" w:rsidR="00543833" w:rsidRPr="00484B07" w:rsidRDefault="00543833" w:rsidP="0057390C">
            <w:pPr>
              <w:spacing w:after="0" w:line="252" w:lineRule="auto"/>
              <w:jc w:val="center"/>
              <w:rPr>
                <w:rFonts w:ascii="Arial" w:hAnsi="Arial"/>
                <w:sz w:val="16"/>
                <w:szCs w:val="16"/>
                <w:lang w:eastAsia="ko-KR"/>
              </w:rPr>
            </w:pPr>
            <w:r w:rsidRPr="00484B07">
              <w:rPr>
                <w:rFonts w:ascii="Arial" w:hAnsi="Arial"/>
                <w:sz w:val="16"/>
                <w:szCs w:val="16"/>
                <w:lang w:eastAsia="ko-KR"/>
              </w:rPr>
              <w:t>16.6</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3B4455FD" w14:textId="77777777" w:rsidR="00543833" w:rsidRPr="00484B07" w:rsidRDefault="00543833" w:rsidP="0057390C">
            <w:pPr>
              <w:pStyle w:val="TAC"/>
              <w:keepNext w:val="0"/>
              <w:rPr>
                <w:sz w:val="16"/>
                <w:szCs w:val="16"/>
                <w:lang w:eastAsia="ko-KR"/>
              </w:rPr>
            </w:pPr>
            <w:r w:rsidRPr="00484B07">
              <w:rPr>
                <w:sz w:val="16"/>
                <w:szCs w:val="16"/>
                <w:lang w:eastAsia="ko-KR"/>
              </w:rPr>
              <w:t>10</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47A38B93"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69" w:type="pct"/>
            <w:tcBorders>
              <w:top w:val="single" w:sz="4" w:space="0" w:color="auto"/>
              <w:left w:val="nil"/>
              <w:bottom w:val="single" w:sz="4" w:space="0" w:color="auto"/>
              <w:right w:val="single" w:sz="4" w:space="0" w:color="auto"/>
            </w:tcBorders>
            <w:shd w:val="clear" w:color="auto" w:fill="FFFFFF" w:themeFill="background1"/>
            <w:vAlign w:val="center"/>
          </w:tcPr>
          <w:p w14:paraId="682E56E0" w14:textId="77777777" w:rsidR="00543833" w:rsidRPr="00484B07" w:rsidRDefault="00543833" w:rsidP="0057390C">
            <w:pPr>
              <w:pStyle w:val="TAC"/>
              <w:keepNext w:val="0"/>
              <w:rPr>
                <w:sz w:val="16"/>
                <w:szCs w:val="16"/>
                <w:lang w:eastAsia="ko-KR"/>
              </w:rPr>
            </w:pPr>
            <w:r w:rsidRPr="00484B07">
              <w:rPr>
                <w:sz w:val="16"/>
                <w:szCs w:val="16"/>
                <w:lang w:eastAsia="ko-KR"/>
              </w:rPr>
              <w:t>L</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54C7AC5C" w14:textId="77777777" w:rsidR="00543833" w:rsidRPr="00484B07" w:rsidRDefault="00543833" w:rsidP="0057390C">
            <w:pPr>
              <w:pStyle w:val="TAC"/>
              <w:keepNext w:val="0"/>
              <w:rPr>
                <w:sz w:val="16"/>
                <w:szCs w:val="16"/>
                <w:lang w:eastAsia="ko-KR"/>
              </w:rPr>
            </w:pPr>
            <w:r w:rsidRPr="00484B07">
              <w:rPr>
                <w:sz w:val="16"/>
                <w:szCs w:val="16"/>
                <w:lang w:eastAsia="ko-KR"/>
              </w:rPr>
              <w:t>2</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0B2C2F39"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391C6377" w14:textId="77777777" w:rsidR="00543833" w:rsidRPr="00484B07" w:rsidRDefault="00543833" w:rsidP="0057390C">
            <w:pPr>
              <w:pStyle w:val="TAC"/>
              <w:keepNext w:val="0"/>
              <w:rPr>
                <w:sz w:val="16"/>
                <w:szCs w:val="16"/>
                <w:lang w:eastAsia="ko-KR"/>
              </w:rPr>
            </w:pPr>
            <w:r w:rsidRPr="00484B07">
              <w:rPr>
                <w:sz w:val="16"/>
                <w:szCs w:val="16"/>
                <w:lang w:eastAsia="ko-KR"/>
              </w:rPr>
              <w:t>100%</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1120AA32" w14:textId="77777777" w:rsidR="00543833" w:rsidRPr="00484B07" w:rsidRDefault="00543833" w:rsidP="0057390C">
            <w:pPr>
              <w:pStyle w:val="TAC"/>
              <w:keepNext w:val="0"/>
              <w:rPr>
                <w:sz w:val="16"/>
                <w:szCs w:val="16"/>
                <w:lang w:eastAsia="ko-KR"/>
              </w:rPr>
            </w:pPr>
            <w:r w:rsidRPr="00484B07">
              <w:rPr>
                <w:sz w:val="16"/>
                <w:szCs w:val="16"/>
                <w:lang w:eastAsia="ko-KR"/>
              </w:rPr>
              <w:t>0.0%</w:t>
            </w:r>
          </w:p>
        </w:tc>
        <w:tc>
          <w:tcPr>
            <w:tcW w:w="35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2DEB19" w14:textId="77777777" w:rsidR="00543833" w:rsidRPr="00484B07" w:rsidRDefault="00543833" w:rsidP="0057390C">
            <w:pPr>
              <w:pStyle w:val="TAC"/>
              <w:keepNext w:val="0"/>
              <w:rPr>
                <w:sz w:val="16"/>
                <w:szCs w:val="16"/>
                <w:lang w:eastAsia="ko-KR"/>
              </w:rPr>
            </w:pPr>
            <w:r w:rsidRPr="00484B07">
              <w:rPr>
                <w:sz w:val="16"/>
                <w:szCs w:val="16"/>
                <w:lang w:eastAsia="ko-KR"/>
              </w:rPr>
              <w:t>23.5%</w:t>
            </w:r>
          </w:p>
        </w:tc>
        <w:tc>
          <w:tcPr>
            <w:tcW w:w="447" w:type="pct"/>
            <w:tcBorders>
              <w:top w:val="single" w:sz="4" w:space="0" w:color="auto"/>
              <w:left w:val="nil"/>
              <w:bottom w:val="single" w:sz="4" w:space="0" w:color="auto"/>
              <w:right w:val="single" w:sz="4" w:space="0" w:color="auto"/>
            </w:tcBorders>
            <w:shd w:val="clear" w:color="auto" w:fill="FFFFFF" w:themeFill="background1"/>
            <w:vAlign w:val="center"/>
          </w:tcPr>
          <w:p w14:paraId="55A0FAFE" w14:textId="77777777" w:rsidR="00543833" w:rsidRPr="00484B07" w:rsidRDefault="00543833" w:rsidP="0057390C">
            <w:pPr>
              <w:pStyle w:val="TAC"/>
              <w:keepNext w:val="0"/>
              <w:rPr>
                <w:sz w:val="16"/>
                <w:szCs w:val="16"/>
                <w:lang w:eastAsia="ko-KR"/>
              </w:rPr>
            </w:pPr>
            <w:r w:rsidRPr="00484B07">
              <w:rPr>
                <w:sz w:val="16"/>
                <w:szCs w:val="16"/>
                <w:lang w:eastAsia="ko-KR"/>
              </w:rPr>
              <w:t>23.5%</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BC9C51B" w14:textId="77777777" w:rsidR="00543833" w:rsidRPr="00484B07" w:rsidRDefault="00543833" w:rsidP="0057390C">
            <w:pPr>
              <w:pStyle w:val="TAC"/>
              <w:keepNext w:val="0"/>
              <w:rPr>
                <w:sz w:val="16"/>
                <w:szCs w:val="16"/>
                <w:lang w:eastAsia="ko-KR"/>
              </w:rPr>
            </w:pPr>
            <w:r w:rsidRPr="00484B07">
              <w:rPr>
                <w:sz w:val="16"/>
                <w:szCs w:val="16"/>
                <w:lang w:eastAsia="ko-KR"/>
              </w:rPr>
              <w:t>Note 1</w:t>
            </w:r>
          </w:p>
        </w:tc>
      </w:tr>
      <w:tr w:rsidR="00935662" w:rsidRPr="00484B07" w14:paraId="6B133C09" w14:textId="77777777" w:rsidTr="0057390C">
        <w:trPr>
          <w:trHeight w:val="20"/>
        </w:trPr>
        <w:tc>
          <w:tcPr>
            <w:tcW w:w="2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BF4B86" w14:textId="77777777" w:rsidR="00543833" w:rsidRPr="00484B07" w:rsidRDefault="00543833" w:rsidP="0057390C">
            <w:pPr>
              <w:pStyle w:val="TAC"/>
              <w:keepNext w:val="0"/>
              <w:rPr>
                <w:sz w:val="16"/>
                <w:szCs w:val="16"/>
                <w:lang w:eastAsia="ko-KR"/>
              </w:rPr>
            </w:pPr>
            <w:r w:rsidRPr="00484B07">
              <w:rPr>
                <w:sz w:val="16"/>
                <w:szCs w:val="16"/>
                <w:lang w:eastAsia="ko-KR"/>
              </w:rPr>
              <w:t>Ericsson</w:t>
            </w:r>
          </w:p>
        </w:tc>
        <w:tc>
          <w:tcPr>
            <w:tcW w:w="254" w:type="pct"/>
            <w:tcBorders>
              <w:top w:val="single" w:sz="4" w:space="0" w:color="auto"/>
              <w:left w:val="nil"/>
              <w:bottom w:val="single" w:sz="4" w:space="0" w:color="auto"/>
              <w:right w:val="single" w:sz="4" w:space="0" w:color="auto"/>
            </w:tcBorders>
            <w:shd w:val="clear" w:color="auto" w:fill="FFFFFF" w:themeFill="background1"/>
            <w:vAlign w:val="center"/>
          </w:tcPr>
          <w:p w14:paraId="6FC1287F" w14:textId="77777777" w:rsidR="00543833" w:rsidRPr="00484B07" w:rsidRDefault="00543833" w:rsidP="0057390C">
            <w:pPr>
              <w:pStyle w:val="TAC"/>
              <w:keepNext w:val="0"/>
              <w:rPr>
                <w:sz w:val="16"/>
                <w:szCs w:val="16"/>
                <w:lang w:eastAsia="ko-KR"/>
              </w:rPr>
            </w:pPr>
            <w:r w:rsidRPr="00484B07">
              <w:rPr>
                <w:sz w:val="16"/>
                <w:szCs w:val="16"/>
                <w:lang w:eastAsia="ko-KR"/>
              </w:rPr>
              <w:t>34</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603B81A7" w14:textId="77777777" w:rsidR="00543833" w:rsidRPr="00484B07" w:rsidRDefault="00543833" w:rsidP="0057390C">
            <w:pPr>
              <w:pStyle w:val="TAC"/>
              <w:keepNext w:val="0"/>
              <w:rPr>
                <w:sz w:val="16"/>
                <w:szCs w:val="16"/>
                <w:lang w:eastAsia="ko-KR"/>
              </w:rPr>
            </w:pPr>
            <w:r w:rsidRPr="00484B07">
              <w:rPr>
                <w:sz w:val="16"/>
                <w:szCs w:val="16"/>
                <w:lang w:eastAsia="ko-KR"/>
              </w:rPr>
              <w:t>R1-2210922</w:t>
            </w:r>
          </w:p>
        </w:tc>
        <w:tc>
          <w:tcPr>
            <w:tcW w:w="673" w:type="pct"/>
            <w:tcBorders>
              <w:top w:val="single" w:sz="4" w:space="0" w:color="auto"/>
              <w:left w:val="nil"/>
              <w:bottom w:val="single" w:sz="4" w:space="0" w:color="auto"/>
              <w:right w:val="single" w:sz="4" w:space="0" w:color="auto"/>
            </w:tcBorders>
            <w:shd w:val="clear" w:color="auto" w:fill="FFFFFF" w:themeFill="background1"/>
            <w:vAlign w:val="center"/>
          </w:tcPr>
          <w:p w14:paraId="65E9C4B3" w14:textId="77777777" w:rsidR="00543833" w:rsidRPr="00484B07" w:rsidRDefault="00543833" w:rsidP="0057390C">
            <w:pPr>
              <w:pStyle w:val="TAC"/>
              <w:keepNext w:val="0"/>
              <w:rPr>
                <w:sz w:val="16"/>
                <w:szCs w:val="16"/>
                <w:lang w:eastAsia="ko-KR"/>
              </w:rPr>
            </w:pPr>
            <w:r w:rsidRPr="00484B07">
              <w:rPr>
                <w:sz w:val="16"/>
                <w:szCs w:val="16"/>
                <w:lang w:eastAsia="ko-KR"/>
              </w:rPr>
              <w:t xml:space="preserve">Enhanced SSSG switching (sparse SSSG: 1 ms on / 1 ms off) &amp; PDCCH skipping &amp; matched CDRX </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542BE97B" w14:textId="77777777" w:rsidR="00543833" w:rsidRPr="00484B07" w:rsidRDefault="00543833" w:rsidP="0057390C">
            <w:pPr>
              <w:spacing w:line="252" w:lineRule="auto"/>
              <w:jc w:val="center"/>
              <w:rPr>
                <w:rFonts w:ascii="Arial" w:hAnsi="Arial"/>
                <w:sz w:val="16"/>
                <w:szCs w:val="16"/>
                <w:lang w:eastAsia="ko-KR"/>
              </w:rPr>
            </w:pPr>
            <w:r w:rsidRPr="00484B07">
              <w:rPr>
                <w:rFonts w:ascii="Arial" w:hAnsi="Arial"/>
                <w:sz w:val="16"/>
                <w:szCs w:val="16"/>
                <w:lang w:eastAsia="ko-KR"/>
              </w:rPr>
              <w:t>16.6</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33A90773" w14:textId="77777777" w:rsidR="00543833" w:rsidRPr="00484B07" w:rsidRDefault="00543833" w:rsidP="0057390C">
            <w:pPr>
              <w:pStyle w:val="TAC"/>
              <w:keepNext w:val="0"/>
              <w:rPr>
                <w:sz w:val="16"/>
                <w:szCs w:val="16"/>
                <w:lang w:eastAsia="ko-KR"/>
              </w:rPr>
            </w:pPr>
            <w:r w:rsidRPr="00484B07">
              <w:rPr>
                <w:sz w:val="16"/>
                <w:szCs w:val="16"/>
                <w:lang w:eastAsia="ko-KR"/>
              </w:rPr>
              <w:t>10</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768F929A"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69" w:type="pct"/>
            <w:tcBorders>
              <w:top w:val="single" w:sz="4" w:space="0" w:color="auto"/>
              <w:left w:val="nil"/>
              <w:bottom w:val="single" w:sz="4" w:space="0" w:color="auto"/>
              <w:right w:val="single" w:sz="4" w:space="0" w:color="auto"/>
            </w:tcBorders>
            <w:shd w:val="clear" w:color="auto" w:fill="FFFFFF" w:themeFill="background1"/>
            <w:vAlign w:val="center"/>
          </w:tcPr>
          <w:p w14:paraId="7CF81740" w14:textId="77777777" w:rsidR="00543833" w:rsidRPr="00484B07" w:rsidRDefault="00543833" w:rsidP="0057390C">
            <w:pPr>
              <w:pStyle w:val="TAC"/>
              <w:keepNext w:val="0"/>
              <w:rPr>
                <w:sz w:val="16"/>
                <w:szCs w:val="16"/>
                <w:lang w:eastAsia="ko-KR"/>
              </w:rPr>
            </w:pPr>
            <w:r w:rsidRPr="00484B07">
              <w:rPr>
                <w:sz w:val="16"/>
                <w:szCs w:val="16"/>
                <w:lang w:eastAsia="ko-KR"/>
              </w:rPr>
              <w:t>L</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54A0F573" w14:textId="77777777" w:rsidR="00543833" w:rsidRPr="00484B07" w:rsidRDefault="00543833" w:rsidP="0057390C">
            <w:pPr>
              <w:pStyle w:val="TAC"/>
              <w:keepNext w:val="0"/>
              <w:rPr>
                <w:sz w:val="16"/>
                <w:szCs w:val="16"/>
                <w:lang w:eastAsia="ko-KR"/>
              </w:rPr>
            </w:pPr>
            <w:r w:rsidRPr="00484B07">
              <w:rPr>
                <w:sz w:val="16"/>
                <w:szCs w:val="16"/>
                <w:lang w:eastAsia="ko-KR"/>
              </w:rPr>
              <w:t>2</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3DF518B7"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7EC1F972" w14:textId="77777777" w:rsidR="00543833" w:rsidRPr="00484B07" w:rsidRDefault="00543833" w:rsidP="0057390C">
            <w:pPr>
              <w:pStyle w:val="TAC"/>
              <w:keepNext w:val="0"/>
              <w:rPr>
                <w:sz w:val="16"/>
                <w:szCs w:val="16"/>
                <w:lang w:eastAsia="ko-KR"/>
              </w:rPr>
            </w:pPr>
            <w:r w:rsidRPr="00484B07">
              <w:rPr>
                <w:sz w:val="16"/>
                <w:szCs w:val="16"/>
                <w:lang w:eastAsia="ko-KR"/>
              </w:rPr>
              <w:t>100%</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728B89DD" w14:textId="77777777" w:rsidR="00543833" w:rsidRPr="00484B07" w:rsidRDefault="00543833" w:rsidP="0057390C">
            <w:pPr>
              <w:pStyle w:val="TAC"/>
              <w:keepNext w:val="0"/>
              <w:rPr>
                <w:sz w:val="16"/>
                <w:szCs w:val="16"/>
                <w:lang w:eastAsia="ko-KR"/>
              </w:rPr>
            </w:pPr>
            <w:r w:rsidRPr="00484B07">
              <w:rPr>
                <w:sz w:val="16"/>
                <w:szCs w:val="16"/>
                <w:lang w:eastAsia="ko-KR"/>
              </w:rPr>
              <w:t>0.0%</w:t>
            </w:r>
          </w:p>
        </w:tc>
        <w:tc>
          <w:tcPr>
            <w:tcW w:w="35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34E270" w14:textId="77777777" w:rsidR="00543833" w:rsidRPr="00484B07" w:rsidRDefault="00543833" w:rsidP="0057390C">
            <w:pPr>
              <w:pStyle w:val="TAC"/>
              <w:keepNext w:val="0"/>
              <w:rPr>
                <w:sz w:val="16"/>
                <w:szCs w:val="16"/>
                <w:lang w:eastAsia="ko-KR"/>
              </w:rPr>
            </w:pPr>
            <w:r w:rsidRPr="00484B07">
              <w:rPr>
                <w:sz w:val="16"/>
                <w:szCs w:val="16"/>
                <w:lang w:eastAsia="ko-KR"/>
              </w:rPr>
              <w:t>27.1%</w:t>
            </w:r>
          </w:p>
        </w:tc>
        <w:tc>
          <w:tcPr>
            <w:tcW w:w="447" w:type="pct"/>
            <w:tcBorders>
              <w:top w:val="single" w:sz="4" w:space="0" w:color="auto"/>
              <w:left w:val="nil"/>
              <w:bottom w:val="single" w:sz="4" w:space="0" w:color="auto"/>
              <w:right w:val="single" w:sz="4" w:space="0" w:color="auto"/>
            </w:tcBorders>
            <w:shd w:val="clear" w:color="auto" w:fill="FFFFFF" w:themeFill="background1"/>
            <w:vAlign w:val="center"/>
          </w:tcPr>
          <w:p w14:paraId="7DDFC5F7" w14:textId="77777777" w:rsidR="00543833" w:rsidRPr="00484B07" w:rsidRDefault="00543833" w:rsidP="0057390C">
            <w:pPr>
              <w:pStyle w:val="TAC"/>
              <w:keepNext w:val="0"/>
              <w:rPr>
                <w:sz w:val="16"/>
                <w:szCs w:val="16"/>
                <w:lang w:eastAsia="ko-KR"/>
              </w:rPr>
            </w:pPr>
            <w:r w:rsidRPr="00484B07">
              <w:rPr>
                <w:sz w:val="16"/>
                <w:szCs w:val="16"/>
                <w:lang w:eastAsia="ko-KR"/>
              </w:rPr>
              <w:t>27.1%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CBA8880" w14:textId="77777777" w:rsidR="00543833" w:rsidRPr="00484B07" w:rsidRDefault="00543833" w:rsidP="0057390C">
            <w:pPr>
              <w:pStyle w:val="TAC"/>
              <w:keepNext w:val="0"/>
              <w:rPr>
                <w:sz w:val="16"/>
                <w:szCs w:val="16"/>
                <w:lang w:eastAsia="ko-KR"/>
              </w:rPr>
            </w:pPr>
            <w:r w:rsidRPr="00484B07">
              <w:rPr>
                <w:sz w:val="16"/>
                <w:szCs w:val="16"/>
                <w:lang w:eastAsia="ko-KR"/>
              </w:rPr>
              <w:t>Note 1</w:t>
            </w:r>
          </w:p>
        </w:tc>
      </w:tr>
      <w:tr w:rsidR="00935662" w:rsidRPr="00484B07" w14:paraId="19F44481"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F3258C" w14:textId="7DDE102F" w:rsidR="00543833" w:rsidRPr="00484B07" w:rsidRDefault="00F1248E" w:rsidP="0057390C">
            <w:pPr>
              <w:pStyle w:val="TAN"/>
              <w:rPr>
                <w:lang w:eastAsia="ko-KR"/>
              </w:rPr>
            </w:pPr>
            <w:r w:rsidRPr="00484B07">
              <w:rPr>
                <w:lang w:eastAsia="ko-KR"/>
              </w:rPr>
              <w:t>NOTE</w:t>
            </w:r>
            <w:r w:rsidR="00543833" w:rsidRPr="00484B07">
              <w:rPr>
                <w:lang w:eastAsia="ko-KR"/>
              </w:rPr>
              <w:t xml:space="preserve"> 1:</w:t>
            </w:r>
            <w:r w:rsidR="00543833" w:rsidRPr="00484B07">
              <w:rPr>
                <w:lang w:eastAsia="ko-KR"/>
              </w:rPr>
              <w:tab/>
              <w:t>Matched CDRX has (drx_offset=3, traffic_time_offset=2 ms, drx-LongCycle=16 ms)</w:t>
            </w:r>
          </w:p>
        </w:tc>
      </w:tr>
    </w:tbl>
    <w:p w14:paraId="165BDEC8" w14:textId="38F60853" w:rsidR="00787C80" w:rsidRPr="00484B07" w:rsidRDefault="00787C80" w:rsidP="00583B20"/>
    <w:p w14:paraId="09BBCE23" w14:textId="5374F3E8" w:rsidR="00543833" w:rsidRPr="00484B07" w:rsidRDefault="00543833" w:rsidP="00543833">
      <w:r w:rsidRPr="00484B07">
        <w:t>Based on the evaluation results in Table B.2.14-2, the following observations can be made</w:t>
      </w:r>
      <w:r w:rsidR="000D67F1" w:rsidRPr="00484B07">
        <w:t>:</w:t>
      </w:r>
    </w:p>
    <w:p w14:paraId="0939EDBE" w14:textId="48BDE44C" w:rsidR="009A744E" w:rsidRPr="00484B07" w:rsidRDefault="00543833" w:rsidP="00543833">
      <w:pPr>
        <w:pStyle w:val="B1"/>
      </w:pPr>
      <w:r w:rsidRPr="00484B07">
        <w:t>-</w:t>
      </w:r>
      <w:r w:rsidRPr="00484B07">
        <w:tab/>
        <w:t>For FR1, DL only evaluation, DU, high load, VR 30Mbps traffic at 60fps with 10ms PDB, it is observed from Ericsson that</w:t>
      </w:r>
      <w:r w:rsidR="000D67F1" w:rsidRPr="00484B07">
        <w:t>:</w:t>
      </w:r>
    </w:p>
    <w:p w14:paraId="526C794C" w14:textId="37EC095B" w:rsidR="009A744E" w:rsidRPr="00484B07" w:rsidRDefault="00543833" w:rsidP="00543833">
      <w:pPr>
        <w:pStyle w:val="B2"/>
      </w:pPr>
      <w:r w:rsidRPr="00484B07">
        <w:t>-</w:t>
      </w:r>
      <w:r w:rsidRPr="00484B07">
        <w:tab/>
        <w:t>enhanced SSSG switching provides</w:t>
      </w:r>
      <w:r w:rsidR="000D67F1" w:rsidRPr="00484B07">
        <w:t>:</w:t>
      </w:r>
    </w:p>
    <w:p w14:paraId="41272DCD" w14:textId="77777777" w:rsidR="009A744E" w:rsidRPr="00484B07" w:rsidRDefault="00543833" w:rsidP="00543833">
      <w:pPr>
        <w:pStyle w:val="B3"/>
      </w:pPr>
      <w:r w:rsidRPr="00484B07">
        <w:t>-</w:t>
      </w:r>
      <w:r w:rsidRPr="00484B07">
        <w:tab/>
        <w:t>mean power saving gain of 16.15% in the range of 15.2% to 17.1% for all UEs</w:t>
      </w:r>
    </w:p>
    <w:p w14:paraId="213EA60D" w14:textId="1714E3BF" w:rsidR="00543833" w:rsidRPr="00484B07" w:rsidRDefault="00543833" w:rsidP="00543833">
      <w:pPr>
        <w:pStyle w:val="B3"/>
      </w:pPr>
      <w:r w:rsidRPr="00484B07">
        <w:t>-</w:t>
      </w:r>
      <w:r w:rsidRPr="00484B07">
        <w:tab/>
        <w:t>capacity gain of -15.2%</w:t>
      </w:r>
    </w:p>
    <w:p w14:paraId="0740AFB0" w14:textId="752FC86A" w:rsidR="009A744E" w:rsidRPr="00484B07" w:rsidRDefault="00543833" w:rsidP="00543833">
      <w:pPr>
        <w:pStyle w:val="B2"/>
      </w:pPr>
      <w:r w:rsidRPr="00484B07">
        <w:t>-</w:t>
      </w:r>
      <w:r w:rsidRPr="00484B07">
        <w:tab/>
        <w:t>R17 SSSG switching performance reference provides</w:t>
      </w:r>
      <w:r w:rsidR="000D67F1" w:rsidRPr="00484B07">
        <w:t>:</w:t>
      </w:r>
    </w:p>
    <w:p w14:paraId="0E15F1BD" w14:textId="77777777" w:rsidR="009A744E" w:rsidRPr="00484B07" w:rsidRDefault="00543833" w:rsidP="00543833">
      <w:pPr>
        <w:pStyle w:val="B3"/>
      </w:pPr>
      <w:r w:rsidRPr="00484B07">
        <w:t>-</w:t>
      </w:r>
      <w:r w:rsidRPr="00484B07">
        <w:tab/>
        <w:t>mean power saving gain of 15.95% in the range of 15.5% to 16.4%</w:t>
      </w:r>
    </w:p>
    <w:p w14:paraId="27CB13F6" w14:textId="7AE79827" w:rsidR="00543833" w:rsidRPr="00484B07" w:rsidRDefault="00543833" w:rsidP="00543833">
      <w:pPr>
        <w:pStyle w:val="B3"/>
      </w:pPr>
      <w:r w:rsidRPr="00484B07">
        <w:t>-</w:t>
      </w:r>
      <w:r w:rsidRPr="00484B07">
        <w:tab/>
        <w:t>mean capacity gain of -27.85% in the range of -41.2% to -14.5%</w:t>
      </w:r>
    </w:p>
    <w:p w14:paraId="6E7B50BD" w14:textId="45287AFA" w:rsidR="009A744E" w:rsidRPr="00484B07" w:rsidRDefault="00543833" w:rsidP="00543833">
      <w:pPr>
        <w:pStyle w:val="B2"/>
      </w:pPr>
      <w:r w:rsidRPr="00484B07">
        <w:t>-</w:t>
      </w:r>
      <w:r w:rsidRPr="00484B07">
        <w:tab/>
        <w:t>enhanced SSSG switching + PDCCH skipping provides</w:t>
      </w:r>
      <w:r w:rsidR="000D67F1" w:rsidRPr="00484B07">
        <w:t>:</w:t>
      </w:r>
    </w:p>
    <w:p w14:paraId="6D9DFAEB" w14:textId="77777777" w:rsidR="009A744E" w:rsidRPr="00484B07" w:rsidRDefault="00543833" w:rsidP="00543833">
      <w:pPr>
        <w:pStyle w:val="B3"/>
      </w:pPr>
      <w:r w:rsidRPr="00484B07">
        <w:t>-</w:t>
      </w:r>
      <w:r w:rsidRPr="00484B07">
        <w:tab/>
        <w:t>mean power saving gain of 19.35% in the range of 18.0% to 20.7%</w:t>
      </w:r>
    </w:p>
    <w:p w14:paraId="0D19D40A" w14:textId="60B00A3F" w:rsidR="00543833" w:rsidRPr="00484B07" w:rsidRDefault="00543833" w:rsidP="00543833">
      <w:pPr>
        <w:pStyle w:val="B3"/>
      </w:pPr>
      <w:r w:rsidRPr="00484B07">
        <w:t>-</w:t>
      </w:r>
      <w:r w:rsidRPr="00484B07">
        <w:tab/>
        <w:t>mean capacity gain of -14.5% in the range of -14.8% to -14.2%</w:t>
      </w:r>
    </w:p>
    <w:p w14:paraId="26F0154C" w14:textId="3D029506" w:rsidR="009A744E" w:rsidRPr="00484B07" w:rsidRDefault="00543833" w:rsidP="00543833">
      <w:pPr>
        <w:pStyle w:val="B2"/>
      </w:pPr>
      <w:r w:rsidRPr="00484B07">
        <w:t>-</w:t>
      </w:r>
      <w:r w:rsidRPr="00484B07">
        <w:tab/>
        <w:t>R17 SSSG switching + PDCCH skipping performance reference provides</w:t>
      </w:r>
      <w:r w:rsidR="000D67F1" w:rsidRPr="00484B07">
        <w:t>:</w:t>
      </w:r>
    </w:p>
    <w:p w14:paraId="136267C7" w14:textId="77777777" w:rsidR="009A744E" w:rsidRPr="00484B07" w:rsidRDefault="00543833" w:rsidP="00543833">
      <w:pPr>
        <w:pStyle w:val="B3"/>
      </w:pPr>
      <w:r w:rsidRPr="00484B07">
        <w:t>-</w:t>
      </w:r>
      <w:r w:rsidRPr="00484B07">
        <w:tab/>
        <w:t>power saving gain of 20.2%</w:t>
      </w:r>
    </w:p>
    <w:p w14:paraId="5F39098A" w14:textId="4133E60E" w:rsidR="00543833" w:rsidRPr="00484B07" w:rsidRDefault="00543833" w:rsidP="00543833">
      <w:pPr>
        <w:pStyle w:val="B3"/>
      </w:pPr>
      <w:r w:rsidRPr="00484B07">
        <w:t>-</w:t>
      </w:r>
      <w:r w:rsidRPr="00484B07">
        <w:tab/>
        <w:t>capacity gain of -14.0%</w:t>
      </w:r>
    </w:p>
    <w:p w14:paraId="07090A9B" w14:textId="271BD69B" w:rsidR="009A744E" w:rsidRPr="00484B07" w:rsidRDefault="00543833" w:rsidP="00543833">
      <w:pPr>
        <w:pStyle w:val="B1"/>
      </w:pPr>
      <w:r w:rsidRPr="00484B07">
        <w:t>-</w:t>
      </w:r>
      <w:r w:rsidRPr="00484B07">
        <w:tab/>
        <w:t>For FR1, DL only evaluation, DU, low load, VR 30Mbps traffic at 60fps with 10ms PDB, it is observed from Ericsson that</w:t>
      </w:r>
      <w:r w:rsidR="000D67F1" w:rsidRPr="00484B07">
        <w:t>:</w:t>
      </w:r>
    </w:p>
    <w:p w14:paraId="497FDAD7" w14:textId="7204C076" w:rsidR="009A744E" w:rsidRPr="00484B07" w:rsidRDefault="00543833" w:rsidP="00543833">
      <w:pPr>
        <w:pStyle w:val="B2"/>
      </w:pPr>
      <w:r w:rsidRPr="00484B07">
        <w:t>-</w:t>
      </w:r>
      <w:r w:rsidRPr="00484B07">
        <w:tab/>
        <w:t>enhanced SSSG switching provides</w:t>
      </w:r>
      <w:r w:rsidR="000D67F1" w:rsidRPr="00484B07">
        <w:t>:</w:t>
      </w:r>
    </w:p>
    <w:p w14:paraId="3C801CE0" w14:textId="77777777" w:rsidR="009A744E" w:rsidRPr="00484B07" w:rsidRDefault="00543833" w:rsidP="00543833">
      <w:pPr>
        <w:pStyle w:val="B3"/>
      </w:pPr>
      <w:r w:rsidRPr="00484B07">
        <w:t>-</w:t>
      </w:r>
      <w:r w:rsidRPr="00484B07">
        <w:tab/>
        <w:t>mean power saving gain of 18.30% in the range of 17.3% to 19.3% for all UEs</w:t>
      </w:r>
    </w:p>
    <w:p w14:paraId="383C0E2E" w14:textId="19E096B1" w:rsidR="00543833" w:rsidRPr="00484B07" w:rsidRDefault="00543833" w:rsidP="00543833">
      <w:pPr>
        <w:pStyle w:val="B3"/>
      </w:pPr>
      <w:r w:rsidRPr="00484B07">
        <w:t>-</w:t>
      </w:r>
      <w:r w:rsidRPr="00484B07">
        <w:tab/>
        <w:t>capacity gain of 0%</w:t>
      </w:r>
    </w:p>
    <w:p w14:paraId="6CF1F641" w14:textId="3B586C00" w:rsidR="009A744E" w:rsidRPr="00484B07" w:rsidRDefault="00543833" w:rsidP="00543833">
      <w:pPr>
        <w:pStyle w:val="B2"/>
      </w:pPr>
      <w:r w:rsidRPr="00484B07">
        <w:t>-</w:t>
      </w:r>
      <w:r w:rsidRPr="00484B07">
        <w:tab/>
        <w:t>R17 SSSG switching performance reference provides</w:t>
      </w:r>
      <w:r w:rsidR="000D67F1" w:rsidRPr="00484B07">
        <w:t>:</w:t>
      </w:r>
    </w:p>
    <w:p w14:paraId="2518D375" w14:textId="77777777" w:rsidR="009A744E" w:rsidRPr="00484B07" w:rsidRDefault="00543833" w:rsidP="00543833">
      <w:pPr>
        <w:pStyle w:val="B3"/>
      </w:pPr>
      <w:r w:rsidRPr="00484B07">
        <w:t>-</w:t>
      </w:r>
      <w:r w:rsidRPr="00484B07">
        <w:tab/>
        <w:t>mean power saving gain of 18.7% in the range of 18.2% to 19.2%</w:t>
      </w:r>
    </w:p>
    <w:p w14:paraId="22E217DA" w14:textId="4474FD6E" w:rsidR="00543833" w:rsidRPr="00484B07" w:rsidRDefault="00543833" w:rsidP="00543833">
      <w:pPr>
        <w:pStyle w:val="B3"/>
      </w:pPr>
      <w:r w:rsidRPr="00484B07">
        <w:t>-</w:t>
      </w:r>
      <w:r w:rsidRPr="00484B07">
        <w:tab/>
        <w:t>mean capacity gain of -8.6% in the range of -17.1% to 0%</w:t>
      </w:r>
    </w:p>
    <w:p w14:paraId="62E55A14" w14:textId="4A33FCAA" w:rsidR="009A744E" w:rsidRPr="00484B07" w:rsidRDefault="00543833" w:rsidP="00543833">
      <w:pPr>
        <w:pStyle w:val="B2"/>
      </w:pPr>
      <w:r w:rsidRPr="00484B07">
        <w:t>-</w:t>
      </w:r>
      <w:r w:rsidRPr="00484B07">
        <w:tab/>
        <w:t>enhanced SSSG switching + PDCCH skipping provides</w:t>
      </w:r>
      <w:r w:rsidR="000D67F1" w:rsidRPr="00484B07">
        <w:t>:</w:t>
      </w:r>
    </w:p>
    <w:p w14:paraId="3AAFB300" w14:textId="77777777" w:rsidR="009A744E" w:rsidRPr="00484B07" w:rsidRDefault="00543833" w:rsidP="00543833">
      <w:pPr>
        <w:pStyle w:val="B3"/>
      </w:pPr>
      <w:r w:rsidRPr="00484B07">
        <w:t>-</w:t>
      </w:r>
      <w:r w:rsidRPr="00484B07">
        <w:tab/>
        <w:t>mean power saving gain of 25.30% in the range of 23.50% to 27.10%</w:t>
      </w:r>
    </w:p>
    <w:p w14:paraId="4F4ACFB9" w14:textId="0172EABC" w:rsidR="00543833" w:rsidRPr="00484B07" w:rsidRDefault="00543833" w:rsidP="00543833">
      <w:pPr>
        <w:pStyle w:val="B3"/>
      </w:pPr>
      <w:r w:rsidRPr="00484B07">
        <w:t>-</w:t>
      </w:r>
      <w:r w:rsidRPr="00484B07">
        <w:tab/>
        <w:t>capacity gain of 0%</w:t>
      </w:r>
    </w:p>
    <w:p w14:paraId="35A1FE11" w14:textId="4770D63B" w:rsidR="009A744E" w:rsidRPr="00484B07" w:rsidRDefault="00543833" w:rsidP="00543833">
      <w:pPr>
        <w:pStyle w:val="B2"/>
      </w:pPr>
      <w:r w:rsidRPr="00484B07">
        <w:t>-</w:t>
      </w:r>
      <w:r w:rsidRPr="00484B07">
        <w:tab/>
        <w:t>R17 SSSG switching + PDCCH skipping performance reference provides</w:t>
      </w:r>
      <w:r w:rsidR="000D67F1" w:rsidRPr="00484B07">
        <w:t>:</w:t>
      </w:r>
    </w:p>
    <w:p w14:paraId="2AE87A0E" w14:textId="77777777" w:rsidR="009A744E" w:rsidRPr="00484B07" w:rsidRDefault="00543833" w:rsidP="00543833">
      <w:pPr>
        <w:pStyle w:val="B3"/>
      </w:pPr>
      <w:r w:rsidRPr="00484B07">
        <w:t>-</w:t>
      </w:r>
      <w:r w:rsidRPr="00484B07">
        <w:tab/>
        <w:t>power saving gain of 26.6%</w:t>
      </w:r>
    </w:p>
    <w:p w14:paraId="3A157D3C" w14:textId="339F3724" w:rsidR="00543833" w:rsidRPr="00484B07" w:rsidRDefault="00543833" w:rsidP="00543833">
      <w:pPr>
        <w:pStyle w:val="B3"/>
      </w:pPr>
      <w:r w:rsidRPr="00484B07">
        <w:t>-</w:t>
      </w:r>
      <w:r w:rsidRPr="00484B07">
        <w:tab/>
        <w:t>capacity gain of 0%</w:t>
      </w:r>
    </w:p>
    <w:p w14:paraId="3197D1CB" w14:textId="77777777" w:rsidR="00543833" w:rsidRPr="00484B07" w:rsidRDefault="00543833" w:rsidP="00AE5BEF">
      <w:pPr>
        <w:pStyle w:val="Heading2"/>
        <w:rPr>
          <w:lang w:eastAsia="zh-CN"/>
        </w:rPr>
      </w:pPr>
      <w:bookmarkStart w:id="96" w:name="_Toc131415169"/>
      <w:r w:rsidRPr="00484B07">
        <w:rPr>
          <w:lang w:eastAsia="zh-CN"/>
        </w:rPr>
        <w:t>B.2.15</w:t>
      </w:r>
      <w:r w:rsidRPr="00484B07">
        <w:rPr>
          <w:lang w:eastAsia="zh-CN"/>
        </w:rPr>
        <w:tab/>
        <w:t>DCP indicated SSSG switching</w:t>
      </w:r>
      <w:bookmarkEnd w:id="96"/>
    </w:p>
    <w:p w14:paraId="285827F2" w14:textId="77777777" w:rsidR="00543833" w:rsidRPr="00484B07" w:rsidRDefault="00543833" w:rsidP="00543833">
      <w:pPr>
        <w:pStyle w:val="B1"/>
      </w:pPr>
      <w:r w:rsidRPr="00484B07">
        <w:t>-</w:t>
      </w:r>
      <w:r w:rsidRPr="00484B07">
        <w:tab/>
        <w:t>Nokia evaluated using DCI 2_6 outside the CDRX active time to trigger SSSG switching for PDCCH monitoring adaptation.</w:t>
      </w:r>
    </w:p>
    <w:p w14:paraId="5455DC9A" w14:textId="77777777" w:rsidR="00543833" w:rsidRPr="00484B07" w:rsidRDefault="00543833" w:rsidP="00543833">
      <w:pPr>
        <w:pStyle w:val="TH"/>
        <w:keepNext w:val="0"/>
      </w:pPr>
      <w:r w:rsidRPr="00484B07">
        <w:t>Table B.2.15-1: 2 FR1, DL-only, InH, CG30</w:t>
      </w:r>
    </w:p>
    <w:tbl>
      <w:tblPr>
        <w:tblW w:w="5000" w:type="pct"/>
        <w:tblLayout w:type="fixed"/>
        <w:tblLook w:val="04A0" w:firstRow="1" w:lastRow="0" w:firstColumn="1" w:lastColumn="0" w:noHBand="0" w:noVBand="1"/>
      </w:tblPr>
      <w:tblGrid>
        <w:gridCol w:w="498"/>
        <w:gridCol w:w="470"/>
        <w:gridCol w:w="626"/>
        <w:gridCol w:w="1192"/>
        <w:gridCol w:w="497"/>
        <w:gridCol w:w="414"/>
        <w:gridCol w:w="416"/>
        <w:gridCol w:w="499"/>
        <w:gridCol w:w="497"/>
        <w:gridCol w:w="672"/>
        <w:gridCol w:w="668"/>
        <w:gridCol w:w="755"/>
        <w:gridCol w:w="755"/>
        <w:gridCol w:w="842"/>
        <w:gridCol w:w="830"/>
      </w:tblGrid>
      <w:tr w:rsidR="00935662" w:rsidRPr="00484B07" w14:paraId="4B06B353" w14:textId="77777777" w:rsidTr="0057390C">
        <w:trPr>
          <w:trHeight w:val="20"/>
        </w:trPr>
        <w:tc>
          <w:tcPr>
            <w:tcW w:w="258" w:type="pct"/>
            <w:tcBorders>
              <w:top w:val="single" w:sz="4" w:space="0" w:color="auto"/>
              <w:left w:val="single" w:sz="4" w:space="0" w:color="auto"/>
              <w:bottom w:val="single" w:sz="4" w:space="0" w:color="auto"/>
              <w:right w:val="single" w:sz="4" w:space="0" w:color="auto"/>
            </w:tcBorders>
            <w:shd w:val="clear" w:color="000000" w:fill="E7E6E6"/>
            <w:vAlign w:val="center"/>
          </w:tcPr>
          <w:p w14:paraId="7CFCD031" w14:textId="77777777" w:rsidR="00543833" w:rsidRPr="00484B07" w:rsidRDefault="00543833" w:rsidP="0057390C">
            <w:pPr>
              <w:pStyle w:val="TAH"/>
              <w:keepNext w:val="0"/>
              <w:rPr>
                <w:sz w:val="16"/>
                <w:szCs w:val="16"/>
                <w:lang w:eastAsia="ko-KR"/>
              </w:rPr>
            </w:pPr>
            <w:r w:rsidRPr="00484B07">
              <w:rPr>
                <w:sz w:val="16"/>
                <w:szCs w:val="16"/>
                <w:lang w:eastAsia="ko-KR"/>
              </w:rPr>
              <w:t>source</w:t>
            </w:r>
          </w:p>
        </w:tc>
        <w:tc>
          <w:tcPr>
            <w:tcW w:w="244" w:type="pct"/>
            <w:tcBorders>
              <w:top w:val="single" w:sz="4" w:space="0" w:color="auto"/>
              <w:left w:val="nil"/>
              <w:bottom w:val="single" w:sz="4" w:space="0" w:color="auto"/>
              <w:right w:val="single" w:sz="4" w:space="0" w:color="auto"/>
            </w:tcBorders>
            <w:shd w:val="clear" w:color="auto" w:fill="E7E6E6" w:themeFill="background2"/>
            <w:vAlign w:val="center"/>
          </w:tcPr>
          <w:p w14:paraId="09CBD640" w14:textId="77777777" w:rsidR="00543833" w:rsidRPr="00484B07" w:rsidRDefault="00543833" w:rsidP="0057390C">
            <w:pPr>
              <w:pStyle w:val="TAH"/>
              <w:keepNext w:val="0"/>
              <w:rPr>
                <w:sz w:val="16"/>
                <w:szCs w:val="16"/>
                <w:lang w:eastAsia="ko-KR"/>
              </w:rPr>
            </w:pPr>
            <w:r w:rsidRPr="00484B07">
              <w:rPr>
                <w:sz w:val="16"/>
                <w:szCs w:val="16"/>
                <w:lang w:eastAsia="ko-KR"/>
              </w:rPr>
              <w:t>data row index</w:t>
            </w:r>
          </w:p>
        </w:tc>
        <w:tc>
          <w:tcPr>
            <w:tcW w:w="325" w:type="pct"/>
            <w:tcBorders>
              <w:top w:val="single" w:sz="4" w:space="0" w:color="auto"/>
              <w:left w:val="nil"/>
              <w:bottom w:val="single" w:sz="4" w:space="0" w:color="auto"/>
              <w:right w:val="single" w:sz="4" w:space="0" w:color="auto"/>
            </w:tcBorders>
            <w:shd w:val="clear" w:color="000000" w:fill="E7E6E6"/>
            <w:vAlign w:val="center"/>
          </w:tcPr>
          <w:p w14:paraId="6BE6FED5" w14:textId="77777777" w:rsidR="00543833" w:rsidRPr="00484B07" w:rsidRDefault="00543833" w:rsidP="0057390C">
            <w:pPr>
              <w:pStyle w:val="TAH"/>
              <w:keepNext w:val="0"/>
              <w:rPr>
                <w:sz w:val="16"/>
                <w:szCs w:val="16"/>
                <w:lang w:eastAsia="ko-KR"/>
              </w:rPr>
            </w:pPr>
            <w:r w:rsidRPr="00484B07">
              <w:rPr>
                <w:sz w:val="16"/>
                <w:szCs w:val="16"/>
                <w:lang w:eastAsia="ko-KR"/>
              </w:rPr>
              <w:t>Tdoc source</w:t>
            </w:r>
          </w:p>
        </w:tc>
        <w:tc>
          <w:tcPr>
            <w:tcW w:w="619" w:type="pct"/>
            <w:tcBorders>
              <w:top w:val="single" w:sz="4" w:space="0" w:color="auto"/>
              <w:left w:val="nil"/>
              <w:bottom w:val="single" w:sz="4" w:space="0" w:color="auto"/>
              <w:right w:val="single" w:sz="4" w:space="0" w:color="auto"/>
            </w:tcBorders>
            <w:shd w:val="clear" w:color="000000" w:fill="E7E6E6"/>
            <w:vAlign w:val="center"/>
          </w:tcPr>
          <w:p w14:paraId="17CB2A51" w14:textId="77777777" w:rsidR="00543833" w:rsidRPr="00484B07" w:rsidRDefault="00543833" w:rsidP="0057390C">
            <w:pPr>
              <w:pStyle w:val="TAH"/>
              <w:keepNext w:val="0"/>
              <w:rPr>
                <w:sz w:val="16"/>
                <w:szCs w:val="16"/>
                <w:lang w:eastAsia="ko-KR"/>
              </w:rPr>
            </w:pPr>
            <w:r w:rsidRPr="00484B07">
              <w:rPr>
                <w:sz w:val="16"/>
                <w:szCs w:val="16"/>
                <w:lang w:eastAsia="ko-KR"/>
              </w:rPr>
              <w:t>Power saving scheme</w:t>
            </w:r>
          </w:p>
        </w:tc>
        <w:tc>
          <w:tcPr>
            <w:tcW w:w="258" w:type="pct"/>
            <w:tcBorders>
              <w:top w:val="single" w:sz="4" w:space="0" w:color="auto"/>
              <w:left w:val="nil"/>
              <w:bottom w:val="single" w:sz="4" w:space="0" w:color="auto"/>
              <w:right w:val="single" w:sz="4" w:space="0" w:color="auto"/>
            </w:tcBorders>
            <w:shd w:val="clear" w:color="000000" w:fill="E7E6E6"/>
            <w:vAlign w:val="center"/>
          </w:tcPr>
          <w:p w14:paraId="68231F7E" w14:textId="77777777" w:rsidR="00543833" w:rsidRPr="00484B07" w:rsidRDefault="00543833" w:rsidP="0057390C">
            <w:pPr>
              <w:pStyle w:val="TAH"/>
              <w:keepNext w:val="0"/>
              <w:rPr>
                <w:sz w:val="16"/>
                <w:szCs w:val="16"/>
                <w:lang w:eastAsia="ko-KR"/>
              </w:rPr>
            </w:pPr>
            <w:r w:rsidRPr="00484B07">
              <w:rPr>
                <w:sz w:val="16"/>
                <w:szCs w:val="16"/>
                <w:lang w:eastAsia="ko-KR"/>
              </w:rPr>
              <w:t>CDRX cycle (ms)</w:t>
            </w:r>
          </w:p>
        </w:tc>
        <w:tc>
          <w:tcPr>
            <w:tcW w:w="215" w:type="pct"/>
            <w:tcBorders>
              <w:top w:val="single" w:sz="4" w:space="0" w:color="auto"/>
              <w:left w:val="nil"/>
              <w:bottom w:val="single" w:sz="4" w:space="0" w:color="auto"/>
              <w:right w:val="single" w:sz="4" w:space="0" w:color="auto"/>
            </w:tcBorders>
            <w:shd w:val="clear" w:color="000000" w:fill="E7E6E6"/>
            <w:vAlign w:val="center"/>
          </w:tcPr>
          <w:p w14:paraId="267C1C36" w14:textId="77777777" w:rsidR="00543833" w:rsidRPr="00484B07" w:rsidRDefault="00543833" w:rsidP="0057390C">
            <w:pPr>
              <w:pStyle w:val="TAH"/>
              <w:keepNext w:val="0"/>
              <w:rPr>
                <w:sz w:val="16"/>
                <w:szCs w:val="16"/>
                <w:lang w:eastAsia="ko-KR"/>
              </w:rPr>
            </w:pPr>
            <w:r w:rsidRPr="00484B07">
              <w:rPr>
                <w:sz w:val="16"/>
                <w:szCs w:val="16"/>
                <w:lang w:eastAsia="ko-KR"/>
              </w:rPr>
              <w:t>ODT (ms)</w:t>
            </w:r>
          </w:p>
        </w:tc>
        <w:tc>
          <w:tcPr>
            <w:tcW w:w="216" w:type="pct"/>
            <w:tcBorders>
              <w:top w:val="single" w:sz="4" w:space="0" w:color="auto"/>
              <w:left w:val="nil"/>
              <w:bottom w:val="single" w:sz="4" w:space="0" w:color="auto"/>
              <w:right w:val="single" w:sz="4" w:space="0" w:color="auto"/>
            </w:tcBorders>
            <w:shd w:val="clear" w:color="000000" w:fill="E7E6E6"/>
            <w:vAlign w:val="center"/>
          </w:tcPr>
          <w:p w14:paraId="02530BA1" w14:textId="77777777" w:rsidR="00543833" w:rsidRPr="00484B07" w:rsidRDefault="00543833" w:rsidP="0057390C">
            <w:pPr>
              <w:pStyle w:val="TAH"/>
              <w:keepNext w:val="0"/>
              <w:rPr>
                <w:sz w:val="16"/>
                <w:szCs w:val="16"/>
                <w:lang w:eastAsia="ko-KR"/>
              </w:rPr>
            </w:pPr>
            <w:r w:rsidRPr="00484B07">
              <w:rPr>
                <w:sz w:val="16"/>
                <w:szCs w:val="16"/>
                <w:lang w:eastAsia="ko-KR"/>
              </w:rPr>
              <w:t>IAT (ms)</w:t>
            </w:r>
          </w:p>
        </w:tc>
        <w:tc>
          <w:tcPr>
            <w:tcW w:w="259" w:type="pct"/>
            <w:tcBorders>
              <w:top w:val="single" w:sz="4" w:space="0" w:color="auto"/>
              <w:left w:val="nil"/>
              <w:bottom w:val="single" w:sz="4" w:space="0" w:color="auto"/>
              <w:right w:val="single" w:sz="4" w:space="0" w:color="auto"/>
            </w:tcBorders>
            <w:shd w:val="clear" w:color="000000" w:fill="E7E6E6"/>
            <w:vAlign w:val="center"/>
          </w:tcPr>
          <w:p w14:paraId="46F1C1F5" w14:textId="77777777" w:rsidR="00543833" w:rsidRPr="00484B07" w:rsidRDefault="00543833" w:rsidP="0057390C">
            <w:pPr>
              <w:pStyle w:val="TAH"/>
              <w:keepNext w:val="0"/>
              <w:rPr>
                <w:sz w:val="16"/>
                <w:szCs w:val="16"/>
                <w:lang w:eastAsia="ko-KR"/>
              </w:rPr>
            </w:pPr>
            <w:r w:rsidRPr="00484B07">
              <w:rPr>
                <w:sz w:val="16"/>
                <w:szCs w:val="16"/>
                <w:lang w:eastAsia="ko-KR"/>
              </w:rPr>
              <w:t>Load H/L</w:t>
            </w:r>
          </w:p>
        </w:tc>
        <w:tc>
          <w:tcPr>
            <w:tcW w:w="258" w:type="pct"/>
            <w:tcBorders>
              <w:top w:val="single" w:sz="4" w:space="0" w:color="auto"/>
              <w:left w:val="nil"/>
              <w:bottom w:val="single" w:sz="4" w:space="0" w:color="auto"/>
              <w:right w:val="single" w:sz="4" w:space="0" w:color="auto"/>
            </w:tcBorders>
            <w:shd w:val="clear" w:color="000000" w:fill="E7E6E6"/>
            <w:vAlign w:val="center"/>
          </w:tcPr>
          <w:p w14:paraId="43AA9CC3" w14:textId="77777777" w:rsidR="00543833" w:rsidRPr="00484B07" w:rsidRDefault="00543833" w:rsidP="0057390C">
            <w:pPr>
              <w:pStyle w:val="TAH"/>
              <w:keepNext w:val="0"/>
              <w:rPr>
                <w:sz w:val="16"/>
                <w:szCs w:val="16"/>
                <w:lang w:eastAsia="ko-KR"/>
              </w:rPr>
            </w:pPr>
            <w:r w:rsidRPr="00484B07">
              <w:rPr>
                <w:sz w:val="16"/>
                <w:szCs w:val="16"/>
                <w:lang w:eastAsia="ko-KR"/>
              </w:rPr>
              <w:t>#UE /cell</w:t>
            </w:r>
          </w:p>
        </w:tc>
        <w:tc>
          <w:tcPr>
            <w:tcW w:w="349" w:type="pct"/>
            <w:tcBorders>
              <w:top w:val="single" w:sz="4" w:space="0" w:color="auto"/>
              <w:left w:val="nil"/>
              <w:bottom w:val="single" w:sz="4" w:space="0" w:color="auto"/>
              <w:right w:val="single" w:sz="4" w:space="0" w:color="auto"/>
            </w:tcBorders>
            <w:shd w:val="clear" w:color="000000" w:fill="E7E6E6"/>
            <w:vAlign w:val="center"/>
          </w:tcPr>
          <w:p w14:paraId="034CBDA2" w14:textId="77777777" w:rsidR="00543833" w:rsidRPr="00484B07" w:rsidRDefault="00543833" w:rsidP="0057390C">
            <w:pPr>
              <w:pStyle w:val="TAH"/>
              <w:keepNext w:val="0"/>
              <w:rPr>
                <w:sz w:val="16"/>
                <w:szCs w:val="16"/>
                <w:lang w:eastAsia="ko-KR"/>
              </w:rPr>
            </w:pPr>
            <w:r w:rsidRPr="00484B07">
              <w:rPr>
                <w:sz w:val="16"/>
                <w:szCs w:val="16"/>
                <w:lang w:eastAsia="ko-KR"/>
              </w:rPr>
              <w:t>floor (Capacity)</w:t>
            </w:r>
          </w:p>
        </w:tc>
        <w:tc>
          <w:tcPr>
            <w:tcW w:w="347" w:type="pct"/>
            <w:tcBorders>
              <w:top w:val="single" w:sz="4" w:space="0" w:color="auto"/>
              <w:left w:val="nil"/>
              <w:bottom w:val="single" w:sz="4" w:space="0" w:color="auto"/>
              <w:right w:val="single" w:sz="4" w:space="0" w:color="auto"/>
            </w:tcBorders>
            <w:shd w:val="clear" w:color="000000" w:fill="E7E6E6"/>
            <w:vAlign w:val="center"/>
          </w:tcPr>
          <w:p w14:paraId="3213ACB2" w14:textId="77777777" w:rsidR="00543833" w:rsidRPr="00484B07" w:rsidRDefault="00543833" w:rsidP="0057390C">
            <w:pPr>
              <w:pStyle w:val="TAH"/>
              <w:keepNext w:val="0"/>
              <w:rPr>
                <w:sz w:val="16"/>
                <w:szCs w:val="16"/>
                <w:lang w:eastAsia="ko-KR"/>
              </w:rPr>
            </w:pPr>
            <w:r w:rsidRPr="00484B07">
              <w:rPr>
                <w:sz w:val="16"/>
                <w:szCs w:val="16"/>
                <w:lang w:eastAsia="ko-KR"/>
              </w:rPr>
              <w:t>% of satisfied UE</w:t>
            </w:r>
          </w:p>
        </w:tc>
        <w:tc>
          <w:tcPr>
            <w:tcW w:w="392" w:type="pct"/>
            <w:tcBorders>
              <w:top w:val="single" w:sz="4" w:space="0" w:color="auto"/>
              <w:left w:val="nil"/>
              <w:bottom w:val="single" w:sz="4" w:space="0" w:color="auto"/>
              <w:right w:val="single" w:sz="4" w:space="0" w:color="auto"/>
            </w:tcBorders>
            <w:shd w:val="clear" w:color="000000" w:fill="E7E6E6"/>
          </w:tcPr>
          <w:p w14:paraId="37D4EF06" w14:textId="77777777" w:rsidR="00543833" w:rsidRPr="00484B07" w:rsidRDefault="00543833" w:rsidP="0057390C">
            <w:pPr>
              <w:pStyle w:val="TAH"/>
              <w:keepNext w:val="0"/>
              <w:rPr>
                <w:sz w:val="16"/>
                <w:szCs w:val="16"/>
                <w:lang w:eastAsia="ko-KR"/>
              </w:rPr>
            </w:pPr>
            <w:r w:rsidRPr="00484B07">
              <w:rPr>
                <w:sz w:val="16"/>
                <w:szCs w:val="16"/>
                <w:lang w:eastAsia="ko-KR"/>
              </w:rPr>
              <w:t>Capacity gain (%)</w:t>
            </w:r>
          </w:p>
        </w:tc>
        <w:tc>
          <w:tcPr>
            <w:tcW w:w="392" w:type="pct"/>
            <w:tcBorders>
              <w:top w:val="single" w:sz="4" w:space="0" w:color="auto"/>
              <w:left w:val="single" w:sz="4" w:space="0" w:color="auto"/>
              <w:bottom w:val="single" w:sz="4" w:space="0" w:color="auto"/>
              <w:right w:val="single" w:sz="4" w:space="0" w:color="auto"/>
            </w:tcBorders>
            <w:shd w:val="clear" w:color="000000" w:fill="E7E6E6"/>
            <w:vAlign w:val="center"/>
          </w:tcPr>
          <w:p w14:paraId="7EE29929" w14:textId="77777777" w:rsidR="00543833" w:rsidRPr="00484B07" w:rsidRDefault="00543833" w:rsidP="0057390C">
            <w:pPr>
              <w:pStyle w:val="TAH"/>
              <w:keepNext w:val="0"/>
              <w:rPr>
                <w:sz w:val="16"/>
                <w:szCs w:val="16"/>
                <w:lang w:eastAsia="ko-KR"/>
              </w:rPr>
            </w:pPr>
            <w:r w:rsidRPr="00484B07">
              <w:rPr>
                <w:sz w:val="16"/>
                <w:szCs w:val="16"/>
                <w:lang w:eastAsia="ko-KR"/>
              </w:rPr>
              <w:t>Mean PSG of all UEs (%)</w:t>
            </w:r>
          </w:p>
        </w:tc>
        <w:tc>
          <w:tcPr>
            <w:tcW w:w="437" w:type="pct"/>
            <w:tcBorders>
              <w:top w:val="single" w:sz="4" w:space="0" w:color="auto"/>
              <w:left w:val="nil"/>
              <w:bottom w:val="single" w:sz="4" w:space="0" w:color="auto"/>
              <w:right w:val="single" w:sz="4" w:space="0" w:color="auto"/>
            </w:tcBorders>
            <w:shd w:val="clear" w:color="000000" w:fill="E7E6E6"/>
            <w:vAlign w:val="center"/>
          </w:tcPr>
          <w:p w14:paraId="561AADE2" w14:textId="77777777" w:rsidR="00543833" w:rsidRPr="00484B07" w:rsidRDefault="00543833" w:rsidP="0057390C">
            <w:pPr>
              <w:pStyle w:val="TAH"/>
              <w:keepNext w:val="0"/>
              <w:rPr>
                <w:sz w:val="16"/>
                <w:szCs w:val="16"/>
                <w:lang w:eastAsia="ko-KR"/>
              </w:rPr>
            </w:pPr>
            <w:r w:rsidRPr="00484B07">
              <w:rPr>
                <w:sz w:val="16"/>
                <w:szCs w:val="16"/>
                <w:lang w:eastAsia="ko-KR"/>
              </w:rPr>
              <w:t>Mean PSG of satisfied UEs (%)</w:t>
            </w:r>
          </w:p>
        </w:tc>
        <w:tc>
          <w:tcPr>
            <w:tcW w:w="432" w:type="pct"/>
            <w:tcBorders>
              <w:top w:val="single" w:sz="4" w:space="0" w:color="auto"/>
              <w:left w:val="nil"/>
              <w:bottom w:val="single" w:sz="4" w:space="0" w:color="auto"/>
              <w:right w:val="single" w:sz="4" w:space="0" w:color="auto"/>
            </w:tcBorders>
            <w:shd w:val="clear" w:color="000000" w:fill="E7E6E6"/>
          </w:tcPr>
          <w:p w14:paraId="588D97D5" w14:textId="77777777" w:rsidR="00543833" w:rsidRPr="00484B07" w:rsidRDefault="00543833" w:rsidP="0057390C">
            <w:pPr>
              <w:pStyle w:val="TAH"/>
              <w:keepNext w:val="0"/>
              <w:rPr>
                <w:sz w:val="16"/>
                <w:szCs w:val="16"/>
                <w:lang w:eastAsia="ko-KR"/>
              </w:rPr>
            </w:pPr>
            <w:r w:rsidRPr="00484B07">
              <w:rPr>
                <w:sz w:val="16"/>
                <w:szCs w:val="16"/>
                <w:lang w:eastAsia="ko-KR"/>
              </w:rPr>
              <w:t>Additional Assumptions</w:t>
            </w:r>
          </w:p>
        </w:tc>
      </w:tr>
      <w:tr w:rsidR="00935662" w:rsidRPr="00484B07" w14:paraId="54093052" w14:textId="77777777" w:rsidTr="0057390C">
        <w:trPr>
          <w:trHeight w:val="20"/>
        </w:trPr>
        <w:tc>
          <w:tcPr>
            <w:tcW w:w="25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1A5509" w14:textId="77777777" w:rsidR="00543833" w:rsidRPr="00484B07" w:rsidRDefault="00543833" w:rsidP="0057390C">
            <w:pPr>
              <w:pStyle w:val="TAC"/>
              <w:keepNext w:val="0"/>
              <w:rPr>
                <w:sz w:val="16"/>
                <w:szCs w:val="16"/>
                <w:lang w:eastAsia="ko-KR"/>
              </w:rPr>
            </w:pPr>
            <w:r w:rsidRPr="00484B07">
              <w:rPr>
                <w:rFonts w:cs="Arial"/>
                <w:sz w:val="16"/>
                <w:szCs w:val="16"/>
              </w:rPr>
              <w:t>Nokia</w:t>
            </w:r>
          </w:p>
        </w:tc>
        <w:tc>
          <w:tcPr>
            <w:tcW w:w="244" w:type="pct"/>
            <w:tcBorders>
              <w:top w:val="single" w:sz="4" w:space="0" w:color="auto"/>
              <w:left w:val="nil"/>
              <w:bottom w:val="single" w:sz="4" w:space="0" w:color="auto"/>
              <w:right w:val="single" w:sz="4" w:space="0" w:color="auto"/>
            </w:tcBorders>
            <w:shd w:val="clear" w:color="auto" w:fill="FFFFFF" w:themeFill="background1"/>
            <w:vAlign w:val="center"/>
          </w:tcPr>
          <w:p w14:paraId="1C3D2AF7" w14:textId="77777777" w:rsidR="00543833" w:rsidRPr="00484B07" w:rsidRDefault="00543833" w:rsidP="0057390C">
            <w:pPr>
              <w:pStyle w:val="TAC"/>
              <w:keepNext w:val="0"/>
              <w:rPr>
                <w:sz w:val="16"/>
                <w:szCs w:val="16"/>
                <w:lang w:eastAsia="ko-KR"/>
              </w:rPr>
            </w:pPr>
            <w:r w:rsidRPr="00484B07">
              <w:rPr>
                <w:rFonts w:cs="Arial"/>
                <w:sz w:val="16"/>
                <w:szCs w:val="16"/>
              </w:rPr>
              <w:t> </w:t>
            </w:r>
          </w:p>
        </w:tc>
        <w:tc>
          <w:tcPr>
            <w:tcW w:w="325" w:type="pct"/>
            <w:tcBorders>
              <w:top w:val="single" w:sz="4" w:space="0" w:color="auto"/>
              <w:left w:val="nil"/>
              <w:bottom w:val="single" w:sz="4" w:space="0" w:color="auto"/>
              <w:right w:val="single" w:sz="4" w:space="0" w:color="auto"/>
            </w:tcBorders>
            <w:shd w:val="clear" w:color="auto" w:fill="FFFFFF" w:themeFill="background1"/>
            <w:vAlign w:val="center"/>
          </w:tcPr>
          <w:p w14:paraId="71A60066" w14:textId="77777777" w:rsidR="00543833" w:rsidRPr="00484B07" w:rsidRDefault="00543833" w:rsidP="0057390C">
            <w:pPr>
              <w:pStyle w:val="TAC"/>
              <w:keepNext w:val="0"/>
              <w:rPr>
                <w:sz w:val="16"/>
                <w:szCs w:val="16"/>
                <w:lang w:eastAsia="ko-KR"/>
              </w:rPr>
            </w:pPr>
            <w:r w:rsidRPr="00484B07">
              <w:rPr>
                <w:sz w:val="16"/>
                <w:szCs w:val="16"/>
              </w:rPr>
              <w:t>R1-2209535</w:t>
            </w:r>
          </w:p>
        </w:tc>
        <w:tc>
          <w:tcPr>
            <w:tcW w:w="619" w:type="pct"/>
            <w:tcBorders>
              <w:top w:val="single" w:sz="4" w:space="0" w:color="auto"/>
              <w:left w:val="nil"/>
              <w:bottom w:val="single" w:sz="4" w:space="0" w:color="auto"/>
              <w:right w:val="single" w:sz="4" w:space="0" w:color="auto"/>
            </w:tcBorders>
            <w:shd w:val="clear" w:color="auto" w:fill="FFFFFF" w:themeFill="background1"/>
            <w:vAlign w:val="center"/>
          </w:tcPr>
          <w:p w14:paraId="086A2B84" w14:textId="77777777" w:rsidR="00543833" w:rsidRPr="00484B07" w:rsidRDefault="00543833" w:rsidP="0057390C">
            <w:pPr>
              <w:pStyle w:val="TAC"/>
              <w:keepNext w:val="0"/>
              <w:rPr>
                <w:sz w:val="16"/>
                <w:szCs w:val="16"/>
                <w:lang w:eastAsia="ko-KR"/>
              </w:rPr>
            </w:pPr>
            <w:r w:rsidRPr="00484B07">
              <w:rPr>
                <w:sz w:val="16"/>
                <w:szCs w:val="16"/>
              </w:rPr>
              <w:t>Always On Baseline</w:t>
            </w:r>
          </w:p>
        </w:tc>
        <w:tc>
          <w:tcPr>
            <w:tcW w:w="258" w:type="pct"/>
            <w:tcBorders>
              <w:top w:val="single" w:sz="4" w:space="0" w:color="auto"/>
              <w:left w:val="nil"/>
              <w:bottom w:val="single" w:sz="4" w:space="0" w:color="auto"/>
              <w:right w:val="single" w:sz="4" w:space="0" w:color="auto"/>
            </w:tcBorders>
            <w:shd w:val="clear" w:color="auto" w:fill="FFFFFF" w:themeFill="background1"/>
            <w:vAlign w:val="center"/>
          </w:tcPr>
          <w:p w14:paraId="6C140E23" w14:textId="77777777" w:rsidR="00543833" w:rsidRPr="00484B07" w:rsidRDefault="00543833" w:rsidP="0057390C">
            <w:pPr>
              <w:pStyle w:val="TAC"/>
              <w:keepNext w:val="0"/>
              <w:rPr>
                <w:sz w:val="16"/>
                <w:szCs w:val="16"/>
                <w:lang w:eastAsia="ko-KR"/>
              </w:rPr>
            </w:pPr>
            <w:r w:rsidRPr="00484B07">
              <w:rPr>
                <w:rFonts w:cs="Arial"/>
                <w:sz w:val="16"/>
                <w:szCs w:val="16"/>
              </w:rPr>
              <w:t>-</w:t>
            </w:r>
          </w:p>
        </w:tc>
        <w:tc>
          <w:tcPr>
            <w:tcW w:w="215" w:type="pct"/>
            <w:tcBorders>
              <w:top w:val="single" w:sz="4" w:space="0" w:color="auto"/>
              <w:left w:val="nil"/>
              <w:bottom w:val="single" w:sz="4" w:space="0" w:color="auto"/>
              <w:right w:val="single" w:sz="4" w:space="0" w:color="auto"/>
            </w:tcBorders>
            <w:shd w:val="clear" w:color="auto" w:fill="FFFFFF" w:themeFill="background1"/>
            <w:vAlign w:val="center"/>
          </w:tcPr>
          <w:p w14:paraId="586F54D7" w14:textId="77777777" w:rsidR="00543833" w:rsidRPr="00484B07" w:rsidRDefault="00543833" w:rsidP="0057390C">
            <w:pPr>
              <w:pStyle w:val="TAC"/>
              <w:keepNext w:val="0"/>
              <w:rPr>
                <w:sz w:val="16"/>
                <w:szCs w:val="16"/>
                <w:lang w:eastAsia="ko-KR"/>
              </w:rPr>
            </w:pPr>
            <w:r w:rsidRPr="00484B07">
              <w:rPr>
                <w:sz w:val="16"/>
                <w:szCs w:val="16"/>
              </w:rPr>
              <w:t>-</w:t>
            </w:r>
          </w:p>
        </w:tc>
        <w:tc>
          <w:tcPr>
            <w:tcW w:w="216" w:type="pct"/>
            <w:tcBorders>
              <w:top w:val="single" w:sz="4" w:space="0" w:color="auto"/>
              <w:left w:val="nil"/>
              <w:bottom w:val="single" w:sz="4" w:space="0" w:color="auto"/>
              <w:right w:val="single" w:sz="4" w:space="0" w:color="auto"/>
            </w:tcBorders>
            <w:shd w:val="clear" w:color="auto" w:fill="FFFFFF" w:themeFill="background1"/>
            <w:vAlign w:val="center"/>
          </w:tcPr>
          <w:p w14:paraId="4216AD53" w14:textId="77777777" w:rsidR="00543833" w:rsidRPr="00484B07" w:rsidRDefault="00543833" w:rsidP="0057390C">
            <w:pPr>
              <w:pStyle w:val="TAC"/>
              <w:keepNext w:val="0"/>
              <w:rPr>
                <w:sz w:val="16"/>
                <w:szCs w:val="16"/>
                <w:lang w:eastAsia="ko-KR"/>
              </w:rPr>
            </w:pPr>
            <w:r w:rsidRPr="00484B07">
              <w:rPr>
                <w:rFonts w:cs="Arial"/>
                <w:sz w:val="16"/>
                <w:szCs w:val="16"/>
              </w:rPr>
              <w:t>-</w:t>
            </w:r>
          </w:p>
        </w:tc>
        <w:tc>
          <w:tcPr>
            <w:tcW w:w="259" w:type="pct"/>
            <w:tcBorders>
              <w:top w:val="single" w:sz="4" w:space="0" w:color="auto"/>
              <w:left w:val="nil"/>
              <w:bottom w:val="single" w:sz="4" w:space="0" w:color="auto"/>
              <w:right w:val="single" w:sz="4" w:space="0" w:color="auto"/>
            </w:tcBorders>
            <w:shd w:val="clear" w:color="auto" w:fill="FFFFFF" w:themeFill="background1"/>
            <w:vAlign w:val="center"/>
          </w:tcPr>
          <w:p w14:paraId="7B040E3C" w14:textId="77777777" w:rsidR="00543833" w:rsidRPr="00484B07" w:rsidRDefault="00543833" w:rsidP="0057390C">
            <w:pPr>
              <w:pStyle w:val="TAC"/>
              <w:keepNext w:val="0"/>
              <w:rPr>
                <w:sz w:val="16"/>
                <w:szCs w:val="16"/>
                <w:lang w:eastAsia="ko-KR"/>
              </w:rPr>
            </w:pPr>
            <w:r w:rsidRPr="00484B07">
              <w:rPr>
                <w:rFonts w:cs="Arial"/>
                <w:sz w:val="16"/>
                <w:szCs w:val="16"/>
              </w:rPr>
              <w:t>H</w:t>
            </w:r>
          </w:p>
        </w:tc>
        <w:tc>
          <w:tcPr>
            <w:tcW w:w="258" w:type="pct"/>
            <w:tcBorders>
              <w:top w:val="single" w:sz="4" w:space="0" w:color="auto"/>
              <w:left w:val="nil"/>
              <w:bottom w:val="single" w:sz="4" w:space="0" w:color="auto"/>
              <w:right w:val="single" w:sz="4" w:space="0" w:color="auto"/>
            </w:tcBorders>
            <w:shd w:val="clear" w:color="auto" w:fill="FFFFFF" w:themeFill="background1"/>
            <w:vAlign w:val="center"/>
          </w:tcPr>
          <w:p w14:paraId="65A2FFC4" w14:textId="77777777" w:rsidR="00543833" w:rsidRPr="00484B07" w:rsidRDefault="00543833" w:rsidP="0057390C">
            <w:pPr>
              <w:pStyle w:val="TAC"/>
              <w:keepNext w:val="0"/>
              <w:rPr>
                <w:sz w:val="16"/>
                <w:szCs w:val="16"/>
                <w:lang w:eastAsia="ko-KR"/>
              </w:rPr>
            </w:pPr>
            <w:r w:rsidRPr="00484B07">
              <w:rPr>
                <w:rFonts w:cs="Arial"/>
                <w:sz w:val="16"/>
                <w:szCs w:val="16"/>
              </w:rPr>
              <w:t>6</w:t>
            </w:r>
          </w:p>
        </w:tc>
        <w:tc>
          <w:tcPr>
            <w:tcW w:w="349" w:type="pct"/>
            <w:tcBorders>
              <w:top w:val="single" w:sz="4" w:space="0" w:color="auto"/>
              <w:left w:val="nil"/>
              <w:bottom w:val="single" w:sz="4" w:space="0" w:color="auto"/>
              <w:right w:val="single" w:sz="4" w:space="0" w:color="auto"/>
            </w:tcBorders>
            <w:shd w:val="clear" w:color="auto" w:fill="FFFFFF" w:themeFill="background1"/>
            <w:vAlign w:val="center"/>
          </w:tcPr>
          <w:p w14:paraId="393AF8AA" w14:textId="77777777" w:rsidR="00543833" w:rsidRPr="00484B07" w:rsidRDefault="00543833" w:rsidP="0057390C">
            <w:pPr>
              <w:pStyle w:val="TAC"/>
              <w:keepNext w:val="0"/>
              <w:rPr>
                <w:sz w:val="16"/>
                <w:szCs w:val="16"/>
                <w:lang w:eastAsia="ko-KR"/>
              </w:rPr>
            </w:pPr>
            <w:r w:rsidRPr="00484B07">
              <w:rPr>
                <w:rFonts w:cs="Arial"/>
                <w:sz w:val="16"/>
                <w:szCs w:val="16"/>
              </w:rPr>
              <w:t>6</w:t>
            </w:r>
          </w:p>
        </w:tc>
        <w:tc>
          <w:tcPr>
            <w:tcW w:w="347" w:type="pct"/>
            <w:tcBorders>
              <w:top w:val="single" w:sz="4" w:space="0" w:color="auto"/>
              <w:left w:val="nil"/>
              <w:bottom w:val="single" w:sz="4" w:space="0" w:color="auto"/>
              <w:right w:val="single" w:sz="4" w:space="0" w:color="auto"/>
            </w:tcBorders>
            <w:shd w:val="clear" w:color="auto" w:fill="FFFFFF" w:themeFill="background1"/>
            <w:vAlign w:val="center"/>
          </w:tcPr>
          <w:p w14:paraId="26627244" w14:textId="77777777" w:rsidR="00543833" w:rsidRPr="00484B07" w:rsidRDefault="00543833" w:rsidP="0057390C">
            <w:pPr>
              <w:pStyle w:val="TAC"/>
              <w:keepNext w:val="0"/>
              <w:rPr>
                <w:sz w:val="16"/>
                <w:szCs w:val="16"/>
                <w:lang w:eastAsia="ko-KR"/>
              </w:rPr>
            </w:pPr>
            <w:r w:rsidRPr="00484B07">
              <w:rPr>
                <w:sz w:val="16"/>
                <w:szCs w:val="16"/>
              </w:rPr>
              <w:t>90.00 %</w:t>
            </w:r>
          </w:p>
        </w:tc>
        <w:tc>
          <w:tcPr>
            <w:tcW w:w="392" w:type="pct"/>
            <w:tcBorders>
              <w:top w:val="single" w:sz="4" w:space="0" w:color="auto"/>
              <w:left w:val="nil"/>
              <w:bottom w:val="single" w:sz="4" w:space="0" w:color="auto"/>
              <w:right w:val="single" w:sz="4" w:space="0" w:color="auto"/>
            </w:tcBorders>
            <w:shd w:val="clear" w:color="auto" w:fill="FFFFFF" w:themeFill="background1"/>
            <w:vAlign w:val="center"/>
          </w:tcPr>
          <w:p w14:paraId="29C672BF" w14:textId="77777777" w:rsidR="00543833" w:rsidRPr="00484B07" w:rsidRDefault="00543833" w:rsidP="0057390C">
            <w:pPr>
              <w:pStyle w:val="TAC"/>
              <w:keepNext w:val="0"/>
              <w:rPr>
                <w:rFonts w:cs="Arial"/>
                <w:sz w:val="16"/>
                <w:szCs w:val="16"/>
              </w:rPr>
            </w:pPr>
            <w:r w:rsidRPr="00484B07">
              <w:rPr>
                <w:rFonts w:cs="Arial"/>
                <w:sz w:val="16"/>
                <w:szCs w:val="16"/>
              </w:rPr>
              <w:t>0.00%</w:t>
            </w:r>
          </w:p>
        </w:tc>
        <w:tc>
          <w:tcPr>
            <w:tcW w:w="39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2CCD46" w14:textId="77777777" w:rsidR="00543833" w:rsidRPr="00484B07" w:rsidRDefault="00543833" w:rsidP="0057390C">
            <w:pPr>
              <w:pStyle w:val="TAC"/>
              <w:keepNext w:val="0"/>
              <w:rPr>
                <w:sz w:val="16"/>
                <w:szCs w:val="16"/>
                <w:lang w:eastAsia="ko-KR"/>
              </w:rPr>
            </w:pPr>
            <w:r w:rsidRPr="00484B07">
              <w:rPr>
                <w:sz w:val="16"/>
                <w:szCs w:val="16"/>
              </w:rPr>
              <w:t>-</w:t>
            </w:r>
          </w:p>
        </w:tc>
        <w:tc>
          <w:tcPr>
            <w:tcW w:w="437" w:type="pct"/>
            <w:tcBorders>
              <w:top w:val="single" w:sz="4" w:space="0" w:color="auto"/>
              <w:left w:val="nil"/>
              <w:bottom w:val="single" w:sz="4" w:space="0" w:color="auto"/>
              <w:right w:val="single" w:sz="4" w:space="0" w:color="auto"/>
            </w:tcBorders>
            <w:shd w:val="clear" w:color="auto" w:fill="FFFFFF" w:themeFill="background1"/>
            <w:vAlign w:val="center"/>
          </w:tcPr>
          <w:p w14:paraId="7ACBBFA2" w14:textId="77777777" w:rsidR="00543833" w:rsidRPr="00484B07" w:rsidRDefault="00543833" w:rsidP="0057390C">
            <w:pPr>
              <w:pStyle w:val="TAC"/>
              <w:keepNext w:val="0"/>
              <w:rPr>
                <w:sz w:val="16"/>
                <w:szCs w:val="16"/>
                <w:lang w:eastAsia="ko-KR"/>
              </w:rPr>
            </w:pPr>
            <w:r w:rsidRPr="00484B07">
              <w:rPr>
                <w:rFonts w:cs="Arial"/>
                <w:sz w:val="16"/>
                <w:szCs w:val="16"/>
              </w:rPr>
              <w:t>-</w:t>
            </w:r>
          </w:p>
        </w:tc>
        <w:tc>
          <w:tcPr>
            <w:tcW w:w="432" w:type="pct"/>
            <w:tcBorders>
              <w:top w:val="single" w:sz="4" w:space="0" w:color="auto"/>
              <w:left w:val="nil"/>
              <w:bottom w:val="single" w:sz="4" w:space="0" w:color="auto"/>
              <w:right w:val="single" w:sz="4" w:space="0" w:color="auto"/>
            </w:tcBorders>
            <w:shd w:val="clear" w:color="auto" w:fill="FFFFFF" w:themeFill="background1"/>
            <w:vAlign w:val="center"/>
          </w:tcPr>
          <w:p w14:paraId="75839572" w14:textId="77777777" w:rsidR="00543833" w:rsidRPr="00484B07" w:rsidRDefault="00543833" w:rsidP="0057390C">
            <w:pPr>
              <w:pStyle w:val="TAC"/>
              <w:keepNext w:val="0"/>
              <w:rPr>
                <w:sz w:val="16"/>
                <w:szCs w:val="16"/>
                <w:lang w:eastAsia="ko-KR"/>
              </w:rPr>
            </w:pPr>
            <w:r w:rsidRPr="00484B07">
              <w:rPr>
                <w:sz w:val="16"/>
                <w:szCs w:val="16"/>
              </w:rPr>
              <w:t>-</w:t>
            </w:r>
          </w:p>
        </w:tc>
      </w:tr>
      <w:tr w:rsidR="00935662" w:rsidRPr="00484B07" w14:paraId="555879DF" w14:textId="77777777" w:rsidTr="0057390C">
        <w:trPr>
          <w:trHeight w:val="20"/>
        </w:trPr>
        <w:tc>
          <w:tcPr>
            <w:tcW w:w="25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8FA801" w14:textId="77777777" w:rsidR="00543833" w:rsidRPr="00484B07" w:rsidRDefault="00543833" w:rsidP="0057390C">
            <w:pPr>
              <w:pStyle w:val="TAC"/>
              <w:keepNext w:val="0"/>
              <w:rPr>
                <w:sz w:val="16"/>
                <w:szCs w:val="16"/>
                <w:lang w:eastAsia="ko-KR"/>
              </w:rPr>
            </w:pPr>
            <w:r w:rsidRPr="00484B07">
              <w:rPr>
                <w:rFonts w:cs="Arial"/>
                <w:sz w:val="16"/>
                <w:szCs w:val="16"/>
              </w:rPr>
              <w:t>Nokia</w:t>
            </w:r>
          </w:p>
        </w:tc>
        <w:tc>
          <w:tcPr>
            <w:tcW w:w="244" w:type="pct"/>
            <w:tcBorders>
              <w:top w:val="single" w:sz="4" w:space="0" w:color="auto"/>
              <w:left w:val="nil"/>
              <w:bottom w:val="single" w:sz="4" w:space="0" w:color="auto"/>
              <w:right w:val="single" w:sz="4" w:space="0" w:color="auto"/>
            </w:tcBorders>
            <w:shd w:val="clear" w:color="auto" w:fill="FFFFFF" w:themeFill="background1"/>
            <w:vAlign w:val="center"/>
          </w:tcPr>
          <w:p w14:paraId="452D35FC" w14:textId="77777777" w:rsidR="00543833" w:rsidRPr="00484B07" w:rsidRDefault="00543833" w:rsidP="0057390C">
            <w:pPr>
              <w:pStyle w:val="TAC"/>
              <w:keepNext w:val="0"/>
              <w:rPr>
                <w:sz w:val="16"/>
                <w:szCs w:val="16"/>
                <w:lang w:eastAsia="ko-KR"/>
              </w:rPr>
            </w:pPr>
            <w:r w:rsidRPr="00484B07">
              <w:rPr>
                <w:rFonts w:cs="Arial"/>
                <w:sz w:val="16"/>
                <w:szCs w:val="16"/>
              </w:rPr>
              <w:t>1</w:t>
            </w:r>
          </w:p>
        </w:tc>
        <w:tc>
          <w:tcPr>
            <w:tcW w:w="325" w:type="pct"/>
            <w:tcBorders>
              <w:top w:val="single" w:sz="4" w:space="0" w:color="auto"/>
              <w:left w:val="nil"/>
              <w:bottom w:val="single" w:sz="4" w:space="0" w:color="auto"/>
              <w:right w:val="single" w:sz="4" w:space="0" w:color="auto"/>
            </w:tcBorders>
            <w:shd w:val="clear" w:color="auto" w:fill="FFFFFF" w:themeFill="background1"/>
            <w:vAlign w:val="center"/>
          </w:tcPr>
          <w:p w14:paraId="727CD5B1" w14:textId="77777777" w:rsidR="00543833" w:rsidRPr="00484B07" w:rsidRDefault="00543833" w:rsidP="0057390C">
            <w:pPr>
              <w:pStyle w:val="TAC"/>
              <w:keepNext w:val="0"/>
              <w:rPr>
                <w:sz w:val="16"/>
                <w:szCs w:val="16"/>
                <w:lang w:eastAsia="ko-KR"/>
              </w:rPr>
            </w:pPr>
            <w:r w:rsidRPr="00484B07">
              <w:rPr>
                <w:sz w:val="16"/>
                <w:szCs w:val="16"/>
              </w:rPr>
              <w:t>R1-2209535</w:t>
            </w:r>
          </w:p>
        </w:tc>
        <w:tc>
          <w:tcPr>
            <w:tcW w:w="619" w:type="pct"/>
            <w:tcBorders>
              <w:top w:val="single" w:sz="4" w:space="0" w:color="auto"/>
              <w:left w:val="nil"/>
              <w:bottom w:val="single" w:sz="4" w:space="0" w:color="auto"/>
              <w:right w:val="single" w:sz="4" w:space="0" w:color="auto"/>
            </w:tcBorders>
            <w:shd w:val="clear" w:color="auto" w:fill="FFFFFF" w:themeFill="background1"/>
            <w:vAlign w:val="center"/>
          </w:tcPr>
          <w:p w14:paraId="3A1EDCA4" w14:textId="77777777" w:rsidR="00543833" w:rsidRPr="00484B07" w:rsidRDefault="00543833" w:rsidP="0057390C">
            <w:pPr>
              <w:pStyle w:val="TAC"/>
              <w:keepNext w:val="0"/>
              <w:rPr>
                <w:sz w:val="16"/>
                <w:szCs w:val="16"/>
                <w:lang w:eastAsia="ko-KR"/>
              </w:rPr>
            </w:pPr>
            <w:r w:rsidRPr="00484B07">
              <w:rPr>
                <w:sz w:val="16"/>
                <w:szCs w:val="16"/>
              </w:rPr>
              <w:t>C-DRX + SSSG switching without DCI 2_6</w:t>
            </w:r>
          </w:p>
        </w:tc>
        <w:tc>
          <w:tcPr>
            <w:tcW w:w="258" w:type="pct"/>
            <w:tcBorders>
              <w:top w:val="single" w:sz="4" w:space="0" w:color="auto"/>
              <w:left w:val="nil"/>
              <w:bottom w:val="single" w:sz="4" w:space="0" w:color="auto"/>
              <w:right w:val="single" w:sz="4" w:space="0" w:color="auto"/>
            </w:tcBorders>
            <w:shd w:val="clear" w:color="auto" w:fill="FFFFFF" w:themeFill="background1"/>
            <w:vAlign w:val="center"/>
          </w:tcPr>
          <w:p w14:paraId="4D034470" w14:textId="77777777" w:rsidR="00543833" w:rsidRPr="00484B07" w:rsidRDefault="00543833" w:rsidP="0057390C">
            <w:pPr>
              <w:pStyle w:val="TAC"/>
              <w:keepNext w:val="0"/>
              <w:rPr>
                <w:sz w:val="16"/>
                <w:szCs w:val="16"/>
                <w:lang w:eastAsia="ko-KR"/>
              </w:rPr>
            </w:pPr>
            <w:r w:rsidRPr="00484B07">
              <w:rPr>
                <w:rFonts w:cs="Arial"/>
                <w:sz w:val="16"/>
                <w:szCs w:val="16"/>
              </w:rPr>
              <w:t>16</w:t>
            </w:r>
          </w:p>
        </w:tc>
        <w:tc>
          <w:tcPr>
            <w:tcW w:w="215" w:type="pct"/>
            <w:tcBorders>
              <w:top w:val="single" w:sz="4" w:space="0" w:color="auto"/>
              <w:left w:val="nil"/>
              <w:bottom w:val="single" w:sz="4" w:space="0" w:color="auto"/>
              <w:right w:val="single" w:sz="4" w:space="0" w:color="auto"/>
            </w:tcBorders>
            <w:shd w:val="clear" w:color="auto" w:fill="FFFFFF" w:themeFill="background1"/>
            <w:vAlign w:val="center"/>
          </w:tcPr>
          <w:p w14:paraId="116553C2" w14:textId="77777777" w:rsidR="00543833" w:rsidRPr="00484B07" w:rsidRDefault="00543833" w:rsidP="0057390C">
            <w:pPr>
              <w:pStyle w:val="TAC"/>
              <w:keepNext w:val="0"/>
              <w:rPr>
                <w:sz w:val="16"/>
                <w:szCs w:val="16"/>
                <w:lang w:eastAsia="ko-KR"/>
              </w:rPr>
            </w:pPr>
            <w:r w:rsidRPr="00484B07">
              <w:rPr>
                <w:sz w:val="16"/>
                <w:szCs w:val="16"/>
              </w:rPr>
              <w:t>8</w:t>
            </w:r>
          </w:p>
        </w:tc>
        <w:tc>
          <w:tcPr>
            <w:tcW w:w="216" w:type="pct"/>
            <w:tcBorders>
              <w:top w:val="single" w:sz="4" w:space="0" w:color="auto"/>
              <w:left w:val="nil"/>
              <w:bottom w:val="single" w:sz="4" w:space="0" w:color="auto"/>
              <w:right w:val="single" w:sz="4" w:space="0" w:color="auto"/>
            </w:tcBorders>
            <w:shd w:val="clear" w:color="auto" w:fill="FFFFFF" w:themeFill="background1"/>
            <w:vAlign w:val="center"/>
          </w:tcPr>
          <w:p w14:paraId="774AEF7F" w14:textId="77777777" w:rsidR="00543833" w:rsidRPr="00484B07" w:rsidRDefault="00543833" w:rsidP="0057390C">
            <w:pPr>
              <w:pStyle w:val="TAC"/>
              <w:keepNext w:val="0"/>
              <w:rPr>
                <w:sz w:val="16"/>
                <w:szCs w:val="16"/>
                <w:lang w:eastAsia="ko-KR"/>
              </w:rPr>
            </w:pPr>
            <w:r w:rsidRPr="00484B07">
              <w:rPr>
                <w:sz w:val="16"/>
                <w:szCs w:val="16"/>
              </w:rPr>
              <w:t>8</w:t>
            </w:r>
          </w:p>
        </w:tc>
        <w:tc>
          <w:tcPr>
            <w:tcW w:w="259" w:type="pct"/>
            <w:tcBorders>
              <w:top w:val="single" w:sz="4" w:space="0" w:color="auto"/>
              <w:left w:val="nil"/>
              <w:bottom w:val="single" w:sz="4" w:space="0" w:color="auto"/>
              <w:right w:val="single" w:sz="4" w:space="0" w:color="auto"/>
            </w:tcBorders>
            <w:shd w:val="clear" w:color="auto" w:fill="FFFFFF" w:themeFill="background1"/>
            <w:vAlign w:val="center"/>
          </w:tcPr>
          <w:p w14:paraId="10D2D9EB" w14:textId="77777777" w:rsidR="00543833" w:rsidRPr="00484B07" w:rsidRDefault="00543833" w:rsidP="0057390C">
            <w:pPr>
              <w:pStyle w:val="TAC"/>
              <w:keepNext w:val="0"/>
              <w:rPr>
                <w:sz w:val="16"/>
                <w:szCs w:val="16"/>
                <w:lang w:eastAsia="ko-KR"/>
              </w:rPr>
            </w:pPr>
            <w:r w:rsidRPr="00484B07">
              <w:rPr>
                <w:rFonts w:cs="Arial"/>
                <w:sz w:val="16"/>
                <w:szCs w:val="16"/>
              </w:rPr>
              <w:t>H</w:t>
            </w:r>
          </w:p>
        </w:tc>
        <w:tc>
          <w:tcPr>
            <w:tcW w:w="258" w:type="pct"/>
            <w:tcBorders>
              <w:top w:val="single" w:sz="4" w:space="0" w:color="auto"/>
              <w:left w:val="nil"/>
              <w:bottom w:val="single" w:sz="4" w:space="0" w:color="auto"/>
              <w:right w:val="single" w:sz="4" w:space="0" w:color="auto"/>
            </w:tcBorders>
            <w:shd w:val="clear" w:color="auto" w:fill="FFFFFF" w:themeFill="background1"/>
            <w:vAlign w:val="center"/>
          </w:tcPr>
          <w:p w14:paraId="03FECCBD" w14:textId="77777777" w:rsidR="00543833" w:rsidRPr="00484B07" w:rsidRDefault="00543833" w:rsidP="0057390C">
            <w:pPr>
              <w:pStyle w:val="TAC"/>
              <w:keepNext w:val="0"/>
              <w:rPr>
                <w:sz w:val="16"/>
                <w:szCs w:val="16"/>
                <w:lang w:eastAsia="ko-KR"/>
              </w:rPr>
            </w:pPr>
            <w:r w:rsidRPr="00484B07">
              <w:rPr>
                <w:rFonts w:cs="Arial"/>
                <w:sz w:val="16"/>
                <w:szCs w:val="16"/>
              </w:rPr>
              <w:t>6</w:t>
            </w:r>
          </w:p>
        </w:tc>
        <w:tc>
          <w:tcPr>
            <w:tcW w:w="349" w:type="pct"/>
            <w:tcBorders>
              <w:top w:val="single" w:sz="4" w:space="0" w:color="auto"/>
              <w:left w:val="nil"/>
              <w:bottom w:val="single" w:sz="4" w:space="0" w:color="auto"/>
              <w:right w:val="single" w:sz="4" w:space="0" w:color="auto"/>
            </w:tcBorders>
            <w:shd w:val="clear" w:color="auto" w:fill="FFFFFF" w:themeFill="background1"/>
            <w:vAlign w:val="center"/>
          </w:tcPr>
          <w:p w14:paraId="61012342" w14:textId="77777777" w:rsidR="00543833" w:rsidRPr="00484B07" w:rsidRDefault="00543833" w:rsidP="0057390C">
            <w:pPr>
              <w:pStyle w:val="TAC"/>
              <w:keepNext w:val="0"/>
              <w:rPr>
                <w:sz w:val="16"/>
                <w:szCs w:val="16"/>
                <w:lang w:eastAsia="ko-KR"/>
              </w:rPr>
            </w:pPr>
            <w:r w:rsidRPr="00484B07">
              <w:rPr>
                <w:rFonts w:cs="Arial"/>
                <w:sz w:val="16"/>
                <w:szCs w:val="16"/>
              </w:rPr>
              <w:t>6</w:t>
            </w:r>
          </w:p>
        </w:tc>
        <w:tc>
          <w:tcPr>
            <w:tcW w:w="347" w:type="pct"/>
            <w:tcBorders>
              <w:top w:val="single" w:sz="4" w:space="0" w:color="auto"/>
              <w:left w:val="nil"/>
              <w:bottom w:val="single" w:sz="4" w:space="0" w:color="auto"/>
              <w:right w:val="single" w:sz="4" w:space="0" w:color="auto"/>
            </w:tcBorders>
            <w:shd w:val="clear" w:color="auto" w:fill="FFFFFF" w:themeFill="background1"/>
            <w:vAlign w:val="center"/>
          </w:tcPr>
          <w:p w14:paraId="03B28873" w14:textId="77777777" w:rsidR="00543833" w:rsidRPr="00484B07" w:rsidRDefault="00543833" w:rsidP="0057390C">
            <w:pPr>
              <w:pStyle w:val="TAC"/>
              <w:keepNext w:val="0"/>
              <w:rPr>
                <w:sz w:val="16"/>
                <w:szCs w:val="16"/>
                <w:lang w:eastAsia="ko-KR"/>
              </w:rPr>
            </w:pPr>
            <w:r w:rsidRPr="00484B07">
              <w:rPr>
                <w:sz w:val="16"/>
                <w:szCs w:val="16"/>
              </w:rPr>
              <w:t>6.25 %</w:t>
            </w:r>
          </w:p>
        </w:tc>
        <w:tc>
          <w:tcPr>
            <w:tcW w:w="392" w:type="pct"/>
            <w:tcBorders>
              <w:top w:val="single" w:sz="4" w:space="0" w:color="auto"/>
              <w:left w:val="nil"/>
              <w:bottom w:val="single" w:sz="4" w:space="0" w:color="auto"/>
              <w:right w:val="single" w:sz="4" w:space="0" w:color="auto"/>
            </w:tcBorders>
            <w:shd w:val="clear" w:color="auto" w:fill="FFFFFF" w:themeFill="background1"/>
            <w:vAlign w:val="center"/>
          </w:tcPr>
          <w:p w14:paraId="732965B6" w14:textId="77777777" w:rsidR="00543833" w:rsidRPr="00484B07" w:rsidRDefault="00543833" w:rsidP="0057390C">
            <w:pPr>
              <w:pStyle w:val="TAC"/>
              <w:keepNext w:val="0"/>
              <w:rPr>
                <w:rFonts w:cs="Arial"/>
                <w:sz w:val="16"/>
                <w:szCs w:val="16"/>
              </w:rPr>
            </w:pPr>
            <w:r w:rsidRPr="00484B07">
              <w:rPr>
                <w:rFonts w:cs="Arial"/>
                <w:sz w:val="16"/>
                <w:szCs w:val="16"/>
              </w:rPr>
              <w:t>-93.06%</w:t>
            </w:r>
          </w:p>
        </w:tc>
        <w:tc>
          <w:tcPr>
            <w:tcW w:w="39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2FF154" w14:textId="77777777" w:rsidR="00543833" w:rsidRPr="00484B07" w:rsidRDefault="00543833" w:rsidP="0057390C">
            <w:pPr>
              <w:pStyle w:val="TAC"/>
              <w:keepNext w:val="0"/>
              <w:rPr>
                <w:sz w:val="16"/>
                <w:szCs w:val="16"/>
                <w:lang w:eastAsia="ko-KR"/>
              </w:rPr>
            </w:pPr>
            <w:r w:rsidRPr="00484B07">
              <w:rPr>
                <w:sz w:val="16"/>
                <w:szCs w:val="16"/>
              </w:rPr>
              <w:t>38.27 %</w:t>
            </w:r>
          </w:p>
        </w:tc>
        <w:tc>
          <w:tcPr>
            <w:tcW w:w="437" w:type="pct"/>
            <w:tcBorders>
              <w:top w:val="single" w:sz="4" w:space="0" w:color="auto"/>
              <w:left w:val="nil"/>
              <w:bottom w:val="single" w:sz="4" w:space="0" w:color="auto"/>
              <w:right w:val="single" w:sz="4" w:space="0" w:color="auto"/>
            </w:tcBorders>
            <w:shd w:val="clear" w:color="auto" w:fill="FFFFFF" w:themeFill="background1"/>
            <w:vAlign w:val="center"/>
          </w:tcPr>
          <w:p w14:paraId="4849E0E2" w14:textId="77777777" w:rsidR="00543833" w:rsidRPr="00484B07" w:rsidRDefault="00543833" w:rsidP="0057390C">
            <w:pPr>
              <w:pStyle w:val="TAC"/>
              <w:keepNext w:val="0"/>
              <w:rPr>
                <w:sz w:val="16"/>
                <w:szCs w:val="16"/>
                <w:lang w:eastAsia="ko-KR"/>
              </w:rPr>
            </w:pPr>
            <w:r w:rsidRPr="00484B07">
              <w:rPr>
                <w:rFonts w:cs="Arial"/>
                <w:sz w:val="16"/>
                <w:szCs w:val="16"/>
              </w:rPr>
              <w:t>-</w:t>
            </w:r>
          </w:p>
        </w:tc>
        <w:tc>
          <w:tcPr>
            <w:tcW w:w="432" w:type="pct"/>
            <w:tcBorders>
              <w:top w:val="single" w:sz="4" w:space="0" w:color="auto"/>
              <w:left w:val="nil"/>
              <w:bottom w:val="single" w:sz="4" w:space="0" w:color="auto"/>
              <w:right w:val="single" w:sz="4" w:space="0" w:color="auto"/>
            </w:tcBorders>
            <w:shd w:val="clear" w:color="auto" w:fill="FFFFFF" w:themeFill="background1"/>
            <w:vAlign w:val="center"/>
          </w:tcPr>
          <w:p w14:paraId="55450EE0" w14:textId="77777777" w:rsidR="00543833" w:rsidRPr="00484B07" w:rsidRDefault="00543833" w:rsidP="0057390C">
            <w:pPr>
              <w:pStyle w:val="TAC"/>
              <w:keepNext w:val="0"/>
              <w:rPr>
                <w:sz w:val="16"/>
                <w:szCs w:val="16"/>
                <w:lang w:eastAsia="ko-KR"/>
              </w:rPr>
            </w:pPr>
            <w:r w:rsidRPr="00484B07">
              <w:rPr>
                <w:sz w:val="16"/>
                <w:szCs w:val="16"/>
              </w:rPr>
              <w:t>Note 1</w:t>
            </w:r>
          </w:p>
        </w:tc>
      </w:tr>
      <w:tr w:rsidR="00935662" w:rsidRPr="00484B07" w14:paraId="40F9808B" w14:textId="77777777" w:rsidTr="0057390C">
        <w:trPr>
          <w:trHeight w:val="20"/>
        </w:trPr>
        <w:tc>
          <w:tcPr>
            <w:tcW w:w="25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483954" w14:textId="77777777" w:rsidR="00543833" w:rsidRPr="00484B07" w:rsidRDefault="00543833" w:rsidP="0057390C">
            <w:pPr>
              <w:pStyle w:val="TAC"/>
              <w:keepNext w:val="0"/>
              <w:rPr>
                <w:sz w:val="16"/>
                <w:szCs w:val="16"/>
                <w:lang w:eastAsia="ko-KR"/>
              </w:rPr>
            </w:pPr>
            <w:r w:rsidRPr="00484B07">
              <w:rPr>
                <w:rFonts w:cs="Arial"/>
                <w:sz w:val="16"/>
                <w:szCs w:val="16"/>
              </w:rPr>
              <w:t>Nokia</w:t>
            </w:r>
          </w:p>
        </w:tc>
        <w:tc>
          <w:tcPr>
            <w:tcW w:w="244" w:type="pct"/>
            <w:tcBorders>
              <w:top w:val="single" w:sz="4" w:space="0" w:color="auto"/>
              <w:left w:val="nil"/>
              <w:bottom w:val="single" w:sz="4" w:space="0" w:color="auto"/>
              <w:right w:val="single" w:sz="4" w:space="0" w:color="auto"/>
            </w:tcBorders>
            <w:shd w:val="clear" w:color="auto" w:fill="FFFFFF" w:themeFill="background1"/>
            <w:vAlign w:val="center"/>
          </w:tcPr>
          <w:p w14:paraId="73CC12C5" w14:textId="77777777" w:rsidR="00543833" w:rsidRPr="00484B07" w:rsidRDefault="00543833" w:rsidP="0057390C">
            <w:pPr>
              <w:pStyle w:val="TAC"/>
              <w:keepNext w:val="0"/>
              <w:rPr>
                <w:sz w:val="16"/>
                <w:szCs w:val="16"/>
                <w:lang w:eastAsia="ko-KR"/>
              </w:rPr>
            </w:pPr>
            <w:r w:rsidRPr="00484B07">
              <w:rPr>
                <w:rFonts w:cs="Arial"/>
                <w:sz w:val="16"/>
                <w:szCs w:val="16"/>
              </w:rPr>
              <w:t>2</w:t>
            </w:r>
          </w:p>
        </w:tc>
        <w:tc>
          <w:tcPr>
            <w:tcW w:w="325" w:type="pct"/>
            <w:tcBorders>
              <w:top w:val="single" w:sz="4" w:space="0" w:color="auto"/>
              <w:left w:val="nil"/>
              <w:bottom w:val="single" w:sz="4" w:space="0" w:color="auto"/>
              <w:right w:val="single" w:sz="4" w:space="0" w:color="auto"/>
            </w:tcBorders>
            <w:shd w:val="clear" w:color="auto" w:fill="FFFFFF" w:themeFill="background1"/>
            <w:vAlign w:val="center"/>
          </w:tcPr>
          <w:p w14:paraId="76F905CD" w14:textId="77777777" w:rsidR="00543833" w:rsidRPr="00484B07" w:rsidRDefault="00543833" w:rsidP="0057390C">
            <w:pPr>
              <w:pStyle w:val="TAC"/>
              <w:keepNext w:val="0"/>
              <w:rPr>
                <w:sz w:val="16"/>
                <w:szCs w:val="16"/>
                <w:lang w:eastAsia="ko-KR"/>
              </w:rPr>
            </w:pPr>
            <w:r w:rsidRPr="00484B07">
              <w:rPr>
                <w:sz w:val="16"/>
                <w:szCs w:val="16"/>
              </w:rPr>
              <w:t>R1-2209535</w:t>
            </w:r>
          </w:p>
        </w:tc>
        <w:tc>
          <w:tcPr>
            <w:tcW w:w="619" w:type="pct"/>
            <w:tcBorders>
              <w:top w:val="single" w:sz="4" w:space="0" w:color="auto"/>
              <w:left w:val="nil"/>
              <w:bottom w:val="single" w:sz="4" w:space="0" w:color="auto"/>
              <w:right w:val="single" w:sz="4" w:space="0" w:color="auto"/>
            </w:tcBorders>
            <w:shd w:val="clear" w:color="auto" w:fill="FFFFFF" w:themeFill="background1"/>
            <w:vAlign w:val="center"/>
          </w:tcPr>
          <w:p w14:paraId="4A607B97" w14:textId="77777777" w:rsidR="00543833" w:rsidRPr="00484B07" w:rsidRDefault="00543833" w:rsidP="0057390C">
            <w:pPr>
              <w:pStyle w:val="TAC"/>
              <w:keepNext w:val="0"/>
              <w:rPr>
                <w:sz w:val="16"/>
                <w:szCs w:val="16"/>
                <w:lang w:eastAsia="ko-KR"/>
              </w:rPr>
            </w:pPr>
            <w:r w:rsidRPr="00484B07">
              <w:rPr>
                <w:sz w:val="16"/>
                <w:szCs w:val="16"/>
              </w:rPr>
              <w:t>C-DRX + SSSG switching with DCI 2_6</w:t>
            </w:r>
          </w:p>
        </w:tc>
        <w:tc>
          <w:tcPr>
            <w:tcW w:w="258" w:type="pct"/>
            <w:tcBorders>
              <w:top w:val="single" w:sz="4" w:space="0" w:color="auto"/>
              <w:left w:val="nil"/>
              <w:bottom w:val="single" w:sz="4" w:space="0" w:color="auto"/>
              <w:right w:val="single" w:sz="4" w:space="0" w:color="auto"/>
            </w:tcBorders>
            <w:shd w:val="clear" w:color="auto" w:fill="FFFFFF" w:themeFill="background1"/>
            <w:vAlign w:val="center"/>
          </w:tcPr>
          <w:p w14:paraId="72721BE8" w14:textId="77777777" w:rsidR="00543833" w:rsidRPr="00484B07" w:rsidRDefault="00543833" w:rsidP="0057390C">
            <w:pPr>
              <w:pStyle w:val="TAC"/>
              <w:keepNext w:val="0"/>
              <w:rPr>
                <w:sz w:val="16"/>
                <w:szCs w:val="16"/>
                <w:lang w:eastAsia="ko-KR"/>
              </w:rPr>
            </w:pPr>
            <w:r w:rsidRPr="00484B07">
              <w:rPr>
                <w:rFonts w:cs="Arial"/>
                <w:sz w:val="16"/>
                <w:szCs w:val="16"/>
              </w:rPr>
              <w:t>16</w:t>
            </w:r>
          </w:p>
        </w:tc>
        <w:tc>
          <w:tcPr>
            <w:tcW w:w="215" w:type="pct"/>
            <w:tcBorders>
              <w:top w:val="single" w:sz="4" w:space="0" w:color="auto"/>
              <w:left w:val="nil"/>
              <w:bottom w:val="single" w:sz="4" w:space="0" w:color="auto"/>
              <w:right w:val="single" w:sz="4" w:space="0" w:color="auto"/>
            </w:tcBorders>
            <w:shd w:val="clear" w:color="auto" w:fill="FFFFFF" w:themeFill="background1"/>
            <w:vAlign w:val="center"/>
          </w:tcPr>
          <w:p w14:paraId="1EA57B22" w14:textId="77777777" w:rsidR="00543833" w:rsidRPr="00484B07" w:rsidRDefault="00543833" w:rsidP="0057390C">
            <w:pPr>
              <w:pStyle w:val="TAC"/>
              <w:keepNext w:val="0"/>
              <w:rPr>
                <w:sz w:val="16"/>
                <w:szCs w:val="16"/>
                <w:lang w:eastAsia="ko-KR"/>
              </w:rPr>
            </w:pPr>
            <w:r w:rsidRPr="00484B07">
              <w:rPr>
                <w:sz w:val="16"/>
                <w:szCs w:val="16"/>
              </w:rPr>
              <w:t>8</w:t>
            </w:r>
          </w:p>
        </w:tc>
        <w:tc>
          <w:tcPr>
            <w:tcW w:w="216" w:type="pct"/>
            <w:tcBorders>
              <w:top w:val="single" w:sz="4" w:space="0" w:color="auto"/>
              <w:left w:val="nil"/>
              <w:bottom w:val="single" w:sz="4" w:space="0" w:color="auto"/>
              <w:right w:val="single" w:sz="4" w:space="0" w:color="auto"/>
            </w:tcBorders>
            <w:shd w:val="clear" w:color="auto" w:fill="FFFFFF" w:themeFill="background1"/>
            <w:vAlign w:val="center"/>
          </w:tcPr>
          <w:p w14:paraId="4D7197E6" w14:textId="77777777" w:rsidR="00543833" w:rsidRPr="00484B07" w:rsidRDefault="00543833" w:rsidP="0057390C">
            <w:pPr>
              <w:pStyle w:val="TAC"/>
              <w:keepNext w:val="0"/>
              <w:rPr>
                <w:sz w:val="16"/>
                <w:szCs w:val="16"/>
                <w:lang w:eastAsia="ko-KR"/>
              </w:rPr>
            </w:pPr>
            <w:r w:rsidRPr="00484B07">
              <w:rPr>
                <w:sz w:val="16"/>
                <w:szCs w:val="16"/>
              </w:rPr>
              <w:t>8</w:t>
            </w:r>
          </w:p>
        </w:tc>
        <w:tc>
          <w:tcPr>
            <w:tcW w:w="259" w:type="pct"/>
            <w:tcBorders>
              <w:top w:val="single" w:sz="4" w:space="0" w:color="auto"/>
              <w:left w:val="nil"/>
              <w:bottom w:val="single" w:sz="4" w:space="0" w:color="auto"/>
              <w:right w:val="single" w:sz="4" w:space="0" w:color="auto"/>
            </w:tcBorders>
            <w:shd w:val="clear" w:color="auto" w:fill="FFFFFF" w:themeFill="background1"/>
            <w:vAlign w:val="center"/>
          </w:tcPr>
          <w:p w14:paraId="19DD3683" w14:textId="77777777" w:rsidR="00543833" w:rsidRPr="00484B07" w:rsidRDefault="00543833" w:rsidP="0057390C">
            <w:pPr>
              <w:pStyle w:val="TAC"/>
              <w:keepNext w:val="0"/>
              <w:rPr>
                <w:sz w:val="16"/>
                <w:szCs w:val="16"/>
                <w:lang w:eastAsia="ko-KR"/>
              </w:rPr>
            </w:pPr>
            <w:r w:rsidRPr="00484B07">
              <w:rPr>
                <w:rFonts w:cs="Arial"/>
                <w:sz w:val="16"/>
                <w:szCs w:val="16"/>
              </w:rPr>
              <w:t>H</w:t>
            </w:r>
          </w:p>
        </w:tc>
        <w:tc>
          <w:tcPr>
            <w:tcW w:w="258" w:type="pct"/>
            <w:tcBorders>
              <w:top w:val="single" w:sz="4" w:space="0" w:color="auto"/>
              <w:left w:val="nil"/>
              <w:bottom w:val="single" w:sz="4" w:space="0" w:color="auto"/>
              <w:right w:val="single" w:sz="4" w:space="0" w:color="auto"/>
            </w:tcBorders>
            <w:shd w:val="clear" w:color="auto" w:fill="FFFFFF" w:themeFill="background1"/>
            <w:vAlign w:val="center"/>
          </w:tcPr>
          <w:p w14:paraId="5680FEE7" w14:textId="77777777" w:rsidR="00543833" w:rsidRPr="00484B07" w:rsidRDefault="00543833" w:rsidP="0057390C">
            <w:pPr>
              <w:pStyle w:val="TAC"/>
              <w:keepNext w:val="0"/>
              <w:rPr>
                <w:sz w:val="16"/>
                <w:szCs w:val="16"/>
                <w:lang w:eastAsia="ko-KR"/>
              </w:rPr>
            </w:pPr>
            <w:r w:rsidRPr="00484B07">
              <w:rPr>
                <w:rFonts w:cs="Arial"/>
                <w:sz w:val="16"/>
                <w:szCs w:val="16"/>
              </w:rPr>
              <w:t>6</w:t>
            </w:r>
          </w:p>
        </w:tc>
        <w:tc>
          <w:tcPr>
            <w:tcW w:w="349" w:type="pct"/>
            <w:tcBorders>
              <w:top w:val="single" w:sz="4" w:space="0" w:color="auto"/>
              <w:left w:val="nil"/>
              <w:bottom w:val="single" w:sz="4" w:space="0" w:color="auto"/>
              <w:right w:val="single" w:sz="4" w:space="0" w:color="auto"/>
            </w:tcBorders>
            <w:shd w:val="clear" w:color="auto" w:fill="FFFFFF" w:themeFill="background1"/>
            <w:vAlign w:val="center"/>
          </w:tcPr>
          <w:p w14:paraId="2DBFD06A" w14:textId="77777777" w:rsidR="00543833" w:rsidRPr="00484B07" w:rsidRDefault="00543833" w:rsidP="0057390C">
            <w:pPr>
              <w:pStyle w:val="TAC"/>
              <w:keepNext w:val="0"/>
              <w:rPr>
                <w:sz w:val="16"/>
                <w:szCs w:val="16"/>
                <w:lang w:eastAsia="ko-KR"/>
              </w:rPr>
            </w:pPr>
            <w:r w:rsidRPr="00484B07">
              <w:rPr>
                <w:rFonts w:cs="Arial"/>
                <w:sz w:val="16"/>
                <w:szCs w:val="16"/>
              </w:rPr>
              <w:t>6</w:t>
            </w:r>
          </w:p>
        </w:tc>
        <w:tc>
          <w:tcPr>
            <w:tcW w:w="347" w:type="pct"/>
            <w:tcBorders>
              <w:top w:val="single" w:sz="4" w:space="0" w:color="auto"/>
              <w:left w:val="nil"/>
              <w:bottom w:val="single" w:sz="4" w:space="0" w:color="auto"/>
              <w:right w:val="single" w:sz="4" w:space="0" w:color="auto"/>
            </w:tcBorders>
            <w:shd w:val="clear" w:color="auto" w:fill="FFFFFF" w:themeFill="background1"/>
            <w:vAlign w:val="center"/>
          </w:tcPr>
          <w:p w14:paraId="32AB4CF3" w14:textId="77777777" w:rsidR="00543833" w:rsidRPr="00484B07" w:rsidRDefault="00543833" w:rsidP="0057390C">
            <w:pPr>
              <w:pStyle w:val="TAC"/>
              <w:keepNext w:val="0"/>
              <w:rPr>
                <w:sz w:val="16"/>
                <w:szCs w:val="16"/>
                <w:lang w:eastAsia="ko-KR"/>
              </w:rPr>
            </w:pPr>
            <w:r w:rsidRPr="00484B07">
              <w:rPr>
                <w:sz w:val="16"/>
                <w:szCs w:val="16"/>
              </w:rPr>
              <w:t>13.47 %</w:t>
            </w:r>
          </w:p>
        </w:tc>
        <w:tc>
          <w:tcPr>
            <w:tcW w:w="392" w:type="pct"/>
            <w:tcBorders>
              <w:top w:val="single" w:sz="4" w:space="0" w:color="auto"/>
              <w:left w:val="nil"/>
              <w:bottom w:val="single" w:sz="4" w:space="0" w:color="auto"/>
              <w:right w:val="single" w:sz="4" w:space="0" w:color="auto"/>
            </w:tcBorders>
            <w:shd w:val="clear" w:color="auto" w:fill="FFFFFF" w:themeFill="background1"/>
            <w:vAlign w:val="center"/>
          </w:tcPr>
          <w:p w14:paraId="70B3C2F7" w14:textId="77777777" w:rsidR="00543833" w:rsidRPr="00484B07" w:rsidRDefault="00543833" w:rsidP="0057390C">
            <w:pPr>
              <w:pStyle w:val="TAC"/>
              <w:keepNext w:val="0"/>
              <w:rPr>
                <w:rFonts w:cs="Arial"/>
                <w:sz w:val="16"/>
                <w:szCs w:val="16"/>
              </w:rPr>
            </w:pPr>
            <w:r w:rsidRPr="00484B07">
              <w:rPr>
                <w:rFonts w:cs="Arial"/>
                <w:sz w:val="16"/>
                <w:szCs w:val="16"/>
              </w:rPr>
              <w:t>-85.03%</w:t>
            </w:r>
          </w:p>
        </w:tc>
        <w:tc>
          <w:tcPr>
            <w:tcW w:w="39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4B82E1" w14:textId="77777777" w:rsidR="00543833" w:rsidRPr="00484B07" w:rsidRDefault="00543833" w:rsidP="0057390C">
            <w:pPr>
              <w:pStyle w:val="TAC"/>
              <w:keepNext w:val="0"/>
              <w:rPr>
                <w:sz w:val="16"/>
                <w:szCs w:val="16"/>
                <w:lang w:eastAsia="ko-KR"/>
              </w:rPr>
            </w:pPr>
            <w:r w:rsidRPr="00484B07">
              <w:rPr>
                <w:sz w:val="16"/>
                <w:szCs w:val="16"/>
              </w:rPr>
              <w:t>34.11 %</w:t>
            </w:r>
          </w:p>
        </w:tc>
        <w:tc>
          <w:tcPr>
            <w:tcW w:w="437" w:type="pct"/>
            <w:tcBorders>
              <w:top w:val="single" w:sz="4" w:space="0" w:color="auto"/>
              <w:left w:val="nil"/>
              <w:bottom w:val="single" w:sz="4" w:space="0" w:color="auto"/>
              <w:right w:val="single" w:sz="4" w:space="0" w:color="auto"/>
            </w:tcBorders>
            <w:shd w:val="clear" w:color="auto" w:fill="FFFFFF" w:themeFill="background1"/>
            <w:vAlign w:val="center"/>
          </w:tcPr>
          <w:p w14:paraId="5AE8C309" w14:textId="77777777" w:rsidR="00543833" w:rsidRPr="00484B07" w:rsidRDefault="00543833" w:rsidP="0057390C">
            <w:pPr>
              <w:pStyle w:val="TAC"/>
              <w:keepNext w:val="0"/>
              <w:rPr>
                <w:sz w:val="16"/>
                <w:szCs w:val="16"/>
                <w:lang w:eastAsia="ko-KR"/>
              </w:rPr>
            </w:pPr>
            <w:r w:rsidRPr="00484B07">
              <w:rPr>
                <w:rFonts w:cs="Arial"/>
                <w:sz w:val="16"/>
                <w:szCs w:val="16"/>
              </w:rPr>
              <w:t>-</w:t>
            </w:r>
          </w:p>
        </w:tc>
        <w:tc>
          <w:tcPr>
            <w:tcW w:w="432" w:type="pct"/>
            <w:tcBorders>
              <w:top w:val="single" w:sz="4" w:space="0" w:color="auto"/>
              <w:left w:val="nil"/>
              <w:bottom w:val="single" w:sz="4" w:space="0" w:color="auto"/>
              <w:right w:val="single" w:sz="4" w:space="0" w:color="auto"/>
            </w:tcBorders>
            <w:shd w:val="clear" w:color="auto" w:fill="FFFFFF" w:themeFill="background1"/>
            <w:vAlign w:val="center"/>
          </w:tcPr>
          <w:p w14:paraId="2E8F0D2F" w14:textId="77777777" w:rsidR="00543833" w:rsidRPr="00484B07" w:rsidRDefault="00543833" w:rsidP="0057390C">
            <w:pPr>
              <w:pStyle w:val="TAC"/>
              <w:keepNext w:val="0"/>
              <w:rPr>
                <w:sz w:val="16"/>
                <w:szCs w:val="16"/>
                <w:lang w:eastAsia="ko-KR"/>
              </w:rPr>
            </w:pPr>
            <w:r w:rsidRPr="00484B07">
              <w:rPr>
                <w:sz w:val="16"/>
                <w:szCs w:val="16"/>
              </w:rPr>
              <w:t>Note 1</w:t>
            </w:r>
          </w:p>
        </w:tc>
      </w:tr>
      <w:tr w:rsidR="00935662" w:rsidRPr="00484B07" w14:paraId="5C7A5196" w14:textId="77777777" w:rsidTr="0057390C">
        <w:trPr>
          <w:trHeight w:val="20"/>
        </w:trPr>
        <w:tc>
          <w:tcPr>
            <w:tcW w:w="25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C51E60" w14:textId="77777777" w:rsidR="00543833" w:rsidRPr="00484B07" w:rsidRDefault="00543833" w:rsidP="0057390C">
            <w:pPr>
              <w:pStyle w:val="TAC"/>
              <w:keepNext w:val="0"/>
              <w:rPr>
                <w:rFonts w:cs="Arial"/>
                <w:sz w:val="16"/>
                <w:szCs w:val="16"/>
              </w:rPr>
            </w:pPr>
            <w:r w:rsidRPr="00484B07">
              <w:rPr>
                <w:rFonts w:cs="Arial"/>
                <w:sz w:val="16"/>
                <w:szCs w:val="16"/>
              </w:rPr>
              <w:t>Nokia</w:t>
            </w:r>
          </w:p>
        </w:tc>
        <w:tc>
          <w:tcPr>
            <w:tcW w:w="244" w:type="pct"/>
            <w:tcBorders>
              <w:top w:val="single" w:sz="4" w:space="0" w:color="auto"/>
              <w:left w:val="nil"/>
              <w:bottom w:val="single" w:sz="4" w:space="0" w:color="auto"/>
              <w:right w:val="single" w:sz="4" w:space="0" w:color="auto"/>
            </w:tcBorders>
            <w:shd w:val="clear" w:color="auto" w:fill="FFFFFF" w:themeFill="background1"/>
            <w:vAlign w:val="center"/>
          </w:tcPr>
          <w:p w14:paraId="2B2B2676" w14:textId="77777777" w:rsidR="00543833" w:rsidRPr="00484B07" w:rsidRDefault="00543833" w:rsidP="0057390C">
            <w:pPr>
              <w:pStyle w:val="TAC"/>
              <w:keepNext w:val="0"/>
              <w:rPr>
                <w:rFonts w:cs="Arial"/>
                <w:sz w:val="16"/>
                <w:szCs w:val="16"/>
              </w:rPr>
            </w:pPr>
            <w:r w:rsidRPr="00484B07">
              <w:rPr>
                <w:rFonts w:cs="Arial"/>
                <w:sz w:val="16"/>
                <w:szCs w:val="16"/>
              </w:rPr>
              <w:t>3</w:t>
            </w:r>
          </w:p>
        </w:tc>
        <w:tc>
          <w:tcPr>
            <w:tcW w:w="325" w:type="pct"/>
            <w:tcBorders>
              <w:top w:val="single" w:sz="4" w:space="0" w:color="auto"/>
              <w:left w:val="nil"/>
              <w:bottom w:val="single" w:sz="4" w:space="0" w:color="auto"/>
              <w:right w:val="single" w:sz="4" w:space="0" w:color="auto"/>
            </w:tcBorders>
            <w:shd w:val="clear" w:color="auto" w:fill="FFFFFF" w:themeFill="background1"/>
            <w:vAlign w:val="center"/>
          </w:tcPr>
          <w:p w14:paraId="316F51B0" w14:textId="77777777" w:rsidR="00543833" w:rsidRPr="00484B07" w:rsidRDefault="00543833" w:rsidP="0057390C">
            <w:pPr>
              <w:pStyle w:val="TAC"/>
              <w:keepNext w:val="0"/>
              <w:rPr>
                <w:sz w:val="16"/>
                <w:szCs w:val="16"/>
              </w:rPr>
            </w:pPr>
            <w:r w:rsidRPr="00484B07">
              <w:rPr>
                <w:sz w:val="16"/>
                <w:szCs w:val="16"/>
              </w:rPr>
              <w:t>R1-2209535</w:t>
            </w:r>
          </w:p>
        </w:tc>
        <w:tc>
          <w:tcPr>
            <w:tcW w:w="619" w:type="pct"/>
            <w:tcBorders>
              <w:top w:val="single" w:sz="4" w:space="0" w:color="auto"/>
              <w:left w:val="nil"/>
              <w:bottom w:val="single" w:sz="4" w:space="0" w:color="auto"/>
              <w:right w:val="single" w:sz="4" w:space="0" w:color="auto"/>
            </w:tcBorders>
            <w:shd w:val="clear" w:color="auto" w:fill="FFFFFF" w:themeFill="background1"/>
            <w:vAlign w:val="center"/>
          </w:tcPr>
          <w:p w14:paraId="169D9818" w14:textId="77777777" w:rsidR="00543833" w:rsidRPr="00484B07" w:rsidRDefault="00543833" w:rsidP="0057390C">
            <w:pPr>
              <w:pStyle w:val="TAC"/>
              <w:keepNext w:val="0"/>
              <w:rPr>
                <w:sz w:val="16"/>
                <w:szCs w:val="16"/>
              </w:rPr>
            </w:pPr>
            <w:r w:rsidRPr="00484B07">
              <w:rPr>
                <w:sz w:val="16"/>
                <w:szCs w:val="16"/>
              </w:rPr>
              <w:t>C-DRX + SSSG switching without DCI 2_6</w:t>
            </w:r>
          </w:p>
        </w:tc>
        <w:tc>
          <w:tcPr>
            <w:tcW w:w="258" w:type="pct"/>
            <w:tcBorders>
              <w:top w:val="single" w:sz="4" w:space="0" w:color="auto"/>
              <w:left w:val="nil"/>
              <w:bottom w:val="single" w:sz="4" w:space="0" w:color="auto"/>
              <w:right w:val="single" w:sz="4" w:space="0" w:color="auto"/>
            </w:tcBorders>
            <w:shd w:val="clear" w:color="auto" w:fill="FFFFFF" w:themeFill="background1"/>
            <w:vAlign w:val="center"/>
          </w:tcPr>
          <w:p w14:paraId="36E08B50" w14:textId="77777777" w:rsidR="00543833" w:rsidRPr="00484B07" w:rsidRDefault="00543833" w:rsidP="0057390C">
            <w:pPr>
              <w:pStyle w:val="TAC"/>
              <w:keepNext w:val="0"/>
              <w:rPr>
                <w:rFonts w:cs="Arial"/>
                <w:sz w:val="16"/>
                <w:szCs w:val="16"/>
              </w:rPr>
            </w:pPr>
            <w:r w:rsidRPr="00484B07">
              <w:rPr>
                <w:rFonts w:cs="Arial"/>
                <w:sz w:val="16"/>
                <w:szCs w:val="16"/>
              </w:rPr>
              <w:t>16</w:t>
            </w:r>
          </w:p>
        </w:tc>
        <w:tc>
          <w:tcPr>
            <w:tcW w:w="215" w:type="pct"/>
            <w:tcBorders>
              <w:top w:val="single" w:sz="4" w:space="0" w:color="auto"/>
              <w:left w:val="nil"/>
              <w:bottom w:val="single" w:sz="4" w:space="0" w:color="auto"/>
              <w:right w:val="single" w:sz="4" w:space="0" w:color="auto"/>
            </w:tcBorders>
            <w:shd w:val="clear" w:color="auto" w:fill="FFFFFF" w:themeFill="background1"/>
            <w:vAlign w:val="center"/>
          </w:tcPr>
          <w:p w14:paraId="5F4D578C" w14:textId="77777777" w:rsidR="00543833" w:rsidRPr="00484B07" w:rsidRDefault="00543833" w:rsidP="0057390C">
            <w:pPr>
              <w:pStyle w:val="TAC"/>
              <w:keepNext w:val="0"/>
              <w:rPr>
                <w:sz w:val="16"/>
                <w:szCs w:val="16"/>
              </w:rPr>
            </w:pPr>
            <w:r w:rsidRPr="00484B07">
              <w:rPr>
                <w:sz w:val="16"/>
                <w:szCs w:val="16"/>
              </w:rPr>
              <w:t>8</w:t>
            </w:r>
          </w:p>
        </w:tc>
        <w:tc>
          <w:tcPr>
            <w:tcW w:w="216" w:type="pct"/>
            <w:tcBorders>
              <w:top w:val="single" w:sz="4" w:space="0" w:color="auto"/>
              <w:left w:val="nil"/>
              <w:bottom w:val="single" w:sz="4" w:space="0" w:color="auto"/>
              <w:right w:val="single" w:sz="4" w:space="0" w:color="auto"/>
            </w:tcBorders>
            <w:shd w:val="clear" w:color="auto" w:fill="FFFFFF" w:themeFill="background1"/>
            <w:vAlign w:val="center"/>
          </w:tcPr>
          <w:p w14:paraId="35248DBF" w14:textId="77777777" w:rsidR="00543833" w:rsidRPr="00484B07" w:rsidRDefault="00543833" w:rsidP="0057390C">
            <w:pPr>
              <w:pStyle w:val="TAC"/>
              <w:keepNext w:val="0"/>
              <w:rPr>
                <w:sz w:val="16"/>
                <w:szCs w:val="16"/>
              </w:rPr>
            </w:pPr>
            <w:r w:rsidRPr="00484B07">
              <w:rPr>
                <w:sz w:val="16"/>
                <w:szCs w:val="16"/>
              </w:rPr>
              <w:t>8</w:t>
            </w:r>
          </w:p>
        </w:tc>
        <w:tc>
          <w:tcPr>
            <w:tcW w:w="259" w:type="pct"/>
            <w:tcBorders>
              <w:top w:val="single" w:sz="4" w:space="0" w:color="auto"/>
              <w:left w:val="nil"/>
              <w:bottom w:val="single" w:sz="4" w:space="0" w:color="auto"/>
              <w:right w:val="single" w:sz="4" w:space="0" w:color="auto"/>
            </w:tcBorders>
            <w:shd w:val="clear" w:color="auto" w:fill="FFFFFF" w:themeFill="background1"/>
            <w:vAlign w:val="center"/>
          </w:tcPr>
          <w:p w14:paraId="565EA3D7" w14:textId="77777777" w:rsidR="00543833" w:rsidRPr="00484B07" w:rsidRDefault="00543833" w:rsidP="0057390C">
            <w:pPr>
              <w:pStyle w:val="TAC"/>
              <w:keepNext w:val="0"/>
              <w:rPr>
                <w:rFonts w:cs="Arial"/>
                <w:sz w:val="16"/>
                <w:szCs w:val="16"/>
              </w:rPr>
            </w:pPr>
            <w:r w:rsidRPr="00484B07">
              <w:rPr>
                <w:rFonts w:cs="Arial"/>
                <w:sz w:val="16"/>
                <w:szCs w:val="16"/>
              </w:rPr>
              <w:t>H</w:t>
            </w:r>
          </w:p>
        </w:tc>
        <w:tc>
          <w:tcPr>
            <w:tcW w:w="258" w:type="pct"/>
            <w:tcBorders>
              <w:top w:val="single" w:sz="4" w:space="0" w:color="auto"/>
              <w:left w:val="nil"/>
              <w:bottom w:val="single" w:sz="4" w:space="0" w:color="auto"/>
              <w:right w:val="single" w:sz="4" w:space="0" w:color="auto"/>
            </w:tcBorders>
            <w:shd w:val="clear" w:color="auto" w:fill="FFFFFF" w:themeFill="background1"/>
            <w:vAlign w:val="center"/>
          </w:tcPr>
          <w:p w14:paraId="07C04594" w14:textId="77777777" w:rsidR="00543833" w:rsidRPr="00484B07" w:rsidRDefault="00543833" w:rsidP="0057390C">
            <w:pPr>
              <w:pStyle w:val="TAC"/>
              <w:keepNext w:val="0"/>
              <w:rPr>
                <w:rFonts w:cs="Arial"/>
                <w:sz w:val="16"/>
                <w:szCs w:val="16"/>
              </w:rPr>
            </w:pPr>
            <w:r w:rsidRPr="00484B07">
              <w:rPr>
                <w:rFonts w:cs="Arial"/>
                <w:sz w:val="16"/>
                <w:szCs w:val="16"/>
              </w:rPr>
              <w:t>6</w:t>
            </w:r>
          </w:p>
        </w:tc>
        <w:tc>
          <w:tcPr>
            <w:tcW w:w="349" w:type="pct"/>
            <w:tcBorders>
              <w:top w:val="single" w:sz="4" w:space="0" w:color="auto"/>
              <w:left w:val="nil"/>
              <w:bottom w:val="single" w:sz="4" w:space="0" w:color="auto"/>
              <w:right w:val="single" w:sz="4" w:space="0" w:color="auto"/>
            </w:tcBorders>
            <w:shd w:val="clear" w:color="auto" w:fill="FFFFFF" w:themeFill="background1"/>
            <w:vAlign w:val="center"/>
          </w:tcPr>
          <w:p w14:paraId="7639E367" w14:textId="77777777" w:rsidR="00543833" w:rsidRPr="00484B07" w:rsidRDefault="00543833" w:rsidP="0057390C">
            <w:pPr>
              <w:pStyle w:val="TAC"/>
              <w:keepNext w:val="0"/>
              <w:rPr>
                <w:rFonts w:cs="Arial"/>
                <w:sz w:val="16"/>
                <w:szCs w:val="16"/>
              </w:rPr>
            </w:pPr>
            <w:r w:rsidRPr="00484B07">
              <w:rPr>
                <w:rFonts w:cs="Arial"/>
                <w:sz w:val="16"/>
                <w:szCs w:val="16"/>
              </w:rPr>
              <w:t>6</w:t>
            </w:r>
          </w:p>
        </w:tc>
        <w:tc>
          <w:tcPr>
            <w:tcW w:w="347" w:type="pct"/>
            <w:tcBorders>
              <w:top w:val="single" w:sz="4" w:space="0" w:color="auto"/>
              <w:left w:val="nil"/>
              <w:bottom w:val="single" w:sz="4" w:space="0" w:color="auto"/>
              <w:right w:val="single" w:sz="4" w:space="0" w:color="auto"/>
            </w:tcBorders>
            <w:shd w:val="clear" w:color="auto" w:fill="FFFFFF" w:themeFill="background1"/>
            <w:vAlign w:val="center"/>
          </w:tcPr>
          <w:p w14:paraId="25D5DFCE" w14:textId="77777777" w:rsidR="00543833" w:rsidRPr="00484B07" w:rsidRDefault="00543833" w:rsidP="0057390C">
            <w:pPr>
              <w:pStyle w:val="TAC"/>
              <w:keepNext w:val="0"/>
              <w:rPr>
                <w:sz w:val="16"/>
                <w:szCs w:val="16"/>
              </w:rPr>
            </w:pPr>
            <w:r w:rsidRPr="00484B07">
              <w:rPr>
                <w:sz w:val="16"/>
                <w:szCs w:val="16"/>
              </w:rPr>
              <w:t>0.00 %</w:t>
            </w:r>
          </w:p>
        </w:tc>
        <w:tc>
          <w:tcPr>
            <w:tcW w:w="392" w:type="pct"/>
            <w:tcBorders>
              <w:top w:val="single" w:sz="4" w:space="0" w:color="auto"/>
              <w:left w:val="nil"/>
              <w:bottom w:val="single" w:sz="4" w:space="0" w:color="auto"/>
              <w:right w:val="single" w:sz="4" w:space="0" w:color="auto"/>
            </w:tcBorders>
            <w:shd w:val="clear" w:color="auto" w:fill="FFFFFF" w:themeFill="background1"/>
            <w:vAlign w:val="center"/>
          </w:tcPr>
          <w:p w14:paraId="18F79F34" w14:textId="77777777" w:rsidR="00543833" w:rsidRPr="00484B07" w:rsidRDefault="00543833" w:rsidP="0057390C">
            <w:pPr>
              <w:pStyle w:val="TAC"/>
              <w:keepNext w:val="0"/>
              <w:rPr>
                <w:rFonts w:cs="Arial"/>
                <w:sz w:val="16"/>
                <w:szCs w:val="16"/>
              </w:rPr>
            </w:pPr>
            <w:r w:rsidRPr="00484B07">
              <w:rPr>
                <w:rFonts w:cs="Arial"/>
                <w:sz w:val="16"/>
                <w:szCs w:val="16"/>
              </w:rPr>
              <w:t>-100.00%</w:t>
            </w:r>
          </w:p>
        </w:tc>
        <w:tc>
          <w:tcPr>
            <w:tcW w:w="39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A35EA9" w14:textId="77777777" w:rsidR="00543833" w:rsidRPr="00484B07" w:rsidRDefault="00543833" w:rsidP="0057390C">
            <w:pPr>
              <w:pStyle w:val="TAC"/>
              <w:keepNext w:val="0"/>
              <w:rPr>
                <w:sz w:val="16"/>
                <w:szCs w:val="16"/>
              </w:rPr>
            </w:pPr>
            <w:r w:rsidRPr="00484B07">
              <w:rPr>
                <w:sz w:val="16"/>
                <w:szCs w:val="16"/>
              </w:rPr>
              <w:t>47.60 %</w:t>
            </w:r>
          </w:p>
        </w:tc>
        <w:tc>
          <w:tcPr>
            <w:tcW w:w="437" w:type="pct"/>
            <w:tcBorders>
              <w:top w:val="single" w:sz="4" w:space="0" w:color="auto"/>
              <w:left w:val="nil"/>
              <w:bottom w:val="single" w:sz="4" w:space="0" w:color="auto"/>
              <w:right w:val="single" w:sz="4" w:space="0" w:color="auto"/>
            </w:tcBorders>
            <w:shd w:val="clear" w:color="auto" w:fill="FFFFFF" w:themeFill="background1"/>
            <w:vAlign w:val="center"/>
          </w:tcPr>
          <w:p w14:paraId="0C737242" w14:textId="77777777" w:rsidR="00543833" w:rsidRPr="00484B07" w:rsidRDefault="00543833" w:rsidP="0057390C">
            <w:pPr>
              <w:pStyle w:val="TAC"/>
              <w:keepNext w:val="0"/>
              <w:rPr>
                <w:rFonts w:cs="Arial"/>
                <w:sz w:val="16"/>
                <w:szCs w:val="16"/>
              </w:rPr>
            </w:pPr>
            <w:r w:rsidRPr="00484B07">
              <w:rPr>
                <w:rFonts w:cs="Arial"/>
                <w:sz w:val="16"/>
                <w:szCs w:val="16"/>
              </w:rPr>
              <w:t>-</w:t>
            </w:r>
          </w:p>
        </w:tc>
        <w:tc>
          <w:tcPr>
            <w:tcW w:w="432" w:type="pct"/>
            <w:tcBorders>
              <w:top w:val="single" w:sz="4" w:space="0" w:color="auto"/>
              <w:left w:val="nil"/>
              <w:bottom w:val="single" w:sz="4" w:space="0" w:color="auto"/>
              <w:right w:val="single" w:sz="4" w:space="0" w:color="auto"/>
            </w:tcBorders>
            <w:shd w:val="clear" w:color="auto" w:fill="FFFFFF" w:themeFill="background1"/>
            <w:vAlign w:val="center"/>
          </w:tcPr>
          <w:p w14:paraId="43F30101" w14:textId="77777777" w:rsidR="00543833" w:rsidRPr="00484B07" w:rsidRDefault="00543833" w:rsidP="0057390C">
            <w:pPr>
              <w:pStyle w:val="TAC"/>
              <w:keepNext w:val="0"/>
              <w:rPr>
                <w:sz w:val="16"/>
                <w:szCs w:val="16"/>
              </w:rPr>
            </w:pPr>
            <w:r w:rsidRPr="00484B07">
              <w:rPr>
                <w:sz w:val="16"/>
                <w:szCs w:val="16"/>
              </w:rPr>
              <w:t>Note 2</w:t>
            </w:r>
          </w:p>
        </w:tc>
      </w:tr>
      <w:tr w:rsidR="00935662" w:rsidRPr="00484B07" w14:paraId="2DC8DBEE" w14:textId="77777777" w:rsidTr="0057390C">
        <w:trPr>
          <w:trHeight w:val="20"/>
        </w:trPr>
        <w:tc>
          <w:tcPr>
            <w:tcW w:w="25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98D99B" w14:textId="77777777" w:rsidR="00543833" w:rsidRPr="00484B07" w:rsidRDefault="00543833" w:rsidP="0057390C">
            <w:pPr>
              <w:pStyle w:val="TAC"/>
              <w:keepNext w:val="0"/>
              <w:rPr>
                <w:rFonts w:cs="Arial"/>
                <w:sz w:val="16"/>
                <w:szCs w:val="16"/>
              </w:rPr>
            </w:pPr>
            <w:r w:rsidRPr="00484B07">
              <w:rPr>
                <w:rFonts w:cs="Arial"/>
                <w:sz w:val="16"/>
                <w:szCs w:val="16"/>
              </w:rPr>
              <w:t>Nokia</w:t>
            </w:r>
          </w:p>
        </w:tc>
        <w:tc>
          <w:tcPr>
            <w:tcW w:w="244" w:type="pct"/>
            <w:tcBorders>
              <w:top w:val="single" w:sz="4" w:space="0" w:color="auto"/>
              <w:left w:val="nil"/>
              <w:bottom w:val="single" w:sz="4" w:space="0" w:color="auto"/>
              <w:right w:val="single" w:sz="4" w:space="0" w:color="auto"/>
            </w:tcBorders>
            <w:shd w:val="clear" w:color="auto" w:fill="FFFFFF" w:themeFill="background1"/>
            <w:vAlign w:val="center"/>
          </w:tcPr>
          <w:p w14:paraId="11E101A7" w14:textId="77777777" w:rsidR="00543833" w:rsidRPr="00484B07" w:rsidRDefault="00543833" w:rsidP="0057390C">
            <w:pPr>
              <w:pStyle w:val="TAC"/>
              <w:keepNext w:val="0"/>
              <w:rPr>
                <w:rFonts w:cs="Arial"/>
                <w:sz w:val="16"/>
                <w:szCs w:val="16"/>
              </w:rPr>
            </w:pPr>
            <w:r w:rsidRPr="00484B07">
              <w:rPr>
                <w:rFonts w:cs="Arial"/>
                <w:sz w:val="16"/>
                <w:szCs w:val="16"/>
              </w:rPr>
              <w:t>4</w:t>
            </w:r>
          </w:p>
        </w:tc>
        <w:tc>
          <w:tcPr>
            <w:tcW w:w="325" w:type="pct"/>
            <w:tcBorders>
              <w:top w:val="single" w:sz="4" w:space="0" w:color="auto"/>
              <w:left w:val="nil"/>
              <w:bottom w:val="single" w:sz="4" w:space="0" w:color="auto"/>
              <w:right w:val="single" w:sz="4" w:space="0" w:color="auto"/>
            </w:tcBorders>
            <w:shd w:val="clear" w:color="auto" w:fill="FFFFFF" w:themeFill="background1"/>
            <w:vAlign w:val="center"/>
          </w:tcPr>
          <w:p w14:paraId="00091E31" w14:textId="77777777" w:rsidR="00543833" w:rsidRPr="00484B07" w:rsidRDefault="00543833" w:rsidP="0057390C">
            <w:pPr>
              <w:pStyle w:val="TAC"/>
              <w:keepNext w:val="0"/>
              <w:rPr>
                <w:sz w:val="16"/>
                <w:szCs w:val="16"/>
              </w:rPr>
            </w:pPr>
            <w:r w:rsidRPr="00484B07">
              <w:rPr>
                <w:sz w:val="16"/>
                <w:szCs w:val="16"/>
              </w:rPr>
              <w:t>R1-2209535</w:t>
            </w:r>
          </w:p>
        </w:tc>
        <w:tc>
          <w:tcPr>
            <w:tcW w:w="619" w:type="pct"/>
            <w:tcBorders>
              <w:top w:val="single" w:sz="4" w:space="0" w:color="auto"/>
              <w:left w:val="nil"/>
              <w:bottom w:val="single" w:sz="4" w:space="0" w:color="auto"/>
              <w:right w:val="single" w:sz="4" w:space="0" w:color="auto"/>
            </w:tcBorders>
            <w:shd w:val="clear" w:color="auto" w:fill="FFFFFF" w:themeFill="background1"/>
            <w:vAlign w:val="center"/>
          </w:tcPr>
          <w:p w14:paraId="78D7EBF4" w14:textId="77777777" w:rsidR="00543833" w:rsidRPr="00484B07" w:rsidRDefault="00543833" w:rsidP="0057390C">
            <w:pPr>
              <w:pStyle w:val="TAC"/>
              <w:keepNext w:val="0"/>
              <w:rPr>
                <w:sz w:val="16"/>
                <w:szCs w:val="16"/>
              </w:rPr>
            </w:pPr>
            <w:r w:rsidRPr="00484B07">
              <w:rPr>
                <w:sz w:val="16"/>
                <w:szCs w:val="16"/>
              </w:rPr>
              <w:t>C-DRX + SSSG switching with DCI 2_6</w:t>
            </w:r>
          </w:p>
        </w:tc>
        <w:tc>
          <w:tcPr>
            <w:tcW w:w="258" w:type="pct"/>
            <w:tcBorders>
              <w:top w:val="single" w:sz="4" w:space="0" w:color="auto"/>
              <w:left w:val="nil"/>
              <w:bottom w:val="single" w:sz="4" w:space="0" w:color="auto"/>
              <w:right w:val="single" w:sz="4" w:space="0" w:color="auto"/>
            </w:tcBorders>
            <w:shd w:val="clear" w:color="auto" w:fill="FFFFFF" w:themeFill="background1"/>
            <w:vAlign w:val="center"/>
          </w:tcPr>
          <w:p w14:paraId="0E83EBA7" w14:textId="77777777" w:rsidR="00543833" w:rsidRPr="00484B07" w:rsidRDefault="00543833" w:rsidP="0057390C">
            <w:pPr>
              <w:pStyle w:val="TAC"/>
              <w:keepNext w:val="0"/>
              <w:rPr>
                <w:rFonts w:cs="Arial"/>
                <w:sz w:val="16"/>
                <w:szCs w:val="16"/>
              </w:rPr>
            </w:pPr>
            <w:r w:rsidRPr="00484B07">
              <w:rPr>
                <w:rFonts w:cs="Arial"/>
                <w:sz w:val="16"/>
                <w:szCs w:val="16"/>
              </w:rPr>
              <w:t>16</w:t>
            </w:r>
          </w:p>
        </w:tc>
        <w:tc>
          <w:tcPr>
            <w:tcW w:w="215" w:type="pct"/>
            <w:tcBorders>
              <w:top w:val="single" w:sz="4" w:space="0" w:color="auto"/>
              <w:left w:val="nil"/>
              <w:bottom w:val="single" w:sz="4" w:space="0" w:color="auto"/>
              <w:right w:val="single" w:sz="4" w:space="0" w:color="auto"/>
            </w:tcBorders>
            <w:shd w:val="clear" w:color="auto" w:fill="FFFFFF" w:themeFill="background1"/>
            <w:vAlign w:val="center"/>
          </w:tcPr>
          <w:p w14:paraId="75F41817" w14:textId="77777777" w:rsidR="00543833" w:rsidRPr="00484B07" w:rsidRDefault="00543833" w:rsidP="0057390C">
            <w:pPr>
              <w:pStyle w:val="TAC"/>
              <w:keepNext w:val="0"/>
              <w:rPr>
                <w:sz w:val="16"/>
                <w:szCs w:val="16"/>
              </w:rPr>
            </w:pPr>
            <w:r w:rsidRPr="00484B07">
              <w:rPr>
                <w:sz w:val="16"/>
                <w:szCs w:val="16"/>
              </w:rPr>
              <w:t>8</w:t>
            </w:r>
          </w:p>
        </w:tc>
        <w:tc>
          <w:tcPr>
            <w:tcW w:w="216" w:type="pct"/>
            <w:tcBorders>
              <w:top w:val="single" w:sz="4" w:space="0" w:color="auto"/>
              <w:left w:val="nil"/>
              <w:bottom w:val="single" w:sz="4" w:space="0" w:color="auto"/>
              <w:right w:val="single" w:sz="4" w:space="0" w:color="auto"/>
            </w:tcBorders>
            <w:shd w:val="clear" w:color="auto" w:fill="FFFFFF" w:themeFill="background1"/>
            <w:vAlign w:val="center"/>
          </w:tcPr>
          <w:p w14:paraId="304D33ED" w14:textId="77777777" w:rsidR="00543833" w:rsidRPr="00484B07" w:rsidRDefault="00543833" w:rsidP="0057390C">
            <w:pPr>
              <w:pStyle w:val="TAC"/>
              <w:keepNext w:val="0"/>
              <w:rPr>
                <w:sz w:val="16"/>
                <w:szCs w:val="16"/>
              </w:rPr>
            </w:pPr>
            <w:r w:rsidRPr="00484B07">
              <w:rPr>
                <w:sz w:val="16"/>
                <w:szCs w:val="16"/>
              </w:rPr>
              <w:t>8</w:t>
            </w:r>
          </w:p>
        </w:tc>
        <w:tc>
          <w:tcPr>
            <w:tcW w:w="259" w:type="pct"/>
            <w:tcBorders>
              <w:top w:val="single" w:sz="4" w:space="0" w:color="auto"/>
              <w:left w:val="nil"/>
              <w:bottom w:val="single" w:sz="4" w:space="0" w:color="auto"/>
              <w:right w:val="single" w:sz="4" w:space="0" w:color="auto"/>
            </w:tcBorders>
            <w:shd w:val="clear" w:color="auto" w:fill="FFFFFF" w:themeFill="background1"/>
            <w:vAlign w:val="center"/>
          </w:tcPr>
          <w:p w14:paraId="1CCDD175" w14:textId="77777777" w:rsidR="00543833" w:rsidRPr="00484B07" w:rsidRDefault="00543833" w:rsidP="0057390C">
            <w:pPr>
              <w:pStyle w:val="TAC"/>
              <w:keepNext w:val="0"/>
              <w:rPr>
                <w:rFonts w:cs="Arial"/>
                <w:sz w:val="16"/>
                <w:szCs w:val="16"/>
              </w:rPr>
            </w:pPr>
            <w:r w:rsidRPr="00484B07">
              <w:rPr>
                <w:rFonts w:cs="Arial"/>
                <w:sz w:val="16"/>
                <w:szCs w:val="16"/>
              </w:rPr>
              <w:t>H</w:t>
            </w:r>
          </w:p>
        </w:tc>
        <w:tc>
          <w:tcPr>
            <w:tcW w:w="258" w:type="pct"/>
            <w:tcBorders>
              <w:top w:val="single" w:sz="4" w:space="0" w:color="auto"/>
              <w:left w:val="nil"/>
              <w:bottom w:val="single" w:sz="4" w:space="0" w:color="auto"/>
              <w:right w:val="single" w:sz="4" w:space="0" w:color="auto"/>
            </w:tcBorders>
            <w:shd w:val="clear" w:color="auto" w:fill="FFFFFF" w:themeFill="background1"/>
            <w:vAlign w:val="center"/>
          </w:tcPr>
          <w:p w14:paraId="1EE93E7D" w14:textId="77777777" w:rsidR="00543833" w:rsidRPr="00484B07" w:rsidRDefault="00543833" w:rsidP="0057390C">
            <w:pPr>
              <w:pStyle w:val="TAC"/>
              <w:keepNext w:val="0"/>
              <w:rPr>
                <w:rFonts w:cs="Arial"/>
                <w:sz w:val="16"/>
                <w:szCs w:val="16"/>
              </w:rPr>
            </w:pPr>
            <w:r w:rsidRPr="00484B07">
              <w:rPr>
                <w:rFonts w:cs="Arial"/>
                <w:sz w:val="16"/>
                <w:szCs w:val="16"/>
              </w:rPr>
              <w:t>6</w:t>
            </w:r>
          </w:p>
        </w:tc>
        <w:tc>
          <w:tcPr>
            <w:tcW w:w="349" w:type="pct"/>
            <w:tcBorders>
              <w:top w:val="single" w:sz="4" w:space="0" w:color="auto"/>
              <w:left w:val="nil"/>
              <w:bottom w:val="single" w:sz="4" w:space="0" w:color="auto"/>
              <w:right w:val="single" w:sz="4" w:space="0" w:color="auto"/>
            </w:tcBorders>
            <w:shd w:val="clear" w:color="auto" w:fill="FFFFFF" w:themeFill="background1"/>
            <w:vAlign w:val="center"/>
          </w:tcPr>
          <w:p w14:paraId="750EF1BC" w14:textId="77777777" w:rsidR="00543833" w:rsidRPr="00484B07" w:rsidRDefault="00543833" w:rsidP="0057390C">
            <w:pPr>
              <w:pStyle w:val="TAC"/>
              <w:keepNext w:val="0"/>
              <w:rPr>
                <w:rFonts w:cs="Arial"/>
                <w:sz w:val="16"/>
                <w:szCs w:val="16"/>
              </w:rPr>
            </w:pPr>
            <w:r w:rsidRPr="00484B07">
              <w:rPr>
                <w:rFonts w:cs="Arial"/>
                <w:sz w:val="16"/>
                <w:szCs w:val="16"/>
              </w:rPr>
              <w:t>6</w:t>
            </w:r>
          </w:p>
        </w:tc>
        <w:tc>
          <w:tcPr>
            <w:tcW w:w="347" w:type="pct"/>
            <w:tcBorders>
              <w:top w:val="single" w:sz="4" w:space="0" w:color="auto"/>
              <w:left w:val="nil"/>
              <w:bottom w:val="single" w:sz="4" w:space="0" w:color="auto"/>
              <w:right w:val="single" w:sz="4" w:space="0" w:color="auto"/>
            </w:tcBorders>
            <w:shd w:val="clear" w:color="auto" w:fill="FFFFFF" w:themeFill="background1"/>
            <w:vAlign w:val="center"/>
          </w:tcPr>
          <w:p w14:paraId="595CBF91" w14:textId="77777777" w:rsidR="00543833" w:rsidRPr="00484B07" w:rsidRDefault="00543833" w:rsidP="0057390C">
            <w:pPr>
              <w:pStyle w:val="TAC"/>
              <w:keepNext w:val="0"/>
              <w:rPr>
                <w:sz w:val="16"/>
                <w:szCs w:val="16"/>
              </w:rPr>
            </w:pPr>
            <w:r w:rsidRPr="00484B07">
              <w:rPr>
                <w:sz w:val="16"/>
                <w:szCs w:val="16"/>
              </w:rPr>
              <w:t>0.90 %</w:t>
            </w:r>
          </w:p>
        </w:tc>
        <w:tc>
          <w:tcPr>
            <w:tcW w:w="392" w:type="pct"/>
            <w:tcBorders>
              <w:top w:val="single" w:sz="4" w:space="0" w:color="auto"/>
              <w:left w:val="nil"/>
              <w:bottom w:val="single" w:sz="4" w:space="0" w:color="auto"/>
              <w:right w:val="single" w:sz="4" w:space="0" w:color="auto"/>
            </w:tcBorders>
            <w:shd w:val="clear" w:color="auto" w:fill="FFFFFF" w:themeFill="background1"/>
            <w:vAlign w:val="center"/>
          </w:tcPr>
          <w:p w14:paraId="562E0AB2" w14:textId="77777777" w:rsidR="00543833" w:rsidRPr="00484B07" w:rsidRDefault="00543833" w:rsidP="0057390C">
            <w:pPr>
              <w:pStyle w:val="TAC"/>
              <w:keepNext w:val="0"/>
              <w:rPr>
                <w:rFonts w:cs="Arial"/>
                <w:sz w:val="16"/>
                <w:szCs w:val="16"/>
              </w:rPr>
            </w:pPr>
            <w:r w:rsidRPr="00484B07">
              <w:rPr>
                <w:rFonts w:cs="Arial"/>
                <w:sz w:val="16"/>
                <w:szCs w:val="16"/>
              </w:rPr>
              <w:t>-99.00%</w:t>
            </w:r>
          </w:p>
        </w:tc>
        <w:tc>
          <w:tcPr>
            <w:tcW w:w="39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5D3385" w14:textId="77777777" w:rsidR="00543833" w:rsidRPr="00484B07" w:rsidRDefault="00543833" w:rsidP="0057390C">
            <w:pPr>
              <w:pStyle w:val="TAC"/>
              <w:keepNext w:val="0"/>
              <w:rPr>
                <w:sz w:val="16"/>
                <w:szCs w:val="16"/>
              </w:rPr>
            </w:pPr>
            <w:r w:rsidRPr="00484B07">
              <w:rPr>
                <w:sz w:val="16"/>
                <w:szCs w:val="16"/>
              </w:rPr>
              <w:t>35.97 %</w:t>
            </w:r>
          </w:p>
        </w:tc>
        <w:tc>
          <w:tcPr>
            <w:tcW w:w="437" w:type="pct"/>
            <w:tcBorders>
              <w:top w:val="single" w:sz="4" w:space="0" w:color="auto"/>
              <w:left w:val="nil"/>
              <w:bottom w:val="single" w:sz="4" w:space="0" w:color="auto"/>
              <w:right w:val="single" w:sz="4" w:space="0" w:color="auto"/>
            </w:tcBorders>
            <w:shd w:val="clear" w:color="auto" w:fill="FFFFFF" w:themeFill="background1"/>
            <w:vAlign w:val="center"/>
          </w:tcPr>
          <w:p w14:paraId="758E3B85" w14:textId="77777777" w:rsidR="00543833" w:rsidRPr="00484B07" w:rsidRDefault="00543833" w:rsidP="0057390C">
            <w:pPr>
              <w:pStyle w:val="TAC"/>
              <w:keepNext w:val="0"/>
              <w:rPr>
                <w:rFonts w:cs="Arial"/>
                <w:sz w:val="16"/>
                <w:szCs w:val="16"/>
              </w:rPr>
            </w:pPr>
            <w:r w:rsidRPr="00484B07">
              <w:rPr>
                <w:rFonts w:cs="Arial"/>
                <w:sz w:val="16"/>
                <w:szCs w:val="16"/>
              </w:rPr>
              <w:t>-</w:t>
            </w:r>
          </w:p>
        </w:tc>
        <w:tc>
          <w:tcPr>
            <w:tcW w:w="432" w:type="pct"/>
            <w:tcBorders>
              <w:top w:val="single" w:sz="4" w:space="0" w:color="auto"/>
              <w:left w:val="nil"/>
              <w:bottom w:val="single" w:sz="4" w:space="0" w:color="auto"/>
              <w:right w:val="single" w:sz="4" w:space="0" w:color="auto"/>
            </w:tcBorders>
            <w:shd w:val="clear" w:color="auto" w:fill="FFFFFF" w:themeFill="background1"/>
            <w:vAlign w:val="center"/>
          </w:tcPr>
          <w:p w14:paraId="6C8E6516" w14:textId="77777777" w:rsidR="00543833" w:rsidRPr="00484B07" w:rsidRDefault="00543833" w:rsidP="0057390C">
            <w:pPr>
              <w:pStyle w:val="TAC"/>
              <w:keepNext w:val="0"/>
              <w:rPr>
                <w:sz w:val="16"/>
                <w:szCs w:val="16"/>
              </w:rPr>
            </w:pPr>
            <w:r w:rsidRPr="00484B07">
              <w:rPr>
                <w:sz w:val="16"/>
                <w:szCs w:val="16"/>
              </w:rPr>
              <w:t>Note 2</w:t>
            </w:r>
          </w:p>
        </w:tc>
      </w:tr>
      <w:tr w:rsidR="00935662" w:rsidRPr="00484B07" w14:paraId="7F0A8D70"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A9F256" w14:textId="1FEFA755" w:rsidR="00543833" w:rsidRPr="00484B07" w:rsidRDefault="00F1248E" w:rsidP="0057390C">
            <w:pPr>
              <w:pStyle w:val="TAN"/>
            </w:pPr>
            <w:r w:rsidRPr="00484B07">
              <w:t>NOTE</w:t>
            </w:r>
            <w:r w:rsidR="00543833" w:rsidRPr="00484B07">
              <w:t xml:space="preserve"> 1:</w:t>
            </w:r>
            <w:r w:rsidR="00543833" w:rsidRPr="00484B07">
              <w:tab/>
              <w:t>SSSG0 ks = 2, SSSG1 ks = 1, searchSpaceSwitchTimer = 8 ms</w:t>
            </w:r>
          </w:p>
          <w:p w14:paraId="4BC27B8C" w14:textId="57EB3B82" w:rsidR="00543833" w:rsidRPr="00484B07" w:rsidRDefault="00F1248E" w:rsidP="0057390C">
            <w:pPr>
              <w:pStyle w:val="TAN"/>
            </w:pPr>
            <w:r w:rsidRPr="00484B07">
              <w:t>NOTE</w:t>
            </w:r>
            <w:r w:rsidR="00543833" w:rsidRPr="00484B07">
              <w:t xml:space="preserve"> 2:</w:t>
            </w:r>
            <w:r w:rsidR="00543833" w:rsidRPr="00484B07">
              <w:tab/>
              <w:t>SSSG0 ks = 4, SSSG1 ks = 1, searchSpaceSwitchTimer = 8 ms</w:t>
            </w:r>
          </w:p>
        </w:tc>
      </w:tr>
    </w:tbl>
    <w:p w14:paraId="52E0EAE3" w14:textId="77777777" w:rsidR="00543833" w:rsidRPr="00484B07" w:rsidRDefault="00543833" w:rsidP="00543833">
      <w:pPr>
        <w:pStyle w:val="TAC"/>
        <w:jc w:val="left"/>
        <w:rPr>
          <w:rFonts w:cs="Arial"/>
          <w:sz w:val="20"/>
        </w:rPr>
      </w:pPr>
    </w:p>
    <w:p w14:paraId="199FE135" w14:textId="768546EA" w:rsidR="00543833" w:rsidRPr="00484B07" w:rsidRDefault="00543833" w:rsidP="00543833">
      <w:r w:rsidRPr="00484B07">
        <w:t>Based on the evaluation results in Table B.2.15-1, the following observations can be made</w:t>
      </w:r>
      <w:r w:rsidR="001D58DF" w:rsidRPr="00484B07">
        <w:t>:</w:t>
      </w:r>
    </w:p>
    <w:p w14:paraId="52A016FE" w14:textId="71FE82F4" w:rsidR="009A744E" w:rsidRPr="00484B07" w:rsidRDefault="00543833" w:rsidP="00543833">
      <w:pPr>
        <w:pStyle w:val="B1"/>
      </w:pPr>
      <w:r w:rsidRPr="00484B07">
        <w:t>-</w:t>
      </w:r>
      <w:r w:rsidRPr="00484B07">
        <w:tab/>
        <w:t>For FR1, DL only evaluation, InH, high load, CG 30Mbps traffic at 60fps with 15ms PDB, it is observed from Nokia that</w:t>
      </w:r>
      <w:r w:rsidR="001D58DF" w:rsidRPr="00484B07">
        <w:t>:</w:t>
      </w:r>
    </w:p>
    <w:p w14:paraId="3B22855E" w14:textId="4BF2C5E6" w:rsidR="009A744E" w:rsidRPr="00484B07" w:rsidRDefault="00543833" w:rsidP="00543833">
      <w:pPr>
        <w:pStyle w:val="B2"/>
      </w:pPr>
      <w:r w:rsidRPr="00484B07">
        <w:t>-</w:t>
      </w:r>
      <w:r w:rsidRPr="00484B07">
        <w:tab/>
        <w:t>DCP indicated SSSG switching provides</w:t>
      </w:r>
      <w:r w:rsidR="001D58DF" w:rsidRPr="00484B07">
        <w:t>:</w:t>
      </w:r>
    </w:p>
    <w:p w14:paraId="6D674F8E" w14:textId="36632D95" w:rsidR="00543833" w:rsidRPr="00484B07" w:rsidRDefault="00543833" w:rsidP="00543833">
      <w:pPr>
        <w:pStyle w:val="B3"/>
      </w:pPr>
      <w:r w:rsidRPr="00484B07">
        <w:t>-</w:t>
      </w:r>
      <w:r w:rsidRPr="00484B07">
        <w:tab/>
        <w:t>mean power saving gain of 35.04% in the range of 34.11% to 35.97%</w:t>
      </w:r>
    </w:p>
    <w:p w14:paraId="2F63E8CF" w14:textId="77777777" w:rsidR="00543833" w:rsidRPr="00484B07" w:rsidRDefault="00543833" w:rsidP="00543833">
      <w:pPr>
        <w:pStyle w:val="B3"/>
      </w:pPr>
      <w:r w:rsidRPr="00484B07">
        <w:t>-</w:t>
      </w:r>
      <w:r w:rsidRPr="00484B07">
        <w:tab/>
        <w:t>mean capacity gain of -92.02% in the range of -99.00% to -85.03%</w:t>
      </w:r>
    </w:p>
    <w:p w14:paraId="07350407" w14:textId="3B9EDAC0" w:rsidR="009A744E" w:rsidRPr="00484B07" w:rsidRDefault="00543833" w:rsidP="00543833">
      <w:pPr>
        <w:pStyle w:val="B2"/>
      </w:pPr>
      <w:r w:rsidRPr="00484B07">
        <w:t>-</w:t>
      </w:r>
      <w:r w:rsidRPr="00484B07">
        <w:tab/>
        <w:t>R17 SSSG switching performance reference provides</w:t>
      </w:r>
      <w:r w:rsidR="001D58DF" w:rsidRPr="00484B07">
        <w:t>:</w:t>
      </w:r>
    </w:p>
    <w:p w14:paraId="08313197" w14:textId="17E843AE" w:rsidR="00543833" w:rsidRPr="00484B07" w:rsidRDefault="00543833" w:rsidP="00543833">
      <w:pPr>
        <w:pStyle w:val="B3"/>
      </w:pPr>
      <w:r w:rsidRPr="00484B07">
        <w:t>-</w:t>
      </w:r>
      <w:r w:rsidRPr="00484B07">
        <w:tab/>
        <w:t>mean power saving gain of 42.94% in the range of 38.27% to 47.60%</w:t>
      </w:r>
    </w:p>
    <w:p w14:paraId="62482AC5" w14:textId="77777777" w:rsidR="00543833" w:rsidRPr="00484B07" w:rsidRDefault="00543833" w:rsidP="00543833">
      <w:pPr>
        <w:pStyle w:val="B3"/>
      </w:pPr>
      <w:r w:rsidRPr="00484B07">
        <w:t>-</w:t>
      </w:r>
      <w:r w:rsidRPr="00484B07">
        <w:tab/>
        <w:t>mean capacity gain of -96.53% in the range of -93.06% to -100.00%</w:t>
      </w:r>
    </w:p>
    <w:p w14:paraId="27E18E72" w14:textId="77777777" w:rsidR="00543833" w:rsidRPr="00484B07" w:rsidRDefault="00543833" w:rsidP="00AE5BEF">
      <w:pPr>
        <w:pStyle w:val="Heading2"/>
        <w:rPr>
          <w:lang w:eastAsia="zh-CN"/>
        </w:rPr>
      </w:pPr>
      <w:bookmarkStart w:id="97" w:name="_Toc131415170"/>
      <w:r w:rsidRPr="00484B07">
        <w:rPr>
          <w:lang w:eastAsia="zh-CN"/>
        </w:rPr>
        <w:t>B.2.16</w:t>
      </w:r>
      <w:r w:rsidRPr="00484B07">
        <w:rPr>
          <w:lang w:eastAsia="zh-CN"/>
        </w:rPr>
        <w:tab/>
        <w:t>Retransmission-less CG for UL pose transmission</w:t>
      </w:r>
      <w:bookmarkEnd w:id="97"/>
    </w:p>
    <w:p w14:paraId="1322682F" w14:textId="6505AE53" w:rsidR="00543833" w:rsidRPr="00484B07" w:rsidRDefault="00543833" w:rsidP="00543833">
      <w:r w:rsidRPr="00484B07">
        <w:t>This clause captures evaluation results for retransmission-less CG for UL pose transmission</w:t>
      </w:r>
      <w:r w:rsidR="001D58DF" w:rsidRPr="00484B07">
        <w:t>:</w:t>
      </w:r>
    </w:p>
    <w:p w14:paraId="2A039277" w14:textId="77777777" w:rsidR="00543833" w:rsidRPr="00484B07" w:rsidRDefault="00543833" w:rsidP="00543833">
      <w:pPr>
        <w:pStyle w:val="B1"/>
      </w:pPr>
      <w:r w:rsidRPr="00484B07">
        <w:t>-</w:t>
      </w:r>
      <w:r w:rsidRPr="00484B07">
        <w:tab/>
        <w:t>Qualcomm evaluated disabling the retransmission for CG for UL pose information so that UE does not monitor related UL retransmission scheduling DCI. Conservative MCS is configured for successful transmission of the UL pose by the first transmission.</w:t>
      </w:r>
    </w:p>
    <w:p w14:paraId="2EB5E04B" w14:textId="77777777" w:rsidR="00543833" w:rsidRPr="00484B07" w:rsidRDefault="00543833" w:rsidP="00543833">
      <w:pPr>
        <w:pStyle w:val="TH"/>
        <w:keepNext w:val="0"/>
      </w:pPr>
      <w:r w:rsidRPr="00484B07">
        <w:t>Table B.2.16-1: FR1, DL+UL, DU, VR30</w:t>
      </w:r>
    </w:p>
    <w:tbl>
      <w:tblPr>
        <w:tblW w:w="5000" w:type="pct"/>
        <w:tblLayout w:type="fixed"/>
        <w:tblLook w:val="04A0" w:firstRow="1" w:lastRow="0" w:firstColumn="1" w:lastColumn="0" w:noHBand="0" w:noVBand="1"/>
      </w:tblPr>
      <w:tblGrid>
        <w:gridCol w:w="484"/>
        <w:gridCol w:w="483"/>
        <w:gridCol w:w="639"/>
        <w:gridCol w:w="1206"/>
        <w:gridCol w:w="510"/>
        <w:gridCol w:w="428"/>
        <w:gridCol w:w="430"/>
        <w:gridCol w:w="512"/>
        <w:gridCol w:w="510"/>
        <w:gridCol w:w="684"/>
        <w:gridCol w:w="680"/>
        <w:gridCol w:w="767"/>
        <w:gridCol w:w="767"/>
        <w:gridCol w:w="853"/>
        <w:gridCol w:w="678"/>
      </w:tblGrid>
      <w:tr w:rsidR="00935662" w:rsidRPr="00484B07" w14:paraId="44A1FE73"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126A701F" w14:textId="77777777" w:rsidR="00543833" w:rsidRPr="00484B07" w:rsidRDefault="00543833" w:rsidP="0057390C">
            <w:pPr>
              <w:pStyle w:val="TAH"/>
              <w:keepNext w:val="0"/>
              <w:rPr>
                <w:sz w:val="16"/>
                <w:szCs w:val="16"/>
                <w:lang w:eastAsia="ko-KR"/>
              </w:rPr>
            </w:pPr>
            <w:r w:rsidRPr="00484B07">
              <w:rPr>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185C04B2" w14:textId="77777777" w:rsidR="00543833" w:rsidRPr="00484B07" w:rsidRDefault="00543833" w:rsidP="0057390C">
            <w:pPr>
              <w:pStyle w:val="TAH"/>
              <w:keepNext w:val="0"/>
              <w:rPr>
                <w:sz w:val="16"/>
                <w:szCs w:val="16"/>
                <w:lang w:eastAsia="ko-KR"/>
              </w:rPr>
            </w:pPr>
            <w:r w:rsidRPr="00484B07">
              <w:rPr>
                <w:sz w:val="16"/>
                <w:szCs w:val="16"/>
                <w:lang w:eastAsia="ko-KR"/>
              </w:rPr>
              <w:t>data row index</w:t>
            </w:r>
          </w:p>
        </w:tc>
        <w:tc>
          <w:tcPr>
            <w:tcW w:w="332" w:type="pct"/>
            <w:tcBorders>
              <w:top w:val="single" w:sz="4" w:space="0" w:color="auto"/>
              <w:left w:val="nil"/>
              <w:bottom w:val="single" w:sz="4" w:space="0" w:color="auto"/>
              <w:right w:val="single" w:sz="4" w:space="0" w:color="auto"/>
            </w:tcBorders>
            <w:shd w:val="clear" w:color="000000" w:fill="E7E6E6"/>
            <w:vAlign w:val="center"/>
          </w:tcPr>
          <w:p w14:paraId="1D2CD351" w14:textId="77777777" w:rsidR="00543833" w:rsidRPr="00484B07" w:rsidRDefault="00543833" w:rsidP="0057390C">
            <w:pPr>
              <w:pStyle w:val="TAH"/>
              <w:keepNext w:val="0"/>
              <w:rPr>
                <w:sz w:val="16"/>
                <w:szCs w:val="16"/>
                <w:lang w:eastAsia="ko-KR"/>
              </w:rPr>
            </w:pPr>
            <w:r w:rsidRPr="00484B07">
              <w:rPr>
                <w:sz w:val="16"/>
                <w:szCs w:val="16"/>
                <w:lang w:eastAsia="ko-KR"/>
              </w:rPr>
              <w:t>Tdoc source</w:t>
            </w:r>
          </w:p>
        </w:tc>
        <w:tc>
          <w:tcPr>
            <w:tcW w:w="626" w:type="pct"/>
            <w:tcBorders>
              <w:top w:val="single" w:sz="4" w:space="0" w:color="auto"/>
              <w:left w:val="nil"/>
              <w:bottom w:val="single" w:sz="4" w:space="0" w:color="auto"/>
              <w:right w:val="single" w:sz="4" w:space="0" w:color="auto"/>
            </w:tcBorders>
            <w:shd w:val="clear" w:color="000000" w:fill="E7E6E6"/>
            <w:vAlign w:val="center"/>
          </w:tcPr>
          <w:p w14:paraId="5BB39C2C" w14:textId="77777777" w:rsidR="00543833" w:rsidRPr="00484B07" w:rsidRDefault="00543833" w:rsidP="0057390C">
            <w:pPr>
              <w:pStyle w:val="TAH"/>
              <w:keepNext w:val="0"/>
              <w:rPr>
                <w:sz w:val="16"/>
                <w:szCs w:val="16"/>
                <w:lang w:eastAsia="ko-KR"/>
              </w:rPr>
            </w:pPr>
            <w:r w:rsidRPr="00484B07">
              <w:rPr>
                <w:sz w:val="16"/>
                <w:szCs w:val="16"/>
                <w:lang w:eastAsia="ko-KR"/>
              </w:rPr>
              <w:t>Power saving scheme</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147B2458" w14:textId="77777777" w:rsidR="00543833" w:rsidRPr="00484B07" w:rsidRDefault="00543833" w:rsidP="0057390C">
            <w:pPr>
              <w:pStyle w:val="TAH"/>
              <w:keepNext w:val="0"/>
              <w:rPr>
                <w:sz w:val="16"/>
                <w:szCs w:val="16"/>
                <w:lang w:eastAsia="ko-KR"/>
              </w:rPr>
            </w:pPr>
            <w:r w:rsidRPr="00484B07">
              <w:rPr>
                <w:sz w:val="16"/>
                <w:szCs w:val="16"/>
                <w:lang w:eastAsia="ko-KR"/>
              </w:rPr>
              <w:t>CDRX cycle (ms)</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532E0E12" w14:textId="77777777" w:rsidR="00543833" w:rsidRPr="00484B07" w:rsidRDefault="00543833" w:rsidP="0057390C">
            <w:pPr>
              <w:pStyle w:val="TAH"/>
              <w:keepNext w:val="0"/>
              <w:rPr>
                <w:sz w:val="16"/>
                <w:szCs w:val="16"/>
                <w:lang w:eastAsia="ko-KR"/>
              </w:rPr>
            </w:pPr>
            <w:r w:rsidRPr="00484B07">
              <w:rPr>
                <w:sz w:val="16"/>
                <w:szCs w:val="16"/>
                <w:lang w:eastAsia="ko-KR"/>
              </w:rPr>
              <w:t>ODT (ms)</w:t>
            </w:r>
          </w:p>
        </w:tc>
        <w:tc>
          <w:tcPr>
            <w:tcW w:w="223" w:type="pct"/>
            <w:tcBorders>
              <w:top w:val="single" w:sz="4" w:space="0" w:color="auto"/>
              <w:left w:val="nil"/>
              <w:bottom w:val="single" w:sz="4" w:space="0" w:color="auto"/>
              <w:right w:val="single" w:sz="4" w:space="0" w:color="auto"/>
            </w:tcBorders>
            <w:shd w:val="clear" w:color="000000" w:fill="E7E6E6"/>
            <w:vAlign w:val="center"/>
          </w:tcPr>
          <w:p w14:paraId="28DEBB08" w14:textId="77777777" w:rsidR="00543833" w:rsidRPr="00484B07" w:rsidRDefault="00543833" w:rsidP="0057390C">
            <w:pPr>
              <w:pStyle w:val="TAH"/>
              <w:keepNext w:val="0"/>
              <w:rPr>
                <w:sz w:val="16"/>
                <w:szCs w:val="16"/>
                <w:lang w:eastAsia="ko-KR"/>
              </w:rPr>
            </w:pPr>
            <w:r w:rsidRPr="00484B07">
              <w:rPr>
                <w:sz w:val="16"/>
                <w:szCs w:val="16"/>
                <w:lang w:eastAsia="ko-KR"/>
              </w:rPr>
              <w:t>IAT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03B9EA5E" w14:textId="77777777" w:rsidR="00543833" w:rsidRPr="00484B07" w:rsidRDefault="00543833" w:rsidP="0057390C">
            <w:pPr>
              <w:pStyle w:val="TAH"/>
              <w:keepNext w:val="0"/>
              <w:rPr>
                <w:sz w:val="16"/>
                <w:szCs w:val="16"/>
                <w:lang w:eastAsia="ko-KR"/>
              </w:rPr>
            </w:pPr>
            <w:r w:rsidRPr="00484B07">
              <w:rPr>
                <w:sz w:val="16"/>
                <w:szCs w:val="16"/>
                <w:lang w:eastAsia="ko-KR"/>
              </w:rPr>
              <w:t>Load H/L</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0E60BE11" w14:textId="77777777" w:rsidR="00543833" w:rsidRPr="00484B07" w:rsidRDefault="00543833" w:rsidP="0057390C">
            <w:pPr>
              <w:pStyle w:val="TAH"/>
              <w:keepNext w:val="0"/>
              <w:rPr>
                <w:sz w:val="16"/>
                <w:szCs w:val="16"/>
                <w:lang w:eastAsia="ko-KR"/>
              </w:rPr>
            </w:pPr>
            <w:r w:rsidRPr="00484B07">
              <w:rPr>
                <w:sz w:val="16"/>
                <w:szCs w:val="16"/>
                <w:lang w:eastAsia="ko-KR"/>
              </w:rPr>
              <w:t>#UE /cell</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30684235" w14:textId="77777777" w:rsidR="00543833" w:rsidRPr="00484B07" w:rsidRDefault="00543833" w:rsidP="0057390C">
            <w:pPr>
              <w:pStyle w:val="TAH"/>
              <w:keepNext w:val="0"/>
              <w:rPr>
                <w:sz w:val="16"/>
                <w:szCs w:val="16"/>
                <w:lang w:eastAsia="ko-KR"/>
              </w:rPr>
            </w:pPr>
            <w:r w:rsidRPr="00484B07">
              <w:rPr>
                <w:sz w:val="16"/>
                <w:szCs w:val="16"/>
                <w:lang w:eastAsia="ko-KR"/>
              </w:rPr>
              <w:t>floor (Capacity)</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2AC0AF4A" w14:textId="77777777" w:rsidR="00543833" w:rsidRPr="00484B07" w:rsidRDefault="00543833" w:rsidP="0057390C">
            <w:pPr>
              <w:pStyle w:val="TAH"/>
              <w:keepNext w:val="0"/>
              <w:rPr>
                <w:sz w:val="16"/>
                <w:szCs w:val="16"/>
                <w:lang w:eastAsia="ko-KR"/>
              </w:rPr>
            </w:pPr>
            <w:r w:rsidRPr="00484B07">
              <w:rPr>
                <w:sz w:val="16"/>
                <w:szCs w:val="16"/>
                <w:lang w:eastAsia="ko-KR"/>
              </w:rPr>
              <w:t>% of satisfied UE</w:t>
            </w:r>
          </w:p>
        </w:tc>
        <w:tc>
          <w:tcPr>
            <w:tcW w:w="398" w:type="pct"/>
            <w:tcBorders>
              <w:top w:val="single" w:sz="4" w:space="0" w:color="auto"/>
              <w:left w:val="nil"/>
              <w:bottom w:val="single" w:sz="4" w:space="0" w:color="auto"/>
              <w:right w:val="single" w:sz="4" w:space="0" w:color="auto"/>
            </w:tcBorders>
            <w:shd w:val="clear" w:color="000000" w:fill="E7E6E6"/>
            <w:vAlign w:val="center"/>
          </w:tcPr>
          <w:p w14:paraId="3D118106" w14:textId="77777777" w:rsidR="00543833" w:rsidRPr="00484B07" w:rsidRDefault="00543833" w:rsidP="0057390C">
            <w:pPr>
              <w:pStyle w:val="TAH"/>
              <w:keepNext w:val="0"/>
              <w:rPr>
                <w:rFonts w:cs="Arial"/>
                <w:sz w:val="16"/>
                <w:szCs w:val="16"/>
                <w:lang w:eastAsia="ko-KR"/>
              </w:rPr>
            </w:pPr>
            <w:r w:rsidRPr="00484B07">
              <w:rPr>
                <w:rFonts w:cs="Arial"/>
                <w:sz w:val="16"/>
                <w:szCs w:val="16"/>
                <w:lang w:eastAsia="ko-KR"/>
              </w:rPr>
              <w:t>Capacity gain (%)</w:t>
            </w:r>
          </w:p>
        </w:tc>
        <w:tc>
          <w:tcPr>
            <w:tcW w:w="398" w:type="pct"/>
            <w:tcBorders>
              <w:top w:val="single" w:sz="4" w:space="0" w:color="auto"/>
              <w:left w:val="single" w:sz="4" w:space="0" w:color="auto"/>
              <w:bottom w:val="single" w:sz="4" w:space="0" w:color="auto"/>
              <w:right w:val="single" w:sz="4" w:space="0" w:color="auto"/>
            </w:tcBorders>
            <w:shd w:val="clear" w:color="000000" w:fill="E7E6E6"/>
            <w:vAlign w:val="center"/>
          </w:tcPr>
          <w:p w14:paraId="638FA688" w14:textId="77777777" w:rsidR="00543833" w:rsidRPr="00484B07" w:rsidRDefault="00543833" w:rsidP="0057390C">
            <w:pPr>
              <w:pStyle w:val="TAH"/>
              <w:keepNext w:val="0"/>
              <w:rPr>
                <w:sz w:val="16"/>
                <w:szCs w:val="16"/>
                <w:lang w:eastAsia="ko-KR"/>
              </w:rPr>
            </w:pPr>
            <w:r w:rsidRPr="00484B07">
              <w:rPr>
                <w:sz w:val="16"/>
                <w:szCs w:val="16"/>
                <w:lang w:eastAsia="ko-KR"/>
              </w:rPr>
              <w:t>Mean PSG of all UEs (%)</w:t>
            </w:r>
          </w:p>
        </w:tc>
        <w:tc>
          <w:tcPr>
            <w:tcW w:w="443" w:type="pct"/>
            <w:tcBorders>
              <w:top w:val="single" w:sz="4" w:space="0" w:color="auto"/>
              <w:left w:val="nil"/>
              <w:bottom w:val="single" w:sz="4" w:space="0" w:color="auto"/>
              <w:right w:val="single" w:sz="4" w:space="0" w:color="auto"/>
            </w:tcBorders>
            <w:shd w:val="clear" w:color="000000" w:fill="E7E6E6"/>
            <w:vAlign w:val="center"/>
          </w:tcPr>
          <w:p w14:paraId="18F4AA11" w14:textId="77777777" w:rsidR="00543833" w:rsidRPr="00484B07" w:rsidRDefault="00543833" w:rsidP="0057390C">
            <w:pPr>
              <w:pStyle w:val="TAH"/>
              <w:keepNext w:val="0"/>
              <w:rPr>
                <w:sz w:val="16"/>
                <w:szCs w:val="16"/>
                <w:lang w:eastAsia="ko-KR"/>
              </w:rPr>
            </w:pPr>
            <w:r w:rsidRPr="00484B07">
              <w:rPr>
                <w:sz w:val="16"/>
                <w:szCs w:val="16"/>
                <w:lang w:eastAsia="ko-KR"/>
              </w:rPr>
              <w:t>Mean PSG of satisfied UEs (%)</w:t>
            </w:r>
          </w:p>
        </w:tc>
        <w:tc>
          <w:tcPr>
            <w:tcW w:w="352" w:type="pct"/>
            <w:tcBorders>
              <w:top w:val="single" w:sz="4" w:space="0" w:color="auto"/>
              <w:left w:val="nil"/>
              <w:bottom w:val="single" w:sz="4" w:space="0" w:color="auto"/>
              <w:right w:val="single" w:sz="4" w:space="0" w:color="auto"/>
            </w:tcBorders>
            <w:shd w:val="clear" w:color="000000" w:fill="E7E6E6"/>
          </w:tcPr>
          <w:p w14:paraId="7D2D0EE9" w14:textId="77777777" w:rsidR="00543833" w:rsidRPr="00484B07" w:rsidRDefault="00543833" w:rsidP="0057390C">
            <w:pPr>
              <w:pStyle w:val="TAH"/>
              <w:keepNext w:val="0"/>
              <w:rPr>
                <w:sz w:val="16"/>
                <w:szCs w:val="16"/>
                <w:lang w:eastAsia="ko-KR"/>
              </w:rPr>
            </w:pPr>
            <w:r w:rsidRPr="00484B07">
              <w:rPr>
                <w:sz w:val="16"/>
                <w:szCs w:val="16"/>
                <w:lang w:eastAsia="ko-KR"/>
              </w:rPr>
              <w:t>Additional Assumptions</w:t>
            </w:r>
          </w:p>
        </w:tc>
      </w:tr>
      <w:tr w:rsidR="00935662" w:rsidRPr="00484B07" w14:paraId="5C6ED2A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AB5AB8" w14:textId="77777777" w:rsidR="00543833" w:rsidRPr="00484B07" w:rsidRDefault="00543833" w:rsidP="0057390C">
            <w:pPr>
              <w:pStyle w:val="TAC"/>
              <w:keepNext w:val="0"/>
              <w:rPr>
                <w:sz w:val="16"/>
                <w:szCs w:val="16"/>
                <w:lang w:eastAsia="ko-KR"/>
              </w:rPr>
            </w:pPr>
            <w:r w:rsidRPr="00484B07">
              <w:rPr>
                <w:sz w:val="16"/>
                <w:szCs w:val="16"/>
                <w:lang w:eastAsia="ko-KR"/>
              </w:rPr>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9C40F9F" w14:textId="77777777" w:rsidR="00543833" w:rsidRPr="00484B07" w:rsidRDefault="00543833" w:rsidP="0057390C">
            <w:pPr>
              <w:pStyle w:val="TAC"/>
              <w:keepNext w:val="0"/>
              <w:rPr>
                <w:sz w:val="16"/>
                <w:szCs w:val="16"/>
                <w:lang w:eastAsia="ko-KR"/>
              </w:rPr>
            </w:pPr>
            <w:r w:rsidRPr="00484B07">
              <w:rPr>
                <w:sz w:val="16"/>
                <w:szCs w:val="16"/>
                <w:lang w:eastAsia="ko-KR"/>
              </w:rPr>
              <w:t>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1982B3E" w14:textId="77777777" w:rsidR="00543833" w:rsidRPr="00484B07" w:rsidRDefault="00543833" w:rsidP="0057390C">
            <w:pPr>
              <w:pStyle w:val="TAC"/>
              <w:keepNext w:val="0"/>
              <w:rPr>
                <w:sz w:val="16"/>
                <w:szCs w:val="16"/>
                <w:lang w:eastAsia="ko-KR"/>
              </w:rPr>
            </w:pPr>
            <w:r w:rsidRPr="00484B07">
              <w:rPr>
                <w:sz w:val="16"/>
                <w:szCs w:val="16"/>
                <w:lang w:eastAsia="ko-KR"/>
              </w:rPr>
              <w:t>R1-2212134</w:t>
            </w:r>
          </w:p>
        </w:tc>
        <w:tc>
          <w:tcPr>
            <w:tcW w:w="626" w:type="pct"/>
            <w:tcBorders>
              <w:top w:val="single" w:sz="4" w:space="0" w:color="auto"/>
              <w:left w:val="nil"/>
              <w:bottom w:val="single" w:sz="4" w:space="0" w:color="auto"/>
              <w:right w:val="single" w:sz="4" w:space="0" w:color="auto"/>
            </w:tcBorders>
            <w:shd w:val="clear" w:color="auto" w:fill="FFFFFF" w:themeFill="background1"/>
            <w:vAlign w:val="center"/>
          </w:tcPr>
          <w:p w14:paraId="65BFB340" w14:textId="77777777" w:rsidR="00543833" w:rsidRPr="00484B07" w:rsidRDefault="00543833" w:rsidP="0057390C">
            <w:pPr>
              <w:pStyle w:val="TAC"/>
              <w:keepNext w:val="0"/>
              <w:rPr>
                <w:sz w:val="16"/>
                <w:szCs w:val="16"/>
                <w:lang w:eastAsia="ko-KR"/>
              </w:rPr>
            </w:pPr>
            <w:r w:rsidRPr="00484B07">
              <w:rPr>
                <w:sz w:val="16"/>
                <w:szCs w:val="16"/>
                <w:lang w:eastAsia="ko-KR"/>
              </w:rPr>
              <w:t>Always On</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64C9444" w14:textId="77777777" w:rsidR="00543833" w:rsidRPr="00484B07" w:rsidRDefault="00543833"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2E0AB67" w14:textId="77777777" w:rsidR="00543833" w:rsidRPr="00484B07" w:rsidRDefault="00543833" w:rsidP="0057390C">
            <w:pPr>
              <w:pStyle w:val="TAC"/>
              <w:keepNext w:val="0"/>
              <w:rPr>
                <w:sz w:val="16"/>
                <w:szCs w:val="16"/>
                <w:lang w:eastAsia="ko-KR"/>
              </w:rPr>
            </w:pPr>
            <w:r w:rsidRPr="00484B07">
              <w:rPr>
                <w:sz w:val="16"/>
                <w:szCs w:val="16"/>
                <w:lang w:eastAsia="ko-KR"/>
              </w:rPr>
              <w:t>-</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401C58D2" w14:textId="77777777" w:rsidR="00543833" w:rsidRPr="00484B07" w:rsidRDefault="00543833"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A88584B" w14:textId="77777777" w:rsidR="00543833" w:rsidRPr="00484B07" w:rsidRDefault="00543833"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BAFED37" w14:textId="77777777" w:rsidR="00543833" w:rsidRPr="00484B07" w:rsidRDefault="00543833" w:rsidP="0057390C">
            <w:pPr>
              <w:pStyle w:val="TAC"/>
              <w:keepNext w:val="0"/>
              <w:rPr>
                <w:sz w:val="16"/>
                <w:szCs w:val="16"/>
                <w:lang w:eastAsia="ko-KR"/>
              </w:rPr>
            </w:pPr>
            <w:r w:rsidRPr="00484B07">
              <w:rPr>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72C4B1F" w14:textId="77777777" w:rsidR="00543833" w:rsidRPr="00484B07" w:rsidRDefault="00543833" w:rsidP="0057390C">
            <w:pPr>
              <w:pStyle w:val="TAC"/>
              <w:keepNext w:val="0"/>
              <w:rPr>
                <w:sz w:val="16"/>
                <w:szCs w:val="16"/>
                <w:lang w:eastAsia="ko-KR"/>
              </w:rPr>
            </w:pPr>
            <w:r w:rsidRPr="00484B07">
              <w:rPr>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94AACB7" w14:textId="77777777" w:rsidR="00543833" w:rsidRPr="00484B07" w:rsidRDefault="00543833" w:rsidP="0057390C">
            <w:pPr>
              <w:pStyle w:val="TAC"/>
              <w:keepNext w:val="0"/>
              <w:rPr>
                <w:sz w:val="16"/>
                <w:szCs w:val="16"/>
                <w:lang w:eastAsia="ko-KR"/>
              </w:rPr>
            </w:pPr>
            <w:r w:rsidRPr="00484B07">
              <w:rPr>
                <w:sz w:val="16"/>
                <w:szCs w:val="16"/>
                <w:lang w:eastAsia="ko-KR"/>
              </w:rPr>
              <w:t>94.603%</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0D0DB1E" w14:textId="77777777" w:rsidR="00543833" w:rsidRPr="00484B07" w:rsidRDefault="00543833" w:rsidP="0057390C">
            <w:pPr>
              <w:pStyle w:val="TAC"/>
              <w:keepNext w:val="0"/>
              <w:rPr>
                <w:rFonts w:cs="Arial"/>
                <w:sz w:val="16"/>
                <w:szCs w:val="16"/>
                <w:lang w:eastAsia="ko-KR"/>
              </w:rPr>
            </w:pPr>
            <w:r w:rsidRPr="00484B07">
              <w:rPr>
                <w:rFonts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730AA8" w14:textId="77777777" w:rsidR="00543833" w:rsidRPr="00484B07" w:rsidRDefault="00543833" w:rsidP="0057390C">
            <w:pPr>
              <w:pStyle w:val="TAC"/>
              <w:keepNext w:val="0"/>
              <w:rPr>
                <w:sz w:val="16"/>
                <w:szCs w:val="16"/>
                <w:lang w:eastAsia="ko-KR"/>
              </w:rPr>
            </w:pPr>
            <w:r w:rsidRPr="00484B07">
              <w:rPr>
                <w:sz w:val="16"/>
                <w:szCs w:val="16"/>
                <w:lang w:eastAsia="ko-KR"/>
              </w:rPr>
              <w:t>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36C9324" w14:textId="77777777" w:rsidR="00543833" w:rsidRPr="00484B07" w:rsidRDefault="00543833" w:rsidP="0057390C">
            <w:pPr>
              <w:pStyle w:val="TAC"/>
              <w:keepNext w:val="0"/>
              <w:rPr>
                <w:sz w:val="16"/>
                <w:szCs w:val="16"/>
                <w:lang w:eastAsia="ko-KR"/>
              </w:rPr>
            </w:pP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6755AA30" w14:textId="77777777" w:rsidR="00543833" w:rsidRPr="00484B07" w:rsidRDefault="00543833" w:rsidP="0057390C">
            <w:pPr>
              <w:pStyle w:val="TAC"/>
              <w:keepNext w:val="0"/>
              <w:rPr>
                <w:sz w:val="16"/>
                <w:szCs w:val="16"/>
                <w:lang w:eastAsia="ko-KR"/>
              </w:rPr>
            </w:pPr>
          </w:p>
        </w:tc>
      </w:tr>
      <w:tr w:rsidR="00935662" w:rsidRPr="00484B07" w14:paraId="14E1493D"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94E528" w14:textId="77777777" w:rsidR="00543833" w:rsidRPr="00484B07" w:rsidRDefault="00543833" w:rsidP="0057390C">
            <w:pPr>
              <w:pStyle w:val="TAC"/>
              <w:keepNext w:val="0"/>
              <w:rPr>
                <w:sz w:val="16"/>
                <w:szCs w:val="16"/>
                <w:lang w:eastAsia="ko-KR"/>
              </w:rPr>
            </w:pPr>
            <w:r w:rsidRPr="00484B07">
              <w:rPr>
                <w:sz w:val="16"/>
                <w:szCs w:val="16"/>
                <w:lang w:eastAsia="ko-KR"/>
              </w:rPr>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527ECBF" w14:textId="77777777" w:rsidR="00543833" w:rsidRPr="00484B07" w:rsidRDefault="00543833" w:rsidP="0057390C">
            <w:pPr>
              <w:pStyle w:val="TAC"/>
              <w:keepNext w:val="0"/>
              <w:rPr>
                <w:sz w:val="16"/>
                <w:szCs w:val="16"/>
                <w:lang w:eastAsia="ko-KR"/>
              </w:rPr>
            </w:pPr>
            <w:r w:rsidRPr="00484B07">
              <w:rPr>
                <w:sz w:val="16"/>
                <w:szCs w:val="16"/>
                <w:lang w:eastAsia="ko-KR"/>
              </w:rPr>
              <w:t>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7B24496" w14:textId="77777777" w:rsidR="00543833" w:rsidRPr="00484B07" w:rsidRDefault="00543833" w:rsidP="0057390C">
            <w:pPr>
              <w:pStyle w:val="TAC"/>
              <w:keepNext w:val="0"/>
              <w:rPr>
                <w:sz w:val="16"/>
                <w:szCs w:val="16"/>
                <w:lang w:eastAsia="ko-KR"/>
              </w:rPr>
            </w:pPr>
            <w:r w:rsidRPr="00484B07">
              <w:rPr>
                <w:sz w:val="16"/>
                <w:szCs w:val="16"/>
                <w:lang w:eastAsia="ko-KR"/>
              </w:rPr>
              <w:t>R1-2212134</w:t>
            </w:r>
          </w:p>
        </w:tc>
        <w:tc>
          <w:tcPr>
            <w:tcW w:w="626" w:type="pct"/>
            <w:tcBorders>
              <w:top w:val="single" w:sz="4" w:space="0" w:color="auto"/>
              <w:left w:val="nil"/>
              <w:bottom w:val="single" w:sz="4" w:space="0" w:color="auto"/>
              <w:right w:val="single" w:sz="4" w:space="0" w:color="auto"/>
            </w:tcBorders>
            <w:shd w:val="clear" w:color="auto" w:fill="FFFFFF" w:themeFill="background1"/>
            <w:vAlign w:val="center"/>
          </w:tcPr>
          <w:p w14:paraId="7CFE093A" w14:textId="77777777" w:rsidR="00543833" w:rsidRPr="00484B07" w:rsidRDefault="00543833" w:rsidP="0057390C">
            <w:pPr>
              <w:pStyle w:val="TAC"/>
              <w:keepNext w:val="0"/>
              <w:rPr>
                <w:sz w:val="16"/>
                <w:szCs w:val="16"/>
                <w:lang w:eastAsia="ko-KR"/>
              </w:rPr>
            </w:pPr>
            <w:r w:rsidRPr="00484B07">
              <w:rPr>
                <w:sz w:val="16"/>
                <w:szCs w:val="16"/>
                <w:lang w:eastAsia="ko-KR"/>
              </w:rPr>
              <w:t>Aligned CDRX + CG with UL retransmission</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8B4F500" w14:textId="77777777" w:rsidR="00543833" w:rsidRPr="00484B07" w:rsidRDefault="00543833" w:rsidP="0057390C">
            <w:pPr>
              <w:pStyle w:val="TAC"/>
              <w:keepNext w:val="0"/>
              <w:rPr>
                <w:sz w:val="16"/>
                <w:szCs w:val="16"/>
                <w:lang w:eastAsia="ko-KR"/>
              </w:rPr>
            </w:pPr>
            <w:r w:rsidRPr="00484B07">
              <w:rPr>
                <w:sz w:val="16"/>
                <w:szCs w:val="16"/>
                <w:lang w:eastAsia="ko-KR"/>
              </w:rPr>
              <w:t>16/17/17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127CF74"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3F4E4F6F"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A4A3B4D" w14:textId="77777777" w:rsidR="00543833" w:rsidRPr="00484B07" w:rsidRDefault="00543833"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CD1DAFA" w14:textId="77777777" w:rsidR="00543833" w:rsidRPr="00484B07" w:rsidRDefault="00543833" w:rsidP="0057390C">
            <w:pPr>
              <w:pStyle w:val="TAC"/>
              <w:keepNext w:val="0"/>
              <w:rPr>
                <w:sz w:val="16"/>
                <w:szCs w:val="16"/>
                <w:lang w:eastAsia="ko-KR"/>
              </w:rPr>
            </w:pPr>
            <w:r w:rsidRPr="00484B07">
              <w:rPr>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9CA9924" w14:textId="77777777" w:rsidR="00543833" w:rsidRPr="00484B07" w:rsidRDefault="00543833" w:rsidP="0057390C">
            <w:pPr>
              <w:pStyle w:val="TAC"/>
              <w:keepNext w:val="0"/>
              <w:rPr>
                <w:sz w:val="16"/>
                <w:szCs w:val="16"/>
                <w:lang w:eastAsia="ko-KR"/>
              </w:rPr>
            </w:pPr>
            <w:r w:rsidRPr="00484B07">
              <w:rPr>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C61B844" w14:textId="77777777" w:rsidR="00543833" w:rsidRPr="00484B07" w:rsidRDefault="00543833" w:rsidP="0057390C">
            <w:pPr>
              <w:pStyle w:val="TAC"/>
              <w:keepNext w:val="0"/>
              <w:rPr>
                <w:sz w:val="16"/>
                <w:szCs w:val="16"/>
                <w:lang w:eastAsia="ko-KR"/>
              </w:rPr>
            </w:pPr>
            <w:r w:rsidRPr="00484B07">
              <w:rPr>
                <w:sz w:val="16"/>
                <w:szCs w:val="16"/>
                <w:lang w:eastAsia="ko-KR"/>
              </w:rPr>
              <w:t>92.698%</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BE6FFC4" w14:textId="77777777" w:rsidR="00543833" w:rsidRPr="00484B07" w:rsidRDefault="00543833" w:rsidP="0057390C">
            <w:pPr>
              <w:pStyle w:val="TAC"/>
              <w:keepNext w:val="0"/>
              <w:rPr>
                <w:rFonts w:cs="Arial"/>
                <w:sz w:val="16"/>
                <w:szCs w:val="16"/>
                <w:lang w:eastAsia="ko-KR"/>
              </w:rPr>
            </w:pPr>
            <w:r w:rsidRPr="00484B07">
              <w:rPr>
                <w:rFonts w:cs="Arial"/>
                <w:sz w:val="16"/>
                <w:szCs w:val="16"/>
              </w:rPr>
              <w:t>-2.0%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7EECDBB" w14:textId="77777777" w:rsidR="00543833" w:rsidRPr="00484B07" w:rsidRDefault="00543833" w:rsidP="0057390C">
            <w:pPr>
              <w:pStyle w:val="TAC"/>
              <w:keepNext w:val="0"/>
              <w:rPr>
                <w:sz w:val="16"/>
                <w:szCs w:val="16"/>
                <w:lang w:eastAsia="ko-KR"/>
              </w:rPr>
            </w:pPr>
            <w:r w:rsidRPr="00484B07">
              <w:rPr>
                <w:sz w:val="16"/>
                <w:szCs w:val="16"/>
                <w:lang w:eastAsia="ko-KR"/>
              </w:rPr>
              <w:t>1.8%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F575C5E" w14:textId="77777777" w:rsidR="00543833" w:rsidRPr="00484B07" w:rsidRDefault="00543833" w:rsidP="0057390C">
            <w:pPr>
              <w:pStyle w:val="TAC"/>
              <w:keepNext w:val="0"/>
              <w:rPr>
                <w:sz w:val="16"/>
                <w:szCs w:val="16"/>
                <w:lang w:eastAsia="ko-KR"/>
              </w:rPr>
            </w:pP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557F6F65" w14:textId="77777777" w:rsidR="00543833" w:rsidRPr="00484B07" w:rsidRDefault="00543833" w:rsidP="0057390C">
            <w:pPr>
              <w:pStyle w:val="TAC"/>
              <w:keepNext w:val="0"/>
              <w:rPr>
                <w:sz w:val="16"/>
                <w:szCs w:val="16"/>
                <w:lang w:eastAsia="ko-KR"/>
              </w:rPr>
            </w:pPr>
            <w:r w:rsidRPr="00484B07">
              <w:rPr>
                <w:sz w:val="16"/>
                <w:szCs w:val="16"/>
                <w:lang w:eastAsia="ko-KR"/>
              </w:rPr>
              <w:t>Note 1</w:t>
            </w:r>
          </w:p>
        </w:tc>
      </w:tr>
      <w:tr w:rsidR="00935662" w:rsidRPr="00484B07" w14:paraId="64C37F83"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C370F2" w14:textId="77777777" w:rsidR="00543833" w:rsidRPr="00484B07" w:rsidRDefault="00543833" w:rsidP="0057390C">
            <w:pPr>
              <w:pStyle w:val="TAC"/>
              <w:keepNext w:val="0"/>
              <w:rPr>
                <w:sz w:val="16"/>
                <w:szCs w:val="16"/>
                <w:lang w:eastAsia="ko-KR"/>
              </w:rPr>
            </w:pPr>
            <w:r w:rsidRPr="00484B07">
              <w:rPr>
                <w:sz w:val="16"/>
                <w:szCs w:val="16"/>
                <w:lang w:eastAsia="ko-KR"/>
              </w:rPr>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1D0A7D6" w14:textId="77777777" w:rsidR="00543833" w:rsidRPr="00484B07" w:rsidRDefault="00543833" w:rsidP="0057390C">
            <w:pPr>
              <w:pStyle w:val="TAC"/>
              <w:keepNext w:val="0"/>
              <w:rPr>
                <w:sz w:val="16"/>
                <w:szCs w:val="16"/>
                <w:lang w:eastAsia="ko-KR"/>
              </w:rPr>
            </w:pPr>
            <w:r w:rsidRPr="00484B07">
              <w:rPr>
                <w:sz w:val="16"/>
                <w:szCs w:val="16"/>
                <w:lang w:eastAsia="ko-KR"/>
              </w:rPr>
              <w:t>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CC3B83A" w14:textId="77777777" w:rsidR="00543833" w:rsidRPr="00484B07" w:rsidRDefault="00543833" w:rsidP="0057390C">
            <w:pPr>
              <w:pStyle w:val="TAC"/>
              <w:keepNext w:val="0"/>
              <w:rPr>
                <w:sz w:val="16"/>
                <w:szCs w:val="16"/>
                <w:lang w:eastAsia="ko-KR"/>
              </w:rPr>
            </w:pPr>
            <w:r w:rsidRPr="00484B07">
              <w:rPr>
                <w:sz w:val="16"/>
                <w:szCs w:val="16"/>
                <w:lang w:eastAsia="ko-KR"/>
              </w:rPr>
              <w:t>R1-2212134</w:t>
            </w:r>
          </w:p>
        </w:tc>
        <w:tc>
          <w:tcPr>
            <w:tcW w:w="626" w:type="pct"/>
            <w:tcBorders>
              <w:top w:val="single" w:sz="4" w:space="0" w:color="auto"/>
              <w:left w:val="nil"/>
              <w:bottom w:val="single" w:sz="4" w:space="0" w:color="auto"/>
              <w:right w:val="single" w:sz="4" w:space="0" w:color="auto"/>
            </w:tcBorders>
            <w:shd w:val="clear" w:color="auto" w:fill="FFFFFF" w:themeFill="background1"/>
            <w:vAlign w:val="center"/>
          </w:tcPr>
          <w:p w14:paraId="1B7F49BC" w14:textId="15BC7C43" w:rsidR="00543833" w:rsidRPr="00484B07" w:rsidRDefault="00543833" w:rsidP="0057390C">
            <w:pPr>
              <w:pStyle w:val="TAC"/>
              <w:keepNext w:val="0"/>
              <w:rPr>
                <w:sz w:val="16"/>
                <w:szCs w:val="16"/>
                <w:lang w:eastAsia="ko-KR"/>
              </w:rPr>
            </w:pPr>
            <w:r w:rsidRPr="00484B07">
              <w:rPr>
                <w:sz w:val="16"/>
                <w:szCs w:val="16"/>
                <w:lang w:eastAsia="ko-KR"/>
              </w:rPr>
              <w:t>Aligned CDRX + CG without UL retransmission</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D3C81C4" w14:textId="77777777" w:rsidR="00543833" w:rsidRPr="00484B07" w:rsidRDefault="00543833" w:rsidP="0057390C">
            <w:pPr>
              <w:pStyle w:val="TAC"/>
              <w:keepNext w:val="0"/>
              <w:rPr>
                <w:sz w:val="16"/>
                <w:szCs w:val="16"/>
                <w:lang w:eastAsia="ko-KR"/>
              </w:rPr>
            </w:pPr>
            <w:r w:rsidRPr="00484B07">
              <w:rPr>
                <w:sz w:val="16"/>
                <w:szCs w:val="16"/>
                <w:lang w:eastAsia="ko-KR"/>
              </w:rPr>
              <w:t>16/17/17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54B3F8E"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02D1EE1A"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AA801CF" w14:textId="77777777" w:rsidR="00543833" w:rsidRPr="00484B07" w:rsidRDefault="00543833"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A5A3C0B" w14:textId="77777777" w:rsidR="00543833" w:rsidRPr="00484B07" w:rsidRDefault="00543833" w:rsidP="0057390C">
            <w:pPr>
              <w:pStyle w:val="TAC"/>
              <w:keepNext w:val="0"/>
              <w:rPr>
                <w:sz w:val="16"/>
                <w:szCs w:val="16"/>
                <w:lang w:eastAsia="ko-KR"/>
              </w:rPr>
            </w:pPr>
            <w:r w:rsidRPr="00484B07">
              <w:rPr>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2BE344E" w14:textId="77777777" w:rsidR="00543833" w:rsidRPr="00484B07" w:rsidRDefault="00543833" w:rsidP="0057390C">
            <w:pPr>
              <w:pStyle w:val="TAC"/>
              <w:keepNext w:val="0"/>
              <w:rPr>
                <w:sz w:val="16"/>
                <w:szCs w:val="16"/>
                <w:lang w:eastAsia="ko-KR"/>
              </w:rPr>
            </w:pPr>
            <w:r w:rsidRPr="00484B07">
              <w:rPr>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5E98B06" w14:textId="77777777" w:rsidR="00543833" w:rsidRPr="00484B07" w:rsidRDefault="00543833" w:rsidP="0057390C">
            <w:pPr>
              <w:pStyle w:val="TAC"/>
              <w:keepNext w:val="0"/>
              <w:rPr>
                <w:sz w:val="16"/>
                <w:szCs w:val="16"/>
                <w:lang w:eastAsia="ko-KR"/>
              </w:rPr>
            </w:pPr>
            <w:r w:rsidRPr="00484B07">
              <w:rPr>
                <w:sz w:val="16"/>
                <w:szCs w:val="16"/>
                <w:lang w:eastAsia="ko-KR"/>
              </w:rPr>
              <w:t>92.619%</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B87343A" w14:textId="77777777" w:rsidR="00543833" w:rsidRPr="00484B07" w:rsidRDefault="00543833" w:rsidP="0057390C">
            <w:pPr>
              <w:pStyle w:val="TAC"/>
              <w:keepNext w:val="0"/>
              <w:rPr>
                <w:rFonts w:cs="Arial"/>
                <w:sz w:val="16"/>
                <w:szCs w:val="16"/>
                <w:lang w:eastAsia="ko-KR"/>
              </w:rPr>
            </w:pPr>
            <w:r w:rsidRPr="00484B07">
              <w:rPr>
                <w:rFonts w:cs="Arial"/>
                <w:sz w:val="16"/>
                <w:szCs w:val="16"/>
              </w:rPr>
              <w:t>-2.1%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EB871C" w14:textId="77777777" w:rsidR="00543833" w:rsidRPr="00484B07" w:rsidRDefault="00543833" w:rsidP="0057390C">
            <w:pPr>
              <w:pStyle w:val="TAC"/>
              <w:keepNext w:val="0"/>
              <w:rPr>
                <w:sz w:val="16"/>
                <w:szCs w:val="16"/>
                <w:lang w:eastAsia="ko-KR"/>
              </w:rPr>
            </w:pPr>
            <w:r w:rsidRPr="00484B07">
              <w:rPr>
                <w:sz w:val="16"/>
                <w:szCs w:val="16"/>
                <w:lang w:eastAsia="ko-KR"/>
              </w:rPr>
              <w:t>20.0%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2AB288C" w14:textId="77777777" w:rsidR="00543833" w:rsidRPr="00484B07" w:rsidRDefault="00543833" w:rsidP="0057390C">
            <w:pPr>
              <w:pStyle w:val="TAC"/>
              <w:keepNext w:val="0"/>
              <w:rPr>
                <w:sz w:val="16"/>
                <w:szCs w:val="16"/>
                <w:lang w:eastAsia="ko-KR"/>
              </w:rPr>
            </w:pP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1B3F4194" w14:textId="77777777" w:rsidR="00543833" w:rsidRPr="00484B07" w:rsidRDefault="00543833" w:rsidP="0057390C">
            <w:pPr>
              <w:pStyle w:val="TAC"/>
              <w:keepNext w:val="0"/>
              <w:rPr>
                <w:sz w:val="16"/>
                <w:szCs w:val="16"/>
                <w:lang w:eastAsia="ko-KR"/>
              </w:rPr>
            </w:pPr>
          </w:p>
        </w:tc>
      </w:tr>
      <w:tr w:rsidR="00935662" w:rsidRPr="00484B07" w14:paraId="007579B3"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FFBFFF" w14:textId="7D024B6F" w:rsidR="00543833" w:rsidRPr="00484B07" w:rsidRDefault="00F1248E" w:rsidP="0057390C">
            <w:pPr>
              <w:pStyle w:val="TAN"/>
              <w:rPr>
                <w:lang w:eastAsia="ko-KR"/>
              </w:rPr>
            </w:pPr>
            <w:r w:rsidRPr="00484B07">
              <w:t>NOTE</w:t>
            </w:r>
            <w:r w:rsidR="00543833" w:rsidRPr="00484B07">
              <w:t xml:space="preserve"> 1:</w:t>
            </w:r>
            <w:r w:rsidR="00543833" w:rsidRPr="00484B07">
              <w:tab/>
              <w:t>retransmission timer is set to 4ms</w:t>
            </w:r>
          </w:p>
        </w:tc>
      </w:tr>
    </w:tbl>
    <w:p w14:paraId="6744A294" w14:textId="77777777" w:rsidR="00543833" w:rsidRPr="00484B07" w:rsidRDefault="00543833" w:rsidP="00543833"/>
    <w:p w14:paraId="059A52EE" w14:textId="0D2BF685" w:rsidR="00543833" w:rsidRPr="00484B07" w:rsidRDefault="00543833" w:rsidP="00543833">
      <w:r w:rsidRPr="00484B07">
        <w:t>Based on the evaluation results in Table B.2.16-1, the following observations can be made</w:t>
      </w:r>
      <w:r w:rsidR="001D58DF" w:rsidRPr="00484B07">
        <w:t>:</w:t>
      </w:r>
    </w:p>
    <w:p w14:paraId="03C6A214" w14:textId="6A9D100D" w:rsidR="009A744E" w:rsidRPr="00484B07" w:rsidRDefault="00543833" w:rsidP="00543833">
      <w:pPr>
        <w:pStyle w:val="B1"/>
      </w:pPr>
      <w:r w:rsidRPr="00484B07">
        <w:t>-</w:t>
      </w:r>
      <w:r w:rsidRPr="00484B07">
        <w:tab/>
        <w:t>For FR1, DL + UL joint evaluation, DU, VR 30Mbps traffic at 60fps with 10ms PDB, it is observed from Qualcomm that</w:t>
      </w:r>
      <w:r w:rsidR="001D58DF" w:rsidRPr="00484B07">
        <w:t>:</w:t>
      </w:r>
    </w:p>
    <w:p w14:paraId="12A279F3" w14:textId="267DA45B" w:rsidR="009A744E" w:rsidRPr="00484B07" w:rsidRDefault="00543833" w:rsidP="00543833">
      <w:pPr>
        <w:pStyle w:val="B2"/>
      </w:pPr>
      <w:r w:rsidRPr="00484B07">
        <w:t>-</w:t>
      </w:r>
      <w:r w:rsidRPr="00484B07">
        <w:tab/>
        <w:t>retransmission-less CG for UL pose provides</w:t>
      </w:r>
      <w:r w:rsidR="001D58DF" w:rsidRPr="00484B07">
        <w:t>:</w:t>
      </w:r>
    </w:p>
    <w:p w14:paraId="7213B74E" w14:textId="77777777" w:rsidR="009A744E" w:rsidRPr="00484B07" w:rsidRDefault="00543833" w:rsidP="00543833">
      <w:pPr>
        <w:pStyle w:val="B3"/>
      </w:pPr>
      <w:r w:rsidRPr="00484B07">
        <w:t>-</w:t>
      </w:r>
      <w:r w:rsidRPr="00484B07">
        <w:tab/>
        <w:t>power saving gain of 20.0% for all UEs</w:t>
      </w:r>
    </w:p>
    <w:p w14:paraId="2BEF4A8D" w14:textId="796C0D6A" w:rsidR="00543833" w:rsidRPr="00484B07" w:rsidRDefault="00543833" w:rsidP="00543833">
      <w:pPr>
        <w:pStyle w:val="B3"/>
      </w:pPr>
      <w:r w:rsidRPr="00484B07">
        <w:t>-</w:t>
      </w:r>
      <w:r w:rsidRPr="00484B07">
        <w:tab/>
        <w:t>capacity gain of -2.1%</w:t>
      </w:r>
    </w:p>
    <w:p w14:paraId="527F3D8B" w14:textId="3D170489" w:rsidR="009A744E" w:rsidRPr="00484B07" w:rsidRDefault="00543833" w:rsidP="00543833">
      <w:pPr>
        <w:pStyle w:val="B2"/>
      </w:pPr>
      <w:r w:rsidRPr="00484B07">
        <w:t>-</w:t>
      </w:r>
      <w:r w:rsidRPr="00484B07">
        <w:tab/>
        <w:t>performance reference CG with UL retransmission provides</w:t>
      </w:r>
      <w:r w:rsidR="001D58DF" w:rsidRPr="00484B07">
        <w:t>:</w:t>
      </w:r>
    </w:p>
    <w:p w14:paraId="75228D70" w14:textId="77777777" w:rsidR="009A744E" w:rsidRPr="00484B07" w:rsidRDefault="00543833" w:rsidP="00543833">
      <w:pPr>
        <w:pStyle w:val="B3"/>
      </w:pPr>
      <w:r w:rsidRPr="00484B07">
        <w:t>-</w:t>
      </w:r>
      <w:r w:rsidRPr="00484B07">
        <w:tab/>
        <w:t>power saving gain of 1.8%</w:t>
      </w:r>
    </w:p>
    <w:p w14:paraId="1AA25BD8" w14:textId="4998FC58" w:rsidR="00543833" w:rsidRPr="00484B07" w:rsidRDefault="00543833" w:rsidP="00543833">
      <w:pPr>
        <w:pStyle w:val="B3"/>
      </w:pPr>
      <w:r w:rsidRPr="00484B07">
        <w:t>-</w:t>
      </w:r>
      <w:r w:rsidRPr="00484B07">
        <w:tab/>
        <w:t>capacity gain of -2.0%</w:t>
      </w:r>
    </w:p>
    <w:p w14:paraId="4B53BB88" w14:textId="77777777" w:rsidR="00543833" w:rsidRPr="00484B07" w:rsidRDefault="00543833" w:rsidP="00AE5BEF">
      <w:pPr>
        <w:pStyle w:val="Heading2"/>
        <w:rPr>
          <w:lang w:eastAsia="zh-CN"/>
        </w:rPr>
      </w:pPr>
      <w:bookmarkStart w:id="98" w:name="_Toc131415171"/>
      <w:r w:rsidRPr="00484B07">
        <w:rPr>
          <w:lang w:eastAsia="zh-CN"/>
        </w:rPr>
        <w:t>B.2.17</w:t>
      </w:r>
      <w:r w:rsidRPr="00484B07">
        <w:rPr>
          <w:lang w:eastAsia="zh-CN"/>
        </w:rPr>
        <w:tab/>
        <w:t>XR-specific playoutDelayForMediaStartup for XR UE power saving enhancement</w:t>
      </w:r>
      <w:bookmarkEnd w:id="98"/>
    </w:p>
    <w:p w14:paraId="664E27C5" w14:textId="5AA25F80" w:rsidR="00543833" w:rsidRPr="00484B07" w:rsidRDefault="00543833" w:rsidP="00543833">
      <w:r w:rsidRPr="00484B07">
        <w:t>This clause captures evaluation results for XR-specific playoutDelayForMediaStartup for XR UE power saving enhancement</w:t>
      </w:r>
      <w:r w:rsidR="001D58DF" w:rsidRPr="00484B07">
        <w:t>:</w:t>
      </w:r>
    </w:p>
    <w:p w14:paraId="08C79FF1" w14:textId="77777777" w:rsidR="009A744E" w:rsidRPr="00484B07" w:rsidRDefault="00543833" w:rsidP="00543833">
      <w:pPr>
        <w:pStyle w:val="B1"/>
      </w:pPr>
      <w:r w:rsidRPr="00484B07">
        <w:t>-</w:t>
      </w:r>
      <w:r w:rsidRPr="00484B07">
        <w:tab/>
        <w:t>CATT evaluated XR-specific playoutDelayForMediaStartup for XR UE power saving enhancement. When the size of the playout buffer is fed back to the gNB scheduler, gNB could have additional PDB for resource allocation of XR packet.</w:t>
      </w:r>
    </w:p>
    <w:p w14:paraId="43F6AC09" w14:textId="6D4FA4BC" w:rsidR="00543833" w:rsidRPr="00484B07" w:rsidRDefault="00543833" w:rsidP="00543833">
      <w:pPr>
        <w:pStyle w:val="TH"/>
        <w:keepNext w:val="0"/>
      </w:pPr>
      <w:r w:rsidRPr="00484B07">
        <w:t>Table B.2.17-1: FR1, DL-only, InH, VR30</w:t>
      </w:r>
    </w:p>
    <w:tbl>
      <w:tblPr>
        <w:tblStyle w:val="TableGrid1"/>
        <w:tblW w:w="5000" w:type="pct"/>
        <w:tblLayout w:type="fixed"/>
        <w:tblLook w:val="04A0" w:firstRow="1" w:lastRow="0" w:firstColumn="1" w:lastColumn="0" w:noHBand="0" w:noVBand="1"/>
      </w:tblPr>
      <w:tblGrid>
        <w:gridCol w:w="484"/>
        <w:gridCol w:w="484"/>
        <w:gridCol w:w="641"/>
        <w:gridCol w:w="953"/>
        <w:gridCol w:w="680"/>
        <w:gridCol w:w="428"/>
        <w:gridCol w:w="512"/>
        <w:gridCol w:w="512"/>
        <w:gridCol w:w="510"/>
        <w:gridCol w:w="684"/>
        <w:gridCol w:w="678"/>
        <w:gridCol w:w="769"/>
        <w:gridCol w:w="769"/>
        <w:gridCol w:w="853"/>
        <w:gridCol w:w="674"/>
      </w:tblGrid>
      <w:tr w:rsidR="00935662" w:rsidRPr="00484B07" w14:paraId="2ADDD27A" w14:textId="77777777" w:rsidTr="0057390C">
        <w:trPr>
          <w:trHeight w:val="20"/>
        </w:trPr>
        <w:tc>
          <w:tcPr>
            <w:tcW w:w="251" w:type="pct"/>
            <w:shd w:val="clear" w:color="auto" w:fill="E7E6E6" w:themeFill="background2"/>
            <w:vAlign w:val="center"/>
          </w:tcPr>
          <w:p w14:paraId="6932B3D4" w14:textId="77777777" w:rsidR="00543833" w:rsidRPr="00484B07" w:rsidRDefault="00543833" w:rsidP="0057390C">
            <w:pPr>
              <w:pStyle w:val="TAH"/>
              <w:keepNext w:val="0"/>
              <w:rPr>
                <w:rFonts w:cs="Arial"/>
                <w:sz w:val="16"/>
                <w:szCs w:val="16"/>
                <w:lang w:val="en-GB" w:eastAsia="ko-KR"/>
              </w:rPr>
            </w:pPr>
            <w:r w:rsidRPr="00484B07">
              <w:rPr>
                <w:rFonts w:cs="Arial"/>
                <w:sz w:val="16"/>
                <w:szCs w:val="16"/>
                <w:lang w:val="en-GB" w:eastAsia="ko-KR"/>
              </w:rPr>
              <w:t>source</w:t>
            </w:r>
          </w:p>
        </w:tc>
        <w:tc>
          <w:tcPr>
            <w:tcW w:w="251" w:type="pct"/>
            <w:shd w:val="clear" w:color="auto" w:fill="E7E6E6" w:themeFill="background2"/>
            <w:vAlign w:val="center"/>
          </w:tcPr>
          <w:p w14:paraId="5929AEB2" w14:textId="77777777" w:rsidR="00543833" w:rsidRPr="00484B07" w:rsidRDefault="00543833" w:rsidP="0057390C">
            <w:pPr>
              <w:pStyle w:val="TAH"/>
              <w:keepNext w:val="0"/>
              <w:rPr>
                <w:rFonts w:cs="Arial"/>
                <w:sz w:val="16"/>
                <w:szCs w:val="16"/>
                <w:lang w:val="en-GB" w:eastAsia="ko-KR"/>
              </w:rPr>
            </w:pPr>
            <w:r w:rsidRPr="00484B07">
              <w:rPr>
                <w:rFonts w:cs="Arial"/>
                <w:sz w:val="16"/>
                <w:szCs w:val="16"/>
                <w:lang w:val="en-GB" w:eastAsia="ko-KR"/>
              </w:rPr>
              <w:t>data row index</w:t>
            </w:r>
          </w:p>
        </w:tc>
        <w:tc>
          <w:tcPr>
            <w:tcW w:w="333" w:type="pct"/>
            <w:shd w:val="clear" w:color="auto" w:fill="E7E6E6" w:themeFill="background2"/>
            <w:vAlign w:val="center"/>
          </w:tcPr>
          <w:p w14:paraId="2F1FC4F9" w14:textId="77777777" w:rsidR="00543833" w:rsidRPr="00484B07" w:rsidRDefault="00543833" w:rsidP="0057390C">
            <w:pPr>
              <w:pStyle w:val="TAH"/>
              <w:keepNext w:val="0"/>
              <w:rPr>
                <w:rFonts w:cs="Arial"/>
                <w:sz w:val="16"/>
                <w:szCs w:val="16"/>
                <w:lang w:val="en-GB" w:eastAsia="ko-KR"/>
              </w:rPr>
            </w:pPr>
            <w:r w:rsidRPr="00484B07">
              <w:rPr>
                <w:rFonts w:cs="Arial"/>
                <w:sz w:val="16"/>
                <w:szCs w:val="16"/>
                <w:lang w:val="en-GB" w:eastAsia="ko-KR"/>
              </w:rPr>
              <w:t>Tdoc source</w:t>
            </w:r>
          </w:p>
        </w:tc>
        <w:tc>
          <w:tcPr>
            <w:tcW w:w="495" w:type="pct"/>
            <w:shd w:val="clear" w:color="auto" w:fill="E7E6E6" w:themeFill="background2"/>
            <w:vAlign w:val="center"/>
          </w:tcPr>
          <w:p w14:paraId="70D443EB" w14:textId="77777777" w:rsidR="00543833" w:rsidRPr="00484B07" w:rsidRDefault="00543833" w:rsidP="0057390C">
            <w:pPr>
              <w:pStyle w:val="TAH"/>
              <w:keepNext w:val="0"/>
              <w:rPr>
                <w:rFonts w:cs="Arial"/>
                <w:sz w:val="16"/>
                <w:szCs w:val="16"/>
                <w:lang w:val="en-GB" w:eastAsia="ko-KR"/>
              </w:rPr>
            </w:pPr>
            <w:r w:rsidRPr="00484B07">
              <w:rPr>
                <w:rFonts w:cs="Arial"/>
                <w:sz w:val="16"/>
                <w:szCs w:val="16"/>
                <w:lang w:val="en-GB" w:eastAsia="ko-KR"/>
              </w:rPr>
              <w:t>Power saving scheme</w:t>
            </w:r>
          </w:p>
        </w:tc>
        <w:tc>
          <w:tcPr>
            <w:tcW w:w="353" w:type="pct"/>
            <w:shd w:val="clear" w:color="auto" w:fill="E7E6E6" w:themeFill="background2"/>
            <w:vAlign w:val="center"/>
          </w:tcPr>
          <w:p w14:paraId="1A3E88CE" w14:textId="77777777" w:rsidR="00543833" w:rsidRPr="00484B07" w:rsidRDefault="00543833" w:rsidP="0057390C">
            <w:pPr>
              <w:pStyle w:val="TAH"/>
              <w:keepNext w:val="0"/>
              <w:rPr>
                <w:rFonts w:cs="Arial"/>
                <w:sz w:val="16"/>
                <w:szCs w:val="16"/>
                <w:lang w:val="en-GB" w:eastAsia="ko-KR"/>
              </w:rPr>
            </w:pPr>
            <w:r w:rsidRPr="00484B07">
              <w:rPr>
                <w:rFonts w:cs="Arial"/>
                <w:sz w:val="16"/>
                <w:szCs w:val="16"/>
                <w:lang w:val="en-GB" w:eastAsia="ko-KR"/>
              </w:rPr>
              <w:t>CDRX cycle (ms)</w:t>
            </w:r>
          </w:p>
        </w:tc>
        <w:tc>
          <w:tcPr>
            <w:tcW w:w="222" w:type="pct"/>
            <w:shd w:val="clear" w:color="auto" w:fill="E7E6E6" w:themeFill="background2"/>
            <w:vAlign w:val="center"/>
          </w:tcPr>
          <w:p w14:paraId="6C13192E" w14:textId="77777777" w:rsidR="00543833" w:rsidRPr="00484B07" w:rsidRDefault="00543833" w:rsidP="0057390C">
            <w:pPr>
              <w:pStyle w:val="TAH"/>
              <w:keepNext w:val="0"/>
              <w:rPr>
                <w:rFonts w:cs="Arial"/>
                <w:sz w:val="16"/>
                <w:szCs w:val="16"/>
                <w:lang w:val="en-GB" w:eastAsia="ko-KR"/>
              </w:rPr>
            </w:pPr>
            <w:r w:rsidRPr="00484B07">
              <w:rPr>
                <w:rFonts w:cs="Arial"/>
                <w:sz w:val="16"/>
                <w:szCs w:val="16"/>
                <w:lang w:val="en-GB" w:eastAsia="ko-KR"/>
              </w:rPr>
              <w:t>ODT (ms)</w:t>
            </w:r>
          </w:p>
        </w:tc>
        <w:tc>
          <w:tcPr>
            <w:tcW w:w="266" w:type="pct"/>
            <w:shd w:val="clear" w:color="auto" w:fill="E7E6E6" w:themeFill="background2"/>
            <w:vAlign w:val="center"/>
          </w:tcPr>
          <w:p w14:paraId="33B9EB74" w14:textId="77777777" w:rsidR="00543833" w:rsidRPr="00484B07" w:rsidRDefault="00543833" w:rsidP="0057390C">
            <w:pPr>
              <w:pStyle w:val="TAH"/>
              <w:keepNext w:val="0"/>
              <w:rPr>
                <w:rFonts w:cs="Arial"/>
                <w:sz w:val="16"/>
                <w:szCs w:val="16"/>
                <w:lang w:val="en-GB" w:eastAsia="ko-KR"/>
              </w:rPr>
            </w:pPr>
            <w:r w:rsidRPr="00484B07">
              <w:rPr>
                <w:rFonts w:cs="Arial"/>
                <w:sz w:val="16"/>
                <w:szCs w:val="16"/>
                <w:lang w:val="en-GB" w:eastAsia="ko-KR"/>
              </w:rPr>
              <w:t>IAT (ms)</w:t>
            </w:r>
          </w:p>
        </w:tc>
        <w:tc>
          <w:tcPr>
            <w:tcW w:w="266" w:type="pct"/>
            <w:shd w:val="clear" w:color="auto" w:fill="E7E6E6" w:themeFill="background2"/>
            <w:vAlign w:val="center"/>
          </w:tcPr>
          <w:p w14:paraId="7E8A90C9" w14:textId="77777777" w:rsidR="00543833" w:rsidRPr="00484B07" w:rsidRDefault="00543833" w:rsidP="0057390C">
            <w:pPr>
              <w:pStyle w:val="TAH"/>
              <w:keepNext w:val="0"/>
              <w:rPr>
                <w:rFonts w:cs="Arial"/>
                <w:sz w:val="16"/>
                <w:szCs w:val="16"/>
                <w:lang w:val="en-GB" w:eastAsia="ko-KR"/>
              </w:rPr>
            </w:pPr>
            <w:r w:rsidRPr="00484B07">
              <w:rPr>
                <w:rFonts w:cs="Arial"/>
                <w:sz w:val="16"/>
                <w:szCs w:val="16"/>
                <w:lang w:val="en-GB" w:eastAsia="ko-KR"/>
              </w:rPr>
              <w:t>Load H/L</w:t>
            </w:r>
          </w:p>
        </w:tc>
        <w:tc>
          <w:tcPr>
            <w:tcW w:w="265" w:type="pct"/>
            <w:shd w:val="clear" w:color="auto" w:fill="E7E6E6" w:themeFill="background2"/>
            <w:vAlign w:val="center"/>
          </w:tcPr>
          <w:p w14:paraId="24E17272" w14:textId="77777777" w:rsidR="00543833" w:rsidRPr="00484B07" w:rsidRDefault="00543833" w:rsidP="0057390C">
            <w:pPr>
              <w:pStyle w:val="TAH"/>
              <w:keepNext w:val="0"/>
              <w:rPr>
                <w:rFonts w:cs="Arial"/>
                <w:sz w:val="16"/>
                <w:szCs w:val="16"/>
                <w:lang w:val="en-GB" w:eastAsia="ko-KR"/>
              </w:rPr>
            </w:pPr>
            <w:r w:rsidRPr="00484B07">
              <w:rPr>
                <w:rFonts w:cs="Arial"/>
                <w:sz w:val="16"/>
                <w:szCs w:val="16"/>
                <w:lang w:val="en-GB" w:eastAsia="ko-KR"/>
              </w:rPr>
              <w:t>#UE /cell</w:t>
            </w:r>
          </w:p>
        </w:tc>
        <w:tc>
          <w:tcPr>
            <w:tcW w:w="355" w:type="pct"/>
            <w:shd w:val="clear" w:color="auto" w:fill="E7E6E6" w:themeFill="background2"/>
            <w:vAlign w:val="center"/>
          </w:tcPr>
          <w:p w14:paraId="77F049F7" w14:textId="77777777" w:rsidR="00543833" w:rsidRPr="00484B07" w:rsidRDefault="00543833" w:rsidP="0057390C">
            <w:pPr>
              <w:pStyle w:val="TAH"/>
              <w:keepNext w:val="0"/>
              <w:rPr>
                <w:rFonts w:cs="Arial"/>
                <w:sz w:val="16"/>
                <w:szCs w:val="16"/>
                <w:lang w:val="en-GB" w:eastAsia="ko-KR"/>
              </w:rPr>
            </w:pPr>
            <w:r w:rsidRPr="00484B07">
              <w:rPr>
                <w:rFonts w:cs="Arial"/>
                <w:sz w:val="16"/>
                <w:szCs w:val="16"/>
                <w:lang w:val="en-GB" w:eastAsia="ko-KR"/>
              </w:rPr>
              <w:t>floor (Capacity)</w:t>
            </w:r>
          </w:p>
        </w:tc>
        <w:tc>
          <w:tcPr>
            <w:tcW w:w="352" w:type="pct"/>
            <w:shd w:val="clear" w:color="auto" w:fill="E7E6E6" w:themeFill="background2"/>
            <w:vAlign w:val="center"/>
          </w:tcPr>
          <w:p w14:paraId="58527EAB" w14:textId="77777777" w:rsidR="00543833" w:rsidRPr="00484B07" w:rsidRDefault="00543833" w:rsidP="0057390C">
            <w:pPr>
              <w:pStyle w:val="TAH"/>
              <w:keepNext w:val="0"/>
              <w:rPr>
                <w:rFonts w:cs="Arial"/>
                <w:sz w:val="16"/>
                <w:szCs w:val="16"/>
                <w:lang w:val="en-GB" w:eastAsia="ko-KR"/>
              </w:rPr>
            </w:pPr>
            <w:r w:rsidRPr="00484B07">
              <w:rPr>
                <w:rFonts w:cs="Arial"/>
                <w:sz w:val="16"/>
                <w:szCs w:val="16"/>
                <w:lang w:val="en-GB" w:eastAsia="ko-KR"/>
              </w:rPr>
              <w:t>% of satisfied UE</w:t>
            </w:r>
          </w:p>
        </w:tc>
        <w:tc>
          <w:tcPr>
            <w:tcW w:w="399" w:type="pct"/>
            <w:shd w:val="clear" w:color="auto" w:fill="E7E6E6" w:themeFill="background2"/>
            <w:vAlign w:val="center"/>
          </w:tcPr>
          <w:p w14:paraId="6FD23C5C" w14:textId="77777777" w:rsidR="00543833" w:rsidRPr="00484B07" w:rsidRDefault="00543833" w:rsidP="0057390C">
            <w:pPr>
              <w:pStyle w:val="TAH"/>
              <w:keepNext w:val="0"/>
              <w:rPr>
                <w:rFonts w:cs="Arial"/>
                <w:sz w:val="16"/>
                <w:szCs w:val="16"/>
                <w:lang w:val="en-GB" w:eastAsia="ko-KR"/>
              </w:rPr>
            </w:pPr>
            <w:r w:rsidRPr="00484B07">
              <w:rPr>
                <w:rFonts w:eastAsiaTheme="minorEastAsia" w:cs="Arial"/>
                <w:sz w:val="16"/>
                <w:szCs w:val="16"/>
                <w:lang w:val="en-GB" w:eastAsia="zh-CN"/>
              </w:rPr>
              <w:t xml:space="preserve">Capacity </w:t>
            </w:r>
            <w:r w:rsidRPr="00484B07">
              <w:rPr>
                <w:rFonts w:cs="Arial"/>
                <w:sz w:val="16"/>
                <w:szCs w:val="16"/>
                <w:lang w:val="en-GB" w:eastAsia="zh-CN"/>
              </w:rPr>
              <w:t>performance g</w:t>
            </w:r>
            <w:r w:rsidRPr="00484B07">
              <w:rPr>
                <w:rFonts w:eastAsiaTheme="minorEastAsia" w:cs="Arial"/>
                <w:sz w:val="16"/>
                <w:szCs w:val="16"/>
                <w:lang w:val="en-GB" w:eastAsia="zh-CN"/>
              </w:rPr>
              <w:t>ain</w:t>
            </w:r>
          </w:p>
        </w:tc>
        <w:tc>
          <w:tcPr>
            <w:tcW w:w="399" w:type="pct"/>
            <w:shd w:val="clear" w:color="auto" w:fill="E7E6E6" w:themeFill="background2"/>
            <w:vAlign w:val="center"/>
          </w:tcPr>
          <w:p w14:paraId="6F62983E" w14:textId="77777777" w:rsidR="00543833" w:rsidRPr="00484B07" w:rsidRDefault="00543833" w:rsidP="0057390C">
            <w:pPr>
              <w:pStyle w:val="TAH"/>
              <w:keepNext w:val="0"/>
              <w:rPr>
                <w:rFonts w:cs="Arial"/>
                <w:sz w:val="16"/>
                <w:szCs w:val="16"/>
                <w:lang w:val="en-GB" w:eastAsia="ko-KR"/>
              </w:rPr>
            </w:pPr>
            <w:r w:rsidRPr="00484B07">
              <w:rPr>
                <w:rFonts w:cs="Arial"/>
                <w:sz w:val="16"/>
                <w:szCs w:val="16"/>
                <w:lang w:val="en-GB" w:eastAsia="ko-KR"/>
              </w:rPr>
              <w:t>Mean PSG of all UEs (%)</w:t>
            </w:r>
          </w:p>
        </w:tc>
        <w:tc>
          <w:tcPr>
            <w:tcW w:w="443" w:type="pct"/>
            <w:shd w:val="clear" w:color="auto" w:fill="E7E6E6" w:themeFill="background2"/>
            <w:vAlign w:val="center"/>
          </w:tcPr>
          <w:p w14:paraId="3477886C" w14:textId="77777777" w:rsidR="00543833" w:rsidRPr="00484B07" w:rsidRDefault="00543833" w:rsidP="0057390C">
            <w:pPr>
              <w:pStyle w:val="TAH"/>
              <w:keepNext w:val="0"/>
              <w:rPr>
                <w:rFonts w:cs="Arial"/>
                <w:sz w:val="16"/>
                <w:szCs w:val="16"/>
                <w:lang w:val="en-GB" w:eastAsia="ko-KR"/>
              </w:rPr>
            </w:pPr>
            <w:r w:rsidRPr="00484B07">
              <w:rPr>
                <w:rFonts w:cs="Arial"/>
                <w:sz w:val="16"/>
                <w:szCs w:val="16"/>
                <w:lang w:val="en-GB" w:eastAsia="ko-KR"/>
              </w:rPr>
              <w:t>Mean PSG of satisfied UEs (%)</w:t>
            </w:r>
          </w:p>
        </w:tc>
        <w:tc>
          <w:tcPr>
            <w:tcW w:w="350" w:type="pct"/>
            <w:shd w:val="clear" w:color="auto" w:fill="E7E6E6" w:themeFill="background2"/>
            <w:vAlign w:val="center"/>
          </w:tcPr>
          <w:p w14:paraId="68B9617C" w14:textId="77777777" w:rsidR="00543833" w:rsidRPr="00484B07" w:rsidRDefault="00543833" w:rsidP="0057390C">
            <w:pPr>
              <w:pStyle w:val="TAH"/>
              <w:keepNext w:val="0"/>
              <w:rPr>
                <w:rFonts w:cs="Arial"/>
                <w:sz w:val="16"/>
                <w:szCs w:val="16"/>
                <w:lang w:val="en-GB" w:eastAsia="ko-KR"/>
              </w:rPr>
            </w:pPr>
            <w:r w:rsidRPr="00484B07">
              <w:rPr>
                <w:rFonts w:cs="Arial"/>
                <w:sz w:val="16"/>
                <w:szCs w:val="16"/>
                <w:lang w:val="en-GB" w:eastAsia="ko-KR"/>
              </w:rPr>
              <w:t>Additional Assumptions</w:t>
            </w:r>
          </w:p>
        </w:tc>
      </w:tr>
      <w:tr w:rsidR="00935662" w:rsidRPr="00484B07" w14:paraId="38123504" w14:textId="77777777" w:rsidTr="0057390C">
        <w:trPr>
          <w:trHeight w:val="20"/>
        </w:trPr>
        <w:tc>
          <w:tcPr>
            <w:tcW w:w="251" w:type="pct"/>
            <w:vAlign w:val="center"/>
          </w:tcPr>
          <w:p w14:paraId="1AE05289"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CATT</w:t>
            </w:r>
          </w:p>
        </w:tc>
        <w:tc>
          <w:tcPr>
            <w:tcW w:w="251" w:type="pct"/>
            <w:vAlign w:val="center"/>
          </w:tcPr>
          <w:p w14:paraId="2ACB1ECC"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1</w:t>
            </w:r>
          </w:p>
        </w:tc>
        <w:tc>
          <w:tcPr>
            <w:tcW w:w="333" w:type="pct"/>
            <w:vAlign w:val="center"/>
          </w:tcPr>
          <w:p w14:paraId="4D694775"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R1-2211174</w:t>
            </w:r>
          </w:p>
        </w:tc>
        <w:tc>
          <w:tcPr>
            <w:tcW w:w="495" w:type="pct"/>
            <w:vAlign w:val="center"/>
          </w:tcPr>
          <w:p w14:paraId="5AE73B0E"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Baselin: DG scheduling with UE always on</w:t>
            </w:r>
          </w:p>
        </w:tc>
        <w:tc>
          <w:tcPr>
            <w:tcW w:w="353" w:type="pct"/>
            <w:vAlign w:val="center"/>
          </w:tcPr>
          <w:p w14:paraId="73D162F9"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w:t>
            </w:r>
          </w:p>
        </w:tc>
        <w:tc>
          <w:tcPr>
            <w:tcW w:w="222" w:type="pct"/>
            <w:vAlign w:val="center"/>
          </w:tcPr>
          <w:p w14:paraId="42CED0F6"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w:t>
            </w:r>
          </w:p>
        </w:tc>
        <w:tc>
          <w:tcPr>
            <w:tcW w:w="266" w:type="pct"/>
            <w:vAlign w:val="center"/>
          </w:tcPr>
          <w:p w14:paraId="1333336E"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w:t>
            </w:r>
          </w:p>
        </w:tc>
        <w:tc>
          <w:tcPr>
            <w:tcW w:w="266" w:type="pct"/>
            <w:vAlign w:val="center"/>
          </w:tcPr>
          <w:p w14:paraId="2E48B012"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H</w:t>
            </w:r>
          </w:p>
        </w:tc>
        <w:tc>
          <w:tcPr>
            <w:tcW w:w="265" w:type="pct"/>
            <w:vAlign w:val="center"/>
          </w:tcPr>
          <w:p w14:paraId="3597635A"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12</w:t>
            </w:r>
          </w:p>
        </w:tc>
        <w:tc>
          <w:tcPr>
            <w:tcW w:w="355" w:type="pct"/>
            <w:vAlign w:val="center"/>
          </w:tcPr>
          <w:p w14:paraId="0BCB521C"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12</w:t>
            </w:r>
          </w:p>
        </w:tc>
        <w:tc>
          <w:tcPr>
            <w:tcW w:w="352" w:type="pct"/>
            <w:vAlign w:val="center"/>
          </w:tcPr>
          <w:p w14:paraId="1219AA8E" w14:textId="77777777" w:rsidR="00543833" w:rsidRPr="00484B07" w:rsidRDefault="00543833" w:rsidP="0057390C">
            <w:pPr>
              <w:pStyle w:val="TAC"/>
              <w:keepNext w:val="0"/>
              <w:rPr>
                <w:rFonts w:cs="Arial"/>
                <w:sz w:val="16"/>
                <w:szCs w:val="16"/>
                <w:lang w:val="en-GB" w:eastAsia="ko-KR"/>
              </w:rPr>
            </w:pPr>
            <w:r w:rsidRPr="00484B07">
              <w:rPr>
                <w:rFonts w:eastAsiaTheme="minorEastAsia" w:cs="Arial"/>
                <w:sz w:val="16"/>
                <w:szCs w:val="16"/>
                <w:lang w:val="en-GB" w:eastAsia="zh-CN"/>
              </w:rPr>
              <w:t>95.83%</w:t>
            </w:r>
          </w:p>
        </w:tc>
        <w:tc>
          <w:tcPr>
            <w:tcW w:w="399" w:type="pct"/>
            <w:vAlign w:val="center"/>
          </w:tcPr>
          <w:p w14:paraId="7DB0CDC4" w14:textId="77777777" w:rsidR="00543833" w:rsidRPr="00484B07" w:rsidRDefault="00543833" w:rsidP="0057390C">
            <w:pPr>
              <w:pStyle w:val="TAC"/>
              <w:keepNext w:val="0"/>
              <w:rPr>
                <w:rFonts w:eastAsiaTheme="minorEastAsia" w:cs="Arial"/>
                <w:sz w:val="16"/>
                <w:szCs w:val="16"/>
                <w:lang w:val="en-GB" w:eastAsia="zh-CN"/>
              </w:rPr>
            </w:pPr>
            <w:r w:rsidRPr="00484B07">
              <w:rPr>
                <w:rFonts w:eastAsiaTheme="minorEastAsia" w:cs="Arial"/>
                <w:sz w:val="16"/>
                <w:szCs w:val="16"/>
                <w:lang w:val="en-GB" w:eastAsia="zh-CN"/>
              </w:rPr>
              <w:t>0.0%</w:t>
            </w:r>
          </w:p>
        </w:tc>
        <w:tc>
          <w:tcPr>
            <w:tcW w:w="399" w:type="pct"/>
            <w:vAlign w:val="center"/>
          </w:tcPr>
          <w:p w14:paraId="02D2E3A6" w14:textId="77777777" w:rsidR="00543833" w:rsidRPr="00484B07" w:rsidRDefault="00543833" w:rsidP="0057390C">
            <w:pPr>
              <w:pStyle w:val="TAC"/>
              <w:keepNext w:val="0"/>
              <w:rPr>
                <w:rFonts w:cs="Arial"/>
                <w:sz w:val="16"/>
                <w:szCs w:val="16"/>
                <w:lang w:val="en-GB" w:eastAsia="ko-KR"/>
              </w:rPr>
            </w:pPr>
            <w:r w:rsidRPr="00484B07">
              <w:rPr>
                <w:rFonts w:eastAsiaTheme="minorEastAsia" w:cs="Arial"/>
                <w:sz w:val="16"/>
                <w:szCs w:val="16"/>
                <w:lang w:val="en-GB" w:eastAsia="zh-CN"/>
              </w:rPr>
              <w:t>0.0%</w:t>
            </w:r>
          </w:p>
        </w:tc>
        <w:tc>
          <w:tcPr>
            <w:tcW w:w="443" w:type="pct"/>
            <w:vAlign w:val="center"/>
          </w:tcPr>
          <w:p w14:paraId="6F740C20"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w:t>
            </w:r>
          </w:p>
        </w:tc>
        <w:tc>
          <w:tcPr>
            <w:tcW w:w="350" w:type="pct"/>
            <w:vAlign w:val="center"/>
          </w:tcPr>
          <w:p w14:paraId="52022A00" w14:textId="77777777" w:rsidR="00543833" w:rsidRPr="00484B07" w:rsidRDefault="00543833" w:rsidP="0057390C">
            <w:pPr>
              <w:pStyle w:val="TAC"/>
              <w:keepNext w:val="0"/>
              <w:rPr>
                <w:rFonts w:cs="Arial"/>
                <w:sz w:val="16"/>
                <w:szCs w:val="16"/>
                <w:lang w:val="en-GB" w:eastAsia="ko-KR"/>
              </w:rPr>
            </w:pPr>
          </w:p>
        </w:tc>
      </w:tr>
      <w:tr w:rsidR="00935662" w:rsidRPr="00484B07" w14:paraId="725C52D6" w14:textId="77777777" w:rsidTr="0057390C">
        <w:trPr>
          <w:trHeight w:val="20"/>
        </w:trPr>
        <w:tc>
          <w:tcPr>
            <w:tcW w:w="251" w:type="pct"/>
            <w:vAlign w:val="center"/>
          </w:tcPr>
          <w:p w14:paraId="2D88AD53"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CATT</w:t>
            </w:r>
          </w:p>
        </w:tc>
        <w:tc>
          <w:tcPr>
            <w:tcW w:w="251" w:type="pct"/>
            <w:vAlign w:val="center"/>
          </w:tcPr>
          <w:p w14:paraId="6F6E1EF1"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24</w:t>
            </w:r>
          </w:p>
        </w:tc>
        <w:tc>
          <w:tcPr>
            <w:tcW w:w="333" w:type="pct"/>
            <w:vAlign w:val="center"/>
          </w:tcPr>
          <w:p w14:paraId="6EA602ED"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R1-2211174</w:t>
            </w:r>
          </w:p>
        </w:tc>
        <w:tc>
          <w:tcPr>
            <w:tcW w:w="495" w:type="pct"/>
            <w:vAlign w:val="center"/>
          </w:tcPr>
          <w:p w14:paraId="71CB3634"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XR-specific playoutDelayForMediaStartup scheme with go-to-sleep</w:t>
            </w:r>
          </w:p>
        </w:tc>
        <w:tc>
          <w:tcPr>
            <w:tcW w:w="353" w:type="pct"/>
            <w:vAlign w:val="center"/>
          </w:tcPr>
          <w:p w14:paraId="1BEB6FB0"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16</w:t>
            </w:r>
          </w:p>
        </w:tc>
        <w:tc>
          <w:tcPr>
            <w:tcW w:w="222" w:type="pct"/>
            <w:vAlign w:val="center"/>
          </w:tcPr>
          <w:p w14:paraId="32288416"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8</w:t>
            </w:r>
          </w:p>
        </w:tc>
        <w:tc>
          <w:tcPr>
            <w:tcW w:w="266" w:type="pct"/>
            <w:vAlign w:val="center"/>
          </w:tcPr>
          <w:p w14:paraId="57600EF7"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4</w:t>
            </w:r>
          </w:p>
        </w:tc>
        <w:tc>
          <w:tcPr>
            <w:tcW w:w="266" w:type="pct"/>
            <w:vAlign w:val="center"/>
          </w:tcPr>
          <w:p w14:paraId="1B2B04CE"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H</w:t>
            </w:r>
          </w:p>
        </w:tc>
        <w:tc>
          <w:tcPr>
            <w:tcW w:w="265" w:type="pct"/>
            <w:vAlign w:val="center"/>
          </w:tcPr>
          <w:p w14:paraId="5C641BF7"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20</w:t>
            </w:r>
          </w:p>
        </w:tc>
        <w:tc>
          <w:tcPr>
            <w:tcW w:w="355" w:type="pct"/>
            <w:vAlign w:val="center"/>
          </w:tcPr>
          <w:p w14:paraId="0791B75D"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20</w:t>
            </w:r>
          </w:p>
        </w:tc>
        <w:tc>
          <w:tcPr>
            <w:tcW w:w="352" w:type="pct"/>
            <w:vAlign w:val="center"/>
          </w:tcPr>
          <w:p w14:paraId="7C341C16" w14:textId="77777777" w:rsidR="00543833" w:rsidRPr="00484B07" w:rsidRDefault="00543833" w:rsidP="0057390C">
            <w:pPr>
              <w:pStyle w:val="TAC"/>
              <w:keepNext w:val="0"/>
              <w:rPr>
                <w:rFonts w:cs="Arial"/>
                <w:sz w:val="16"/>
                <w:szCs w:val="16"/>
                <w:lang w:val="en-GB" w:eastAsia="ko-KR"/>
              </w:rPr>
            </w:pPr>
            <w:r w:rsidRPr="00484B07">
              <w:rPr>
                <w:rFonts w:eastAsiaTheme="minorEastAsia" w:cs="Arial"/>
                <w:sz w:val="16"/>
                <w:szCs w:val="16"/>
                <w:lang w:val="en-GB" w:eastAsia="zh-CN"/>
              </w:rPr>
              <w:t>94.17%</w:t>
            </w:r>
          </w:p>
        </w:tc>
        <w:tc>
          <w:tcPr>
            <w:tcW w:w="399" w:type="pct"/>
            <w:vAlign w:val="center"/>
          </w:tcPr>
          <w:p w14:paraId="762665C2" w14:textId="77777777" w:rsidR="00543833" w:rsidRPr="00484B07" w:rsidRDefault="00543833" w:rsidP="0057390C">
            <w:pPr>
              <w:pStyle w:val="TAC"/>
              <w:keepNext w:val="0"/>
              <w:rPr>
                <w:rFonts w:cs="Arial"/>
                <w:sz w:val="16"/>
                <w:szCs w:val="16"/>
                <w:lang w:val="en-GB"/>
              </w:rPr>
            </w:pPr>
            <w:r w:rsidRPr="00484B07">
              <w:rPr>
                <w:rFonts w:eastAsiaTheme="minorEastAsia" w:cs="Arial"/>
                <w:sz w:val="16"/>
                <w:szCs w:val="16"/>
                <w:lang w:val="en-GB" w:eastAsia="zh-CN"/>
              </w:rPr>
              <w:t>67%</w:t>
            </w:r>
          </w:p>
        </w:tc>
        <w:tc>
          <w:tcPr>
            <w:tcW w:w="399" w:type="pct"/>
            <w:vAlign w:val="center"/>
          </w:tcPr>
          <w:p w14:paraId="3A1AC7BA"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rPr>
              <w:t>26.43%</w:t>
            </w:r>
          </w:p>
        </w:tc>
        <w:tc>
          <w:tcPr>
            <w:tcW w:w="443" w:type="pct"/>
            <w:vAlign w:val="center"/>
          </w:tcPr>
          <w:p w14:paraId="306CF4FA"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w:t>
            </w:r>
          </w:p>
        </w:tc>
        <w:tc>
          <w:tcPr>
            <w:tcW w:w="350" w:type="pct"/>
            <w:vAlign w:val="center"/>
          </w:tcPr>
          <w:p w14:paraId="5EFEDC75"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Note1,2</w:t>
            </w:r>
          </w:p>
        </w:tc>
      </w:tr>
      <w:tr w:rsidR="00935662" w:rsidRPr="00484B07" w14:paraId="2D7581C7" w14:textId="77777777" w:rsidTr="0057390C">
        <w:trPr>
          <w:trHeight w:val="20"/>
        </w:trPr>
        <w:tc>
          <w:tcPr>
            <w:tcW w:w="251" w:type="pct"/>
            <w:vAlign w:val="center"/>
          </w:tcPr>
          <w:p w14:paraId="5AE2CFE1"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CATT</w:t>
            </w:r>
          </w:p>
        </w:tc>
        <w:tc>
          <w:tcPr>
            <w:tcW w:w="251" w:type="pct"/>
            <w:vAlign w:val="center"/>
          </w:tcPr>
          <w:p w14:paraId="4A4DD98F"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25</w:t>
            </w:r>
          </w:p>
        </w:tc>
        <w:tc>
          <w:tcPr>
            <w:tcW w:w="333" w:type="pct"/>
            <w:vAlign w:val="center"/>
          </w:tcPr>
          <w:p w14:paraId="27A00F3A"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R1-2211174</w:t>
            </w:r>
          </w:p>
        </w:tc>
        <w:tc>
          <w:tcPr>
            <w:tcW w:w="495" w:type="pct"/>
            <w:vAlign w:val="center"/>
          </w:tcPr>
          <w:p w14:paraId="4274FA76"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XR-specific playoutDelayForMediaStartup scheme with PDCCH skipping and go-to-sleep</w:t>
            </w:r>
          </w:p>
        </w:tc>
        <w:tc>
          <w:tcPr>
            <w:tcW w:w="353" w:type="pct"/>
            <w:vAlign w:val="center"/>
          </w:tcPr>
          <w:p w14:paraId="1CB96B45"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16</w:t>
            </w:r>
          </w:p>
        </w:tc>
        <w:tc>
          <w:tcPr>
            <w:tcW w:w="222" w:type="pct"/>
            <w:vAlign w:val="center"/>
          </w:tcPr>
          <w:p w14:paraId="1054E6D9"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8</w:t>
            </w:r>
          </w:p>
        </w:tc>
        <w:tc>
          <w:tcPr>
            <w:tcW w:w="266" w:type="pct"/>
            <w:vAlign w:val="center"/>
          </w:tcPr>
          <w:p w14:paraId="2428CFD3"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4</w:t>
            </w:r>
          </w:p>
        </w:tc>
        <w:tc>
          <w:tcPr>
            <w:tcW w:w="266" w:type="pct"/>
            <w:vAlign w:val="center"/>
          </w:tcPr>
          <w:p w14:paraId="4CB9A5F2"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H</w:t>
            </w:r>
          </w:p>
        </w:tc>
        <w:tc>
          <w:tcPr>
            <w:tcW w:w="265" w:type="pct"/>
            <w:vAlign w:val="center"/>
          </w:tcPr>
          <w:p w14:paraId="09201C05"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20</w:t>
            </w:r>
          </w:p>
        </w:tc>
        <w:tc>
          <w:tcPr>
            <w:tcW w:w="355" w:type="pct"/>
            <w:vAlign w:val="center"/>
          </w:tcPr>
          <w:p w14:paraId="2FDF9CE5"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20</w:t>
            </w:r>
          </w:p>
        </w:tc>
        <w:tc>
          <w:tcPr>
            <w:tcW w:w="352" w:type="pct"/>
            <w:vAlign w:val="center"/>
          </w:tcPr>
          <w:p w14:paraId="3092D60F" w14:textId="77777777" w:rsidR="00543833" w:rsidRPr="00484B07" w:rsidRDefault="00543833" w:rsidP="0057390C">
            <w:pPr>
              <w:pStyle w:val="TAC"/>
              <w:keepNext w:val="0"/>
              <w:rPr>
                <w:rFonts w:cs="Arial"/>
                <w:sz w:val="16"/>
                <w:szCs w:val="16"/>
                <w:lang w:val="en-GB" w:eastAsia="ko-KR"/>
              </w:rPr>
            </w:pPr>
            <w:r w:rsidRPr="00484B07">
              <w:rPr>
                <w:rFonts w:eastAsiaTheme="minorEastAsia" w:cs="Arial"/>
                <w:sz w:val="16"/>
                <w:szCs w:val="16"/>
                <w:lang w:val="en-GB" w:eastAsia="zh-CN"/>
              </w:rPr>
              <w:t>93.3%</w:t>
            </w:r>
          </w:p>
        </w:tc>
        <w:tc>
          <w:tcPr>
            <w:tcW w:w="399" w:type="pct"/>
            <w:vAlign w:val="center"/>
          </w:tcPr>
          <w:p w14:paraId="0C2AC143" w14:textId="77777777" w:rsidR="00543833" w:rsidRPr="00484B07" w:rsidRDefault="00543833" w:rsidP="0057390C">
            <w:pPr>
              <w:pStyle w:val="TAC"/>
              <w:keepNext w:val="0"/>
              <w:rPr>
                <w:rFonts w:cs="Arial"/>
                <w:sz w:val="16"/>
                <w:szCs w:val="16"/>
                <w:lang w:val="en-GB"/>
              </w:rPr>
            </w:pPr>
            <w:r w:rsidRPr="00484B07">
              <w:rPr>
                <w:rFonts w:eastAsiaTheme="minorEastAsia" w:cs="Arial"/>
                <w:sz w:val="16"/>
                <w:szCs w:val="16"/>
                <w:lang w:val="en-GB" w:eastAsia="zh-CN"/>
              </w:rPr>
              <w:t>67%</w:t>
            </w:r>
          </w:p>
        </w:tc>
        <w:tc>
          <w:tcPr>
            <w:tcW w:w="399" w:type="pct"/>
            <w:shd w:val="clear" w:color="auto" w:fill="auto"/>
            <w:vAlign w:val="center"/>
          </w:tcPr>
          <w:p w14:paraId="5F44E993"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rPr>
              <w:t>28.51%</w:t>
            </w:r>
          </w:p>
        </w:tc>
        <w:tc>
          <w:tcPr>
            <w:tcW w:w="443" w:type="pct"/>
            <w:vAlign w:val="center"/>
          </w:tcPr>
          <w:p w14:paraId="71C19C1E"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w:t>
            </w:r>
          </w:p>
        </w:tc>
        <w:tc>
          <w:tcPr>
            <w:tcW w:w="350" w:type="pct"/>
            <w:vAlign w:val="center"/>
          </w:tcPr>
          <w:p w14:paraId="2B8F246F"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Note1,2</w:t>
            </w:r>
          </w:p>
        </w:tc>
      </w:tr>
      <w:tr w:rsidR="00543833" w:rsidRPr="00484B07" w14:paraId="637BB57D" w14:textId="77777777" w:rsidTr="0057390C">
        <w:trPr>
          <w:trHeight w:val="20"/>
        </w:trPr>
        <w:tc>
          <w:tcPr>
            <w:tcW w:w="5000" w:type="pct"/>
            <w:gridSpan w:val="15"/>
            <w:vAlign w:val="center"/>
          </w:tcPr>
          <w:p w14:paraId="100085C3" w14:textId="289B441A" w:rsidR="00543833" w:rsidRPr="00484B07" w:rsidRDefault="00F1248E" w:rsidP="0057390C">
            <w:pPr>
              <w:pStyle w:val="TAN"/>
              <w:rPr>
                <w:lang w:val="en-GB" w:eastAsia="ko-KR"/>
              </w:rPr>
            </w:pPr>
            <w:r w:rsidRPr="00484B07">
              <w:rPr>
                <w:lang w:val="en-GB" w:eastAsia="ko-KR"/>
              </w:rPr>
              <w:t>NOTE</w:t>
            </w:r>
            <w:r w:rsidR="00543833" w:rsidRPr="00484B07">
              <w:rPr>
                <w:lang w:val="en-GB" w:eastAsia="ko-KR"/>
              </w:rPr>
              <w:t xml:space="preserve"> 1:</w:t>
            </w:r>
            <w:r w:rsidR="00543833" w:rsidRPr="00484B07">
              <w:rPr>
                <w:lang w:val="en-GB" w:eastAsia="ko-KR"/>
              </w:rPr>
              <w:tab/>
              <w:t>The power saving gain is based on the same capacity as that of the baseline scheme (DG scheduling with UE always on).</w:t>
            </w:r>
          </w:p>
          <w:p w14:paraId="7F1854D7" w14:textId="7ED32ABA" w:rsidR="00543833" w:rsidRPr="00484B07" w:rsidRDefault="00F1248E" w:rsidP="0057390C">
            <w:pPr>
              <w:pStyle w:val="TAN"/>
              <w:rPr>
                <w:lang w:val="en-GB" w:eastAsia="ko-KR"/>
              </w:rPr>
            </w:pPr>
            <w:r w:rsidRPr="00484B07">
              <w:rPr>
                <w:lang w:val="en-GB" w:eastAsia="ko-KR"/>
              </w:rPr>
              <w:t>NOTE</w:t>
            </w:r>
            <w:r w:rsidR="00543833" w:rsidRPr="00484B07">
              <w:rPr>
                <w:lang w:val="en-GB" w:eastAsia="ko-KR"/>
              </w:rPr>
              <w:t xml:space="preserve"> 2:</w:t>
            </w:r>
            <w:r w:rsidR="00543833" w:rsidRPr="00484B07">
              <w:rPr>
                <w:lang w:val="en-GB" w:eastAsia="ko-KR"/>
              </w:rPr>
              <w:tab/>
              <w:t>3 frames playout buffer for all UEs</w:t>
            </w:r>
          </w:p>
        </w:tc>
      </w:tr>
    </w:tbl>
    <w:p w14:paraId="51AA2C4C" w14:textId="7B8DC875" w:rsidR="00543833" w:rsidRPr="00484B07" w:rsidRDefault="00543833" w:rsidP="00583B20"/>
    <w:p w14:paraId="6FDC454A" w14:textId="220AD497" w:rsidR="00543833" w:rsidRPr="00484B07" w:rsidRDefault="00543833" w:rsidP="00543833">
      <w:r w:rsidRPr="00484B07">
        <w:t>Based on the evaluation results in Table B.2.17-1, the following observations can be made</w:t>
      </w:r>
      <w:r w:rsidR="001D58DF" w:rsidRPr="00484B07">
        <w:t>:</w:t>
      </w:r>
    </w:p>
    <w:p w14:paraId="705B0A09" w14:textId="148A6260" w:rsidR="00543833" w:rsidRPr="00484B07" w:rsidRDefault="00543833" w:rsidP="00543833">
      <w:pPr>
        <w:pStyle w:val="B1"/>
      </w:pPr>
      <w:r w:rsidRPr="00484B07">
        <w:t>-</w:t>
      </w:r>
      <w:r w:rsidRPr="00484B07">
        <w:tab/>
        <w:t xml:space="preserve">For FR1, DL only, InH, VR 30Mbps traffic at 60fps with 10ms PDB, it is observed from CATT that with </w:t>
      </w:r>
      <w:bookmarkStart w:id="99" w:name="_Hlk111068833"/>
      <w:r w:rsidRPr="00484B07">
        <w:t>the awareness of UE XR-specific playoutDelayForMediaStartup</w:t>
      </w:r>
      <w:bookmarkEnd w:id="99"/>
      <w:r w:rsidRPr="00484B07">
        <w:t>, UE can achieve</w:t>
      </w:r>
      <w:r w:rsidR="001D58DF" w:rsidRPr="00484B07">
        <w:t>:</w:t>
      </w:r>
    </w:p>
    <w:p w14:paraId="59A254D3" w14:textId="77777777" w:rsidR="009A744E" w:rsidRPr="00484B07" w:rsidRDefault="00543833" w:rsidP="00543833">
      <w:pPr>
        <w:pStyle w:val="B2"/>
      </w:pPr>
      <w:r w:rsidRPr="00484B07">
        <w:t>-</w:t>
      </w:r>
      <w:r w:rsidRPr="00484B07">
        <w:tab/>
        <w:t>mean power saving gain of 26.43% to 28.51%</w:t>
      </w:r>
    </w:p>
    <w:p w14:paraId="742325CE" w14:textId="439CFE97" w:rsidR="00543833" w:rsidRPr="00484B07" w:rsidRDefault="00543833" w:rsidP="00543833">
      <w:pPr>
        <w:pStyle w:val="B2"/>
      </w:pPr>
      <w:r w:rsidRPr="00484B07">
        <w:t>-</w:t>
      </w:r>
      <w:r w:rsidRPr="00484B07">
        <w:tab/>
        <w:t>mean capacity gain of 67%</w:t>
      </w:r>
    </w:p>
    <w:p w14:paraId="35AE6512" w14:textId="77777777" w:rsidR="00543833" w:rsidRPr="00484B07" w:rsidRDefault="00543833" w:rsidP="00AE5BEF">
      <w:pPr>
        <w:pStyle w:val="Heading2"/>
        <w:rPr>
          <w:lang w:eastAsia="zh-CN"/>
        </w:rPr>
      </w:pPr>
      <w:bookmarkStart w:id="100" w:name="_Toc131415172"/>
      <w:r w:rsidRPr="00484B07">
        <w:rPr>
          <w:lang w:eastAsia="zh-CN"/>
        </w:rPr>
        <w:t>B.2.18</w:t>
      </w:r>
      <w:r w:rsidRPr="00484B07">
        <w:rPr>
          <w:lang w:eastAsia="zh-CN"/>
        </w:rPr>
        <w:tab/>
        <w:t>Partial UL transmission</w:t>
      </w:r>
      <w:bookmarkEnd w:id="100"/>
    </w:p>
    <w:p w14:paraId="7E682F4A" w14:textId="62F115F6" w:rsidR="00543833" w:rsidRPr="00484B07" w:rsidRDefault="00543833" w:rsidP="00543833">
      <w:r w:rsidRPr="00484B07">
        <w:t>This clause captures evaluation results for partial UL transmission</w:t>
      </w:r>
      <w:r w:rsidR="001D58DF" w:rsidRPr="00484B07">
        <w:t>:</w:t>
      </w:r>
    </w:p>
    <w:p w14:paraId="7DEB1C38" w14:textId="77777777" w:rsidR="00543833" w:rsidRPr="00484B07" w:rsidRDefault="00543833" w:rsidP="00543833">
      <w:pPr>
        <w:pStyle w:val="B1"/>
      </w:pPr>
      <w:r w:rsidRPr="00484B07">
        <w:t>-</w:t>
      </w:r>
      <w:r w:rsidRPr="00484B07">
        <w:tab/>
        <w:t>Qualcomm evaluated the scheme for UE to transmit over a resource among the allocated resource that is just enough to transmit the UL data with a new UCI indicating to gNB the resources utilized/skipped in the PUSCH or the MCS selected by the UE.</w:t>
      </w:r>
    </w:p>
    <w:p w14:paraId="4FAD5CF3" w14:textId="77777777" w:rsidR="00543833" w:rsidRPr="00484B07" w:rsidRDefault="00543833" w:rsidP="00543833">
      <w:pPr>
        <w:pStyle w:val="TH"/>
        <w:keepNext w:val="0"/>
      </w:pPr>
      <w:r w:rsidRPr="00484B07">
        <w:t>Table B.2.18-1: FR1, UL-only, UMa, UL Pose/Control</w:t>
      </w:r>
    </w:p>
    <w:tbl>
      <w:tblPr>
        <w:tblW w:w="5000" w:type="pct"/>
        <w:tblLayout w:type="fixed"/>
        <w:tblLook w:val="04A0" w:firstRow="1" w:lastRow="0" w:firstColumn="1" w:lastColumn="0" w:noHBand="0" w:noVBand="1"/>
      </w:tblPr>
      <w:tblGrid>
        <w:gridCol w:w="488"/>
        <w:gridCol w:w="488"/>
        <w:gridCol w:w="646"/>
        <w:gridCol w:w="1215"/>
        <w:gridCol w:w="603"/>
        <w:gridCol w:w="518"/>
        <w:gridCol w:w="516"/>
        <w:gridCol w:w="603"/>
        <w:gridCol w:w="603"/>
        <w:gridCol w:w="774"/>
        <w:gridCol w:w="774"/>
        <w:gridCol w:w="774"/>
        <w:gridCol w:w="774"/>
        <w:gridCol w:w="855"/>
      </w:tblGrid>
      <w:tr w:rsidR="00935662" w:rsidRPr="00484B07" w14:paraId="0A95365C" w14:textId="77777777" w:rsidTr="0057390C">
        <w:trPr>
          <w:trHeight w:val="20"/>
        </w:trPr>
        <w:tc>
          <w:tcPr>
            <w:tcW w:w="253" w:type="pct"/>
            <w:tcBorders>
              <w:top w:val="single" w:sz="4" w:space="0" w:color="auto"/>
              <w:left w:val="single" w:sz="4" w:space="0" w:color="auto"/>
              <w:bottom w:val="single" w:sz="4" w:space="0" w:color="auto"/>
              <w:right w:val="single" w:sz="4" w:space="0" w:color="auto"/>
            </w:tcBorders>
            <w:shd w:val="clear" w:color="000000" w:fill="E7E6E6"/>
            <w:vAlign w:val="center"/>
          </w:tcPr>
          <w:p w14:paraId="48D3C6AB" w14:textId="77777777" w:rsidR="00543833" w:rsidRPr="00484B07" w:rsidRDefault="00543833" w:rsidP="0057390C">
            <w:pPr>
              <w:pStyle w:val="TAH"/>
              <w:keepNext w:val="0"/>
              <w:rPr>
                <w:sz w:val="16"/>
                <w:szCs w:val="16"/>
                <w:lang w:eastAsia="ko-KR"/>
              </w:rPr>
            </w:pPr>
            <w:r w:rsidRPr="00484B07">
              <w:rPr>
                <w:sz w:val="16"/>
                <w:szCs w:val="16"/>
                <w:lang w:eastAsia="ko-KR"/>
              </w:rPr>
              <w:t>source</w:t>
            </w:r>
          </w:p>
        </w:tc>
        <w:tc>
          <w:tcPr>
            <w:tcW w:w="253" w:type="pct"/>
            <w:tcBorders>
              <w:top w:val="single" w:sz="4" w:space="0" w:color="auto"/>
              <w:left w:val="nil"/>
              <w:bottom w:val="single" w:sz="4" w:space="0" w:color="auto"/>
              <w:right w:val="single" w:sz="4" w:space="0" w:color="auto"/>
            </w:tcBorders>
            <w:shd w:val="clear" w:color="auto" w:fill="E7E6E6" w:themeFill="background2"/>
            <w:vAlign w:val="center"/>
          </w:tcPr>
          <w:p w14:paraId="7F7979A4" w14:textId="77777777" w:rsidR="00543833" w:rsidRPr="00484B07" w:rsidRDefault="00543833" w:rsidP="0057390C">
            <w:pPr>
              <w:pStyle w:val="TAH"/>
              <w:keepNext w:val="0"/>
              <w:rPr>
                <w:sz w:val="16"/>
                <w:szCs w:val="16"/>
                <w:lang w:eastAsia="ko-KR"/>
              </w:rPr>
            </w:pPr>
            <w:r w:rsidRPr="00484B07">
              <w:rPr>
                <w:sz w:val="16"/>
                <w:szCs w:val="16"/>
                <w:lang w:eastAsia="ko-KR"/>
              </w:rPr>
              <w:t>data row index</w:t>
            </w:r>
          </w:p>
        </w:tc>
        <w:tc>
          <w:tcPr>
            <w:tcW w:w="335" w:type="pct"/>
            <w:tcBorders>
              <w:top w:val="single" w:sz="4" w:space="0" w:color="auto"/>
              <w:left w:val="nil"/>
              <w:bottom w:val="single" w:sz="4" w:space="0" w:color="auto"/>
              <w:right w:val="single" w:sz="4" w:space="0" w:color="auto"/>
            </w:tcBorders>
            <w:shd w:val="clear" w:color="000000" w:fill="E7E6E6"/>
            <w:vAlign w:val="center"/>
          </w:tcPr>
          <w:p w14:paraId="723C7B84" w14:textId="77777777" w:rsidR="00543833" w:rsidRPr="00484B07" w:rsidRDefault="00543833" w:rsidP="0057390C">
            <w:pPr>
              <w:pStyle w:val="TAH"/>
              <w:keepNext w:val="0"/>
              <w:rPr>
                <w:sz w:val="16"/>
                <w:szCs w:val="16"/>
                <w:lang w:eastAsia="ko-KR"/>
              </w:rPr>
            </w:pPr>
            <w:r w:rsidRPr="00484B07">
              <w:rPr>
                <w:sz w:val="16"/>
                <w:szCs w:val="16"/>
                <w:lang w:eastAsia="ko-KR"/>
              </w:rPr>
              <w:t>Tdoc source</w:t>
            </w:r>
          </w:p>
        </w:tc>
        <w:tc>
          <w:tcPr>
            <w:tcW w:w="631" w:type="pct"/>
            <w:tcBorders>
              <w:top w:val="single" w:sz="4" w:space="0" w:color="auto"/>
              <w:left w:val="nil"/>
              <w:bottom w:val="single" w:sz="4" w:space="0" w:color="auto"/>
              <w:right w:val="single" w:sz="4" w:space="0" w:color="auto"/>
            </w:tcBorders>
            <w:shd w:val="clear" w:color="000000" w:fill="E7E6E6"/>
            <w:vAlign w:val="center"/>
          </w:tcPr>
          <w:p w14:paraId="155B695F" w14:textId="77777777" w:rsidR="00543833" w:rsidRPr="00484B07" w:rsidRDefault="00543833" w:rsidP="0057390C">
            <w:pPr>
              <w:pStyle w:val="TAH"/>
              <w:keepNext w:val="0"/>
              <w:rPr>
                <w:sz w:val="16"/>
                <w:szCs w:val="16"/>
                <w:lang w:eastAsia="ko-KR"/>
              </w:rPr>
            </w:pPr>
            <w:r w:rsidRPr="00484B07">
              <w:rPr>
                <w:sz w:val="16"/>
                <w:szCs w:val="16"/>
                <w:lang w:eastAsia="ko-KR"/>
              </w:rPr>
              <w:t>Power saving scheme</w:t>
            </w:r>
          </w:p>
        </w:tc>
        <w:tc>
          <w:tcPr>
            <w:tcW w:w="313" w:type="pct"/>
            <w:tcBorders>
              <w:top w:val="single" w:sz="4" w:space="0" w:color="auto"/>
              <w:left w:val="nil"/>
              <w:bottom w:val="single" w:sz="4" w:space="0" w:color="auto"/>
              <w:right w:val="single" w:sz="4" w:space="0" w:color="auto"/>
            </w:tcBorders>
            <w:shd w:val="clear" w:color="000000" w:fill="E7E6E6"/>
            <w:vAlign w:val="center"/>
          </w:tcPr>
          <w:p w14:paraId="6EE62312" w14:textId="77777777" w:rsidR="00543833" w:rsidRPr="00484B07" w:rsidRDefault="00543833" w:rsidP="0057390C">
            <w:pPr>
              <w:pStyle w:val="TAH"/>
              <w:keepNext w:val="0"/>
              <w:rPr>
                <w:sz w:val="16"/>
                <w:szCs w:val="16"/>
                <w:lang w:eastAsia="ko-KR"/>
              </w:rPr>
            </w:pPr>
            <w:r w:rsidRPr="00484B07">
              <w:rPr>
                <w:sz w:val="16"/>
                <w:szCs w:val="16"/>
                <w:lang w:eastAsia="ko-KR"/>
              </w:rPr>
              <w:t>CDRX cycle (ms)</w:t>
            </w:r>
          </w:p>
        </w:tc>
        <w:tc>
          <w:tcPr>
            <w:tcW w:w="269" w:type="pct"/>
            <w:tcBorders>
              <w:top w:val="single" w:sz="4" w:space="0" w:color="auto"/>
              <w:left w:val="nil"/>
              <w:bottom w:val="single" w:sz="4" w:space="0" w:color="auto"/>
              <w:right w:val="single" w:sz="4" w:space="0" w:color="auto"/>
            </w:tcBorders>
            <w:shd w:val="clear" w:color="000000" w:fill="E7E6E6"/>
            <w:vAlign w:val="center"/>
          </w:tcPr>
          <w:p w14:paraId="0DDC6746" w14:textId="77777777" w:rsidR="00543833" w:rsidRPr="00484B07" w:rsidRDefault="00543833" w:rsidP="0057390C">
            <w:pPr>
              <w:pStyle w:val="TAH"/>
              <w:keepNext w:val="0"/>
              <w:rPr>
                <w:sz w:val="16"/>
                <w:szCs w:val="16"/>
                <w:lang w:eastAsia="ko-KR"/>
              </w:rPr>
            </w:pPr>
            <w:r w:rsidRPr="00484B07">
              <w:rPr>
                <w:sz w:val="16"/>
                <w:szCs w:val="16"/>
                <w:lang w:eastAsia="ko-KR"/>
              </w:rPr>
              <w:t>ODT (ms)</w:t>
            </w:r>
          </w:p>
        </w:tc>
        <w:tc>
          <w:tcPr>
            <w:tcW w:w="268" w:type="pct"/>
            <w:tcBorders>
              <w:top w:val="single" w:sz="4" w:space="0" w:color="auto"/>
              <w:left w:val="nil"/>
              <w:bottom w:val="single" w:sz="4" w:space="0" w:color="auto"/>
              <w:right w:val="single" w:sz="4" w:space="0" w:color="auto"/>
            </w:tcBorders>
            <w:shd w:val="clear" w:color="000000" w:fill="E7E6E6"/>
            <w:vAlign w:val="center"/>
          </w:tcPr>
          <w:p w14:paraId="5B72941D" w14:textId="77777777" w:rsidR="00543833" w:rsidRPr="00484B07" w:rsidRDefault="00543833" w:rsidP="0057390C">
            <w:pPr>
              <w:pStyle w:val="TAH"/>
              <w:keepNext w:val="0"/>
              <w:rPr>
                <w:sz w:val="16"/>
                <w:szCs w:val="16"/>
                <w:lang w:eastAsia="ko-KR"/>
              </w:rPr>
            </w:pPr>
            <w:r w:rsidRPr="00484B07">
              <w:rPr>
                <w:sz w:val="16"/>
                <w:szCs w:val="16"/>
                <w:lang w:eastAsia="ko-KR"/>
              </w:rPr>
              <w:t>IAT (ms)</w:t>
            </w:r>
          </w:p>
        </w:tc>
        <w:tc>
          <w:tcPr>
            <w:tcW w:w="313" w:type="pct"/>
            <w:tcBorders>
              <w:top w:val="single" w:sz="4" w:space="0" w:color="auto"/>
              <w:left w:val="nil"/>
              <w:bottom w:val="single" w:sz="4" w:space="0" w:color="auto"/>
              <w:right w:val="single" w:sz="4" w:space="0" w:color="auto"/>
            </w:tcBorders>
            <w:shd w:val="clear" w:color="000000" w:fill="E7E6E6"/>
            <w:vAlign w:val="center"/>
          </w:tcPr>
          <w:p w14:paraId="55A8F267" w14:textId="77777777" w:rsidR="00543833" w:rsidRPr="00484B07" w:rsidRDefault="00543833" w:rsidP="0057390C">
            <w:pPr>
              <w:pStyle w:val="TAH"/>
              <w:keepNext w:val="0"/>
              <w:rPr>
                <w:sz w:val="16"/>
                <w:szCs w:val="16"/>
                <w:lang w:eastAsia="ko-KR"/>
              </w:rPr>
            </w:pPr>
            <w:r w:rsidRPr="00484B07">
              <w:rPr>
                <w:sz w:val="16"/>
                <w:szCs w:val="16"/>
                <w:lang w:eastAsia="ko-KR"/>
              </w:rPr>
              <w:t>Load H/L</w:t>
            </w:r>
          </w:p>
        </w:tc>
        <w:tc>
          <w:tcPr>
            <w:tcW w:w="313" w:type="pct"/>
            <w:tcBorders>
              <w:top w:val="single" w:sz="4" w:space="0" w:color="auto"/>
              <w:left w:val="nil"/>
              <w:bottom w:val="single" w:sz="4" w:space="0" w:color="auto"/>
              <w:right w:val="single" w:sz="4" w:space="0" w:color="auto"/>
            </w:tcBorders>
            <w:shd w:val="clear" w:color="000000" w:fill="E7E6E6"/>
            <w:vAlign w:val="center"/>
          </w:tcPr>
          <w:p w14:paraId="4D683967" w14:textId="77777777" w:rsidR="00543833" w:rsidRPr="00484B07" w:rsidRDefault="00543833" w:rsidP="0057390C">
            <w:pPr>
              <w:pStyle w:val="TAH"/>
              <w:keepNext w:val="0"/>
              <w:rPr>
                <w:sz w:val="16"/>
                <w:szCs w:val="16"/>
                <w:lang w:eastAsia="ko-KR"/>
              </w:rPr>
            </w:pPr>
            <w:r w:rsidRPr="00484B07">
              <w:rPr>
                <w:sz w:val="16"/>
                <w:szCs w:val="16"/>
                <w:lang w:eastAsia="ko-KR"/>
              </w:rPr>
              <w:t>#UE /cell</w:t>
            </w:r>
          </w:p>
        </w:tc>
        <w:tc>
          <w:tcPr>
            <w:tcW w:w="402" w:type="pct"/>
            <w:tcBorders>
              <w:top w:val="single" w:sz="4" w:space="0" w:color="auto"/>
              <w:left w:val="nil"/>
              <w:bottom w:val="single" w:sz="4" w:space="0" w:color="auto"/>
              <w:right w:val="single" w:sz="4" w:space="0" w:color="auto"/>
            </w:tcBorders>
            <w:shd w:val="clear" w:color="000000" w:fill="E7E6E6"/>
            <w:vAlign w:val="center"/>
          </w:tcPr>
          <w:p w14:paraId="326EF20B" w14:textId="77777777" w:rsidR="00543833" w:rsidRPr="00484B07" w:rsidRDefault="00543833" w:rsidP="0057390C">
            <w:pPr>
              <w:pStyle w:val="TAH"/>
              <w:keepNext w:val="0"/>
              <w:rPr>
                <w:sz w:val="16"/>
                <w:szCs w:val="16"/>
                <w:lang w:eastAsia="ko-KR"/>
              </w:rPr>
            </w:pPr>
            <w:r w:rsidRPr="00484B07">
              <w:rPr>
                <w:sz w:val="16"/>
                <w:szCs w:val="16"/>
                <w:lang w:eastAsia="ko-KR"/>
              </w:rPr>
              <w:t>floor (Capacity)</w:t>
            </w:r>
          </w:p>
        </w:tc>
        <w:tc>
          <w:tcPr>
            <w:tcW w:w="402" w:type="pct"/>
            <w:tcBorders>
              <w:top w:val="single" w:sz="4" w:space="0" w:color="auto"/>
              <w:left w:val="nil"/>
              <w:bottom w:val="single" w:sz="4" w:space="0" w:color="auto"/>
              <w:right w:val="single" w:sz="4" w:space="0" w:color="auto"/>
            </w:tcBorders>
            <w:shd w:val="clear" w:color="000000" w:fill="E7E6E6"/>
            <w:vAlign w:val="center"/>
          </w:tcPr>
          <w:p w14:paraId="654870BA" w14:textId="77777777" w:rsidR="00543833" w:rsidRPr="00484B07" w:rsidRDefault="00543833" w:rsidP="0057390C">
            <w:pPr>
              <w:pStyle w:val="TAH"/>
              <w:keepNext w:val="0"/>
              <w:rPr>
                <w:sz w:val="16"/>
                <w:szCs w:val="16"/>
                <w:lang w:eastAsia="ko-KR"/>
              </w:rPr>
            </w:pPr>
            <w:r w:rsidRPr="00484B07">
              <w:rPr>
                <w:sz w:val="16"/>
                <w:szCs w:val="16"/>
                <w:lang w:eastAsia="ko-KR"/>
              </w:rPr>
              <w:t>% of satisfied UE</w:t>
            </w:r>
          </w:p>
        </w:tc>
        <w:tc>
          <w:tcPr>
            <w:tcW w:w="402" w:type="pct"/>
            <w:tcBorders>
              <w:top w:val="single" w:sz="4" w:space="0" w:color="auto"/>
              <w:left w:val="nil"/>
              <w:bottom w:val="single" w:sz="4" w:space="0" w:color="auto"/>
              <w:right w:val="single" w:sz="4" w:space="0" w:color="auto"/>
            </w:tcBorders>
            <w:shd w:val="clear" w:color="000000" w:fill="E7E6E6"/>
            <w:vAlign w:val="center"/>
          </w:tcPr>
          <w:p w14:paraId="27197C85" w14:textId="77777777" w:rsidR="00543833" w:rsidRPr="00484B07" w:rsidRDefault="00543833" w:rsidP="0057390C">
            <w:pPr>
              <w:pStyle w:val="TAH"/>
              <w:keepNext w:val="0"/>
              <w:rPr>
                <w:sz w:val="16"/>
                <w:szCs w:val="16"/>
                <w:lang w:eastAsia="ko-KR"/>
              </w:rPr>
            </w:pPr>
            <w:r w:rsidRPr="00484B07">
              <w:rPr>
                <w:sz w:val="16"/>
                <w:szCs w:val="16"/>
                <w:lang w:eastAsia="ko-KR"/>
              </w:rPr>
              <w:t>Capacity gain (%)</w:t>
            </w:r>
          </w:p>
        </w:tc>
        <w:tc>
          <w:tcPr>
            <w:tcW w:w="402" w:type="pct"/>
            <w:tcBorders>
              <w:top w:val="single" w:sz="4" w:space="0" w:color="auto"/>
              <w:left w:val="single" w:sz="4" w:space="0" w:color="auto"/>
              <w:bottom w:val="single" w:sz="4" w:space="0" w:color="auto"/>
              <w:right w:val="single" w:sz="4" w:space="0" w:color="auto"/>
            </w:tcBorders>
            <w:shd w:val="clear" w:color="000000" w:fill="E7E6E6"/>
            <w:vAlign w:val="center"/>
          </w:tcPr>
          <w:p w14:paraId="17CAB1D7" w14:textId="77777777" w:rsidR="00543833" w:rsidRPr="00484B07" w:rsidRDefault="00543833" w:rsidP="0057390C">
            <w:pPr>
              <w:pStyle w:val="TAH"/>
              <w:keepNext w:val="0"/>
              <w:rPr>
                <w:sz w:val="16"/>
                <w:szCs w:val="16"/>
                <w:lang w:eastAsia="ko-KR"/>
              </w:rPr>
            </w:pPr>
            <w:r w:rsidRPr="00484B07">
              <w:rPr>
                <w:sz w:val="16"/>
                <w:szCs w:val="16"/>
                <w:lang w:eastAsia="ko-KR"/>
              </w:rPr>
              <w:t>Mean PSG of all UEs (%)</w:t>
            </w:r>
          </w:p>
        </w:tc>
        <w:tc>
          <w:tcPr>
            <w:tcW w:w="444" w:type="pct"/>
            <w:tcBorders>
              <w:top w:val="single" w:sz="4" w:space="0" w:color="auto"/>
              <w:left w:val="nil"/>
              <w:bottom w:val="single" w:sz="4" w:space="0" w:color="auto"/>
              <w:right w:val="single" w:sz="4" w:space="0" w:color="auto"/>
            </w:tcBorders>
            <w:shd w:val="clear" w:color="000000" w:fill="E7E6E6"/>
            <w:vAlign w:val="center"/>
          </w:tcPr>
          <w:p w14:paraId="56154F6F" w14:textId="77777777" w:rsidR="00543833" w:rsidRPr="00484B07" w:rsidRDefault="00543833" w:rsidP="0057390C">
            <w:pPr>
              <w:pStyle w:val="TAH"/>
              <w:keepNext w:val="0"/>
              <w:rPr>
                <w:sz w:val="16"/>
                <w:szCs w:val="16"/>
                <w:lang w:eastAsia="ko-KR"/>
              </w:rPr>
            </w:pPr>
            <w:r w:rsidRPr="00484B07">
              <w:rPr>
                <w:sz w:val="16"/>
                <w:szCs w:val="16"/>
                <w:lang w:eastAsia="ko-KR"/>
              </w:rPr>
              <w:t>Additional Assumptions</w:t>
            </w:r>
          </w:p>
        </w:tc>
      </w:tr>
      <w:tr w:rsidR="00935662" w:rsidRPr="00484B07" w14:paraId="723C0F6F" w14:textId="77777777" w:rsidTr="0057390C">
        <w:trPr>
          <w:trHeight w:val="20"/>
        </w:trPr>
        <w:tc>
          <w:tcPr>
            <w:tcW w:w="25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532384" w14:textId="77777777" w:rsidR="00543833" w:rsidRPr="00484B07" w:rsidRDefault="00543833" w:rsidP="0057390C">
            <w:pPr>
              <w:pStyle w:val="TAC"/>
              <w:keepNext w:val="0"/>
              <w:rPr>
                <w:sz w:val="16"/>
                <w:szCs w:val="16"/>
                <w:lang w:eastAsia="ko-KR"/>
              </w:rPr>
            </w:pPr>
            <w:r w:rsidRPr="00484B07">
              <w:rPr>
                <w:sz w:val="16"/>
                <w:szCs w:val="16"/>
                <w:lang w:eastAsia="ko-KR"/>
              </w:rPr>
              <w:t>QC</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25864C5B" w14:textId="77777777" w:rsidR="00543833" w:rsidRPr="00484B07" w:rsidRDefault="00543833" w:rsidP="0057390C">
            <w:pPr>
              <w:pStyle w:val="TAC"/>
              <w:keepNext w:val="0"/>
              <w:rPr>
                <w:sz w:val="16"/>
                <w:szCs w:val="16"/>
                <w:lang w:eastAsia="ko-KR"/>
              </w:rPr>
            </w:pPr>
            <w:r w:rsidRPr="00484B07">
              <w:rPr>
                <w:sz w:val="16"/>
                <w:szCs w:val="16"/>
                <w:lang w:eastAsia="ko-KR"/>
              </w:rPr>
              <w:t>11</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2C2C0AE3" w14:textId="77777777" w:rsidR="00543833" w:rsidRPr="00484B07" w:rsidRDefault="00543833" w:rsidP="0057390C">
            <w:pPr>
              <w:pStyle w:val="TAC"/>
              <w:keepNext w:val="0"/>
              <w:rPr>
                <w:sz w:val="16"/>
                <w:szCs w:val="16"/>
                <w:lang w:eastAsia="ko-KR"/>
              </w:rPr>
            </w:pPr>
            <w:r w:rsidRPr="00484B07">
              <w:rPr>
                <w:sz w:val="16"/>
                <w:szCs w:val="16"/>
                <w:lang w:eastAsia="ko-KR"/>
              </w:rPr>
              <w:t>R1-2212134</w:t>
            </w:r>
          </w:p>
        </w:tc>
        <w:tc>
          <w:tcPr>
            <w:tcW w:w="631" w:type="pct"/>
            <w:tcBorders>
              <w:top w:val="single" w:sz="4" w:space="0" w:color="auto"/>
              <w:left w:val="nil"/>
              <w:bottom w:val="single" w:sz="4" w:space="0" w:color="auto"/>
              <w:right w:val="single" w:sz="4" w:space="0" w:color="auto"/>
            </w:tcBorders>
            <w:shd w:val="clear" w:color="auto" w:fill="FFFFFF" w:themeFill="background1"/>
            <w:vAlign w:val="center"/>
          </w:tcPr>
          <w:p w14:paraId="30AA7969" w14:textId="77777777" w:rsidR="00543833" w:rsidRPr="00484B07" w:rsidRDefault="00543833" w:rsidP="0057390C">
            <w:pPr>
              <w:pStyle w:val="TAC"/>
              <w:keepNext w:val="0"/>
              <w:rPr>
                <w:sz w:val="16"/>
                <w:szCs w:val="16"/>
                <w:lang w:eastAsia="ko-KR"/>
              </w:rPr>
            </w:pPr>
            <w:r w:rsidRPr="00484B07">
              <w:rPr>
                <w:sz w:val="16"/>
                <w:szCs w:val="16"/>
                <w:lang w:eastAsia="ko-KR"/>
              </w:rPr>
              <w:t>Baseline: Wideband UL Scheduler Baseline</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17008DE9" w14:textId="77777777" w:rsidR="00543833" w:rsidRPr="00484B07" w:rsidRDefault="00543833" w:rsidP="0057390C">
            <w:pPr>
              <w:pStyle w:val="TAC"/>
              <w:keepNext w:val="0"/>
              <w:rPr>
                <w:sz w:val="16"/>
                <w:szCs w:val="16"/>
                <w:lang w:eastAsia="ko-KR"/>
              </w:rPr>
            </w:pPr>
            <w:r w:rsidRPr="00484B07">
              <w:rPr>
                <w:sz w:val="16"/>
                <w:szCs w:val="16"/>
                <w:lang w:eastAsia="ko-KR"/>
              </w:rPr>
              <w:t>-</w:t>
            </w:r>
          </w:p>
        </w:tc>
        <w:tc>
          <w:tcPr>
            <w:tcW w:w="269" w:type="pct"/>
            <w:tcBorders>
              <w:top w:val="single" w:sz="4" w:space="0" w:color="auto"/>
              <w:left w:val="nil"/>
              <w:bottom w:val="single" w:sz="4" w:space="0" w:color="auto"/>
              <w:right w:val="single" w:sz="4" w:space="0" w:color="auto"/>
            </w:tcBorders>
            <w:shd w:val="clear" w:color="auto" w:fill="FFFFFF" w:themeFill="background1"/>
            <w:vAlign w:val="center"/>
          </w:tcPr>
          <w:p w14:paraId="0B50D22E" w14:textId="77777777" w:rsidR="00543833" w:rsidRPr="00484B07" w:rsidRDefault="00543833" w:rsidP="0057390C">
            <w:pPr>
              <w:pStyle w:val="TAC"/>
              <w:keepNext w:val="0"/>
              <w:rPr>
                <w:sz w:val="16"/>
                <w:szCs w:val="16"/>
                <w:lang w:eastAsia="ko-KR"/>
              </w:rPr>
            </w:pPr>
            <w:r w:rsidRPr="00484B07">
              <w:rPr>
                <w:sz w:val="16"/>
                <w:szCs w:val="16"/>
                <w:lang w:eastAsia="ko-KR"/>
              </w:rPr>
              <w:t>-</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369BDA78" w14:textId="77777777" w:rsidR="00543833" w:rsidRPr="00484B07" w:rsidRDefault="00543833" w:rsidP="0057390C">
            <w:pPr>
              <w:pStyle w:val="TAC"/>
              <w:keepNext w:val="0"/>
              <w:rPr>
                <w:sz w:val="16"/>
                <w:szCs w:val="16"/>
                <w:lang w:eastAsia="ko-KR"/>
              </w:rPr>
            </w:pPr>
            <w:r w:rsidRPr="00484B07">
              <w:rPr>
                <w:sz w:val="16"/>
                <w:szCs w:val="16"/>
                <w:lang w:eastAsia="ko-KR"/>
              </w:rPr>
              <w:t>-</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14190A6F" w14:textId="77777777" w:rsidR="00543833" w:rsidRPr="00484B07" w:rsidRDefault="00543833" w:rsidP="0057390C">
            <w:pPr>
              <w:pStyle w:val="TAC"/>
              <w:keepNext w:val="0"/>
              <w:rPr>
                <w:sz w:val="16"/>
                <w:szCs w:val="16"/>
                <w:lang w:eastAsia="ko-KR"/>
              </w:rPr>
            </w:pPr>
            <w:r w:rsidRPr="00484B07">
              <w:rPr>
                <w:sz w:val="16"/>
                <w:szCs w:val="16"/>
                <w:lang w:eastAsia="ko-KR"/>
              </w:rPr>
              <w:t>H</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1FB1F9D3"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09C9E1A8"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20E2A0E2" w14:textId="77777777" w:rsidR="00543833" w:rsidRPr="00484B07" w:rsidRDefault="00543833" w:rsidP="0057390C">
            <w:pPr>
              <w:pStyle w:val="TAC"/>
              <w:keepNext w:val="0"/>
              <w:rPr>
                <w:sz w:val="16"/>
                <w:szCs w:val="16"/>
                <w:lang w:eastAsia="ko-KR"/>
              </w:rPr>
            </w:pPr>
            <w:r w:rsidRPr="00484B07">
              <w:rPr>
                <w:sz w:val="16"/>
                <w:szCs w:val="16"/>
                <w:lang w:eastAsia="ko-KR"/>
              </w:rPr>
              <w:t>95%</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3142B014" w14:textId="77777777" w:rsidR="00543833" w:rsidRPr="00484B07" w:rsidRDefault="00543833" w:rsidP="0057390C">
            <w:pPr>
              <w:pStyle w:val="TAC"/>
              <w:keepNext w:val="0"/>
              <w:rPr>
                <w:sz w:val="16"/>
                <w:szCs w:val="16"/>
                <w:lang w:eastAsia="ko-KR"/>
              </w:rPr>
            </w:pPr>
            <w:r w:rsidRPr="00484B07">
              <w:rPr>
                <w:sz w:val="16"/>
                <w:szCs w:val="16"/>
                <w:lang w:eastAsia="ko-KR"/>
              </w:rPr>
              <w:t>0%</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69CF06" w14:textId="77777777" w:rsidR="00543833" w:rsidRPr="00484B07" w:rsidRDefault="00543833" w:rsidP="0057390C">
            <w:pPr>
              <w:pStyle w:val="TAC"/>
              <w:keepNext w:val="0"/>
              <w:rPr>
                <w:sz w:val="16"/>
                <w:szCs w:val="16"/>
                <w:lang w:eastAsia="ko-KR"/>
              </w:rPr>
            </w:pPr>
            <w:r w:rsidRPr="00484B07">
              <w:rPr>
                <w:sz w:val="16"/>
                <w:szCs w:val="16"/>
                <w:lang w:eastAsia="ko-KR"/>
              </w:rPr>
              <w:t>0.00%</w:t>
            </w:r>
          </w:p>
        </w:tc>
        <w:tc>
          <w:tcPr>
            <w:tcW w:w="444" w:type="pct"/>
            <w:tcBorders>
              <w:top w:val="single" w:sz="4" w:space="0" w:color="auto"/>
              <w:left w:val="nil"/>
              <w:bottom w:val="single" w:sz="4" w:space="0" w:color="auto"/>
              <w:right w:val="single" w:sz="4" w:space="0" w:color="auto"/>
            </w:tcBorders>
            <w:shd w:val="clear" w:color="auto" w:fill="FFFFFF" w:themeFill="background1"/>
            <w:vAlign w:val="center"/>
          </w:tcPr>
          <w:p w14:paraId="0437F845" w14:textId="77777777" w:rsidR="00543833" w:rsidRPr="00484B07" w:rsidRDefault="00543833" w:rsidP="0057390C">
            <w:pPr>
              <w:pStyle w:val="TAC"/>
              <w:keepNext w:val="0"/>
              <w:rPr>
                <w:sz w:val="16"/>
                <w:szCs w:val="16"/>
                <w:lang w:eastAsia="ko-KR"/>
              </w:rPr>
            </w:pPr>
          </w:p>
        </w:tc>
      </w:tr>
      <w:tr w:rsidR="00935662" w:rsidRPr="00484B07" w14:paraId="58AE63FA" w14:textId="77777777" w:rsidTr="0057390C">
        <w:trPr>
          <w:trHeight w:val="20"/>
        </w:trPr>
        <w:tc>
          <w:tcPr>
            <w:tcW w:w="25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290126" w14:textId="77777777" w:rsidR="00543833" w:rsidRPr="00484B07" w:rsidRDefault="00543833" w:rsidP="0057390C">
            <w:pPr>
              <w:pStyle w:val="TAC"/>
              <w:keepNext w:val="0"/>
              <w:rPr>
                <w:sz w:val="16"/>
                <w:szCs w:val="16"/>
                <w:lang w:eastAsia="ko-KR"/>
              </w:rPr>
            </w:pPr>
            <w:r w:rsidRPr="00484B07">
              <w:rPr>
                <w:sz w:val="16"/>
                <w:szCs w:val="16"/>
                <w:lang w:eastAsia="ko-KR"/>
              </w:rPr>
              <w:t>QC</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111DD0F8" w14:textId="77777777" w:rsidR="00543833" w:rsidRPr="00484B07" w:rsidRDefault="00543833" w:rsidP="0057390C">
            <w:pPr>
              <w:pStyle w:val="TAC"/>
              <w:keepNext w:val="0"/>
              <w:rPr>
                <w:sz w:val="16"/>
                <w:szCs w:val="16"/>
                <w:lang w:eastAsia="ko-KR"/>
              </w:rPr>
            </w:pPr>
            <w:r w:rsidRPr="00484B07">
              <w:rPr>
                <w:sz w:val="16"/>
                <w:szCs w:val="16"/>
                <w:lang w:eastAsia="ko-KR"/>
              </w:rPr>
              <w:t>12</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3FE67C7B" w14:textId="77777777" w:rsidR="00543833" w:rsidRPr="00484B07" w:rsidRDefault="00543833" w:rsidP="0057390C">
            <w:pPr>
              <w:pStyle w:val="TAC"/>
              <w:keepNext w:val="0"/>
              <w:rPr>
                <w:sz w:val="16"/>
                <w:szCs w:val="16"/>
                <w:lang w:eastAsia="ko-KR"/>
              </w:rPr>
            </w:pPr>
            <w:r w:rsidRPr="00484B07">
              <w:rPr>
                <w:sz w:val="16"/>
                <w:szCs w:val="16"/>
                <w:lang w:eastAsia="ko-KR"/>
              </w:rPr>
              <w:t>R1-2212134</w:t>
            </w:r>
          </w:p>
        </w:tc>
        <w:tc>
          <w:tcPr>
            <w:tcW w:w="631" w:type="pct"/>
            <w:tcBorders>
              <w:top w:val="single" w:sz="4" w:space="0" w:color="auto"/>
              <w:left w:val="nil"/>
              <w:bottom w:val="single" w:sz="4" w:space="0" w:color="auto"/>
              <w:right w:val="single" w:sz="4" w:space="0" w:color="auto"/>
            </w:tcBorders>
            <w:shd w:val="clear" w:color="auto" w:fill="FFFFFF" w:themeFill="background1"/>
            <w:vAlign w:val="center"/>
          </w:tcPr>
          <w:p w14:paraId="084251FB" w14:textId="77777777" w:rsidR="00543833" w:rsidRPr="00484B07" w:rsidRDefault="00543833" w:rsidP="0057390C">
            <w:pPr>
              <w:pStyle w:val="TAC"/>
              <w:keepNext w:val="0"/>
              <w:rPr>
                <w:sz w:val="16"/>
                <w:szCs w:val="16"/>
                <w:lang w:eastAsia="ko-KR"/>
              </w:rPr>
            </w:pPr>
            <w:r w:rsidRPr="00484B07">
              <w:rPr>
                <w:sz w:val="16"/>
                <w:szCs w:val="16"/>
                <w:lang w:eastAsia="ko-KR"/>
              </w:rPr>
              <w:t>Partial Uplink Transmission</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734FAEBF" w14:textId="77777777" w:rsidR="00543833" w:rsidRPr="00484B07" w:rsidRDefault="00543833" w:rsidP="0057390C">
            <w:pPr>
              <w:pStyle w:val="TAC"/>
              <w:keepNext w:val="0"/>
              <w:rPr>
                <w:sz w:val="16"/>
                <w:szCs w:val="16"/>
                <w:lang w:eastAsia="ko-KR"/>
              </w:rPr>
            </w:pPr>
            <w:r w:rsidRPr="00484B07">
              <w:rPr>
                <w:sz w:val="16"/>
                <w:szCs w:val="16"/>
                <w:lang w:eastAsia="ko-KR"/>
              </w:rPr>
              <w:t>-</w:t>
            </w:r>
          </w:p>
        </w:tc>
        <w:tc>
          <w:tcPr>
            <w:tcW w:w="269" w:type="pct"/>
            <w:tcBorders>
              <w:top w:val="single" w:sz="4" w:space="0" w:color="auto"/>
              <w:left w:val="nil"/>
              <w:bottom w:val="single" w:sz="4" w:space="0" w:color="auto"/>
              <w:right w:val="single" w:sz="4" w:space="0" w:color="auto"/>
            </w:tcBorders>
            <w:shd w:val="clear" w:color="auto" w:fill="FFFFFF" w:themeFill="background1"/>
            <w:vAlign w:val="center"/>
          </w:tcPr>
          <w:p w14:paraId="52EFC7CD" w14:textId="77777777" w:rsidR="00543833" w:rsidRPr="00484B07" w:rsidRDefault="00543833" w:rsidP="0057390C">
            <w:pPr>
              <w:pStyle w:val="TAC"/>
              <w:keepNext w:val="0"/>
              <w:rPr>
                <w:sz w:val="16"/>
                <w:szCs w:val="16"/>
                <w:lang w:eastAsia="ko-KR"/>
              </w:rPr>
            </w:pPr>
            <w:r w:rsidRPr="00484B07">
              <w:rPr>
                <w:sz w:val="16"/>
                <w:szCs w:val="16"/>
                <w:lang w:eastAsia="ko-KR"/>
              </w:rPr>
              <w:t>-</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53D0EB66" w14:textId="77777777" w:rsidR="00543833" w:rsidRPr="00484B07" w:rsidRDefault="00543833" w:rsidP="0057390C">
            <w:pPr>
              <w:pStyle w:val="TAC"/>
              <w:keepNext w:val="0"/>
              <w:rPr>
                <w:sz w:val="16"/>
                <w:szCs w:val="16"/>
                <w:lang w:eastAsia="ko-KR"/>
              </w:rPr>
            </w:pPr>
            <w:r w:rsidRPr="00484B07">
              <w:rPr>
                <w:sz w:val="16"/>
                <w:szCs w:val="16"/>
                <w:lang w:eastAsia="ko-KR"/>
              </w:rPr>
              <w:t>-</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10E37F6D" w14:textId="77777777" w:rsidR="00543833" w:rsidRPr="00484B07" w:rsidRDefault="00543833" w:rsidP="0057390C">
            <w:pPr>
              <w:pStyle w:val="TAC"/>
              <w:keepNext w:val="0"/>
              <w:rPr>
                <w:sz w:val="16"/>
                <w:szCs w:val="16"/>
                <w:lang w:eastAsia="ko-KR"/>
              </w:rPr>
            </w:pPr>
            <w:r w:rsidRPr="00484B07">
              <w:rPr>
                <w:sz w:val="16"/>
                <w:szCs w:val="16"/>
                <w:lang w:eastAsia="ko-KR"/>
              </w:rPr>
              <w:t>H</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029C2423"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3B22F449"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47025662" w14:textId="77777777" w:rsidR="00543833" w:rsidRPr="00484B07" w:rsidRDefault="00543833" w:rsidP="0057390C">
            <w:pPr>
              <w:pStyle w:val="TAC"/>
              <w:keepNext w:val="0"/>
              <w:rPr>
                <w:sz w:val="16"/>
                <w:szCs w:val="16"/>
                <w:lang w:eastAsia="ko-KR"/>
              </w:rPr>
            </w:pPr>
            <w:r w:rsidRPr="00484B07">
              <w:rPr>
                <w:sz w:val="16"/>
                <w:szCs w:val="16"/>
                <w:lang w:eastAsia="ko-KR"/>
              </w:rPr>
              <w:t>95%</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3FB8D17B" w14:textId="77777777" w:rsidR="00543833" w:rsidRPr="00484B07" w:rsidRDefault="00543833" w:rsidP="0057390C">
            <w:pPr>
              <w:pStyle w:val="TAC"/>
              <w:keepNext w:val="0"/>
              <w:rPr>
                <w:sz w:val="16"/>
                <w:szCs w:val="16"/>
                <w:lang w:eastAsia="ko-KR"/>
              </w:rPr>
            </w:pPr>
            <w:r w:rsidRPr="00484B07">
              <w:rPr>
                <w:sz w:val="16"/>
                <w:szCs w:val="16"/>
                <w:lang w:eastAsia="ko-KR"/>
              </w:rPr>
              <w:t>0%</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493A65" w14:textId="77777777" w:rsidR="00543833" w:rsidRPr="00484B07" w:rsidRDefault="00543833" w:rsidP="0057390C">
            <w:pPr>
              <w:pStyle w:val="TAC"/>
              <w:keepNext w:val="0"/>
              <w:rPr>
                <w:sz w:val="16"/>
                <w:szCs w:val="16"/>
                <w:lang w:eastAsia="ko-KR"/>
              </w:rPr>
            </w:pPr>
            <w:r w:rsidRPr="00484B07">
              <w:rPr>
                <w:sz w:val="16"/>
                <w:szCs w:val="16"/>
                <w:lang w:eastAsia="ko-KR"/>
              </w:rPr>
              <w:t>12.73%</w:t>
            </w:r>
          </w:p>
        </w:tc>
        <w:tc>
          <w:tcPr>
            <w:tcW w:w="444" w:type="pct"/>
            <w:tcBorders>
              <w:top w:val="single" w:sz="4" w:space="0" w:color="auto"/>
              <w:left w:val="nil"/>
              <w:bottom w:val="single" w:sz="4" w:space="0" w:color="auto"/>
              <w:right w:val="single" w:sz="4" w:space="0" w:color="auto"/>
            </w:tcBorders>
            <w:shd w:val="clear" w:color="auto" w:fill="FFFFFF" w:themeFill="background1"/>
            <w:vAlign w:val="center"/>
          </w:tcPr>
          <w:p w14:paraId="0451FEF3" w14:textId="77777777" w:rsidR="00543833" w:rsidRPr="00484B07" w:rsidRDefault="00543833" w:rsidP="0057390C">
            <w:pPr>
              <w:pStyle w:val="TAC"/>
              <w:keepNext w:val="0"/>
              <w:rPr>
                <w:sz w:val="16"/>
                <w:szCs w:val="16"/>
                <w:lang w:eastAsia="ko-KR"/>
              </w:rPr>
            </w:pPr>
            <w:r w:rsidRPr="00484B07">
              <w:rPr>
                <w:sz w:val="16"/>
                <w:szCs w:val="16"/>
                <w:lang w:eastAsia="ko-KR"/>
              </w:rPr>
              <w:t>Note1</w:t>
            </w:r>
          </w:p>
        </w:tc>
      </w:tr>
      <w:tr w:rsidR="00935662" w:rsidRPr="00484B07" w14:paraId="33389A15" w14:textId="77777777" w:rsidTr="0057390C">
        <w:trPr>
          <w:trHeight w:val="20"/>
        </w:trPr>
        <w:tc>
          <w:tcPr>
            <w:tcW w:w="5000" w:type="pct"/>
            <w:gridSpan w:val="1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3E5466" w14:textId="50350835" w:rsidR="00543833" w:rsidRPr="00484B07" w:rsidRDefault="00F1248E" w:rsidP="0057390C">
            <w:pPr>
              <w:pStyle w:val="TAN"/>
              <w:rPr>
                <w:lang w:eastAsia="ko-KR"/>
              </w:rPr>
            </w:pPr>
            <w:r w:rsidRPr="00484B07">
              <w:rPr>
                <w:lang w:eastAsia="ko-KR"/>
              </w:rPr>
              <w:t>NOTE</w:t>
            </w:r>
            <w:r w:rsidR="00543833" w:rsidRPr="00484B07">
              <w:rPr>
                <w:lang w:eastAsia="ko-KR"/>
              </w:rPr>
              <w:t xml:space="preserve"> 1:</w:t>
            </w:r>
            <w:r w:rsidR="00543833" w:rsidRPr="00484B07">
              <w:rPr>
                <w:lang w:eastAsia="ko-KR"/>
              </w:rPr>
              <w:tab/>
              <w:t>power saving is calculated w.r.t. wideband UL transmission</w:t>
            </w:r>
          </w:p>
        </w:tc>
      </w:tr>
    </w:tbl>
    <w:p w14:paraId="1D7BE6FB" w14:textId="77777777" w:rsidR="00543833" w:rsidRPr="00484B07" w:rsidRDefault="00543833" w:rsidP="00543833"/>
    <w:p w14:paraId="3558EC5F" w14:textId="34215A8A" w:rsidR="00543833" w:rsidRPr="00484B07" w:rsidRDefault="00543833" w:rsidP="00543833">
      <w:r w:rsidRPr="00484B07">
        <w:t>Based on the evaluation results in Table B.2.18-1, the following observations can be made</w:t>
      </w:r>
      <w:r w:rsidR="001D58DF" w:rsidRPr="00484B07">
        <w:t>:</w:t>
      </w:r>
    </w:p>
    <w:p w14:paraId="2DB35FD1" w14:textId="7E9B2D28" w:rsidR="009A744E" w:rsidRPr="00484B07" w:rsidRDefault="00543833" w:rsidP="00543833">
      <w:pPr>
        <w:pStyle w:val="B1"/>
      </w:pPr>
      <w:r w:rsidRPr="00484B07">
        <w:t>-</w:t>
      </w:r>
      <w:r w:rsidRPr="00484B07">
        <w:tab/>
        <w:t>For FR1, UL only evaluation, UMa, UL pose/control, it is observed from Qualcomm that with respect to the wideband UL transmission, the partial UL transmission provides</w:t>
      </w:r>
      <w:r w:rsidR="001D58DF" w:rsidRPr="00484B07">
        <w:t>:</w:t>
      </w:r>
    </w:p>
    <w:p w14:paraId="166AD68F" w14:textId="556F91C4" w:rsidR="00543833" w:rsidRPr="00484B07" w:rsidRDefault="00543833" w:rsidP="00543833">
      <w:pPr>
        <w:pStyle w:val="B2"/>
      </w:pPr>
      <w:r w:rsidRPr="00484B07">
        <w:t>-</w:t>
      </w:r>
      <w:r w:rsidRPr="00484B07">
        <w:tab/>
        <w:t>power saving gain of 12.73%</w:t>
      </w:r>
    </w:p>
    <w:p w14:paraId="1962139E" w14:textId="776F1359" w:rsidR="00897907" w:rsidRPr="00484B07" w:rsidRDefault="00543833" w:rsidP="00F1248E">
      <w:pPr>
        <w:pStyle w:val="B2"/>
      </w:pPr>
      <w:r w:rsidRPr="00484B07">
        <w:t>-</w:t>
      </w:r>
      <w:r w:rsidRPr="00484B07">
        <w:tab/>
        <w:t>capacity gain of 0%</w:t>
      </w:r>
    </w:p>
    <w:p w14:paraId="62974447" w14:textId="77777777" w:rsidR="00897907" w:rsidRPr="00484B07" w:rsidRDefault="00897907" w:rsidP="00897907">
      <w:pPr>
        <w:spacing w:after="0"/>
        <w:rPr>
          <w:rFonts w:ascii="Arial" w:hAnsi="Arial"/>
        </w:rPr>
      </w:pPr>
      <w:r w:rsidRPr="00484B07">
        <w:br w:type="page"/>
      </w:r>
    </w:p>
    <w:p w14:paraId="6AAE298E" w14:textId="6E9FEEDD" w:rsidR="00C2027E" w:rsidRPr="00484B07" w:rsidRDefault="00C2027E" w:rsidP="00897907">
      <w:pPr>
        <w:pStyle w:val="Heading8"/>
      </w:pPr>
      <w:bookmarkStart w:id="101" w:name="_Toc131415173"/>
      <w:r w:rsidRPr="00484B07">
        <w:t>Annex C (informative):</w:t>
      </w:r>
      <w:r w:rsidRPr="00484B07">
        <w:br/>
        <w:t xml:space="preserve">RAN2 </w:t>
      </w:r>
      <w:r w:rsidR="003D4241" w:rsidRPr="00484B07">
        <w:t xml:space="preserve">Study Item </w:t>
      </w:r>
      <w:r w:rsidRPr="00484B07">
        <w:t>Agreements</w:t>
      </w:r>
      <w:bookmarkEnd w:id="101"/>
    </w:p>
    <w:p w14:paraId="2C8964F7" w14:textId="1AB4B48E" w:rsidR="00190DA3" w:rsidRPr="00484B07" w:rsidRDefault="00977705" w:rsidP="00190DA3">
      <w:pPr>
        <w:pStyle w:val="Heading1"/>
      </w:pPr>
      <w:bookmarkStart w:id="102" w:name="_Toc131415174"/>
      <w:r w:rsidRPr="00484B07">
        <w:t>C</w:t>
      </w:r>
      <w:r w:rsidR="00190DA3" w:rsidRPr="00484B07">
        <w:t>.1</w:t>
      </w:r>
      <w:r w:rsidR="00190DA3" w:rsidRPr="00484B07">
        <w:tab/>
        <w:t>RAN2#119-e</w:t>
      </w:r>
      <w:bookmarkEnd w:id="102"/>
    </w:p>
    <w:p w14:paraId="4AF064B2" w14:textId="392E5C42" w:rsidR="00E70BF1" w:rsidRPr="00484B07" w:rsidRDefault="00E70BF1" w:rsidP="00F55759">
      <w:r w:rsidRPr="00484B07">
        <w:t>Agreements from RAN2#119-e meeting:</w:t>
      </w:r>
    </w:p>
    <w:p w14:paraId="790C9AA0" w14:textId="4C402B26" w:rsidR="00B67318" w:rsidRPr="00484B07" w:rsidRDefault="00E70BF1" w:rsidP="00E70BF1">
      <w:pPr>
        <w:pStyle w:val="B1"/>
      </w:pPr>
      <w:r w:rsidRPr="00484B07">
        <w:t>-</w:t>
      </w:r>
      <w:r w:rsidRPr="00484B07">
        <w:tab/>
      </w:r>
      <w:r w:rsidR="00B67318" w:rsidRPr="00484B07">
        <w:t>RAN2 does not intend to ask RAN1 to change their simulation assumptions</w:t>
      </w:r>
      <w:r w:rsidR="001D58DF" w:rsidRPr="00484B07">
        <w:t>.</w:t>
      </w:r>
    </w:p>
    <w:p w14:paraId="429629AA" w14:textId="1A708362" w:rsidR="00E70BF1" w:rsidRPr="00484B07" w:rsidRDefault="00B67318" w:rsidP="00E70BF1">
      <w:pPr>
        <w:pStyle w:val="B1"/>
      </w:pPr>
      <w:r w:rsidRPr="00484B07">
        <w:t>-</w:t>
      </w:r>
      <w:r w:rsidRPr="00484B07">
        <w:tab/>
      </w:r>
      <w:r w:rsidR="001C324B" w:rsidRPr="00484B07">
        <w:t>RAN2 should take SA2/SA4 work into accoun</w:t>
      </w:r>
      <w:r w:rsidR="00D3000E" w:rsidRPr="00484B07">
        <w:t>t.</w:t>
      </w:r>
    </w:p>
    <w:p w14:paraId="3B505FCA" w14:textId="30F28D32" w:rsidR="00A177E1" w:rsidRPr="00484B07" w:rsidRDefault="001C324B" w:rsidP="00A177E1">
      <w:pPr>
        <w:pStyle w:val="B1"/>
      </w:pPr>
      <w:r w:rsidRPr="00484B07">
        <w:t>-</w:t>
      </w:r>
      <w:r w:rsidRPr="00484B07">
        <w:tab/>
      </w:r>
      <w:r w:rsidR="00A177E1" w:rsidRPr="00484B07">
        <w:t>RAN2 assumes that PDU Set based parameters and PDU Set related information may be used for better support of XR services. RAN2 can consider both UL and DL directions</w:t>
      </w:r>
      <w:r w:rsidR="00D3000E" w:rsidRPr="00484B07">
        <w:t>.</w:t>
      </w:r>
    </w:p>
    <w:p w14:paraId="451B970C" w14:textId="0954F579" w:rsidR="001C324B" w:rsidRPr="00484B07" w:rsidRDefault="00A177E1" w:rsidP="00A177E1">
      <w:pPr>
        <w:pStyle w:val="B1"/>
      </w:pPr>
      <w:r w:rsidRPr="00484B07">
        <w:t>-</w:t>
      </w:r>
      <w:r w:rsidRPr="00484B07">
        <w:tab/>
        <w:t>RAN2 will study PDU Set based parameters and PDU Set related information handling in Network and UE</w:t>
      </w:r>
      <w:r w:rsidR="00D3000E" w:rsidRPr="00484B07">
        <w:t>.</w:t>
      </w:r>
    </w:p>
    <w:p w14:paraId="6FB66B14" w14:textId="4A7E056E" w:rsidR="00A177E1" w:rsidRPr="00484B07" w:rsidRDefault="00A177E1" w:rsidP="00A177E1">
      <w:pPr>
        <w:pStyle w:val="B1"/>
      </w:pPr>
      <w:r w:rsidRPr="00484B07">
        <w:t>-</w:t>
      </w:r>
      <w:r w:rsidRPr="00484B07">
        <w:tab/>
      </w:r>
      <w:r w:rsidR="0015299B" w:rsidRPr="00484B07">
        <w:t>RAN2 to adopt the current SA2 definition of PDU Set as an application media unit as working assumption, subjected to further guidance from SA2 and SA4</w:t>
      </w:r>
      <w:r w:rsidR="00D3000E" w:rsidRPr="00484B07">
        <w:t>.</w:t>
      </w:r>
    </w:p>
    <w:p w14:paraId="0B8DC4E7" w14:textId="77777777" w:rsidR="00D3000E" w:rsidRPr="00484B07" w:rsidRDefault="0015299B" w:rsidP="00637E6F">
      <w:pPr>
        <w:pStyle w:val="B1"/>
      </w:pPr>
      <w:r w:rsidRPr="00484B07">
        <w:t>-</w:t>
      </w:r>
      <w:r w:rsidRPr="00484B07">
        <w:tab/>
      </w:r>
      <w:r w:rsidR="00637E6F" w:rsidRPr="00484B07">
        <w:t>XR awareness discussion in RAN2 should consider PDU set characteristics and how to use the information available on those (for UL and/or DL). Can also consider how to handle data bursts.</w:t>
      </w:r>
    </w:p>
    <w:p w14:paraId="0D45D688" w14:textId="7A4D5DC9" w:rsidR="00637E6F" w:rsidRPr="00484B07" w:rsidRDefault="00D3000E" w:rsidP="00637E6F">
      <w:pPr>
        <w:pStyle w:val="B1"/>
      </w:pPr>
      <w:r w:rsidRPr="00484B07">
        <w:t>-</w:t>
      </w:r>
      <w:r w:rsidR="00637E6F" w:rsidRPr="00484B07">
        <w:tab/>
        <w:t>RAN2 can study e.g. periodicity, arrival time, jitter and frame-size variations for XR awareness to enable power savings and capacity enhancements. Can study also how often such parameters change (i.e. how dynamic they are).</w:t>
      </w:r>
    </w:p>
    <w:p w14:paraId="450E145F" w14:textId="73C53AC0" w:rsidR="0015299B" w:rsidRPr="00484B07" w:rsidRDefault="00D3000E" w:rsidP="00637E6F">
      <w:pPr>
        <w:pStyle w:val="B1"/>
      </w:pPr>
      <w:r w:rsidRPr="00484B07">
        <w:t>-</w:t>
      </w:r>
      <w:r w:rsidR="00637E6F" w:rsidRPr="00484B07">
        <w:tab/>
        <w:t>RAN2 can consider how PDU sets can be mapped to DRBs (FFS if SA2 discussion on PDU set mapping to QoS (sub-)flows impacts this)</w:t>
      </w:r>
      <w:r w:rsidRPr="00484B07">
        <w:t>.</w:t>
      </w:r>
    </w:p>
    <w:p w14:paraId="23C1B3DA" w14:textId="77777777" w:rsidR="003C3CFB" w:rsidRPr="00484B07" w:rsidRDefault="00D3000E" w:rsidP="003700B2">
      <w:pPr>
        <w:pStyle w:val="B1"/>
      </w:pPr>
      <w:r w:rsidRPr="00484B07">
        <w:t>-</w:t>
      </w:r>
      <w:r w:rsidRPr="00484B07">
        <w:tab/>
      </w:r>
      <w:r w:rsidR="003700B2" w:rsidRPr="00484B07">
        <w:t>RAN2 to focus on the following issues for power saving, as well necessary parameters XR-awareness to support such enhancements, i.e.:</w:t>
      </w:r>
    </w:p>
    <w:p w14:paraId="04B879F5" w14:textId="4DCDA8B2" w:rsidR="003700B2" w:rsidRPr="00484B07" w:rsidRDefault="003700B2" w:rsidP="00897907">
      <w:pPr>
        <w:pStyle w:val="B2"/>
      </w:pPr>
      <w:r w:rsidRPr="00484B07">
        <w:t>-</w:t>
      </w:r>
      <w:r w:rsidRPr="00484B07">
        <w:tab/>
        <w:t>DRX enhancements to address the issues of DRX cycle mismatch and jitter</w:t>
      </w:r>
      <w:r w:rsidR="00AC0762" w:rsidRPr="00484B07">
        <w:t>;</w:t>
      </w:r>
    </w:p>
    <w:p w14:paraId="342B6C4B" w14:textId="113DBEA5" w:rsidR="003700B2" w:rsidRPr="00484B07" w:rsidRDefault="003700B2" w:rsidP="00897907">
      <w:pPr>
        <w:pStyle w:val="B2"/>
      </w:pPr>
      <w:r w:rsidRPr="00484B07">
        <w:t>-</w:t>
      </w:r>
      <w:r w:rsidRPr="00484B07">
        <w:tab/>
        <w:t>Identify necessary parameters from CN for XR-awareness for power saving</w:t>
      </w:r>
      <w:r w:rsidR="003C3CFB" w:rsidRPr="00484B07">
        <w:t>.</w:t>
      </w:r>
    </w:p>
    <w:p w14:paraId="00E64D3F" w14:textId="137D0E66" w:rsidR="003700B2" w:rsidRPr="00484B07" w:rsidRDefault="003C3CFB" w:rsidP="003700B2">
      <w:pPr>
        <w:pStyle w:val="B1"/>
      </w:pPr>
      <w:r w:rsidRPr="00484B07">
        <w:t>-</w:t>
      </w:r>
      <w:r w:rsidR="003700B2" w:rsidRPr="00484B07">
        <w:tab/>
        <w:t>Enhancements to Rel-17 PDCCH adaptation can be discussed based on RAN1 feedback, if they have any RAN2 impact</w:t>
      </w:r>
      <w:r w:rsidRPr="00484B07">
        <w:t>.</w:t>
      </w:r>
    </w:p>
    <w:p w14:paraId="706BBD80" w14:textId="14E8FA4A" w:rsidR="00D3000E" w:rsidRPr="00484B07" w:rsidRDefault="003C3CFB" w:rsidP="003700B2">
      <w:pPr>
        <w:pStyle w:val="B1"/>
      </w:pPr>
      <w:r w:rsidRPr="00484B07">
        <w:t>-</w:t>
      </w:r>
      <w:r w:rsidR="003700B2" w:rsidRPr="00484B07">
        <w:tab/>
        <w:t>RAN2-specific aspects can be studied based on contributions (e.g. multiple XR traffic flows with different periodicities, SFN wrap-around, RAN2-specific CDRX aspects, …)</w:t>
      </w:r>
      <w:r w:rsidR="005E4F6D" w:rsidRPr="00484B07">
        <w:t>.</w:t>
      </w:r>
    </w:p>
    <w:p w14:paraId="48D6AF9D" w14:textId="51A8B2AA" w:rsidR="005E4F6D" w:rsidRPr="00484B07" w:rsidRDefault="005E4F6D" w:rsidP="003700B2">
      <w:pPr>
        <w:pStyle w:val="B1"/>
      </w:pPr>
      <w:r w:rsidRPr="00484B07">
        <w:t>-</w:t>
      </w:r>
      <w:r w:rsidRPr="00484B07">
        <w:tab/>
        <w:t>As starting point, RAN2 can further discuss the solutions in TR 38.838 that can impact on L2 operation (e.g., BSR, LCP, assistance information for scheduling, packet discarding, prioritization) for XR-specific capacity improvement. RAN2-specific solutions are not precluded (even if RAN1 hasn</w:t>
      </w:r>
      <w:r w:rsidR="00960CAE">
        <w:t>'</w:t>
      </w:r>
      <w:r w:rsidRPr="00484B07">
        <w:t>t discussed them before).</w:t>
      </w:r>
    </w:p>
    <w:p w14:paraId="011386F6" w14:textId="77777777" w:rsidR="009A744E" w:rsidRPr="00484B07" w:rsidRDefault="002A0EF6" w:rsidP="002A0EF6">
      <w:pPr>
        <w:pStyle w:val="B1"/>
      </w:pPr>
      <w:r w:rsidRPr="00484B07">
        <w:t>-</w:t>
      </w:r>
      <w:r w:rsidRPr="00484B07">
        <w:tab/>
        <w:t>Enhancement to SPS/CG should be justified for XR scheduling and should be evaluated against dynamic grant (DG) scheduling which should be considered as baseline. Should justify why enhancements are needed.</w:t>
      </w:r>
    </w:p>
    <w:p w14:paraId="3B5386A8" w14:textId="652D44E9" w:rsidR="002A0EF6" w:rsidRPr="00484B07" w:rsidRDefault="002A0EF6" w:rsidP="00897907">
      <w:pPr>
        <w:pStyle w:val="B1"/>
      </w:pPr>
      <w:r w:rsidRPr="00484B07">
        <w:t>-</w:t>
      </w:r>
      <w:r w:rsidRPr="00484B07">
        <w:tab/>
        <w:t>RAN2 considers SPS enhancements may not be needed in Rel-18 XR since PDCCH capacity is not assumed to be a problem for XR. FFS if SPS has some power consumption benefits.</w:t>
      </w:r>
    </w:p>
    <w:p w14:paraId="0500DD0E" w14:textId="217F7B76" w:rsidR="00E30323" w:rsidRPr="00484B07" w:rsidRDefault="00E30323" w:rsidP="00E30323">
      <w:pPr>
        <w:pStyle w:val="Heading1"/>
      </w:pPr>
      <w:bookmarkStart w:id="103" w:name="_Toc131415175"/>
      <w:r w:rsidRPr="00484B07">
        <w:t>C.2</w:t>
      </w:r>
      <w:r w:rsidRPr="00484B07">
        <w:tab/>
        <w:t>RAN2#119bis-e</w:t>
      </w:r>
      <w:bookmarkEnd w:id="103"/>
    </w:p>
    <w:p w14:paraId="5BF081B2" w14:textId="66319F66" w:rsidR="00E30323" w:rsidRPr="00484B07" w:rsidRDefault="00E30323" w:rsidP="00E30323">
      <w:r w:rsidRPr="00484B07">
        <w:t>Agreements from RAN2#119bis-e meeting:</w:t>
      </w:r>
    </w:p>
    <w:p w14:paraId="29DD9C21" w14:textId="4F324BB1" w:rsidR="00ED16D8" w:rsidRPr="00484B07" w:rsidRDefault="00ED16D8" w:rsidP="00ED16D8">
      <w:pPr>
        <w:pStyle w:val="B1"/>
      </w:pPr>
      <w:r w:rsidRPr="00484B07">
        <w:t>-</w:t>
      </w:r>
      <w:r w:rsidRPr="00484B07">
        <w:tab/>
        <w:t>From RAN2 viewpoint, the following information would be useful for PDU set handling in UL and DL:</w:t>
      </w:r>
    </w:p>
    <w:p w14:paraId="03477E68" w14:textId="77777777" w:rsidR="00ED16D8" w:rsidRPr="00484B07" w:rsidRDefault="00ED16D8" w:rsidP="00ED16D8">
      <w:pPr>
        <w:pStyle w:val="B2"/>
      </w:pPr>
      <w:r w:rsidRPr="00484B07">
        <w:t>-</w:t>
      </w:r>
      <w:r w:rsidRPr="00484B07">
        <w:tab/>
        <w:t>Semi-static information (from CN to RAN): At least PSER and PSDB;</w:t>
      </w:r>
    </w:p>
    <w:p w14:paraId="691909D5" w14:textId="6A647050" w:rsidR="00E30323" w:rsidRPr="00484B07" w:rsidRDefault="00C72357" w:rsidP="00ED16D8">
      <w:pPr>
        <w:pStyle w:val="B2"/>
      </w:pPr>
      <w:r w:rsidRPr="00484B07">
        <w:t>-</w:t>
      </w:r>
      <w:r w:rsidRPr="00484B07">
        <w:tab/>
      </w:r>
      <w:r w:rsidR="00ED16D8" w:rsidRPr="00484B07">
        <w:t>Dynamic information: At least identifying which PDU belongs to which data burst/PDU set is also needed, including means to determine at least PDU set boundaries.</w:t>
      </w:r>
    </w:p>
    <w:p w14:paraId="2A35942A" w14:textId="54C432A9" w:rsidR="004A2828" w:rsidRPr="00484B07" w:rsidRDefault="004A2828" w:rsidP="004A2828">
      <w:pPr>
        <w:pStyle w:val="B1"/>
      </w:pPr>
      <w:r w:rsidRPr="00484B07">
        <w:t>-</w:t>
      </w:r>
      <w:r w:rsidRPr="00484B07">
        <w:tab/>
        <w:t xml:space="preserve">Capture the models 1a/b, 2a/b (from </w:t>
      </w:r>
      <w:hyperlink r:id="rId42" w:history="1">
        <w:r w:rsidR="00932C42" w:rsidRPr="00484B07">
          <w:rPr>
            <w:rStyle w:val="Hyperlink"/>
            <w:color w:val="auto"/>
            <w:u w:val="none"/>
          </w:rPr>
          <w:t>R2-2209777</w:t>
        </w:r>
      </w:hyperlink>
      <w:r w:rsidRPr="00484B07">
        <w:t>) in TR and indicate what is possible in current specifications and how. FFS how LCH options work in each case</w:t>
      </w:r>
      <w:r w:rsidR="001D58DF" w:rsidRPr="00484B07">
        <w:t>.</w:t>
      </w:r>
    </w:p>
    <w:p w14:paraId="46B012C7" w14:textId="26295581" w:rsidR="00DC4BFF" w:rsidRPr="00484B07" w:rsidRDefault="00DC4BFF" w:rsidP="00DC4BFF">
      <w:pPr>
        <w:pStyle w:val="B1"/>
      </w:pPr>
      <w:r w:rsidRPr="00484B07">
        <w:t>-</w:t>
      </w:r>
      <w:r w:rsidR="00932C42" w:rsidRPr="00484B07">
        <w:tab/>
      </w:r>
      <w:r w:rsidRPr="00484B07">
        <w:t>SDAP maps each data packet in a PDU set to a single PDCP SDU, as in legacy (i.e. each PDU is only mapped to a single SDU).</w:t>
      </w:r>
    </w:p>
    <w:p w14:paraId="6D85A6A5" w14:textId="1795AA0A" w:rsidR="00932C42" w:rsidRPr="00484B07" w:rsidRDefault="00DC4BFF" w:rsidP="00DC4BFF">
      <w:pPr>
        <w:pStyle w:val="B1"/>
      </w:pPr>
      <w:r w:rsidRPr="00484B07">
        <w:t>-</w:t>
      </w:r>
      <w:r w:rsidRPr="00484B07">
        <w:tab/>
        <w:t>HARQ and RLC re-/transmissions for XR traffic are done as in legacy (i.e. they are not based on XR PDU sets).</w:t>
      </w:r>
    </w:p>
    <w:p w14:paraId="220D6275" w14:textId="77777777" w:rsidR="009A744E" w:rsidRPr="00484B07" w:rsidRDefault="004B2627" w:rsidP="004B2627">
      <w:pPr>
        <w:pStyle w:val="B1"/>
      </w:pPr>
      <w:r w:rsidRPr="00484B07">
        <w:t>-</w:t>
      </w:r>
      <w:r w:rsidRPr="00484B07">
        <w:tab/>
        <w:t>For UE transmitter, the PDCP discard should be performed per PDU set basis.</w:t>
      </w:r>
    </w:p>
    <w:p w14:paraId="63A90883" w14:textId="7686F333" w:rsidR="004B2627" w:rsidRPr="00484B07" w:rsidRDefault="004B2627" w:rsidP="004B2627">
      <w:pPr>
        <w:pStyle w:val="B1"/>
      </w:pPr>
      <w:r w:rsidRPr="00484B07">
        <w:t>-</w:t>
      </w:r>
      <w:r w:rsidRPr="00484B07">
        <w:tab/>
        <w:t xml:space="preserve">For UE transmitter, </w:t>
      </w:r>
      <w:r w:rsidR="00E04D87" w:rsidRPr="00484B07">
        <w:t>t</w:t>
      </w:r>
      <w:r w:rsidRPr="00484B07">
        <w:t>he PDCP discard is managed per SDU for PDU set, the PDCP entity discards all PDCP SDUs associated with the PDU set.</w:t>
      </w:r>
    </w:p>
    <w:p w14:paraId="1D37276E" w14:textId="5BA8C50C" w:rsidR="00692D58" w:rsidRPr="00484B07" w:rsidRDefault="00692D58" w:rsidP="004B2627">
      <w:pPr>
        <w:pStyle w:val="B1"/>
      </w:pPr>
      <w:r w:rsidRPr="00484B07">
        <w:t>-</w:t>
      </w:r>
      <w:r w:rsidRPr="00484B07">
        <w:tab/>
        <w:t>At least RRC pre-configuration and switching of configurations of DRX could be considered for enhancements of XR power saving. Other solutions are not precluded and can be further discussed.</w:t>
      </w:r>
    </w:p>
    <w:p w14:paraId="749C39D1" w14:textId="709E713B" w:rsidR="00731722" w:rsidRPr="00484B07" w:rsidRDefault="00731722" w:rsidP="004B2627">
      <w:pPr>
        <w:pStyle w:val="B1"/>
      </w:pPr>
      <w:r w:rsidRPr="00484B07">
        <w:t>-</w:t>
      </w:r>
      <w:r w:rsidRPr="00484B07">
        <w:tab/>
        <w:t>Introduce new BS table(s) to reduce the quantisation errors (e.g. for high bit rates). FFS how new BSR tables are created and how they impact BSR formats (can be discussed in WI phase).</w:t>
      </w:r>
    </w:p>
    <w:p w14:paraId="003374F9" w14:textId="7D0D052D" w:rsidR="003501A3" w:rsidRPr="00484B07" w:rsidRDefault="003501A3" w:rsidP="00731722">
      <w:pPr>
        <w:pStyle w:val="B1"/>
      </w:pPr>
      <w:r w:rsidRPr="00484B07">
        <w:t>-</w:t>
      </w:r>
      <w:r w:rsidRPr="00484B07">
        <w:tab/>
        <w:t xml:space="preserve">Delay information consists of at least </w:t>
      </w:r>
      <w:r w:rsidR="001A6159">
        <w:t>"</w:t>
      </w:r>
      <w:r w:rsidRPr="00484B07">
        <w:t>remaining time</w:t>
      </w:r>
      <w:r w:rsidR="001A6159">
        <w:t>"</w:t>
      </w:r>
      <w:r w:rsidRPr="00484B07">
        <w:t>.</w:t>
      </w:r>
    </w:p>
    <w:p w14:paraId="760AE0DC" w14:textId="2B65C527" w:rsidR="00731722" w:rsidRPr="00484B07" w:rsidRDefault="00731722" w:rsidP="00731722">
      <w:pPr>
        <w:pStyle w:val="B1"/>
      </w:pPr>
      <w:r w:rsidRPr="00484B07">
        <w:t>-</w:t>
      </w:r>
      <w:r w:rsidRPr="00484B07">
        <w:tab/>
        <w:t>RAN2 considers a delay information is useful for XR. FFS if dynamic reporting from UE to network (e.g. via BSR) is needed, or whether PSDB is sufficient. If we have delay information, it needs to distinguish how much data is buffered for which delay value. Stage-3 details (e.g. what</w:t>
      </w:r>
      <w:r w:rsidR="00960CAE">
        <w:t>'</w:t>
      </w:r>
      <w:r w:rsidRPr="00484B07">
        <w:t>s contained, how the triggering is done) can be discussed in the WI phase.</w:t>
      </w:r>
    </w:p>
    <w:p w14:paraId="096AE04B" w14:textId="65F04B74" w:rsidR="00731722" w:rsidRPr="00484B07" w:rsidRDefault="00731722" w:rsidP="00731722">
      <w:pPr>
        <w:pStyle w:val="B1"/>
      </w:pPr>
      <w:r w:rsidRPr="00484B07">
        <w:t>-</w:t>
      </w:r>
      <w:r w:rsidRPr="00484B07">
        <w:tab/>
        <w:t xml:space="preserve">If we have delay information reporting, RAN2 aims to define how the UE determines the </w:t>
      </w:r>
      <w:r w:rsidR="001A6159">
        <w:t>"</w:t>
      </w:r>
      <w:r w:rsidRPr="00484B07">
        <w:t>remaining time</w:t>
      </w:r>
      <w:r w:rsidR="001A6159">
        <w:t>"</w:t>
      </w:r>
      <w:r w:rsidRPr="00484B07">
        <w:t xml:space="preserve"> in the delay information</w:t>
      </w:r>
      <w:r w:rsidR="00B33709" w:rsidRPr="00484B07">
        <w:t>.</w:t>
      </w:r>
    </w:p>
    <w:p w14:paraId="200BC65D" w14:textId="555D857D" w:rsidR="00B33709" w:rsidRPr="00484B07" w:rsidRDefault="00B33709" w:rsidP="00B33709">
      <w:pPr>
        <w:pStyle w:val="B1"/>
      </w:pPr>
      <w:r w:rsidRPr="00484B07">
        <w:t>-</w:t>
      </w:r>
      <w:r w:rsidRPr="00484B07">
        <w:tab/>
        <w:t>Current CG configurations can be reused for UL XR traffic. FFS if enhancements are needed (RAN1 is already discussing something). RAN2 can discuss this in the next meeting.</w:t>
      </w:r>
    </w:p>
    <w:p w14:paraId="5E1436BF" w14:textId="1FDBA7DB" w:rsidR="00B33709" w:rsidRPr="00484B07" w:rsidRDefault="002142CA" w:rsidP="00B33709">
      <w:pPr>
        <w:pStyle w:val="B1"/>
      </w:pPr>
      <w:r w:rsidRPr="00484B07">
        <w:t>-</w:t>
      </w:r>
      <w:r w:rsidRPr="00484B07">
        <w:tab/>
      </w:r>
      <w:r w:rsidR="00B33709" w:rsidRPr="00484B07">
        <w:t>RAN2 can discuss potential enhancement to provide some assistant information on UL XR traffic for CG configurations at the gNB. FFS whether TSCAI can already provide all necessary information.</w:t>
      </w:r>
    </w:p>
    <w:p w14:paraId="164ADA76" w14:textId="5A5B2CCA" w:rsidR="00E3269F" w:rsidRPr="00484B07" w:rsidRDefault="00E3269F" w:rsidP="00E3269F">
      <w:pPr>
        <w:pStyle w:val="B1"/>
      </w:pPr>
      <w:r w:rsidRPr="00484B07">
        <w:t>-</w:t>
      </w:r>
      <w:r w:rsidRPr="00484B07">
        <w:tab/>
        <w:t>RAN2 discuss whether additional traffic or QoS related information on downlink traffic beyond what has been agreed by SA2 needs to be provided to RAN for UE power savings.</w:t>
      </w:r>
    </w:p>
    <w:p w14:paraId="48C34145" w14:textId="1504A9A9" w:rsidR="00E3269F" w:rsidRPr="00484B07" w:rsidRDefault="00E3269F" w:rsidP="00E3269F">
      <w:pPr>
        <w:pStyle w:val="B1"/>
      </w:pPr>
      <w:r w:rsidRPr="00484B07">
        <w:t>-</w:t>
      </w:r>
      <w:r w:rsidRPr="00484B07">
        <w:tab/>
        <w:t>RAN2 study what traffic and QoS related information on uplink traffic (e.g. counterpart of what has been agreed by SA2) should be provided to RAN for UE power savings and how the information may be provided to RAN.</w:t>
      </w:r>
    </w:p>
    <w:p w14:paraId="261EB095" w14:textId="77777777" w:rsidR="009A744E" w:rsidRPr="00484B07" w:rsidRDefault="00E61BF5" w:rsidP="00E61BF5">
      <w:pPr>
        <w:pStyle w:val="B1"/>
      </w:pPr>
      <w:r w:rsidRPr="00484B07">
        <w:t>-</w:t>
      </w:r>
      <w:r w:rsidRPr="00484B07">
        <w:tab/>
        <w:t>Capture in TR that traffic parameters and Jitter are semi-static info.</w:t>
      </w:r>
    </w:p>
    <w:p w14:paraId="6EED7F0D" w14:textId="026917AE" w:rsidR="00E61BF5" w:rsidRPr="00484B07" w:rsidRDefault="00E61BF5" w:rsidP="00E61BF5">
      <w:pPr>
        <w:pStyle w:val="B1"/>
      </w:pPr>
      <w:r w:rsidRPr="00484B07">
        <w:t>-</w:t>
      </w:r>
      <w:r w:rsidRPr="00484B07">
        <w:tab/>
        <w:t>Can capture also SA2 agreements related to how they impact RAN2.</w:t>
      </w:r>
    </w:p>
    <w:p w14:paraId="1D04F4D6" w14:textId="32B02979" w:rsidR="00950047" w:rsidRPr="00484B07" w:rsidRDefault="00950047" w:rsidP="00950047">
      <w:pPr>
        <w:pStyle w:val="Heading1"/>
      </w:pPr>
      <w:bookmarkStart w:id="104" w:name="_Toc131415176"/>
      <w:r w:rsidRPr="00484B07">
        <w:t>C.</w:t>
      </w:r>
      <w:r w:rsidR="003D4241" w:rsidRPr="00484B07">
        <w:t>3</w:t>
      </w:r>
      <w:r w:rsidRPr="00484B07">
        <w:tab/>
        <w:t>RAN2#120</w:t>
      </w:r>
      <w:bookmarkEnd w:id="104"/>
    </w:p>
    <w:p w14:paraId="6231761B" w14:textId="16E94F8B" w:rsidR="00950047" w:rsidRPr="00484B07" w:rsidRDefault="00950047" w:rsidP="00950047">
      <w:r w:rsidRPr="00484B07">
        <w:t>Agreements from RAN2#120 meeting:</w:t>
      </w:r>
    </w:p>
    <w:p w14:paraId="0F08B8BD" w14:textId="53F22741" w:rsidR="0053366D" w:rsidRPr="00484B07" w:rsidRDefault="00950047" w:rsidP="0053366D">
      <w:pPr>
        <w:pStyle w:val="B1"/>
      </w:pPr>
      <w:r w:rsidRPr="00484B07">
        <w:t>-</w:t>
      </w:r>
      <w:r w:rsidRPr="00484B07">
        <w:tab/>
      </w:r>
      <w:r w:rsidR="0053366D" w:rsidRPr="00484B07">
        <w:t>N1N excluded.</w:t>
      </w:r>
    </w:p>
    <w:p w14:paraId="718BCB76" w14:textId="77777777" w:rsidR="0053366D" w:rsidRPr="00484B07" w:rsidRDefault="0053366D" w:rsidP="0053366D">
      <w:pPr>
        <w:pStyle w:val="B1"/>
      </w:pPr>
      <w:r w:rsidRPr="00484B07">
        <w:t>-</w:t>
      </w:r>
      <w:r w:rsidRPr="00484B07">
        <w:tab/>
        <w:t>Splitting DRB into multiple LCH (DC like) FFS.</w:t>
      </w:r>
    </w:p>
    <w:p w14:paraId="4493706E" w14:textId="54ACC62A" w:rsidR="00950047" w:rsidRPr="00484B07" w:rsidRDefault="0053366D" w:rsidP="0053366D">
      <w:pPr>
        <w:pStyle w:val="B1"/>
      </w:pPr>
      <w:r w:rsidRPr="00484B07">
        <w:t>-</w:t>
      </w:r>
      <w:r w:rsidRPr="00484B07">
        <w:tab/>
        <w:t>Should try to understand why we would need to treat PDU sets differently over the radio and why different PDU sets are muxed over same flows. Also need to understand need for reordering. LS to SA2/SA4 sent in R2-2213351.</w:t>
      </w:r>
    </w:p>
    <w:p w14:paraId="4B3D22AB" w14:textId="77777777" w:rsidR="00A9218B" w:rsidRPr="00484B07" w:rsidRDefault="0053366D" w:rsidP="00A9218B">
      <w:pPr>
        <w:pStyle w:val="B1"/>
      </w:pPr>
      <w:r w:rsidRPr="00484B07">
        <w:t>-</w:t>
      </w:r>
      <w:r w:rsidRPr="00484B07">
        <w:tab/>
      </w:r>
      <w:r w:rsidR="00A9218B" w:rsidRPr="00484B07">
        <w:t>Agree that UE identifies PDU Sets / Bursts.</w:t>
      </w:r>
    </w:p>
    <w:p w14:paraId="6E5D7D78" w14:textId="77777777" w:rsidR="00A9218B" w:rsidRPr="00484B07" w:rsidRDefault="00A9218B" w:rsidP="00A9218B">
      <w:pPr>
        <w:pStyle w:val="B1"/>
      </w:pPr>
      <w:r w:rsidRPr="00484B07">
        <w:t>-</w:t>
      </w:r>
      <w:r w:rsidRPr="00484B07">
        <w:tab/>
        <w:t>In-band marking not needed. Further information considered if BSR is not enough.</w:t>
      </w:r>
    </w:p>
    <w:p w14:paraId="033B2ED3" w14:textId="3193053E" w:rsidR="0053366D" w:rsidRPr="00484B07" w:rsidRDefault="00A9218B" w:rsidP="00A9218B">
      <w:pPr>
        <w:pStyle w:val="B1"/>
      </w:pPr>
      <w:r w:rsidRPr="00484B07">
        <w:t>-</w:t>
      </w:r>
      <w:r w:rsidRPr="00484B07">
        <w:tab/>
        <w:t>Handling of discard FFS.</w:t>
      </w:r>
    </w:p>
    <w:p w14:paraId="703CE4BA" w14:textId="5F62B18D" w:rsidR="00A9218B" w:rsidRPr="00484B07" w:rsidRDefault="00A9218B" w:rsidP="00A9218B">
      <w:pPr>
        <w:pStyle w:val="B1"/>
      </w:pPr>
      <w:r w:rsidRPr="00484B07">
        <w:t>-</w:t>
      </w:r>
      <w:r w:rsidRPr="00484B07">
        <w:tab/>
      </w:r>
      <w:r w:rsidR="00CB4F37" w:rsidRPr="00484B07">
        <w:t>Regarding making LCP delay aware:</w:t>
      </w:r>
    </w:p>
    <w:p w14:paraId="22882593" w14:textId="77777777" w:rsidR="00CB4F37" w:rsidRPr="00484B07" w:rsidRDefault="00CB4F37" w:rsidP="00CB4F37">
      <w:pPr>
        <w:pStyle w:val="B2"/>
      </w:pPr>
      <w:r w:rsidRPr="00484B07">
        <w:t>-</w:t>
      </w:r>
      <w:r w:rsidRPr="00484B07">
        <w:tab/>
        <w:t>If delay-aware LCP is introduced, need the ability to turn it off;</w:t>
      </w:r>
    </w:p>
    <w:p w14:paraId="7AEAD5BC" w14:textId="77777777" w:rsidR="00CB4F37" w:rsidRPr="00484B07" w:rsidRDefault="00CB4F37" w:rsidP="00CB4F37">
      <w:pPr>
        <w:pStyle w:val="B2"/>
      </w:pPr>
      <w:r w:rsidRPr="00484B07">
        <w:t>-</w:t>
      </w:r>
      <w:r w:rsidRPr="00484B07">
        <w:tab/>
        <w:t>SRBs not impacted.</w:t>
      </w:r>
    </w:p>
    <w:p w14:paraId="684260F0" w14:textId="6BA88784" w:rsidR="00CB4F37" w:rsidRPr="00484B07" w:rsidRDefault="00CB4F37" w:rsidP="00CB4F37">
      <w:pPr>
        <w:pStyle w:val="B2"/>
      </w:pPr>
      <w:r w:rsidRPr="00484B07">
        <w:t>-</w:t>
      </w:r>
      <w:r w:rsidRPr="00484B07">
        <w:tab/>
        <w:t>Not considered further unless fundamental issues are identified.</w:t>
      </w:r>
    </w:p>
    <w:p w14:paraId="3B63CB10" w14:textId="367F2088" w:rsidR="00CB4F37" w:rsidRPr="00484B07" w:rsidRDefault="00CB4F37" w:rsidP="00CB4F37">
      <w:pPr>
        <w:pStyle w:val="B1"/>
      </w:pPr>
      <w:r w:rsidRPr="00484B07">
        <w:t>-</w:t>
      </w:r>
      <w:r w:rsidRPr="00484B07">
        <w:tab/>
      </w:r>
      <w:r w:rsidR="0062631F" w:rsidRPr="00484B07">
        <w:t>RAN2 to support timer-based discarding of UL transmit side of PDCP PDU/SDUs of a PDU set. FFS how this is modelled in PDCP specification, can be discussed in WI phase.</w:t>
      </w:r>
    </w:p>
    <w:p w14:paraId="460FD45A" w14:textId="325B8C75" w:rsidR="0062631F" w:rsidRPr="00484B07" w:rsidRDefault="0062631F" w:rsidP="00CB4F37">
      <w:pPr>
        <w:pStyle w:val="B1"/>
      </w:pPr>
      <w:r w:rsidRPr="00484B07">
        <w:t>-</w:t>
      </w:r>
      <w:r w:rsidRPr="00484B07">
        <w:tab/>
      </w:r>
      <w:r w:rsidR="006B5E83" w:rsidRPr="00484B07">
        <w:t>RAN2 aims to allow XR frame rates that correspond to non-integer periodicities in at least semi-static manner (e.g. RRC). Details can be left to WI phase.</w:t>
      </w:r>
    </w:p>
    <w:p w14:paraId="7F024C34" w14:textId="77777777" w:rsidR="00805DE6" w:rsidRPr="00484B07" w:rsidRDefault="006B5E83" w:rsidP="00805DE6">
      <w:pPr>
        <w:pStyle w:val="B1"/>
      </w:pPr>
      <w:r w:rsidRPr="00484B07">
        <w:t>-</w:t>
      </w:r>
      <w:r w:rsidRPr="00484B07">
        <w:tab/>
      </w:r>
      <w:r w:rsidR="00805DE6" w:rsidRPr="00484B07">
        <w:t>RAN2 thinks we need one or more additional BSR table(s) for XR. FFS whether these are static (=specified) or dynamic (e.g. generated, differs according to some RRC parameter), can be discussed in WI phase.</w:t>
      </w:r>
    </w:p>
    <w:p w14:paraId="2CBAA078" w14:textId="77777777" w:rsidR="00805DE6" w:rsidRPr="00484B07" w:rsidRDefault="00805DE6" w:rsidP="00805DE6">
      <w:pPr>
        <w:pStyle w:val="B1"/>
      </w:pPr>
      <w:r w:rsidRPr="00484B07">
        <w:t>-</w:t>
      </w:r>
      <w:r w:rsidRPr="00484B07">
        <w:tab/>
        <w:t>RAN2 will introduce data volume information associated with delay information (e.g. remaining time) in a MAC CE. FFS if this is extension of BSR or new format. FFS how to do that (e.g. what exactly is reported) and how to ensure this information is up-to-date e.g. considering UL scheduling delay.</w:t>
      </w:r>
    </w:p>
    <w:p w14:paraId="42F4D745" w14:textId="77777777" w:rsidR="00ED1B13" w:rsidRPr="00484B07" w:rsidRDefault="00805DE6" w:rsidP="00952791">
      <w:pPr>
        <w:pStyle w:val="B1"/>
      </w:pPr>
      <w:r w:rsidRPr="00484B07">
        <w:t>-</w:t>
      </w:r>
      <w:r w:rsidRPr="00484B07">
        <w:tab/>
        <w:t>RAN2 needs to discuss additional BSR triggering conditions to allow timely availability of buffer status information at gNB. This can be discussed in WI phase.</w:t>
      </w:r>
    </w:p>
    <w:p w14:paraId="0342DC2C" w14:textId="7F8C29D7" w:rsidR="00ED1B13" w:rsidRPr="00484B07" w:rsidRDefault="00483592" w:rsidP="00696286">
      <w:pPr>
        <w:pStyle w:val="B1"/>
      </w:pPr>
      <w:r w:rsidRPr="00484B07">
        <w:t>-</w:t>
      </w:r>
      <w:r w:rsidRPr="00484B07">
        <w:tab/>
        <w:t>RAN2 sees some benefit from CG to XR services. RAN2 will address enhancements triggered by RAN1 work</w:t>
      </w:r>
      <w:r w:rsidR="00952791" w:rsidRPr="00484B07">
        <w:t>.</w:t>
      </w:r>
    </w:p>
    <w:p w14:paraId="49D265E8" w14:textId="77777777" w:rsidR="00ED1B13" w:rsidRPr="00484B07" w:rsidRDefault="00952791">
      <w:pPr>
        <w:pStyle w:val="B1"/>
      </w:pPr>
      <w:r w:rsidRPr="00484B07">
        <w:t>-</w:t>
      </w:r>
      <w:r w:rsidRPr="00484B07">
        <w:tab/>
      </w:r>
      <w:r w:rsidR="00696286" w:rsidRPr="00484B07">
        <w:t>RAN2 agrees some assistance information can be beneficial (e.g. periodicity, packet size). RAN2 assumes baseline could be TSCAI (pending SA2 conclusions), can discuss during WI phase whether something additional is needed on top of that. If any assistance information is needed, its definition should be standardized.</w:t>
      </w:r>
    </w:p>
    <w:p w14:paraId="72DB353D" w14:textId="763CC5FD" w:rsidR="008D2655" w:rsidRPr="00484B07" w:rsidRDefault="00696286" w:rsidP="002B3AA7">
      <w:pPr>
        <w:pStyle w:val="B1"/>
      </w:pPr>
      <w:r w:rsidRPr="00484B07">
        <w:t>-</w:t>
      </w:r>
      <w:r w:rsidRPr="00484B07">
        <w:tab/>
        <w:t>RAN2 thinks all information may not be always available at UE application.</w:t>
      </w:r>
    </w:p>
    <w:p w14:paraId="322F41A6" w14:textId="2B33C500" w:rsidR="003D4241" w:rsidRPr="00484B07" w:rsidRDefault="003D4241" w:rsidP="003D4241">
      <w:pPr>
        <w:pStyle w:val="Heading1"/>
      </w:pPr>
      <w:bookmarkStart w:id="105" w:name="_Toc131415177"/>
      <w:r w:rsidRPr="00484B07">
        <w:t>C.4</w:t>
      </w:r>
      <w:r w:rsidRPr="00484B07">
        <w:tab/>
        <w:t>RAN2#121</w:t>
      </w:r>
      <w:bookmarkEnd w:id="105"/>
    </w:p>
    <w:p w14:paraId="59F65B7D" w14:textId="2A930517" w:rsidR="003D4241" w:rsidRPr="00484B07" w:rsidRDefault="003D4241" w:rsidP="003D4241">
      <w:r w:rsidRPr="00484B07">
        <w:t>Agreements from RAN2#121 meeting:</w:t>
      </w:r>
    </w:p>
    <w:p w14:paraId="1484689C" w14:textId="56F1CED4" w:rsidR="003D4241" w:rsidRPr="00484B07" w:rsidRDefault="00C63D43" w:rsidP="002B3AA7">
      <w:pPr>
        <w:pStyle w:val="B1"/>
      </w:pPr>
      <w:r w:rsidRPr="00484B07">
        <w:t>-</w:t>
      </w:r>
      <w:r w:rsidRPr="00484B07">
        <w:tab/>
        <w:t xml:space="preserve">RAN2 thinks that how PSER is enforced is up to network </w:t>
      </w:r>
      <w:r w:rsidR="009B5ADF" w:rsidRPr="00484B07">
        <w:t>implementation.</w:t>
      </w:r>
    </w:p>
    <w:p w14:paraId="294167F7" w14:textId="77777777" w:rsidR="00143C7B" w:rsidRPr="00484B07" w:rsidRDefault="00C63D43" w:rsidP="00143C7B">
      <w:pPr>
        <w:pStyle w:val="B1"/>
      </w:pPr>
      <w:r w:rsidRPr="00484B07">
        <w:t>-</w:t>
      </w:r>
      <w:r w:rsidRPr="00484B07">
        <w:tab/>
      </w:r>
      <w:r w:rsidR="00143C7B" w:rsidRPr="00484B07">
        <w:t>Introduce UL PDU Set Importance. How UE derives this will be handled in UE implementation.</w:t>
      </w:r>
    </w:p>
    <w:p w14:paraId="56551DA0" w14:textId="4FC600E3" w:rsidR="00C63D43" w:rsidRPr="00484B07" w:rsidRDefault="00143C7B" w:rsidP="00143C7B">
      <w:pPr>
        <w:pStyle w:val="B1"/>
      </w:pPr>
      <w:r w:rsidRPr="00484B07">
        <w:t>-</w:t>
      </w:r>
      <w:r w:rsidRPr="00484B07">
        <w:tab/>
        <w:t>Can indicate that in RAN2 considers PDU set concept applicable to both UL and DL in LS to SA2.</w:t>
      </w:r>
    </w:p>
    <w:p w14:paraId="69541590" w14:textId="37C0BA16" w:rsidR="009761EB" w:rsidRPr="00484B07" w:rsidRDefault="00143C7B" w:rsidP="009761EB">
      <w:pPr>
        <w:pStyle w:val="B1"/>
      </w:pPr>
      <w:r w:rsidRPr="00484B07">
        <w:t>-</w:t>
      </w:r>
      <w:r w:rsidRPr="00484B07">
        <w:tab/>
      </w:r>
      <w:r w:rsidR="009761EB" w:rsidRPr="00484B07">
        <w:t xml:space="preserve">RAN2 thinks UL jitter may be present for XR (e.g. for tethering use cases). It is unclear how network would use UL jitter information (depends on what would be </w:t>
      </w:r>
      <w:r w:rsidR="009B5ADF" w:rsidRPr="00484B07">
        <w:t>signalled and</w:t>
      </w:r>
      <w:r w:rsidR="009761EB" w:rsidRPr="00484B07">
        <w:t xml:space="preserve"> would anyway be up to network implementation).</w:t>
      </w:r>
    </w:p>
    <w:p w14:paraId="7A1CEA24" w14:textId="1617A211" w:rsidR="00143C7B" w:rsidRPr="00484B07" w:rsidRDefault="009761EB" w:rsidP="009761EB">
      <w:pPr>
        <w:pStyle w:val="B1"/>
      </w:pPr>
      <w:r w:rsidRPr="00484B07">
        <w:t>-</w:t>
      </w:r>
      <w:r w:rsidRPr="00484B07">
        <w:tab/>
        <w:t>RAN2 intends to support tethering use case for XR. This may require signalling of some UL traffic arrival information from UE to network.</w:t>
      </w:r>
    </w:p>
    <w:p w14:paraId="23B1298A" w14:textId="1879A68C" w:rsidR="00400C71" w:rsidRPr="00484B07" w:rsidRDefault="00400C71" w:rsidP="009761EB">
      <w:pPr>
        <w:pStyle w:val="B1"/>
      </w:pPr>
      <w:r w:rsidRPr="00484B07">
        <w:t>-</w:t>
      </w:r>
      <w:r w:rsidRPr="00484B07">
        <w:tab/>
        <w:t>Since we already agreed to not support delay-aware LCP, RAN2 aims not to introduce changes to LCP due to PDU prioritization.</w:t>
      </w:r>
    </w:p>
    <w:p w14:paraId="0DF6FC90" w14:textId="5BFD8834" w:rsidR="00ED4981" w:rsidRPr="00484B07" w:rsidRDefault="00ED4981" w:rsidP="009761EB">
      <w:pPr>
        <w:pStyle w:val="B1"/>
      </w:pPr>
      <w:r w:rsidRPr="00484B07">
        <w:t>-</w:t>
      </w:r>
      <w:r w:rsidRPr="00484B07">
        <w:tab/>
        <w:t>RAN2 thinks PSI can be useful for PDU set-based discard. RAN2 aims to introduce a mechanism to allow UE to handle discarding of packets with different PSI in case of congestion. FFS for other cases.</w:t>
      </w:r>
    </w:p>
    <w:p w14:paraId="285F2B9A" w14:textId="6106CEBA" w:rsidR="00ED4981" w:rsidRPr="00484B07" w:rsidRDefault="00ED18DC" w:rsidP="009761EB">
      <w:pPr>
        <w:pStyle w:val="B1"/>
      </w:pPr>
      <w:r w:rsidRPr="00484B07">
        <w:t>-</w:t>
      </w:r>
      <w:r w:rsidRPr="00484B07">
        <w:tab/>
        <w:t>Support of RLC bearer splitting should be limited to existing cases (e.g. PDCP duplication), no new XR-specific functionality.</w:t>
      </w:r>
    </w:p>
    <w:p w14:paraId="5CA5E6C2" w14:textId="534BB6E8" w:rsidR="00080512" w:rsidRPr="00484B07" w:rsidRDefault="00080512">
      <w:pPr>
        <w:pStyle w:val="Heading8"/>
      </w:pPr>
      <w:bookmarkStart w:id="106" w:name="_Toc131415178"/>
      <w:r w:rsidRPr="00484B07">
        <w:t xml:space="preserve">Annex </w:t>
      </w:r>
      <w:r w:rsidR="00896DF2" w:rsidRPr="00484B07">
        <w:t xml:space="preserve">D </w:t>
      </w:r>
      <w:r w:rsidRPr="00484B07">
        <w:t>(informative):</w:t>
      </w:r>
      <w:r w:rsidRPr="00484B07">
        <w:br/>
        <w:t>Change history</w:t>
      </w:r>
      <w:bookmarkEnd w:id="106"/>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1137"/>
        <w:gridCol w:w="1134"/>
        <w:gridCol w:w="472"/>
        <w:gridCol w:w="472"/>
        <w:gridCol w:w="473"/>
        <w:gridCol w:w="4443"/>
        <w:gridCol w:w="708"/>
      </w:tblGrid>
      <w:tr w:rsidR="00935662" w:rsidRPr="00484B07" w14:paraId="1ECB735E" w14:textId="77777777" w:rsidTr="006A1B38">
        <w:trPr>
          <w:cantSplit/>
        </w:trPr>
        <w:tc>
          <w:tcPr>
            <w:tcW w:w="9639" w:type="dxa"/>
            <w:gridSpan w:val="8"/>
            <w:tcBorders>
              <w:bottom w:val="nil"/>
            </w:tcBorders>
            <w:shd w:val="solid" w:color="FFFFFF" w:fill="auto"/>
          </w:tcPr>
          <w:p w14:paraId="5FCEE246" w14:textId="77777777" w:rsidR="003C3971" w:rsidRPr="00484B07" w:rsidRDefault="003C3971" w:rsidP="00315B85">
            <w:pPr>
              <w:pStyle w:val="TAH"/>
              <w:rPr>
                <w:sz w:val="16"/>
              </w:rPr>
            </w:pPr>
            <w:bookmarkStart w:id="107" w:name="historyclause"/>
            <w:bookmarkEnd w:id="107"/>
            <w:r w:rsidRPr="00484B07">
              <w:t>Change history</w:t>
            </w:r>
          </w:p>
        </w:tc>
      </w:tr>
      <w:tr w:rsidR="00935662" w:rsidRPr="00484B07" w14:paraId="49814519" w14:textId="77777777" w:rsidTr="00D757F6">
        <w:tc>
          <w:tcPr>
            <w:tcW w:w="800" w:type="dxa"/>
            <w:shd w:val="pct10" w:color="auto" w:fill="FFFFFF"/>
          </w:tcPr>
          <w:p w14:paraId="553F428F" w14:textId="77777777" w:rsidR="00841D0C" w:rsidRPr="00484B07" w:rsidRDefault="00841D0C" w:rsidP="002E6679">
            <w:pPr>
              <w:pStyle w:val="TAH"/>
              <w:rPr>
                <w:sz w:val="16"/>
                <w:szCs w:val="16"/>
              </w:rPr>
            </w:pPr>
            <w:r w:rsidRPr="00484B07">
              <w:rPr>
                <w:sz w:val="16"/>
                <w:szCs w:val="16"/>
              </w:rPr>
              <w:t>Date</w:t>
            </w:r>
          </w:p>
        </w:tc>
        <w:tc>
          <w:tcPr>
            <w:tcW w:w="1137" w:type="dxa"/>
            <w:shd w:val="pct10" w:color="auto" w:fill="FFFFFF"/>
          </w:tcPr>
          <w:p w14:paraId="76E946CE" w14:textId="77777777" w:rsidR="00841D0C" w:rsidRPr="00484B07" w:rsidRDefault="00841D0C" w:rsidP="002E6679">
            <w:pPr>
              <w:pStyle w:val="TAH"/>
              <w:rPr>
                <w:sz w:val="16"/>
                <w:szCs w:val="16"/>
              </w:rPr>
            </w:pPr>
            <w:r w:rsidRPr="00484B07">
              <w:rPr>
                <w:sz w:val="16"/>
                <w:szCs w:val="16"/>
              </w:rPr>
              <w:t>Meeting</w:t>
            </w:r>
          </w:p>
        </w:tc>
        <w:tc>
          <w:tcPr>
            <w:tcW w:w="1134" w:type="dxa"/>
            <w:shd w:val="pct10" w:color="auto" w:fill="FFFFFF"/>
          </w:tcPr>
          <w:p w14:paraId="6E4E4B63" w14:textId="77777777" w:rsidR="00841D0C" w:rsidRPr="00484B07" w:rsidRDefault="00841D0C" w:rsidP="002E6679">
            <w:pPr>
              <w:pStyle w:val="TAH"/>
              <w:rPr>
                <w:sz w:val="16"/>
                <w:szCs w:val="16"/>
              </w:rPr>
            </w:pPr>
            <w:r w:rsidRPr="00484B07">
              <w:rPr>
                <w:sz w:val="16"/>
                <w:szCs w:val="16"/>
              </w:rPr>
              <w:t>TDoc</w:t>
            </w:r>
          </w:p>
        </w:tc>
        <w:tc>
          <w:tcPr>
            <w:tcW w:w="472" w:type="dxa"/>
            <w:shd w:val="pct10" w:color="auto" w:fill="FFFFFF"/>
          </w:tcPr>
          <w:p w14:paraId="4CAF0D39" w14:textId="77777777" w:rsidR="00841D0C" w:rsidRPr="00484B07" w:rsidRDefault="00841D0C" w:rsidP="002E6679">
            <w:pPr>
              <w:pStyle w:val="TAH"/>
              <w:rPr>
                <w:sz w:val="16"/>
                <w:szCs w:val="16"/>
              </w:rPr>
            </w:pPr>
            <w:r w:rsidRPr="00484B07">
              <w:rPr>
                <w:sz w:val="16"/>
                <w:szCs w:val="16"/>
              </w:rPr>
              <w:t>CR</w:t>
            </w:r>
          </w:p>
        </w:tc>
        <w:tc>
          <w:tcPr>
            <w:tcW w:w="472" w:type="dxa"/>
            <w:shd w:val="pct10" w:color="auto" w:fill="FFFFFF"/>
          </w:tcPr>
          <w:p w14:paraId="729B3213" w14:textId="77777777" w:rsidR="00841D0C" w:rsidRPr="00484B07" w:rsidRDefault="00841D0C" w:rsidP="002E6679">
            <w:pPr>
              <w:pStyle w:val="TAH"/>
              <w:rPr>
                <w:sz w:val="16"/>
                <w:szCs w:val="16"/>
              </w:rPr>
            </w:pPr>
            <w:r w:rsidRPr="00484B07">
              <w:rPr>
                <w:sz w:val="16"/>
                <w:szCs w:val="16"/>
              </w:rPr>
              <w:t>Rev</w:t>
            </w:r>
          </w:p>
        </w:tc>
        <w:tc>
          <w:tcPr>
            <w:tcW w:w="473" w:type="dxa"/>
            <w:shd w:val="pct10" w:color="auto" w:fill="FFFFFF"/>
          </w:tcPr>
          <w:p w14:paraId="46DCF219" w14:textId="77777777" w:rsidR="00841D0C" w:rsidRPr="00484B07" w:rsidRDefault="00841D0C" w:rsidP="002E6679">
            <w:pPr>
              <w:pStyle w:val="TAH"/>
              <w:rPr>
                <w:sz w:val="16"/>
                <w:szCs w:val="16"/>
              </w:rPr>
            </w:pPr>
            <w:r w:rsidRPr="00484B07">
              <w:rPr>
                <w:sz w:val="16"/>
                <w:szCs w:val="16"/>
              </w:rPr>
              <w:t>Cat</w:t>
            </w:r>
          </w:p>
        </w:tc>
        <w:tc>
          <w:tcPr>
            <w:tcW w:w="4443" w:type="dxa"/>
            <w:shd w:val="pct10" w:color="auto" w:fill="FFFFFF"/>
          </w:tcPr>
          <w:p w14:paraId="254071D7" w14:textId="77777777" w:rsidR="00841D0C" w:rsidRPr="00484B07" w:rsidRDefault="00841D0C" w:rsidP="002E6679">
            <w:pPr>
              <w:pStyle w:val="TAH"/>
              <w:rPr>
                <w:sz w:val="16"/>
                <w:szCs w:val="16"/>
              </w:rPr>
            </w:pPr>
            <w:r w:rsidRPr="00484B07">
              <w:rPr>
                <w:sz w:val="16"/>
                <w:szCs w:val="16"/>
              </w:rPr>
              <w:t>Subject/Comment</w:t>
            </w:r>
          </w:p>
        </w:tc>
        <w:tc>
          <w:tcPr>
            <w:tcW w:w="708" w:type="dxa"/>
            <w:shd w:val="pct10" w:color="auto" w:fill="FFFFFF"/>
          </w:tcPr>
          <w:p w14:paraId="345C06E5" w14:textId="77777777" w:rsidR="00841D0C" w:rsidRPr="00484B07" w:rsidRDefault="00841D0C" w:rsidP="002E6679">
            <w:pPr>
              <w:pStyle w:val="TAH"/>
              <w:rPr>
                <w:sz w:val="16"/>
                <w:szCs w:val="16"/>
              </w:rPr>
            </w:pPr>
            <w:r w:rsidRPr="00484B07">
              <w:rPr>
                <w:sz w:val="16"/>
                <w:szCs w:val="16"/>
              </w:rPr>
              <w:t>New version</w:t>
            </w:r>
          </w:p>
        </w:tc>
      </w:tr>
      <w:tr w:rsidR="00935662" w:rsidRPr="00484B07" w14:paraId="41071384" w14:textId="77777777" w:rsidTr="00D757F6">
        <w:tc>
          <w:tcPr>
            <w:tcW w:w="800" w:type="dxa"/>
            <w:shd w:val="solid" w:color="FFFFFF" w:fill="auto"/>
          </w:tcPr>
          <w:p w14:paraId="08C8AB72" w14:textId="77777777" w:rsidR="00710967" w:rsidRPr="00484B07" w:rsidRDefault="00710967" w:rsidP="00670B0A">
            <w:pPr>
              <w:pStyle w:val="TAC"/>
              <w:rPr>
                <w:sz w:val="16"/>
                <w:szCs w:val="16"/>
              </w:rPr>
            </w:pPr>
            <w:r w:rsidRPr="00484B07">
              <w:rPr>
                <w:sz w:val="16"/>
                <w:szCs w:val="16"/>
              </w:rPr>
              <w:t>2022-04</w:t>
            </w:r>
          </w:p>
        </w:tc>
        <w:tc>
          <w:tcPr>
            <w:tcW w:w="1137" w:type="dxa"/>
            <w:shd w:val="solid" w:color="FFFFFF" w:fill="auto"/>
          </w:tcPr>
          <w:p w14:paraId="1565ED96" w14:textId="77777777" w:rsidR="00710967" w:rsidRPr="00484B07" w:rsidRDefault="00710967" w:rsidP="00670B0A">
            <w:pPr>
              <w:pStyle w:val="TAC"/>
              <w:rPr>
                <w:sz w:val="16"/>
                <w:szCs w:val="16"/>
              </w:rPr>
            </w:pPr>
            <w:r w:rsidRPr="00484B07">
              <w:rPr>
                <w:sz w:val="16"/>
                <w:szCs w:val="16"/>
              </w:rPr>
              <w:t>RAN1#109</w:t>
            </w:r>
          </w:p>
        </w:tc>
        <w:tc>
          <w:tcPr>
            <w:tcW w:w="1134" w:type="dxa"/>
            <w:shd w:val="solid" w:color="FFFFFF" w:fill="auto"/>
          </w:tcPr>
          <w:p w14:paraId="02585DAD" w14:textId="77777777" w:rsidR="00710967" w:rsidRPr="00484B07" w:rsidRDefault="00710967" w:rsidP="00670B0A">
            <w:pPr>
              <w:pStyle w:val="TAC"/>
              <w:rPr>
                <w:sz w:val="16"/>
                <w:szCs w:val="16"/>
              </w:rPr>
            </w:pPr>
            <w:r w:rsidRPr="00484B07">
              <w:rPr>
                <w:sz w:val="16"/>
                <w:szCs w:val="16"/>
              </w:rPr>
              <w:t>R1-2204673</w:t>
            </w:r>
          </w:p>
        </w:tc>
        <w:tc>
          <w:tcPr>
            <w:tcW w:w="472" w:type="dxa"/>
            <w:shd w:val="solid" w:color="FFFFFF" w:fill="auto"/>
          </w:tcPr>
          <w:p w14:paraId="130E6295" w14:textId="77777777" w:rsidR="00710967" w:rsidRPr="00484B07" w:rsidRDefault="00710967" w:rsidP="00670B0A">
            <w:pPr>
              <w:pStyle w:val="TAC"/>
              <w:rPr>
                <w:sz w:val="16"/>
                <w:szCs w:val="16"/>
              </w:rPr>
            </w:pPr>
          </w:p>
        </w:tc>
        <w:tc>
          <w:tcPr>
            <w:tcW w:w="472" w:type="dxa"/>
            <w:shd w:val="solid" w:color="FFFFFF" w:fill="auto"/>
          </w:tcPr>
          <w:p w14:paraId="29E8B278" w14:textId="77777777" w:rsidR="00710967" w:rsidRPr="00484B07" w:rsidRDefault="00710967" w:rsidP="00670B0A">
            <w:pPr>
              <w:pStyle w:val="TAC"/>
              <w:rPr>
                <w:sz w:val="16"/>
                <w:szCs w:val="16"/>
              </w:rPr>
            </w:pPr>
          </w:p>
        </w:tc>
        <w:tc>
          <w:tcPr>
            <w:tcW w:w="473" w:type="dxa"/>
            <w:shd w:val="solid" w:color="FFFFFF" w:fill="auto"/>
          </w:tcPr>
          <w:p w14:paraId="5F1362E2" w14:textId="77777777" w:rsidR="00710967" w:rsidRPr="00484B07" w:rsidRDefault="00710967" w:rsidP="00670B0A">
            <w:pPr>
              <w:pStyle w:val="TAC"/>
              <w:rPr>
                <w:sz w:val="16"/>
                <w:szCs w:val="16"/>
              </w:rPr>
            </w:pPr>
          </w:p>
        </w:tc>
        <w:tc>
          <w:tcPr>
            <w:tcW w:w="4443" w:type="dxa"/>
            <w:shd w:val="solid" w:color="FFFFFF" w:fill="auto"/>
          </w:tcPr>
          <w:p w14:paraId="05C56846" w14:textId="7F56F0B9" w:rsidR="00710967" w:rsidRPr="00484B07" w:rsidRDefault="00710967" w:rsidP="00670B0A">
            <w:pPr>
              <w:pStyle w:val="TAL"/>
              <w:rPr>
                <w:sz w:val="16"/>
                <w:szCs w:val="16"/>
              </w:rPr>
            </w:pPr>
            <w:r w:rsidRPr="00484B07">
              <w:rPr>
                <w:sz w:val="16"/>
                <w:szCs w:val="16"/>
              </w:rPr>
              <w:t>Initial Skeleton</w:t>
            </w:r>
            <w:r w:rsidR="00F07702" w:rsidRPr="00484B07">
              <w:rPr>
                <w:sz w:val="16"/>
                <w:szCs w:val="16"/>
              </w:rPr>
              <w:t>.</w:t>
            </w:r>
          </w:p>
        </w:tc>
        <w:tc>
          <w:tcPr>
            <w:tcW w:w="708" w:type="dxa"/>
            <w:shd w:val="solid" w:color="FFFFFF" w:fill="auto"/>
          </w:tcPr>
          <w:p w14:paraId="013DF5B0" w14:textId="77777777" w:rsidR="00710967" w:rsidRPr="00484B07" w:rsidRDefault="00710967" w:rsidP="00670B0A">
            <w:pPr>
              <w:pStyle w:val="TAC"/>
              <w:rPr>
                <w:sz w:val="16"/>
                <w:szCs w:val="16"/>
              </w:rPr>
            </w:pPr>
            <w:r w:rsidRPr="00484B07">
              <w:rPr>
                <w:sz w:val="16"/>
                <w:szCs w:val="16"/>
              </w:rPr>
              <w:t>0.0.1</w:t>
            </w:r>
          </w:p>
        </w:tc>
      </w:tr>
      <w:tr w:rsidR="00935662" w:rsidRPr="00484B07" w14:paraId="1AD0FFF7" w14:textId="77777777" w:rsidTr="00D757F6">
        <w:tc>
          <w:tcPr>
            <w:tcW w:w="800" w:type="dxa"/>
            <w:shd w:val="solid" w:color="FFFFFF" w:fill="auto"/>
          </w:tcPr>
          <w:p w14:paraId="478479BC" w14:textId="77777777" w:rsidR="00710967" w:rsidRPr="00484B07" w:rsidRDefault="00710967" w:rsidP="00670B0A">
            <w:pPr>
              <w:pStyle w:val="TAC"/>
              <w:rPr>
                <w:sz w:val="16"/>
                <w:szCs w:val="16"/>
              </w:rPr>
            </w:pPr>
            <w:r w:rsidRPr="00484B07">
              <w:rPr>
                <w:sz w:val="16"/>
                <w:szCs w:val="16"/>
              </w:rPr>
              <w:t>2022-08</w:t>
            </w:r>
          </w:p>
        </w:tc>
        <w:tc>
          <w:tcPr>
            <w:tcW w:w="1137" w:type="dxa"/>
            <w:shd w:val="solid" w:color="FFFFFF" w:fill="auto"/>
          </w:tcPr>
          <w:p w14:paraId="403EEAE0" w14:textId="77777777" w:rsidR="00710967" w:rsidRPr="00484B07" w:rsidRDefault="00710967" w:rsidP="00670B0A">
            <w:pPr>
              <w:pStyle w:val="TAC"/>
              <w:rPr>
                <w:sz w:val="16"/>
                <w:szCs w:val="16"/>
              </w:rPr>
            </w:pPr>
            <w:r w:rsidRPr="00484B07">
              <w:rPr>
                <w:sz w:val="16"/>
                <w:szCs w:val="16"/>
              </w:rPr>
              <w:t>RAN2#119</w:t>
            </w:r>
          </w:p>
        </w:tc>
        <w:tc>
          <w:tcPr>
            <w:tcW w:w="1134" w:type="dxa"/>
            <w:shd w:val="solid" w:color="FFFFFF" w:fill="auto"/>
          </w:tcPr>
          <w:p w14:paraId="48C57B73" w14:textId="77777777" w:rsidR="00710967" w:rsidRPr="00484B07" w:rsidRDefault="00710967" w:rsidP="00670B0A">
            <w:pPr>
              <w:pStyle w:val="TAC"/>
              <w:rPr>
                <w:sz w:val="16"/>
                <w:szCs w:val="16"/>
              </w:rPr>
            </w:pPr>
            <w:r w:rsidRPr="00484B07">
              <w:rPr>
                <w:sz w:val="16"/>
                <w:szCs w:val="16"/>
              </w:rPr>
              <w:t>R2-2207373</w:t>
            </w:r>
          </w:p>
        </w:tc>
        <w:tc>
          <w:tcPr>
            <w:tcW w:w="472" w:type="dxa"/>
            <w:shd w:val="solid" w:color="FFFFFF" w:fill="auto"/>
          </w:tcPr>
          <w:p w14:paraId="5B1DD014" w14:textId="77777777" w:rsidR="00710967" w:rsidRPr="00484B07" w:rsidRDefault="00710967" w:rsidP="00670B0A">
            <w:pPr>
              <w:pStyle w:val="TAC"/>
              <w:rPr>
                <w:sz w:val="16"/>
                <w:szCs w:val="16"/>
              </w:rPr>
            </w:pPr>
          </w:p>
        </w:tc>
        <w:tc>
          <w:tcPr>
            <w:tcW w:w="472" w:type="dxa"/>
            <w:shd w:val="solid" w:color="FFFFFF" w:fill="auto"/>
          </w:tcPr>
          <w:p w14:paraId="21C47F49" w14:textId="77777777" w:rsidR="00710967" w:rsidRPr="00484B07" w:rsidRDefault="00710967" w:rsidP="00670B0A">
            <w:pPr>
              <w:pStyle w:val="TAC"/>
              <w:rPr>
                <w:sz w:val="16"/>
                <w:szCs w:val="16"/>
              </w:rPr>
            </w:pPr>
          </w:p>
        </w:tc>
        <w:tc>
          <w:tcPr>
            <w:tcW w:w="473" w:type="dxa"/>
            <w:shd w:val="solid" w:color="FFFFFF" w:fill="auto"/>
          </w:tcPr>
          <w:p w14:paraId="0A53DC34" w14:textId="77777777" w:rsidR="00710967" w:rsidRPr="00484B07" w:rsidRDefault="00710967" w:rsidP="00670B0A">
            <w:pPr>
              <w:pStyle w:val="TAC"/>
              <w:rPr>
                <w:sz w:val="16"/>
                <w:szCs w:val="16"/>
              </w:rPr>
            </w:pPr>
          </w:p>
        </w:tc>
        <w:tc>
          <w:tcPr>
            <w:tcW w:w="4443" w:type="dxa"/>
            <w:shd w:val="solid" w:color="FFFFFF" w:fill="auto"/>
          </w:tcPr>
          <w:p w14:paraId="4E3371B5" w14:textId="43611B09" w:rsidR="00710967" w:rsidRPr="00484B07" w:rsidRDefault="00710967" w:rsidP="00670B0A">
            <w:pPr>
              <w:pStyle w:val="TAL"/>
              <w:rPr>
                <w:sz w:val="16"/>
                <w:szCs w:val="16"/>
              </w:rPr>
            </w:pPr>
            <w:r w:rsidRPr="00484B07">
              <w:rPr>
                <w:sz w:val="16"/>
                <w:szCs w:val="16"/>
              </w:rPr>
              <w:t>Initial Skeleton</w:t>
            </w:r>
            <w:r w:rsidR="00F07702" w:rsidRPr="00484B07">
              <w:rPr>
                <w:sz w:val="16"/>
                <w:szCs w:val="16"/>
              </w:rPr>
              <w:t>.</w:t>
            </w:r>
          </w:p>
        </w:tc>
        <w:tc>
          <w:tcPr>
            <w:tcW w:w="708" w:type="dxa"/>
            <w:shd w:val="solid" w:color="FFFFFF" w:fill="auto"/>
          </w:tcPr>
          <w:p w14:paraId="269E1D26" w14:textId="77777777" w:rsidR="00710967" w:rsidRPr="00484B07" w:rsidRDefault="00710967" w:rsidP="00670B0A">
            <w:pPr>
              <w:pStyle w:val="TAC"/>
              <w:rPr>
                <w:sz w:val="16"/>
                <w:szCs w:val="16"/>
              </w:rPr>
            </w:pPr>
            <w:r w:rsidRPr="00484B07">
              <w:rPr>
                <w:sz w:val="16"/>
                <w:szCs w:val="16"/>
              </w:rPr>
              <w:t>0.0.1</w:t>
            </w:r>
          </w:p>
        </w:tc>
      </w:tr>
      <w:tr w:rsidR="00935662" w:rsidRPr="00484B07" w14:paraId="76788F88" w14:textId="77777777" w:rsidTr="00D757F6">
        <w:tc>
          <w:tcPr>
            <w:tcW w:w="800" w:type="dxa"/>
            <w:shd w:val="solid" w:color="FFFFFF" w:fill="auto"/>
          </w:tcPr>
          <w:p w14:paraId="1CE170E6" w14:textId="77777777" w:rsidR="00B07CC0" w:rsidRPr="00484B07" w:rsidRDefault="00B07CC0" w:rsidP="001B6BD8">
            <w:pPr>
              <w:pStyle w:val="TAC"/>
              <w:rPr>
                <w:sz w:val="16"/>
                <w:szCs w:val="16"/>
              </w:rPr>
            </w:pPr>
            <w:r w:rsidRPr="00484B07">
              <w:rPr>
                <w:sz w:val="16"/>
                <w:szCs w:val="16"/>
              </w:rPr>
              <w:t>2022-08</w:t>
            </w:r>
          </w:p>
        </w:tc>
        <w:tc>
          <w:tcPr>
            <w:tcW w:w="1137" w:type="dxa"/>
            <w:shd w:val="solid" w:color="FFFFFF" w:fill="auto"/>
          </w:tcPr>
          <w:p w14:paraId="0FB4F9C1" w14:textId="77777777" w:rsidR="00B07CC0" w:rsidRPr="00484B07" w:rsidRDefault="00B07CC0" w:rsidP="001B6BD8">
            <w:pPr>
              <w:pStyle w:val="TAC"/>
              <w:rPr>
                <w:sz w:val="16"/>
                <w:szCs w:val="16"/>
              </w:rPr>
            </w:pPr>
            <w:r w:rsidRPr="00484B07">
              <w:rPr>
                <w:sz w:val="16"/>
                <w:szCs w:val="16"/>
              </w:rPr>
              <w:t>RAN2#119</w:t>
            </w:r>
          </w:p>
        </w:tc>
        <w:tc>
          <w:tcPr>
            <w:tcW w:w="1134" w:type="dxa"/>
            <w:shd w:val="solid" w:color="FFFFFF" w:fill="auto"/>
          </w:tcPr>
          <w:p w14:paraId="2CDE1E8E" w14:textId="77777777" w:rsidR="00B07CC0" w:rsidRPr="00484B07" w:rsidRDefault="00B07CC0" w:rsidP="001B6BD8">
            <w:pPr>
              <w:pStyle w:val="TAC"/>
              <w:rPr>
                <w:sz w:val="16"/>
                <w:szCs w:val="16"/>
              </w:rPr>
            </w:pPr>
            <w:r w:rsidRPr="00484B07">
              <w:rPr>
                <w:sz w:val="16"/>
                <w:szCs w:val="16"/>
              </w:rPr>
              <w:t>R2-2207374</w:t>
            </w:r>
          </w:p>
        </w:tc>
        <w:tc>
          <w:tcPr>
            <w:tcW w:w="472" w:type="dxa"/>
            <w:shd w:val="solid" w:color="FFFFFF" w:fill="auto"/>
          </w:tcPr>
          <w:p w14:paraId="60470553" w14:textId="77777777" w:rsidR="00B07CC0" w:rsidRPr="00484B07" w:rsidRDefault="00B07CC0" w:rsidP="001B6BD8">
            <w:pPr>
              <w:pStyle w:val="TAC"/>
              <w:rPr>
                <w:sz w:val="16"/>
                <w:szCs w:val="16"/>
              </w:rPr>
            </w:pPr>
          </w:p>
        </w:tc>
        <w:tc>
          <w:tcPr>
            <w:tcW w:w="472" w:type="dxa"/>
            <w:shd w:val="solid" w:color="FFFFFF" w:fill="auto"/>
          </w:tcPr>
          <w:p w14:paraId="1FA435E5" w14:textId="77777777" w:rsidR="00B07CC0" w:rsidRPr="00484B07" w:rsidRDefault="00B07CC0" w:rsidP="001B6BD8">
            <w:pPr>
              <w:pStyle w:val="TAC"/>
              <w:rPr>
                <w:sz w:val="16"/>
                <w:szCs w:val="16"/>
              </w:rPr>
            </w:pPr>
          </w:p>
        </w:tc>
        <w:tc>
          <w:tcPr>
            <w:tcW w:w="473" w:type="dxa"/>
            <w:shd w:val="solid" w:color="FFFFFF" w:fill="auto"/>
          </w:tcPr>
          <w:p w14:paraId="79B44584" w14:textId="77777777" w:rsidR="00B07CC0" w:rsidRPr="00484B07" w:rsidRDefault="00B07CC0" w:rsidP="001B6BD8">
            <w:pPr>
              <w:pStyle w:val="TAC"/>
              <w:rPr>
                <w:sz w:val="16"/>
                <w:szCs w:val="16"/>
              </w:rPr>
            </w:pPr>
          </w:p>
        </w:tc>
        <w:tc>
          <w:tcPr>
            <w:tcW w:w="4443" w:type="dxa"/>
            <w:shd w:val="solid" w:color="FFFFFF" w:fill="auto"/>
          </w:tcPr>
          <w:p w14:paraId="13DBC30E" w14:textId="72B5CC07" w:rsidR="00B07CC0" w:rsidRPr="00484B07" w:rsidRDefault="00B07CC0" w:rsidP="001B6BD8">
            <w:pPr>
              <w:pStyle w:val="TAL"/>
              <w:rPr>
                <w:sz w:val="16"/>
                <w:szCs w:val="16"/>
              </w:rPr>
            </w:pPr>
            <w:r w:rsidRPr="00484B07">
              <w:rPr>
                <w:sz w:val="16"/>
                <w:szCs w:val="16"/>
              </w:rPr>
              <w:t>Updated S</w:t>
            </w:r>
            <w:r w:rsidR="00664A26" w:rsidRPr="00484B07">
              <w:rPr>
                <w:sz w:val="16"/>
                <w:szCs w:val="16"/>
              </w:rPr>
              <w:t>t</w:t>
            </w:r>
            <w:r w:rsidRPr="00484B07">
              <w:rPr>
                <w:sz w:val="16"/>
                <w:szCs w:val="16"/>
              </w:rPr>
              <w:t>ructure</w:t>
            </w:r>
            <w:r w:rsidR="00F07702" w:rsidRPr="00484B07">
              <w:rPr>
                <w:sz w:val="16"/>
                <w:szCs w:val="16"/>
              </w:rPr>
              <w:t>.</w:t>
            </w:r>
          </w:p>
        </w:tc>
        <w:tc>
          <w:tcPr>
            <w:tcW w:w="708" w:type="dxa"/>
            <w:shd w:val="solid" w:color="FFFFFF" w:fill="auto"/>
          </w:tcPr>
          <w:p w14:paraId="70D6AB5A" w14:textId="77777777" w:rsidR="00B07CC0" w:rsidRPr="00484B07" w:rsidRDefault="00B07CC0" w:rsidP="001B6BD8">
            <w:pPr>
              <w:pStyle w:val="TAC"/>
              <w:rPr>
                <w:sz w:val="16"/>
                <w:szCs w:val="16"/>
              </w:rPr>
            </w:pPr>
            <w:r w:rsidRPr="00484B07">
              <w:rPr>
                <w:sz w:val="16"/>
                <w:szCs w:val="16"/>
              </w:rPr>
              <w:t>0.0.2</w:t>
            </w:r>
          </w:p>
        </w:tc>
      </w:tr>
      <w:tr w:rsidR="00935662" w:rsidRPr="00484B07" w14:paraId="5D55EE07" w14:textId="77777777" w:rsidTr="00D757F6">
        <w:tc>
          <w:tcPr>
            <w:tcW w:w="800" w:type="dxa"/>
            <w:shd w:val="solid" w:color="FFFFFF" w:fill="auto"/>
          </w:tcPr>
          <w:p w14:paraId="5EF8734E" w14:textId="77777777" w:rsidR="00710967" w:rsidRPr="00484B07" w:rsidRDefault="00710967" w:rsidP="00670B0A">
            <w:pPr>
              <w:pStyle w:val="TAC"/>
              <w:rPr>
                <w:sz w:val="16"/>
                <w:szCs w:val="16"/>
              </w:rPr>
            </w:pPr>
            <w:r w:rsidRPr="00484B07">
              <w:rPr>
                <w:sz w:val="16"/>
                <w:szCs w:val="16"/>
              </w:rPr>
              <w:t>2022-08</w:t>
            </w:r>
          </w:p>
        </w:tc>
        <w:tc>
          <w:tcPr>
            <w:tcW w:w="1137" w:type="dxa"/>
            <w:shd w:val="solid" w:color="FFFFFF" w:fill="auto"/>
          </w:tcPr>
          <w:p w14:paraId="7C6C6999" w14:textId="77777777" w:rsidR="00710967" w:rsidRPr="00484B07" w:rsidRDefault="00710967" w:rsidP="00670B0A">
            <w:pPr>
              <w:pStyle w:val="TAC"/>
              <w:rPr>
                <w:sz w:val="16"/>
                <w:szCs w:val="16"/>
              </w:rPr>
            </w:pPr>
            <w:r w:rsidRPr="00484B07">
              <w:rPr>
                <w:sz w:val="16"/>
                <w:szCs w:val="16"/>
              </w:rPr>
              <w:t>RAN2#119</w:t>
            </w:r>
          </w:p>
        </w:tc>
        <w:tc>
          <w:tcPr>
            <w:tcW w:w="1134" w:type="dxa"/>
            <w:shd w:val="solid" w:color="FFFFFF" w:fill="auto"/>
          </w:tcPr>
          <w:p w14:paraId="661C12DB" w14:textId="607A1050" w:rsidR="00710967" w:rsidRPr="00484B07" w:rsidRDefault="00710967" w:rsidP="00670B0A">
            <w:pPr>
              <w:pStyle w:val="TAC"/>
              <w:rPr>
                <w:sz w:val="16"/>
                <w:szCs w:val="16"/>
              </w:rPr>
            </w:pPr>
            <w:r w:rsidRPr="00484B07">
              <w:rPr>
                <w:sz w:val="16"/>
                <w:szCs w:val="16"/>
              </w:rPr>
              <w:t>R2-220</w:t>
            </w:r>
            <w:r w:rsidR="00B07CC0" w:rsidRPr="00484B07">
              <w:rPr>
                <w:sz w:val="16"/>
                <w:szCs w:val="16"/>
              </w:rPr>
              <w:t>8748</w:t>
            </w:r>
          </w:p>
        </w:tc>
        <w:tc>
          <w:tcPr>
            <w:tcW w:w="472" w:type="dxa"/>
            <w:shd w:val="solid" w:color="FFFFFF" w:fill="auto"/>
          </w:tcPr>
          <w:p w14:paraId="5E0C5A8F" w14:textId="77777777" w:rsidR="00710967" w:rsidRPr="00484B07" w:rsidRDefault="00710967" w:rsidP="00670B0A">
            <w:pPr>
              <w:pStyle w:val="TAC"/>
              <w:rPr>
                <w:sz w:val="16"/>
                <w:szCs w:val="16"/>
              </w:rPr>
            </w:pPr>
          </w:p>
        </w:tc>
        <w:tc>
          <w:tcPr>
            <w:tcW w:w="472" w:type="dxa"/>
            <w:shd w:val="solid" w:color="FFFFFF" w:fill="auto"/>
          </w:tcPr>
          <w:p w14:paraId="1AFB1B95" w14:textId="77777777" w:rsidR="00710967" w:rsidRPr="00484B07" w:rsidRDefault="00710967" w:rsidP="00670B0A">
            <w:pPr>
              <w:pStyle w:val="TAC"/>
              <w:rPr>
                <w:sz w:val="16"/>
                <w:szCs w:val="16"/>
              </w:rPr>
            </w:pPr>
          </w:p>
        </w:tc>
        <w:tc>
          <w:tcPr>
            <w:tcW w:w="473" w:type="dxa"/>
            <w:shd w:val="solid" w:color="FFFFFF" w:fill="auto"/>
          </w:tcPr>
          <w:p w14:paraId="2E5DF1BB" w14:textId="77777777" w:rsidR="00710967" w:rsidRPr="00484B07" w:rsidRDefault="00710967" w:rsidP="00670B0A">
            <w:pPr>
              <w:pStyle w:val="TAC"/>
              <w:rPr>
                <w:sz w:val="16"/>
                <w:szCs w:val="16"/>
              </w:rPr>
            </w:pPr>
          </w:p>
        </w:tc>
        <w:tc>
          <w:tcPr>
            <w:tcW w:w="4443" w:type="dxa"/>
            <w:shd w:val="solid" w:color="FFFFFF" w:fill="auto"/>
          </w:tcPr>
          <w:p w14:paraId="650F5B2A" w14:textId="53B570D0" w:rsidR="00710967" w:rsidRPr="00484B07" w:rsidRDefault="00B07CC0" w:rsidP="00670B0A">
            <w:pPr>
              <w:pStyle w:val="TAL"/>
              <w:rPr>
                <w:sz w:val="16"/>
                <w:szCs w:val="16"/>
              </w:rPr>
            </w:pPr>
            <w:r w:rsidRPr="00484B07">
              <w:rPr>
                <w:sz w:val="16"/>
                <w:szCs w:val="16"/>
              </w:rPr>
              <w:t>First Endorsed Baseline</w:t>
            </w:r>
            <w:r w:rsidR="00F07702" w:rsidRPr="00484B07">
              <w:rPr>
                <w:sz w:val="16"/>
                <w:szCs w:val="16"/>
              </w:rPr>
              <w:t>.</w:t>
            </w:r>
          </w:p>
        </w:tc>
        <w:tc>
          <w:tcPr>
            <w:tcW w:w="708" w:type="dxa"/>
            <w:shd w:val="solid" w:color="FFFFFF" w:fill="auto"/>
          </w:tcPr>
          <w:p w14:paraId="192937FF" w14:textId="08E79CD9" w:rsidR="00710967" w:rsidRPr="00484B07" w:rsidRDefault="00B07CC0" w:rsidP="00670B0A">
            <w:pPr>
              <w:pStyle w:val="TAC"/>
              <w:rPr>
                <w:sz w:val="16"/>
                <w:szCs w:val="16"/>
              </w:rPr>
            </w:pPr>
            <w:r w:rsidRPr="00484B07">
              <w:rPr>
                <w:sz w:val="16"/>
                <w:szCs w:val="16"/>
              </w:rPr>
              <w:t>0.1.0</w:t>
            </w:r>
          </w:p>
        </w:tc>
      </w:tr>
      <w:tr w:rsidR="00935662" w:rsidRPr="00484B07" w14:paraId="63BAAD54" w14:textId="77777777" w:rsidTr="00D757F6">
        <w:tc>
          <w:tcPr>
            <w:tcW w:w="800" w:type="dxa"/>
            <w:shd w:val="solid" w:color="FFFFFF" w:fill="auto"/>
          </w:tcPr>
          <w:p w14:paraId="74E3971A" w14:textId="30D1D73D" w:rsidR="00162FC1" w:rsidRPr="00484B07" w:rsidRDefault="00162FC1" w:rsidP="00162FC1">
            <w:pPr>
              <w:pStyle w:val="TAC"/>
              <w:rPr>
                <w:sz w:val="16"/>
                <w:szCs w:val="16"/>
              </w:rPr>
            </w:pPr>
            <w:r w:rsidRPr="00484B07">
              <w:rPr>
                <w:sz w:val="16"/>
                <w:szCs w:val="16"/>
              </w:rPr>
              <w:t>2022-08</w:t>
            </w:r>
          </w:p>
        </w:tc>
        <w:tc>
          <w:tcPr>
            <w:tcW w:w="1137" w:type="dxa"/>
            <w:shd w:val="solid" w:color="FFFFFF" w:fill="auto"/>
          </w:tcPr>
          <w:p w14:paraId="5A28B7E1" w14:textId="725EB50C" w:rsidR="00162FC1" w:rsidRPr="00484B07" w:rsidRDefault="00162FC1" w:rsidP="00162FC1">
            <w:pPr>
              <w:pStyle w:val="TAC"/>
              <w:rPr>
                <w:sz w:val="16"/>
                <w:szCs w:val="16"/>
              </w:rPr>
            </w:pPr>
            <w:r w:rsidRPr="00484B07">
              <w:rPr>
                <w:sz w:val="16"/>
                <w:szCs w:val="16"/>
              </w:rPr>
              <w:t>RAN2#119</w:t>
            </w:r>
          </w:p>
        </w:tc>
        <w:tc>
          <w:tcPr>
            <w:tcW w:w="1134" w:type="dxa"/>
            <w:shd w:val="solid" w:color="FFFFFF" w:fill="auto"/>
          </w:tcPr>
          <w:p w14:paraId="67232141" w14:textId="1C177217" w:rsidR="00162FC1" w:rsidRPr="00484B07" w:rsidRDefault="00162FC1" w:rsidP="00162FC1">
            <w:pPr>
              <w:pStyle w:val="TAC"/>
              <w:rPr>
                <w:sz w:val="16"/>
                <w:szCs w:val="16"/>
              </w:rPr>
            </w:pPr>
            <w:r w:rsidRPr="00484B07">
              <w:rPr>
                <w:sz w:val="16"/>
                <w:szCs w:val="16"/>
              </w:rPr>
              <w:t>R2-220</w:t>
            </w:r>
            <w:r w:rsidR="00887350" w:rsidRPr="00484B07">
              <w:rPr>
                <w:sz w:val="16"/>
                <w:szCs w:val="16"/>
              </w:rPr>
              <w:t>8749</w:t>
            </w:r>
          </w:p>
        </w:tc>
        <w:tc>
          <w:tcPr>
            <w:tcW w:w="472" w:type="dxa"/>
            <w:shd w:val="solid" w:color="FFFFFF" w:fill="auto"/>
          </w:tcPr>
          <w:p w14:paraId="49BFB7BE" w14:textId="77777777" w:rsidR="00162FC1" w:rsidRPr="00484B07" w:rsidRDefault="00162FC1" w:rsidP="00162FC1">
            <w:pPr>
              <w:pStyle w:val="TAC"/>
              <w:rPr>
                <w:sz w:val="16"/>
                <w:szCs w:val="16"/>
              </w:rPr>
            </w:pPr>
          </w:p>
        </w:tc>
        <w:tc>
          <w:tcPr>
            <w:tcW w:w="472" w:type="dxa"/>
            <w:shd w:val="solid" w:color="FFFFFF" w:fill="auto"/>
          </w:tcPr>
          <w:p w14:paraId="5AF8DAE6" w14:textId="77777777" w:rsidR="00162FC1" w:rsidRPr="00484B07" w:rsidRDefault="00162FC1" w:rsidP="00162FC1">
            <w:pPr>
              <w:pStyle w:val="TAC"/>
              <w:rPr>
                <w:sz w:val="16"/>
                <w:szCs w:val="16"/>
              </w:rPr>
            </w:pPr>
          </w:p>
        </w:tc>
        <w:tc>
          <w:tcPr>
            <w:tcW w:w="473" w:type="dxa"/>
            <w:shd w:val="solid" w:color="FFFFFF" w:fill="auto"/>
          </w:tcPr>
          <w:p w14:paraId="17F29275" w14:textId="77777777" w:rsidR="00162FC1" w:rsidRPr="00484B07" w:rsidRDefault="00162FC1" w:rsidP="00162FC1">
            <w:pPr>
              <w:pStyle w:val="TAC"/>
              <w:rPr>
                <w:sz w:val="16"/>
                <w:szCs w:val="16"/>
              </w:rPr>
            </w:pPr>
          </w:p>
        </w:tc>
        <w:tc>
          <w:tcPr>
            <w:tcW w:w="4443" w:type="dxa"/>
            <w:shd w:val="solid" w:color="FFFFFF" w:fill="auto"/>
          </w:tcPr>
          <w:p w14:paraId="4FE9515E" w14:textId="23DC40FA" w:rsidR="00162FC1" w:rsidRPr="00484B07" w:rsidRDefault="00162FC1" w:rsidP="00162FC1">
            <w:pPr>
              <w:pStyle w:val="TAL"/>
              <w:rPr>
                <w:sz w:val="16"/>
                <w:szCs w:val="16"/>
              </w:rPr>
            </w:pPr>
            <w:r w:rsidRPr="00484B07">
              <w:rPr>
                <w:sz w:val="16"/>
                <w:szCs w:val="16"/>
              </w:rPr>
              <w:t>Table of Content updated</w:t>
            </w:r>
            <w:r w:rsidR="00F07702" w:rsidRPr="00484B07">
              <w:rPr>
                <w:sz w:val="16"/>
                <w:szCs w:val="16"/>
              </w:rPr>
              <w:t>.</w:t>
            </w:r>
          </w:p>
        </w:tc>
        <w:tc>
          <w:tcPr>
            <w:tcW w:w="708" w:type="dxa"/>
            <w:shd w:val="solid" w:color="FFFFFF" w:fill="auto"/>
          </w:tcPr>
          <w:p w14:paraId="44E36C33" w14:textId="37C3816E" w:rsidR="00162FC1" w:rsidRPr="00484B07" w:rsidRDefault="00162FC1" w:rsidP="00162FC1">
            <w:pPr>
              <w:pStyle w:val="TAC"/>
              <w:rPr>
                <w:sz w:val="16"/>
                <w:szCs w:val="16"/>
              </w:rPr>
            </w:pPr>
            <w:r w:rsidRPr="00484B07">
              <w:rPr>
                <w:sz w:val="16"/>
                <w:szCs w:val="16"/>
              </w:rPr>
              <w:t>0.1.1</w:t>
            </w:r>
          </w:p>
        </w:tc>
      </w:tr>
      <w:tr w:rsidR="00935662" w:rsidRPr="00484B07" w14:paraId="73FE95A3" w14:textId="77777777" w:rsidTr="00D757F6">
        <w:tc>
          <w:tcPr>
            <w:tcW w:w="800" w:type="dxa"/>
            <w:shd w:val="solid" w:color="FFFFFF" w:fill="auto"/>
          </w:tcPr>
          <w:p w14:paraId="37D6A33C" w14:textId="0AB2F834" w:rsidR="00940FC4" w:rsidRPr="00484B07" w:rsidRDefault="00940FC4" w:rsidP="00162FC1">
            <w:pPr>
              <w:pStyle w:val="TAC"/>
              <w:rPr>
                <w:sz w:val="16"/>
                <w:szCs w:val="16"/>
              </w:rPr>
            </w:pPr>
            <w:r w:rsidRPr="00484B07">
              <w:rPr>
                <w:sz w:val="16"/>
                <w:szCs w:val="16"/>
              </w:rPr>
              <w:t>2022-09</w:t>
            </w:r>
          </w:p>
        </w:tc>
        <w:tc>
          <w:tcPr>
            <w:tcW w:w="1137" w:type="dxa"/>
            <w:shd w:val="solid" w:color="FFFFFF" w:fill="auto"/>
          </w:tcPr>
          <w:p w14:paraId="4040F83C" w14:textId="3B672C20" w:rsidR="00940FC4" w:rsidRPr="00484B07" w:rsidRDefault="00940FC4" w:rsidP="00162FC1">
            <w:pPr>
              <w:pStyle w:val="TAC"/>
              <w:rPr>
                <w:sz w:val="16"/>
                <w:szCs w:val="16"/>
              </w:rPr>
            </w:pPr>
            <w:r w:rsidRPr="00484B07">
              <w:rPr>
                <w:sz w:val="16"/>
                <w:szCs w:val="16"/>
              </w:rPr>
              <w:t>RAN2#119</w:t>
            </w:r>
          </w:p>
        </w:tc>
        <w:tc>
          <w:tcPr>
            <w:tcW w:w="1134" w:type="dxa"/>
            <w:shd w:val="solid" w:color="FFFFFF" w:fill="auto"/>
          </w:tcPr>
          <w:p w14:paraId="177FDB8F" w14:textId="1A8437E9" w:rsidR="00940FC4" w:rsidRPr="00484B07" w:rsidRDefault="00AD66C9" w:rsidP="00162FC1">
            <w:pPr>
              <w:pStyle w:val="TAC"/>
              <w:rPr>
                <w:sz w:val="16"/>
                <w:szCs w:val="16"/>
              </w:rPr>
            </w:pPr>
            <w:r w:rsidRPr="00484B07">
              <w:rPr>
                <w:sz w:val="16"/>
                <w:szCs w:val="16"/>
              </w:rPr>
              <w:t>R2-2209220</w:t>
            </w:r>
          </w:p>
        </w:tc>
        <w:tc>
          <w:tcPr>
            <w:tcW w:w="472" w:type="dxa"/>
            <w:shd w:val="solid" w:color="FFFFFF" w:fill="auto"/>
          </w:tcPr>
          <w:p w14:paraId="1F16B48C" w14:textId="77777777" w:rsidR="00940FC4" w:rsidRPr="00484B07" w:rsidRDefault="00940FC4" w:rsidP="00162FC1">
            <w:pPr>
              <w:pStyle w:val="TAC"/>
              <w:rPr>
                <w:sz w:val="16"/>
                <w:szCs w:val="16"/>
              </w:rPr>
            </w:pPr>
          </w:p>
        </w:tc>
        <w:tc>
          <w:tcPr>
            <w:tcW w:w="472" w:type="dxa"/>
            <w:shd w:val="solid" w:color="FFFFFF" w:fill="auto"/>
          </w:tcPr>
          <w:p w14:paraId="45193028" w14:textId="77777777" w:rsidR="00940FC4" w:rsidRPr="00484B07" w:rsidRDefault="00940FC4" w:rsidP="00162FC1">
            <w:pPr>
              <w:pStyle w:val="TAC"/>
              <w:rPr>
                <w:sz w:val="16"/>
                <w:szCs w:val="16"/>
              </w:rPr>
            </w:pPr>
          </w:p>
        </w:tc>
        <w:tc>
          <w:tcPr>
            <w:tcW w:w="473" w:type="dxa"/>
            <w:shd w:val="solid" w:color="FFFFFF" w:fill="auto"/>
          </w:tcPr>
          <w:p w14:paraId="72594B71" w14:textId="77777777" w:rsidR="00940FC4" w:rsidRPr="00484B07" w:rsidRDefault="00940FC4" w:rsidP="00162FC1">
            <w:pPr>
              <w:pStyle w:val="TAC"/>
              <w:rPr>
                <w:sz w:val="16"/>
                <w:szCs w:val="16"/>
              </w:rPr>
            </w:pPr>
          </w:p>
        </w:tc>
        <w:tc>
          <w:tcPr>
            <w:tcW w:w="4443" w:type="dxa"/>
            <w:shd w:val="solid" w:color="FFFFFF" w:fill="auto"/>
          </w:tcPr>
          <w:p w14:paraId="66B010E1" w14:textId="11848483" w:rsidR="00940FC4" w:rsidRPr="00484B07" w:rsidRDefault="00940FC4" w:rsidP="00162FC1">
            <w:pPr>
              <w:pStyle w:val="TAL"/>
              <w:rPr>
                <w:sz w:val="16"/>
                <w:szCs w:val="16"/>
              </w:rPr>
            </w:pPr>
            <w:r w:rsidRPr="00484B07">
              <w:rPr>
                <w:sz w:val="16"/>
                <w:szCs w:val="16"/>
              </w:rPr>
              <w:t>Overview and first RAN2 agreements included</w:t>
            </w:r>
            <w:r w:rsidR="00F07702" w:rsidRPr="00484B07">
              <w:rPr>
                <w:sz w:val="16"/>
                <w:szCs w:val="16"/>
              </w:rPr>
              <w:t>.</w:t>
            </w:r>
          </w:p>
        </w:tc>
        <w:tc>
          <w:tcPr>
            <w:tcW w:w="708" w:type="dxa"/>
            <w:shd w:val="solid" w:color="FFFFFF" w:fill="auto"/>
          </w:tcPr>
          <w:p w14:paraId="0B84780F" w14:textId="10AF05EC" w:rsidR="00940FC4" w:rsidRPr="00484B07" w:rsidRDefault="00940FC4" w:rsidP="00162FC1">
            <w:pPr>
              <w:pStyle w:val="TAC"/>
              <w:rPr>
                <w:sz w:val="16"/>
                <w:szCs w:val="16"/>
              </w:rPr>
            </w:pPr>
            <w:r w:rsidRPr="00484B07">
              <w:rPr>
                <w:sz w:val="16"/>
                <w:szCs w:val="16"/>
              </w:rPr>
              <w:t>0.2.0</w:t>
            </w:r>
          </w:p>
        </w:tc>
      </w:tr>
      <w:tr w:rsidR="00935662" w:rsidRPr="00484B07" w14:paraId="706B0599" w14:textId="77777777" w:rsidTr="00D757F6">
        <w:tc>
          <w:tcPr>
            <w:tcW w:w="800" w:type="dxa"/>
            <w:shd w:val="solid" w:color="FFFFFF" w:fill="auto"/>
          </w:tcPr>
          <w:p w14:paraId="231A4A79" w14:textId="124DE6BF" w:rsidR="00EB0FE8" w:rsidRPr="00484B07" w:rsidRDefault="00EB0FE8" w:rsidP="00162FC1">
            <w:pPr>
              <w:pStyle w:val="TAC"/>
              <w:rPr>
                <w:sz w:val="16"/>
                <w:szCs w:val="16"/>
              </w:rPr>
            </w:pPr>
            <w:r w:rsidRPr="00484B07">
              <w:rPr>
                <w:sz w:val="16"/>
                <w:szCs w:val="16"/>
              </w:rPr>
              <w:t>2022-10</w:t>
            </w:r>
          </w:p>
        </w:tc>
        <w:tc>
          <w:tcPr>
            <w:tcW w:w="1137" w:type="dxa"/>
            <w:shd w:val="solid" w:color="FFFFFF" w:fill="auto"/>
          </w:tcPr>
          <w:p w14:paraId="42A7D58E" w14:textId="0993A9DE" w:rsidR="00EB0FE8" w:rsidRPr="00484B07" w:rsidRDefault="00EB0FE8" w:rsidP="00162FC1">
            <w:pPr>
              <w:pStyle w:val="TAC"/>
              <w:rPr>
                <w:sz w:val="16"/>
                <w:szCs w:val="16"/>
              </w:rPr>
            </w:pPr>
            <w:r w:rsidRPr="00484B07">
              <w:rPr>
                <w:sz w:val="16"/>
                <w:szCs w:val="16"/>
              </w:rPr>
              <w:t>RAN2#119bis</w:t>
            </w:r>
          </w:p>
        </w:tc>
        <w:tc>
          <w:tcPr>
            <w:tcW w:w="1134" w:type="dxa"/>
            <w:shd w:val="solid" w:color="FFFFFF" w:fill="auto"/>
          </w:tcPr>
          <w:p w14:paraId="3BB87B02" w14:textId="087FAFEC" w:rsidR="00EB0FE8" w:rsidRPr="00484B07" w:rsidRDefault="00D757F6" w:rsidP="00162FC1">
            <w:pPr>
              <w:pStyle w:val="TAC"/>
              <w:rPr>
                <w:sz w:val="16"/>
                <w:szCs w:val="16"/>
              </w:rPr>
            </w:pPr>
            <w:r w:rsidRPr="00484B07">
              <w:rPr>
                <w:sz w:val="16"/>
                <w:szCs w:val="16"/>
              </w:rPr>
              <w:t>R2-2210814</w:t>
            </w:r>
          </w:p>
        </w:tc>
        <w:tc>
          <w:tcPr>
            <w:tcW w:w="472" w:type="dxa"/>
            <w:shd w:val="solid" w:color="FFFFFF" w:fill="auto"/>
          </w:tcPr>
          <w:p w14:paraId="2F53CE13" w14:textId="77777777" w:rsidR="00EB0FE8" w:rsidRPr="00484B07" w:rsidRDefault="00EB0FE8" w:rsidP="00162FC1">
            <w:pPr>
              <w:pStyle w:val="TAC"/>
              <w:rPr>
                <w:sz w:val="16"/>
                <w:szCs w:val="16"/>
              </w:rPr>
            </w:pPr>
          </w:p>
        </w:tc>
        <w:tc>
          <w:tcPr>
            <w:tcW w:w="472" w:type="dxa"/>
            <w:shd w:val="solid" w:color="FFFFFF" w:fill="auto"/>
          </w:tcPr>
          <w:p w14:paraId="3D157A48" w14:textId="77777777" w:rsidR="00EB0FE8" w:rsidRPr="00484B07" w:rsidRDefault="00EB0FE8" w:rsidP="00162FC1">
            <w:pPr>
              <w:pStyle w:val="TAC"/>
              <w:rPr>
                <w:sz w:val="16"/>
                <w:szCs w:val="16"/>
              </w:rPr>
            </w:pPr>
          </w:p>
        </w:tc>
        <w:tc>
          <w:tcPr>
            <w:tcW w:w="473" w:type="dxa"/>
            <w:shd w:val="solid" w:color="FFFFFF" w:fill="auto"/>
          </w:tcPr>
          <w:p w14:paraId="7C00EBA7" w14:textId="77777777" w:rsidR="00EB0FE8" w:rsidRPr="00484B07" w:rsidRDefault="00EB0FE8" w:rsidP="00162FC1">
            <w:pPr>
              <w:pStyle w:val="TAC"/>
              <w:rPr>
                <w:sz w:val="16"/>
                <w:szCs w:val="16"/>
              </w:rPr>
            </w:pPr>
          </w:p>
        </w:tc>
        <w:tc>
          <w:tcPr>
            <w:tcW w:w="4443" w:type="dxa"/>
            <w:shd w:val="solid" w:color="FFFFFF" w:fill="auto"/>
          </w:tcPr>
          <w:p w14:paraId="0CA829E0" w14:textId="62FE32BF" w:rsidR="00EB0FE8" w:rsidRPr="00484B07" w:rsidRDefault="00731116" w:rsidP="00162FC1">
            <w:pPr>
              <w:pStyle w:val="TAL"/>
              <w:rPr>
                <w:sz w:val="16"/>
                <w:szCs w:val="16"/>
              </w:rPr>
            </w:pPr>
            <w:r w:rsidRPr="00484B07">
              <w:rPr>
                <w:sz w:val="16"/>
                <w:szCs w:val="16"/>
              </w:rPr>
              <w:t>Relevant d</w:t>
            </w:r>
            <w:r w:rsidR="00A64C45" w:rsidRPr="00484B07">
              <w:rPr>
                <w:sz w:val="16"/>
                <w:szCs w:val="16"/>
              </w:rPr>
              <w:t xml:space="preserve">efinitions from </w:t>
            </w:r>
            <w:r w:rsidR="0025270E" w:rsidRPr="00484B07">
              <w:rPr>
                <w:sz w:val="16"/>
                <w:szCs w:val="16"/>
              </w:rPr>
              <w:t>23.700-60 included</w:t>
            </w:r>
          </w:p>
          <w:p w14:paraId="4CEDC46B" w14:textId="59960E59" w:rsidR="00731116" w:rsidRPr="00484B07" w:rsidRDefault="00BD7377" w:rsidP="00162FC1">
            <w:pPr>
              <w:pStyle w:val="TAL"/>
              <w:rPr>
                <w:sz w:val="16"/>
                <w:szCs w:val="16"/>
              </w:rPr>
            </w:pPr>
            <w:r w:rsidRPr="00484B07">
              <w:rPr>
                <w:sz w:val="16"/>
                <w:szCs w:val="16"/>
              </w:rPr>
              <w:t xml:space="preserve">Useful pieces of information from SA4 LS </w:t>
            </w:r>
            <w:r w:rsidR="00FA5006" w:rsidRPr="00484B07">
              <w:rPr>
                <w:sz w:val="16"/>
                <w:szCs w:val="16"/>
              </w:rPr>
              <w:t>added (</w:t>
            </w:r>
            <w:r w:rsidR="007D0038" w:rsidRPr="00484B07">
              <w:rPr>
                <w:sz w:val="16"/>
                <w:szCs w:val="16"/>
              </w:rPr>
              <w:t>S4-220505</w:t>
            </w:r>
            <w:r w:rsidR="00FA5006" w:rsidRPr="00484B07">
              <w:rPr>
                <w:sz w:val="16"/>
                <w:szCs w:val="16"/>
              </w:rPr>
              <w:t xml:space="preserve"> and </w:t>
            </w:r>
            <w:r w:rsidR="007E5887" w:rsidRPr="00484B07">
              <w:rPr>
                <w:sz w:val="16"/>
                <w:szCs w:val="16"/>
              </w:rPr>
              <w:t>S4aV220921)</w:t>
            </w:r>
          </w:p>
          <w:p w14:paraId="4A5D5B28" w14:textId="6212EDA0" w:rsidR="0025270E" w:rsidRPr="00484B07" w:rsidRDefault="003D559B" w:rsidP="003D559B">
            <w:pPr>
              <w:pStyle w:val="TAL"/>
              <w:rPr>
                <w:sz w:val="16"/>
                <w:szCs w:val="16"/>
              </w:rPr>
            </w:pPr>
            <w:r w:rsidRPr="00484B07">
              <w:rPr>
                <w:sz w:val="16"/>
                <w:szCs w:val="16"/>
              </w:rPr>
              <w:t xml:space="preserve">RAN2 agreements on PDU </w:t>
            </w:r>
            <w:r w:rsidR="008955ED" w:rsidRPr="00484B07">
              <w:rPr>
                <w:sz w:val="16"/>
                <w:szCs w:val="16"/>
              </w:rPr>
              <w:t>S</w:t>
            </w:r>
            <w:r w:rsidRPr="00484B07">
              <w:rPr>
                <w:sz w:val="16"/>
                <w:szCs w:val="16"/>
              </w:rPr>
              <w:t>et handling, discard</w:t>
            </w:r>
            <w:r w:rsidR="00357B46" w:rsidRPr="00484B07">
              <w:rPr>
                <w:sz w:val="16"/>
                <w:szCs w:val="16"/>
              </w:rPr>
              <w:t xml:space="preserve">, </w:t>
            </w:r>
            <w:r w:rsidRPr="00484B07">
              <w:rPr>
                <w:sz w:val="16"/>
                <w:szCs w:val="16"/>
              </w:rPr>
              <w:t>L2 structure captured</w:t>
            </w:r>
            <w:r w:rsidR="00357B46" w:rsidRPr="00484B07">
              <w:rPr>
                <w:sz w:val="16"/>
                <w:szCs w:val="16"/>
              </w:rPr>
              <w:t>, BS tables and delay reporting added</w:t>
            </w:r>
            <w:r w:rsidRPr="00484B07">
              <w:rPr>
                <w:sz w:val="16"/>
                <w:szCs w:val="16"/>
              </w:rPr>
              <w:t>.</w:t>
            </w:r>
          </w:p>
        </w:tc>
        <w:tc>
          <w:tcPr>
            <w:tcW w:w="708" w:type="dxa"/>
            <w:shd w:val="solid" w:color="FFFFFF" w:fill="auto"/>
          </w:tcPr>
          <w:p w14:paraId="7A7EE02D" w14:textId="1F80A0CA" w:rsidR="00EB0FE8" w:rsidRPr="00484B07" w:rsidRDefault="00EB0FE8" w:rsidP="00162FC1">
            <w:pPr>
              <w:pStyle w:val="TAC"/>
              <w:rPr>
                <w:sz w:val="16"/>
                <w:szCs w:val="16"/>
              </w:rPr>
            </w:pPr>
            <w:r w:rsidRPr="00484B07">
              <w:rPr>
                <w:sz w:val="16"/>
                <w:szCs w:val="16"/>
              </w:rPr>
              <w:t>0.3.0</w:t>
            </w:r>
          </w:p>
        </w:tc>
      </w:tr>
      <w:tr w:rsidR="00935662" w:rsidRPr="00484B07" w14:paraId="4A01B6B6" w14:textId="77777777" w:rsidTr="00D757F6">
        <w:tc>
          <w:tcPr>
            <w:tcW w:w="800" w:type="dxa"/>
            <w:shd w:val="solid" w:color="FFFFFF" w:fill="auto"/>
          </w:tcPr>
          <w:p w14:paraId="361682F3" w14:textId="101CA4F9" w:rsidR="00FC241F" w:rsidRPr="00484B07" w:rsidRDefault="00FC241F" w:rsidP="00162FC1">
            <w:pPr>
              <w:pStyle w:val="TAC"/>
              <w:rPr>
                <w:sz w:val="16"/>
                <w:szCs w:val="16"/>
              </w:rPr>
            </w:pPr>
            <w:r w:rsidRPr="00484B07">
              <w:rPr>
                <w:sz w:val="16"/>
                <w:szCs w:val="16"/>
              </w:rPr>
              <w:t>2022-11</w:t>
            </w:r>
          </w:p>
        </w:tc>
        <w:tc>
          <w:tcPr>
            <w:tcW w:w="1137" w:type="dxa"/>
            <w:shd w:val="solid" w:color="FFFFFF" w:fill="auto"/>
          </w:tcPr>
          <w:p w14:paraId="18AA8337" w14:textId="35A3E181" w:rsidR="00FC241F" w:rsidRPr="00484B07" w:rsidRDefault="00FC241F" w:rsidP="00162FC1">
            <w:pPr>
              <w:pStyle w:val="TAC"/>
              <w:rPr>
                <w:sz w:val="16"/>
                <w:szCs w:val="16"/>
              </w:rPr>
            </w:pPr>
            <w:r w:rsidRPr="00484B07">
              <w:rPr>
                <w:sz w:val="16"/>
                <w:szCs w:val="16"/>
              </w:rPr>
              <w:t>RAN2#120</w:t>
            </w:r>
          </w:p>
        </w:tc>
        <w:tc>
          <w:tcPr>
            <w:tcW w:w="1134" w:type="dxa"/>
            <w:shd w:val="solid" w:color="FFFFFF" w:fill="auto"/>
          </w:tcPr>
          <w:p w14:paraId="60788DC6" w14:textId="52A855CF" w:rsidR="00FC241F" w:rsidRPr="00484B07" w:rsidRDefault="00FC241F" w:rsidP="00162FC1">
            <w:pPr>
              <w:pStyle w:val="TAC"/>
              <w:rPr>
                <w:sz w:val="16"/>
                <w:szCs w:val="16"/>
              </w:rPr>
            </w:pPr>
            <w:r w:rsidRPr="00484B07">
              <w:rPr>
                <w:sz w:val="16"/>
                <w:szCs w:val="16"/>
              </w:rPr>
              <w:t>R2-2212908</w:t>
            </w:r>
          </w:p>
        </w:tc>
        <w:tc>
          <w:tcPr>
            <w:tcW w:w="472" w:type="dxa"/>
            <w:shd w:val="solid" w:color="FFFFFF" w:fill="auto"/>
          </w:tcPr>
          <w:p w14:paraId="0BE3D8FF" w14:textId="77777777" w:rsidR="00FC241F" w:rsidRPr="00484B07" w:rsidRDefault="00FC241F" w:rsidP="00162FC1">
            <w:pPr>
              <w:pStyle w:val="TAC"/>
              <w:rPr>
                <w:sz w:val="16"/>
                <w:szCs w:val="16"/>
              </w:rPr>
            </w:pPr>
          </w:p>
        </w:tc>
        <w:tc>
          <w:tcPr>
            <w:tcW w:w="472" w:type="dxa"/>
            <w:shd w:val="solid" w:color="FFFFFF" w:fill="auto"/>
          </w:tcPr>
          <w:p w14:paraId="3F086FF9" w14:textId="77777777" w:rsidR="00FC241F" w:rsidRPr="00484B07" w:rsidRDefault="00FC241F" w:rsidP="00162FC1">
            <w:pPr>
              <w:pStyle w:val="TAC"/>
              <w:rPr>
                <w:sz w:val="16"/>
                <w:szCs w:val="16"/>
              </w:rPr>
            </w:pPr>
          </w:p>
        </w:tc>
        <w:tc>
          <w:tcPr>
            <w:tcW w:w="473" w:type="dxa"/>
            <w:shd w:val="solid" w:color="FFFFFF" w:fill="auto"/>
          </w:tcPr>
          <w:p w14:paraId="41BC8C48" w14:textId="77777777" w:rsidR="00FC241F" w:rsidRPr="00484B07" w:rsidRDefault="00FC241F" w:rsidP="00162FC1">
            <w:pPr>
              <w:pStyle w:val="TAC"/>
              <w:rPr>
                <w:sz w:val="16"/>
                <w:szCs w:val="16"/>
              </w:rPr>
            </w:pPr>
          </w:p>
        </w:tc>
        <w:tc>
          <w:tcPr>
            <w:tcW w:w="4443" w:type="dxa"/>
            <w:shd w:val="solid" w:color="FFFFFF" w:fill="auto"/>
          </w:tcPr>
          <w:p w14:paraId="795E846A" w14:textId="0B330E76" w:rsidR="00FC241F" w:rsidRPr="00484B07" w:rsidRDefault="00FC241F" w:rsidP="00162FC1">
            <w:pPr>
              <w:pStyle w:val="TAL"/>
              <w:rPr>
                <w:sz w:val="16"/>
                <w:szCs w:val="16"/>
              </w:rPr>
            </w:pPr>
            <w:r w:rsidRPr="00484B07">
              <w:rPr>
                <w:sz w:val="16"/>
                <w:szCs w:val="16"/>
              </w:rPr>
              <w:t xml:space="preserve">Minor </w:t>
            </w:r>
            <w:r w:rsidR="00F570FF" w:rsidRPr="00484B07">
              <w:rPr>
                <w:sz w:val="16"/>
                <w:szCs w:val="16"/>
              </w:rPr>
              <w:t>editorial</w:t>
            </w:r>
            <w:r w:rsidRPr="00484B07">
              <w:rPr>
                <w:sz w:val="16"/>
                <w:szCs w:val="16"/>
              </w:rPr>
              <w:t xml:space="preserve"> corrections</w:t>
            </w:r>
          </w:p>
        </w:tc>
        <w:tc>
          <w:tcPr>
            <w:tcW w:w="708" w:type="dxa"/>
            <w:shd w:val="solid" w:color="FFFFFF" w:fill="auto"/>
          </w:tcPr>
          <w:p w14:paraId="3A0AC3AE" w14:textId="28361DBD" w:rsidR="00FC241F" w:rsidRPr="00484B07" w:rsidRDefault="00FC241F" w:rsidP="00162FC1">
            <w:pPr>
              <w:pStyle w:val="TAC"/>
              <w:rPr>
                <w:sz w:val="16"/>
                <w:szCs w:val="16"/>
              </w:rPr>
            </w:pPr>
            <w:r w:rsidRPr="00484B07">
              <w:rPr>
                <w:sz w:val="16"/>
                <w:szCs w:val="16"/>
              </w:rPr>
              <w:t>0.3.1</w:t>
            </w:r>
          </w:p>
        </w:tc>
      </w:tr>
      <w:tr w:rsidR="00935662" w:rsidRPr="00484B07" w14:paraId="0849993B" w14:textId="77777777" w:rsidTr="00D757F6">
        <w:tc>
          <w:tcPr>
            <w:tcW w:w="800" w:type="dxa"/>
            <w:shd w:val="solid" w:color="FFFFFF" w:fill="auto"/>
          </w:tcPr>
          <w:p w14:paraId="488EC7C9" w14:textId="6573EC74" w:rsidR="007D4F9A" w:rsidRPr="00484B07" w:rsidRDefault="007D4F9A" w:rsidP="00162FC1">
            <w:pPr>
              <w:pStyle w:val="TAC"/>
              <w:rPr>
                <w:sz w:val="16"/>
                <w:szCs w:val="16"/>
              </w:rPr>
            </w:pPr>
            <w:r w:rsidRPr="00484B07">
              <w:rPr>
                <w:sz w:val="16"/>
                <w:szCs w:val="16"/>
              </w:rPr>
              <w:t>2022-1</w:t>
            </w:r>
            <w:r w:rsidR="00D436C9" w:rsidRPr="00484B07">
              <w:rPr>
                <w:sz w:val="16"/>
                <w:szCs w:val="16"/>
              </w:rPr>
              <w:t>2</w:t>
            </w:r>
          </w:p>
        </w:tc>
        <w:tc>
          <w:tcPr>
            <w:tcW w:w="1137" w:type="dxa"/>
            <w:shd w:val="solid" w:color="FFFFFF" w:fill="auto"/>
          </w:tcPr>
          <w:p w14:paraId="289351B9" w14:textId="0D3DFD8C" w:rsidR="007D4F9A" w:rsidRPr="00484B07" w:rsidRDefault="007D4F9A" w:rsidP="00162FC1">
            <w:pPr>
              <w:pStyle w:val="TAC"/>
              <w:rPr>
                <w:sz w:val="16"/>
                <w:szCs w:val="16"/>
              </w:rPr>
            </w:pPr>
            <w:r w:rsidRPr="00484B07">
              <w:rPr>
                <w:sz w:val="16"/>
                <w:szCs w:val="16"/>
              </w:rPr>
              <w:t>RAN2#120</w:t>
            </w:r>
          </w:p>
        </w:tc>
        <w:tc>
          <w:tcPr>
            <w:tcW w:w="1134" w:type="dxa"/>
            <w:shd w:val="solid" w:color="FFFFFF" w:fill="auto"/>
          </w:tcPr>
          <w:p w14:paraId="36B2E8AB" w14:textId="076BE081" w:rsidR="007D4F9A" w:rsidRPr="00484B07" w:rsidRDefault="007D4F9A" w:rsidP="00162FC1">
            <w:pPr>
              <w:pStyle w:val="TAC"/>
              <w:rPr>
                <w:sz w:val="16"/>
                <w:szCs w:val="16"/>
              </w:rPr>
            </w:pPr>
            <w:r w:rsidRPr="00484B07">
              <w:rPr>
                <w:sz w:val="16"/>
                <w:szCs w:val="16"/>
              </w:rPr>
              <w:t>R2-</w:t>
            </w:r>
            <w:r w:rsidR="00DB333D" w:rsidRPr="00484B07">
              <w:rPr>
                <w:sz w:val="16"/>
                <w:szCs w:val="16"/>
              </w:rPr>
              <w:t>2213229</w:t>
            </w:r>
          </w:p>
        </w:tc>
        <w:tc>
          <w:tcPr>
            <w:tcW w:w="472" w:type="dxa"/>
            <w:shd w:val="solid" w:color="FFFFFF" w:fill="auto"/>
          </w:tcPr>
          <w:p w14:paraId="0894C662" w14:textId="77777777" w:rsidR="007D4F9A" w:rsidRPr="00484B07" w:rsidRDefault="007D4F9A" w:rsidP="00162FC1">
            <w:pPr>
              <w:pStyle w:val="TAC"/>
              <w:rPr>
                <w:sz w:val="16"/>
                <w:szCs w:val="16"/>
              </w:rPr>
            </w:pPr>
          </w:p>
        </w:tc>
        <w:tc>
          <w:tcPr>
            <w:tcW w:w="472" w:type="dxa"/>
            <w:shd w:val="solid" w:color="FFFFFF" w:fill="auto"/>
          </w:tcPr>
          <w:p w14:paraId="4E8B6469" w14:textId="77777777" w:rsidR="007D4F9A" w:rsidRPr="00484B07" w:rsidRDefault="007D4F9A" w:rsidP="00162FC1">
            <w:pPr>
              <w:pStyle w:val="TAC"/>
              <w:rPr>
                <w:sz w:val="16"/>
                <w:szCs w:val="16"/>
              </w:rPr>
            </w:pPr>
          </w:p>
        </w:tc>
        <w:tc>
          <w:tcPr>
            <w:tcW w:w="473" w:type="dxa"/>
            <w:shd w:val="solid" w:color="FFFFFF" w:fill="auto"/>
          </w:tcPr>
          <w:p w14:paraId="5497DC92" w14:textId="77777777" w:rsidR="007D4F9A" w:rsidRPr="00484B07" w:rsidRDefault="007D4F9A" w:rsidP="00162FC1">
            <w:pPr>
              <w:pStyle w:val="TAC"/>
              <w:rPr>
                <w:sz w:val="16"/>
                <w:szCs w:val="16"/>
              </w:rPr>
            </w:pPr>
          </w:p>
        </w:tc>
        <w:tc>
          <w:tcPr>
            <w:tcW w:w="4443" w:type="dxa"/>
            <w:shd w:val="solid" w:color="FFFFFF" w:fill="auto"/>
          </w:tcPr>
          <w:p w14:paraId="779D2F47" w14:textId="117C237C" w:rsidR="007D4F9A" w:rsidRPr="00484B07" w:rsidRDefault="00D270C6" w:rsidP="00162FC1">
            <w:pPr>
              <w:pStyle w:val="TAL"/>
              <w:rPr>
                <w:sz w:val="16"/>
                <w:szCs w:val="16"/>
              </w:rPr>
            </w:pPr>
            <w:r w:rsidRPr="00484B07">
              <w:rPr>
                <w:sz w:val="16"/>
                <w:szCs w:val="16"/>
              </w:rPr>
              <w:t xml:space="preserve">RAN2 agreements on </w:t>
            </w:r>
            <w:r w:rsidR="00F570FF" w:rsidRPr="00484B07">
              <w:rPr>
                <w:sz w:val="16"/>
                <w:szCs w:val="16"/>
              </w:rPr>
              <w:t xml:space="preserve">PDU </w:t>
            </w:r>
            <w:r w:rsidR="008955ED" w:rsidRPr="00484B07">
              <w:rPr>
                <w:sz w:val="16"/>
                <w:szCs w:val="16"/>
              </w:rPr>
              <w:t>S</w:t>
            </w:r>
            <w:r w:rsidR="00F570FF" w:rsidRPr="00484B07">
              <w:rPr>
                <w:sz w:val="16"/>
                <w:szCs w:val="16"/>
              </w:rPr>
              <w:t>et handling, L2 architecture, BSR, discard and assistance information captured.</w:t>
            </w:r>
          </w:p>
          <w:p w14:paraId="526EAA57" w14:textId="683711D3" w:rsidR="00F570FF" w:rsidRPr="00484B07" w:rsidRDefault="00F90002" w:rsidP="00162FC1">
            <w:pPr>
              <w:pStyle w:val="TAL"/>
              <w:rPr>
                <w:sz w:val="16"/>
                <w:szCs w:val="16"/>
              </w:rPr>
            </w:pPr>
            <w:r w:rsidRPr="00484B07">
              <w:rPr>
                <w:sz w:val="16"/>
                <w:szCs w:val="16"/>
              </w:rPr>
              <w:t xml:space="preserve">SA2 agreements </w:t>
            </w:r>
            <w:r w:rsidR="009E0BF0" w:rsidRPr="00484B07">
              <w:rPr>
                <w:sz w:val="16"/>
                <w:szCs w:val="16"/>
              </w:rPr>
              <w:t>on KI#4,5 (</w:t>
            </w:r>
            <w:r w:rsidR="008978E3" w:rsidRPr="00484B07">
              <w:rPr>
                <w:sz w:val="16"/>
                <w:szCs w:val="16"/>
              </w:rPr>
              <w:t>S2-2211440</w:t>
            </w:r>
            <w:r w:rsidR="009E0BF0" w:rsidRPr="00484B07">
              <w:t>)</w:t>
            </w:r>
            <w:r w:rsidR="009E0BF0" w:rsidRPr="00484B07">
              <w:rPr>
                <w:sz w:val="16"/>
                <w:szCs w:val="16"/>
              </w:rPr>
              <w:t xml:space="preserve"> </w:t>
            </w:r>
            <w:r w:rsidR="002F5003" w:rsidRPr="00484B07">
              <w:rPr>
                <w:sz w:val="16"/>
                <w:szCs w:val="16"/>
              </w:rPr>
              <w:t>and KI#8 (</w:t>
            </w:r>
            <w:r w:rsidR="008978E3" w:rsidRPr="00484B07">
              <w:rPr>
                <w:sz w:val="16"/>
                <w:szCs w:val="16"/>
              </w:rPr>
              <w:t>S2-2211404</w:t>
            </w:r>
            <w:r w:rsidR="002F5003" w:rsidRPr="00484B07">
              <w:rPr>
                <w:sz w:val="16"/>
                <w:szCs w:val="16"/>
              </w:rPr>
              <w:t xml:space="preserve">) </w:t>
            </w:r>
            <w:r w:rsidRPr="00484B07">
              <w:rPr>
                <w:sz w:val="16"/>
                <w:szCs w:val="16"/>
              </w:rPr>
              <w:t>captured</w:t>
            </w:r>
            <w:r w:rsidR="00A8287D" w:rsidRPr="00484B07">
              <w:rPr>
                <w:sz w:val="16"/>
                <w:szCs w:val="16"/>
              </w:rPr>
              <w:t>.</w:t>
            </w:r>
          </w:p>
          <w:p w14:paraId="60F5B15E" w14:textId="50636A91" w:rsidR="00A8287D" w:rsidRPr="00484B07" w:rsidRDefault="00A8287D" w:rsidP="00162FC1">
            <w:pPr>
              <w:pStyle w:val="TAL"/>
              <w:rPr>
                <w:sz w:val="16"/>
                <w:szCs w:val="16"/>
              </w:rPr>
            </w:pPr>
            <w:r w:rsidRPr="00484B07">
              <w:rPr>
                <w:sz w:val="16"/>
                <w:szCs w:val="16"/>
              </w:rPr>
              <w:t>RAN1 agreements (R1-2213015).</w:t>
            </w:r>
          </w:p>
        </w:tc>
        <w:tc>
          <w:tcPr>
            <w:tcW w:w="708" w:type="dxa"/>
            <w:shd w:val="solid" w:color="FFFFFF" w:fill="auto"/>
          </w:tcPr>
          <w:p w14:paraId="4CA2454E" w14:textId="45E3C49B" w:rsidR="007D4F9A" w:rsidRPr="00484B07" w:rsidRDefault="007D4F9A" w:rsidP="00162FC1">
            <w:pPr>
              <w:pStyle w:val="TAC"/>
              <w:rPr>
                <w:sz w:val="16"/>
                <w:szCs w:val="16"/>
              </w:rPr>
            </w:pPr>
            <w:r w:rsidRPr="00484B07">
              <w:rPr>
                <w:sz w:val="16"/>
                <w:szCs w:val="16"/>
              </w:rPr>
              <w:t>0.4.0</w:t>
            </w:r>
          </w:p>
        </w:tc>
      </w:tr>
      <w:tr w:rsidR="00935662" w:rsidRPr="00484B07" w14:paraId="3DBD7BD6" w14:textId="77777777" w:rsidTr="00D757F6">
        <w:tc>
          <w:tcPr>
            <w:tcW w:w="800" w:type="dxa"/>
            <w:shd w:val="solid" w:color="FFFFFF" w:fill="auto"/>
          </w:tcPr>
          <w:p w14:paraId="0AEB0D0A" w14:textId="4ACE1E43" w:rsidR="00DD0EED" w:rsidRPr="00484B07" w:rsidRDefault="00DD0EED" w:rsidP="00162FC1">
            <w:pPr>
              <w:pStyle w:val="TAC"/>
              <w:rPr>
                <w:sz w:val="16"/>
                <w:szCs w:val="16"/>
              </w:rPr>
            </w:pPr>
            <w:r w:rsidRPr="00484B07">
              <w:rPr>
                <w:sz w:val="16"/>
                <w:szCs w:val="16"/>
              </w:rPr>
              <w:t>2022-12</w:t>
            </w:r>
          </w:p>
        </w:tc>
        <w:tc>
          <w:tcPr>
            <w:tcW w:w="1137" w:type="dxa"/>
            <w:shd w:val="solid" w:color="FFFFFF" w:fill="auto"/>
          </w:tcPr>
          <w:p w14:paraId="765FDE3E" w14:textId="1E81E67F" w:rsidR="00DD0EED" w:rsidRPr="00484B07" w:rsidRDefault="00DD0EED" w:rsidP="00162FC1">
            <w:pPr>
              <w:pStyle w:val="TAC"/>
              <w:rPr>
                <w:sz w:val="16"/>
                <w:szCs w:val="16"/>
              </w:rPr>
            </w:pPr>
            <w:r w:rsidRPr="00484B07">
              <w:rPr>
                <w:sz w:val="16"/>
                <w:szCs w:val="16"/>
              </w:rPr>
              <w:t>RAN#98</w:t>
            </w:r>
          </w:p>
        </w:tc>
        <w:tc>
          <w:tcPr>
            <w:tcW w:w="1134" w:type="dxa"/>
            <w:shd w:val="solid" w:color="FFFFFF" w:fill="auto"/>
          </w:tcPr>
          <w:p w14:paraId="56DDF7C5" w14:textId="500B1756" w:rsidR="00DD0EED" w:rsidRPr="00484B07" w:rsidRDefault="00DD0EED" w:rsidP="00DD0EED">
            <w:pPr>
              <w:spacing w:after="0"/>
              <w:jc w:val="center"/>
              <w:rPr>
                <w:rFonts w:ascii="Arial" w:hAnsi="Arial" w:cs="Arial"/>
                <w:sz w:val="16"/>
                <w:szCs w:val="16"/>
                <w:lang w:eastAsia="ja-JP"/>
              </w:rPr>
            </w:pPr>
            <w:r w:rsidRPr="00484B07">
              <w:rPr>
                <w:rFonts w:ascii="Arial" w:hAnsi="Arial" w:cs="Arial"/>
                <w:sz w:val="16"/>
                <w:szCs w:val="16"/>
              </w:rPr>
              <w:t>RP-223187</w:t>
            </w:r>
          </w:p>
        </w:tc>
        <w:tc>
          <w:tcPr>
            <w:tcW w:w="472" w:type="dxa"/>
            <w:shd w:val="solid" w:color="FFFFFF" w:fill="auto"/>
          </w:tcPr>
          <w:p w14:paraId="1C77152A" w14:textId="77777777" w:rsidR="00DD0EED" w:rsidRPr="00484B07" w:rsidRDefault="00DD0EED" w:rsidP="00162FC1">
            <w:pPr>
              <w:pStyle w:val="TAC"/>
              <w:rPr>
                <w:sz w:val="16"/>
                <w:szCs w:val="16"/>
              </w:rPr>
            </w:pPr>
          </w:p>
        </w:tc>
        <w:tc>
          <w:tcPr>
            <w:tcW w:w="472" w:type="dxa"/>
            <w:shd w:val="solid" w:color="FFFFFF" w:fill="auto"/>
          </w:tcPr>
          <w:p w14:paraId="1F73A282" w14:textId="77777777" w:rsidR="00DD0EED" w:rsidRPr="00484B07" w:rsidRDefault="00DD0EED" w:rsidP="00162FC1">
            <w:pPr>
              <w:pStyle w:val="TAC"/>
              <w:rPr>
                <w:sz w:val="16"/>
                <w:szCs w:val="16"/>
              </w:rPr>
            </w:pPr>
          </w:p>
        </w:tc>
        <w:tc>
          <w:tcPr>
            <w:tcW w:w="473" w:type="dxa"/>
            <w:shd w:val="solid" w:color="FFFFFF" w:fill="auto"/>
          </w:tcPr>
          <w:p w14:paraId="322E1C2F" w14:textId="77777777" w:rsidR="00DD0EED" w:rsidRPr="00484B07" w:rsidRDefault="00DD0EED" w:rsidP="00162FC1">
            <w:pPr>
              <w:pStyle w:val="TAC"/>
              <w:rPr>
                <w:sz w:val="16"/>
                <w:szCs w:val="16"/>
              </w:rPr>
            </w:pPr>
          </w:p>
        </w:tc>
        <w:tc>
          <w:tcPr>
            <w:tcW w:w="4443" w:type="dxa"/>
            <w:shd w:val="solid" w:color="FFFFFF" w:fill="auto"/>
          </w:tcPr>
          <w:p w14:paraId="2DFC1170" w14:textId="41B1F2F9" w:rsidR="00DD0EED" w:rsidRPr="00484B07" w:rsidRDefault="00DD0EED" w:rsidP="00162FC1">
            <w:pPr>
              <w:pStyle w:val="TAL"/>
              <w:rPr>
                <w:sz w:val="16"/>
                <w:szCs w:val="16"/>
              </w:rPr>
            </w:pPr>
            <w:r w:rsidRPr="00484B07">
              <w:rPr>
                <w:sz w:val="16"/>
                <w:szCs w:val="16"/>
              </w:rPr>
              <w:t>Clean version for information.</w:t>
            </w:r>
          </w:p>
        </w:tc>
        <w:tc>
          <w:tcPr>
            <w:tcW w:w="708" w:type="dxa"/>
            <w:shd w:val="solid" w:color="FFFFFF" w:fill="auto"/>
          </w:tcPr>
          <w:p w14:paraId="3A35D1C6" w14:textId="705ECC69" w:rsidR="00DD0EED" w:rsidRPr="00484B07" w:rsidRDefault="00DD0EED" w:rsidP="00162FC1">
            <w:pPr>
              <w:pStyle w:val="TAC"/>
              <w:rPr>
                <w:sz w:val="16"/>
                <w:szCs w:val="16"/>
              </w:rPr>
            </w:pPr>
            <w:r w:rsidRPr="00484B07">
              <w:rPr>
                <w:sz w:val="16"/>
                <w:szCs w:val="16"/>
              </w:rPr>
              <w:t>1.0.0</w:t>
            </w:r>
          </w:p>
        </w:tc>
      </w:tr>
      <w:tr w:rsidR="00935662" w:rsidRPr="00484B07" w14:paraId="74416324" w14:textId="77777777" w:rsidTr="00D757F6">
        <w:tc>
          <w:tcPr>
            <w:tcW w:w="800" w:type="dxa"/>
            <w:shd w:val="solid" w:color="FFFFFF" w:fill="auto"/>
          </w:tcPr>
          <w:p w14:paraId="19627579" w14:textId="6E8929DE" w:rsidR="00EF0F3E" w:rsidRPr="00484B07" w:rsidRDefault="00EF0F3E" w:rsidP="00162FC1">
            <w:pPr>
              <w:pStyle w:val="TAC"/>
              <w:rPr>
                <w:sz w:val="16"/>
                <w:szCs w:val="16"/>
              </w:rPr>
            </w:pPr>
            <w:r w:rsidRPr="00484B07">
              <w:rPr>
                <w:sz w:val="16"/>
                <w:szCs w:val="16"/>
              </w:rPr>
              <w:t>2023-02</w:t>
            </w:r>
          </w:p>
        </w:tc>
        <w:tc>
          <w:tcPr>
            <w:tcW w:w="1137" w:type="dxa"/>
            <w:shd w:val="solid" w:color="FFFFFF" w:fill="auto"/>
          </w:tcPr>
          <w:p w14:paraId="71415921" w14:textId="60D6919F" w:rsidR="00EF0F3E" w:rsidRPr="00484B07" w:rsidRDefault="00EF0F3E" w:rsidP="00162FC1">
            <w:pPr>
              <w:pStyle w:val="TAC"/>
              <w:rPr>
                <w:sz w:val="16"/>
                <w:szCs w:val="16"/>
              </w:rPr>
            </w:pPr>
            <w:r w:rsidRPr="00484B07">
              <w:rPr>
                <w:sz w:val="16"/>
                <w:szCs w:val="16"/>
              </w:rPr>
              <w:t>RAN2#121</w:t>
            </w:r>
          </w:p>
        </w:tc>
        <w:tc>
          <w:tcPr>
            <w:tcW w:w="1134" w:type="dxa"/>
            <w:shd w:val="solid" w:color="FFFFFF" w:fill="auto"/>
          </w:tcPr>
          <w:p w14:paraId="73052D56" w14:textId="0D7756EE" w:rsidR="00EF0F3E" w:rsidRPr="00484B07" w:rsidRDefault="00EF0F3E" w:rsidP="00DD0EED">
            <w:pPr>
              <w:spacing w:after="0"/>
              <w:jc w:val="center"/>
              <w:rPr>
                <w:rFonts w:ascii="Arial" w:hAnsi="Arial" w:cs="Arial"/>
                <w:sz w:val="16"/>
                <w:szCs w:val="16"/>
              </w:rPr>
            </w:pPr>
            <w:r w:rsidRPr="00484B07">
              <w:rPr>
                <w:rFonts w:ascii="Arial" w:hAnsi="Arial" w:cs="Arial"/>
                <w:sz w:val="16"/>
                <w:szCs w:val="16"/>
              </w:rPr>
              <w:t>R2-2300152</w:t>
            </w:r>
          </w:p>
        </w:tc>
        <w:tc>
          <w:tcPr>
            <w:tcW w:w="472" w:type="dxa"/>
            <w:shd w:val="solid" w:color="FFFFFF" w:fill="auto"/>
          </w:tcPr>
          <w:p w14:paraId="28A9413E" w14:textId="77777777" w:rsidR="00EF0F3E" w:rsidRPr="00484B07" w:rsidRDefault="00EF0F3E" w:rsidP="00162FC1">
            <w:pPr>
              <w:pStyle w:val="TAC"/>
              <w:rPr>
                <w:sz w:val="16"/>
                <w:szCs w:val="16"/>
              </w:rPr>
            </w:pPr>
          </w:p>
        </w:tc>
        <w:tc>
          <w:tcPr>
            <w:tcW w:w="472" w:type="dxa"/>
            <w:shd w:val="solid" w:color="FFFFFF" w:fill="auto"/>
          </w:tcPr>
          <w:p w14:paraId="0038AAE3" w14:textId="77777777" w:rsidR="00EF0F3E" w:rsidRPr="00484B07" w:rsidRDefault="00EF0F3E" w:rsidP="00162FC1">
            <w:pPr>
              <w:pStyle w:val="TAC"/>
              <w:rPr>
                <w:sz w:val="16"/>
                <w:szCs w:val="16"/>
              </w:rPr>
            </w:pPr>
          </w:p>
        </w:tc>
        <w:tc>
          <w:tcPr>
            <w:tcW w:w="473" w:type="dxa"/>
            <w:shd w:val="solid" w:color="FFFFFF" w:fill="auto"/>
          </w:tcPr>
          <w:p w14:paraId="19008542" w14:textId="77777777" w:rsidR="00EF0F3E" w:rsidRPr="00484B07" w:rsidRDefault="00EF0F3E" w:rsidP="00162FC1">
            <w:pPr>
              <w:pStyle w:val="TAC"/>
              <w:rPr>
                <w:sz w:val="16"/>
                <w:szCs w:val="16"/>
              </w:rPr>
            </w:pPr>
          </w:p>
        </w:tc>
        <w:tc>
          <w:tcPr>
            <w:tcW w:w="4443" w:type="dxa"/>
            <w:shd w:val="solid" w:color="FFFFFF" w:fill="auto"/>
          </w:tcPr>
          <w:p w14:paraId="4404F0B2" w14:textId="7CFD03B7" w:rsidR="00EF0F3E" w:rsidRPr="00484B07" w:rsidRDefault="00A3263E" w:rsidP="00162FC1">
            <w:pPr>
              <w:pStyle w:val="TAL"/>
              <w:rPr>
                <w:sz w:val="16"/>
                <w:szCs w:val="16"/>
              </w:rPr>
            </w:pPr>
            <w:r w:rsidRPr="00484B07">
              <w:rPr>
                <w:sz w:val="16"/>
                <w:szCs w:val="16"/>
              </w:rPr>
              <w:t>Update reflecting latest agreements from SA2 and SA4</w:t>
            </w:r>
            <w:r w:rsidR="00F07702" w:rsidRPr="00484B07">
              <w:rPr>
                <w:sz w:val="16"/>
                <w:szCs w:val="16"/>
              </w:rPr>
              <w:t>.</w:t>
            </w:r>
          </w:p>
        </w:tc>
        <w:tc>
          <w:tcPr>
            <w:tcW w:w="708" w:type="dxa"/>
            <w:shd w:val="solid" w:color="FFFFFF" w:fill="auto"/>
          </w:tcPr>
          <w:p w14:paraId="0C92BBF5" w14:textId="5A997243" w:rsidR="00EF0F3E" w:rsidRPr="00484B07" w:rsidRDefault="00A3263E" w:rsidP="00162FC1">
            <w:pPr>
              <w:pStyle w:val="TAC"/>
              <w:rPr>
                <w:sz w:val="16"/>
                <w:szCs w:val="16"/>
              </w:rPr>
            </w:pPr>
            <w:r w:rsidRPr="00484B07">
              <w:rPr>
                <w:sz w:val="16"/>
                <w:szCs w:val="16"/>
              </w:rPr>
              <w:t>1.0.1</w:t>
            </w:r>
          </w:p>
        </w:tc>
      </w:tr>
      <w:tr w:rsidR="00935662" w:rsidRPr="00484B07" w14:paraId="7FA48388" w14:textId="77777777" w:rsidTr="00D757F6">
        <w:tc>
          <w:tcPr>
            <w:tcW w:w="800" w:type="dxa"/>
            <w:shd w:val="solid" w:color="FFFFFF" w:fill="auto"/>
          </w:tcPr>
          <w:p w14:paraId="58A19130" w14:textId="77CA758D" w:rsidR="005449EA" w:rsidRPr="00484B07" w:rsidRDefault="005449EA" w:rsidP="005449EA">
            <w:pPr>
              <w:pStyle w:val="TAC"/>
              <w:rPr>
                <w:sz w:val="16"/>
                <w:szCs w:val="16"/>
              </w:rPr>
            </w:pPr>
            <w:r w:rsidRPr="00484B07">
              <w:rPr>
                <w:sz w:val="16"/>
                <w:szCs w:val="16"/>
              </w:rPr>
              <w:t>2023-0</w:t>
            </w:r>
            <w:r w:rsidR="001032B7" w:rsidRPr="00484B07">
              <w:rPr>
                <w:sz w:val="16"/>
                <w:szCs w:val="16"/>
              </w:rPr>
              <w:t>3</w:t>
            </w:r>
          </w:p>
        </w:tc>
        <w:tc>
          <w:tcPr>
            <w:tcW w:w="1137" w:type="dxa"/>
            <w:shd w:val="solid" w:color="FFFFFF" w:fill="auto"/>
          </w:tcPr>
          <w:p w14:paraId="494BC457" w14:textId="5557A453" w:rsidR="005449EA" w:rsidRPr="00484B07" w:rsidRDefault="005449EA" w:rsidP="005449EA">
            <w:pPr>
              <w:pStyle w:val="TAC"/>
              <w:rPr>
                <w:sz w:val="16"/>
                <w:szCs w:val="16"/>
              </w:rPr>
            </w:pPr>
            <w:r w:rsidRPr="00484B07">
              <w:rPr>
                <w:sz w:val="16"/>
                <w:szCs w:val="16"/>
              </w:rPr>
              <w:t>RAN2#121</w:t>
            </w:r>
          </w:p>
        </w:tc>
        <w:tc>
          <w:tcPr>
            <w:tcW w:w="1134" w:type="dxa"/>
            <w:shd w:val="solid" w:color="FFFFFF" w:fill="auto"/>
          </w:tcPr>
          <w:p w14:paraId="7AB818A4" w14:textId="136F88C3" w:rsidR="005449EA" w:rsidRPr="00484B07" w:rsidRDefault="00974C6B" w:rsidP="005449EA">
            <w:pPr>
              <w:spacing w:after="0"/>
              <w:jc w:val="center"/>
              <w:rPr>
                <w:rFonts w:ascii="Arial" w:hAnsi="Arial" w:cs="Arial"/>
                <w:sz w:val="16"/>
                <w:szCs w:val="16"/>
              </w:rPr>
            </w:pPr>
            <w:r w:rsidRPr="00484B07">
              <w:rPr>
                <w:rFonts w:ascii="Arial" w:hAnsi="Arial" w:cs="Arial"/>
                <w:sz w:val="16"/>
                <w:szCs w:val="16"/>
              </w:rPr>
              <w:t>R2-2302309</w:t>
            </w:r>
          </w:p>
        </w:tc>
        <w:tc>
          <w:tcPr>
            <w:tcW w:w="472" w:type="dxa"/>
            <w:shd w:val="solid" w:color="FFFFFF" w:fill="auto"/>
          </w:tcPr>
          <w:p w14:paraId="03964005" w14:textId="77777777" w:rsidR="005449EA" w:rsidRPr="00484B07" w:rsidRDefault="005449EA" w:rsidP="005449EA">
            <w:pPr>
              <w:pStyle w:val="TAC"/>
              <w:rPr>
                <w:sz w:val="16"/>
                <w:szCs w:val="16"/>
              </w:rPr>
            </w:pPr>
          </w:p>
        </w:tc>
        <w:tc>
          <w:tcPr>
            <w:tcW w:w="472" w:type="dxa"/>
            <w:shd w:val="solid" w:color="FFFFFF" w:fill="auto"/>
          </w:tcPr>
          <w:p w14:paraId="3622BDC8" w14:textId="77777777" w:rsidR="005449EA" w:rsidRPr="00484B07" w:rsidRDefault="005449EA" w:rsidP="005449EA">
            <w:pPr>
              <w:pStyle w:val="TAC"/>
              <w:rPr>
                <w:sz w:val="16"/>
                <w:szCs w:val="16"/>
              </w:rPr>
            </w:pPr>
          </w:p>
        </w:tc>
        <w:tc>
          <w:tcPr>
            <w:tcW w:w="473" w:type="dxa"/>
            <w:shd w:val="solid" w:color="FFFFFF" w:fill="auto"/>
          </w:tcPr>
          <w:p w14:paraId="6DD783CF" w14:textId="77777777" w:rsidR="005449EA" w:rsidRPr="00484B07" w:rsidRDefault="005449EA" w:rsidP="005449EA">
            <w:pPr>
              <w:pStyle w:val="TAC"/>
              <w:rPr>
                <w:sz w:val="16"/>
                <w:szCs w:val="16"/>
              </w:rPr>
            </w:pPr>
          </w:p>
        </w:tc>
        <w:tc>
          <w:tcPr>
            <w:tcW w:w="4443" w:type="dxa"/>
            <w:shd w:val="solid" w:color="FFFFFF" w:fill="auto"/>
          </w:tcPr>
          <w:p w14:paraId="7FE89A73" w14:textId="44C41502" w:rsidR="005449EA" w:rsidRPr="00484B07" w:rsidRDefault="005449EA" w:rsidP="005449EA">
            <w:pPr>
              <w:pStyle w:val="TAL"/>
              <w:rPr>
                <w:sz w:val="16"/>
                <w:szCs w:val="16"/>
              </w:rPr>
            </w:pPr>
            <w:r w:rsidRPr="00484B07">
              <w:rPr>
                <w:sz w:val="16"/>
                <w:szCs w:val="16"/>
              </w:rPr>
              <w:t>RAN2 agreements</w:t>
            </w:r>
            <w:r w:rsidR="00DE620F" w:rsidRPr="00484B07">
              <w:rPr>
                <w:sz w:val="16"/>
                <w:szCs w:val="16"/>
              </w:rPr>
              <w:t xml:space="preserve"> on radio protocols impacts.</w:t>
            </w:r>
            <w:r w:rsidRPr="00484B07">
              <w:rPr>
                <w:sz w:val="16"/>
                <w:szCs w:val="16"/>
              </w:rPr>
              <w:t xml:space="preserve"> </w:t>
            </w:r>
          </w:p>
        </w:tc>
        <w:tc>
          <w:tcPr>
            <w:tcW w:w="708" w:type="dxa"/>
            <w:shd w:val="solid" w:color="FFFFFF" w:fill="auto"/>
          </w:tcPr>
          <w:p w14:paraId="197A3088" w14:textId="75E950F3" w:rsidR="005449EA" w:rsidRPr="00484B07" w:rsidRDefault="00D1680D" w:rsidP="005449EA">
            <w:pPr>
              <w:pStyle w:val="TAC"/>
              <w:rPr>
                <w:sz w:val="16"/>
                <w:szCs w:val="16"/>
              </w:rPr>
            </w:pPr>
            <w:r w:rsidRPr="00484B07">
              <w:rPr>
                <w:sz w:val="16"/>
                <w:szCs w:val="16"/>
              </w:rPr>
              <w:t>1.0.2</w:t>
            </w:r>
          </w:p>
        </w:tc>
      </w:tr>
      <w:tr w:rsidR="00935662" w:rsidRPr="00484B07" w14:paraId="77439900" w14:textId="77777777" w:rsidTr="00D757F6">
        <w:tc>
          <w:tcPr>
            <w:tcW w:w="800" w:type="dxa"/>
            <w:shd w:val="solid" w:color="FFFFFF" w:fill="auto"/>
          </w:tcPr>
          <w:p w14:paraId="4480D09C" w14:textId="6FD940FB" w:rsidR="00E35709" w:rsidRPr="00484B07" w:rsidRDefault="00E35709" w:rsidP="005449EA">
            <w:pPr>
              <w:pStyle w:val="TAC"/>
              <w:rPr>
                <w:sz w:val="16"/>
                <w:szCs w:val="16"/>
              </w:rPr>
            </w:pPr>
            <w:r w:rsidRPr="00484B07">
              <w:rPr>
                <w:sz w:val="16"/>
                <w:szCs w:val="16"/>
              </w:rPr>
              <w:t>2023-03</w:t>
            </w:r>
          </w:p>
        </w:tc>
        <w:tc>
          <w:tcPr>
            <w:tcW w:w="1137" w:type="dxa"/>
            <w:shd w:val="solid" w:color="FFFFFF" w:fill="auto"/>
          </w:tcPr>
          <w:p w14:paraId="1CCFD36E" w14:textId="68498A27" w:rsidR="00E35709" w:rsidRPr="00484B07" w:rsidRDefault="00E35709" w:rsidP="005449EA">
            <w:pPr>
              <w:pStyle w:val="TAC"/>
              <w:rPr>
                <w:sz w:val="16"/>
                <w:szCs w:val="16"/>
              </w:rPr>
            </w:pPr>
            <w:r w:rsidRPr="00484B07">
              <w:rPr>
                <w:sz w:val="16"/>
                <w:szCs w:val="16"/>
              </w:rPr>
              <w:t>RAN#99</w:t>
            </w:r>
          </w:p>
        </w:tc>
        <w:tc>
          <w:tcPr>
            <w:tcW w:w="1134" w:type="dxa"/>
            <w:shd w:val="solid" w:color="FFFFFF" w:fill="auto"/>
          </w:tcPr>
          <w:p w14:paraId="6BEEE5DF" w14:textId="67627D84" w:rsidR="00E35709" w:rsidRPr="00484B07" w:rsidRDefault="00E35709" w:rsidP="005449EA">
            <w:pPr>
              <w:spacing w:after="0"/>
              <w:jc w:val="center"/>
              <w:rPr>
                <w:rFonts w:ascii="Arial" w:hAnsi="Arial" w:cs="Arial"/>
                <w:sz w:val="16"/>
                <w:szCs w:val="16"/>
              </w:rPr>
            </w:pPr>
            <w:r w:rsidRPr="00484B07">
              <w:rPr>
                <w:rFonts w:ascii="Arial" w:hAnsi="Arial" w:cs="Arial"/>
                <w:sz w:val="16"/>
                <w:szCs w:val="16"/>
              </w:rPr>
              <w:t>RP-230307</w:t>
            </w:r>
          </w:p>
        </w:tc>
        <w:tc>
          <w:tcPr>
            <w:tcW w:w="472" w:type="dxa"/>
            <w:shd w:val="solid" w:color="FFFFFF" w:fill="auto"/>
          </w:tcPr>
          <w:p w14:paraId="46F57DB8" w14:textId="77777777" w:rsidR="00E35709" w:rsidRPr="00484B07" w:rsidRDefault="00E35709" w:rsidP="005449EA">
            <w:pPr>
              <w:pStyle w:val="TAC"/>
              <w:rPr>
                <w:sz w:val="16"/>
                <w:szCs w:val="16"/>
              </w:rPr>
            </w:pPr>
          </w:p>
        </w:tc>
        <w:tc>
          <w:tcPr>
            <w:tcW w:w="472" w:type="dxa"/>
            <w:shd w:val="solid" w:color="FFFFFF" w:fill="auto"/>
          </w:tcPr>
          <w:p w14:paraId="52E4D049" w14:textId="77777777" w:rsidR="00E35709" w:rsidRPr="00484B07" w:rsidRDefault="00E35709" w:rsidP="005449EA">
            <w:pPr>
              <w:pStyle w:val="TAC"/>
              <w:rPr>
                <w:sz w:val="16"/>
                <w:szCs w:val="16"/>
              </w:rPr>
            </w:pPr>
          </w:p>
        </w:tc>
        <w:tc>
          <w:tcPr>
            <w:tcW w:w="473" w:type="dxa"/>
            <w:shd w:val="solid" w:color="FFFFFF" w:fill="auto"/>
          </w:tcPr>
          <w:p w14:paraId="2F17758F" w14:textId="77777777" w:rsidR="00E35709" w:rsidRPr="00484B07" w:rsidRDefault="00E35709" w:rsidP="005449EA">
            <w:pPr>
              <w:pStyle w:val="TAC"/>
              <w:rPr>
                <w:sz w:val="16"/>
                <w:szCs w:val="16"/>
              </w:rPr>
            </w:pPr>
          </w:p>
        </w:tc>
        <w:tc>
          <w:tcPr>
            <w:tcW w:w="4443" w:type="dxa"/>
            <w:shd w:val="solid" w:color="FFFFFF" w:fill="auto"/>
          </w:tcPr>
          <w:p w14:paraId="3205BE26" w14:textId="4C69415A" w:rsidR="00E35709" w:rsidRPr="00484B07" w:rsidRDefault="00E35709" w:rsidP="005449EA">
            <w:pPr>
              <w:pStyle w:val="TAL"/>
              <w:rPr>
                <w:sz w:val="16"/>
                <w:szCs w:val="16"/>
              </w:rPr>
            </w:pPr>
            <w:r w:rsidRPr="00484B07">
              <w:rPr>
                <w:sz w:val="16"/>
                <w:szCs w:val="16"/>
              </w:rPr>
              <w:t>Clean version for approval</w:t>
            </w:r>
            <w:r w:rsidR="00F07702" w:rsidRPr="00484B07">
              <w:rPr>
                <w:sz w:val="16"/>
                <w:szCs w:val="16"/>
              </w:rPr>
              <w:t>.</w:t>
            </w:r>
          </w:p>
        </w:tc>
        <w:tc>
          <w:tcPr>
            <w:tcW w:w="708" w:type="dxa"/>
            <w:shd w:val="solid" w:color="FFFFFF" w:fill="auto"/>
          </w:tcPr>
          <w:p w14:paraId="215C916C" w14:textId="32DF6BB3" w:rsidR="00E35709" w:rsidRPr="00484B07" w:rsidRDefault="00E35709" w:rsidP="005449EA">
            <w:pPr>
              <w:pStyle w:val="TAC"/>
              <w:rPr>
                <w:sz w:val="16"/>
                <w:szCs w:val="16"/>
              </w:rPr>
            </w:pPr>
            <w:r w:rsidRPr="00484B07">
              <w:rPr>
                <w:sz w:val="16"/>
                <w:szCs w:val="16"/>
              </w:rPr>
              <w:t>2.0.0</w:t>
            </w:r>
          </w:p>
        </w:tc>
      </w:tr>
      <w:tr w:rsidR="00F1248E" w:rsidRPr="00484B07" w14:paraId="48DCE502" w14:textId="77777777" w:rsidTr="00D757F6">
        <w:tc>
          <w:tcPr>
            <w:tcW w:w="800" w:type="dxa"/>
            <w:shd w:val="solid" w:color="FFFFFF" w:fill="auto"/>
          </w:tcPr>
          <w:p w14:paraId="1098F909" w14:textId="23DF710C" w:rsidR="00F1248E" w:rsidRPr="00484B07" w:rsidRDefault="00F1248E" w:rsidP="005449EA">
            <w:pPr>
              <w:pStyle w:val="TAC"/>
              <w:rPr>
                <w:sz w:val="16"/>
                <w:szCs w:val="16"/>
              </w:rPr>
            </w:pPr>
            <w:r w:rsidRPr="00484B07">
              <w:rPr>
                <w:sz w:val="16"/>
                <w:szCs w:val="16"/>
              </w:rPr>
              <w:t>2023-03</w:t>
            </w:r>
          </w:p>
        </w:tc>
        <w:tc>
          <w:tcPr>
            <w:tcW w:w="1137" w:type="dxa"/>
            <w:shd w:val="solid" w:color="FFFFFF" w:fill="auto"/>
          </w:tcPr>
          <w:p w14:paraId="57967EAC" w14:textId="63C5E9E6" w:rsidR="00F1248E" w:rsidRPr="00484B07" w:rsidRDefault="00F1248E" w:rsidP="005449EA">
            <w:pPr>
              <w:pStyle w:val="TAC"/>
              <w:rPr>
                <w:sz w:val="16"/>
                <w:szCs w:val="16"/>
              </w:rPr>
            </w:pPr>
            <w:r w:rsidRPr="00484B07">
              <w:rPr>
                <w:sz w:val="16"/>
                <w:szCs w:val="16"/>
              </w:rPr>
              <w:t>RAN#99</w:t>
            </w:r>
          </w:p>
        </w:tc>
        <w:tc>
          <w:tcPr>
            <w:tcW w:w="1134" w:type="dxa"/>
            <w:shd w:val="solid" w:color="FFFFFF" w:fill="auto"/>
          </w:tcPr>
          <w:p w14:paraId="4386735C" w14:textId="77777777" w:rsidR="00F1248E" w:rsidRPr="00484B07" w:rsidRDefault="00F1248E" w:rsidP="005449EA">
            <w:pPr>
              <w:spacing w:after="0"/>
              <w:jc w:val="center"/>
              <w:rPr>
                <w:rFonts w:ascii="Arial" w:hAnsi="Arial" w:cs="Arial"/>
                <w:sz w:val="16"/>
                <w:szCs w:val="16"/>
              </w:rPr>
            </w:pPr>
          </w:p>
        </w:tc>
        <w:tc>
          <w:tcPr>
            <w:tcW w:w="472" w:type="dxa"/>
            <w:shd w:val="solid" w:color="FFFFFF" w:fill="auto"/>
          </w:tcPr>
          <w:p w14:paraId="18047953" w14:textId="77777777" w:rsidR="00F1248E" w:rsidRPr="00484B07" w:rsidRDefault="00F1248E" w:rsidP="005449EA">
            <w:pPr>
              <w:pStyle w:val="TAC"/>
              <w:rPr>
                <w:sz w:val="16"/>
                <w:szCs w:val="16"/>
              </w:rPr>
            </w:pPr>
          </w:p>
        </w:tc>
        <w:tc>
          <w:tcPr>
            <w:tcW w:w="472" w:type="dxa"/>
            <w:shd w:val="solid" w:color="FFFFFF" w:fill="auto"/>
          </w:tcPr>
          <w:p w14:paraId="7EAF2404" w14:textId="77777777" w:rsidR="00F1248E" w:rsidRPr="00484B07" w:rsidRDefault="00F1248E" w:rsidP="005449EA">
            <w:pPr>
              <w:pStyle w:val="TAC"/>
              <w:rPr>
                <w:sz w:val="16"/>
                <w:szCs w:val="16"/>
              </w:rPr>
            </w:pPr>
          </w:p>
        </w:tc>
        <w:tc>
          <w:tcPr>
            <w:tcW w:w="473" w:type="dxa"/>
            <w:shd w:val="solid" w:color="FFFFFF" w:fill="auto"/>
          </w:tcPr>
          <w:p w14:paraId="20059681" w14:textId="77777777" w:rsidR="00F1248E" w:rsidRPr="00484B07" w:rsidRDefault="00F1248E" w:rsidP="005449EA">
            <w:pPr>
              <w:pStyle w:val="TAC"/>
              <w:rPr>
                <w:sz w:val="16"/>
                <w:szCs w:val="16"/>
              </w:rPr>
            </w:pPr>
          </w:p>
        </w:tc>
        <w:tc>
          <w:tcPr>
            <w:tcW w:w="4443" w:type="dxa"/>
            <w:shd w:val="solid" w:color="FFFFFF" w:fill="auto"/>
          </w:tcPr>
          <w:p w14:paraId="116B9FD1" w14:textId="1706191B" w:rsidR="00F1248E" w:rsidRPr="00484B07" w:rsidRDefault="00F1248E" w:rsidP="005449EA">
            <w:pPr>
              <w:pStyle w:val="TAL"/>
              <w:rPr>
                <w:sz w:val="16"/>
                <w:szCs w:val="16"/>
              </w:rPr>
            </w:pPr>
            <w:r w:rsidRPr="00484B07">
              <w:rPr>
                <w:sz w:val="16"/>
                <w:szCs w:val="16"/>
              </w:rPr>
              <w:t>Promoted to version 18.0.0</w:t>
            </w:r>
          </w:p>
        </w:tc>
        <w:tc>
          <w:tcPr>
            <w:tcW w:w="708" w:type="dxa"/>
            <w:shd w:val="solid" w:color="FFFFFF" w:fill="auto"/>
          </w:tcPr>
          <w:p w14:paraId="68DEDD4E" w14:textId="6BFC0C67" w:rsidR="00F1248E" w:rsidRPr="00484B07" w:rsidRDefault="00F1248E" w:rsidP="005449EA">
            <w:pPr>
              <w:pStyle w:val="TAC"/>
              <w:rPr>
                <w:sz w:val="16"/>
                <w:szCs w:val="16"/>
              </w:rPr>
            </w:pPr>
            <w:r w:rsidRPr="00484B07">
              <w:rPr>
                <w:sz w:val="16"/>
                <w:szCs w:val="16"/>
              </w:rPr>
              <w:t>18.0.0</w:t>
            </w:r>
          </w:p>
        </w:tc>
      </w:tr>
      <w:tr w:rsidR="00ED6523" w:rsidRPr="00484B07" w14:paraId="461F8D7C" w14:textId="77777777" w:rsidTr="00D757F6">
        <w:tc>
          <w:tcPr>
            <w:tcW w:w="800" w:type="dxa"/>
            <w:shd w:val="solid" w:color="FFFFFF" w:fill="auto"/>
          </w:tcPr>
          <w:p w14:paraId="4D335C31" w14:textId="11BA1D16" w:rsidR="00ED6523" w:rsidRPr="00484B07" w:rsidRDefault="00ED6523" w:rsidP="005449EA">
            <w:pPr>
              <w:pStyle w:val="TAC"/>
              <w:rPr>
                <w:sz w:val="16"/>
                <w:szCs w:val="16"/>
              </w:rPr>
            </w:pPr>
            <w:r>
              <w:rPr>
                <w:sz w:val="16"/>
                <w:szCs w:val="16"/>
              </w:rPr>
              <w:t>2023-04</w:t>
            </w:r>
          </w:p>
        </w:tc>
        <w:tc>
          <w:tcPr>
            <w:tcW w:w="1137" w:type="dxa"/>
            <w:shd w:val="solid" w:color="FFFFFF" w:fill="auto"/>
          </w:tcPr>
          <w:p w14:paraId="46649ADE" w14:textId="481E269A" w:rsidR="00ED6523" w:rsidRPr="00484B07" w:rsidRDefault="00ED6523" w:rsidP="005449EA">
            <w:pPr>
              <w:pStyle w:val="TAC"/>
              <w:rPr>
                <w:sz w:val="16"/>
                <w:szCs w:val="16"/>
              </w:rPr>
            </w:pPr>
            <w:r w:rsidRPr="00484B07">
              <w:rPr>
                <w:sz w:val="16"/>
                <w:szCs w:val="16"/>
              </w:rPr>
              <w:t>RAN#99</w:t>
            </w:r>
          </w:p>
        </w:tc>
        <w:tc>
          <w:tcPr>
            <w:tcW w:w="1134" w:type="dxa"/>
            <w:shd w:val="solid" w:color="FFFFFF" w:fill="auto"/>
          </w:tcPr>
          <w:p w14:paraId="1C96130A" w14:textId="77777777" w:rsidR="00ED6523" w:rsidRPr="00484B07" w:rsidRDefault="00ED6523" w:rsidP="005449EA">
            <w:pPr>
              <w:spacing w:after="0"/>
              <w:jc w:val="center"/>
              <w:rPr>
                <w:rFonts w:ascii="Arial" w:hAnsi="Arial" w:cs="Arial"/>
                <w:sz w:val="16"/>
                <w:szCs w:val="16"/>
              </w:rPr>
            </w:pPr>
          </w:p>
        </w:tc>
        <w:tc>
          <w:tcPr>
            <w:tcW w:w="472" w:type="dxa"/>
            <w:shd w:val="solid" w:color="FFFFFF" w:fill="auto"/>
          </w:tcPr>
          <w:p w14:paraId="446518AF" w14:textId="77777777" w:rsidR="00ED6523" w:rsidRPr="00484B07" w:rsidRDefault="00ED6523" w:rsidP="005449EA">
            <w:pPr>
              <w:pStyle w:val="TAC"/>
              <w:rPr>
                <w:sz w:val="16"/>
                <w:szCs w:val="16"/>
              </w:rPr>
            </w:pPr>
          </w:p>
        </w:tc>
        <w:tc>
          <w:tcPr>
            <w:tcW w:w="472" w:type="dxa"/>
            <w:shd w:val="solid" w:color="FFFFFF" w:fill="auto"/>
          </w:tcPr>
          <w:p w14:paraId="7570D84C" w14:textId="77777777" w:rsidR="00ED6523" w:rsidRPr="00484B07" w:rsidRDefault="00ED6523" w:rsidP="005449EA">
            <w:pPr>
              <w:pStyle w:val="TAC"/>
              <w:rPr>
                <w:sz w:val="16"/>
                <w:szCs w:val="16"/>
              </w:rPr>
            </w:pPr>
          </w:p>
        </w:tc>
        <w:tc>
          <w:tcPr>
            <w:tcW w:w="473" w:type="dxa"/>
            <w:shd w:val="solid" w:color="FFFFFF" w:fill="auto"/>
          </w:tcPr>
          <w:p w14:paraId="0526DCF1" w14:textId="77777777" w:rsidR="00ED6523" w:rsidRPr="00484B07" w:rsidRDefault="00ED6523" w:rsidP="005449EA">
            <w:pPr>
              <w:pStyle w:val="TAC"/>
              <w:rPr>
                <w:sz w:val="16"/>
                <w:szCs w:val="16"/>
              </w:rPr>
            </w:pPr>
          </w:p>
        </w:tc>
        <w:tc>
          <w:tcPr>
            <w:tcW w:w="4443" w:type="dxa"/>
            <w:shd w:val="solid" w:color="FFFFFF" w:fill="auto"/>
          </w:tcPr>
          <w:p w14:paraId="3EF6AA72" w14:textId="0118F9FD" w:rsidR="00ED6523" w:rsidRPr="00484B07" w:rsidRDefault="00ED6523" w:rsidP="005449EA">
            <w:pPr>
              <w:pStyle w:val="TAL"/>
              <w:rPr>
                <w:sz w:val="16"/>
                <w:szCs w:val="16"/>
              </w:rPr>
            </w:pPr>
            <w:r>
              <w:rPr>
                <w:sz w:val="16"/>
                <w:szCs w:val="16"/>
              </w:rPr>
              <w:t xml:space="preserve">Swapped </w:t>
            </w:r>
            <w:r w:rsidRPr="00ED6523">
              <w:rPr>
                <w:sz w:val="16"/>
                <w:szCs w:val="16"/>
              </w:rPr>
              <w:t>Figure 5.1.2-1</w:t>
            </w:r>
            <w:r>
              <w:rPr>
                <w:sz w:val="16"/>
                <w:szCs w:val="16"/>
              </w:rPr>
              <w:t xml:space="preserve"> into a higher-resolution one</w:t>
            </w:r>
          </w:p>
        </w:tc>
        <w:tc>
          <w:tcPr>
            <w:tcW w:w="708" w:type="dxa"/>
            <w:shd w:val="solid" w:color="FFFFFF" w:fill="auto"/>
          </w:tcPr>
          <w:p w14:paraId="17F5A74A" w14:textId="6373A40B" w:rsidR="00ED6523" w:rsidRPr="00484B07" w:rsidRDefault="00ED6523" w:rsidP="005449EA">
            <w:pPr>
              <w:pStyle w:val="TAC"/>
              <w:rPr>
                <w:sz w:val="16"/>
                <w:szCs w:val="16"/>
              </w:rPr>
            </w:pPr>
            <w:r>
              <w:rPr>
                <w:sz w:val="16"/>
                <w:szCs w:val="16"/>
              </w:rPr>
              <w:t>18.0.1</w:t>
            </w:r>
          </w:p>
        </w:tc>
      </w:tr>
    </w:tbl>
    <w:p w14:paraId="6BA8C2E7" w14:textId="77777777" w:rsidR="003C3971" w:rsidRPr="00484B07" w:rsidRDefault="003C3971" w:rsidP="003C3971"/>
    <w:sectPr w:rsidR="003C3971" w:rsidRPr="00484B07">
      <w:headerReference w:type="default" r:id="rId43"/>
      <w:footerReference w:type="default" r:id="rId4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05A5A" w14:textId="77777777" w:rsidR="00BA21E1" w:rsidRDefault="00BA21E1">
      <w:r>
        <w:separator/>
      </w:r>
    </w:p>
  </w:endnote>
  <w:endnote w:type="continuationSeparator" w:id="0">
    <w:p w14:paraId="2F2547A6" w14:textId="77777777" w:rsidR="00BA21E1" w:rsidRDefault="00BA21E1">
      <w:r>
        <w:continuationSeparator/>
      </w:r>
    </w:p>
  </w:endnote>
  <w:endnote w:type="continuationNotice" w:id="1">
    <w:p w14:paraId="14E7648C" w14:textId="77777777" w:rsidR="00BA21E1" w:rsidRDefault="00BA21E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F4C13" w14:textId="77777777" w:rsidR="00BA21E1" w:rsidRDefault="00BA21E1">
      <w:r>
        <w:separator/>
      </w:r>
    </w:p>
  </w:footnote>
  <w:footnote w:type="continuationSeparator" w:id="0">
    <w:p w14:paraId="6D4AF6CB" w14:textId="77777777" w:rsidR="00BA21E1" w:rsidRDefault="00BA21E1">
      <w:r>
        <w:continuationSeparator/>
      </w:r>
    </w:p>
  </w:footnote>
  <w:footnote w:type="continuationNotice" w:id="1">
    <w:p w14:paraId="18A0B716" w14:textId="77777777" w:rsidR="00BA21E1" w:rsidRDefault="00BA21E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4131D106" w:rsidR="00597B11" w:rsidRDefault="00597B11">
    <w:pPr>
      <w:framePr w:h="284" w:hRule="exact" w:wrap="around" w:vAnchor="text" w:hAnchor="margin" w:xAlign="right" w:y="1"/>
      <w:rPr>
        <w:rFonts w:ascii="Arial" w:hAnsi="Arial" w:cs="Arial"/>
        <w:b/>
        <w:sz w:val="18"/>
        <w:szCs w:val="18"/>
      </w:rPr>
    </w:pP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75B8D194" w14:textId="11D95D0C" w:rsidR="000C37C4" w:rsidRDefault="000C37C4" w:rsidP="000C37C4">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ED6523">
      <w:rPr>
        <w:rFonts w:ascii="Arial" w:hAnsi="Arial" w:cs="Arial"/>
        <w:b/>
        <w:noProof/>
        <w:sz w:val="18"/>
        <w:szCs w:val="18"/>
      </w:rPr>
      <w:t>3GPP TR 38.835 V18.0.1 (2023-04)</w:t>
    </w:r>
    <w:r>
      <w:rPr>
        <w:rFonts w:ascii="Arial" w:hAnsi="Arial" w:cs="Arial"/>
        <w:b/>
        <w:sz w:val="18"/>
        <w:szCs w:val="18"/>
      </w:rPr>
      <w:fldChar w:fldCharType="end"/>
    </w:r>
  </w:p>
  <w:p w14:paraId="7AE5FDBE" w14:textId="78DA11AD" w:rsidR="000C37C4" w:rsidRPr="00234276" w:rsidRDefault="000C37C4" w:rsidP="000C37C4">
    <w:pPr>
      <w:pStyle w:val="Header"/>
    </w:pPr>
    <w:r>
      <w:rPr>
        <w:rFonts w:cs="Arial"/>
        <w:b w:val="0"/>
        <w:szCs w:val="18"/>
      </w:rPr>
      <w:fldChar w:fldCharType="begin"/>
    </w:r>
    <w:r>
      <w:rPr>
        <w:rFonts w:cs="Arial"/>
        <w:szCs w:val="18"/>
      </w:rPr>
      <w:instrText xml:space="preserve"> STYLEREF ZGSM </w:instrText>
    </w:r>
    <w:r>
      <w:rPr>
        <w:rFonts w:cs="Arial"/>
        <w:b w:val="0"/>
        <w:szCs w:val="18"/>
      </w:rPr>
      <w:fldChar w:fldCharType="separate"/>
    </w:r>
    <w:r w:rsidR="00ED6523">
      <w:rPr>
        <w:rFonts w:cs="Arial"/>
        <w:noProof/>
        <w:szCs w:val="18"/>
      </w:rPr>
      <w:t>Release 18</w:t>
    </w:r>
    <w:r>
      <w:rPr>
        <w:rFonts w:cs="Arial"/>
        <w:b w:val="0"/>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40EF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8FA85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0BC930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B90BA1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698139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D9C6DE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D8E38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E8EA2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B02D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502E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B35150D"/>
    <w:multiLevelType w:val="hybridMultilevel"/>
    <w:tmpl w:val="260CF71A"/>
    <w:lvl w:ilvl="0" w:tplc="9720276E">
      <w:start w:val="2"/>
      <w:numFmt w:val="bullet"/>
      <w:lvlText w:val="-"/>
      <w:lvlJc w:val="left"/>
      <w:pPr>
        <w:ind w:left="644" w:hanging="360"/>
      </w:pPr>
      <w:rPr>
        <w:rFonts w:ascii="Times New Roman" w:eastAsia="MS Mincho"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56969084">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175995514">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78980172">
    <w:abstractNumId w:val="11"/>
  </w:num>
  <w:num w:numId="4" w16cid:durableId="1794324180">
    <w:abstractNumId w:val="13"/>
  </w:num>
  <w:num w:numId="5" w16cid:durableId="1964575285">
    <w:abstractNumId w:val="9"/>
  </w:num>
  <w:num w:numId="6" w16cid:durableId="949168638">
    <w:abstractNumId w:val="7"/>
  </w:num>
  <w:num w:numId="7" w16cid:durableId="345789502">
    <w:abstractNumId w:val="6"/>
  </w:num>
  <w:num w:numId="8" w16cid:durableId="1530529511">
    <w:abstractNumId w:val="5"/>
  </w:num>
  <w:num w:numId="9" w16cid:durableId="1988700266">
    <w:abstractNumId w:val="4"/>
  </w:num>
  <w:num w:numId="10" w16cid:durableId="1705868201">
    <w:abstractNumId w:val="8"/>
  </w:num>
  <w:num w:numId="11" w16cid:durableId="631440671">
    <w:abstractNumId w:val="3"/>
  </w:num>
  <w:num w:numId="12" w16cid:durableId="1413508091">
    <w:abstractNumId w:val="2"/>
  </w:num>
  <w:num w:numId="13" w16cid:durableId="1845051859">
    <w:abstractNumId w:val="1"/>
  </w:num>
  <w:num w:numId="14" w16cid:durableId="1295603715">
    <w:abstractNumId w:val="0"/>
  </w:num>
  <w:num w:numId="15" w16cid:durableId="16396027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activeWritingStyle w:appName="MSWord" w:lang="en-GB" w:vendorID="64" w:dllVersion="0" w:nlCheck="1" w:checkStyle="1"/>
  <w:activeWritingStyle w:appName="MSWord" w:lang="fr-FR" w:vendorID="64" w:dllVersion="0" w:nlCheck="1" w:checkStyle="0"/>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2C90"/>
    <w:rsid w:val="000051CD"/>
    <w:rsid w:val="000058D8"/>
    <w:rsid w:val="00011A02"/>
    <w:rsid w:val="00012435"/>
    <w:rsid w:val="0001516B"/>
    <w:rsid w:val="000216C4"/>
    <w:rsid w:val="000241BA"/>
    <w:rsid w:val="000270B9"/>
    <w:rsid w:val="0002717A"/>
    <w:rsid w:val="00027A06"/>
    <w:rsid w:val="00033397"/>
    <w:rsid w:val="00037E54"/>
    <w:rsid w:val="00040095"/>
    <w:rsid w:val="00041D98"/>
    <w:rsid w:val="00051834"/>
    <w:rsid w:val="00051EBE"/>
    <w:rsid w:val="0005208C"/>
    <w:rsid w:val="00052860"/>
    <w:rsid w:val="00054A22"/>
    <w:rsid w:val="00054FFC"/>
    <w:rsid w:val="00055EBF"/>
    <w:rsid w:val="00056E8A"/>
    <w:rsid w:val="000571B8"/>
    <w:rsid w:val="0005789E"/>
    <w:rsid w:val="00057F2C"/>
    <w:rsid w:val="00062023"/>
    <w:rsid w:val="00064FB7"/>
    <w:rsid w:val="000655A6"/>
    <w:rsid w:val="00066E24"/>
    <w:rsid w:val="0007629D"/>
    <w:rsid w:val="00076304"/>
    <w:rsid w:val="000768C3"/>
    <w:rsid w:val="00080512"/>
    <w:rsid w:val="00082716"/>
    <w:rsid w:val="00083774"/>
    <w:rsid w:val="00086903"/>
    <w:rsid w:val="00096B03"/>
    <w:rsid w:val="000A2530"/>
    <w:rsid w:val="000A4D66"/>
    <w:rsid w:val="000B4D97"/>
    <w:rsid w:val="000B562F"/>
    <w:rsid w:val="000C37C4"/>
    <w:rsid w:val="000C47C3"/>
    <w:rsid w:val="000D58AB"/>
    <w:rsid w:val="000D590B"/>
    <w:rsid w:val="000D67F1"/>
    <w:rsid w:val="000E0AEE"/>
    <w:rsid w:val="000E10BC"/>
    <w:rsid w:val="000E6CC8"/>
    <w:rsid w:val="000E770D"/>
    <w:rsid w:val="000F1AC7"/>
    <w:rsid w:val="000F2CEB"/>
    <w:rsid w:val="000F2DC8"/>
    <w:rsid w:val="000F6A2A"/>
    <w:rsid w:val="000F7CF6"/>
    <w:rsid w:val="001028D0"/>
    <w:rsid w:val="001032B7"/>
    <w:rsid w:val="001047D3"/>
    <w:rsid w:val="00104C72"/>
    <w:rsid w:val="00110683"/>
    <w:rsid w:val="001113D7"/>
    <w:rsid w:val="00111DC7"/>
    <w:rsid w:val="00113258"/>
    <w:rsid w:val="00116F17"/>
    <w:rsid w:val="001201FD"/>
    <w:rsid w:val="0012389B"/>
    <w:rsid w:val="001267B3"/>
    <w:rsid w:val="00127A2B"/>
    <w:rsid w:val="001309E8"/>
    <w:rsid w:val="00131279"/>
    <w:rsid w:val="00131F58"/>
    <w:rsid w:val="00133525"/>
    <w:rsid w:val="001362ED"/>
    <w:rsid w:val="00143C7B"/>
    <w:rsid w:val="001443A3"/>
    <w:rsid w:val="00144485"/>
    <w:rsid w:val="001460D6"/>
    <w:rsid w:val="00150E42"/>
    <w:rsid w:val="0015299B"/>
    <w:rsid w:val="00153C51"/>
    <w:rsid w:val="00154279"/>
    <w:rsid w:val="00155696"/>
    <w:rsid w:val="00156A64"/>
    <w:rsid w:val="001624EF"/>
    <w:rsid w:val="00162FC1"/>
    <w:rsid w:val="00164A85"/>
    <w:rsid w:val="001669AC"/>
    <w:rsid w:val="00172589"/>
    <w:rsid w:val="00173E3B"/>
    <w:rsid w:val="0017477C"/>
    <w:rsid w:val="00174E78"/>
    <w:rsid w:val="00175F24"/>
    <w:rsid w:val="00180883"/>
    <w:rsid w:val="00181DD7"/>
    <w:rsid w:val="001822E1"/>
    <w:rsid w:val="00184836"/>
    <w:rsid w:val="00185C15"/>
    <w:rsid w:val="00187585"/>
    <w:rsid w:val="00190993"/>
    <w:rsid w:val="00190DA3"/>
    <w:rsid w:val="001931C9"/>
    <w:rsid w:val="00193808"/>
    <w:rsid w:val="00193AA6"/>
    <w:rsid w:val="001A0A05"/>
    <w:rsid w:val="001A254D"/>
    <w:rsid w:val="001A2574"/>
    <w:rsid w:val="001A4C42"/>
    <w:rsid w:val="001A6159"/>
    <w:rsid w:val="001A7192"/>
    <w:rsid w:val="001A7420"/>
    <w:rsid w:val="001B0F73"/>
    <w:rsid w:val="001B4F4F"/>
    <w:rsid w:val="001B6637"/>
    <w:rsid w:val="001C21C3"/>
    <w:rsid w:val="001C324B"/>
    <w:rsid w:val="001C59B6"/>
    <w:rsid w:val="001C6084"/>
    <w:rsid w:val="001C696E"/>
    <w:rsid w:val="001C7F93"/>
    <w:rsid w:val="001D02C2"/>
    <w:rsid w:val="001D58DF"/>
    <w:rsid w:val="001E14AA"/>
    <w:rsid w:val="001E3240"/>
    <w:rsid w:val="001E3CEE"/>
    <w:rsid w:val="001E772F"/>
    <w:rsid w:val="001E7E71"/>
    <w:rsid w:val="001F0C1D"/>
    <w:rsid w:val="001F1132"/>
    <w:rsid w:val="001F168B"/>
    <w:rsid w:val="001F1C46"/>
    <w:rsid w:val="001F6CA0"/>
    <w:rsid w:val="001F73A5"/>
    <w:rsid w:val="00201498"/>
    <w:rsid w:val="00203086"/>
    <w:rsid w:val="0020322A"/>
    <w:rsid w:val="00203844"/>
    <w:rsid w:val="002142CA"/>
    <w:rsid w:val="00216950"/>
    <w:rsid w:val="00217173"/>
    <w:rsid w:val="00227A3E"/>
    <w:rsid w:val="00227ACC"/>
    <w:rsid w:val="002325E5"/>
    <w:rsid w:val="002347A2"/>
    <w:rsid w:val="00234A03"/>
    <w:rsid w:val="002431A1"/>
    <w:rsid w:val="00244163"/>
    <w:rsid w:val="0024665F"/>
    <w:rsid w:val="00247010"/>
    <w:rsid w:val="002521BD"/>
    <w:rsid w:val="0025270E"/>
    <w:rsid w:val="00255ADD"/>
    <w:rsid w:val="0025604E"/>
    <w:rsid w:val="00257607"/>
    <w:rsid w:val="00264845"/>
    <w:rsid w:val="002675F0"/>
    <w:rsid w:val="00272349"/>
    <w:rsid w:val="002724EE"/>
    <w:rsid w:val="002747C2"/>
    <w:rsid w:val="00275DED"/>
    <w:rsid w:val="002760EE"/>
    <w:rsid w:val="00280B9C"/>
    <w:rsid w:val="0028352A"/>
    <w:rsid w:val="00287BF5"/>
    <w:rsid w:val="00290BE8"/>
    <w:rsid w:val="00292AC0"/>
    <w:rsid w:val="00296087"/>
    <w:rsid w:val="002A0A08"/>
    <w:rsid w:val="002A0EF6"/>
    <w:rsid w:val="002A4068"/>
    <w:rsid w:val="002A5F45"/>
    <w:rsid w:val="002B0FAE"/>
    <w:rsid w:val="002B2F33"/>
    <w:rsid w:val="002B3AA7"/>
    <w:rsid w:val="002B6339"/>
    <w:rsid w:val="002B6CF7"/>
    <w:rsid w:val="002C2855"/>
    <w:rsid w:val="002C37B1"/>
    <w:rsid w:val="002C3E12"/>
    <w:rsid w:val="002C6ADD"/>
    <w:rsid w:val="002D1D18"/>
    <w:rsid w:val="002D5B78"/>
    <w:rsid w:val="002D67A0"/>
    <w:rsid w:val="002E00EE"/>
    <w:rsid w:val="002E1EA9"/>
    <w:rsid w:val="002E2536"/>
    <w:rsid w:val="002E7CE1"/>
    <w:rsid w:val="002F0457"/>
    <w:rsid w:val="002F5003"/>
    <w:rsid w:val="002F7E5A"/>
    <w:rsid w:val="00306157"/>
    <w:rsid w:val="00306513"/>
    <w:rsid w:val="003125B8"/>
    <w:rsid w:val="00313C44"/>
    <w:rsid w:val="0031597A"/>
    <w:rsid w:val="00315B85"/>
    <w:rsid w:val="003172DC"/>
    <w:rsid w:val="003173F5"/>
    <w:rsid w:val="00323679"/>
    <w:rsid w:val="0032426B"/>
    <w:rsid w:val="0033347C"/>
    <w:rsid w:val="0033457C"/>
    <w:rsid w:val="003364EB"/>
    <w:rsid w:val="003454C4"/>
    <w:rsid w:val="003501A3"/>
    <w:rsid w:val="003507FC"/>
    <w:rsid w:val="0035103C"/>
    <w:rsid w:val="003532C9"/>
    <w:rsid w:val="003536D3"/>
    <w:rsid w:val="0035462D"/>
    <w:rsid w:val="00354E9A"/>
    <w:rsid w:val="00356555"/>
    <w:rsid w:val="00357B46"/>
    <w:rsid w:val="00360E0E"/>
    <w:rsid w:val="00362367"/>
    <w:rsid w:val="00362954"/>
    <w:rsid w:val="003700B2"/>
    <w:rsid w:val="003765B8"/>
    <w:rsid w:val="00381295"/>
    <w:rsid w:val="0038297E"/>
    <w:rsid w:val="00386E99"/>
    <w:rsid w:val="00397833"/>
    <w:rsid w:val="003A293B"/>
    <w:rsid w:val="003B0879"/>
    <w:rsid w:val="003C0A7A"/>
    <w:rsid w:val="003C1163"/>
    <w:rsid w:val="003C235C"/>
    <w:rsid w:val="003C3971"/>
    <w:rsid w:val="003C3CFB"/>
    <w:rsid w:val="003C7CE8"/>
    <w:rsid w:val="003D1601"/>
    <w:rsid w:val="003D4241"/>
    <w:rsid w:val="003D4DBF"/>
    <w:rsid w:val="003D51C3"/>
    <w:rsid w:val="003D559B"/>
    <w:rsid w:val="003E7213"/>
    <w:rsid w:val="003F35E0"/>
    <w:rsid w:val="003F3862"/>
    <w:rsid w:val="003F3F76"/>
    <w:rsid w:val="003F60EE"/>
    <w:rsid w:val="003F79BF"/>
    <w:rsid w:val="0040070C"/>
    <w:rsid w:val="00400C71"/>
    <w:rsid w:val="00403B5E"/>
    <w:rsid w:val="00406E15"/>
    <w:rsid w:val="004119F5"/>
    <w:rsid w:val="00415B1B"/>
    <w:rsid w:val="004204C0"/>
    <w:rsid w:val="004226CD"/>
    <w:rsid w:val="00422E2E"/>
    <w:rsid w:val="00423334"/>
    <w:rsid w:val="0042520E"/>
    <w:rsid w:val="0042535C"/>
    <w:rsid w:val="00426A4D"/>
    <w:rsid w:val="00432C8F"/>
    <w:rsid w:val="00433601"/>
    <w:rsid w:val="004345EC"/>
    <w:rsid w:val="00442FFE"/>
    <w:rsid w:val="004460D7"/>
    <w:rsid w:val="00447997"/>
    <w:rsid w:val="00453D69"/>
    <w:rsid w:val="00453F29"/>
    <w:rsid w:val="0046094E"/>
    <w:rsid w:val="00460C8B"/>
    <w:rsid w:val="004619E1"/>
    <w:rsid w:val="00463C02"/>
    <w:rsid w:val="00465515"/>
    <w:rsid w:val="00470410"/>
    <w:rsid w:val="004738FD"/>
    <w:rsid w:val="00474C48"/>
    <w:rsid w:val="00481242"/>
    <w:rsid w:val="00483592"/>
    <w:rsid w:val="00484B07"/>
    <w:rsid w:val="00485B9D"/>
    <w:rsid w:val="00494AB4"/>
    <w:rsid w:val="0049751D"/>
    <w:rsid w:val="004A034F"/>
    <w:rsid w:val="004A138E"/>
    <w:rsid w:val="004A2828"/>
    <w:rsid w:val="004A2AF1"/>
    <w:rsid w:val="004A414B"/>
    <w:rsid w:val="004B2541"/>
    <w:rsid w:val="004B2627"/>
    <w:rsid w:val="004C0368"/>
    <w:rsid w:val="004C0494"/>
    <w:rsid w:val="004C30AC"/>
    <w:rsid w:val="004C4172"/>
    <w:rsid w:val="004C52B4"/>
    <w:rsid w:val="004D350C"/>
    <w:rsid w:val="004D3578"/>
    <w:rsid w:val="004E213A"/>
    <w:rsid w:val="004E260D"/>
    <w:rsid w:val="004E2DC6"/>
    <w:rsid w:val="004E630D"/>
    <w:rsid w:val="004E6DD6"/>
    <w:rsid w:val="004E7666"/>
    <w:rsid w:val="004F0988"/>
    <w:rsid w:val="004F11E1"/>
    <w:rsid w:val="004F1665"/>
    <w:rsid w:val="004F3340"/>
    <w:rsid w:val="004F4724"/>
    <w:rsid w:val="004F5387"/>
    <w:rsid w:val="004F78F9"/>
    <w:rsid w:val="004F7AA8"/>
    <w:rsid w:val="00501E5F"/>
    <w:rsid w:val="00502BDC"/>
    <w:rsid w:val="005051EF"/>
    <w:rsid w:val="00505CFE"/>
    <w:rsid w:val="00506E89"/>
    <w:rsid w:val="005125E8"/>
    <w:rsid w:val="0051326D"/>
    <w:rsid w:val="00514B82"/>
    <w:rsid w:val="00517FE9"/>
    <w:rsid w:val="00521604"/>
    <w:rsid w:val="00521E66"/>
    <w:rsid w:val="00526157"/>
    <w:rsid w:val="005267B8"/>
    <w:rsid w:val="00526BB1"/>
    <w:rsid w:val="0053067A"/>
    <w:rsid w:val="0053146A"/>
    <w:rsid w:val="0053366D"/>
    <w:rsid w:val="0053388B"/>
    <w:rsid w:val="00535773"/>
    <w:rsid w:val="00537547"/>
    <w:rsid w:val="00543833"/>
    <w:rsid w:val="00543E6C"/>
    <w:rsid w:val="005449EA"/>
    <w:rsid w:val="005522E5"/>
    <w:rsid w:val="00552514"/>
    <w:rsid w:val="00556CDD"/>
    <w:rsid w:val="0056147F"/>
    <w:rsid w:val="005617F6"/>
    <w:rsid w:val="00564307"/>
    <w:rsid w:val="00565087"/>
    <w:rsid w:val="00566367"/>
    <w:rsid w:val="0057000A"/>
    <w:rsid w:val="00580BAE"/>
    <w:rsid w:val="00581C55"/>
    <w:rsid w:val="00583B20"/>
    <w:rsid w:val="00594B7A"/>
    <w:rsid w:val="005952F9"/>
    <w:rsid w:val="00595B7F"/>
    <w:rsid w:val="00597B11"/>
    <w:rsid w:val="005A60BD"/>
    <w:rsid w:val="005A7AC5"/>
    <w:rsid w:val="005B1A58"/>
    <w:rsid w:val="005B1FA9"/>
    <w:rsid w:val="005B251B"/>
    <w:rsid w:val="005B312F"/>
    <w:rsid w:val="005B5C64"/>
    <w:rsid w:val="005C1040"/>
    <w:rsid w:val="005C2B07"/>
    <w:rsid w:val="005C3F44"/>
    <w:rsid w:val="005C5B3E"/>
    <w:rsid w:val="005D0D94"/>
    <w:rsid w:val="005D0E8D"/>
    <w:rsid w:val="005D2E01"/>
    <w:rsid w:val="005D4453"/>
    <w:rsid w:val="005D4DB3"/>
    <w:rsid w:val="005D7526"/>
    <w:rsid w:val="005E049D"/>
    <w:rsid w:val="005E21FF"/>
    <w:rsid w:val="005E4BB2"/>
    <w:rsid w:val="005E4F6D"/>
    <w:rsid w:val="005F17D0"/>
    <w:rsid w:val="005F3030"/>
    <w:rsid w:val="005F6EFD"/>
    <w:rsid w:val="005F6FFB"/>
    <w:rsid w:val="005F788A"/>
    <w:rsid w:val="00602AEA"/>
    <w:rsid w:val="00604B82"/>
    <w:rsid w:val="00606AB0"/>
    <w:rsid w:val="00607190"/>
    <w:rsid w:val="00607983"/>
    <w:rsid w:val="0061291D"/>
    <w:rsid w:val="00614B65"/>
    <w:rsid w:val="00614FDF"/>
    <w:rsid w:val="00622E93"/>
    <w:rsid w:val="00623C4B"/>
    <w:rsid w:val="00624976"/>
    <w:rsid w:val="0062631F"/>
    <w:rsid w:val="006316B6"/>
    <w:rsid w:val="00632A05"/>
    <w:rsid w:val="00634917"/>
    <w:rsid w:val="00634C6B"/>
    <w:rsid w:val="0063543D"/>
    <w:rsid w:val="00637E6F"/>
    <w:rsid w:val="006446A7"/>
    <w:rsid w:val="00646219"/>
    <w:rsid w:val="00647114"/>
    <w:rsid w:val="0065489C"/>
    <w:rsid w:val="00656D93"/>
    <w:rsid w:val="0066075E"/>
    <w:rsid w:val="00664A26"/>
    <w:rsid w:val="00664AFA"/>
    <w:rsid w:val="00666731"/>
    <w:rsid w:val="00667D77"/>
    <w:rsid w:val="00670CF4"/>
    <w:rsid w:val="00671996"/>
    <w:rsid w:val="0067250E"/>
    <w:rsid w:val="00674B0F"/>
    <w:rsid w:val="0068043A"/>
    <w:rsid w:val="0068349F"/>
    <w:rsid w:val="006852D2"/>
    <w:rsid w:val="006855AC"/>
    <w:rsid w:val="006912E9"/>
    <w:rsid w:val="00691C02"/>
    <w:rsid w:val="00692D58"/>
    <w:rsid w:val="00692D80"/>
    <w:rsid w:val="00696286"/>
    <w:rsid w:val="006A1B38"/>
    <w:rsid w:val="006A1D6A"/>
    <w:rsid w:val="006A323F"/>
    <w:rsid w:val="006A7A59"/>
    <w:rsid w:val="006A7CD5"/>
    <w:rsid w:val="006B30D0"/>
    <w:rsid w:val="006B35D6"/>
    <w:rsid w:val="006B5E83"/>
    <w:rsid w:val="006B6E8E"/>
    <w:rsid w:val="006B790C"/>
    <w:rsid w:val="006C125F"/>
    <w:rsid w:val="006C3CF6"/>
    <w:rsid w:val="006C3D95"/>
    <w:rsid w:val="006C3FA6"/>
    <w:rsid w:val="006C43D7"/>
    <w:rsid w:val="006C5052"/>
    <w:rsid w:val="006C77A3"/>
    <w:rsid w:val="006E122A"/>
    <w:rsid w:val="006E1974"/>
    <w:rsid w:val="006E1CB8"/>
    <w:rsid w:val="006E5C86"/>
    <w:rsid w:val="006E636A"/>
    <w:rsid w:val="006E775C"/>
    <w:rsid w:val="006F6827"/>
    <w:rsid w:val="007000D6"/>
    <w:rsid w:val="00701116"/>
    <w:rsid w:val="00702A88"/>
    <w:rsid w:val="0070384E"/>
    <w:rsid w:val="00710967"/>
    <w:rsid w:val="0071174C"/>
    <w:rsid w:val="007130EE"/>
    <w:rsid w:val="00713318"/>
    <w:rsid w:val="00713C44"/>
    <w:rsid w:val="00714BDE"/>
    <w:rsid w:val="00715BF2"/>
    <w:rsid w:val="00722562"/>
    <w:rsid w:val="007245BD"/>
    <w:rsid w:val="007254AF"/>
    <w:rsid w:val="007261F0"/>
    <w:rsid w:val="00731116"/>
    <w:rsid w:val="00731722"/>
    <w:rsid w:val="007317A6"/>
    <w:rsid w:val="00734A5B"/>
    <w:rsid w:val="00735D78"/>
    <w:rsid w:val="0073653C"/>
    <w:rsid w:val="00736D76"/>
    <w:rsid w:val="007370E5"/>
    <w:rsid w:val="007401BC"/>
    <w:rsid w:val="0074026F"/>
    <w:rsid w:val="00740BB3"/>
    <w:rsid w:val="00741952"/>
    <w:rsid w:val="007429F6"/>
    <w:rsid w:val="00744E76"/>
    <w:rsid w:val="00750392"/>
    <w:rsid w:val="007534FE"/>
    <w:rsid w:val="00753F48"/>
    <w:rsid w:val="00760A7E"/>
    <w:rsid w:val="00765EA3"/>
    <w:rsid w:val="007664FC"/>
    <w:rsid w:val="00766CAD"/>
    <w:rsid w:val="0077167D"/>
    <w:rsid w:val="007726E2"/>
    <w:rsid w:val="00774DA4"/>
    <w:rsid w:val="0077559D"/>
    <w:rsid w:val="00781F0F"/>
    <w:rsid w:val="00782308"/>
    <w:rsid w:val="00782C15"/>
    <w:rsid w:val="00782EB1"/>
    <w:rsid w:val="00782FF1"/>
    <w:rsid w:val="0078502E"/>
    <w:rsid w:val="007853F4"/>
    <w:rsid w:val="00787C66"/>
    <w:rsid w:val="00787C80"/>
    <w:rsid w:val="00792DD7"/>
    <w:rsid w:val="007964EA"/>
    <w:rsid w:val="007A0EBA"/>
    <w:rsid w:val="007A5F33"/>
    <w:rsid w:val="007B21F2"/>
    <w:rsid w:val="007B25E4"/>
    <w:rsid w:val="007B600E"/>
    <w:rsid w:val="007B67D7"/>
    <w:rsid w:val="007C0FB2"/>
    <w:rsid w:val="007C35BD"/>
    <w:rsid w:val="007C3F81"/>
    <w:rsid w:val="007C46AA"/>
    <w:rsid w:val="007D0038"/>
    <w:rsid w:val="007D0C0B"/>
    <w:rsid w:val="007D1586"/>
    <w:rsid w:val="007D30F5"/>
    <w:rsid w:val="007D43ED"/>
    <w:rsid w:val="007D4F9A"/>
    <w:rsid w:val="007D7FA5"/>
    <w:rsid w:val="007E1C8B"/>
    <w:rsid w:val="007E268E"/>
    <w:rsid w:val="007E27A3"/>
    <w:rsid w:val="007E5887"/>
    <w:rsid w:val="007E789B"/>
    <w:rsid w:val="007E7D8D"/>
    <w:rsid w:val="007F0F4A"/>
    <w:rsid w:val="007F25CC"/>
    <w:rsid w:val="007F2B24"/>
    <w:rsid w:val="0080255E"/>
    <w:rsid w:val="008028A4"/>
    <w:rsid w:val="0080487B"/>
    <w:rsid w:val="00805DE6"/>
    <w:rsid w:val="008112DA"/>
    <w:rsid w:val="008175CA"/>
    <w:rsid w:val="00822B50"/>
    <w:rsid w:val="00824853"/>
    <w:rsid w:val="00824860"/>
    <w:rsid w:val="00825EFD"/>
    <w:rsid w:val="00830747"/>
    <w:rsid w:val="00830904"/>
    <w:rsid w:val="00831BC4"/>
    <w:rsid w:val="00832B97"/>
    <w:rsid w:val="00840A66"/>
    <w:rsid w:val="008417D5"/>
    <w:rsid w:val="00841D0C"/>
    <w:rsid w:val="00843747"/>
    <w:rsid w:val="00845DEF"/>
    <w:rsid w:val="00850A92"/>
    <w:rsid w:val="008515E7"/>
    <w:rsid w:val="00855615"/>
    <w:rsid w:val="00857981"/>
    <w:rsid w:val="00860D2B"/>
    <w:rsid w:val="008645D3"/>
    <w:rsid w:val="00866B23"/>
    <w:rsid w:val="008674D6"/>
    <w:rsid w:val="0087205F"/>
    <w:rsid w:val="008768CA"/>
    <w:rsid w:val="00877E1F"/>
    <w:rsid w:val="00887350"/>
    <w:rsid w:val="0088766E"/>
    <w:rsid w:val="008904F9"/>
    <w:rsid w:val="00893CA1"/>
    <w:rsid w:val="008950A0"/>
    <w:rsid w:val="008955ED"/>
    <w:rsid w:val="00896DF2"/>
    <w:rsid w:val="008978E3"/>
    <w:rsid w:val="00897907"/>
    <w:rsid w:val="008A0EE9"/>
    <w:rsid w:val="008A4A06"/>
    <w:rsid w:val="008A74D0"/>
    <w:rsid w:val="008B608C"/>
    <w:rsid w:val="008B6726"/>
    <w:rsid w:val="008B74E6"/>
    <w:rsid w:val="008C384C"/>
    <w:rsid w:val="008C704B"/>
    <w:rsid w:val="008C7B64"/>
    <w:rsid w:val="008D2655"/>
    <w:rsid w:val="008D49E8"/>
    <w:rsid w:val="008E02FC"/>
    <w:rsid w:val="008E2D68"/>
    <w:rsid w:val="008E39D6"/>
    <w:rsid w:val="008E5D8D"/>
    <w:rsid w:val="008E6756"/>
    <w:rsid w:val="008F116D"/>
    <w:rsid w:val="008F26BC"/>
    <w:rsid w:val="008F30FB"/>
    <w:rsid w:val="008F6BFE"/>
    <w:rsid w:val="00901272"/>
    <w:rsid w:val="0090271F"/>
    <w:rsid w:val="00902E23"/>
    <w:rsid w:val="00904ADF"/>
    <w:rsid w:val="0091119A"/>
    <w:rsid w:val="009114D7"/>
    <w:rsid w:val="0091348E"/>
    <w:rsid w:val="00914EC0"/>
    <w:rsid w:val="009160EF"/>
    <w:rsid w:val="0091755B"/>
    <w:rsid w:val="00917CCB"/>
    <w:rsid w:val="00917F21"/>
    <w:rsid w:val="0092161C"/>
    <w:rsid w:val="00922B79"/>
    <w:rsid w:val="0092476A"/>
    <w:rsid w:val="009249C1"/>
    <w:rsid w:val="00924E16"/>
    <w:rsid w:val="00925BCB"/>
    <w:rsid w:val="00932C42"/>
    <w:rsid w:val="00933FB0"/>
    <w:rsid w:val="0093432F"/>
    <w:rsid w:val="00935662"/>
    <w:rsid w:val="00935E43"/>
    <w:rsid w:val="00940FC4"/>
    <w:rsid w:val="00942CA2"/>
    <w:rsid w:val="00942EC2"/>
    <w:rsid w:val="009455C8"/>
    <w:rsid w:val="00950047"/>
    <w:rsid w:val="009500F9"/>
    <w:rsid w:val="009505B2"/>
    <w:rsid w:val="009506CB"/>
    <w:rsid w:val="00952791"/>
    <w:rsid w:val="009562F4"/>
    <w:rsid w:val="0095705B"/>
    <w:rsid w:val="00957B97"/>
    <w:rsid w:val="00960678"/>
    <w:rsid w:val="00960CAE"/>
    <w:rsid w:val="00960CCD"/>
    <w:rsid w:val="00970166"/>
    <w:rsid w:val="00971243"/>
    <w:rsid w:val="00971FCC"/>
    <w:rsid w:val="00972511"/>
    <w:rsid w:val="009732B9"/>
    <w:rsid w:val="00973BF9"/>
    <w:rsid w:val="00974C6B"/>
    <w:rsid w:val="00975DAE"/>
    <w:rsid w:val="009761EB"/>
    <w:rsid w:val="00977099"/>
    <w:rsid w:val="00977705"/>
    <w:rsid w:val="00980228"/>
    <w:rsid w:val="00982B9E"/>
    <w:rsid w:val="00983953"/>
    <w:rsid w:val="00990074"/>
    <w:rsid w:val="009A1412"/>
    <w:rsid w:val="009A1B40"/>
    <w:rsid w:val="009A2D73"/>
    <w:rsid w:val="009A3C77"/>
    <w:rsid w:val="009A6C05"/>
    <w:rsid w:val="009A744E"/>
    <w:rsid w:val="009A7B24"/>
    <w:rsid w:val="009B2398"/>
    <w:rsid w:val="009B5ADF"/>
    <w:rsid w:val="009C152D"/>
    <w:rsid w:val="009D69CE"/>
    <w:rsid w:val="009E0BF0"/>
    <w:rsid w:val="009E1385"/>
    <w:rsid w:val="009E30A2"/>
    <w:rsid w:val="009F37B7"/>
    <w:rsid w:val="009F5C28"/>
    <w:rsid w:val="009F72CD"/>
    <w:rsid w:val="00A00D35"/>
    <w:rsid w:val="00A03C71"/>
    <w:rsid w:val="00A05B0B"/>
    <w:rsid w:val="00A10F02"/>
    <w:rsid w:val="00A141D6"/>
    <w:rsid w:val="00A164B4"/>
    <w:rsid w:val="00A16997"/>
    <w:rsid w:val="00A177E1"/>
    <w:rsid w:val="00A179F2"/>
    <w:rsid w:val="00A209E7"/>
    <w:rsid w:val="00A25351"/>
    <w:rsid w:val="00A26956"/>
    <w:rsid w:val="00A27486"/>
    <w:rsid w:val="00A3263E"/>
    <w:rsid w:val="00A336AB"/>
    <w:rsid w:val="00A36891"/>
    <w:rsid w:val="00A43172"/>
    <w:rsid w:val="00A439AC"/>
    <w:rsid w:val="00A44EEE"/>
    <w:rsid w:val="00A45668"/>
    <w:rsid w:val="00A53724"/>
    <w:rsid w:val="00A549F9"/>
    <w:rsid w:val="00A54C78"/>
    <w:rsid w:val="00A55484"/>
    <w:rsid w:val="00A56066"/>
    <w:rsid w:val="00A5694B"/>
    <w:rsid w:val="00A64C45"/>
    <w:rsid w:val="00A67ED3"/>
    <w:rsid w:val="00A727C4"/>
    <w:rsid w:val="00A73129"/>
    <w:rsid w:val="00A73E1C"/>
    <w:rsid w:val="00A7423F"/>
    <w:rsid w:val="00A76FF9"/>
    <w:rsid w:val="00A77D87"/>
    <w:rsid w:val="00A82346"/>
    <w:rsid w:val="00A8287D"/>
    <w:rsid w:val="00A84E2C"/>
    <w:rsid w:val="00A85DB8"/>
    <w:rsid w:val="00A90469"/>
    <w:rsid w:val="00A9218B"/>
    <w:rsid w:val="00A92BA1"/>
    <w:rsid w:val="00A95A32"/>
    <w:rsid w:val="00A97B97"/>
    <w:rsid w:val="00AA0AE2"/>
    <w:rsid w:val="00AA6ECD"/>
    <w:rsid w:val="00AB2776"/>
    <w:rsid w:val="00AB2C61"/>
    <w:rsid w:val="00AB4A5D"/>
    <w:rsid w:val="00AB6350"/>
    <w:rsid w:val="00AB7E10"/>
    <w:rsid w:val="00AC0762"/>
    <w:rsid w:val="00AC0B1F"/>
    <w:rsid w:val="00AC2A9D"/>
    <w:rsid w:val="00AC313F"/>
    <w:rsid w:val="00AC5560"/>
    <w:rsid w:val="00AC5C8A"/>
    <w:rsid w:val="00AC6BC6"/>
    <w:rsid w:val="00AD032C"/>
    <w:rsid w:val="00AD07E9"/>
    <w:rsid w:val="00AD45A1"/>
    <w:rsid w:val="00AD4DBB"/>
    <w:rsid w:val="00AD66C9"/>
    <w:rsid w:val="00AE19CD"/>
    <w:rsid w:val="00AE4BC6"/>
    <w:rsid w:val="00AE5BEF"/>
    <w:rsid w:val="00AE6164"/>
    <w:rsid w:val="00AE65E2"/>
    <w:rsid w:val="00AF11A8"/>
    <w:rsid w:val="00AF1460"/>
    <w:rsid w:val="00AF40FC"/>
    <w:rsid w:val="00AF46E9"/>
    <w:rsid w:val="00AF4B24"/>
    <w:rsid w:val="00AF4D53"/>
    <w:rsid w:val="00AF78AB"/>
    <w:rsid w:val="00B017A6"/>
    <w:rsid w:val="00B01877"/>
    <w:rsid w:val="00B03967"/>
    <w:rsid w:val="00B07CC0"/>
    <w:rsid w:val="00B101D5"/>
    <w:rsid w:val="00B14469"/>
    <w:rsid w:val="00B15449"/>
    <w:rsid w:val="00B211F7"/>
    <w:rsid w:val="00B317DB"/>
    <w:rsid w:val="00B33709"/>
    <w:rsid w:val="00B34AFB"/>
    <w:rsid w:val="00B3551F"/>
    <w:rsid w:val="00B36232"/>
    <w:rsid w:val="00B369C0"/>
    <w:rsid w:val="00B45BAF"/>
    <w:rsid w:val="00B5222F"/>
    <w:rsid w:val="00B54705"/>
    <w:rsid w:val="00B54D93"/>
    <w:rsid w:val="00B61AD6"/>
    <w:rsid w:val="00B621E7"/>
    <w:rsid w:val="00B63E4F"/>
    <w:rsid w:val="00B67318"/>
    <w:rsid w:val="00B716B2"/>
    <w:rsid w:val="00B75A19"/>
    <w:rsid w:val="00B75AD2"/>
    <w:rsid w:val="00B77018"/>
    <w:rsid w:val="00B80DA0"/>
    <w:rsid w:val="00B816AD"/>
    <w:rsid w:val="00B93086"/>
    <w:rsid w:val="00B93BA2"/>
    <w:rsid w:val="00B96BB6"/>
    <w:rsid w:val="00BA08A3"/>
    <w:rsid w:val="00BA19ED"/>
    <w:rsid w:val="00BA21E1"/>
    <w:rsid w:val="00BA4B8D"/>
    <w:rsid w:val="00BA6935"/>
    <w:rsid w:val="00BB00E6"/>
    <w:rsid w:val="00BB2FBC"/>
    <w:rsid w:val="00BB3EB6"/>
    <w:rsid w:val="00BB414A"/>
    <w:rsid w:val="00BB7BE8"/>
    <w:rsid w:val="00BC0799"/>
    <w:rsid w:val="00BC0F7D"/>
    <w:rsid w:val="00BC6208"/>
    <w:rsid w:val="00BC7AAF"/>
    <w:rsid w:val="00BD0EBF"/>
    <w:rsid w:val="00BD41EE"/>
    <w:rsid w:val="00BD4694"/>
    <w:rsid w:val="00BD7377"/>
    <w:rsid w:val="00BD7D31"/>
    <w:rsid w:val="00BE09F2"/>
    <w:rsid w:val="00BE0AEF"/>
    <w:rsid w:val="00BE2C8E"/>
    <w:rsid w:val="00BE3255"/>
    <w:rsid w:val="00BE4787"/>
    <w:rsid w:val="00BE7C99"/>
    <w:rsid w:val="00BF128E"/>
    <w:rsid w:val="00BF157E"/>
    <w:rsid w:val="00BF7828"/>
    <w:rsid w:val="00C02E10"/>
    <w:rsid w:val="00C074DD"/>
    <w:rsid w:val="00C1496A"/>
    <w:rsid w:val="00C17C45"/>
    <w:rsid w:val="00C17F0D"/>
    <w:rsid w:val="00C2027E"/>
    <w:rsid w:val="00C21D6F"/>
    <w:rsid w:val="00C224BD"/>
    <w:rsid w:val="00C33079"/>
    <w:rsid w:val="00C33AD9"/>
    <w:rsid w:val="00C45231"/>
    <w:rsid w:val="00C46452"/>
    <w:rsid w:val="00C46BD9"/>
    <w:rsid w:val="00C51555"/>
    <w:rsid w:val="00C5160F"/>
    <w:rsid w:val="00C521B0"/>
    <w:rsid w:val="00C551FF"/>
    <w:rsid w:val="00C6128A"/>
    <w:rsid w:val="00C63D43"/>
    <w:rsid w:val="00C6635C"/>
    <w:rsid w:val="00C70C56"/>
    <w:rsid w:val="00C72357"/>
    <w:rsid w:val="00C72833"/>
    <w:rsid w:val="00C75131"/>
    <w:rsid w:val="00C77236"/>
    <w:rsid w:val="00C8003C"/>
    <w:rsid w:val="00C80F1D"/>
    <w:rsid w:val="00C91919"/>
    <w:rsid w:val="00C91962"/>
    <w:rsid w:val="00C91AB0"/>
    <w:rsid w:val="00C9216E"/>
    <w:rsid w:val="00C93F40"/>
    <w:rsid w:val="00CA047D"/>
    <w:rsid w:val="00CA3D0C"/>
    <w:rsid w:val="00CA467C"/>
    <w:rsid w:val="00CA4752"/>
    <w:rsid w:val="00CB3FCF"/>
    <w:rsid w:val="00CB4C0D"/>
    <w:rsid w:val="00CB4F37"/>
    <w:rsid w:val="00CC5DB0"/>
    <w:rsid w:val="00CD08EA"/>
    <w:rsid w:val="00CE1812"/>
    <w:rsid w:val="00CE26F2"/>
    <w:rsid w:val="00CF2209"/>
    <w:rsid w:val="00CF4AE3"/>
    <w:rsid w:val="00CF4B8C"/>
    <w:rsid w:val="00CF5FDA"/>
    <w:rsid w:val="00CF7E80"/>
    <w:rsid w:val="00D047C0"/>
    <w:rsid w:val="00D07352"/>
    <w:rsid w:val="00D1680D"/>
    <w:rsid w:val="00D2030F"/>
    <w:rsid w:val="00D220BE"/>
    <w:rsid w:val="00D255D6"/>
    <w:rsid w:val="00D270C6"/>
    <w:rsid w:val="00D27513"/>
    <w:rsid w:val="00D3000E"/>
    <w:rsid w:val="00D30961"/>
    <w:rsid w:val="00D33914"/>
    <w:rsid w:val="00D34E56"/>
    <w:rsid w:val="00D36454"/>
    <w:rsid w:val="00D42F81"/>
    <w:rsid w:val="00D436C9"/>
    <w:rsid w:val="00D461C0"/>
    <w:rsid w:val="00D46912"/>
    <w:rsid w:val="00D5067D"/>
    <w:rsid w:val="00D57972"/>
    <w:rsid w:val="00D6697A"/>
    <w:rsid w:val="00D675A9"/>
    <w:rsid w:val="00D7226D"/>
    <w:rsid w:val="00D73309"/>
    <w:rsid w:val="00D738D6"/>
    <w:rsid w:val="00D742C4"/>
    <w:rsid w:val="00D755EB"/>
    <w:rsid w:val="00D757F6"/>
    <w:rsid w:val="00D76048"/>
    <w:rsid w:val="00D76427"/>
    <w:rsid w:val="00D76CF0"/>
    <w:rsid w:val="00D77114"/>
    <w:rsid w:val="00D7777D"/>
    <w:rsid w:val="00D80CB5"/>
    <w:rsid w:val="00D8129F"/>
    <w:rsid w:val="00D814EC"/>
    <w:rsid w:val="00D81D94"/>
    <w:rsid w:val="00D8234B"/>
    <w:rsid w:val="00D82E6F"/>
    <w:rsid w:val="00D83C04"/>
    <w:rsid w:val="00D87754"/>
    <w:rsid w:val="00D87CB9"/>
    <w:rsid w:val="00D87E00"/>
    <w:rsid w:val="00D90B46"/>
    <w:rsid w:val="00D9134D"/>
    <w:rsid w:val="00D96406"/>
    <w:rsid w:val="00D96CED"/>
    <w:rsid w:val="00D97BE0"/>
    <w:rsid w:val="00DA4880"/>
    <w:rsid w:val="00DA5C99"/>
    <w:rsid w:val="00DA5EDE"/>
    <w:rsid w:val="00DA6E57"/>
    <w:rsid w:val="00DA7390"/>
    <w:rsid w:val="00DA7A03"/>
    <w:rsid w:val="00DB0A8B"/>
    <w:rsid w:val="00DB16B6"/>
    <w:rsid w:val="00DB1705"/>
    <w:rsid w:val="00DB1818"/>
    <w:rsid w:val="00DB29FA"/>
    <w:rsid w:val="00DB333D"/>
    <w:rsid w:val="00DB523A"/>
    <w:rsid w:val="00DC1DAE"/>
    <w:rsid w:val="00DC309B"/>
    <w:rsid w:val="00DC3C38"/>
    <w:rsid w:val="00DC4BFF"/>
    <w:rsid w:val="00DC4DA2"/>
    <w:rsid w:val="00DC5B98"/>
    <w:rsid w:val="00DD0546"/>
    <w:rsid w:val="00DD0EED"/>
    <w:rsid w:val="00DD4C17"/>
    <w:rsid w:val="00DD68A2"/>
    <w:rsid w:val="00DD74A0"/>
    <w:rsid w:val="00DD74A5"/>
    <w:rsid w:val="00DE2954"/>
    <w:rsid w:val="00DE620F"/>
    <w:rsid w:val="00DE76B3"/>
    <w:rsid w:val="00DF0EE0"/>
    <w:rsid w:val="00DF253A"/>
    <w:rsid w:val="00DF2B1F"/>
    <w:rsid w:val="00DF62CD"/>
    <w:rsid w:val="00DF6582"/>
    <w:rsid w:val="00DF75B9"/>
    <w:rsid w:val="00E0066F"/>
    <w:rsid w:val="00E0162A"/>
    <w:rsid w:val="00E01BDF"/>
    <w:rsid w:val="00E02AE2"/>
    <w:rsid w:val="00E03BCA"/>
    <w:rsid w:val="00E04D87"/>
    <w:rsid w:val="00E06A79"/>
    <w:rsid w:val="00E079C5"/>
    <w:rsid w:val="00E11386"/>
    <w:rsid w:val="00E141C8"/>
    <w:rsid w:val="00E14EF8"/>
    <w:rsid w:val="00E16509"/>
    <w:rsid w:val="00E16BAD"/>
    <w:rsid w:val="00E2006D"/>
    <w:rsid w:val="00E24694"/>
    <w:rsid w:val="00E25CEF"/>
    <w:rsid w:val="00E30323"/>
    <w:rsid w:val="00E3269F"/>
    <w:rsid w:val="00E34096"/>
    <w:rsid w:val="00E3443C"/>
    <w:rsid w:val="00E35709"/>
    <w:rsid w:val="00E365B0"/>
    <w:rsid w:val="00E371FC"/>
    <w:rsid w:val="00E406F5"/>
    <w:rsid w:val="00E439B9"/>
    <w:rsid w:val="00E43BEF"/>
    <w:rsid w:val="00E44582"/>
    <w:rsid w:val="00E455A8"/>
    <w:rsid w:val="00E470FA"/>
    <w:rsid w:val="00E519D2"/>
    <w:rsid w:val="00E55150"/>
    <w:rsid w:val="00E56830"/>
    <w:rsid w:val="00E61BF5"/>
    <w:rsid w:val="00E62153"/>
    <w:rsid w:val="00E662F2"/>
    <w:rsid w:val="00E66710"/>
    <w:rsid w:val="00E7089D"/>
    <w:rsid w:val="00E70BF1"/>
    <w:rsid w:val="00E71060"/>
    <w:rsid w:val="00E712EA"/>
    <w:rsid w:val="00E71E14"/>
    <w:rsid w:val="00E744D5"/>
    <w:rsid w:val="00E7517C"/>
    <w:rsid w:val="00E75C2E"/>
    <w:rsid w:val="00E7638F"/>
    <w:rsid w:val="00E76716"/>
    <w:rsid w:val="00E77645"/>
    <w:rsid w:val="00E80FD1"/>
    <w:rsid w:val="00E818E9"/>
    <w:rsid w:val="00E82DCC"/>
    <w:rsid w:val="00E87B1C"/>
    <w:rsid w:val="00E87C4C"/>
    <w:rsid w:val="00EA15B0"/>
    <w:rsid w:val="00EA3A3E"/>
    <w:rsid w:val="00EA451B"/>
    <w:rsid w:val="00EA5EA7"/>
    <w:rsid w:val="00EA6486"/>
    <w:rsid w:val="00EA66BD"/>
    <w:rsid w:val="00EA6A60"/>
    <w:rsid w:val="00EB0FE8"/>
    <w:rsid w:val="00EC214B"/>
    <w:rsid w:val="00EC4A25"/>
    <w:rsid w:val="00EC5126"/>
    <w:rsid w:val="00ED16D8"/>
    <w:rsid w:val="00ED18DC"/>
    <w:rsid w:val="00ED1B13"/>
    <w:rsid w:val="00ED494D"/>
    <w:rsid w:val="00ED4981"/>
    <w:rsid w:val="00ED6523"/>
    <w:rsid w:val="00EE3234"/>
    <w:rsid w:val="00EE4246"/>
    <w:rsid w:val="00EE6B39"/>
    <w:rsid w:val="00EF0762"/>
    <w:rsid w:val="00EF08D6"/>
    <w:rsid w:val="00EF0F3E"/>
    <w:rsid w:val="00EF2078"/>
    <w:rsid w:val="00EF3D15"/>
    <w:rsid w:val="00EF5B45"/>
    <w:rsid w:val="00EF608C"/>
    <w:rsid w:val="00EF6574"/>
    <w:rsid w:val="00F0164D"/>
    <w:rsid w:val="00F025A2"/>
    <w:rsid w:val="00F04712"/>
    <w:rsid w:val="00F0521C"/>
    <w:rsid w:val="00F07702"/>
    <w:rsid w:val="00F07F91"/>
    <w:rsid w:val="00F10A4E"/>
    <w:rsid w:val="00F1248E"/>
    <w:rsid w:val="00F13360"/>
    <w:rsid w:val="00F13784"/>
    <w:rsid w:val="00F16BC9"/>
    <w:rsid w:val="00F20204"/>
    <w:rsid w:val="00F22EC7"/>
    <w:rsid w:val="00F239FF"/>
    <w:rsid w:val="00F26C02"/>
    <w:rsid w:val="00F303F5"/>
    <w:rsid w:val="00F3259B"/>
    <w:rsid w:val="00F325C8"/>
    <w:rsid w:val="00F3411A"/>
    <w:rsid w:val="00F34443"/>
    <w:rsid w:val="00F34834"/>
    <w:rsid w:val="00F36123"/>
    <w:rsid w:val="00F36AE7"/>
    <w:rsid w:val="00F376E0"/>
    <w:rsid w:val="00F40A4A"/>
    <w:rsid w:val="00F40CE0"/>
    <w:rsid w:val="00F40D27"/>
    <w:rsid w:val="00F41DA0"/>
    <w:rsid w:val="00F4230C"/>
    <w:rsid w:val="00F44775"/>
    <w:rsid w:val="00F529DD"/>
    <w:rsid w:val="00F55759"/>
    <w:rsid w:val="00F570FF"/>
    <w:rsid w:val="00F64985"/>
    <w:rsid w:val="00F653B8"/>
    <w:rsid w:val="00F7100F"/>
    <w:rsid w:val="00F7143D"/>
    <w:rsid w:val="00F77926"/>
    <w:rsid w:val="00F81A52"/>
    <w:rsid w:val="00F83A9D"/>
    <w:rsid w:val="00F85740"/>
    <w:rsid w:val="00F864AC"/>
    <w:rsid w:val="00F878DA"/>
    <w:rsid w:val="00F90002"/>
    <w:rsid w:val="00F9008D"/>
    <w:rsid w:val="00F942A6"/>
    <w:rsid w:val="00F95A00"/>
    <w:rsid w:val="00FA1266"/>
    <w:rsid w:val="00FA192F"/>
    <w:rsid w:val="00FA383E"/>
    <w:rsid w:val="00FA5006"/>
    <w:rsid w:val="00FA78DE"/>
    <w:rsid w:val="00FB5407"/>
    <w:rsid w:val="00FB69ED"/>
    <w:rsid w:val="00FB796D"/>
    <w:rsid w:val="00FC1192"/>
    <w:rsid w:val="00FC241F"/>
    <w:rsid w:val="00FC2B39"/>
    <w:rsid w:val="00FD3489"/>
    <w:rsid w:val="00FE054C"/>
    <w:rsid w:val="00FE63B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8" w:qFormat="1"/>
    <w:lsdException w:name="heading 9" w:qFormat="1"/>
    <w:lsdException w:name="toc 1" w:uiPriority="39"/>
    <w:lsdException w:name="toc 2" w:uiPriority="39"/>
    <w:lsdException w:name="toc 3"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rmal (Web)" w:uiPriority="99"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Normal"/>
    <w:next w:val="Normal"/>
    <w:rsid w:val="00B75A19"/>
    <w:pPr>
      <w:keepNext/>
      <w:keepLines/>
      <w:spacing w:before="120"/>
      <w:ind w:left="1985" w:hanging="1985"/>
      <w:outlineLvl w:val="5"/>
    </w:pPr>
    <w:rPr>
      <w:rFonts w:ascii="Arial" w:hAnsi="Arial"/>
    </w:rPr>
  </w:style>
  <w:style w:type="paragraph" w:styleId="Heading7">
    <w:name w:val="heading 7"/>
    <w:basedOn w:val="Normal"/>
    <w:next w:val="Normal"/>
    <w:rsid w:val="00B75A19"/>
    <w:pPr>
      <w:keepNext/>
      <w:keepLines/>
      <w:spacing w:before="120"/>
      <w:ind w:left="1985" w:hanging="1985"/>
      <w:outlineLvl w:val="6"/>
    </w:pPr>
    <w:rPr>
      <w:rFonts w:ascii="Arial" w:hAnsi="Arial"/>
    </w:r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1"/>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sid w:val="00975DAE"/>
    <w:pPr>
      <w:ind w:left="1418" w:hanging="1134"/>
    </w:pP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rsid w:val="00174E78"/>
    <w:pPr>
      <w:keepNext/>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rsid w:val="00174E78"/>
    <w:pPr>
      <w:keepNext/>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rsid w:val="00174E78"/>
    <w:pPr>
      <w:keepNext/>
      <w:framePr w:wrap="notBeside" w:hAnchor="margin" w:yAlign="center"/>
      <w:widowControl w:val="0"/>
      <w:spacing w:line="240" w:lineRule="atLeast"/>
      <w:jc w:val="right"/>
    </w:pPr>
    <w:rPr>
      <w:rFonts w:ascii="Arial" w:hAnsi="Arial"/>
      <w:b/>
      <w:sz w:val="34"/>
      <w:lang w:eastAsia="en-US"/>
    </w:rPr>
  </w:style>
  <w:style w:type="paragraph" w:customStyle="1" w:styleId="ZU">
    <w:name w:val="ZU"/>
    <w:rsid w:val="00174E78"/>
    <w:pPr>
      <w:keepNext/>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qFormat/>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THChar">
    <w:name w:val="TH Char"/>
    <w:link w:val="TH"/>
    <w:qFormat/>
    <w:rsid w:val="00670CF4"/>
    <w:rPr>
      <w:rFonts w:ascii="Arial" w:hAnsi="Arial"/>
      <w:b/>
      <w:lang w:eastAsia="en-US"/>
    </w:rPr>
  </w:style>
  <w:style w:type="paragraph" w:styleId="BalloonText">
    <w:name w:val="Balloon Text"/>
    <w:basedOn w:val="Normal"/>
    <w:link w:val="BalloonTextChar"/>
    <w:semiHidden/>
    <w:unhideWhenUsed/>
    <w:rsid w:val="00F3483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34834"/>
    <w:rPr>
      <w:rFonts w:ascii="Segoe UI" w:hAnsi="Segoe UI" w:cs="Segoe UI"/>
      <w:sz w:val="18"/>
      <w:szCs w:val="18"/>
      <w:lang w:eastAsia="en-US"/>
    </w:rPr>
  </w:style>
  <w:style w:type="paragraph" w:styleId="Bibliography">
    <w:name w:val="Bibliography"/>
    <w:basedOn w:val="Normal"/>
    <w:next w:val="Normal"/>
    <w:uiPriority w:val="37"/>
    <w:semiHidden/>
    <w:unhideWhenUsed/>
    <w:rsid w:val="00F34834"/>
  </w:style>
  <w:style w:type="paragraph" w:styleId="Caption">
    <w:name w:val="caption"/>
    <w:basedOn w:val="Normal"/>
    <w:next w:val="Normal"/>
    <w:semiHidden/>
    <w:unhideWhenUsed/>
    <w:qFormat/>
    <w:rsid w:val="00F34834"/>
    <w:pPr>
      <w:spacing w:after="200"/>
    </w:pPr>
    <w:rPr>
      <w:i/>
      <w:iCs/>
      <w:color w:val="44546A" w:themeColor="text2"/>
      <w:sz w:val="18"/>
      <w:szCs w:val="18"/>
    </w:rPr>
  </w:style>
  <w:style w:type="paragraph" w:styleId="FootnoteText">
    <w:name w:val="footnote text"/>
    <w:basedOn w:val="Normal"/>
    <w:link w:val="FootnoteTextChar"/>
    <w:rsid w:val="00F34834"/>
    <w:pPr>
      <w:spacing w:after="0"/>
    </w:pPr>
  </w:style>
  <w:style w:type="character" w:customStyle="1" w:styleId="FootnoteTextChar">
    <w:name w:val="Footnote Text Char"/>
    <w:basedOn w:val="DefaultParagraphFont"/>
    <w:link w:val="FootnoteText"/>
    <w:rsid w:val="00F34834"/>
    <w:rPr>
      <w:lang w:eastAsia="en-US"/>
    </w:rPr>
  </w:style>
  <w:style w:type="paragraph" w:styleId="List">
    <w:name w:val="List"/>
    <w:basedOn w:val="Normal"/>
    <w:rsid w:val="00F34834"/>
    <w:pPr>
      <w:ind w:left="283" w:hanging="283"/>
      <w:contextualSpacing/>
    </w:pPr>
  </w:style>
  <w:style w:type="paragraph" w:styleId="List2">
    <w:name w:val="List 2"/>
    <w:basedOn w:val="Normal"/>
    <w:rsid w:val="00F34834"/>
    <w:pPr>
      <w:ind w:left="566" w:hanging="283"/>
      <w:contextualSpacing/>
    </w:pPr>
  </w:style>
  <w:style w:type="paragraph" w:styleId="List3">
    <w:name w:val="List 3"/>
    <w:basedOn w:val="Normal"/>
    <w:rsid w:val="00F34834"/>
    <w:pPr>
      <w:ind w:left="849" w:hanging="283"/>
      <w:contextualSpacing/>
    </w:pPr>
  </w:style>
  <w:style w:type="paragraph" w:styleId="List4">
    <w:name w:val="List 4"/>
    <w:basedOn w:val="Normal"/>
    <w:rsid w:val="00F34834"/>
    <w:pPr>
      <w:ind w:left="1132" w:hanging="283"/>
      <w:contextualSpacing/>
    </w:pPr>
  </w:style>
  <w:style w:type="paragraph" w:styleId="List5">
    <w:name w:val="List 5"/>
    <w:basedOn w:val="Normal"/>
    <w:rsid w:val="00F34834"/>
    <w:pPr>
      <w:ind w:left="1415" w:hanging="283"/>
      <w:contextualSpacing/>
    </w:pPr>
  </w:style>
  <w:style w:type="paragraph" w:styleId="ListBullet">
    <w:name w:val="List Bullet"/>
    <w:basedOn w:val="Normal"/>
    <w:rsid w:val="00F34834"/>
    <w:pPr>
      <w:numPr>
        <w:numId w:val="5"/>
      </w:numPr>
      <w:contextualSpacing/>
    </w:pPr>
  </w:style>
  <w:style w:type="paragraph" w:styleId="ListBullet2">
    <w:name w:val="List Bullet 2"/>
    <w:basedOn w:val="Normal"/>
    <w:rsid w:val="00F34834"/>
    <w:pPr>
      <w:numPr>
        <w:numId w:val="6"/>
      </w:numPr>
      <w:contextualSpacing/>
    </w:pPr>
  </w:style>
  <w:style w:type="paragraph" w:styleId="ListBullet3">
    <w:name w:val="List Bullet 3"/>
    <w:basedOn w:val="Normal"/>
    <w:rsid w:val="00F34834"/>
    <w:pPr>
      <w:numPr>
        <w:numId w:val="7"/>
      </w:numPr>
      <w:contextualSpacing/>
    </w:pPr>
  </w:style>
  <w:style w:type="paragraph" w:styleId="ListBullet4">
    <w:name w:val="List Bullet 4"/>
    <w:basedOn w:val="Normal"/>
    <w:rsid w:val="00F34834"/>
    <w:pPr>
      <w:numPr>
        <w:numId w:val="8"/>
      </w:numPr>
      <w:contextualSpacing/>
    </w:pPr>
  </w:style>
  <w:style w:type="paragraph" w:styleId="ListBullet5">
    <w:name w:val="List Bullet 5"/>
    <w:basedOn w:val="Normal"/>
    <w:rsid w:val="00F34834"/>
    <w:pPr>
      <w:numPr>
        <w:numId w:val="9"/>
      </w:numPr>
      <w:contextualSpacing/>
    </w:pPr>
  </w:style>
  <w:style w:type="paragraph" w:styleId="ListParagraph">
    <w:name w:val="List Paragraph"/>
    <w:basedOn w:val="Normal"/>
    <w:uiPriority w:val="34"/>
    <w:qFormat/>
    <w:rsid w:val="00F34834"/>
    <w:pPr>
      <w:ind w:left="720"/>
      <w:contextualSpacing/>
    </w:pPr>
  </w:style>
  <w:style w:type="paragraph" w:styleId="NoSpacing">
    <w:name w:val="No Spacing"/>
    <w:uiPriority w:val="1"/>
    <w:qFormat/>
    <w:rsid w:val="00F34834"/>
    <w:rPr>
      <w:lang w:eastAsia="en-US"/>
    </w:rPr>
  </w:style>
  <w:style w:type="paragraph" w:styleId="NormalIndent">
    <w:name w:val="Normal Indent"/>
    <w:basedOn w:val="Normal"/>
    <w:rsid w:val="00F34834"/>
    <w:pPr>
      <w:ind w:left="720"/>
    </w:pPr>
  </w:style>
  <w:style w:type="paragraph" w:styleId="NoteHeading">
    <w:name w:val="Note Heading"/>
    <w:basedOn w:val="Normal"/>
    <w:next w:val="Normal"/>
    <w:link w:val="NoteHeadingChar"/>
    <w:rsid w:val="00F34834"/>
    <w:pPr>
      <w:spacing w:after="0"/>
    </w:pPr>
  </w:style>
  <w:style w:type="character" w:customStyle="1" w:styleId="NoteHeadingChar">
    <w:name w:val="Note Heading Char"/>
    <w:basedOn w:val="DefaultParagraphFont"/>
    <w:link w:val="NoteHeading"/>
    <w:rsid w:val="00F34834"/>
    <w:rPr>
      <w:lang w:eastAsia="en-US"/>
    </w:rPr>
  </w:style>
  <w:style w:type="paragraph" w:styleId="Title">
    <w:name w:val="Title"/>
    <w:basedOn w:val="Normal"/>
    <w:next w:val="Normal"/>
    <w:link w:val="TitleChar"/>
    <w:qFormat/>
    <w:rsid w:val="00F3483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34834"/>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F34834"/>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F34834"/>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2A5F45"/>
    <w:rPr>
      <w:lang w:eastAsia="en-US"/>
    </w:rPr>
  </w:style>
  <w:style w:type="character" w:customStyle="1" w:styleId="B1Char1">
    <w:name w:val="B1 Char1"/>
    <w:link w:val="B1"/>
    <w:qFormat/>
    <w:rsid w:val="00BA08A3"/>
    <w:rPr>
      <w:lang w:eastAsia="en-US"/>
    </w:rPr>
  </w:style>
  <w:style w:type="character" w:customStyle="1" w:styleId="NOZchn">
    <w:name w:val="NO Zchn"/>
    <w:link w:val="NO"/>
    <w:rsid w:val="00B14469"/>
    <w:rPr>
      <w:lang w:eastAsia="en-US"/>
    </w:rPr>
  </w:style>
  <w:style w:type="character" w:customStyle="1" w:styleId="B2Char">
    <w:name w:val="B2 Char"/>
    <w:link w:val="B2"/>
    <w:locked/>
    <w:rsid w:val="007664FC"/>
    <w:rPr>
      <w:lang w:eastAsia="en-US"/>
    </w:rPr>
  </w:style>
  <w:style w:type="character" w:customStyle="1" w:styleId="TACChar">
    <w:name w:val="TAC Char"/>
    <w:link w:val="TAC"/>
    <w:qFormat/>
    <w:locked/>
    <w:rsid w:val="005C2B07"/>
    <w:rPr>
      <w:rFonts w:ascii="Arial" w:hAnsi="Arial"/>
      <w:sz w:val="18"/>
      <w:lang w:eastAsia="en-US"/>
    </w:rPr>
  </w:style>
  <w:style w:type="character" w:customStyle="1" w:styleId="TAHCar">
    <w:name w:val="TAH Car"/>
    <w:link w:val="TAH"/>
    <w:qFormat/>
    <w:rsid w:val="005C2B07"/>
    <w:rPr>
      <w:rFonts w:ascii="Arial" w:hAnsi="Arial"/>
      <w:b/>
      <w:sz w:val="18"/>
      <w:lang w:eastAsia="en-US"/>
    </w:rPr>
  </w:style>
  <w:style w:type="table" w:customStyle="1" w:styleId="TableGrid1">
    <w:name w:val="Table Grid1"/>
    <w:basedOn w:val="TableNormal"/>
    <w:next w:val="TableGrid"/>
    <w:uiPriority w:val="39"/>
    <w:rsid w:val="00543833"/>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rsid w:val="000C37C4"/>
    <w:rPr>
      <w:rFonts w:ascii="Arial" w:hAnsi="Arial"/>
      <w:b/>
      <w:sz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22269">
      <w:bodyDiv w:val="1"/>
      <w:marLeft w:val="0"/>
      <w:marRight w:val="0"/>
      <w:marTop w:val="0"/>
      <w:marBottom w:val="0"/>
      <w:divBdr>
        <w:top w:val="none" w:sz="0" w:space="0" w:color="auto"/>
        <w:left w:val="none" w:sz="0" w:space="0" w:color="auto"/>
        <w:bottom w:val="none" w:sz="0" w:space="0" w:color="auto"/>
        <w:right w:val="none" w:sz="0" w:space="0" w:color="auto"/>
      </w:divBdr>
    </w:div>
    <w:div w:id="1176264839">
      <w:bodyDiv w:val="1"/>
      <w:marLeft w:val="0"/>
      <w:marRight w:val="0"/>
      <w:marTop w:val="0"/>
      <w:marBottom w:val="0"/>
      <w:divBdr>
        <w:top w:val="none" w:sz="0" w:space="0" w:color="auto"/>
        <w:left w:val="none" w:sz="0" w:space="0" w:color="auto"/>
        <w:bottom w:val="none" w:sz="0" w:space="0" w:color="auto"/>
        <w:right w:val="none" w:sz="0" w:space="0" w:color="auto"/>
      </w:divBdr>
    </w:div>
    <w:div w:id="1176572741">
      <w:bodyDiv w:val="1"/>
      <w:marLeft w:val="0"/>
      <w:marRight w:val="0"/>
      <w:marTop w:val="0"/>
      <w:marBottom w:val="0"/>
      <w:divBdr>
        <w:top w:val="none" w:sz="0" w:space="0" w:color="auto"/>
        <w:left w:val="none" w:sz="0" w:space="0" w:color="auto"/>
        <w:bottom w:val="none" w:sz="0" w:space="0" w:color="auto"/>
        <w:right w:val="none" w:sz="0" w:space="0" w:color="auto"/>
      </w:divBdr>
    </w:div>
    <w:div w:id="1210875373">
      <w:bodyDiv w:val="1"/>
      <w:marLeft w:val="0"/>
      <w:marRight w:val="0"/>
      <w:marTop w:val="0"/>
      <w:marBottom w:val="0"/>
      <w:divBdr>
        <w:top w:val="none" w:sz="0" w:space="0" w:color="auto"/>
        <w:left w:val="none" w:sz="0" w:space="0" w:color="auto"/>
        <w:bottom w:val="none" w:sz="0" w:space="0" w:color="auto"/>
        <w:right w:val="none" w:sz="0" w:space="0" w:color="auto"/>
      </w:divBdr>
      <w:divsChild>
        <w:div w:id="57288849">
          <w:marLeft w:val="0"/>
          <w:marRight w:val="0"/>
          <w:marTop w:val="0"/>
          <w:marBottom w:val="0"/>
          <w:divBdr>
            <w:top w:val="none" w:sz="0" w:space="0" w:color="auto"/>
            <w:left w:val="none" w:sz="0" w:space="0" w:color="auto"/>
            <w:bottom w:val="none" w:sz="0" w:space="0" w:color="auto"/>
            <w:right w:val="none" w:sz="0" w:space="0" w:color="auto"/>
          </w:divBdr>
        </w:div>
      </w:divsChild>
    </w:div>
    <w:div w:id="1624389125">
      <w:bodyDiv w:val="1"/>
      <w:marLeft w:val="0"/>
      <w:marRight w:val="0"/>
      <w:marTop w:val="0"/>
      <w:marBottom w:val="0"/>
      <w:divBdr>
        <w:top w:val="none" w:sz="0" w:space="0" w:color="auto"/>
        <w:left w:val="none" w:sz="0" w:space="0" w:color="auto"/>
        <w:bottom w:val="none" w:sz="0" w:space="0" w:color="auto"/>
        <w:right w:val="none" w:sz="0" w:space="0" w:color="auto"/>
      </w:divBdr>
    </w:div>
    <w:div w:id="185448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www.3gpp.org" TargetMode="External"/><Relationship Id="rId26" Type="http://schemas.openxmlformats.org/officeDocument/2006/relationships/hyperlink" Target="http://www.3gpp.org/ftp/Specs/html-info/38838.htm" TargetMode="External"/><Relationship Id="rId39" Type="http://schemas.openxmlformats.org/officeDocument/2006/relationships/package" Target="embeddings/Microsoft_Visio_Drawing1.vsdx"/><Relationship Id="rId3" Type="http://schemas.openxmlformats.org/officeDocument/2006/relationships/customXml" Target="../customXml/item2.xml"/><Relationship Id="rId21" Type="http://schemas.openxmlformats.org/officeDocument/2006/relationships/hyperlink" Target="http://www.3gpp.org/ftp/Specs/html-info/23748.htm" TargetMode="External"/><Relationship Id="rId34" Type="http://schemas.openxmlformats.org/officeDocument/2006/relationships/hyperlink" Target="http://3gpp.org/ftp/tsg_sa/WG4_CODEC/TSGS4_121_Toulouse/Docs/S4-221626.zip" TargetMode="External"/><Relationship Id="rId42" Type="http://schemas.openxmlformats.org/officeDocument/2006/relationships/hyperlink" Target="https://www.3gpp.org/ftp/TSG_RAN/WG2_RL2/TSGR2_119bis-e/Docs/R2-2209777.zip" TargetMode="External"/><Relationship Id="rId7" Type="http://schemas.openxmlformats.org/officeDocument/2006/relationships/customXml" Target="../customXml/item6.xml"/><Relationship Id="rId12" Type="http://schemas.openxmlformats.org/officeDocument/2006/relationships/footnotes" Target="footnotes.xml"/><Relationship Id="rId17" Type="http://schemas.openxmlformats.org/officeDocument/2006/relationships/oleObject" Target="embeddings/oleObject2.bin"/><Relationship Id="rId25" Type="http://schemas.openxmlformats.org/officeDocument/2006/relationships/hyperlink" Target="http://www.3gpp.org/ftp/Specs/html-info/26928.htm" TargetMode="External"/><Relationship Id="rId33" Type="http://schemas.openxmlformats.org/officeDocument/2006/relationships/hyperlink" Target="https://portal.3gpp.org/desktopmodules/Specifications/SpecificationDetails.aspx?specificationId=3191" TargetMode="External"/><Relationship Id="rId38" Type="http://schemas.openxmlformats.org/officeDocument/2006/relationships/image" Target="media/image4.emf"/><Relationship Id="rId46"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2.emf"/><Relationship Id="rId20" Type="http://schemas.openxmlformats.org/officeDocument/2006/relationships/hyperlink" Target="http://www.3gpp.org/ftp/Specs/html-info/22842.htm" TargetMode="External"/><Relationship Id="rId29" Type="http://schemas.openxmlformats.org/officeDocument/2006/relationships/hyperlink" Target="http://3gpp.org/ftp/tsg_sa/TSG_SA/TSGs_91E_Electronic/Docs/SP-210043.zip" TargetMode="External"/><Relationship Id="rId41" Type="http://schemas.openxmlformats.org/officeDocument/2006/relationships/package" Target="embeddings/Microsoft_Visio_Drawing2.vsdx"/><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24" Type="http://schemas.openxmlformats.org/officeDocument/2006/relationships/hyperlink" Target="http://www.3gpp.org/ftp/Specs/html-info/26926.htm" TargetMode="External"/><Relationship Id="rId32" Type="http://schemas.openxmlformats.org/officeDocument/2006/relationships/hyperlink" Target="https://www.3gpp.org/ftp/tsg_sa/WG4_CODEC/3GPP_SA4_AHOC_MTGs/SA4_VIDEO/Docs/S4aV220921.zip" TargetMode="External"/><Relationship Id="rId37" Type="http://schemas.openxmlformats.org/officeDocument/2006/relationships/package" Target="embeddings/Microsoft_Visio_Drawing.vsdx"/><Relationship Id="rId40" Type="http://schemas.openxmlformats.org/officeDocument/2006/relationships/image" Target="media/image5.emf"/><Relationship Id="rId45"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oleObject" Target="embeddings/oleObject1.bin"/><Relationship Id="rId23" Type="http://schemas.openxmlformats.org/officeDocument/2006/relationships/hyperlink" Target="http://www.3gpp.org/ftp/Specs/html-info/26918.htm" TargetMode="External"/><Relationship Id="rId28" Type="http://schemas.openxmlformats.org/officeDocument/2006/relationships/hyperlink" Target="http://3gpp.org/ftp/tsg_ran/TSG_RAN/TSGR_95e/Docs/RP-220285.zip" TargetMode="External"/><Relationship Id="rId36" Type="http://schemas.openxmlformats.org/officeDocument/2006/relationships/image" Target="media/image3.emf"/><Relationship Id="rId10" Type="http://schemas.openxmlformats.org/officeDocument/2006/relationships/settings" Target="settings.xml"/><Relationship Id="rId19" Type="http://schemas.openxmlformats.org/officeDocument/2006/relationships/hyperlink" Target="http://www.3gpp.org/ftp/Specs/html-info/21905.htm" TargetMode="External"/><Relationship Id="rId31" Type="http://schemas.openxmlformats.org/officeDocument/2006/relationships/hyperlink" Target="http://3gpp.org/ftp/tsg_sa/WG4_CODEC/TSGS4_118-e/Docs/S4-220505.zip" TargetMode="External"/><Relationship Id="rId44" Type="http://schemas.openxmlformats.org/officeDocument/2006/relationships/footer" Target="footer1.xml"/><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image" Target="media/image1.emf"/><Relationship Id="rId22" Type="http://schemas.openxmlformats.org/officeDocument/2006/relationships/hyperlink" Target="http://www.3gpp.org/ftp/Specs/html-info/23758.htm" TargetMode="External"/><Relationship Id="rId27" Type="http://schemas.openxmlformats.org/officeDocument/2006/relationships/hyperlink" Target="https://portal.3gpp.org/desktopmodules/Specifications/SpecificationDetails.aspx?specificationId=4007" TargetMode="External"/><Relationship Id="rId30" Type="http://schemas.openxmlformats.org/officeDocument/2006/relationships/hyperlink" Target="http://3gpp.org/ftp/tsg_sa/TSG_SA/TSGS_96_Budapest_2022_06/Docs/SP-220705.zip" TargetMode="External"/><Relationship Id="rId35" Type="http://schemas.openxmlformats.org/officeDocument/2006/relationships/hyperlink" Target="http://3gpp.org/ftp/tsg_sa/WG4_CODEC/3GPP_SA4_AHOC_MTGs/SA4_RTC/Docs/S4aR230035.zip" TargetMode="External"/><Relationship Id="rId43"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ho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6A4E17AD20CCCA49B8C17198C2F5C3F4" ma:contentTypeVersion="31" ma:contentTypeDescription="Create a new document." ma:contentTypeScope="" ma:versionID="040c58ba360b6b043e517d06e52c8e00">
  <xsd:schema xmlns:xsd="http://www.w3.org/2001/XMLSchema" xmlns:xs="http://www.w3.org/2001/XMLSchema" xmlns:p="http://schemas.microsoft.com/office/2006/metadata/properties" xmlns:ns2="71c5aaf6-e6ce-465b-b873-5148d2a4c105" xmlns:ns3="11888770-ec95-4a85-aec0-ee0acc3075d6" xmlns:ns4="3b34c8f0-1ef5-4d1e-bb66-517ce7fe7356" targetNamespace="http://schemas.microsoft.com/office/2006/metadata/properties" ma:root="true" ma:fieldsID="3bbf958d3f507b96100eaafdee67b2e3" ns2:_="" ns3:_="" ns4:_="">
    <xsd:import namespace="71c5aaf6-e6ce-465b-b873-5148d2a4c105"/>
    <xsd:import namespace="11888770-ec95-4a85-aec0-ee0acc3075d6"/>
    <xsd:import namespace="3b34c8f0-1ef5-4d1e-bb66-517ce7fe7356"/>
    <xsd:element name="properties">
      <xsd:complexType>
        <xsd:sequence>
          <xsd:element name="documentManagement">
            <xsd:complexType>
              <xsd:all>
                <xsd:element ref="ns2:_dlc_DocId" minOccurs="0"/>
                <xsd:element ref="ns2:_dlc_DocIdUrl" minOccurs="0"/>
                <xsd:element ref="ns2:_dlc_DocIdPersistId" minOccurs="0"/>
                <xsd:element ref="ns2:HideFromDelve" minOccurs="0"/>
                <xsd:element ref="ns3:MediaServiceFastMetadata" minOccurs="0"/>
                <xsd:element ref="ns3:MediaServiceMetadata" minOccurs="0"/>
                <xsd:element ref="ns4:SharedWithUsers" minOccurs="0"/>
                <xsd:element ref="ns4:SharedWithDetails"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Document_x0020_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ideFromDelve" ma:index="11"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1888770-ec95-4a85-aec0-ee0acc3075d6" elementFormDefault="qualified">
    <xsd:import namespace="http://schemas.microsoft.com/office/2006/documentManagement/types"/>
    <xsd:import namespace="http://schemas.microsoft.com/office/infopath/2007/PartnerControls"/>
    <xsd:element name="MediaServiceFastMetadata" ma:index="12" nillable="true" ma:displayName="MediaServiceFastMetadata" ma:hidden="true" ma:internalName="MediaServiceFastMetadata" ma:readOnly="true">
      <xsd:simpleType>
        <xsd:restriction base="dms:Note"/>
      </xsd:simpleType>
    </xsd:element>
    <xsd:element name="MediaServiceMetadata" ma:index="13" nillable="true" ma:displayName="MediaServiceMetadata" ma:hidden="true" ma:internalName="MediaServiceMetadata" ma:readOnly="true">
      <xsd:simpleType>
        <xsd:restriction base="dms:Note"/>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DateTaken" ma:index="2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34c8f0-1ef5-4d1e-bb66-517ce7fe735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Document_x0020_category" ma:index="23" nillable="true" ma:displayName="Document category" ma:format="Dropdown" ma:indexed="true" ma:internalName="Document_x0020_category">
      <xsd:simpleType>
        <xsd:restriction base="dms:Choice">
          <xsd:enumeration value="Simulation report"/>
          <xsd:enumeration value="Concept document"/>
          <xsd:enumeration value="Contribution draf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haredContentType xmlns="Microsoft.SharePoint.Taxonomy.ContentTypeSync" SourceId="34c87397-5fc1-491e-85e7-d6110dbe9cbd" ContentTypeId="0x0101" PreviousValue="false"/>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Document_x0020_category xmlns="3b34c8f0-1ef5-4d1e-bb66-517ce7fe7356" xsi:nil="true"/>
    <HideFromDelve xmlns="71c5aaf6-e6ce-465b-b873-5148d2a4c105">false</HideFromDelve>
    <_dlc_DocId xmlns="71c5aaf6-e6ce-465b-b873-5148d2a4c105">5AIRPNAIUNRU-1961654782-6452</_dlc_DocId>
    <_dlc_DocIdUrl xmlns="71c5aaf6-e6ce-465b-b873-5148d2a4c105">
      <Url>https://nokia.sharepoint.com/sites/c5g/projects/APR/_layouts/15/DocIdRedir.aspx?ID=5AIRPNAIUNRU-1961654782-6452</Url>
      <Description>5AIRPNAIUNRU-1961654782-6452</Description>
    </_dlc_DocIdUrl>
  </documentManagement>
</p:properties>
</file>

<file path=customXml/itemProps1.xml><?xml version="1.0" encoding="utf-8"?>
<ds:datastoreItem xmlns:ds="http://schemas.openxmlformats.org/officeDocument/2006/customXml" ds:itemID="{0821CD79-1D49-4592-823A-6FBF3EDDA7A5}">
  <ds:schemaRefs>
    <ds:schemaRef ds:uri="http://schemas.microsoft.com/sharepoint/events"/>
  </ds:schemaRefs>
</ds:datastoreItem>
</file>

<file path=customXml/itemProps2.xml><?xml version="1.0" encoding="utf-8"?>
<ds:datastoreItem xmlns:ds="http://schemas.openxmlformats.org/officeDocument/2006/customXml" ds:itemID="{0305351E-D193-4C87-933C-45BB26AB32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11888770-ec95-4a85-aec0-ee0acc3075d6"/>
    <ds:schemaRef ds:uri="3b34c8f0-1ef5-4d1e-bb66-517ce7fe73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customXml/itemProps4.xml><?xml version="1.0" encoding="utf-8"?>
<ds:datastoreItem xmlns:ds="http://schemas.openxmlformats.org/officeDocument/2006/customXml" ds:itemID="{CC0C4406-D6C4-4B11-8416-F9472A027907}">
  <ds:schemaRefs>
    <ds:schemaRef ds:uri="Microsoft.SharePoint.Taxonomy.ContentTypeSync"/>
  </ds:schemaRefs>
</ds:datastoreItem>
</file>

<file path=customXml/itemProps5.xml><?xml version="1.0" encoding="utf-8"?>
<ds:datastoreItem xmlns:ds="http://schemas.openxmlformats.org/officeDocument/2006/customXml" ds:itemID="{5387CCC2-618C-4AEB-8505-D0A8194972A9}">
  <ds:schemaRefs>
    <ds:schemaRef ds:uri="http://schemas.microsoft.com/sharepoint/v3/contenttype/forms"/>
  </ds:schemaRefs>
</ds:datastoreItem>
</file>

<file path=customXml/itemProps6.xml><?xml version="1.0" encoding="utf-8"?>
<ds:datastoreItem xmlns:ds="http://schemas.openxmlformats.org/officeDocument/2006/customXml" ds:itemID="{29365B58-67F8-43F9-9C4D-12C1CFA6E31A}">
  <ds:schemaRefs>
    <ds:schemaRef ds:uri="http://schemas.microsoft.com/office/2006/metadata/properties"/>
    <ds:schemaRef ds:uri="http://schemas.microsoft.com/office/infopath/2007/PartnerControls"/>
    <ds:schemaRef ds:uri="3b34c8f0-1ef5-4d1e-bb66-517ce7fe7356"/>
    <ds:schemaRef ds:uri="71c5aaf6-e6ce-465b-b873-5148d2a4c105"/>
  </ds:schemaRefs>
</ds:datastoreItem>
</file>

<file path=docProps/app.xml><?xml version="1.0" encoding="utf-8"?>
<Properties xmlns="http://schemas.openxmlformats.org/officeDocument/2006/extended-properties" xmlns:vt="http://schemas.openxmlformats.org/officeDocument/2006/docPropsVTypes">
  <Template>3gpp_70.dot</Template>
  <TotalTime>5</TotalTime>
  <Pages>42</Pages>
  <Words>40875</Words>
  <Characters>232992</Characters>
  <Application>Microsoft Office Word</Application>
  <DocSecurity>0</DocSecurity>
  <Lines>1941</Lines>
  <Paragraphs>546</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273321</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Draft_v2</cp:lastModifiedBy>
  <cp:revision>5</cp:revision>
  <cp:lastPrinted>2019-02-25T14:05:00Z</cp:lastPrinted>
  <dcterms:created xsi:type="dcterms:W3CDTF">2023-04-05T19:38:00Z</dcterms:created>
  <dcterms:modified xsi:type="dcterms:W3CDTF">2023-04-05T19:43:00Z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0x0101006A4E17AD20CCCA49B8C17198C2F5C3F4</vt:lpwstr>
  </property>
  <property fmtid="{D5CDD505-2E9C-101B-9397-08002B2CF9AE}" pid="3" name="_dlc_DocIdItemGuid">
    <vt:lpwstr>3ca9529b-e723-41a5-b13a-70a47fb9f294</vt:lpwstr>
  </property>
  <property fmtid="{D5CDD505-2E9C-101B-9397-08002B2CF9AE}" pid="4" name="_2015_ms_pID_725343">
    <vt:lpwstr>(3)qIBQNuSdgZZtYMIjA9BfjhuRKNIHpip4A4mOoH6EydfU8Yez6Ha2XZWO6ozPuoDOKeWwhZEv
7Fi2TeLJO9vZC61SY1yFb5JVWgi9cC9Sp49AGDkYBa8+bT/vAf/2niius3jkWgHDn3vOsMGc
WeEW9dNbkfTJLgjfA6wYUTh8PBY/FebvHDdtsEybNmsyf3gQgHRG42J2TFBLFTPi8e4QAsvi
7JjfZHGxVgL88u9q4r</vt:lpwstr>
  </property>
  <property fmtid="{D5CDD505-2E9C-101B-9397-08002B2CF9AE}" pid="5" name="_2015_ms_pID_7253431">
    <vt:lpwstr>zlcpDlSKRBSmXP1zE323glS5lO6E6aHlpvV8sjuJuy5ZRFEzQZlo18
4r6B2045Ev6T1kmUuPER8Q6T4rpuoG1l2UoepzqI+iDDzckQi0KQU3Ar9h10y8RQHM8PeTcf
FJnF8fLI1DZ8EfRA9yo8kNSXz4xAL3F2HZP2cJs9AlYo11dMwxBwrD9LplDgAy5sixjnTPUX
QMwpfdUFtLn5zTU7LwGXvdhPCqAdhl9MdPjq</vt:lpwstr>
  </property>
  <property fmtid="{D5CDD505-2E9C-101B-9397-08002B2CF9AE}" pid="6" name="_2015_ms_pID_7253432">
    <vt:lpwstr>pQ==</vt:lpwstr>
  </property>
</Properties>
</file>