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CLIMATE ACTION CONNECT</w:t>
      </w:r>
    </w:p>
    <w:p>
      <w:pPr>
        <w:jc w:val="center"/>
      </w:pPr>
      <w:r>
        <w:rPr>
          <w:b/>
          <w:sz w:val="36"/>
        </w:rPr>
        <w:t>MATRIZ DE REQUISITOS — MVP v0.1</w:t>
      </w:r>
    </w:p>
    <w:p>
      <w:pPr>
        <w:jc w:val="center"/>
      </w:pPr>
      <w:r>
        <w:t>Documento de trabalho para validação técnica com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shd w:fill="0B5D4B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326"/>
            <w:shd w:fill="0B5D4B"/>
          </w:tcPr>
          <w:p>
            <w:r>
              <w:rPr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5326"/>
            <w:vAlign w:val="center"/>
          </w:tcPr>
          <w:p>
            <w:r>
              <w:rPr>
                <w:sz w:val="16"/>
              </w:rPr>
              <w:t>Objetivo</w:t>
            </w:r>
          </w:p>
        </w:tc>
        <w:tc>
          <w:tcPr>
            <w:tcW w:type="dxa" w:w="5326"/>
            <w:vAlign w:val="center"/>
          </w:tcPr>
          <w:p>
            <w:r>
              <w:rPr>
                <w:sz w:val="16"/>
              </w:rPr>
              <w:t>Transformar a visão e o escopo em módulos, requisitos, prioridades, fluxos e pontos de validação técnica.</w:t>
            </w:r>
          </w:p>
        </w:tc>
      </w:tr>
      <w:tr>
        <w:tc>
          <w:tcPr>
            <w:tcW w:type="dxa" w:w="5326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5326"/>
            <w:vAlign w:val="center"/>
          </w:tcPr>
          <w:p>
            <w:r>
              <w:rPr>
                <w:sz w:val="16"/>
              </w:rPr>
              <w:t>CLIMATE ACTION CONNECT — Escopo e MODEL 4 LAYERS enviados nesta etapa.</w:t>
            </w:r>
          </w:p>
        </w:tc>
      </w:tr>
      <w:tr>
        <w:tc>
          <w:tcPr>
            <w:tcW w:type="dxa" w:w="5326"/>
            <w:vAlign w:val="center"/>
          </w:tcPr>
          <w:p>
            <w:r>
              <w:rPr>
                <w:sz w:val="16"/>
              </w:rPr>
              <w:t>Uso</w:t>
            </w:r>
          </w:p>
        </w:tc>
        <w:tc>
          <w:tcPr>
            <w:tcW w:type="dxa" w:w="5326"/>
            <w:vAlign w:val="center"/>
          </w:tcPr>
          <w:p>
            <w:r>
              <w:rPr>
                <w:sz w:val="16"/>
              </w:rPr>
              <w:t>Reunião técnica: validar viabilidade, telas, dados, arquitetura, dependências e divisão do MVP.</w:t>
            </w:r>
          </w:p>
        </w:tc>
      </w:tr>
      <w:tr>
        <w:tc>
          <w:tcPr>
            <w:tcW w:type="dxa" w:w="5326"/>
            <w:vAlign w:val="center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326"/>
            <w:vAlign w:val="center"/>
          </w:tcPr>
          <w:p>
            <w:r>
              <w:rPr>
                <w:sz w:val="16"/>
              </w:rPr>
              <w:t>Rascunho v0.1 — não é especificação fechada.</w:t>
            </w:r>
          </w:p>
        </w:tc>
      </w:tr>
      <w:tr>
        <w:tc>
          <w:tcPr>
            <w:tcW w:type="dxa" w:w="5326"/>
            <w:vAlign w:val="center"/>
          </w:tcPr>
          <w:p>
            <w:r>
              <w:rPr>
                <w:sz w:val="16"/>
              </w:rPr>
              <w:t>Comercial</w:t>
            </w:r>
          </w:p>
        </w:tc>
        <w:tc>
          <w:tcPr>
            <w:tcW w:type="dxa" w:w="5326"/>
            <w:vAlign w:val="center"/>
          </w:tcPr>
          <w:p>
            <w:r>
              <w:rPr>
                <w:sz w:val="16"/>
              </w:rPr>
              <w:t>Sem preços ou negociação comercial.</w:t>
            </w:r>
          </w:p>
        </w:tc>
      </w:tr>
    </w:tbl>
    <w:p>
      <w:pPr>
        <w:pStyle w:val="Heading1"/>
      </w:pPr>
      <w:r>
        <w:t>1. Visão do produto</w:t>
      </w:r>
    </w:p>
    <w:p>
      <w:r>
        <w:t>O Climate Action Connect é descrito como uma plataforma global de matchmaking (conexão inteligente) para acelerar a adoção e implementação de soluções climáticas, inicialmente em agricultura, sistemas alimentares e ação climática. A proposta é complementar o Portal Online de Sharm el-Sheikh com uma camada orientada à implementação.</w:t>
      </w:r>
    </w:p>
    <w:p>
      <w:r>
        <w:t>A experiência pretende ir além de uma base de informações: conectar desafios, soluções, tecnologias, projetos, instituições, parceiros e recursos financeiros.</w:t>
      </w:r>
    </w:p>
    <w:p>
      <w:r>
        <w:t>Challenge → Solution → Project → Partner → Finance → Implementation (Desafio → Solução → Projeto → Parceiro → Financiamento → Implementação).</w:t>
      </w:r>
    </w:p>
    <w:p>
      <w:pPr>
        <w:pStyle w:val="Heading2"/>
      </w:pPr>
      <w:r>
        <w:t>2. Públicos e atores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0B5D4B"/>
          </w:tcPr>
          <w:p>
            <w:r>
              <w:rPr>
                <w:b/>
                <w:color w:val="FFFFFF"/>
                <w:sz w:val="14"/>
              </w:rPr>
              <w:t>Grupo</w:t>
            </w:r>
          </w:p>
        </w:tc>
        <w:tc>
          <w:tcPr>
            <w:tcW w:type="dxa" w:w="3551"/>
            <w:shd w:fill="0B5D4B"/>
          </w:tcPr>
          <w:p>
            <w:r>
              <w:rPr>
                <w:b/>
                <w:color w:val="FFFFFF"/>
                <w:sz w:val="14"/>
              </w:rPr>
              <w:t>Exemplos</w:t>
            </w:r>
          </w:p>
        </w:tc>
        <w:tc>
          <w:tcPr>
            <w:tcW w:type="dxa" w:w="3551"/>
            <w:shd w:fill="0B5D4B"/>
          </w:tcPr>
          <w:p>
            <w:r>
              <w:rPr>
                <w:b/>
                <w:color w:val="FFFFFF"/>
                <w:sz w:val="14"/>
              </w:rPr>
              <w:t>Função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Demandantes / implementadores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Governos, ministérios, organizações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Publicam necessidades e procuram soluções/parceiros.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Ofertantes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Embrapa, universidades, ICTs, CGIAR, empresas, startups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Oferecem tecnologias, conhecimento, projetos etc.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Financiadores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Fundos, bancos, fundações, investidores, governos, agências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Oferecem oportunidades conforme o interesse de financiamento.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Conhecimento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Universidades, ICTs, organismos internacionais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Pesquisa, capacitação, conhecimento e cooperação.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Local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Produtores, cooperativas, comunidades, extensão, ONGs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Desafios, soluções locais e conhecimento prático.</w:t>
            </w:r>
          </w:p>
        </w:tc>
      </w:tr>
    </w:tbl>
    <w:p>
      <w:pPr>
        <w:pStyle w:val="Heading2"/>
      </w:pPr>
      <w:r>
        <w:t>3. Objetos da plataforma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0B5D4B"/>
          </w:tcPr>
          <w:p>
            <w:r>
              <w:rPr>
                <w:b/>
                <w:color w:val="FFFFFF"/>
                <w:sz w:val="14"/>
              </w:rPr>
              <w:t>Objeto</w:t>
            </w:r>
          </w:p>
        </w:tc>
        <w:tc>
          <w:tcPr>
            <w:tcW w:type="dxa" w:w="3551"/>
            <w:shd w:fill="0B5D4B"/>
          </w:tcPr>
          <w:p>
            <w:r>
              <w:rPr>
                <w:b/>
                <w:color w:val="FFFFFF"/>
                <w:sz w:val="14"/>
              </w:rPr>
              <w:t>Significado</w:t>
            </w:r>
          </w:p>
        </w:tc>
        <w:tc>
          <w:tcPr>
            <w:tcW w:type="dxa" w:w="3551"/>
            <w:shd w:fill="0B5D4B"/>
          </w:tcPr>
          <w:p>
            <w:r>
              <w:rPr>
                <w:b/>
                <w:color w:val="FFFFFF"/>
                <w:sz w:val="14"/>
              </w:rPr>
              <w:t>Prioridade inicial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Challenges / Needs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Desafios / necessidades que precisam ser resolvidos.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MVP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Projects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Projetos de implementação.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MVP / validar profundidade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Policies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Políticas públicas.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Validar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Initiatives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Iniciativas e programas.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Validar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Solutions / Technologies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Soluções e tecnologias climáticas/agroalimentares.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MVP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Funding Opportunities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Oportunidades de financiamento.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MVP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Organizations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Perfis de organizações.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MVP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Partnerships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Conexões entre atores.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MVP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Local Cases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Casos locais potencialmente replicáveis.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Fase 2 / validar</w:t>
            </w:r>
          </w:p>
        </w:tc>
      </w:tr>
    </w:tbl>
    <w:p>
      <w:pPr>
        <w:pStyle w:val="Heading1"/>
      </w:pPr>
      <w:r>
        <w:t>4. Arquitetura — 4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shd w:fill="0B5D4B"/>
          </w:tcPr>
          <w:p>
            <w:r>
              <w:rPr>
                <w:b/>
                <w:color w:val="FFFFFF"/>
                <w:sz w:val="14"/>
              </w:rPr>
              <w:t>Layer</w:t>
            </w:r>
          </w:p>
        </w:tc>
        <w:tc>
          <w:tcPr>
            <w:tcW w:type="dxa" w:w="2663"/>
            <w:shd w:fill="0B5D4B"/>
          </w:tcPr>
          <w:p>
            <w:r>
              <w:rPr>
                <w:b/>
                <w:color w:val="FFFFFF"/>
                <w:sz w:val="14"/>
              </w:rPr>
              <w:t>Conteúdo</w:t>
            </w:r>
          </w:p>
        </w:tc>
        <w:tc>
          <w:tcPr>
            <w:tcW w:type="dxa" w:w="2663"/>
            <w:shd w:fill="0B5D4B"/>
          </w:tcPr>
          <w:p>
            <w:r>
              <w:rPr>
                <w:b/>
                <w:color w:val="FFFFFF"/>
                <w:sz w:val="14"/>
              </w:rPr>
              <w:t>Função</w:t>
            </w:r>
          </w:p>
        </w:tc>
        <w:tc>
          <w:tcPr>
            <w:tcW w:type="dxa" w:w="2663"/>
            <w:shd w:fill="0B5D4B"/>
          </w:tcPr>
          <w:p>
            <w:r>
              <w:rPr>
                <w:b/>
                <w:color w:val="FFFFFF"/>
                <w:sz w:val="14"/>
              </w:rPr>
              <w:t>Prioridade</w:t>
            </w:r>
          </w:p>
        </w:tc>
      </w:tr>
      <w:tr>
        <w:tc>
          <w:tcPr>
            <w:tcW w:type="dxa" w:w="2663"/>
            <w:vAlign w:val="center"/>
          </w:tcPr>
          <w:p>
            <w:r>
              <w:rPr>
                <w:sz w:val="14"/>
              </w:rPr>
              <w:t>1 — Institutional (Institucional)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Projects, Policies, Initiatives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Universo institucional/global.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MVP parcial / validar</w:t>
            </w:r>
          </w:p>
        </w:tc>
      </w:tr>
      <w:tr>
        <w:tc>
          <w:tcPr>
            <w:tcW w:type="dxa" w:w="2663"/>
            <w:vAlign w:val="center"/>
          </w:tcPr>
          <w:p>
            <w:r>
              <w:rPr>
                <w:sz w:val="14"/>
              </w:rPr>
              <w:t>2 — Solutions (Soluções)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Technologies, Research, Corporate Solutions, Farmer Innovations, Local Cases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Oferta tecnológica e de conhecimento.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MVP parcial / validar</w:t>
            </w:r>
          </w:p>
        </w:tc>
      </w:tr>
      <w:tr>
        <w:tc>
          <w:tcPr>
            <w:tcW w:type="dxa" w:w="2663"/>
            <w:vAlign w:val="center"/>
          </w:tcPr>
          <w:p>
            <w:r>
              <w:rPr>
                <w:sz w:val="14"/>
              </w:rPr>
              <w:t>3 — Matchmaking (Conexões)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Challenges ↔ Solutions ↔ Partners ↔ Finance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Coração do produto.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MVP — alta</w:t>
            </w:r>
          </w:p>
        </w:tc>
      </w:tr>
      <w:tr>
        <w:tc>
          <w:tcPr>
            <w:tcW w:type="dxa" w:w="2663"/>
            <w:vAlign w:val="center"/>
          </w:tcPr>
          <w:p>
            <w:r>
              <w:rPr>
                <w:sz w:val="14"/>
              </w:rPr>
              <w:t>4 — Local Access (Acesso local)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App, Chatbot, WhatsApp, Mobile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Experiência simples para atores locais.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Fase 2 / validar</w:t>
            </w:r>
          </w:p>
        </w:tc>
      </w:tr>
    </w:tbl>
    <w:p>
      <w:r>
        <w:t>A proposta também prevê que Global Layer e Local Layer compartilhem a mesma base, permitindo que soluções locais possam ser documentadas e, futuramente, replicadas globalmente.</w:t>
      </w:r>
    </w:p>
    <w:p>
      <w:r>
        <w:br w:type="page"/>
      </w:r>
    </w:p>
    <w:p>
      <w:pPr>
        <w:pStyle w:val="Heading1"/>
      </w:pPr>
      <w:r>
        <w:t>5. MATRIZ PRINCIPAL — REQUISITOS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2130"/>
            <w:shd w:fill="0B5D4B"/>
          </w:tcPr>
          <w:p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2130"/>
            <w:shd w:fill="0B5D4B"/>
          </w:tcPr>
          <w:p>
            <w:r>
              <w:rPr>
                <w:b/>
                <w:color w:val="FFFFFF"/>
                <w:sz w:val="13"/>
              </w:rPr>
              <w:t>Módulo</w:t>
            </w:r>
          </w:p>
        </w:tc>
        <w:tc>
          <w:tcPr>
            <w:tcW w:type="dxa" w:w="2130"/>
            <w:shd w:fill="0B5D4B"/>
          </w:tcPr>
          <w:p>
            <w:r>
              <w:rPr>
                <w:b/>
                <w:color w:val="FFFFFF"/>
                <w:sz w:val="13"/>
              </w:rPr>
              <w:t>Requisito</w:t>
            </w:r>
          </w:p>
        </w:tc>
        <w:tc>
          <w:tcPr>
            <w:tcW w:type="dxa" w:w="2130"/>
            <w:shd w:fill="0B5D4B"/>
          </w:tcPr>
          <w:p>
            <w:r>
              <w:rPr>
                <w:b/>
                <w:color w:val="FFFFFF"/>
                <w:sz w:val="13"/>
              </w:rPr>
              <w:t>Prioridade</w:t>
            </w:r>
          </w:p>
        </w:tc>
        <w:tc>
          <w:tcPr>
            <w:tcW w:type="dxa" w:w="2130"/>
            <w:shd w:fill="0B5D4B"/>
          </w:tcPr>
          <w:p>
            <w:r>
              <w:rPr>
                <w:b/>
                <w:color w:val="FFFFFF"/>
                <w:sz w:val="13"/>
              </w:rPr>
              <w:t>Validar com Clebson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M01-01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Busca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Barra principal: “O que você está procurando?”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Pesquisa textual e retorno.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M01-02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Busca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Exemplos de busca: emissões na pecuária; agricultura resiliente; recuperação de pastagens; baixo carbono; pequenos produtores; segurança hídrica.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Dados demonstrativos.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M01-03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Busca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Filtros: tema, país, região, tipo de ator, tipo de solução, adaptação, mitigação, estágio, escala e necessidade de financiamento.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Filtros combináveis.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M01-04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Busca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Resultados organizados por soluções, projetos, organizações e financiadores.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Definir layout e paginação.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M02-01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Oferta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Fluxo “O que você oferece?”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Tela e modelo de cadastro.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M02-02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Oferta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Opções: Tecnologia, Conhecimento, Pesquisa, Capacitação, Projeto, Infraestrutura, Financiamento, Cooperação técnica, Dados, Parceria.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Lista configurável.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M02-03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Oferta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Pergunta: “Que problema você ajuda a resolver?”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Relacionar texto à oferta.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M03-01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Demanda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Fluxo “O que você procura?”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Tela e modelo de cadastro.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M03-02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Demanda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Opções: Tecnologia, Financiamento, Parceiro de implementação, Conhecimento, Capacitação, Pesquisa, Dados, Cooperação técnica, Escala, Mercado.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Lista configurável.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M03-03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Demanda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Pergunta: “Qual problema você precisa resolver?”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Relacionar texto à demanda.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M04-01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Perfil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Cada entidade possui perfil próprio.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URL/tela e permissões.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M04-02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Perfil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Tipo de organização, país, áreas, especialidades e soluções disponíveis.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Campos obrigatórios/opcionais.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M04-03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Perfil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Lista de soluções/tecnologias vinculadas.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Relação perfil → solução.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M05-01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Match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Demanda/desafio retorna soluções relacionadas.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 — alta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Regra inicial.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M05-02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Match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Score de aderência (ex.: 94%, 88%, 83%).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 — alta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Definir cálculo e explicação.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M05-03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Match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Possíveis financiadores relacionados.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Critérios de relacionamento.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M05-04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Match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Projetos semelhantes.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Critérios por tema/local/etc.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M05-05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Match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Demandante ↔ Projeto ↔ Tecnologia ↔ Ofertante ↔ Financiador.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 — alta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Modelo de dados.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M06-01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Conexão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“Tenho interesse nesta solução”.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Gerar registro.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M06-02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Conexão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“Tenho interesse neste projeto”.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Gerar registro.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M06-03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Conexão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“Tenho interesse em financiar”.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Gerar registro.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M06-04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Conexão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“Quero estabelecer parceria”.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Gerar registro.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M06-05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Conexão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Não iniciar sistema complexo de mensagens; usar solicitação de conexão.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Definir notificações/fluxo.</w:t>
            </w:r>
          </w:p>
        </w:tc>
      </w:tr>
      <w:tr>
        <w:tc>
          <w:tcPr>
            <w:tcW w:type="dxa" w:w="2130"/>
            <w:vAlign w:val="center"/>
          </w:tcPr>
          <w:p>
            <w:r>
              <w:rPr>
                <w:sz w:val="13"/>
              </w:rPr>
              <w:t>KPI-01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Indicadores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Usuários, ofertas, demandas, matches, conexões solicitadas/aceitas, reuniões, projetos formados e financiamento mobilizado.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MVP</w:t>
            </w:r>
          </w:p>
        </w:tc>
        <w:tc>
          <w:tcPr>
            <w:tcW w:type="dxa" w:w="2130"/>
            <w:vAlign w:val="center"/>
          </w:tcPr>
          <w:p>
            <w:r>
              <w:rPr>
                <w:sz w:val="13"/>
              </w:rPr>
              <w:t>Definir quais eventos serão medidos.</w:t>
            </w:r>
          </w:p>
        </w:tc>
      </w:tr>
    </w:tbl>
    <w:p>
      <w:pPr>
        <w:pStyle w:val="Heading1"/>
      </w:pPr>
      <w:r>
        <w:t>6. Financiadores</w:t>
      </w:r>
    </w:p>
    <w:p>
      <w:r>
        <w:t>A proposta não é apenas listar financiadores; é responder “Que tipo de implementação este financiador procura financiar?”.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0B5D4B"/>
          </w:tcPr>
          <w:p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3551"/>
            <w:shd w:fill="0B5D4B"/>
          </w:tcPr>
          <w:p>
            <w:r>
              <w:rPr>
                <w:b/>
                <w:color w:val="FFFFFF"/>
                <w:sz w:val="14"/>
              </w:rPr>
              <w:t>Exemplos do escopo</w:t>
            </w:r>
          </w:p>
        </w:tc>
        <w:tc>
          <w:tcPr>
            <w:tcW w:type="dxa" w:w="3551"/>
            <w:shd w:fill="0B5D4B"/>
          </w:tcPr>
          <w:p>
            <w:r>
              <w:rPr>
                <w:b/>
                <w:color w:val="FFFFFF"/>
                <w:sz w:val="14"/>
              </w:rPr>
              <w:t>Prioridade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Tipo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Fundo climático, banco de desenvolvimento, fundação, investidor, governo, fundo privado, agência de cooperação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MVP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Interesse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Adaptação, infraestrutura, agricultura familiar, climate tech (tecnologia climática), cooperação internacional, nature-based solutions (soluções baseadas na natureza), transferência tecnológica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MVP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Filtros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Região, país, tema, tipo de projeto, estágio, instrumento financeiro, público-alvo, adaptação/mitigação, setor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MVP / validar profundidade</w:t>
            </w:r>
          </w:p>
        </w:tc>
      </w:tr>
    </w:tbl>
    <w:p>
      <w:pPr>
        <w:pStyle w:val="Heading1"/>
      </w:pPr>
      <w:r>
        <w:t>7. Soluções e tecnologias</w:t>
      </w:r>
    </w:p>
    <w:p>
      <w:r>
        <w:t>A oferta deve ser orientada por “Qual problema climático/agroalimentar essa solução resolve?”, e não apenas por uma vitrine.</w:t>
      </w:r>
    </w:p>
    <w:p>
      <w:pPr>
        <w:pStyle w:val="ListBullet"/>
      </w:pPr>
      <w:r>
        <w:t>Tecnologias</w:t>
      </w:r>
    </w:p>
    <w:p>
      <w:pPr>
        <w:pStyle w:val="ListBullet"/>
      </w:pPr>
      <w:r>
        <w:t>Soluções digitais</w:t>
      </w:r>
    </w:p>
    <w:p>
      <w:pPr>
        <w:pStyle w:val="ListBullet"/>
      </w:pPr>
      <w:r>
        <w:t>Cultivares</w:t>
      </w:r>
    </w:p>
    <w:p>
      <w:pPr>
        <w:pStyle w:val="ListBullet"/>
      </w:pPr>
      <w:r>
        <w:t>Práticas agrícolas</w:t>
      </w:r>
    </w:p>
    <w:p>
      <w:pPr>
        <w:pStyle w:val="ListBullet"/>
      </w:pPr>
      <w:r>
        <w:t>Metodologias</w:t>
      </w:r>
    </w:p>
    <w:p>
      <w:pPr>
        <w:pStyle w:val="ListBullet"/>
      </w:pPr>
      <w:r>
        <w:t>Sistemas de produção</w:t>
      </w:r>
    </w:p>
    <w:p>
      <w:pPr>
        <w:pStyle w:val="ListBullet"/>
      </w:pPr>
      <w:r>
        <w:t>Ferramentas de diagnóstico</w:t>
      </w:r>
    </w:p>
    <w:p>
      <w:pPr>
        <w:pStyle w:val="ListBullet"/>
      </w:pPr>
      <w:r>
        <w:t>Modelos</w:t>
      </w:r>
    </w:p>
    <w:p>
      <w:pPr>
        <w:pStyle w:val="ListBullet"/>
      </w:pPr>
      <w:r>
        <w:t>Plataformas</w:t>
      </w:r>
    </w:p>
    <w:p>
      <w:pPr>
        <w:pStyle w:val="ListBullet"/>
      </w:pPr>
      <w:r>
        <w:t>Conhecimentos</w:t>
      </w:r>
    </w:p>
    <w:p>
      <w:pPr>
        <w:pStyle w:val="ListBullet"/>
      </w:pPr>
      <w:r>
        <w:t>Tecnologias sociais</w:t>
      </w:r>
    </w:p>
    <w:p>
      <w:pPr>
        <w:pStyle w:val="ListBullet"/>
      </w:pPr>
      <w:r>
        <w:t>Soluções de adaptação</w:t>
      </w:r>
    </w:p>
    <w:p>
      <w:pPr>
        <w:pStyle w:val="ListBullet"/>
      </w:pPr>
      <w:r>
        <w:t>Soluções de mitigação</w:t>
      </w:r>
    </w:p>
    <w:p>
      <w:r>
        <w:t>Os ofertantes previstos incluem Embrapa, universidades, ICTs, CGIAR, institutos de pesquisa, empresas e startups.</w:t>
      </w:r>
    </w:p>
    <w:p>
      <w:r>
        <w:br w:type="page"/>
      </w:r>
    </w:p>
    <w:p>
      <w:pPr>
        <w:pStyle w:val="Heading1"/>
      </w:pPr>
      <w:r>
        <w:t>8. Local Solutions / Farmer Innovations — evolução prevista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0B5D4B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551"/>
            <w:shd w:fill="0B5D4B"/>
          </w:tcPr>
          <w:p>
            <w:r>
              <w:rPr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3551"/>
            <w:shd w:fill="0B5D4B"/>
          </w:tcPr>
          <w:p>
            <w:r>
              <w:rPr>
                <w:b/>
                <w:color w:val="FFFFFF"/>
                <w:sz w:val="14"/>
              </w:rPr>
              <w:t>Prioridade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LOC-01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Registrar solução/caso local com localização.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Fase 2 / validar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LOC-02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Problema, cultura, autor/desenvolvedor, custo, resultados e recursos necessários.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Fase 2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LOC-03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Fotos e vídeos.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Fase 2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LOC-04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Como replicar a solução; recursos e condições necessárias.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Fase 2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LOC-05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Avaliar potencial de replicação em outros locais.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Fase 2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LOC-06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Conectar casos locais a projetos, tecnologias, financiadores e parceiros.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Fase 2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LOC-07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Permitir que solução local documentada possa subir para o Global Layer.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Fase 2</w:t>
            </w:r>
          </w:p>
        </w:tc>
      </w:tr>
    </w:tbl>
    <w:p>
      <w:pPr>
        <w:pStyle w:val="Heading1"/>
      </w:pPr>
      <w:r>
        <w:t>9. App / Chatbot / WhatsApp — evolução prevista</w:t>
      </w:r>
    </w:p>
    <w:p>
      <w:r>
        <w:t>O Layer 4 prevê uma experiência simples para atores locais. O chatbot seria uma porta de entrada para descrever uma necessidade em linguagem natural e consultar a base global.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shd w:fill="0B5D4B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663"/>
            <w:shd w:fill="0B5D4B"/>
          </w:tcPr>
          <w:p>
            <w:r>
              <w:rPr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2663"/>
            <w:shd w:fill="0B5D4B"/>
          </w:tcPr>
          <w:p>
            <w:r>
              <w:rPr>
                <w:b/>
                <w:color w:val="FFFFFF"/>
                <w:sz w:val="14"/>
              </w:rPr>
              <w:t>Prioridade</w:t>
            </w:r>
          </w:p>
        </w:tc>
        <w:tc>
          <w:tcPr>
            <w:tcW w:type="dxa" w:w="2663"/>
            <w:shd w:fill="0B5D4B"/>
          </w:tcPr>
          <w:p>
            <w:r>
              <w:rPr>
                <w:b/>
                <w:color w:val="FFFFFF"/>
                <w:sz w:val="14"/>
              </w:rPr>
              <w:t>Pergunta técnica</w:t>
            </w:r>
          </w:p>
        </w:tc>
      </w:tr>
      <w:tr>
        <w:tc>
          <w:tcPr>
            <w:tcW w:type="dxa" w:w="2663"/>
            <w:vAlign w:val="center"/>
          </w:tcPr>
          <w:p>
            <w:r>
              <w:rPr>
                <w:sz w:val="14"/>
              </w:rPr>
              <w:t>BOT-01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Usuário descreve a necessidade em linguagem natural.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Fase 2 / validar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Precisa estar no MVP?</w:t>
            </w:r>
          </w:p>
        </w:tc>
      </w:tr>
      <w:tr>
        <w:tc>
          <w:tcPr>
            <w:tcW w:type="dxa" w:w="2663"/>
            <w:vAlign w:val="center"/>
          </w:tcPr>
          <w:p>
            <w:r>
              <w:rPr>
                <w:sz w:val="14"/>
              </w:rPr>
              <w:t>BOT-02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Interpretar e classificar a demanda.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Fase 2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IA no MVP ou posterior?</w:t>
            </w:r>
          </w:p>
        </w:tc>
      </w:tr>
      <w:tr>
        <w:tc>
          <w:tcPr>
            <w:tcW w:type="dxa" w:w="2663"/>
            <w:vAlign w:val="center"/>
          </w:tcPr>
          <w:p>
            <w:r>
              <w:rPr>
                <w:sz w:val="14"/>
              </w:rPr>
              <w:t>BOT-03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Consultar a base global.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Fase 2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API necessária?</w:t>
            </w:r>
          </w:p>
        </w:tc>
      </w:tr>
      <w:tr>
        <w:tc>
          <w:tcPr>
            <w:tcW w:type="dxa" w:w="2663"/>
            <w:vAlign w:val="center"/>
          </w:tcPr>
          <w:p>
            <w:r>
              <w:rPr>
                <w:sz w:val="14"/>
              </w:rPr>
              <w:t>BOT-04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Retornar soluções, tecnologias, projetos, organizações e financiamento.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Fase 2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Como ranquear?</w:t>
            </w:r>
          </w:p>
        </w:tc>
      </w:tr>
      <w:tr>
        <w:tc>
          <w:tcPr>
            <w:tcW w:type="dxa" w:w="2663"/>
            <w:vAlign w:val="center"/>
          </w:tcPr>
          <w:p>
            <w:r>
              <w:rPr>
                <w:sz w:val="14"/>
              </w:rPr>
              <w:t>BOT-05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Considerar contexto local e baixa conectividade.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Fase 2</w:t>
            </w:r>
          </w:p>
        </w:tc>
        <w:tc>
          <w:tcPr>
            <w:tcW w:type="dxa" w:w="2663"/>
            <w:vAlign w:val="center"/>
          </w:tcPr>
          <w:p>
            <w:r>
              <w:rPr>
                <w:sz w:val="14"/>
              </w:rPr>
              <w:t>Requisito arquitetural futuro.</w:t>
            </w:r>
          </w:p>
        </w:tc>
      </w:tr>
    </w:tbl>
    <w:p>
      <w:pPr>
        <w:pStyle w:val="Heading1"/>
      </w:pPr>
      <w:r>
        <w:t>10. Fluxos de matchmaking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0B5D4B"/>
          </w:tcPr>
          <w:p>
            <w:r>
              <w:rPr>
                <w:b/>
                <w:color w:val="FFFFFF"/>
                <w:sz w:val="14"/>
              </w:rPr>
              <w:t>Fluxo</w:t>
            </w:r>
          </w:p>
        </w:tc>
        <w:tc>
          <w:tcPr>
            <w:tcW w:type="dxa" w:w="3551"/>
            <w:shd w:fill="0B5D4B"/>
          </w:tcPr>
          <w:p>
            <w:r>
              <w:rPr>
                <w:b/>
                <w:color w:val="FFFFFF"/>
                <w:sz w:val="14"/>
              </w:rPr>
              <w:t>Entrada</w:t>
            </w:r>
          </w:p>
        </w:tc>
        <w:tc>
          <w:tcPr>
            <w:tcW w:type="dxa" w:w="3551"/>
            <w:shd w:fill="0B5D4B"/>
          </w:tcPr>
          <w:p>
            <w:r>
              <w:rPr>
                <w:b/>
                <w:color w:val="FFFFFF"/>
                <w:sz w:val="14"/>
              </w:rPr>
              <w:t>Resultado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Challenge → Solution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Desafio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Soluções aderentes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Project → Funding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Projeto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Financiadores compatíveis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Technology → Demand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Tecnologia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Demandantes compatíveis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Organization → Partner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Organização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Parceiros compatíveis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Local Case → Replication Opportunity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Caso local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Oportunidades de replicação</w:t>
            </w:r>
          </w:p>
        </w:tc>
      </w:tr>
    </w:tbl>
    <w:p>
      <w:pPr>
        <w:pStyle w:val="Heading1"/>
      </w:pPr>
      <w:r>
        <w:t>11.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0B5D4B"/>
          </w:tcPr>
          <w:p>
            <w:r>
              <w:rPr>
                <w:b/>
                <w:color w:val="FFFFFF"/>
                <w:sz w:val="14"/>
              </w:rPr>
              <w:t>KPI</w:t>
            </w:r>
          </w:p>
        </w:tc>
        <w:tc>
          <w:tcPr>
            <w:tcW w:type="dxa" w:w="3551"/>
            <w:shd w:fill="0B5D4B"/>
          </w:tcPr>
          <w:p>
            <w:r>
              <w:rPr>
                <w:b/>
                <w:color w:val="FFFFFF"/>
                <w:sz w:val="14"/>
              </w:rPr>
              <w:t>Tradução</w:t>
            </w:r>
          </w:p>
        </w:tc>
        <w:tc>
          <w:tcPr>
            <w:tcW w:type="dxa" w:w="3551"/>
            <w:shd w:fill="0B5D4B"/>
          </w:tcPr>
          <w:p>
            <w:r>
              <w:rPr>
                <w:b/>
                <w:color w:val="FFFFFF"/>
                <w:sz w:val="14"/>
              </w:rPr>
              <w:t>Validação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Users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Usuários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Contagem de usuários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Offers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Ofertas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Contagem de ofertas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Needs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Demandas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Contagem de demandas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Matches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Correspondências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Evento de match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Connection requests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Solicitações de conexão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Evento de solicitação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Accepted connections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Conexões aceitas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Evento de aceite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Meetings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Reuniões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Definir como registrar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Projects formed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Projetos formados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Definir registro</w:t>
            </w:r>
          </w:p>
        </w:tc>
      </w:tr>
      <w:tr>
        <w:tc>
          <w:tcPr>
            <w:tcW w:type="dxa" w:w="3551"/>
            <w:vAlign w:val="center"/>
          </w:tcPr>
          <w:p>
            <w:r>
              <w:rPr>
                <w:sz w:val="14"/>
              </w:rPr>
              <w:t>Finance mobilized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Financiamento mobilizado</w:t>
            </w:r>
          </w:p>
        </w:tc>
        <w:tc>
          <w:tcPr>
            <w:tcW w:type="dxa" w:w="3551"/>
            <w:vAlign w:val="center"/>
          </w:tcPr>
          <w:p>
            <w:r>
              <w:rPr>
                <w:sz w:val="14"/>
              </w:rPr>
              <w:t>Definir fonte/registro</w:t>
            </w:r>
          </w:p>
        </w:tc>
      </w:tr>
    </w:tbl>
    <w:p>
      <w:r>
        <w:br w:type="page"/>
      </w:r>
    </w:p>
    <w:p>
      <w:pPr>
        <w:pStyle w:val="Heading1"/>
      </w:pPr>
      <w:r>
        <w:t>12. PERGUNTAS TÉCNICAS PARA VALIDAR COM Clebson</w:t>
      </w:r>
    </w:p>
    <w:p>
      <w:pPr>
        <w:pStyle w:val="ListBullet"/>
      </w:pPr>
      <w:r>
        <w:t>1. Qual arquitetura você recomenda para o MVP?</w:t>
      </w:r>
    </w:p>
    <w:p>
      <w:pPr>
        <w:pStyle w:val="ListBullet"/>
      </w:pPr>
      <w:r>
        <w:t>2. O MVP será funcional ou terá partes apenas demonstrativas?</w:t>
      </w:r>
    </w:p>
    <w:p>
      <w:pPr>
        <w:pStyle w:val="ListBullet"/>
      </w:pPr>
      <w:r>
        <w:t>3. Qual banco de dados atende melhor às relações entre desafios, soluções, projetos, organizações, financiadores e conexões?</w:t>
      </w:r>
    </w:p>
    <w:p>
      <w:pPr>
        <w:pStyle w:val="ListBullet"/>
      </w:pPr>
      <w:r>
        <w:t>4. Como estruturar o modelo de dados para permitir expansão futura?</w:t>
      </w:r>
    </w:p>
    <w:p>
      <w:pPr>
        <w:pStyle w:val="ListBullet"/>
      </w:pPr>
      <w:r>
        <w:t>5. Como serão autenticação, perfis e permissões?</w:t>
      </w:r>
    </w:p>
    <w:p>
      <w:pPr>
        <w:pStyle w:val="ListBullet"/>
      </w:pPr>
      <w:r>
        <w:t>6. Como será o cadastro, curadoria, aprovação e edição das tecnologias/soluções?</w:t>
      </w:r>
    </w:p>
    <w:p>
      <w:pPr>
        <w:pStyle w:val="ListBullet"/>
      </w:pPr>
      <w:r>
        <w:t>7. Precisamos de painel administrativo? O que ele deve fazer?</w:t>
      </w:r>
    </w:p>
    <w:p>
      <w:pPr>
        <w:pStyle w:val="ListBullet"/>
      </w:pPr>
      <w:r>
        <w:t>8. Como implementar busca e filtros combináveis?</w:t>
      </w:r>
    </w:p>
    <w:p>
      <w:pPr>
        <w:pStyle w:val="ListBullet"/>
      </w:pPr>
      <w:r>
        <w:t>9. Qual será a regra inicial do Match?</w:t>
      </w:r>
    </w:p>
    <w:p>
      <w:pPr>
        <w:pStyle w:val="ListBullet"/>
      </w:pPr>
      <w:r>
        <w:t>10. Como calcular e explicar o score de aderência?</w:t>
      </w:r>
    </w:p>
    <w:p>
      <w:pPr>
        <w:pStyle w:val="ListBullet"/>
      </w:pPr>
      <w:r>
        <w:t>11. Como relacionar financiadores e projetos às demandas?</w:t>
      </w:r>
    </w:p>
    <w:p>
      <w:pPr>
        <w:pStyle w:val="ListBullet"/>
      </w:pPr>
      <w:r>
        <w:t>12. Como registrar solicitações de conexão e notificações?</w:t>
      </w:r>
    </w:p>
    <w:p>
      <w:pPr>
        <w:pStyle w:val="ListBullet"/>
      </w:pPr>
      <w:r>
        <w:t>13. Quais KPIs serão capturados desde o início?</w:t>
      </w:r>
    </w:p>
    <w:p>
      <w:pPr>
        <w:pStyle w:val="ListBullet"/>
      </w:pPr>
      <w:r>
        <w:t>14. Como armazenar imagens, vídeos, documentos e links?</w:t>
      </w:r>
    </w:p>
    <w:p>
      <w:pPr>
        <w:pStyle w:val="ListBullet"/>
      </w:pPr>
      <w:r>
        <w:t>15. Como preparar a arquitetura para futura integração/migração ao ambiente da Embrapa?</w:t>
      </w:r>
    </w:p>
    <w:p>
      <w:pPr>
        <w:pStyle w:val="ListBullet"/>
      </w:pPr>
      <w:r>
        <w:t>16. É possível construir já pensando em futura migração sem refazer a aplicação?</w:t>
      </w:r>
    </w:p>
    <w:p>
      <w:pPr>
        <w:pStyle w:val="ListBullet"/>
      </w:pPr>
      <w:r>
        <w:t>17. Quais itens do Layer 4 devem ficar fora do MVP?</w:t>
      </w:r>
    </w:p>
    <w:p>
      <w:pPr>
        <w:pStyle w:val="ListBullet"/>
      </w:pPr>
      <w:r>
        <w:t>18. Quais APIs/serviços externos serão necessários?</w:t>
      </w:r>
    </w:p>
    <w:p>
      <w:pPr>
        <w:pStyle w:val="ListBullet"/>
      </w:pPr>
      <w:r>
        <w:t>19. Quais são os principais riscos técnicos?</w:t>
      </w:r>
    </w:p>
    <w:p>
      <w:pPr>
        <w:pStyle w:val="ListBullet"/>
      </w:pPr>
      <w:r>
        <w:t>20. Como dividir o desenvolvimento em entregáveis verificáveis?</w:t>
      </w:r>
    </w:p>
    <w:p>
      <w:pPr>
        <w:pStyle w:val="Heading1"/>
      </w:pPr>
      <w:r>
        <w:t>13. Critério de MVP demonstrável</w:t>
      </w:r>
    </w:p>
    <w:p>
      <w:pPr>
        <w:pStyle w:val="ListBullet"/>
      </w:pPr>
      <w:r>
        <w:t>Usuário entende a proposta ao entrar.</w:t>
      </w:r>
    </w:p>
    <w:p>
      <w:pPr>
        <w:pStyle w:val="ListBullet"/>
      </w:pPr>
      <w:r>
        <w:t>Consegue pesquisar uma necessidade.</w:t>
      </w:r>
    </w:p>
    <w:p>
      <w:pPr>
        <w:pStyle w:val="ListBullet"/>
      </w:pPr>
      <w:r>
        <w:t>Consegue registrar o que oferece.</w:t>
      </w:r>
    </w:p>
    <w:p>
      <w:pPr>
        <w:pStyle w:val="ListBullet"/>
      </w:pPr>
      <w:r>
        <w:t>Consegue registrar o que procura.</w:t>
      </w:r>
    </w:p>
    <w:p>
      <w:pPr>
        <w:pStyle w:val="ListBullet"/>
      </w:pPr>
      <w:r>
        <w:t>Existe perfil institucional com soluções vinculadas.</w:t>
      </w:r>
    </w:p>
    <w:p>
      <w:pPr>
        <w:pStyle w:val="ListBullet"/>
      </w:pPr>
      <w:r>
        <w:t>Uma demanda retorna correspondências.</w:t>
      </w:r>
    </w:p>
    <w:p>
      <w:pPr>
        <w:pStyle w:val="ListBullet"/>
      </w:pPr>
      <w:r>
        <w:t>Existe score ou regra de aderência demonstrável.</w:t>
      </w:r>
    </w:p>
    <w:p>
      <w:pPr>
        <w:pStyle w:val="ListBullet"/>
      </w:pPr>
      <w:r>
        <w:t>São apresentados financiadores/projetos relacionados quando houver dados.</w:t>
      </w:r>
    </w:p>
    <w:p>
      <w:pPr>
        <w:pStyle w:val="ListBullet"/>
      </w:pPr>
      <w:r>
        <w:t>É possível solicitar uma conexão.</w:t>
      </w:r>
    </w:p>
    <w:p>
      <w:pPr>
        <w:pStyle w:val="ListBullet"/>
      </w:pPr>
      <w:r>
        <w:t>Os eventos principais alimentam KPIs.</w:t>
      </w:r>
    </w:p>
    <w:p>
      <w:pPr>
        <w:pStyle w:val="ListBullet"/>
      </w:pPr>
      <w:r>
        <w:t>A arquitetura permite evolução para os demais Layers.</w:t>
      </w:r>
    </w:p>
    <w:p>
      <w:pPr>
        <w:pStyle w:val="Heading1"/>
      </w:pPr>
      <w:r>
        <w:t>14. Saídas esperadas da reunião com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shd w:fill="0B5D4B"/>
          </w:tcPr>
          <w:p>
            <w:r>
              <w:rPr>
                <w:b/>
                <w:color w:val="FFFFFF"/>
                <w:sz w:val="14"/>
              </w:rPr>
              <w:t>Saída</w:t>
            </w:r>
          </w:p>
        </w:tc>
        <w:tc>
          <w:tcPr>
            <w:tcW w:type="dxa" w:w="5326"/>
            <w:shd w:fill="0B5D4B"/>
          </w:tcPr>
          <w:p>
            <w:r>
              <w:rPr>
                <w:b/>
                <w:color w:val="FFFFFF"/>
                <w:sz w:val="14"/>
              </w:rPr>
              <w:t>O que deve resultar</w:t>
            </w:r>
          </w:p>
        </w:tc>
      </w:tr>
      <w:tr>
        <w:tc>
          <w:tcPr>
            <w:tcW w:type="dxa" w:w="5326"/>
            <w:vAlign w:val="center"/>
          </w:tcPr>
          <w:p>
            <w:r>
              <w:rPr>
                <w:sz w:val="14"/>
              </w:rPr>
              <w:t>Escopo técnico</w:t>
            </w:r>
          </w:p>
        </w:tc>
        <w:tc>
          <w:tcPr>
            <w:tcW w:type="dxa" w:w="5326"/>
            <w:vAlign w:val="center"/>
          </w:tcPr>
          <w:p>
            <w:r>
              <w:rPr>
                <w:sz w:val="14"/>
              </w:rPr>
              <w:t>Lista objetiva do que será desenvolvido no MVP.</w:t>
            </w:r>
          </w:p>
        </w:tc>
      </w:tr>
      <w:tr>
        <w:tc>
          <w:tcPr>
            <w:tcW w:type="dxa" w:w="5326"/>
            <w:vAlign w:val="center"/>
          </w:tcPr>
          <w:p>
            <w:r>
              <w:rPr>
                <w:sz w:val="14"/>
              </w:rPr>
              <w:t>Telas e fluxos</w:t>
            </w:r>
          </w:p>
        </w:tc>
        <w:tc>
          <w:tcPr>
            <w:tcW w:type="dxa" w:w="5326"/>
            <w:vAlign w:val="center"/>
          </w:tcPr>
          <w:p>
            <w:r>
              <w:rPr>
                <w:sz w:val="14"/>
              </w:rPr>
              <w:t>Mapa das telas e navegação.</w:t>
            </w:r>
          </w:p>
        </w:tc>
      </w:tr>
      <w:tr>
        <w:tc>
          <w:tcPr>
            <w:tcW w:type="dxa" w:w="5326"/>
            <w:vAlign w:val="center"/>
          </w:tcPr>
          <w:p>
            <w:r>
              <w:rPr>
                <w:sz w:val="14"/>
              </w:rPr>
              <w:t>Requisitos</w:t>
            </w:r>
          </w:p>
        </w:tc>
        <w:tc>
          <w:tcPr>
            <w:tcW w:type="dxa" w:w="5326"/>
            <w:vAlign w:val="center"/>
          </w:tcPr>
          <w:p>
            <w:r>
              <w:rPr>
                <w:sz w:val="14"/>
              </w:rPr>
              <w:t>Comportamento de cada tela, botão e ação.</w:t>
            </w:r>
          </w:p>
        </w:tc>
      </w:tr>
      <w:tr>
        <w:tc>
          <w:tcPr>
            <w:tcW w:type="dxa" w:w="5326"/>
            <w:vAlign w:val="center"/>
          </w:tcPr>
          <w:p>
            <w:r>
              <w:rPr>
                <w:sz w:val="14"/>
              </w:rPr>
              <w:t>Arquitetura</w:t>
            </w:r>
          </w:p>
        </w:tc>
        <w:tc>
          <w:tcPr>
            <w:tcW w:type="dxa" w:w="5326"/>
            <w:vAlign w:val="center"/>
          </w:tcPr>
          <w:p>
            <w:r>
              <w:rPr>
                <w:sz w:val="14"/>
              </w:rPr>
              <w:t>Tecnologias, banco, hospedagem e integrações.</w:t>
            </w:r>
          </w:p>
        </w:tc>
      </w:tr>
      <w:tr>
        <w:tc>
          <w:tcPr>
            <w:tcW w:type="dxa" w:w="5326"/>
            <w:vAlign w:val="center"/>
          </w:tcPr>
          <w:p>
            <w:r>
              <w:rPr>
                <w:sz w:val="14"/>
              </w:rPr>
              <w:t>Modelo de dados</w:t>
            </w:r>
          </w:p>
        </w:tc>
        <w:tc>
          <w:tcPr>
            <w:tcW w:type="dxa" w:w="5326"/>
            <w:vAlign w:val="center"/>
          </w:tcPr>
          <w:p>
            <w:r>
              <w:rPr>
                <w:sz w:val="14"/>
              </w:rPr>
              <w:t>Entidades, campos e relacionamentos iniciais.</w:t>
            </w:r>
          </w:p>
        </w:tc>
      </w:tr>
      <w:tr>
        <w:tc>
          <w:tcPr>
            <w:tcW w:type="dxa" w:w="5326"/>
            <w:vAlign w:val="center"/>
          </w:tcPr>
          <w:p>
            <w:r>
              <w:rPr>
                <w:sz w:val="14"/>
              </w:rPr>
              <w:t>Matching</w:t>
            </w:r>
          </w:p>
        </w:tc>
        <w:tc>
          <w:tcPr>
            <w:tcW w:type="dxa" w:w="5326"/>
            <w:vAlign w:val="center"/>
          </w:tcPr>
          <w:p>
            <w:r>
              <w:rPr>
                <w:sz w:val="14"/>
              </w:rPr>
              <w:t>Regra inicial e caminho de evolução.</w:t>
            </w:r>
          </w:p>
        </w:tc>
      </w:tr>
      <w:tr>
        <w:tc>
          <w:tcPr>
            <w:tcW w:type="dxa" w:w="5326"/>
            <w:vAlign w:val="center"/>
          </w:tcPr>
          <w:p>
            <w:r>
              <w:rPr>
                <w:sz w:val="14"/>
              </w:rPr>
              <w:t>Curadoria</w:t>
            </w:r>
          </w:p>
        </w:tc>
        <w:tc>
          <w:tcPr>
            <w:tcW w:type="dxa" w:w="5326"/>
            <w:vAlign w:val="center"/>
          </w:tcPr>
          <w:p>
            <w:r>
              <w:rPr>
                <w:sz w:val="14"/>
              </w:rPr>
              <w:t>Como conteúdos serão cadastrados e aprovados.</w:t>
            </w:r>
          </w:p>
        </w:tc>
      </w:tr>
      <w:tr>
        <w:tc>
          <w:tcPr>
            <w:tcW w:type="dxa" w:w="5326"/>
            <w:vAlign w:val="center"/>
          </w:tcPr>
          <w:p>
            <w:r>
              <w:rPr>
                <w:sz w:val="14"/>
              </w:rPr>
              <w:t>Entregáveis</w:t>
            </w:r>
          </w:p>
        </w:tc>
        <w:tc>
          <w:tcPr>
            <w:tcW w:type="dxa" w:w="5326"/>
            <w:vAlign w:val="center"/>
          </w:tcPr>
          <w:p>
            <w:r>
              <w:rPr>
                <w:sz w:val="14"/>
              </w:rPr>
              <w:t>Divisão por etapas técnicas.</w:t>
            </w:r>
          </w:p>
        </w:tc>
      </w:tr>
      <w:tr>
        <w:tc>
          <w:tcPr>
            <w:tcW w:type="dxa" w:w="5326"/>
            <w:vAlign w:val="center"/>
          </w:tcPr>
          <w:p>
            <w:r>
              <w:rPr>
                <w:sz w:val="14"/>
              </w:rPr>
              <w:t>Cronograma</w:t>
            </w:r>
          </w:p>
        </w:tc>
        <w:tc>
          <w:tcPr>
            <w:tcW w:type="dxa" w:w="5326"/>
            <w:vAlign w:val="center"/>
          </w:tcPr>
          <w:p>
            <w:r>
              <w:rPr>
                <w:sz w:val="14"/>
              </w:rPr>
              <w:t>Datas/ordem de entrega a serem discutidas.</w:t>
            </w:r>
          </w:p>
        </w:tc>
      </w:tr>
      <w:tr>
        <w:tc>
          <w:tcPr>
            <w:tcW w:type="dxa" w:w="5326"/>
            <w:vAlign w:val="center"/>
          </w:tcPr>
          <w:p>
            <w:r>
              <w:rPr>
                <w:sz w:val="14"/>
              </w:rPr>
              <w:t>Critérios de aceite</w:t>
            </w:r>
          </w:p>
        </w:tc>
        <w:tc>
          <w:tcPr>
            <w:tcW w:type="dxa" w:w="5326"/>
            <w:vAlign w:val="center"/>
          </w:tcPr>
          <w:p>
            <w:r>
              <w:rPr>
                <w:sz w:val="14"/>
              </w:rPr>
              <w:t>Como cada entrega será validada.</w:t>
            </w:r>
          </w:p>
        </w:tc>
      </w:tr>
      <w:tr>
        <w:tc>
          <w:tcPr>
            <w:tcW w:type="dxa" w:w="5326"/>
            <w:vAlign w:val="center"/>
          </w:tcPr>
          <w:p>
            <w:r>
              <w:rPr>
                <w:sz w:val="14"/>
              </w:rPr>
              <w:t>Pendências</w:t>
            </w:r>
          </w:p>
        </w:tc>
        <w:tc>
          <w:tcPr>
            <w:tcW w:type="dxa" w:w="5326"/>
            <w:vAlign w:val="center"/>
          </w:tcPr>
          <w:p>
            <w:r>
              <w:rPr>
                <w:sz w:val="14"/>
              </w:rPr>
              <w:t>Decisões que precisam voltar para validação do projeto.</w:t>
            </w:r>
          </w:p>
        </w:tc>
      </w:tr>
    </w:tbl>
    <w:p>
      <w:r>
        <w:t>Nota final: esta matriz foi montada a partir do conteúdo dos documentos enviados e deve ser usada como base de discussão. Itens marcados como “validar” não devem ser tratados como compromisso técnico até que sejam confirmados.</w:t>
      </w:r>
    </w:p>
    <w:sectPr w:rsidR="00FC693F" w:rsidRPr="0006063C" w:rsidSect="00034616">
      <w:pgSz w:w="12240" w:h="15840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