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38CE" w14:textId="10424248" w:rsidR="00527098" w:rsidRPr="00527098" w:rsidRDefault="00527098" w:rsidP="00527098"/>
    <w:p w14:paraId="4BC5F15B" w14:textId="58F56DD1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 xml:space="preserve"> Avaliação Objetiva – Mesotox Solution (Nível Médio)</w:t>
      </w:r>
    </w:p>
    <w:p w14:paraId="03C90495" w14:textId="77777777" w:rsidR="00527098" w:rsidRPr="00527098" w:rsidRDefault="00527098" w:rsidP="00527098">
      <w:r w:rsidRPr="00527098">
        <w:rPr>
          <w:b/>
          <w:bCs/>
        </w:rPr>
        <w:t>Instruções:</w:t>
      </w:r>
      <w:r w:rsidRPr="00527098">
        <w:t xml:space="preserve"> Assinale a alternativa correta para cada questão.</w:t>
      </w:r>
    </w:p>
    <w:p w14:paraId="51C17768" w14:textId="5A82C477" w:rsidR="00527098" w:rsidRPr="00527098" w:rsidRDefault="00527098" w:rsidP="00527098"/>
    <w:p w14:paraId="060EC23A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1. O Mesotox Solution (c.prof 213®) promove efeito semelhante à toxina botulínica através de:</w:t>
      </w:r>
    </w:p>
    <w:p w14:paraId="7F3DDEB1" w14:textId="77777777" w:rsidR="00527098" w:rsidRPr="00527098" w:rsidRDefault="00527098" w:rsidP="00527098">
      <w:r w:rsidRPr="00527098">
        <w:t>A) Estimulação direta do colágeno tipo I</w:t>
      </w:r>
      <w:r w:rsidRPr="00527098">
        <w:br/>
        <w:t>B) Aumento da melanogênese</w:t>
      </w:r>
      <w:r w:rsidRPr="00527098">
        <w:br/>
        <w:t>C) Inibição da liberação de acetilcolina</w:t>
      </w:r>
      <w:r w:rsidRPr="00527098">
        <w:br/>
        <w:t>D) Paralisia permanente do músculo</w:t>
      </w:r>
    </w:p>
    <w:p w14:paraId="03953247" w14:textId="5AE81733" w:rsidR="00527098" w:rsidRPr="00527098" w:rsidRDefault="00527098" w:rsidP="00527098">
      <w:r w:rsidRPr="00527098">
        <w:t xml:space="preserve"> </w:t>
      </w:r>
      <w:r w:rsidRPr="00527098">
        <w:rPr>
          <w:b/>
          <w:bCs/>
        </w:rPr>
        <w:t>Resposta correta: C</w:t>
      </w:r>
    </w:p>
    <w:p w14:paraId="0DB67895" w14:textId="65B7E564" w:rsidR="00527098" w:rsidRPr="00527098" w:rsidRDefault="00527098" w:rsidP="00527098"/>
    <w:p w14:paraId="2C3C94BE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2. O peptídeo Acetil Hexapeptídeo-8 atua principalmente:</w:t>
      </w:r>
    </w:p>
    <w:p w14:paraId="2B2301BC" w14:textId="77777777" w:rsidR="00527098" w:rsidRPr="00527098" w:rsidRDefault="00527098" w:rsidP="00527098">
      <w:r w:rsidRPr="00527098">
        <w:t>A) Bloqueando os canais de sódio da membrana muscular</w:t>
      </w:r>
      <w:r w:rsidRPr="00527098">
        <w:br/>
        <w:t>B) Aumentando a produção de melanina</w:t>
      </w:r>
      <w:r w:rsidRPr="00527098">
        <w:br/>
        <w:t>C) Competindo com a proteína SNAP-25 no complexo SNARE</w:t>
      </w:r>
      <w:r w:rsidRPr="00527098">
        <w:br/>
        <w:t>D) Degradando ácido hialurônico</w:t>
      </w:r>
    </w:p>
    <w:p w14:paraId="7906526C" w14:textId="623E713C" w:rsidR="00527098" w:rsidRPr="00527098" w:rsidRDefault="00527098" w:rsidP="00527098">
      <w:r w:rsidRPr="00527098">
        <w:t xml:space="preserve"> </w:t>
      </w:r>
      <w:r w:rsidRPr="00527098">
        <w:rPr>
          <w:b/>
          <w:bCs/>
        </w:rPr>
        <w:t>Resposta correta: C</w:t>
      </w:r>
    </w:p>
    <w:p w14:paraId="0295043B" w14:textId="14CEF29F" w:rsidR="00527098" w:rsidRPr="00527098" w:rsidRDefault="00527098" w:rsidP="00527098"/>
    <w:p w14:paraId="29CFFCD0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3. Qual das seguintes funções não está associada à nicotinamida?</w:t>
      </w:r>
    </w:p>
    <w:p w14:paraId="2B2285F1" w14:textId="77777777" w:rsidR="00527098" w:rsidRPr="00527098" w:rsidRDefault="00527098" w:rsidP="00527098">
      <w:r w:rsidRPr="00527098">
        <w:t>A) Clareamento da pele</w:t>
      </w:r>
      <w:r w:rsidRPr="00527098">
        <w:br/>
        <w:t>B) Estímulo de colágeno</w:t>
      </w:r>
      <w:r w:rsidRPr="00527098">
        <w:br/>
        <w:t>C) Aumento da inflamação cutânea</w:t>
      </w:r>
      <w:r w:rsidRPr="00527098">
        <w:br/>
        <w:t>D) Reforço da barreira epidérmica</w:t>
      </w:r>
    </w:p>
    <w:p w14:paraId="667938E1" w14:textId="108B02D6" w:rsidR="00527098" w:rsidRPr="00527098" w:rsidRDefault="00527098" w:rsidP="00527098">
      <w:r w:rsidRPr="00527098">
        <w:t xml:space="preserve"> </w:t>
      </w:r>
      <w:r w:rsidRPr="00527098">
        <w:rPr>
          <w:b/>
          <w:bCs/>
        </w:rPr>
        <w:t>Resposta correta: C</w:t>
      </w:r>
    </w:p>
    <w:p w14:paraId="5387F0C5" w14:textId="3FF87EC5" w:rsidR="00527098" w:rsidRPr="00527098" w:rsidRDefault="00527098" w:rsidP="00527098"/>
    <w:p w14:paraId="212C9806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4. O peptídeo Pentapeptídeo-18 age:</w:t>
      </w:r>
    </w:p>
    <w:p w14:paraId="46D0EB95" w14:textId="77777777" w:rsidR="00527098" w:rsidRPr="00527098" w:rsidRDefault="00527098" w:rsidP="00527098">
      <w:r w:rsidRPr="00527098">
        <w:t>A) Estimulando a contração muscular</w:t>
      </w:r>
      <w:r w:rsidRPr="00527098">
        <w:br/>
        <w:t>B) Inibindo a entrada de cálcio nos neurônios motores</w:t>
      </w:r>
      <w:r w:rsidRPr="00527098">
        <w:br/>
        <w:t>C) Rompendo as fibras de elastina</w:t>
      </w:r>
      <w:r w:rsidRPr="00527098">
        <w:br/>
        <w:t>D) Estimulando melanócitos</w:t>
      </w:r>
    </w:p>
    <w:p w14:paraId="57EA7EF5" w14:textId="3B2419CB" w:rsidR="00527098" w:rsidRPr="00527098" w:rsidRDefault="00527098" w:rsidP="00527098">
      <w:r w:rsidRPr="00527098">
        <w:t xml:space="preserve"> </w:t>
      </w:r>
      <w:r w:rsidRPr="00527098">
        <w:rPr>
          <w:b/>
          <w:bCs/>
        </w:rPr>
        <w:t>Resposta correta: B</w:t>
      </w:r>
    </w:p>
    <w:p w14:paraId="5A154FF3" w14:textId="72FE4C7F" w:rsidR="00527098" w:rsidRPr="00527098" w:rsidRDefault="00527098" w:rsidP="00527098"/>
    <w:p w14:paraId="7EA8FA09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5. O protocolo indicado para o uso do c.prof 213® Mesotox Solution é:</w:t>
      </w:r>
    </w:p>
    <w:p w14:paraId="338D2687" w14:textId="77777777" w:rsidR="00527098" w:rsidRPr="00527098" w:rsidRDefault="00527098" w:rsidP="00527098">
      <w:r w:rsidRPr="00527098">
        <w:t>A) 10 sessões, 1 vez ao mês</w:t>
      </w:r>
      <w:r w:rsidRPr="00527098">
        <w:br/>
        <w:t>B) 5 sessões com intervalo quinzenal</w:t>
      </w:r>
      <w:r w:rsidRPr="00527098">
        <w:br/>
        <w:t>C) Aplicação única sem manutenção</w:t>
      </w:r>
      <w:r w:rsidRPr="00527098">
        <w:br/>
        <w:t>D) Uso contínuo diário por 30 dias</w:t>
      </w:r>
    </w:p>
    <w:p w14:paraId="490BDB3D" w14:textId="20C9967B" w:rsidR="00527098" w:rsidRPr="00527098" w:rsidRDefault="00527098" w:rsidP="00527098">
      <w:r w:rsidRPr="00527098">
        <w:t xml:space="preserve"> </w:t>
      </w:r>
      <w:r w:rsidRPr="00527098">
        <w:rPr>
          <w:b/>
          <w:bCs/>
        </w:rPr>
        <w:t>Resposta correta: B</w:t>
      </w:r>
    </w:p>
    <w:p w14:paraId="66E696F6" w14:textId="709EA75A" w:rsidR="00527098" w:rsidRPr="00527098" w:rsidRDefault="00527098" w:rsidP="00527098"/>
    <w:p w14:paraId="1A223B13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6. A principal função da nicotinamida na fórmula do c.prof 213® Mesotox Solution é:</w:t>
      </w:r>
    </w:p>
    <w:p w14:paraId="2E410C03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A) Paralisar a musculatura facial de forma definitiva</w:t>
      </w:r>
      <w:r w:rsidRPr="00527098">
        <w:rPr>
          <w:b/>
          <w:bCs/>
        </w:rPr>
        <w:br/>
        <w:t>B) Clarear manchas, reforçar a barreira cutânea e estimular colágeno</w:t>
      </w:r>
      <w:r w:rsidRPr="00527098">
        <w:rPr>
          <w:b/>
          <w:bCs/>
        </w:rPr>
        <w:br/>
        <w:t>C) Inibir a formação do complexo SNARE</w:t>
      </w:r>
      <w:r w:rsidRPr="00527098">
        <w:rPr>
          <w:b/>
          <w:bCs/>
        </w:rPr>
        <w:br/>
        <w:t>D) Romper a membrana celular</w:t>
      </w:r>
    </w:p>
    <w:p w14:paraId="1076AD34" w14:textId="3B6D62D6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 xml:space="preserve"> Resposta correta: B</w:t>
      </w:r>
    </w:p>
    <w:p w14:paraId="76D84FC5" w14:textId="33DF5CC3" w:rsidR="00527098" w:rsidRPr="00527098" w:rsidRDefault="00527098" w:rsidP="00527098"/>
    <w:p w14:paraId="5E733AA7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7. Qual é o benefício de associar o Mesotox à toxina botulínica?</w:t>
      </w:r>
    </w:p>
    <w:p w14:paraId="059E095D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A) Reversão imediata do efeito da toxina</w:t>
      </w:r>
      <w:r w:rsidRPr="00527098">
        <w:rPr>
          <w:b/>
          <w:bCs/>
        </w:rPr>
        <w:br/>
        <w:t>B) Redução da ação muscular profunda</w:t>
      </w:r>
      <w:r w:rsidRPr="00527098">
        <w:rPr>
          <w:b/>
          <w:bCs/>
        </w:rPr>
        <w:br/>
        <w:t>C) Potencialização dos resultados e início mais rápido do efeito</w:t>
      </w:r>
      <w:r w:rsidRPr="00527098">
        <w:rPr>
          <w:b/>
          <w:bCs/>
        </w:rPr>
        <w:br/>
        <w:t>D) Inibição completa da movimentação muscular facial</w:t>
      </w:r>
    </w:p>
    <w:p w14:paraId="1AD9EF75" w14:textId="725EAC7D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 xml:space="preserve"> Resposta correta: C</w:t>
      </w:r>
    </w:p>
    <w:p w14:paraId="478B3E6D" w14:textId="35C41799" w:rsidR="00527098" w:rsidRPr="00527098" w:rsidRDefault="00527098" w:rsidP="00527098"/>
    <w:p w14:paraId="43E6B92F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8. A liberação de acetilcolina é mediada por:</w:t>
      </w:r>
    </w:p>
    <w:p w14:paraId="055B14E6" w14:textId="77777777" w:rsidR="00527098" w:rsidRPr="00527098" w:rsidRDefault="00527098" w:rsidP="00527098">
      <w:r w:rsidRPr="00527098">
        <w:t>A) Vesículas contendo queratinócitos</w:t>
      </w:r>
      <w:r w:rsidRPr="00527098">
        <w:br/>
        <w:t>B) Formação do complexo SNARE</w:t>
      </w:r>
      <w:r w:rsidRPr="00527098">
        <w:br/>
        <w:t>C) Inibição da síntese proteica</w:t>
      </w:r>
      <w:r w:rsidRPr="00527098">
        <w:br/>
        <w:t>D) Ação de fibroblastos dérmicos</w:t>
      </w:r>
    </w:p>
    <w:p w14:paraId="123D6059" w14:textId="6C585238" w:rsidR="00527098" w:rsidRPr="00527098" w:rsidRDefault="00527098" w:rsidP="00527098">
      <w:r w:rsidRPr="00527098">
        <w:t xml:space="preserve"> </w:t>
      </w:r>
      <w:r w:rsidRPr="00527098">
        <w:rPr>
          <w:b/>
          <w:bCs/>
        </w:rPr>
        <w:t>Resposta correta: B</w:t>
      </w:r>
    </w:p>
    <w:p w14:paraId="57A5F0ED" w14:textId="1357293B" w:rsidR="00527098" w:rsidRPr="00527098" w:rsidRDefault="00527098" w:rsidP="00527098"/>
    <w:p w14:paraId="5E374E9D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9. Após a aplicação do c.prof 213® Mesotox Solution, em quanto tempo pode-se observar o início do efeito relaxante nas linhas de expressão?</w:t>
      </w:r>
    </w:p>
    <w:p w14:paraId="0ACFCD35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lastRenderedPageBreak/>
        <w:t>A) Imediatamente após aplicação</w:t>
      </w:r>
      <w:r w:rsidRPr="00527098">
        <w:rPr>
          <w:b/>
          <w:bCs/>
        </w:rPr>
        <w:br/>
        <w:t>B) De 48 a 72 horas</w:t>
      </w:r>
      <w:r w:rsidRPr="00527098">
        <w:rPr>
          <w:b/>
          <w:bCs/>
        </w:rPr>
        <w:br/>
        <w:t>C) Em até 24 horas</w:t>
      </w:r>
      <w:r w:rsidRPr="00527098">
        <w:rPr>
          <w:b/>
          <w:bCs/>
        </w:rPr>
        <w:br/>
        <w:t>D) Somente após 7 dias</w:t>
      </w:r>
    </w:p>
    <w:p w14:paraId="4E0347E8" w14:textId="19A9C79C" w:rsidR="00527098" w:rsidRPr="00527098" w:rsidRDefault="00527098" w:rsidP="00527098">
      <w:r w:rsidRPr="00527098">
        <w:rPr>
          <w:b/>
          <w:bCs/>
        </w:rPr>
        <w:t>Resposta correta: C</w:t>
      </w:r>
    </w:p>
    <w:p w14:paraId="6EEA65BF" w14:textId="11D56BB7" w:rsidR="00527098" w:rsidRPr="00527098" w:rsidRDefault="00527098" w:rsidP="00527098"/>
    <w:p w14:paraId="314E41C1" w14:textId="77777777" w:rsidR="00527098" w:rsidRPr="00527098" w:rsidRDefault="00527098" w:rsidP="00527098">
      <w:pPr>
        <w:rPr>
          <w:b/>
          <w:bCs/>
        </w:rPr>
      </w:pPr>
      <w:r w:rsidRPr="00527098">
        <w:rPr>
          <w:b/>
          <w:bCs/>
        </w:rPr>
        <w:t>10. A combinação dos peptídeos com nicotinamida resulta em:</w:t>
      </w:r>
    </w:p>
    <w:p w14:paraId="223D5C36" w14:textId="77777777" w:rsidR="00527098" w:rsidRPr="00527098" w:rsidRDefault="00527098" w:rsidP="00527098">
      <w:r w:rsidRPr="00527098">
        <w:t>A) Inibição da síntese de ceramidas</w:t>
      </w:r>
      <w:r w:rsidRPr="00527098">
        <w:br/>
        <w:t>B) Perda da barreira epidérmica</w:t>
      </w:r>
      <w:r w:rsidRPr="00527098">
        <w:br/>
        <w:t>C) Ação clareadora, firmadora e calmante</w:t>
      </w:r>
      <w:r w:rsidRPr="00527098">
        <w:br/>
        <w:t>D) Aumento da oleosidade cutânea</w:t>
      </w:r>
    </w:p>
    <w:p w14:paraId="270747F4" w14:textId="567845F0" w:rsidR="00527098" w:rsidRPr="00527098" w:rsidRDefault="00527098" w:rsidP="00527098">
      <w:r w:rsidRPr="00527098">
        <w:t xml:space="preserve"> </w:t>
      </w:r>
      <w:r w:rsidRPr="00527098">
        <w:rPr>
          <w:b/>
          <w:bCs/>
        </w:rPr>
        <w:t>Resposta correta: C</w:t>
      </w:r>
    </w:p>
    <w:p w14:paraId="5D60284A" w14:textId="5F1FE7CB" w:rsidR="00527098" w:rsidRPr="00527098" w:rsidRDefault="00527098" w:rsidP="00527098"/>
    <w:sectPr w:rsidR="00527098" w:rsidRPr="00527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98"/>
    <w:rsid w:val="00527098"/>
    <w:rsid w:val="007A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8E594"/>
  <w15:chartTrackingRefBased/>
  <w15:docId w15:val="{08C0466D-904B-4DDA-A901-D6E5D027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7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7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70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7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70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7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7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70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70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70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70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7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395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2025-12-12T20:21:00Z</dcterms:created>
  <dcterms:modified xsi:type="dcterms:W3CDTF">2025-12-12T20:29:00Z</dcterms:modified>
</cp:coreProperties>
</file>