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D98C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1. O RedenX é classificado como um NEOestimulador porque:</w:t>
      </w:r>
      <w:r w:rsidRPr="00C75885">
        <w:rPr>
          <w:b/>
          <w:bCs/>
        </w:rPr>
        <w:br/>
        <w:t>A) Promove inflamação controlada para estimular fibroblastos</w:t>
      </w:r>
      <w:r w:rsidRPr="00C75885">
        <w:rPr>
          <w:b/>
          <w:bCs/>
        </w:rPr>
        <w:br/>
        <w:t>B) Atua como preenchedor volumizador imediato</w:t>
      </w:r>
      <w:r w:rsidRPr="00C75885">
        <w:rPr>
          <w:b/>
          <w:bCs/>
        </w:rPr>
        <w:br/>
        <w:t>C) Estimula vias celulares sem induzir processo inflamatório</w:t>
      </w:r>
      <w:r w:rsidRPr="00C75885">
        <w:rPr>
          <w:b/>
          <w:bCs/>
        </w:rPr>
        <w:br/>
        <w:t>D) Age exclusivamente como hidratante dérmico</w:t>
      </w:r>
    </w:p>
    <w:p w14:paraId="11B5B05F" w14:textId="77777777" w:rsidR="00C75885" w:rsidRPr="00C75885" w:rsidRDefault="00C75885" w:rsidP="00C75885">
      <w:pPr>
        <w:ind w:left="1080"/>
        <w:rPr>
          <w:b/>
          <w:bCs/>
        </w:rPr>
      </w:pPr>
    </w:p>
    <w:p w14:paraId="023BDE31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2. O principal diferencial do RedenX em relação aos bioestimuladores tradicionais é:</w:t>
      </w:r>
      <w:r w:rsidRPr="00C75885">
        <w:rPr>
          <w:b/>
          <w:bCs/>
        </w:rPr>
        <w:br/>
        <w:t>A) Alta viscosidade do ácido hialurônico</w:t>
      </w:r>
      <w:r w:rsidRPr="00C75885">
        <w:rPr>
          <w:b/>
          <w:bCs/>
        </w:rPr>
        <w:br/>
        <w:t>B) Capacidade de induzir fibrose dérmica</w:t>
      </w:r>
      <w:r w:rsidRPr="00C75885">
        <w:rPr>
          <w:b/>
          <w:bCs/>
        </w:rPr>
        <w:br/>
        <w:t>C) Bioestimulação celular sem inflamação</w:t>
      </w:r>
      <w:r w:rsidRPr="00C75885">
        <w:rPr>
          <w:b/>
          <w:bCs/>
        </w:rPr>
        <w:br/>
        <w:t>D) Presença exclusiva de AH reticulado</w:t>
      </w:r>
    </w:p>
    <w:p w14:paraId="4DC7C1AF" w14:textId="77777777" w:rsidR="00C75885" w:rsidRPr="00C75885" w:rsidRDefault="00C75885" w:rsidP="00C75885">
      <w:pPr>
        <w:ind w:left="1080"/>
        <w:rPr>
          <w:b/>
          <w:bCs/>
        </w:rPr>
      </w:pPr>
    </w:p>
    <w:p w14:paraId="035E4626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3. O Tripeptídeo 2KV presente no RedenX atua principalmente:</w:t>
      </w:r>
      <w:r w:rsidRPr="00C75885">
        <w:rPr>
          <w:b/>
          <w:bCs/>
        </w:rPr>
        <w:br/>
        <w:t>A) Inibindo a melanogênese</w:t>
      </w:r>
      <w:r w:rsidRPr="00C75885">
        <w:rPr>
          <w:b/>
          <w:bCs/>
        </w:rPr>
        <w:br/>
        <w:t>B) Ativando a via do TGF-β</w:t>
      </w:r>
      <w:r w:rsidRPr="00C75885">
        <w:rPr>
          <w:b/>
          <w:bCs/>
        </w:rPr>
        <w:br/>
        <w:t>C) Bloqueando receptores colinérgicos</w:t>
      </w:r>
      <w:r w:rsidRPr="00C75885">
        <w:rPr>
          <w:b/>
          <w:bCs/>
        </w:rPr>
        <w:br/>
        <w:t>D) Estimulando angiogênese dérmica</w:t>
      </w:r>
    </w:p>
    <w:p w14:paraId="52B5D5AD" w14:textId="77777777" w:rsidR="00C75885" w:rsidRPr="00C75885" w:rsidRDefault="00C75885" w:rsidP="00C75885">
      <w:pPr>
        <w:ind w:left="1080"/>
        <w:rPr>
          <w:b/>
          <w:bCs/>
        </w:rPr>
      </w:pPr>
    </w:p>
    <w:p w14:paraId="24D33EB1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4. A ativação do TGF-β na pele está relacionada principalmente à:</w:t>
      </w:r>
      <w:r w:rsidRPr="00C75885">
        <w:rPr>
          <w:b/>
          <w:bCs/>
        </w:rPr>
        <w:br/>
        <w:t>A) Inflamação aguda</w:t>
      </w:r>
      <w:r w:rsidRPr="00C75885">
        <w:rPr>
          <w:b/>
          <w:bCs/>
        </w:rPr>
        <w:br/>
        <w:t>B) Degradação da matriz extracelular</w:t>
      </w:r>
      <w:r w:rsidRPr="00C75885">
        <w:rPr>
          <w:b/>
          <w:bCs/>
        </w:rPr>
        <w:br/>
        <w:t>C) Síntese de colágeno e proteínas estruturais</w:t>
      </w:r>
      <w:r w:rsidRPr="00C75885">
        <w:rPr>
          <w:b/>
          <w:bCs/>
        </w:rPr>
        <w:br/>
        <w:t>D) Produção sebácea</w:t>
      </w:r>
    </w:p>
    <w:p w14:paraId="5718D4E8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5. Tetrapeptídeo HNQV  contribui para a redensificação dérmica ao:</w:t>
      </w:r>
      <w:r w:rsidRPr="00C75885">
        <w:rPr>
          <w:b/>
          <w:bCs/>
        </w:rPr>
        <w:br/>
        <w:t>A) Estimular adipócitos</w:t>
      </w:r>
      <w:r w:rsidRPr="00C75885">
        <w:rPr>
          <w:b/>
          <w:bCs/>
        </w:rPr>
        <w:br/>
        <w:t>B) Aumentar a síntese de lumican</w:t>
      </w:r>
      <w:r w:rsidRPr="00C75885">
        <w:rPr>
          <w:b/>
          <w:bCs/>
        </w:rPr>
        <w:br/>
        <w:t>C) Promover vasodilatação</w:t>
      </w:r>
      <w:r w:rsidRPr="00C75885">
        <w:rPr>
          <w:b/>
          <w:bCs/>
        </w:rPr>
        <w:br/>
        <w:t>D) Inibir fibroblastos senescentes</w:t>
      </w:r>
    </w:p>
    <w:p w14:paraId="6EACA27E" w14:textId="77777777" w:rsidR="00C75885" w:rsidRPr="00C75885" w:rsidRDefault="00C75885" w:rsidP="00C75885">
      <w:pPr>
        <w:ind w:left="1080"/>
        <w:rPr>
          <w:b/>
          <w:bCs/>
        </w:rPr>
      </w:pPr>
    </w:p>
    <w:p w14:paraId="6FE2B049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6. O lumican tem papel fundamental na pele porque:</w:t>
      </w:r>
      <w:r w:rsidRPr="00C75885">
        <w:rPr>
          <w:b/>
          <w:bCs/>
        </w:rPr>
        <w:br/>
        <w:t>A) Estimula a produção de melanina</w:t>
      </w:r>
      <w:r w:rsidRPr="00C75885">
        <w:rPr>
          <w:b/>
          <w:bCs/>
        </w:rPr>
        <w:br/>
        <w:t>B) Promove hidratação superficial</w:t>
      </w:r>
      <w:r w:rsidRPr="00C75885">
        <w:rPr>
          <w:b/>
          <w:bCs/>
        </w:rPr>
        <w:br/>
        <w:t>C) Organiza e estabiliza as fibras de colágeno</w:t>
      </w:r>
      <w:r w:rsidRPr="00C75885">
        <w:rPr>
          <w:b/>
          <w:bCs/>
        </w:rPr>
        <w:br/>
        <w:t>D) Induz resposta inflamatória regenerativa</w:t>
      </w:r>
    </w:p>
    <w:p w14:paraId="6691CBBD" w14:textId="77777777" w:rsidR="00C75885" w:rsidRPr="00C75885" w:rsidRDefault="00C75885" w:rsidP="00C75885">
      <w:pPr>
        <w:ind w:left="1080"/>
        <w:rPr>
          <w:b/>
          <w:bCs/>
        </w:rPr>
      </w:pPr>
    </w:p>
    <w:p w14:paraId="02420F2B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lastRenderedPageBreak/>
        <w:t>7. O ácido hialurônico presente no RedenX é caracterizado por:</w:t>
      </w:r>
      <w:r w:rsidRPr="00C75885">
        <w:rPr>
          <w:b/>
          <w:bCs/>
        </w:rPr>
        <w:br/>
        <w:t>A) Ser reticulado e volumizador</w:t>
      </w:r>
      <w:r w:rsidRPr="00C75885">
        <w:rPr>
          <w:b/>
          <w:bCs/>
        </w:rPr>
        <w:br/>
        <w:t>B) Atuar apenas como preenchedor</w:t>
      </w:r>
      <w:r w:rsidRPr="00C75885">
        <w:rPr>
          <w:b/>
          <w:bCs/>
        </w:rPr>
        <w:br/>
        <w:t>C) Ser livre e favorecer hidratação e suporte biológico</w:t>
      </w:r>
      <w:r w:rsidRPr="00C75885">
        <w:rPr>
          <w:b/>
          <w:bCs/>
        </w:rPr>
        <w:br/>
        <w:t>D) Ter função exclusivamente mecânica</w:t>
      </w:r>
    </w:p>
    <w:p w14:paraId="3B4CA19D" w14:textId="77777777" w:rsidR="00C75885" w:rsidRPr="00C75885" w:rsidRDefault="00C75885" w:rsidP="00C75885">
      <w:pPr>
        <w:ind w:left="1080"/>
        <w:rPr>
          <w:b/>
          <w:bCs/>
        </w:rPr>
      </w:pPr>
    </w:p>
    <w:p w14:paraId="05E0D856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8. O RedenX é especialmente indicado para mulheres peri e pós-menopáusicas porque:</w:t>
      </w:r>
      <w:r w:rsidRPr="00C75885">
        <w:rPr>
          <w:b/>
          <w:bCs/>
        </w:rPr>
        <w:br/>
        <w:t>A) Substitui a reposição hormonal</w:t>
      </w:r>
      <w:r w:rsidRPr="00C75885">
        <w:rPr>
          <w:b/>
          <w:bCs/>
        </w:rPr>
        <w:br/>
        <w:t>B) Compensa a redução do TGF-β associada à queda de estrogênios</w:t>
      </w:r>
      <w:r w:rsidRPr="00C75885">
        <w:rPr>
          <w:b/>
          <w:bCs/>
        </w:rPr>
        <w:br/>
        <w:t>C) Atua apenas no fotoenvelhecimento</w:t>
      </w:r>
      <w:r w:rsidRPr="00C75885">
        <w:rPr>
          <w:b/>
          <w:bCs/>
        </w:rPr>
        <w:br/>
        <w:t>D) Aumenta a produção de estrogênio cutâneo</w:t>
      </w:r>
    </w:p>
    <w:p w14:paraId="1DD80C9F" w14:textId="77777777" w:rsidR="00C75885" w:rsidRPr="00C75885" w:rsidRDefault="00C75885" w:rsidP="00C75885">
      <w:pPr>
        <w:ind w:left="1080"/>
        <w:rPr>
          <w:b/>
          <w:bCs/>
        </w:rPr>
      </w:pPr>
    </w:p>
    <w:p w14:paraId="0468FE24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9. Do ponto de vista biológico, o RedenX promove:</w:t>
      </w:r>
      <w:r w:rsidRPr="00C75885">
        <w:rPr>
          <w:b/>
          <w:bCs/>
        </w:rPr>
        <w:br/>
        <w:t>A) Fibrose dérmica progressiva</w:t>
      </w:r>
      <w:r w:rsidRPr="00C75885">
        <w:rPr>
          <w:b/>
          <w:bCs/>
        </w:rPr>
        <w:br/>
        <w:t>B) Remodelação inflamatória intensa</w:t>
      </w:r>
      <w:r w:rsidRPr="00C75885">
        <w:rPr>
          <w:b/>
          <w:bCs/>
        </w:rPr>
        <w:br/>
        <w:t>C) Redensificação tecidual fisiológica</w:t>
      </w:r>
      <w:r w:rsidRPr="00C75885">
        <w:rPr>
          <w:b/>
          <w:bCs/>
        </w:rPr>
        <w:br/>
        <w:t>D) Apenas hidratação temporária</w:t>
      </w:r>
    </w:p>
    <w:p w14:paraId="4AEA5E67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pict w14:anchorId="61DF520E">
          <v:rect id="_x0000_i1031" style="width:441.9pt;height:1.5pt" o:hralign="center" o:hrstd="t" o:hr="t" fillcolor="#a0a0a0" stroked="f"/>
        </w:pict>
      </w:r>
    </w:p>
    <w:p w14:paraId="1C347F85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10.  Uma vantagem clínica do RedenX quando associado a outros procedimentos é:</w:t>
      </w:r>
      <w:r w:rsidRPr="00C75885">
        <w:rPr>
          <w:b/>
          <w:bCs/>
        </w:rPr>
        <w:br/>
        <w:t>A) Aumentar risco inflamatório</w:t>
      </w:r>
      <w:r w:rsidRPr="00C75885">
        <w:rPr>
          <w:b/>
          <w:bCs/>
        </w:rPr>
        <w:br/>
        <w:t>B) Reduzir a eficácia da toxina botulínica</w:t>
      </w:r>
      <w:r w:rsidRPr="00C75885">
        <w:rPr>
          <w:b/>
          <w:bCs/>
        </w:rPr>
        <w:br/>
        <w:t>C) Compatibilidade com protocolos combinados</w:t>
      </w:r>
      <w:r w:rsidRPr="00C75885">
        <w:rPr>
          <w:b/>
          <w:bCs/>
        </w:rPr>
        <w:br/>
        <w:t>D) Limitar o uso de peelings e lasers</w:t>
      </w:r>
    </w:p>
    <w:p w14:paraId="250CCC96" w14:textId="77777777" w:rsidR="00C75885" w:rsidRPr="00C75885" w:rsidRDefault="00C75885" w:rsidP="00C75885">
      <w:pPr>
        <w:ind w:left="1080"/>
        <w:rPr>
          <w:b/>
          <w:bCs/>
        </w:rPr>
      </w:pPr>
    </w:p>
    <w:p w14:paraId="771163F7" w14:textId="77777777" w:rsidR="00C75885" w:rsidRPr="00C75885" w:rsidRDefault="00C75885" w:rsidP="00C75885">
      <w:pPr>
        <w:ind w:left="1080"/>
        <w:rPr>
          <w:b/>
          <w:bCs/>
        </w:rPr>
      </w:pPr>
      <w:r w:rsidRPr="00C75885">
        <w:rPr>
          <w:b/>
          <w:bCs/>
        </w:rPr>
        <w:t>Gabarito</w:t>
      </w:r>
    </w:p>
    <w:p w14:paraId="7134F3E3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t>C</w:t>
      </w:r>
    </w:p>
    <w:p w14:paraId="177D40BB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t>C</w:t>
      </w:r>
    </w:p>
    <w:p w14:paraId="3B2903C0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t>B</w:t>
      </w:r>
    </w:p>
    <w:p w14:paraId="2F81B0F9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t>C</w:t>
      </w:r>
    </w:p>
    <w:p w14:paraId="1D6EFA3B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t>B</w:t>
      </w:r>
    </w:p>
    <w:p w14:paraId="45825EA2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t>C</w:t>
      </w:r>
    </w:p>
    <w:p w14:paraId="35754558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t>C</w:t>
      </w:r>
    </w:p>
    <w:p w14:paraId="6EF2084C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lastRenderedPageBreak/>
        <w:t>B</w:t>
      </w:r>
    </w:p>
    <w:p w14:paraId="563548D0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t>c</w:t>
      </w:r>
    </w:p>
    <w:p w14:paraId="5537417B" w14:textId="77777777" w:rsidR="00C75885" w:rsidRPr="00C75885" w:rsidRDefault="00C75885" w:rsidP="00C75885">
      <w:pPr>
        <w:numPr>
          <w:ilvl w:val="0"/>
          <w:numId w:val="44"/>
        </w:numPr>
        <w:rPr>
          <w:b/>
          <w:bCs/>
        </w:rPr>
      </w:pPr>
      <w:r w:rsidRPr="00C75885">
        <w:rPr>
          <w:b/>
          <w:bCs/>
        </w:rPr>
        <w:t>C</w:t>
      </w:r>
    </w:p>
    <w:p w14:paraId="03D3A18C" w14:textId="3E4CD786" w:rsidR="00421D1C" w:rsidRPr="00421D1C" w:rsidRDefault="00421D1C" w:rsidP="00421D1C">
      <w:pPr>
        <w:ind w:left="1080"/>
        <w:rPr>
          <w:b/>
          <w:bCs/>
        </w:rPr>
      </w:pPr>
    </w:p>
    <w:sectPr w:rsidR="00421D1C" w:rsidRPr="00421D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3F0"/>
    <w:multiLevelType w:val="multilevel"/>
    <w:tmpl w:val="E144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3C5D"/>
    <w:multiLevelType w:val="multilevel"/>
    <w:tmpl w:val="DC5A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93C71"/>
    <w:multiLevelType w:val="multilevel"/>
    <w:tmpl w:val="FF2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E2146"/>
    <w:multiLevelType w:val="multilevel"/>
    <w:tmpl w:val="7464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7786C"/>
    <w:multiLevelType w:val="multilevel"/>
    <w:tmpl w:val="11DA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00121"/>
    <w:multiLevelType w:val="multilevel"/>
    <w:tmpl w:val="1F20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F3DC0"/>
    <w:multiLevelType w:val="multilevel"/>
    <w:tmpl w:val="7E2A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A40EC"/>
    <w:multiLevelType w:val="multilevel"/>
    <w:tmpl w:val="994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039F8"/>
    <w:multiLevelType w:val="multilevel"/>
    <w:tmpl w:val="23B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06C3E"/>
    <w:multiLevelType w:val="multilevel"/>
    <w:tmpl w:val="CB6E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FF50FE"/>
    <w:multiLevelType w:val="multilevel"/>
    <w:tmpl w:val="CC7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F207A"/>
    <w:multiLevelType w:val="multilevel"/>
    <w:tmpl w:val="3248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875CDC"/>
    <w:multiLevelType w:val="multilevel"/>
    <w:tmpl w:val="4DE6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CF1EE8"/>
    <w:multiLevelType w:val="multilevel"/>
    <w:tmpl w:val="BD50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43084"/>
    <w:multiLevelType w:val="multilevel"/>
    <w:tmpl w:val="C9C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F783E"/>
    <w:multiLevelType w:val="multilevel"/>
    <w:tmpl w:val="6B1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6536D"/>
    <w:multiLevelType w:val="multilevel"/>
    <w:tmpl w:val="AD2E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655D7"/>
    <w:multiLevelType w:val="multilevel"/>
    <w:tmpl w:val="B21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8152ED"/>
    <w:multiLevelType w:val="multilevel"/>
    <w:tmpl w:val="48D6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F32CB"/>
    <w:multiLevelType w:val="multilevel"/>
    <w:tmpl w:val="B3348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C76A6A"/>
    <w:multiLevelType w:val="multilevel"/>
    <w:tmpl w:val="85F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FA04D7"/>
    <w:multiLevelType w:val="multilevel"/>
    <w:tmpl w:val="CB5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C103E"/>
    <w:multiLevelType w:val="multilevel"/>
    <w:tmpl w:val="8A52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9F12F6"/>
    <w:multiLevelType w:val="multilevel"/>
    <w:tmpl w:val="3622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C7A4C"/>
    <w:multiLevelType w:val="multilevel"/>
    <w:tmpl w:val="1A5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F184C"/>
    <w:multiLevelType w:val="multilevel"/>
    <w:tmpl w:val="BEC4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133821"/>
    <w:multiLevelType w:val="multilevel"/>
    <w:tmpl w:val="040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C4C5D"/>
    <w:multiLevelType w:val="multilevel"/>
    <w:tmpl w:val="8464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43043"/>
    <w:multiLevelType w:val="multilevel"/>
    <w:tmpl w:val="550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9D3784"/>
    <w:multiLevelType w:val="multilevel"/>
    <w:tmpl w:val="1B2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60BE0"/>
    <w:multiLevelType w:val="multilevel"/>
    <w:tmpl w:val="76EE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42493"/>
    <w:multiLevelType w:val="multilevel"/>
    <w:tmpl w:val="B1F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0E8E"/>
    <w:multiLevelType w:val="multilevel"/>
    <w:tmpl w:val="30A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B4F73"/>
    <w:multiLevelType w:val="multilevel"/>
    <w:tmpl w:val="5468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2C57F8"/>
    <w:multiLevelType w:val="multilevel"/>
    <w:tmpl w:val="2904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65382"/>
    <w:multiLevelType w:val="multilevel"/>
    <w:tmpl w:val="C05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730CF"/>
    <w:multiLevelType w:val="multilevel"/>
    <w:tmpl w:val="474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644E6"/>
    <w:multiLevelType w:val="multilevel"/>
    <w:tmpl w:val="CBF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E5554A"/>
    <w:multiLevelType w:val="multilevel"/>
    <w:tmpl w:val="9954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F1294"/>
    <w:multiLevelType w:val="multilevel"/>
    <w:tmpl w:val="DCBE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9541B"/>
    <w:multiLevelType w:val="multilevel"/>
    <w:tmpl w:val="8848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826C88"/>
    <w:multiLevelType w:val="multilevel"/>
    <w:tmpl w:val="DC9A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59510D"/>
    <w:multiLevelType w:val="multilevel"/>
    <w:tmpl w:val="3ED0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D7292"/>
    <w:multiLevelType w:val="multilevel"/>
    <w:tmpl w:val="1FEA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21160">
    <w:abstractNumId w:val="11"/>
  </w:num>
  <w:num w:numId="2" w16cid:durableId="685443609">
    <w:abstractNumId w:val="1"/>
  </w:num>
  <w:num w:numId="3" w16cid:durableId="181478044">
    <w:abstractNumId w:val="20"/>
  </w:num>
  <w:num w:numId="4" w16cid:durableId="888302261">
    <w:abstractNumId w:val="36"/>
  </w:num>
  <w:num w:numId="5" w16cid:durableId="1336104173">
    <w:abstractNumId w:val="25"/>
  </w:num>
  <w:num w:numId="6" w16cid:durableId="375931674">
    <w:abstractNumId w:val="23"/>
  </w:num>
  <w:num w:numId="7" w16cid:durableId="1526209172">
    <w:abstractNumId w:val="35"/>
  </w:num>
  <w:num w:numId="8" w16cid:durableId="1801262323">
    <w:abstractNumId w:val="32"/>
  </w:num>
  <w:num w:numId="9" w16cid:durableId="649986868">
    <w:abstractNumId w:val="22"/>
  </w:num>
  <w:num w:numId="10" w16cid:durableId="318384840">
    <w:abstractNumId w:val="34"/>
  </w:num>
  <w:num w:numId="11" w16cid:durableId="509684188">
    <w:abstractNumId w:val="38"/>
  </w:num>
  <w:num w:numId="12" w16cid:durableId="652758880">
    <w:abstractNumId w:val="12"/>
  </w:num>
  <w:num w:numId="13" w16cid:durableId="854539616">
    <w:abstractNumId w:val="19"/>
  </w:num>
  <w:num w:numId="14" w16cid:durableId="2050179284">
    <w:abstractNumId w:val="13"/>
  </w:num>
  <w:num w:numId="15" w16cid:durableId="440343608">
    <w:abstractNumId w:val="16"/>
  </w:num>
  <w:num w:numId="16" w16cid:durableId="201594217">
    <w:abstractNumId w:val="33"/>
  </w:num>
  <w:num w:numId="17" w16cid:durableId="297951819">
    <w:abstractNumId w:val="4"/>
  </w:num>
  <w:num w:numId="18" w16cid:durableId="984286300">
    <w:abstractNumId w:val="7"/>
  </w:num>
  <w:num w:numId="19" w16cid:durableId="190605221">
    <w:abstractNumId w:val="41"/>
  </w:num>
  <w:num w:numId="20" w16cid:durableId="1651254498">
    <w:abstractNumId w:val="29"/>
  </w:num>
  <w:num w:numId="21" w16cid:durableId="369839825">
    <w:abstractNumId w:val="8"/>
  </w:num>
  <w:num w:numId="22" w16cid:durableId="1349988773">
    <w:abstractNumId w:val="0"/>
  </w:num>
  <w:num w:numId="23" w16cid:durableId="1823351756">
    <w:abstractNumId w:val="15"/>
  </w:num>
  <w:num w:numId="24" w16cid:durableId="1359544910">
    <w:abstractNumId w:val="37"/>
  </w:num>
  <w:num w:numId="25" w16cid:durableId="591398624">
    <w:abstractNumId w:val="5"/>
  </w:num>
  <w:num w:numId="26" w16cid:durableId="1396466431">
    <w:abstractNumId w:val="42"/>
  </w:num>
  <w:num w:numId="27" w16cid:durableId="619381385">
    <w:abstractNumId w:val="10"/>
  </w:num>
  <w:num w:numId="28" w16cid:durableId="1581256306">
    <w:abstractNumId w:val="43"/>
  </w:num>
  <w:num w:numId="29" w16cid:durableId="1277056617">
    <w:abstractNumId w:val="26"/>
  </w:num>
  <w:num w:numId="30" w16cid:durableId="1322656741">
    <w:abstractNumId w:val="17"/>
  </w:num>
  <w:num w:numId="31" w16cid:durableId="192621913">
    <w:abstractNumId w:val="18"/>
  </w:num>
  <w:num w:numId="32" w16cid:durableId="1772124461">
    <w:abstractNumId w:val="39"/>
  </w:num>
  <w:num w:numId="33" w16cid:durableId="726300109">
    <w:abstractNumId w:val="3"/>
  </w:num>
  <w:num w:numId="34" w16cid:durableId="1771927896">
    <w:abstractNumId w:val="6"/>
  </w:num>
  <w:num w:numId="35" w16cid:durableId="458570366">
    <w:abstractNumId w:val="2"/>
  </w:num>
  <w:num w:numId="36" w16cid:durableId="2085104289">
    <w:abstractNumId w:val="27"/>
  </w:num>
  <w:num w:numId="37" w16cid:durableId="720519320">
    <w:abstractNumId w:val="28"/>
  </w:num>
  <w:num w:numId="38" w16cid:durableId="1759596448">
    <w:abstractNumId w:val="14"/>
  </w:num>
  <w:num w:numId="39" w16cid:durableId="227769818">
    <w:abstractNumId w:val="31"/>
  </w:num>
  <w:num w:numId="40" w16cid:durableId="1107965171">
    <w:abstractNumId w:val="30"/>
  </w:num>
  <w:num w:numId="41" w16cid:durableId="1129126645">
    <w:abstractNumId w:val="40"/>
  </w:num>
  <w:num w:numId="42" w16cid:durableId="1233659324">
    <w:abstractNumId w:val="24"/>
  </w:num>
  <w:num w:numId="43" w16cid:durableId="401874784">
    <w:abstractNumId w:val="21"/>
  </w:num>
  <w:num w:numId="44" w16cid:durableId="1038926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CA"/>
    <w:rsid w:val="00421D1C"/>
    <w:rsid w:val="004962CA"/>
    <w:rsid w:val="00656F94"/>
    <w:rsid w:val="007F5887"/>
    <w:rsid w:val="00A15CD5"/>
    <w:rsid w:val="00A635E6"/>
    <w:rsid w:val="00C17A2C"/>
    <w:rsid w:val="00C51DFA"/>
    <w:rsid w:val="00C75885"/>
    <w:rsid w:val="00D055B5"/>
    <w:rsid w:val="00D61A0B"/>
    <w:rsid w:val="00E51B15"/>
    <w:rsid w:val="00EF797B"/>
    <w:rsid w:val="00FE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36384"/>
  <w15:chartTrackingRefBased/>
  <w15:docId w15:val="{1D21BD2D-075B-4C61-8AFE-F083F8DE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887"/>
  </w:style>
  <w:style w:type="paragraph" w:styleId="Ttulo1">
    <w:name w:val="heading 1"/>
    <w:basedOn w:val="Normal"/>
    <w:next w:val="Normal"/>
    <w:link w:val="Ttulo1Char"/>
    <w:uiPriority w:val="9"/>
    <w:qFormat/>
    <w:rsid w:val="00496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6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6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6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6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6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6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6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6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6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62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62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62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62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62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62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6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6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6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6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6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62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62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62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6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62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62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962C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96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350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abarbosa</dc:creator>
  <cp:keywords/>
  <dc:description/>
  <cp:lastModifiedBy>Mesoestetic Brasil</cp:lastModifiedBy>
  <cp:revision>8</cp:revision>
  <dcterms:created xsi:type="dcterms:W3CDTF">2025-02-19T15:50:00Z</dcterms:created>
  <dcterms:modified xsi:type="dcterms:W3CDTF">2025-12-14T13:58:00Z</dcterms:modified>
</cp:coreProperties>
</file>