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78" w:rsidRDefault="00DC737C" w:rsidP="00DD53D5">
      <w:pPr>
        <w:jc w:val="both"/>
      </w:pPr>
      <w:r>
        <w:rPr>
          <w:noProof/>
        </w:rPr>
        <w:pict>
          <v:rect id="_x0000_s1026" style="position:absolute;left:0;text-align:left;margin-left:-22.7pt;margin-top:10.85pt;width:553.3pt;height:22.05pt;z-index:251658240" fillcolor="#205867" strokecolor="#205867">
            <v:textbox style="mso-next-textbox:#_x0000_s1026">
              <w:txbxContent>
                <w:p w:rsidR="006F7683" w:rsidRPr="00532FE6" w:rsidRDefault="006F7683" w:rsidP="00532FE6">
                  <w:pPr>
                    <w:ind w:right="123"/>
                    <w:rPr>
                      <w:rFonts w:ascii="Tahoma" w:hAnsi="Tahoma" w:cs="Tahoma"/>
                      <w:b/>
                      <w:color w:val="FFFFFF"/>
                      <w:lang w:val="fr-BE"/>
                    </w:rPr>
                  </w:pPr>
                  <w:r>
                    <w:rPr>
                      <w:rFonts w:ascii="Tahoma" w:hAnsi="Tahoma" w:cs="Tahoma"/>
                      <w:b/>
                      <w:color w:val="FFFFFF"/>
                      <w:lang w:val="fr-BE"/>
                    </w:rPr>
                    <w:t>CONDITIONS DE GARANTIE</w:t>
                  </w:r>
                </w:p>
              </w:txbxContent>
            </v:textbox>
          </v:rect>
        </w:pict>
      </w:r>
    </w:p>
    <w:p w:rsidR="00192D7A" w:rsidRDefault="00192D7A" w:rsidP="00DD53D5">
      <w:pPr>
        <w:autoSpaceDE w:val="0"/>
        <w:autoSpaceDN w:val="0"/>
        <w:adjustRightInd w:val="0"/>
        <w:spacing w:after="0" w:line="240" w:lineRule="auto"/>
        <w:jc w:val="both"/>
      </w:pP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98644D" w:rsidRDefault="0098644D" w:rsidP="0098644D">
      <w:pPr>
        <w:pStyle w:val="ListParagraph"/>
        <w:autoSpaceDE w:val="0"/>
        <w:autoSpaceDN w:val="0"/>
        <w:adjustRightInd w:val="0"/>
        <w:spacing w:after="0" w:line="240" w:lineRule="auto"/>
        <w:jc w:val="both"/>
        <w:rPr>
          <w:rFonts w:ascii="Tahoma" w:hAnsi="Tahoma" w:cs="Tahoma"/>
          <w:sz w:val="16"/>
          <w:szCs w:val="16"/>
          <w:lang w:val="fr-BE"/>
        </w:rPr>
      </w:pPr>
    </w:p>
    <w:p w:rsidR="0098644D" w:rsidRDefault="0098644D" w:rsidP="00130EDF">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La garantie est valable si </w:t>
      </w:r>
      <w:r w:rsidRPr="0028313A">
        <w:rPr>
          <w:rFonts w:ascii="Tahoma" w:hAnsi="Tahoma" w:cs="Tahoma"/>
          <w:b/>
          <w:sz w:val="16"/>
          <w:szCs w:val="16"/>
          <w:lang w:val="fr-BE"/>
        </w:rPr>
        <w:t>le certificat de garantie</w:t>
      </w:r>
      <w:r w:rsidRPr="00FB4722">
        <w:rPr>
          <w:rFonts w:ascii="Tahoma" w:hAnsi="Tahoma" w:cs="Tahoma"/>
          <w:sz w:val="16"/>
          <w:szCs w:val="16"/>
          <w:lang w:val="fr-BE"/>
        </w:rPr>
        <w:t xml:space="preserve"> est retourné à </w:t>
      </w:r>
      <w:r>
        <w:rPr>
          <w:rFonts w:ascii="Tahoma" w:hAnsi="Tahoma" w:cs="Tahoma"/>
          <w:sz w:val="16"/>
          <w:szCs w:val="16"/>
          <w:lang w:val="fr-BE"/>
        </w:rPr>
        <w:t>COVERSEAL</w:t>
      </w:r>
      <w:r w:rsidRPr="00FB4722">
        <w:rPr>
          <w:rFonts w:ascii="Tahoma" w:hAnsi="Tahoma" w:cs="Tahoma"/>
          <w:sz w:val="16"/>
          <w:szCs w:val="16"/>
          <w:lang w:val="fr-BE"/>
        </w:rPr>
        <w:t xml:space="preserve"> dans les 30 jours de la date de montage de la </w:t>
      </w:r>
      <w:r>
        <w:rPr>
          <w:rFonts w:ascii="Tahoma" w:hAnsi="Tahoma" w:cs="Tahoma"/>
          <w:sz w:val="16"/>
          <w:szCs w:val="16"/>
          <w:lang w:val="fr-BE"/>
        </w:rPr>
        <w:t>couverture de sécurité pour piscine</w:t>
      </w:r>
      <w:r w:rsidRPr="00FB4722">
        <w:rPr>
          <w:rFonts w:ascii="Tahoma" w:hAnsi="Tahoma" w:cs="Tahoma"/>
          <w:sz w:val="16"/>
          <w:szCs w:val="16"/>
          <w:lang w:val="fr-BE"/>
        </w:rPr>
        <w:t xml:space="preserve"> et de la réception des travaux, daté et signé par le client.</w:t>
      </w:r>
    </w:p>
    <w:p w:rsidR="0098644D" w:rsidRPr="00FB4722" w:rsidRDefault="0098644D" w:rsidP="00130EDF">
      <w:pPr>
        <w:pStyle w:val="ListParagraph"/>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130EDF">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COVERSEAL</w:t>
      </w:r>
      <w:r w:rsidRPr="00FB4722">
        <w:rPr>
          <w:rFonts w:ascii="Tahoma" w:hAnsi="Tahoma" w:cs="Tahoma"/>
          <w:sz w:val="16"/>
          <w:szCs w:val="16"/>
          <w:lang w:val="fr-BE"/>
        </w:rPr>
        <w:t xml:space="preserve"> garantit qu’au moment de la fourniture, les Produits n’ont pas de défauts de matériel, ni de fabrication.</w:t>
      </w:r>
    </w:p>
    <w:p w:rsidR="00192D7A" w:rsidRPr="00FB4722" w:rsidRDefault="00192D7A" w:rsidP="00130EDF">
      <w:pPr>
        <w:autoSpaceDE w:val="0"/>
        <w:autoSpaceDN w:val="0"/>
        <w:adjustRightInd w:val="0"/>
        <w:spacing w:after="0" w:line="240" w:lineRule="auto"/>
        <w:jc w:val="both"/>
        <w:rPr>
          <w:rFonts w:ascii="Tahoma" w:hAnsi="Tahoma" w:cs="Tahoma"/>
          <w:sz w:val="16"/>
          <w:szCs w:val="16"/>
          <w:lang w:val="fr-BE"/>
        </w:rPr>
      </w:pPr>
    </w:p>
    <w:p w:rsidR="00192D7A" w:rsidRPr="0098644D" w:rsidRDefault="00192D7A" w:rsidP="00130EDF">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Cette garantie sera valable pendant </w:t>
      </w:r>
      <w:r>
        <w:rPr>
          <w:rFonts w:ascii="Tahoma" w:hAnsi="Tahoma" w:cs="Tahoma"/>
          <w:sz w:val="16"/>
          <w:szCs w:val="16"/>
          <w:lang w:val="fr-BE"/>
        </w:rPr>
        <w:t>deux (2)</w:t>
      </w:r>
      <w:r w:rsidRPr="00FB4722">
        <w:rPr>
          <w:rFonts w:ascii="Tahoma" w:hAnsi="Tahoma" w:cs="Tahoma"/>
          <w:sz w:val="16"/>
          <w:szCs w:val="16"/>
          <w:lang w:val="fr-BE"/>
        </w:rPr>
        <w:t xml:space="preserve"> an</w:t>
      </w:r>
      <w:r>
        <w:rPr>
          <w:rFonts w:ascii="Tahoma" w:hAnsi="Tahoma" w:cs="Tahoma"/>
          <w:sz w:val="16"/>
          <w:szCs w:val="16"/>
          <w:lang w:val="fr-BE"/>
        </w:rPr>
        <w:t>s</w:t>
      </w:r>
      <w:r w:rsidRPr="00FB4722">
        <w:rPr>
          <w:rFonts w:ascii="Tahoma" w:hAnsi="Tahoma" w:cs="Tahoma"/>
          <w:sz w:val="16"/>
          <w:szCs w:val="16"/>
          <w:lang w:val="fr-BE"/>
        </w:rPr>
        <w:t xml:space="preserve"> à partir de la date de livraison des Produits au</w:t>
      </w:r>
      <w:r w:rsidR="009D79ED">
        <w:rPr>
          <w:rFonts w:ascii="Tahoma" w:hAnsi="Tahoma" w:cs="Tahoma"/>
          <w:sz w:val="16"/>
          <w:szCs w:val="16"/>
          <w:lang w:val="fr-BE"/>
        </w:rPr>
        <w:t xml:space="preserve"> client</w:t>
      </w:r>
      <w:r w:rsidRPr="0098644D">
        <w:rPr>
          <w:rFonts w:ascii="Tahoma" w:hAnsi="Tahoma" w:cs="Tahoma"/>
          <w:sz w:val="16"/>
          <w:szCs w:val="16"/>
          <w:lang w:val="fr-BE"/>
        </w:rPr>
        <w:t>.</w:t>
      </w:r>
    </w:p>
    <w:p w:rsidR="00192D7A" w:rsidRPr="00FB4722" w:rsidRDefault="00192D7A" w:rsidP="00130EDF">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130EDF">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L’obligation de </w:t>
      </w:r>
      <w:r>
        <w:rPr>
          <w:rFonts w:ascii="Tahoma" w:hAnsi="Tahoma" w:cs="Tahoma"/>
          <w:sz w:val="16"/>
          <w:szCs w:val="16"/>
          <w:lang w:val="fr-BE"/>
        </w:rPr>
        <w:t>COVERSEAL</w:t>
      </w:r>
      <w:r w:rsidRPr="00FB4722">
        <w:rPr>
          <w:rFonts w:ascii="Tahoma" w:hAnsi="Tahoma" w:cs="Tahoma"/>
          <w:sz w:val="16"/>
          <w:szCs w:val="16"/>
          <w:lang w:val="fr-BE"/>
        </w:rPr>
        <w:t xml:space="preserve"> liée à cette garantie sera limitée à la répara</w:t>
      </w:r>
      <w:r w:rsidR="0098644D">
        <w:rPr>
          <w:rFonts w:ascii="Tahoma" w:hAnsi="Tahoma" w:cs="Tahoma"/>
          <w:sz w:val="16"/>
          <w:szCs w:val="16"/>
          <w:lang w:val="fr-BE"/>
        </w:rPr>
        <w:t>tion ou au remplacement gratuit</w:t>
      </w:r>
      <w:r w:rsidRPr="00FB4722">
        <w:rPr>
          <w:rFonts w:ascii="Tahoma" w:hAnsi="Tahoma" w:cs="Tahoma"/>
          <w:sz w:val="16"/>
          <w:szCs w:val="16"/>
          <w:lang w:val="fr-BE"/>
        </w:rPr>
        <w:t xml:space="preserve"> au choix de </w:t>
      </w:r>
      <w:r>
        <w:rPr>
          <w:rFonts w:ascii="Tahoma" w:hAnsi="Tahoma" w:cs="Tahoma"/>
          <w:sz w:val="16"/>
          <w:szCs w:val="16"/>
          <w:lang w:val="fr-BE"/>
        </w:rPr>
        <w:t>COVERSEAL</w:t>
      </w:r>
      <w:r w:rsidRPr="00FB4722">
        <w:rPr>
          <w:rFonts w:ascii="Tahoma" w:hAnsi="Tahoma" w:cs="Tahoma"/>
          <w:sz w:val="16"/>
          <w:szCs w:val="16"/>
          <w:lang w:val="fr-BE"/>
        </w:rPr>
        <w:t xml:space="preserve">, des Produits ou des parties des Produits, sortie usine </w:t>
      </w:r>
      <w:r>
        <w:rPr>
          <w:rFonts w:ascii="Tahoma" w:hAnsi="Tahoma" w:cs="Tahoma"/>
          <w:sz w:val="16"/>
          <w:szCs w:val="16"/>
          <w:lang w:val="fr-BE"/>
        </w:rPr>
        <w:t>B</w:t>
      </w:r>
      <w:r w:rsidR="0098644D">
        <w:rPr>
          <w:rFonts w:ascii="Tahoma" w:hAnsi="Tahoma" w:cs="Tahoma"/>
          <w:sz w:val="16"/>
          <w:szCs w:val="16"/>
          <w:lang w:val="fr-BE"/>
        </w:rPr>
        <w:t>raine-le-</w:t>
      </w:r>
      <w:r>
        <w:rPr>
          <w:rFonts w:ascii="Tahoma" w:hAnsi="Tahoma" w:cs="Tahoma"/>
          <w:sz w:val="16"/>
          <w:szCs w:val="16"/>
          <w:lang w:val="fr-BE"/>
        </w:rPr>
        <w:t>Château</w:t>
      </w:r>
      <w:r w:rsidR="0098644D">
        <w:rPr>
          <w:rFonts w:ascii="Tahoma" w:hAnsi="Tahoma" w:cs="Tahoma"/>
          <w:sz w:val="16"/>
          <w:szCs w:val="16"/>
          <w:lang w:val="fr-BE"/>
        </w:rPr>
        <w:t xml:space="preserve"> (Belgique)</w:t>
      </w:r>
      <w:r w:rsidRPr="00FB4722">
        <w:rPr>
          <w:rFonts w:ascii="Tahoma" w:hAnsi="Tahoma" w:cs="Tahoma"/>
          <w:sz w:val="16"/>
          <w:szCs w:val="16"/>
          <w:lang w:val="fr-BE"/>
        </w:rPr>
        <w:t>. Elle exclut tou</w:t>
      </w:r>
      <w:r w:rsidR="0098644D">
        <w:rPr>
          <w:rFonts w:ascii="Tahoma" w:hAnsi="Tahoma" w:cs="Tahoma"/>
          <w:sz w:val="16"/>
          <w:szCs w:val="16"/>
          <w:lang w:val="fr-BE"/>
        </w:rPr>
        <w:t>t autre frais direct ou indirect tel</w:t>
      </w:r>
      <w:r w:rsidRPr="00FB4722">
        <w:rPr>
          <w:rFonts w:ascii="Tahoma" w:hAnsi="Tahoma" w:cs="Tahoma"/>
          <w:sz w:val="16"/>
          <w:szCs w:val="16"/>
          <w:lang w:val="fr-BE"/>
        </w:rPr>
        <w:t xml:space="preserve"> que main d’œuvre, déplacement, frais annexes.</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La garantie s’appliquera à l’acheteur initial à condition que le</w:t>
      </w:r>
      <w:r w:rsidR="00130EDF">
        <w:rPr>
          <w:rFonts w:ascii="Tahoma" w:hAnsi="Tahoma" w:cs="Tahoma"/>
          <w:sz w:val="16"/>
          <w:szCs w:val="16"/>
          <w:lang w:val="fr-BE"/>
        </w:rPr>
        <w:t xml:space="preserve">s </w:t>
      </w:r>
      <w:r w:rsidRPr="00FB4722">
        <w:rPr>
          <w:rFonts w:ascii="Tahoma" w:hAnsi="Tahoma" w:cs="Tahoma"/>
          <w:sz w:val="16"/>
          <w:szCs w:val="16"/>
          <w:lang w:val="fr-BE"/>
        </w:rPr>
        <w:t>P</w:t>
      </w:r>
      <w:r w:rsidR="0098644D">
        <w:rPr>
          <w:rFonts w:ascii="Tahoma" w:hAnsi="Tahoma" w:cs="Tahoma"/>
          <w:sz w:val="16"/>
          <w:szCs w:val="16"/>
          <w:lang w:val="fr-BE"/>
        </w:rPr>
        <w:t>roduit</w:t>
      </w:r>
      <w:r w:rsidR="00130EDF">
        <w:rPr>
          <w:rFonts w:ascii="Tahoma" w:hAnsi="Tahoma" w:cs="Tahoma"/>
          <w:sz w:val="16"/>
          <w:szCs w:val="16"/>
          <w:lang w:val="fr-BE"/>
        </w:rPr>
        <w:t>s</w:t>
      </w:r>
      <w:r w:rsidRPr="00FB4722">
        <w:rPr>
          <w:rFonts w:ascii="Tahoma" w:hAnsi="Tahoma" w:cs="Tahoma"/>
          <w:sz w:val="16"/>
          <w:szCs w:val="16"/>
          <w:lang w:val="fr-BE"/>
        </w:rPr>
        <w:t xml:space="preserve"> soi</w:t>
      </w:r>
      <w:r w:rsidR="00130EDF">
        <w:rPr>
          <w:rFonts w:ascii="Tahoma" w:hAnsi="Tahoma" w:cs="Tahoma"/>
          <w:sz w:val="16"/>
          <w:szCs w:val="16"/>
          <w:lang w:val="fr-BE"/>
        </w:rPr>
        <w:t>en</w:t>
      </w:r>
      <w:r w:rsidRPr="00FB4722">
        <w:rPr>
          <w:rFonts w:ascii="Tahoma" w:hAnsi="Tahoma" w:cs="Tahoma"/>
          <w:sz w:val="16"/>
          <w:szCs w:val="16"/>
          <w:lang w:val="fr-BE"/>
        </w:rPr>
        <w:t>t traité</w:t>
      </w:r>
      <w:r w:rsidR="00130EDF">
        <w:rPr>
          <w:rFonts w:ascii="Tahoma" w:hAnsi="Tahoma" w:cs="Tahoma"/>
          <w:sz w:val="16"/>
          <w:szCs w:val="16"/>
          <w:lang w:val="fr-BE"/>
        </w:rPr>
        <w:t>s</w:t>
      </w:r>
      <w:r w:rsidRPr="00FB4722">
        <w:rPr>
          <w:rFonts w:ascii="Tahoma" w:hAnsi="Tahoma" w:cs="Tahoma"/>
          <w:sz w:val="16"/>
          <w:szCs w:val="16"/>
          <w:lang w:val="fr-BE"/>
        </w:rPr>
        <w:t xml:space="preserve"> avec soin et attention suivant les instructions de </w:t>
      </w:r>
      <w:r>
        <w:rPr>
          <w:rFonts w:ascii="Tahoma" w:hAnsi="Tahoma" w:cs="Tahoma"/>
          <w:sz w:val="16"/>
          <w:szCs w:val="16"/>
          <w:lang w:val="fr-BE"/>
        </w:rPr>
        <w:t>COVERSEAL</w:t>
      </w:r>
      <w:r w:rsidRPr="00FB4722">
        <w:rPr>
          <w:rFonts w:ascii="Tahoma" w:hAnsi="Tahoma" w:cs="Tahoma"/>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L’exécution par </w:t>
      </w:r>
      <w:r>
        <w:rPr>
          <w:rFonts w:ascii="Tahoma" w:hAnsi="Tahoma" w:cs="Tahoma"/>
          <w:sz w:val="16"/>
          <w:szCs w:val="16"/>
          <w:lang w:val="fr-BE"/>
        </w:rPr>
        <w:t>COVERSEAL</w:t>
      </w:r>
      <w:r w:rsidRPr="00FB4722">
        <w:rPr>
          <w:rFonts w:ascii="Tahoma" w:hAnsi="Tahoma" w:cs="Tahoma"/>
          <w:sz w:val="16"/>
          <w:szCs w:val="16"/>
          <w:lang w:val="fr-BE"/>
        </w:rPr>
        <w:t xml:space="preserve"> des obligations provenant de la garantie n’a pas l’effet de prolonger ou renouveler la période de garantie de </w:t>
      </w:r>
      <w:r>
        <w:rPr>
          <w:rFonts w:ascii="Tahoma" w:hAnsi="Tahoma" w:cs="Tahoma"/>
          <w:sz w:val="16"/>
          <w:szCs w:val="16"/>
          <w:lang w:val="fr-BE"/>
        </w:rPr>
        <w:t>deux (2) ans</w:t>
      </w:r>
      <w:r w:rsidRPr="00FB4722">
        <w:rPr>
          <w:rFonts w:ascii="Tahoma" w:hAnsi="Tahoma" w:cs="Tahoma"/>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Les Produits</w:t>
      </w:r>
      <w:r w:rsidR="0098644D">
        <w:rPr>
          <w:rFonts w:ascii="Tahoma" w:hAnsi="Tahoma" w:cs="Tahoma"/>
          <w:sz w:val="16"/>
          <w:szCs w:val="16"/>
          <w:lang w:val="fr-BE"/>
        </w:rPr>
        <w:t>,</w:t>
      </w:r>
      <w:r w:rsidRPr="00FB4722">
        <w:rPr>
          <w:rFonts w:ascii="Tahoma" w:hAnsi="Tahoma" w:cs="Tahoma"/>
          <w:sz w:val="16"/>
          <w:szCs w:val="16"/>
          <w:lang w:val="fr-BE"/>
        </w:rPr>
        <w:t xml:space="preserve"> une fois acceptés par le client</w:t>
      </w:r>
      <w:r w:rsidR="0098644D">
        <w:rPr>
          <w:rFonts w:ascii="Tahoma" w:hAnsi="Tahoma" w:cs="Tahoma"/>
          <w:sz w:val="16"/>
          <w:szCs w:val="16"/>
          <w:lang w:val="fr-BE"/>
        </w:rPr>
        <w:t>,</w:t>
      </w:r>
      <w:r w:rsidRPr="00FB4722">
        <w:rPr>
          <w:rFonts w:ascii="Tahoma" w:hAnsi="Tahoma" w:cs="Tahoma"/>
          <w:sz w:val="16"/>
          <w:szCs w:val="16"/>
          <w:lang w:val="fr-BE"/>
        </w:rPr>
        <w:t xml:space="preserve"> seront considérés comme étant en bon état de fonctionnement. La garantie ne couvre PAS :</w:t>
      </w:r>
    </w:p>
    <w:p w:rsidR="00192D7A" w:rsidRPr="004C46ED" w:rsidRDefault="00192D7A" w:rsidP="004C46E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griffes, éclats ou marques aux Produits à moins qu’ils ne soient notifiés à</w:t>
      </w:r>
      <w:r w:rsidR="004C46ED">
        <w:rPr>
          <w:rFonts w:ascii="Tahoma" w:hAnsi="Tahoma" w:cs="Tahoma"/>
          <w:sz w:val="16"/>
          <w:szCs w:val="16"/>
          <w:lang w:val="fr-BE"/>
        </w:rPr>
        <w:t xml:space="preserve"> </w:t>
      </w:r>
      <w:r w:rsidRPr="004C46ED">
        <w:rPr>
          <w:rFonts w:ascii="Tahoma" w:hAnsi="Tahoma" w:cs="Tahoma"/>
          <w:sz w:val="16"/>
          <w:szCs w:val="16"/>
          <w:lang w:val="fr-BE"/>
        </w:rPr>
        <w:t>COVERSEAL dès que les Produits sont réceptionnés par le client.</w:t>
      </w:r>
    </w:p>
    <w:p w:rsidR="00192D7A" w:rsidRPr="00FB4722"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l’usure normale.</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La garantie ne couvre pas les défauts causés aux Produits résultant:</w:t>
      </w:r>
    </w:p>
    <w:p w:rsidR="00192D7A" w:rsidRPr="00FB4722"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des installations et des connections électriques qui n’ont pas été exécutées par du personnel technique qualifié et approuvé par </w:t>
      </w:r>
      <w:r>
        <w:rPr>
          <w:rFonts w:ascii="Tahoma" w:hAnsi="Tahoma" w:cs="Tahoma"/>
          <w:sz w:val="16"/>
          <w:szCs w:val="16"/>
          <w:lang w:val="fr-BE"/>
        </w:rPr>
        <w:t>COVERSEAL</w:t>
      </w:r>
      <w:r w:rsidRPr="00FB4722">
        <w:rPr>
          <w:rFonts w:ascii="Tahoma" w:hAnsi="Tahoma" w:cs="Tahoma"/>
          <w:sz w:val="16"/>
          <w:szCs w:val="16"/>
          <w:lang w:val="fr-BE"/>
        </w:rPr>
        <w:t>.</w:t>
      </w:r>
    </w:p>
    <w:p w:rsidR="00192D7A" w:rsidRPr="00FB4722"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des pannes d’alimentation électrique des Produits.</w:t>
      </w:r>
    </w:p>
    <w:p w:rsidR="00192D7A"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d’une alime</w:t>
      </w:r>
      <w:r w:rsidR="004C46ED">
        <w:rPr>
          <w:rFonts w:ascii="Tahoma" w:hAnsi="Tahoma" w:cs="Tahoma"/>
          <w:sz w:val="16"/>
          <w:szCs w:val="16"/>
          <w:lang w:val="fr-BE"/>
        </w:rPr>
        <w:t xml:space="preserve">ntation électrique appliquée aux </w:t>
      </w:r>
      <w:r w:rsidRPr="00FB4722">
        <w:rPr>
          <w:rFonts w:ascii="Tahoma" w:hAnsi="Tahoma" w:cs="Tahoma"/>
          <w:sz w:val="16"/>
          <w:szCs w:val="16"/>
          <w:lang w:val="fr-BE"/>
        </w:rPr>
        <w:t xml:space="preserve"> Produits qui diffère d’un degré significatif des valeurs nominales prévues par </w:t>
      </w:r>
      <w:r>
        <w:rPr>
          <w:rFonts w:ascii="Tahoma" w:hAnsi="Tahoma" w:cs="Tahoma"/>
          <w:sz w:val="16"/>
          <w:szCs w:val="16"/>
          <w:lang w:val="fr-BE"/>
        </w:rPr>
        <w:t>COVERSEAL</w:t>
      </w:r>
      <w:r w:rsidRPr="00FB4722">
        <w:rPr>
          <w:rFonts w:ascii="Tahoma" w:hAnsi="Tahoma" w:cs="Tahoma"/>
          <w:sz w:val="16"/>
          <w:szCs w:val="16"/>
          <w:lang w:val="fr-BE"/>
        </w:rPr>
        <w:t>.</w:t>
      </w:r>
    </w:p>
    <w:p w:rsidR="006F7683" w:rsidRPr="006F7683" w:rsidRDefault="006F7683" w:rsidP="006F7683">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 xml:space="preserve">d’une </w:t>
      </w:r>
      <w:r w:rsidR="003525BA">
        <w:rPr>
          <w:rFonts w:ascii="Tahoma" w:hAnsi="Tahoma" w:cs="Tahoma"/>
          <w:sz w:val="16"/>
          <w:szCs w:val="16"/>
          <w:lang w:val="fr-BE"/>
        </w:rPr>
        <w:t xml:space="preserve">légère </w:t>
      </w:r>
      <w:r>
        <w:rPr>
          <w:rFonts w:ascii="Tahoma" w:hAnsi="Tahoma" w:cs="Tahoma"/>
          <w:sz w:val="16"/>
          <w:szCs w:val="16"/>
          <w:lang w:val="fr-BE"/>
        </w:rPr>
        <w:t>détente de la couverture après l’installation.</w:t>
      </w:r>
    </w:p>
    <w:p w:rsidR="00192D7A" w:rsidRPr="00FB4722"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des mauvais traitements ou </w:t>
      </w:r>
      <w:r w:rsidR="003A31AB">
        <w:rPr>
          <w:rFonts w:ascii="Tahoma" w:hAnsi="Tahoma" w:cs="Tahoma"/>
          <w:sz w:val="16"/>
          <w:szCs w:val="16"/>
          <w:lang w:val="fr-BE"/>
        </w:rPr>
        <w:t>d’</w:t>
      </w:r>
      <w:r w:rsidRPr="00FB4722">
        <w:rPr>
          <w:rFonts w:ascii="Tahoma" w:hAnsi="Tahoma" w:cs="Tahoma"/>
          <w:sz w:val="16"/>
          <w:szCs w:val="16"/>
          <w:lang w:val="fr-BE"/>
        </w:rPr>
        <w:t>une mauvaise utilisation</w:t>
      </w:r>
      <w:r w:rsidR="004C46ED">
        <w:rPr>
          <w:rFonts w:ascii="Tahoma" w:hAnsi="Tahoma" w:cs="Tahoma"/>
          <w:sz w:val="16"/>
          <w:szCs w:val="16"/>
          <w:lang w:val="fr-BE"/>
        </w:rPr>
        <w:t xml:space="preserve"> par le client</w:t>
      </w:r>
      <w:r w:rsidRPr="00FB4722">
        <w:rPr>
          <w:rFonts w:ascii="Tahoma" w:hAnsi="Tahoma" w:cs="Tahoma"/>
          <w:sz w:val="16"/>
          <w:szCs w:val="16"/>
          <w:lang w:val="fr-BE"/>
        </w:rPr>
        <w:t>.</w:t>
      </w:r>
    </w:p>
    <w:p w:rsidR="00192D7A" w:rsidRPr="006F7683" w:rsidRDefault="00192D7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d’un manque de soin, d’attention ou de maintenance insuffisante / incorrecte</w:t>
      </w:r>
      <w:r w:rsidR="003525BA">
        <w:rPr>
          <w:rFonts w:ascii="Tahoma" w:hAnsi="Tahoma" w:cs="Tahoma"/>
          <w:sz w:val="16"/>
          <w:szCs w:val="16"/>
          <w:lang w:val="fr-BE"/>
        </w:rPr>
        <w:t xml:space="preserve"> </w:t>
      </w:r>
      <w:r w:rsidR="004C46ED">
        <w:rPr>
          <w:rFonts w:ascii="Tahoma" w:hAnsi="Tahoma" w:cs="Tahoma"/>
          <w:sz w:val="16"/>
          <w:szCs w:val="16"/>
          <w:lang w:val="fr-BE"/>
        </w:rPr>
        <w:t>par le client</w:t>
      </w:r>
      <w:r w:rsidR="003525BA" w:rsidRPr="00FB4722">
        <w:rPr>
          <w:rFonts w:ascii="Tahoma" w:hAnsi="Tahoma" w:cs="Tahoma"/>
          <w:sz w:val="16"/>
          <w:szCs w:val="16"/>
          <w:lang w:val="fr-BE"/>
        </w:rPr>
        <w:t>.</w:t>
      </w:r>
      <w:r w:rsidRPr="00FB4722">
        <w:rPr>
          <w:rFonts w:ascii="Tahoma" w:hAnsi="Tahoma" w:cs="Tahoma"/>
          <w:sz w:val="16"/>
          <w:szCs w:val="16"/>
          <w:lang w:val="fr-BE"/>
        </w:rPr>
        <w:t xml:space="preserve"> </w:t>
      </w:r>
      <w:r w:rsidRPr="0028313A">
        <w:rPr>
          <w:rFonts w:ascii="Tahoma" w:hAnsi="Tahoma" w:cs="Tahoma"/>
          <w:b/>
          <w:sz w:val="16"/>
          <w:szCs w:val="16"/>
          <w:lang w:val="fr-BE"/>
        </w:rPr>
        <w:t>(voir manuel de maintenance).</w:t>
      </w:r>
    </w:p>
    <w:p w:rsidR="006F7683" w:rsidRPr="006F7683" w:rsidRDefault="006F7683" w:rsidP="006F7683">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d’un entretien insuffisant</w:t>
      </w:r>
      <w:r w:rsidRPr="00FB4722">
        <w:rPr>
          <w:rFonts w:ascii="Tahoma" w:hAnsi="Tahoma" w:cs="Tahoma"/>
          <w:sz w:val="16"/>
          <w:szCs w:val="16"/>
          <w:lang w:val="fr-BE"/>
        </w:rPr>
        <w:t xml:space="preserve"> / incorrecte</w:t>
      </w:r>
      <w:r>
        <w:rPr>
          <w:rFonts w:ascii="Tahoma" w:hAnsi="Tahoma" w:cs="Tahoma"/>
          <w:sz w:val="16"/>
          <w:szCs w:val="16"/>
          <w:lang w:val="fr-BE"/>
        </w:rPr>
        <w:t xml:space="preserve"> </w:t>
      </w:r>
      <w:r w:rsidR="004C46ED">
        <w:rPr>
          <w:rFonts w:ascii="Tahoma" w:hAnsi="Tahoma" w:cs="Tahoma"/>
          <w:sz w:val="16"/>
          <w:szCs w:val="16"/>
          <w:lang w:val="fr-BE"/>
        </w:rPr>
        <w:t>par le client</w:t>
      </w:r>
      <w:r w:rsidR="003525BA" w:rsidRPr="00FB4722">
        <w:rPr>
          <w:rFonts w:ascii="Tahoma" w:hAnsi="Tahoma" w:cs="Tahoma"/>
          <w:sz w:val="16"/>
          <w:szCs w:val="16"/>
          <w:lang w:val="fr-BE"/>
        </w:rPr>
        <w:t>.</w:t>
      </w:r>
      <w:r w:rsidR="003525BA">
        <w:rPr>
          <w:rFonts w:ascii="Tahoma" w:hAnsi="Tahoma" w:cs="Tahoma"/>
          <w:b/>
          <w:sz w:val="16"/>
          <w:szCs w:val="16"/>
          <w:lang w:val="fr-BE"/>
        </w:rPr>
        <w:t xml:space="preserve"> </w:t>
      </w:r>
      <w:r>
        <w:rPr>
          <w:rFonts w:ascii="Tahoma" w:hAnsi="Tahoma" w:cs="Tahoma"/>
          <w:b/>
          <w:sz w:val="16"/>
          <w:szCs w:val="16"/>
          <w:lang w:val="fr-BE"/>
        </w:rPr>
        <w:t>(voir manuel d’entretien</w:t>
      </w:r>
      <w:r w:rsidRPr="0028313A">
        <w:rPr>
          <w:rFonts w:ascii="Tahoma" w:hAnsi="Tahoma" w:cs="Tahoma"/>
          <w:b/>
          <w:sz w:val="16"/>
          <w:szCs w:val="16"/>
          <w:lang w:val="fr-BE"/>
        </w:rPr>
        <w:t>).</w:t>
      </w:r>
    </w:p>
    <w:p w:rsidR="00FE76B7" w:rsidRPr="00DD53D5" w:rsidRDefault="0028313A" w:rsidP="0098644D">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 xml:space="preserve">d’une utilisation différente </w:t>
      </w:r>
      <w:r w:rsidR="003525BA">
        <w:rPr>
          <w:rFonts w:ascii="Tahoma" w:hAnsi="Tahoma" w:cs="Tahoma"/>
          <w:sz w:val="16"/>
          <w:szCs w:val="16"/>
          <w:lang w:val="fr-BE"/>
        </w:rPr>
        <w:t xml:space="preserve">de la prescription du produit établi par </w:t>
      </w:r>
      <w:r>
        <w:rPr>
          <w:rFonts w:ascii="Tahoma" w:hAnsi="Tahoma" w:cs="Tahoma"/>
          <w:sz w:val="16"/>
          <w:szCs w:val="16"/>
          <w:lang w:val="fr-BE"/>
        </w:rPr>
        <w:t xml:space="preserve">COVERSEAL </w:t>
      </w:r>
      <w:r w:rsidRPr="0028313A">
        <w:rPr>
          <w:rFonts w:ascii="Tahoma" w:hAnsi="Tahoma" w:cs="Tahoma"/>
          <w:b/>
          <w:sz w:val="16"/>
          <w:szCs w:val="16"/>
          <w:lang w:val="fr-BE"/>
        </w:rPr>
        <w:t>(voir manuel d’utilisation)</w:t>
      </w:r>
      <w:r w:rsidR="00DD53D5">
        <w:rPr>
          <w:rFonts w:ascii="Tahoma" w:hAnsi="Tahoma" w:cs="Tahoma"/>
          <w:b/>
          <w:sz w:val="16"/>
          <w:szCs w:val="16"/>
          <w:lang w:val="fr-BE"/>
        </w:rPr>
        <w:t>.</w:t>
      </w:r>
      <w:r w:rsidR="006F7683">
        <w:rPr>
          <w:rFonts w:ascii="Tahoma" w:hAnsi="Tahoma" w:cs="Tahoma"/>
          <w:b/>
          <w:sz w:val="16"/>
          <w:szCs w:val="16"/>
          <w:lang w:val="fr-BE"/>
        </w:rPr>
        <w:t xml:space="preserve"> </w:t>
      </w:r>
      <w:r w:rsidR="007677A7">
        <w:rPr>
          <w:rFonts w:ascii="Tahoma" w:hAnsi="Tahoma" w:cs="Tahoma"/>
          <w:i/>
          <w:sz w:val="16"/>
          <w:szCs w:val="16"/>
          <w:lang w:val="fr-BE"/>
        </w:rPr>
        <w:t xml:space="preserve">Ceci comprend, mais n’est pas limité, aux points suivants : </w:t>
      </w:r>
      <w:r w:rsidR="00FE76B7" w:rsidRPr="006F7683">
        <w:rPr>
          <w:rFonts w:ascii="Tahoma" w:hAnsi="Tahoma" w:cs="Tahoma"/>
          <w:i/>
          <w:sz w:val="16"/>
          <w:szCs w:val="16"/>
          <w:lang w:val="fr-BE"/>
        </w:rPr>
        <w:t>s’installer sur le banc de la couverture pendant la manœuvre d’ouverture ou de fermeture</w:t>
      </w:r>
      <w:r w:rsidR="00DD53D5" w:rsidRPr="006F7683">
        <w:rPr>
          <w:rFonts w:ascii="Tahoma" w:hAnsi="Tahoma" w:cs="Tahoma"/>
          <w:i/>
          <w:sz w:val="16"/>
          <w:szCs w:val="16"/>
          <w:lang w:val="fr-BE"/>
        </w:rPr>
        <w:t xml:space="preserve"> ; </w:t>
      </w:r>
      <w:r w:rsidR="00FE76B7" w:rsidRPr="006F7683">
        <w:rPr>
          <w:rFonts w:ascii="Tahoma" w:hAnsi="Tahoma" w:cs="Tahoma"/>
          <w:i/>
          <w:sz w:val="16"/>
          <w:szCs w:val="16"/>
          <w:lang w:val="fr-BE"/>
        </w:rPr>
        <w:t>utilis</w:t>
      </w:r>
      <w:r w:rsidR="00DD53D5" w:rsidRPr="006F7683">
        <w:rPr>
          <w:rFonts w:ascii="Tahoma" w:hAnsi="Tahoma" w:cs="Tahoma"/>
          <w:i/>
          <w:sz w:val="16"/>
          <w:szCs w:val="16"/>
          <w:lang w:val="fr-BE"/>
        </w:rPr>
        <w:t xml:space="preserve">er le </w:t>
      </w:r>
      <w:r w:rsidR="00FE76B7" w:rsidRPr="006F7683">
        <w:rPr>
          <w:rFonts w:ascii="Tahoma" w:hAnsi="Tahoma" w:cs="Tahoma"/>
          <w:i/>
          <w:sz w:val="16"/>
          <w:szCs w:val="16"/>
          <w:lang w:val="fr-BE"/>
        </w:rPr>
        <w:t>banc comme tremplin</w:t>
      </w:r>
      <w:r w:rsidR="00DD53D5" w:rsidRPr="006F7683">
        <w:rPr>
          <w:rFonts w:ascii="Tahoma" w:hAnsi="Tahoma" w:cs="Tahoma"/>
          <w:i/>
          <w:sz w:val="16"/>
          <w:szCs w:val="16"/>
          <w:lang w:val="fr-BE"/>
        </w:rPr>
        <w:t xml:space="preserve"> ; se trouver (enfants/adultes) volontairement </w:t>
      </w:r>
      <w:r w:rsidR="00FE76B7" w:rsidRPr="006F7683">
        <w:rPr>
          <w:rFonts w:ascii="Tahoma" w:hAnsi="Tahoma" w:cs="Tahoma"/>
          <w:i/>
          <w:sz w:val="16"/>
          <w:szCs w:val="16"/>
          <w:lang w:val="fr-BE"/>
        </w:rPr>
        <w:t>sur la couverture</w:t>
      </w:r>
      <w:r w:rsidR="00DD53D5" w:rsidRPr="006F7683">
        <w:rPr>
          <w:rFonts w:ascii="Tahoma" w:hAnsi="Tahoma" w:cs="Tahoma"/>
          <w:i/>
          <w:sz w:val="16"/>
          <w:szCs w:val="16"/>
          <w:lang w:val="fr-BE"/>
        </w:rPr>
        <w:t> ; ouvrir</w:t>
      </w:r>
      <w:r w:rsidR="00FE76B7" w:rsidRPr="006F7683">
        <w:rPr>
          <w:rFonts w:ascii="Tahoma" w:hAnsi="Tahoma" w:cs="Tahoma"/>
          <w:i/>
          <w:sz w:val="16"/>
          <w:szCs w:val="16"/>
          <w:lang w:val="fr-BE"/>
        </w:rPr>
        <w:t xml:space="preserve"> la couverture lorsqu’il y a encore la présence de détritus, d’eau, de neige sur celle-ci.</w:t>
      </w:r>
    </w:p>
    <w:p w:rsidR="006F7683" w:rsidRPr="006F7683" w:rsidRDefault="006F7683" w:rsidP="006F7683">
      <w:pPr>
        <w:pStyle w:val="ListParagraph"/>
        <w:numPr>
          <w:ilvl w:val="1"/>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d’un mauvais réglage des paramètres opératoires </w:t>
      </w:r>
      <w:r w:rsidRPr="0028313A">
        <w:rPr>
          <w:rFonts w:ascii="Tahoma" w:hAnsi="Tahoma" w:cs="Tahoma"/>
          <w:b/>
          <w:sz w:val="16"/>
          <w:szCs w:val="16"/>
          <w:lang w:val="fr-BE"/>
        </w:rPr>
        <w:t>(voir manuel d’utilisation).</w:t>
      </w:r>
    </w:p>
    <w:p w:rsidR="006F7683" w:rsidRPr="003525BA" w:rsidRDefault="006F7683" w:rsidP="006F7683">
      <w:pPr>
        <w:pStyle w:val="ListParagraph"/>
        <w:numPr>
          <w:ilvl w:val="1"/>
          <w:numId w:val="2"/>
        </w:numPr>
        <w:autoSpaceDE w:val="0"/>
        <w:autoSpaceDN w:val="0"/>
        <w:adjustRightInd w:val="0"/>
        <w:spacing w:after="0" w:line="240" w:lineRule="auto"/>
        <w:jc w:val="both"/>
        <w:rPr>
          <w:rFonts w:ascii="Tahoma" w:hAnsi="Tahoma" w:cs="Tahoma"/>
          <w:i/>
          <w:sz w:val="16"/>
          <w:szCs w:val="16"/>
          <w:lang w:val="fr-BE"/>
        </w:rPr>
      </w:pPr>
      <w:r>
        <w:rPr>
          <w:rFonts w:ascii="Tahoma" w:hAnsi="Tahoma" w:cs="Tahoma"/>
          <w:sz w:val="16"/>
          <w:szCs w:val="16"/>
          <w:lang w:val="fr-BE"/>
        </w:rPr>
        <w:t xml:space="preserve">de </w:t>
      </w:r>
      <w:r w:rsidR="003525BA">
        <w:rPr>
          <w:rFonts w:ascii="Tahoma" w:hAnsi="Tahoma" w:cs="Tahoma"/>
          <w:sz w:val="16"/>
          <w:szCs w:val="16"/>
          <w:lang w:val="fr-BE"/>
        </w:rPr>
        <w:t>dégâts</w:t>
      </w:r>
      <w:r>
        <w:rPr>
          <w:rFonts w:ascii="Tahoma" w:hAnsi="Tahoma" w:cs="Tahoma"/>
          <w:sz w:val="16"/>
          <w:szCs w:val="16"/>
          <w:lang w:val="fr-BE"/>
        </w:rPr>
        <w:t xml:space="preserve"> naturels de tout </w:t>
      </w:r>
      <w:r w:rsidR="003525BA">
        <w:rPr>
          <w:rFonts w:ascii="Tahoma" w:hAnsi="Tahoma" w:cs="Tahoma"/>
          <w:sz w:val="16"/>
          <w:szCs w:val="16"/>
          <w:lang w:val="fr-BE"/>
        </w:rPr>
        <w:t>t</w:t>
      </w:r>
      <w:r>
        <w:rPr>
          <w:rFonts w:ascii="Tahoma" w:hAnsi="Tahoma" w:cs="Tahoma"/>
          <w:sz w:val="16"/>
          <w:szCs w:val="16"/>
          <w:lang w:val="fr-BE"/>
        </w:rPr>
        <w:t xml:space="preserve">ype. Par exemple : </w:t>
      </w:r>
      <w:r w:rsidR="003525BA" w:rsidRPr="003525BA">
        <w:rPr>
          <w:rFonts w:ascii="Tahoma" w:hAnsi="Tahoma" w:cs="Tahoma"/>
          <w:i/>
          <w:sz w:val="16"/>
          <w:szCs w:val="16"/>
          <w:lang w:val="fr-BE"/>
        </w:rPr>
        <w:t>chute</w:t>
      </w:r>
      <w:r w:rsidRPr="003525BA">
        <w:rPr>
          <w:rFonts w:ascii="Tahoma" w:hAnsi="Tahoma" w:cs="Tahoma"/>
          <w:i/>
          <w:sz w:val="16"/>
          <w:szCs w:val="16"/>
          <w:lang w:val="fr-BE"/>
        </w:rPr>
        <w:t xml:space="preserve"> de neige, tempête, </w:t>
      </w:r>
      <w:r w:rsidR="003525BA" w:rsidRPr="003525BA">
        <w:rPr>
          <w:rFonts w:ascii="Tahoma" w:hAnsi="Tahoma" w:cs="Tahoma"/>
          <w:i/>
          <w:sz w:val="16"/>
          <w:szCs w:val="16"/>
          <w:lang w:val="fr-BE"/>
        </w:rPr>
        <w:t xml:space="preserve">chute </w:t>
      </w:r>
      <w:r w:rsidRPr="003525BA">
        <w:rPr>
          <w:rFonts w:ascii="Tahoma" w:hAnsi="Tahoma" w:cs="Tahoma"/>
          <w:i/>
          <w:sz w:val="16"/>
          <w:szCs w:val="16"/>
          <w:lang w:val="fr-BE"/>
        </w:rPr>
        <w:t>d’arbres</w:t>
      </w:r>
      <w:r w:rsidR="003525BA" w:rsidRPr="003525BA">
        <w:rPr>
          <w:rFonts w:ascii="Tahoma" w:hAnsi="Tahoma" w:cs="Tahoma"/>
          <w:i/>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La garantie sera nulle pour les Produits réparés ou modifiés par des personnes qui ne sont pas dûment accréditées par </w:t>
      </w:r>
      <w:r>
        <w:rPr>
          <w:rFonts w:ascii="Tahoma" w:hAnsi="Tahoma" w:cs="Tahoma"/>
          <w:sz w:val="16"/>
          <w:szCs w:val="16"/>
          <w:lang w:val="fr-BE"/>
        </w:rPr>
        <w:t>COVERSEAL</w:t>
      </w:r>
      <w:r w:rsidRPr="00FB4722">
        <w:rPr>
          <w:rFonts w:ascii="Tahoma" w:hAnsi="Tahoma" w:cs="Tahoma"/>
          <w:sz w:val="16"/>
          <w:szCs w:val="16"/>
          <w:lang w:val="fr-BE"/>
        </w:rPr>
        <w:t xml:space="preserve">, ou si des Produits ont été réparés ou modifiés avec des pièces détachées non fournies ni approuvées par </w:t>
      </w:r>
      <w:r>
        <w:rPr>
          <w:rFonts w:ascii="Tahoma" w:hAnsi="Tahoma" w:cs="Tahoma"/>
          <w:sz w:val="16"/>
          <w:szCs w:val="16"/>
          <w:lang w:val="fr-BE"/>
        </w:rPr>
        <w:t>COVERSEAL</w:t>
      </w:r>
      <w:r w:rsidRPr="00FB4722">
        <w:rPr>
          <w:rFonts w:ascii="Tahoma" w:hAnsi="Tahoma" w:cs="Tahoma"/>
          <w:sz w:val="16"/>
          <w:szCs w:val="16"/>
          <w:lang w:val="fr-BE"/>
        </w:rPr>
        <w:t xml:space="preserve"> et pour les produits dont les numéros de série de fabrication ont été changés ou altérés ou pour une installation et une maintenance qui ne sont pas conformes aux instructions mentionnées dans </w:t>
      </w:r>
      <w:r w:rsidRPr="0028313A">
        <w:rPr>
          <w:rFonts w:ascii="Tahoma" w:hAnsi="Tahoma" w:cs="Tahoma"/>
          <w:b/>
          <w:sz w:val="16"/>
          <w:szCs w:val="16"/>
          <w:lang w:val="fr-BE"/>
        </w:rPr>
        <w:t>le manuel technique</w:t>
      </w:r>
      <w:r w:rsidRPr="00FB4722">
        <w:rPr>
          <w:rFonts w:ascii="Tahoma" w:hAnsi="Tahoma" w:cs="Tahoma"/>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Les réglages ne sont pas couverts par cette garantie ; ils font partie de la maintenance de la </w:t>
      </w:r>
      <w:r>
        <w:rPr>
          <w:rFonts w:ascii="Tahoma" w:hAnsi="Tahoma" w:cs="Tahoma"/>
          <w:sz w:val="16"/>
          <w:szCs w:val="16"/>
          <w:lang w:val="fr-BE"/>
        </w:rPr>
        <w:t>couverture de sécurité pour piscine</w:t>
      </w:r>
      <w:r w:rsidRPr="00FB4722">
        <w:rPr>
          <w:rFonts w:ascii="Tahoma" w:hAnsi="Tahoma" w:cs="Tahoma"/>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FB4722"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COVERSEAL</w:t>
      </w:r>
      <w:r w:rsidRPr="00FB4722">
        <w:rPr>
          <w:rFonts w:ascii="Tahoma" w:hAnsi="Tahoma" w:cs="Tahoma"/>
          <w:sz w:val="16"/>
          <w:szCs w:val="16"/>
          <w:lang w:val="fr-BE"/>
        </w:rPr>
        <w:t xml:space="preserve"> ne prend aucune responsabilité pour tous les dommages et coûts directs ou indirects résultant d’une défectuosité dans le fonctionnement </w:t>
      </w:r>
      <w:r w:rsidR="003A31AB">
        <w:rPr>
          <w:rFonts w:ascii="Tahoma" w:hAnsi="Tahoma" w:cs="Tahoma"/>
          <w:sz w:val="16"/>
          <w:szCs w:val="16"/>
          <w:lang w:val="fr-BE"/>
        </w:rPr>
        <w:t>des couvertures</w:t>
      </w:r>
      <w:r>
        <w:rPr>
          <w:rFonts w:ascii="Tahoma" w:hAnsi="Tahoma" w:cs="Tahoma"/>
          <w:sz w:val="16"/>
          <w:szCs w:val="16"/>
          <w:lang w:val="fr-BE"/>
        </w:rPr>
        <w:t xml:space="preserve"> de sécurité pour piscine</w:t>
      </w:r>
      <w:r w:rsidRPr="00FB4722">
        <w:rPr>
          <w:rFonts w:ascii="Tahoma" w:hAnsi="Tahoma" w:cs="Tahoma"/>
          <w:sz w:val="16"/>
          <w:szCs w:val="16"/>
          <w:lang w:val="fr-BE"/>
        </w:rPr>
        <w:t>.</w:t>
      </w:r>
    </w:p>
    <w:p w:rsidR="00192D7A" w:rsidRPr="00FB4722"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Default="00192D7A"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sidRPr="00FB4722">
        <w:rPr>
          <w:rFonts w:ascii="Tahoma" w:hAnsi="Tahoma" w:cs="Tahoma"/>
          <w:sz w:val="16"/>
          <w:szCs w:val="16"/>
          <w:lang w:val="fr-BE"/>
        </w:rPr>
        <w:t xml:space="preserve">La satisfaction totale du client est pour </w:t>
      </w:r>
      <w:r>
        <w:rPr>
          <w:rFonts w:ascii="Tahoma" w:hAnsi="Tahoma" w:cs="Tahoma"/>
          <w:sz w:val="16"/>
          <w:szCs w:val="16"/>
          <w:lang w:val="fr-BE"/>
        </w:rPr>
        <w:t>COVERSEAL</w:t>
      </w:r>
      <w:r w:rsidRPr="00FB4722">
        <w:rPr>
          <w:rFonts w:ascii="Tahoma" w:hAnsi="Tahoma" w:cs="Tahoma"/>
          <w:sz w:val="16"/>
          <w:szCs w:val="16"/>
          <w:lang w:val="fr-BE"/>
        </w:rPr>
        <w:t xml:space="preserve"> une priorité majeure. Si malgré tout, le client a la moindre question, </w:t>
      </w:r>
      <w:r>
        <w:rPr>
          <w:rFonts w:ascii="Tahoma" w:hAnsi="Tahoma" w:cs="Tahoma"/>
          <w:sz w:val="16"/>
          <w:szCs w:val="16"/>
          <w:lang w:val="fr-BE"/>
        </w:rPr>
        <w:t>COVERSEAL</w:t>
      </w:r>
      <w:r w:rsidRPr="00FB4722">
        <w:rPr>
          <w:rFonts w:ascii="Tahoma" w:hAnsi="Tahoma" w:cs="Tahoma"/>
          <w:sz w:val="16"/>
          <w:szCs w:val="16"/>
          <w:lang w:val="fr-BE"/>
        </w:rPr>
        <w:t xml:space="preserve"> est à sa disposition. N’hésitez pa</w:t>
      </w:r>
      <w:r w:rsidR="009024D2">
        <w:rPr>
          <w:rFonts w:ascii="Tahoma" w:hAnsi="Tahoma" w:cs="Tahoma"/>
          <w:sz w:val="16"/>
          <w:szCs w:val="16"/>
          <w:lang w:val="fr-BE"/>
        </w:rPr>
        <w:t>s à contacter son service après-</w:t>
      </w:r>
      <w:r w:rsidRPr="00FB4722">
        <w:rPr>
          <w:rFonts w:ascii="Tahoma" w:hAnsi="Tahoma" w:cs="Tahoma"/>
          <w:sz w:val="16"/>
          <w:szCs w:val="16"/>
          <w:lang w:val="fr-BE"/>
        </w:rPr>
        <w:t>vente</w:t>
      </w:r>
      <w:r w:rsidR="003A31AB">
        <w:rPr>
          <w:rFonts w:ascii="Tahoma" w:hAnsi="Tahoma" w:cs="Tahoma"/>
          <w:sz w:val="16"/>
          <w:szCs w:val="16"/>
          <w:lang w:val="fr-BE"/>
        </w:rPr>
        <w:t xml:space="preserve"> +32(0)2/367.10.80</w:t>
      </w:r>
      <w:r w:rsidRPr="00FB4722">
        <w:rPr>
          <w:rFonts w:ascii="Tahoma" w:hAnsi="Tahoma" w:cs="Tahoma"/>
          <w:sz w:val="16"/>
          <w:szCs w:val="16"/>
          <w:lang w:val="fr-BE"/>
        </w:rPr>
        <w:t>.</w:t>
      </w:r>
    </w:p>
    <w:p w:rsidR="00B03E4D" w:rsidRPr="00B03E4D" w:rsidRDefault="00B03E4D" w:rsidP="00B03E4D">
      <w:pPr>
        <w:pStyle w:val="ListParagraph"/>
        <w:rPr>
          <w:rFonts w:ascii="Tahoma" w:hAnsi="Tahoma" w:cs="Tahoma"/>
          <w:sz w:val="16"/>
          <w:szCs w:val="16"/>
          <w:lang w:val="fr-BE"/>
        </w:rPr>
      </w:pPr>
    </w:p>
    <w:p w:rsidR="00B03E4D" w:rsidRDefault="00B03E4D" w:rsidP="0098644D">
      <w:pPr>
        <w:pStyle w:val="ListParagraph"/>
        <w:numPr>
          <w:ilvl w:val="0"/>
          <w:numId w:val="2"/>
        </w:numPr>
        <w:autoSpaceDE w:val="0"/>
        <w:autoSpaceDN w:val="0"/>
        <w:adjustRightInd w:val="0"/>
        <w:spacing w:after="0" w:line="240" w:lineRule="auto"/>
        <w:jc w:val="both"/>
        <w:rPr>
          <w:rFonts w:ascii="Tahoma" w:hAnsi="Tahoma" w:cs="Tahoma"/>
          <w:sz w:val="16"/>
          <w:szCs w:val="16"/>
          <w:lang w:val="fr-BE"/>
        </w:rPr>
      </w:pPr>
      <w:r>
        <w:rPr>
          <w:rFonts w:ascii="Tahoma" w:hAnsi="Tahoma" w:cs="Tahoma"/>
          <w:sz w:val="16"/>
          <w:szCs w:val="16"/>
          <w:lang w:val="fr-BE"/>
        </w:rPr>
        <w:t>Ces conditions de garantie peuvent être modifiées par COVERSEAL sans préavis.</w:t>
      </w:r>
    </w:p>
    <w:p w:rsidR="00192D7A" w:rsidRPr="00192D7A" w:rsidRDefault="00192D7A" w:rsidP="00DD53D5">
      <w:pPr>
        <w:autoSpaceDE w:val="0"/>
        <w:autoSpaceDN w:val="0"/>
        <w:adjustRightInd w:val="0"/>
        <w:spacing w:after="0" w:line="240" w:lineRule="auto"/>
        <w:jc w:val="both"/>
        <w:rPr>
          <w:rFonts w:ascii="Tahoma" w:hAnsi="Tahoma" w:cs="Tahoma"/>
          <w:sz w:val="16"/>
          <w:szCs w:val="16"/>
          <w:lang w:val="fr-BE"/>
        </w:rPr>
      </w:pPr>
    </w:p>
    <w:p w:rsidR="00192D7A" w:rsidRPr="00C55808" w:rsidRDefault="00192D7A" w:rsidP="00DD53D5">
      <w:pPr>
        <w:pStyle w:val="NoSpacing"/>
        <w:spacing w:line="276" w:lineRule="auto"/>
        <w:ind w:left="4320" w:firstLine="720"/>
        <w:jc w:val="both"/>
        <w:rPr>
          <w:rFonts w:ascii="Tahoma" w:hAnsi="Tahoma" w:cs="Tahoma"/>
          <w:sz w:val="14"/>
          <w:szCs w:val="14"/>
        </w:rPr>
      </w:pPr>
      <w:r w:rsidRPr="00C55808">
        <w:rPr>
          <w:rFonts w:ascii="Tahoma" w:hAnsi="Tahoma" w:cs="Tahoma"/>
          <w:sz w:val="14"/>
          <w:szCs w:val="14"/>
        </w:rPr>
        <w:t>*  *  *  *</w:t>
      </w:r>
    </w:p>
    <w:p w:rsidR="00192D7A" w:rsidRPr="005C4278" w:rsidRDefault="00192D7A" w:rsidP="00DD53D5">
      <w:pPr>
        <w:jc w:val="both"/>
      </w:pPr>
    </w:p>
    <w:sectPr w:rsidR="00192D7A" w:rsidRPr="005C4278" w:rsidSect="00C60066">
      <w:headerReference w:type="even" r:id="rId7"/>
      <w:headerReference w:type="default" r:id="rId8"/>
      <w:footerReference w:type="even" r:id="rId9"/>
      <w:footerReference w:type="default" r:id="rId10"/>
      <w:headerReference w:type="first" r:id="rId11"/>
      <w:footerReference w:type="first" r:id="rId12"/>
      <w:pgSz w:w="12240" w:h="15840"/>
      <w:pgMar w:top="502" w:right="1440" w:bottom="851" w:left="993"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11A" w:rsidRDefault="006E211A" w:rsidP="00532FE6">
      <w:pPr>
        <w:spacing w:after="0" w:line="240" w:lineRule="auto"/>
      </w:pPr>
      <w:r>
        <w:separator/>
      </w:r>
    </w:p>
  </w:endnote>
  <w:endnote w:type="continuationSeparator" w:id="1">
    <w:p w:rsidR="006E211A" w:rsidRDefault="006E211A" w:rsidP="00532F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6F76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DC737C">
    <w:pPr>
      <w:pStyle w:val="Footer"/>
    </w:pPr>
    <w:r>
      <w:rPr>
        <w:noProof/>
      </w:rPr>
      <w:pict>
        <v:rect id="_x0000_s2049" style="position:absolute;margin-left:-20.85pt;margin-top:-.7pt;width:553.3pt;height:21.7pt;z-index:251658240" fillcolor="#31849b [2408]" stroked="f" strokecolor="#205867">
          <v:textbox style="mso-next-textbox:#_x0000_s2049">
            <w:txbxContent>
              <w:p w:rsidR="006F7683" w:rsidRPr="00532FE6" w:rsidRDefault="006F7683" w:rsidP="00532FE6">
                <w:pPr>
                  <w:ind w:right="123"/>
                  <w:jc w:val="center"/>
                  <w:rPr>
                    <w:rFonts w:ascii="Tahoma" w:hAnsi="Tahoma" w:cs="Tahoma"/>
                    <w:b/>
                    <w:color w:val="FFFFFF"/>
                  </w:rPr>
                </w:pPr>
                <w:proofErr w:type="gramStart"/>
                <w:r w:rsidRPr="00532FE6">
                  <w:rPr>
                    <w:rFonts w:ascii="Tahoma" w:hAnsi="Tahoma" w:cs="Tahoma"/>
                    <w:b/>
                    <w:color w:val="FFFFFF"/>
                  </w:rPr>
                  <w:t>COVERSEAL.</w:t>
                </w:r>
                <w:proofErr w:type="gramEnd"/>
                <w:r w:rsidRPr="00532FE6">
                  <w:rPr>
                    <w:rFonts w:ascii="Tahoma" w:hAnsi="Tahoma" w:cs="Tahoma"/>
                    <w:b/>
                    <w:color w:val="FFFFFF"/>
                  </w:rPr>
                  <w:t xml:space="preserve"> PROTECT YOUR POOL AND YOUR ENVIRONMENT</w:t>
                </w:r>
              </w:p>
            </w:txbxContent>
          </v:textbox>
        </v:rect>
      </w:pict>
    </w:r>
  </w:p>
  <w:p w:rsidR="006F7683" w:rsidRDefault="00DC737C">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5pt;margin-top:5.1pt;width:553.3pt;height:46.7pt;z-index:251659264;mso-width-relative:margin;mso-height-relative:margin" stroked="f">
          <v:textbox style="mso-next-textbox:#_x0000_s2050">
            <w:txbxContent>
              <w:p w:rsidR="006F7683" w:rsidRPr="00532FE6" w:rsidRDefault="006F7683" w:rsidP="00532FE6">
                <w:pPr>
                  <w:pStyle w:val="NoSpacing"/>
                  <w:rPr>
                    <w:rFonts w:ascii="Tahoma" w:hAnsi="Tahoma" w:cs="Tahoma"/>
                    <w:b/>
                    <w:sz w:val="16"/>
                    <w:szCs w:val="16"/>
                    <w:lang w:val="fr-BE"/>
                  </w:rPr>
                </w:pPr>
                <w:r w:rsidRPr="00532FE6">
                  <w:rPr>
                    <w:rFonts w:ascii="Tahoma" w:hAnsi="Tahoma" w:cs="Tahoma"/>
                    <w:b/>
                    <w:sz w:val="16"/>
                    <w:szCs w:val="16"/>
                    <w:lang w:val="fr-BE"/>
                  </w:rPr>
                  <w:t>COVERSEAL sa</w:t>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sidRPr="00532FE6">
                  <w:rPr>
                    <w:rFonts w:ascii="Tahoma" w:hAnsi="Tahoma" w:cs="Tahoma"/>
                    <w:b/>
                    <w:sz w:val="16"/>
                    <w:szCs w:val="16"/>
                    <w:lang w:val="fr-BE"/>
                  </w:rPr>
                  <w:tab/>
                </w:r>
                <w:r>
                  <w:rPr>
                    <w:rFonts w:ascii="Tahoma" w:hAnsi="Tahoma" w:cs="Tahoma"/>
                    <w:b/>
                    <w:sz w:val="16"/>
                    <w:szCs w:val="16"/>
                    <w:lang w:val="fr-BE"/>
                  </w:rPr>
                  <w:tab/>
                  <w:t xml:space="preserve">    </w:t>
                </w:r>
                <w:r w:rsidRPr="00532FE6">
                  <w:rPr>
                    <w:rFonts w:ascii="Tahoma" w:hAnsi="Tahoma" w:cs="Tahoma"/>
                    <w:sz w:val="16"/>
                    <w:szCs w:val="16"/>
                    <w:lang w:val="fr-BE"/>
                  </w:rPr>
                  <w:t>Tel +32(0)2/367.10.80  Fax +32(0)2/366.27.42</w:t>
                </w:r>
              </w:p>
              <w:p w:rsidR="006F7683" w:rsidRPr="00532FE6" w:rsidRDefault="006F7683" w:rsidP="00532FE6">
                <w:pPr>
                  <w:pStyle w:val="NoSpacing"/>
                  <w:rPr>
                    <w:rFonts w:ascii="Tahoma" w:hAnsi="Tahoma" w:cs="Tahoma"/>
                    <w:sz w:val="16"/>
                    <w:szCs w:val="16"/>
                    <w:lang w:val="fr-BE"/>
                  </w:rPr>
                </w:pPr>
                <w:r w:rsidRPr="00532FE6">
                  <w:rPr>
                    <w:rFonts w:ascii="Tahoma" w:hAnsi="Tahoma" w:cs="Tahoma"/>
                    <w:sz w:val="16"/>
                    <w:szCs w:val="16"/>
                    <w:lang w:val="fr-BE"/>
                  </w:rPr>
                  <w:t>Parc Indu</w:t>
                </w:r>
                <w:r>
                  <w:rPr>
                    <w:rFonts w:ascii="Tahoma" w:hAnsi="Tahoma" w:cs="Tahoma"/>
                    <w:sz w:val="16"/>
                    <w:szCs w:val="16"/>
                    <w:lang w:val="fr-BE"/>
                  </w:rPr>
                  <w:t>s</w:t>
                </w:r>
                <w:r w:rsidRPr="00532FE6">
                  <w:rPr>
                    <w:rFonts w:ascii="Tahoma" w:hAnsi="Tahoma" w:cs="Tahoma"/>
                    <w:sz w:val="16"/>
                    <w:szCs w:val="16"/>
                    <w:lang w:val="fr-BE"/>
                  </w:rPr>
                  <w:t>triel 17</w:t>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t xml:space="preserve">             www.coverseal.com</w:t>
                </w:r>
              </w:p>
              <w:p w:rsidR="006F7683" w:rsidRDefault="006F7683" w:rsidP="00532FE6">
                <w:pPr>
                  <w:pStyle w:val="NoSpacing"/>
                  <w:rPr>
                    <w:rFonts w:ascii="Tahoma" w:hAnsi="Tahoma" w:cs="Tahoma"/>
                    <w:sz w:val="16"/>
                    <w:szCs w:val="16"/>
                    <w:lang w:val="fr-BE"/>
                  </w:rPr>
                </w:pPr>
                <w:r w:rsidRPr="00532FE6">
                  <w:rPr>
                    <w:rFonts w:ascii="Tahoma" w:hAnsi="Tahoma" w:cs="Tahoma"/>
                    <w:sz w:val="16"/>
                    <w:szCs w:val="16"/>
                    <w:lang w:val="fr-BE"/>
                  </w:rPr>
                  <w:t>B-1440 BRAINE-LE-CHÂTEAU</w:t>
                </w:r>
                <w:r w:rsidRPr="00532FE6">
                  <w:rPr>
                    <w:rFonts w:ascii="Tahoma" w:hAnsi="Tahoma" w:cs="Tahoma"/>
                    <w:sz w:val="16"/>
                    <w:szCs w:val="16"/>
                    <w:lang w:val="fr-BE"/>
                  </w:rPr>
                  <w:tab/>
                </w:r>
                <w:r w:rsidRPr="00532FE6">
                  <w:rPr>
                    <w:rFonts w:ascii="Tahoma" w:hAnsi="Tahoma" w:cs="Tahoma"/>
                    <w:sz w:val="16"/>
                    <w:szCs w:val="16"/>
                    <w:lang w:val="fr-BE"/>
                  </w:rPr>
                  <w:tab/>
                </w:r>
                <w:r w:rsidRPr="00532FE6">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t xml:space="preserve"> E-mail : </w:t>
                </w:r>
                <w:r w:rsidR="00DC737C">
                  <w:fldChar w:fldCharType="begin"/>
                </w:r>
                <w:r w:rsidR="00DC737C" w:rsidRPr="009D79ED">
                  <w:rPr>
                    <w:lang w:val="fr-BE"/>
                  </w:rPr>
                  <w:instrText>HYPERLINK "mailto:info@coverseal.com"</w:instrText>
                </w:r>
                <w:r w:rsidR="00DC737C">
                  <w:fldChar w:fldCharType="separate"/>
                </w:r>
                <w:r w:rsidRPr="00E66837">
                  <w:rPr>
                    <w:rStyle w:val="Hyperlink"/>
                    <w:rFonts w:ascii="Tahoma" w:hAnsi="Tahoma" w:cs="Tahoma"/>
                    <w:sz w:val="16"/>
                    <w:szCs w:val="16"/>
                    <w:lang w:val="fr-BE"/>
                  </w:rPr>
                  <w:t>info@coverseal.com</w:t>
                </w:r>
                <w:r w:rsidR="00DC737C">
                  <w:fldChar w:fldCharType="end"/>
                </w:r>
              </w:p>
              <w:p w:rsidR="006F7683" w:rsidRPr="00532FE6" w:rsidRDefault="006F7683" w:rsidP="00532FE6">
                <w:pPr>
                  <w:pStyle w:val="NoSpacing"/>
                  <w:rPr>
                    <w:rFonts w:ascii="Tahoma" w:hAnsi="Tahoma" w:cs="Tahoma"/>
                    <w:sz w:val="16"/>
                    <w:szCs w:val="16"/>
                    <w:lang w:val="fr-BE"/>
                  </w:rPr>
                </w:pPr>
                <w:r>
                  <w:rPr>
                    <w:rFonts w:ascii="Tahoma" w:hAnsi="Tahoma" w:cs="Tahoma"/>
                    <w:i/>
                    <w:sz w:val="14"/>
                    <w:szCs w:val="14"/>
                    <w:lang w:val="fr-BE"/>
                  </w:rPr>
                  <w:t xml:space="preserve">Conditions de garantie  </w:t>
                </w:r>
                <w:r w:rsidRPr="006F0970">
                  <w:rPr>
                    <w:rFonts w:ascii="Tahoma" w:hAnsi="Tahoma" w:cs="Tahoma"/>
                    <w:i/>
                    <w:sz w:val="14"/>
                    <w:szCs w:val="14"/>
                    <w:lang w:val="fr-BE"/>
                  </w:rPr>
                  <w:t>FR.DOC</w:t>
                </w:r>
                <w:r w:rsidRPr="006F0970">
                  <w:rPr>
                    <w:rFonts w:ascii="Tahoma" w:hAnsi="Tahoma" w:cs="Tahoma"/>
                    <w:i/>
                    <w:sz w:val="14"/>
                    <w:szCs w:val="14"/>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sidRPr="00532FE6">
                  <w:rPr>
                    <w:rFonts w:ascii="Tahoma" w:hAnsi="Tahoma" w:cs="Tahoma"/>
                    <w:sz w:val="16"/>
                    <w:szCs w:val="16"/>
                    <w:lang w:val="fr-BE"/>
                  </w:rPr>
                  <w:t>V1.0 (</w:t>
                </w:r>
                <w:r w:rsidR="00CE1C47">
                  <w:rPr>
                    <w:rFonts w:ascii="Tahoma" w:hAnsi="Tahoma" w:cs="Tahoma"/>
                    <w:sz w:val="16"/>
                    <w:szCs w:val="16"/>
                    <w:lang w:val="fr-BE"/>
                  </w:rPr>
                  <w:t>23</w:t>
                </w:r>
                <w:r w:rsidRPr="00532FE6">
                  <w:rPr>
                    <w:rFonts w:ascii="Tahoma" w:hAnsi="Tahoma" w:cs="Tahoma"/>
                    <w:sz w:val="16"/>
                    <w:szCs w:val="16"/>
                    <w:lang w:val="fr-BE"/>
                  </w:rPr>
                  <w:t>/03/2009)</w:t>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r>
                <w:r>
                  <w:rPr>
                    <w:rFonts w:ascii="Tahoma" w:hAnsi="Tahoma" w:cs="Tahoma"/>
                    <w:sz w:val="16"/>
                    <w:szCs w:val="16"/>
                    <w:lang w:val="fr-BE"/>
                  </w:rPr>
                  <w:tab/>
                  <w:t>TVA : 0810.445.391</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6F76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11A" w:rsidRDefault="006E211A" w:rsidP="00532FE6">
      <w:pPr>
        <w:spacing w:after="0" w:line="240" w:lineRule="auto"/>
      </w:pPr>
      <w:r>
        <w:separator/>
      </w:r>
    </w:p>
  </w:footnote>
  <w:footnote w:type="continuationSeparator" w:id="1">
    <w:p w:rsidR="006E211A" w:rsidRDefault="006E211A" w:rsidP="00532F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6F76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DC737C" w:rsidP="00532FE6">
    <w:pPr>
      <w:pStyle w:val="Header"/>
      <w:tabs>
        <w:tab w:val="left" w:pos="0"/>
      </w:tabs>
      <w:ind w:left="-709"/>
    </w:pPr>
    <w:r>
      <w:rPr>
        <w:noProof/>
        <w:lang w:eastAsia="zh-TW"/>
      </w:rPr>
      <w:pict>
        <v:shapetype id="_x0000_t202" coordsize="21600,21600" o:spt="202" path="m,l,21600r21600,l21600,xe">
          <v:stroke joinstyle="miter"/>
          <v:path gradientshapeok="t" o:connecttype="rect"/>
        </v:shapetype>
        <v:shape id="_x0000_s2052" type="#_x0000_t202" style="position:absolute;left:0;text-align:left;margin-left:-33.35pt;margin-top:-1.45pt;width:81.5pt;height:63.35pt;z-index:251661312;mso-width-relative:margin;mso-height-relative:margin" stroked="f">
          <v:textbox>
            <w:txbxContent>
              <w:p w:rsidR="006F7683" w:rsidRDefault="006F7683">
                <w:r w:rsidRPr="00EF0CDD">
                  <w:rPr>
                    <w:noProof/>
                  </w:rPr>
                  <w:drawing>
                    <wp:inline distT="0" distB="0" distL="0" distR="0">
                      <wp:extent cx="744855" cy="699770"/>
                      <wp:effectExtent l="19050" t="0" r="0" b="0"/>
                      <wp:docPr id="2" name="Picture 1" descr="Logo Cover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verseal.JPG"/>
                              <pic:cNvPicPr>
                                <a:picLocks noChangeAspect="1" noChangeArrowheads="1"/>
                              </pic:cNvPicPr>
                            </pic:nvPicPr>
                            <pic:blipFill>
                              <a:blip r:embed="rId1"/>
                              <a:srcRect/>
                              <a:stretch>
                                <a:fillRect/>
                              </a:stretch>
                            </pic:blipFill>
                            <pic:spPr bwMode="auto">
                              <a:xfrm>
                                <a:off x="0" y="0"/>
                                <a:ext cx="744855" cy="699770"/>
                              </a:xfrm>
                              <a:prstGeom prst="rect">
                                <a:avLst/>
                              </a:prstGeom>
                              <a:noFill/>
                              <a:ln w="9525">
                                <a:noFill/>
                                <a:miter lim="800000"/>
                                <a:headEnd/>
                                <a:tailEnd/>
                              </a:ln>
                            </pic:spPr>
                          </pic:pic>
                        </a:graphicData>
                      </a:graphic>
                    </wp:inline>
                  </w:drawing>
                </w:r>
              </w:p>
            </w:txbxContent>
          </v:textbox>
        </v:shape>
      </w:pict>
    </w:r>
  </w:p>
  <w:p w:rsidR="006F7683" w:rsidRDefault="006F7683">
    <w:pPr>
      <w:pStyle w:val="Header"/>
    </w:pPr>
  </w:p>
  <w:p w:rsidR="006F7683" w:rsidRDefault="006F7683">
    <w:pPr>
      <w:pStyle w:val="Header"/>
    </w:pPr>
  </w:p>
  <w:p w:rsidR="006F7683" w:rsidRDefault="006F7683">
    <w:pPr>
      <w:pStyle w:val="Header"/>
    </w:pPr>
  </w:p>
  <w:p w:rsidR="006F7683" w:rsidRDefault="006F76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683" w:rsidRDefault="006F76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922"/>
    <w:multiLevelType w:val="hybridMultilevel"/>
    <w:tmpl w:val="F4CE0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930FA"/>
    <w:multiLevelType w:val="hybridMultilevel"/>
    <w:tmpl w:val="F4CE0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hdrShapeDefaults>
    <o:shapedefaults v:ext="edit" spidmax="2055">
      <o:colormenu v:ext="edit" fillcolor="none [2408]" strokecolor="none"/>
    </o:shapedefaults>
    <o:shapelayout v:ext="edit">
      <o:idmap v:ext="edit" data="2"/>
    </o:shapelayout>
  </w:hdrShapeDefaults>
  <w:footnotePr>
    <w:footnote w:id="0"/>
    <w:footnote w:id="1"/>
  </w:footnotePr>
  <w:endnotePr>
    <w:endnote w:id="0"/>
    <w:endnote w:id="1"/>
  </w:endnotePr>
  <w:compat/>
  <w:rsids>
    <w:rsidRoot w:val="00532FE6"/>
    <w:rsid w:val="000464F7"/>
    <w:rsid w:val="000D0249"/>
    <w:rsid w:val="00126FFE"/>
    <w:rsid w:val="00130EDF"/>
    <w:rsid w:val="0015300A"/>
    <w:rsid w:val="00192D7A"/>
    <w:rsid w:val="0026746E"/>
    <w:rsid w:val="0028313A"/>
    <w:rsid w:val="002F3960"/>
    <w:rsid w:val="003525BA"/>
    <w:rsid w:val="003A31AB"/>
    <w:rsid w:val="004C46ED"/>
    <w:rsid w:val="004D717F"/>
    <w:rsid w:val="00532FE6"/>
    <w:rsid w:val="005C4278"/>
    <w:rsid w:val="00640653"/>
    <w:rsid w:val="006420A9"/>
    <w:rsid w:val="006E211A"/>
    <w:rsid w:val="006F0970"/>
    <w:rsid w:val="006F7683"/>
    <w:rsid w:val="00706C07"/>
    <w:rsid w:val="007677A7"/>
    <w:rsid w:val="007D2460"/>
    <w:rsid w:val="0082346B"/>
    <w:rsid w:val="008D007E"/>
    <w:rsid w:val="009024D2"/>
    <w:rsid w:val="0098644D"/>
    <w:rsid w:val="009D79ED"/>
    <w:rsid w:val="00A1613A"/>
    <w:rsid w:val="00A70E24"/>
    <w:rsid w:val="00AA00A2"/>
    <w:rsid w:val="00B03E4D"/>
    <w:rsid w:val="00BC34A4"/>
    <w:rsid w:val="00C31106"/>
    <w:rsid w:val="00C60066"/>
    <w:rsid w:val="00CE1C47"/>
    <w:rsid w:val="00D558C5"/>
    <w:rsid w:val="00D57582"/>
    <w:rsid w:val="00D72C20"/>
    <w:rsid w:val="00D83A01"/>
    <w:rsid w:val="00DC737C"/>
    <w:rsid w:val="00DD53D5"/>
    <w:rsid w:val="00E93E1F"/>
    <w:rsid w:val="00EA6854"/>
    <w:rsid w:val="00EF0CDD"/>
    <w:rsid w:val="00F0146E"/>
    <w:rsid w:val="00FA42A8"/>
    <w:rsid w:val="00FC130D"/>
    <w:rsid w:val="00FE7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none [2408]"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E6"/>
  </w:style>
  <w:style w:type="paragraph" w:styleId="Footer">
    <w:name w:val="footer"/>
    <w:basedOn w:val="Normal"/>
    <w:link w:val="FooterChar"/>
    <w:uiPriority w:val="99"/>
    <w:unhideWhenUsed/>
    <w:rsid w:val="0053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E6"/>
  </w:style>
  <w:style w:type="paragraph" w:styleId="BalloonText">
    <w:name w:val="Balloon Text"/>
    <w:basedOn w:val="Normal"/>
    <w:link w:val="BalloonTextChar"/>
    <w:uiPriority w:val="99"/>
    <w:semiHidden/>
    <w:unhideWhenUsed/>
    <w:rsid w:val="00532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FE6"/>
    <w:rPr>
      <w:rFonts w:ascii="Tahoma" w:hAnsi="Tahoma" w:cs="Tahoma"/>
      <w:sz w:val="16"/>
      <w:szCs w:val="16"/>
    </w:rPr>
  </w:style>
  <w:style w:type="paragraph" w:styleId="NoSpacing">
    <w:name w:val="No Spacing"/>
    <w:uiPriority w:val="1"/>
    <w:qFormat/>
    <w:rsid w:val="00532FE6"/>
    <w:pPr>
      <w:spacing w:after="0" w:line="240" w:lineRule="auto"/>
    </w:pPr>
  </w:style>
  <w:style w:type="character" w:styleId="Hyperlink">
    <w:name w:val="Hyperlink"/>
    <w:basedOn w:val="DefaultParagraphFont"/>
    <w:uiPriority w:val="99"/>
    <w:unhideWhenUsed/>
    <w:rsid w:val="00532FE6"/>
    <w:rPr>
      <w:color w:val="0000FF" w:themeColor="hyperlink"/>
      <w:u w:val="single"/>
    </w:rPr>
  </w:style>
  <w:style w:type="table" w:styleId="TableGrid">
    <w:name w:val="Table Grid"/>
    <w:basedOn w:val="TableNormal"/>
    <w:uiPriority w:val="59"/>
    <w:rsid w:val="00D575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2D7A"/>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Jungers</dc:creator>
  <cp:keywords/>
  <dc:description/>
  <cp:lastModifiedBy>Patricia Jungers</cp:lastModifiedBy>
  <cp:revision>3</cp:revision>
  <cp:lastPrinted>2009-03-20T15:23:00Z</cp:lastPrinted>
  <dcterms:created xsi:type="dcterms:W3CDTF">2009-04-24T10:45:00Z</dcterms:created>
  <dcterms:modified xsi:type="dcterms:W3CDTF">2009-04-24T10:49:00Z</dcterms:modified>
</cp:coreProperties>
</file>