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B5563"/>
          <w:spacing w:val="40"/>
          <w:sz w:val="17"/>
          <w:szCs w:val="17"/>
        </w:rPr>
        <w:t xml:space="preserve">QUICK REFERENCE</w:t>
      </w:r>
    </w:p>
    <w:p>
      <w:pPr>
        <w:spacing w:after="80"/>
      </w:pPr>
      <w:r>
        <w:rPr>
          <w:b/>
          <w:bCs/>
          <w:color w:val="1E3A8A"/>
          <w:sz w:val="40"/>
          <w:szCs w:val="40"/>
        </w:rPr>
        <w:t xml:space="preserve">Engineering Work Requests</w:t>
      </w:r>
    </w:p>
    <w:p>
      <w:pPr>
        <w:pBdr>
          <w:bottom w:val="single" w:color="1E3A8A" w:sz="12" w:space="8"/>
        </w:pBdr>
        <w:spacing w:after="280"/>
      </w:pPr>
      <w:r>
        <w:rPr>
          <w:color w:val="4B5563"/>
          <w:sz w:val="21"/>
          <w:szCs w:val="21"/>
        </w:rPr>
        <w:t xml:space="preserve">How to submit a request, and how to approve one</w:t>
      </w:r>
    </w:p>
    <w:p>
      <w:pPr>
        <w:pBdr>
          <w:left w:val="single" w:color="1E3A8A" w:sz="24" w:space="6"/>
        </w:pBdr>
        <w:shd w:fill="1E3A8A" w:val="clear"/>
        <w:spacing w:after="240" w:before="6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FOR REQUESTERS</w:t>
      </w:r>
    </w:p>
    <w:p>
      <w:pPr>
        <w:pStyle w:val="Heading2"/>
        <w:pBdr>
          <w:bottom w:val="single" w:color="CBD5E1" w:sz="8" w:space="4"/>
        </w:pBdr>
        <w:spacing w:after="12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When to submit an EWR</w:t>
      </w:r>
    </w:p>
    <w:p>
      <w:pPr>
        <w:spacing w:after="140"/>
      </w:pPr>
      <w:r>
        <w:rPr>
          <w:rFonts w:ascii="Segoe UI" w:cs="Segoe UI" w:eastAsia="Segoe UI" w:hAnsi="Segoe UI"/>
          <w:b w:val="false"/>
          <w:bCs w:val="false"/>
          <w:color w:val="1F2937"/>
          <w:sz w:val="21"/>
          <w:szCs w:val="21"/>
        </w:rPr>
        <w:t xml:space="preserve">Submit an Engineering Work Request whenever you need work done that is not routine maintenance — a modification, an installation, a repair needing engineering input, or a safety improvement.</w:t>
      </w:r>
    </w:p>
    <w:p>
      <w:pPr>
        <w:pStyle w:val="Heading2"/>
        <w:pBdr>
          <w:bottom w:val="single" w:color="CBD5E1" w:sz="8" w:space="4"/>
        </w:pBdr>
        <w:spacing w:after="12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How to submit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Open the EWR form:  [PASTE FORM LINK HERE]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Choose the Request Type. This decides who reviews your request, so pick carefully.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Fill in the title, location, description, and reason. Add a need-by date and estimated cost if you know them.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Submit. You are done — nothing to forward, nobody to email.</w:t>
      </w:r>
    </w:p>
    <w:p>
      <w:pPr>
        <w:pStyle w:val="Heading2"/>
        <w:pBdr>
          <w:bottom w:val="single" w:color="CBD5E1" w:sz="8" w:space="4"/>
        </w:pBdr>
        <w:spacing w:after="12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What happens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Right away</w:t>
            </w:r>
          </w:p>
        </w:tc>
        <w:tc>
          <w:tcPr>
            <w:tcW w:type="dxa" w:w="636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You receive a confirmation email with your EWR number and the names of your approvers.</w:t>
            </w:r>
          </w:p>
        </w:tc>
      </w:tr>
      <w:tr>
        <w:tc>
          <w:tcPr>
            <w:tcW w:type="dxa" w:w="30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Within a few days</w:t>
            </w:r>
          </w:p>
        </w:tc>
        <w:tc>
          <w:tcPr>
            <w:tcW w:type="dxa" w:w="63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Each approver reviews and either approves or declines the request.</w:t>
            </w:r>
          </w:p>
        </w:tc>
      </w:tr>
      <w:tr>
        <w:tc>
          <w:tcPr>
            <w:tcW w:type="dxa" w:w="3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When decided</w:t>
            </w:r>
          </w:p>
        </w:tc>
        <w:tc>
          <w:tcPr>
            <w:tcW w:type="dxa" w:w="636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You receive an email with the outcome. Approved requests move into the work queue.</w:t>
            </w:r>
          </w:p>
        </w:tc>
      </w:tr>
    </w:tbl>
    <w:p>
      <w:pPr>
        <w:spacing w:after="200"/>
      </w:pPr>
      <w:r>
        <w:rPr>
          <w:rFonts w:ascii="Segoe UI" w:cs="Segoe UI" w:eastAsia="Segoe UI" w:hAnsi="Segoe UI"/>
          <w:b w:val="false"/>
          <w:bCs w:val="false"/>
          <w:color w:val="1F2937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5B00"/>
                <w:sz w:val="20"/>
                <w:szCs w:val="20"/>
              </w:rPr>
              <w:t xml:space="preserve">Always quote your EWR number (for example EWR-42) in any conversation about your request.</w:t>
            </w:r>
          </w:p>
        </w:tc>
      </w:tr>
    </w:tbl>
    <w:p>
      <w:pPr>
        <w:spacing w:after="200"/>
      </w:pPr>
      <w:r>
        <w:rPr>
          <w:rFonts w:ascii="Segoe UI" w:cs="Segoe UI" w:eastAsia="Segoe UI" w:hAnsi="Segoe UI"/>
          <w:b w:val="false"/>
          <w:bCs w:val="false"/>
          <w:color w:val="1F2937"/>
          <w:sz w:val="21"/>
          <w:szCs w:val="21"/>
        </w:rPr>
        <w:t xml:space="preserve"/>
      </w:r>
    </w:p>
    <w:p>
      <w:pPr>
        <w:pStyle w:val="Heading2"/>
        <w:pBdr>
          <w:bottom w:val="single" w:color="CBD5E1" w:sz="8" w:space="4"/>
        </w:pBdr>
        <w:spacing w:after="12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Writing a request that moves quickly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sz w:val="21"/>
          <w:szCs w:val="21"/>
        </w:rPr>
        <w:t xml:space="preserve">Say what you want done and where, specifically. "Install guard rail at mezzanine edge, Line 4" beats "fix the mezzanine".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sz w:val="21"/>
          <w:szCs w:val="21"/>
        </w:rPr>
        <w:t xml:space="preserve">Say why it matters — safety, downtime, quality, cost. Approvers decide on the reason, not the request.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sz w:val="21"/>
          <w:szCs w:val="21"/>
        </w:rPr>
        <w:t xml:space="preserve">Give a real need-by date. "ASAP" tells an approver nothing.</w:t>
      </w:r>
    </w:p>
    <w:p>
      <w:pPr>
        <w:pStyle w:val="Heading2"/>
        <w:pBdr>
          <w:bottom w:val="single" w:color="CBD5E1" w:sz="8" w:space="4"/>
        </w:pBdr>
        <w:spacing w:after="12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If your request is not approved</w:t>
      </w:r>
    </w:p>
    <w:p>
      <w:pPr>
        <w:spacing w:after="140"/>
      </w:pPr>
      <w:r>
        <w:rPr>
          <w:rFonts w:ascii="Segoe UI" w:cs="Segoe UI" w:eastAsia="Segoe UI" w:hAnsi="Segoe UI"/>
          <w:b w:val="false"/>
          <w:bCs w:val="false"/>
          <w:color w:val="1F2937"/>
          <w:sz w:val="21"/>
          <w:szCs w:val="21"/>
        </w:rPr>
        <w:t xml:space="preserve">You will receive an email explaining why. Read the reason, address it, and submit a new request — a declined request cannot be edited and resent. If the reason is not clear, contact the reviewer directly before resubmitting.</w:t>
      </w:r>
    </w:p>
    <w:p>
      <w:r>
        <w:br w:type="page"/>
      </w:r>
    </w:p>
    <w:p>
      <w:pPr>
        <w:pBdr>
          <w:left w:val="single" w:color="1E3A8A" w:sz="24" w:space="6"/>
        </w:pBdr>
        <w:shd w:fill="1E3A8A" w:val="clear"/>
        <w:spacing w:after="240" w:before="6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FOR APPROVERS</w:t>
      </w:r>
    </w:p>
    <w:p>
      <w:pPr>
        <w:pStyle w:val="Heading2"/>
        <w:pBdr>
          <w:bottom w:val="single" w:color="CBD5E1" w:sz="8" w:space="4"/>
        </w:pBdr>
        <w:spacing w:after="12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How you will be notified</w:t>
      </w:r>
    </w:p>
    <w:p>
      <w:pPr>
        <w:spacing w:after="140"/>
      </w:pPr>
      <w:r>
        <w:rPr>
          <w:rFonts w:ascii="Segoe UI" w:cs="Segoe UI" w:eastAsia="Segoe UI" w:hAnsi="Segoe UI"/>
          <w:b w:val="false"/>
          <w:bCs w:val="false"/>
          <w:color w:val="1F2937"/>
          <w:sz w:val="21"/>
          <w:szCs w:val="21"/>
        </w:rPr>
        <w:t xml:space="preserve">You receive an email, and the request also appears in the Approvals section of Microsoft Teams. Both contain the full request — what, where, why, need-by date and estimated cost — so there is nothing to look up elsewhere.</w:t>
      </w:r>
    </w:p>
    <w:p>
      <w:pPr>
        <w:pStyle w:val="Heading2"/>
        <w:pBdr>
          <w:bottom w:val="single" w:color="CBD5E1" w:sz="8" w:space="4"/>
        </w:pBdr>
        <w:spacing w:after="12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How to approve or decline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Open the approval from the email, or from Approvals in Teams.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Read the request details shown in the notification.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Type a comment, then choose Approve or Reject.</w:t>
      </w:r>
    </w:p>
    <w:p>
      <w:pPr>
        <w:spacing w:after="60"/>
      </w:pPr>
      <w:r>
        <w:rPr>
          <w:rFonts w:ascii="Segoe UI" w:cs="Segoe UI" w:eastAsia="Segoe UI" w:hAnsi="Segoe UI"/>
          <w:b w:val="false"/>
          <w:bCs w:val="false"/>
          <w:color w:val="1F2937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A5B00"/>
                <w:sz w:val="20"/>
                <w:szCs w:val="20"/>
              </w:rPr>
              <w:t xml:space="preserve">Always type a comment — especially when declining. Your comment is what the requester sees, and it is the only explanation they get.</w:t>
            </w:r>
          </w:p>
        </w:tc>
      </w:tr>
    </w:tbl>
    <w:p>
      <w:pPr>
        <w:spacing w:after="220"/>
      </w:pPr>
      <w:r>
        <w:rPr>
          <w:rFonts w:ascii="Segoe UI" w:cs="Segoe UI" w:eastAsia="Segoe UI" w:hAnsi="Segoe UI"/>
          <w:b w:val="false"/>
          <w:bCs w:val="false"/>
          <w:color w:val="1F2937"/>
          <w:sz w:val="21"/>
          <w:szCs w:val="21"/>
        </w:rPr>
        <w:t xml:space="preserve"/>
      </w:r>
    </w:p>
    <w:p>
      <w:pPr>
        <w:pStyle w:val="Heading2"/>
        <w:pBdr>
          <w:bottom w:val="single" w:color="CBD5E1" w:sz="8" w:space="4"/>
        </w:pBdr>
        <w:spacing w:after="12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Things worth knowing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Everyone must respond</w:t>
            </w:r>
          </w:p>
        </w:tc>
        <w:tc>
          <w:tcPr>
            <w:tcW w:type="dxa" w:w="636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A request is only approved once every assigned approver has approved it. Nothing moves until you act.</w:t>
            </w:r>
          </w:p>
        </w:tc>
      </w:tr>
      <w:tr>
        <w:tc>
          <w:tcPr>
            <w:tcW w:type="dxa" w:w="30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One decline stops it</w:t>
            </w:r>
          </w:p>
        </w:tc>
        <w:tc>
          <w:tcPr>
            <w:tcW w:type="dxa" w:w="63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If any approver declines, the whole request is declined and the requester is notified.</w:t>
            </w:r>
          </w:p>
        </w:tc>
      </w:tr>
      <w:tr>
        <w:tc>
          <w:tcPr>
            <w:tcW w:type="dxa" w:w="3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You cannot edit</w:t>
            </w:r>
          </w:p>
        </w:tc>
        <w:tc>
          <w:tcPr>
            <w:tcW w:type="dxa" w:w="636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You can approve or decline, but not change the request. If detail is missing, decline and say what is needed.</w:t>
            </w:r>
          </w:p>
        </w:tc>
      </w:tr>
      <w:tr>
        <w:tc>
          <w:tcPr>
            <w:tcW w:type="dxa" w:w="30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It is recorded</w:t>
            </w:r>
          </w:p>
        </w:tc>
        <w:tc>
          <w:tcPr>
            <w:tcW w:type="dxa" w:w="63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Your name, decision, date and comment are saved to the request record and to a PDF filed in SharePoint.</w:t>
            </w:r>
          </w:p>
        </w:tc>
      </w:tr>
    </w:tbl>
    <w:p>
      <w:pPr>
        <w:spacing w:after="240"/>
      </w:pPr>
      <w:r>
        <w:rPr>
          <w:rFonts w:ascii="Segoe UI" w:cs="Segoe UI" w:eastAsia="Segoe UI" w:hAnsi="Segoe UI"/>
          <w:b w:val="false"/>
          <w:bCs w:val="false"/>
          <w:color w:val="1F2937"/>
          <w:sz w:val="21"/>
          <w:szCs w:val="21"/>
        </w:rPr>
        <w:t xml:space="preserve"/>
      </w:r>
    </w:p>
    <w:p>
      <w:pPr>
        <w:pStyle w:val="Heading2"/>
        <w:pBdr>
          <w:bottom w:val="single" w:color="CBD5E1" w:sz="8" w:space="4"/>
        </w:pBdr>
        <w:spacing w:after="120" w:before="280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If you are going to be out</w:t>
      </w:r>
    </w:p>
    <w:p>
      <w:pPr>
        <w:spacing w:after="140"/>
      </w:pPr>
      <w:r>
        <w:rPr>
          <w:rFonts w:ascii="Segoe UI" w:cs="Segoe UI" w:eastAsia="Segoe UI" w:hAnsi="Segoe UI"/>
          <w:b w:val="false"/>
          <w:bCs w:val="false"/>
          <w:color w:val="1F2937"/>
          <w:sz w:val="21"/>
          <w:szCs w:val="21"/>
        </w:rPr>
        <w:t xml:space="preserve">Requests assigned to you will wait until you respond. Let the workflow owner know before extended time away so a backup approver can be added.</w:t>
      </w:r>
    </w:p>
    <w:p>
      <w:pPr>
        <w:pBdr>
          <w:top w:val="single" w:color="CBD5E1" w:sz="8" w:space="8"/>
        </w:pBdr>
        <w:spacing w:before="420"/>
      </w:pPr>
      <w:r>
        <w:rPr>
          <w:color w:val="4B5563"/>
          <w:sz w:val="18"/>
          <w:szCs w:val="18"/>
        </w:rPr>
        <w:t xml:space="preserve">Questions about the EWR process:  [NAME]  |  [EMAIL]          Version 1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spacing w:after="110"/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spacing w:after="90"/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2026-09-23T19:51:20.178Z</dcterms:created>
  <dcterms:modified xsi:type="dcterms:W3CDTF">2026-09-23T19:51:20.179Z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