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</w:rPr>
      </w:pPr>
      <w:r>
        <w:rPr>
          <w:rFonts w:hint="default"/>
          <w:lang w:val="en-US"/>
        </w:rPr>
        <w:t xml:space="preserve">Computer Networking- </w:t>
      </w:r>
      <w:r>
        <w:rPr>
          <w:rFonts w:hint="default"/>
        </w:rPr>
        <w:t>Homework 7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Due in 2 weeks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## Problems of Chapter 3: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P26. Consider transferring an enormous file of L bytes from Host A to Host B. </w:t>
      </w:r>
    </w:p>
    <w:p>
      <w:pPr>
        <w:rPr>
          <w:rFonts w:hint="default"/>
        </w:rPr>
      </w:pPr>
      <w:r>
        <w:rPr>
          <w:rFonts w:hint="default"/>
        </w:rPr>
        <w:t>Assume an MSS of 536 bytes.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a. What is the maximum value of L such that TCP sequence numbers are not exhausted?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Recall that the TCP sequence number field has 4 bytes.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b. For the L you obtain in (a), find how long it takes to transmit the file. Assume that a total of 66 bytes of transport, network, and data-link header are added to each segment before the resulting packet is sent out over a 155 Mbps link. Ignore flow control and congestion control so A can pump out the segments back to back and continuously.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098925" cy="5362575"/>
            <wp:effectExtent l="0" t="0" r="15875" b="22225"/>
            <wp:docPr id="2" name="Picture 2" descr="P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age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P27. Host A and B are communicating over a TCP connection, and Host B has already received from A all bytes up through byte 126. Suppose Host A then sends two segments to Host B back-to-back. The first and second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segments contain 80 and 40 bytes of data, respectively. In the first segment, the sequence number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is 127, the source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port number is 302, and the destination port number is 80. Host B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sends an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acknowledgment whenever it receives a segment from Host A.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In the second segment sent from Host A to B, what are the sequence number, source port number, and destination port number?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b. If the first segment arrives before the second segment, in the acknowledgment of the first arriving segment, what is the acknowledgment number, </w:t>
      </w:r>
    </w:p>
    <w:p>
      <w:pPr>
        <w:rPr>
          <w:rFonts w:hint="default"/>
        </w:rPr>
      </w:pPr>
      <w:r>
        <w:rPr>
          <w:rFonts w:hint="default"/>
        </w:rPr>
        <w:t>the source port number, and the destination port number?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c. If the second segment arrives before the first segment, in the acknowledgment of the first arriving segment, what is the acknowledgment number?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d. Suppose the two segments sent by A arrive in order at B. The first acknowledgment is lost and the second acknowledgment arrives after the first timeout interval. Draw a timing diagram, showing these segments and all other segments and acknowledgments sent. (Assume there is no additional packet loss.) For each segment in your figure, provide the </w:t>
      </w:r>
    </w:p>
    <w:p>
      <w:pPr>
        <w:rPr>
          <w:rFonts w:hint="default"/>
        </w:rPr>
      </w:pPr>
      <w:r>
        <w:rPr>
          <w:rFonts w:hint="default"/>
        </w:rPr>
        <w:t>sequence number and the number of bytes of data; for each acknowledgment that you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add, provide the acknowledgment number.</w:t>
      </w:r>
    </w:p>
    <w:p>
      <w:pPr>
        <w:rPr>
          <w:rFonts w:hint="default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34940" cy="6851650"/>
            <wp:effectExtent l="0" t="0" r="22860" b="6350"/>
            <wp:docPr id="3" name="Picture 3" descr="P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age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685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## Lab</w:t>
      </w:r>
    </w:p>
    <w:p>
      <w:pPr>
        <w:rPr>
          <w:rFonts w:hint="default"/>
        </w:rPr>
      </w:pPr>
      <w:r>
        <w:rPr>
          <w:rFonts w:hint="default"/>
        </w:rPr>
        <w:t>`https://www.github.com/network-whu/lab/`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- 5.Wireshark_UDP.docx</w:t>
      </w: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Student ID: 2021326660024 LAURON JOHN ALBERT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FC9540"/>
    <w:multiLevelType w:val="singleLevel"/>
    <w:tmpl w:val="E9FC9540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AD6D43"/>
    <w:rsid w:val="4FEB41C1"/>
    <w:rsid w:val="67F6F77D"/>
    <w:rsid w:val="7FFF2D79"/>
    <w:rsid w:val="B9E787F4"/>
    <w:rsid w:val="DD3CCC8B"/>
    <w:rsid w:val="E0572900"/>
    <w:rsid w:val="F5FB9DF7"/>
    <w:rsid w:val="FB1BE74E"/>
    <w:rsid w:val="FB3FF532"/>
    <w:rsid w:val="FDAD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2023-04-09T04:07:00Z</dcterms:created>
  <dc:creator>johnlauron</dc:creator>
  <cp:lastModifiedBy>johnlauron</cp:lastModifiedBy>
  <dcterms:modified xsi:type="dcterms:W3CDTF">2023-04-12T22:38:51Z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