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Revisi Rencana Anggaran Biaya (RAB)</w:t>
        <w:br/>
        <w:t>Proyek Agroplay – Versi Negosiasi</w:t>
      </w:r>
    </w:p>
    <w:p>
      <w:r>
        <w:t>Dokumen ini merupakan revisi resmi Rencana Anggaran Biaya (RAB) Proyek Agroplay yang disusun berdasarkan hasil diskusi dan proses negosiasi dengan pihak klien. Revisi ini bertujuan menyesuaikan anggaran dengan tetap menjaga ketercapaian fungsi utama aplikasi sebagai media edukasi hortikultura ramah anak.</w:t>
      </w:r>
    </w:p>
    <w:p>
      <w:pPr>
        <w:pStyle w:val="Heading2"/>
      </w:pPr>
      <w:r>
        <w:t>Gambaran Umum Proyek</w:t>
      </w:r>
    </w:p>
    <w:p>
      <w:r>
        <w:t>Agroplay dikembangkan sebagai aplikasi edukasi berbasis Web App atau Progressive Web App (PWA) dengan tampilan visual menarik dan interaktif, disesuaikan dengan karakter pengguna anak-anak. Aplikasi ini berfokus pada pengenalan dasar tanaman hortikultura melalui pendekatan visual dan pengalaman belajar yang menyenangkan.</w:t>
      </w:r>
    </w:p>
    <w:p>
      <w:pPr>
        <w:pStyle w:val="Heading2"/>
      </w:pPr>
      <w:r>
        <w:t>Rencana Anggaran Biaya (RAB)</w:t>
      </w:r>
    </w:p>
    <w:tbl>
      <w:tblPr>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Kategori Pekerjaan</w:t>
            </w:r>
          </w:p>
        </w:tc>
        <w:tc>
          <w:tcPr>
            <w:tcW w:type="dxa" w:w="2160"/>
          </w:tcPr>
          <w:p>
            <w:r>
              <w:t>Ruang Lingkup</w:t>
            </w:r>
          </w:p>
        </w:tc>
        <w:tc>
          <w:tcPr>
            <w:tcW w:type="dxa" w:w="2160"/>
          </w:tcPr>
          <w:p>
            <w:r>
              <w:t>Biaya (IDR)</w:t>
            </w:r>
          </w:p>
        </w:tc>
      </w:tr>
      <w:tr>
        <w:tc>
          <w:tcPr>
            <w:tcW w:type="dxa" w:w="2160"/>
          </w:tcPr>
          <w:p>
            <w:r>
              <w:t>1</w:t>
            </w:r>
          </w:p>
        </w:tc>
        <w:tc>
          <w:tcPr>
            <w:tcW w:type="dxa" w:w="2160"/>
          </w:tcPr>
          <w:p>
            <w:r>
              <w:t>Pengembangan Aplikasi (Frontend &amp; PWA)</w:t>
            </w:r>
          </w:p>
        </w:tc>
        <w:tc>
          <w:tcPr>
            <w:tcW w:type="dxa" w:w="2160"/>
          </w:tcPr>
          <w:p>
            <w:r>
              <w:t>Implementasi desain UI dari sketsa menjadi aplikasi Web/PWA fungsional, pengaturan navigasi menu utama, halaman materi edukasi, serta optimasi performa.</w:t>
            </w:r>
          </w:p>
        </w:tc>
        <w:tc>
          <w:tcPr>
            <w:tcW w:type="dxa" w:w="2160"/>
          </w:tcPr>
          <w:p>
            <w:r>
              <w:t>Rp 1.800.000</w:t>
            </w:r>
          </w:p>
        </w:tc>
      </w:tr>
      <w:tr>
        <w:tc>
          <w:tcPr>
            <w:tcW w:type="dxa" w:w="2160"/>
          </w:tcPr>
          <w:p>
            <w:r>
              <w:t>2</w:t>
            </w:r>
          </w:p>
        </w:tc>
        <w:tc>
          <w:tcPr>
            <w:tcW w:type="dxa" w:w="2160"/>
          </w:tcPr>
          <w:p>
            <w:r>
              <w:t>Konten Edukasi Hortikultura</w:t>
            </w:r>
          </w:p>
        </w:tc>
        <w:tc>
          <w:tcPr>
            <w:tcW w:type="dxa" w:w="2160"/>
          </w:tcPr>
          <w:p>
            <w:r>
              <w:t>Penyusunan materi edukasi untuk 2–3 jenis tanaman hortikultura terpilih (contoh: cabai, tomat, sawi).</w:t>
            </w:r>
          </w:p>
        </w:tc>
        <w:tc>
          <w:tcPr>
            <w:tcW w:type="dxa" w:w="2160"/>
          </w:tcPr>
          <w:p>
            <w:r>
              <w:t>Rp 400.000</w:t>
            </w:r>
          </w:p>
        </w:tc>
      </w:tr>
      <w:tr>
        <w:tc>
          <w:tcPr>
            <w:tcW w:type="dxa" w:w="2160"/>
          </w:tcPr>
          <w:p>
            <w:r>
              <w:t>3</w:t>
            </w:r>
          </w:p>
        </w:tc>
        <w:tc>
          <w:tcPr>
            <w:tcW w:type="dxa" w:w="2160"/>
          </w:tcPr>
          <w:p>
            <w:r>
              <w:t>Infrastruktur &amp; Deployment</w:t>
            </w:r>
          </w:p>
        </w:tc>
        <w:tc>
          <w:tcPr>
            <w:tcW w:type="dxa" w:w="2160"/>
          </w:tcPr>
          <w:p>
            <w:r>
              <w:t>Pembelian domain 1 tahun dan deployment aplikasi ke platform cloud gratis (Vercel atau Netlify) dengan SSL.</w:t>
            </w:r>
          </w:p>
        </w:tc>
        <w:tc>
          <w:tcPr>
            <w:tcW w:type="dxa" w:w="2160"/>
          </w:tcPr>
          <w:p>
            <w:r>
              <w:t>Rp 300.000</w:t>
            </w:r>
          </w:p>
        </w:tc>
      </w:tr>
      <w:tr>
        <w:tc>
          <w:tcPr>
            <w:tcW w:type="dxa" w:w="2160"/>
          </w:tcPr>
          <w:p>
            <w:r>
              <w:t>4</w:t>
            </w:r>
          </w:p>
        </w:tc>
        <w:tc>
          <w:tcPr>
            <w:tcW w:type="dxa" w:w="2160"/>
          </w:tcPr>
          <w:p>
            <w:r>
              <w:t>Training &amp; Handover</w:t>
            </w:r>
          </w:p>
        </w:tc>
        <w:tc>
          <w:tcPr>
            <w:tcW w:type="dxa" w:w="2160"/>
          </w:tcPr>
          <w:p>
            <w:r>
              <w:t>Satu sesi pelatihan penggunaan aplikasi (±60 menit), dokumentasi singkat, dan pendampingan awal.</w:t>
            </w:r>
          </w:p>
        </w:tc>
        <w:tc>
          <w:tcPr>
            <w:tcW w:type="dxa" w:w="2160"/>
          </w:tcPr>
          <w:p>
            <w:r>
              <w:t>Rp 500.000</w:t>
            </w:r>
          </w:p>
        </w:tc>
      </w:tr>
    </w:tbl>
    <w:p>
      <w:r>
        <w:t>Total Anggaran Proyek: Rp 3.000.000</w:t>
      </w:r>
    </w:p>
    <w:p>
      <w:pPr>
        <w:pStyle w:val="Heading2"/>
      </w:pPr>
      <w:r>
        <w:t>Justifikasi Penetapan Harga</w:t>
      </w:r>
    </w:p>
    <w:p>
      <w:r>
        <w:t>Penetapan anggaran sebesar Rp 3.000.000 dilakukan dengan mempertimbangkan efisiensi teknologi, pembatasan ruang lingkup pekerjaan, serta fokus pada fungsi inti aplikasi. Harga ini berada di bawah standar pasar pengembangan aplikasi edukasi serupa, namun tetap menjamin hasil kerja profesional.</w:t>
      </w:r>
    </w:p>
    <w:p>
      <w:pPr>
        <w:pStyle w:val="Heading2"/>
      </w:pPr>
      <w:r>
        <w:t>Scope Pekerjaan</w:t>
      </w:r>
    </w:p>
    <w:p>
      <w:r>
        <w:t>Pengembangan aplikasi Web/PWA, materi hortikultura terbatas, deployment publik, dan pelatihan pengguna.</w:t>
      </w:r>
    </w:p>
    <w:p>
      <w:pPr>
        <w:pStyle w:val="Heading2"/>
      </w:pPr>
      <w:r>
        <w:t>Out of Scope</w:t>
      </w:r>
    </w:p>
    <w:p>
      <w:r>
        <w:t>Aplikasi native Android, dashboard admin kompleks, penambahan materi di luar kesepakatan, dan pendampingan lanjutan.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