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E7C7C2" w14:textId="30956983" w:rsidR="00CE060B" w:rsidRDefault="00CE060B" w:rsidP="00CE060B">
      <w:pPr>
        <w:jc w:val="center"/>
        <w:rPr>
          <w:rFonts w:ascii="Georgia" w:hAnsi="Georgia"/>
          <w:b/>
          <w:bCs/>
          <w:sz w:val="48"/>
          <w:szCs w:val="48"/>
        </w:rPr>
      </w:pPr>
      <w:r>
        <w:rPr>
          <w:rFonts w:ascii="Georgia" w:hAnsi="Georgia"/>
          <w:b/>
          <w:bCs/>
          <w:sz w:val="48"/>
          <w:szCs w:val="48"/>
        </w:rPr>
        <w:t>Chapter 2: Movement Model Proposal</w:t>
      </w:r>
    </w:p>
    <w:p w14:paraId="10EF856F" w14:textId="6ECF6904" w:rsidR="00CE060B" w:rsidRPr="00CE060B" w:rsidRDefault="00CE060B" w:rsidP="00CE060B">
      <w:pPr>
        <w:jc w:val="center"/>
        <w:rPr>
          <w:rFonts w:ascii="Georgia" w:hAnsi="Georgia"/>
          <w:i/>
          <w:iCs/>
          <w:sz w:val="28"/>
          <w:szCs w:val="28"/>
        </w:rPr>
      </w:pPr>
      <w:r w:rsidRPr="00CE060B">
        <w:rPr>
          <w:rFonts w:ascii="Georgia" w:hAnsi="Georgia"/>
          <w:i/>
          <w:iCs/>
          <w:sz w:val="28"/>
          <w:szCs w:val="28"/>
        </w:rPr>
        <w:t xml:space="preserve">Marcel </w:t>
      </w:r>
      <w:r w:rsidR="000611DB">
        <w:rPr>
          <w:rFonts w:ascii="Georgia" w:hAnsi="Georgia"/>
          <w:i/>
          <w:iCs/>
          <w:sz w:val="28"/>
          <w:szCs w:val="28"/>
        </w:rPr>
        <w:t>Larkspur</w:t>
      </w:r>
    </w:p>
    <w:p w14:paraId="2AA1A715" w14:textId="7E742621" w:rsidR="00756BE6" w:rsidRDefault="00FE3077">
      <w:pPr>
        <w:rPr>
          <w:rFonts w:ascii="Georgia" w:hAnsi="Georgia"/>
          <w:b/>
          <w:bCs/>
          <w:sz w:val="36"/>
          <w:szCs w:val="36"/>
        </w:rPr>
      </w:pPr>
      <w:r>
        <w:rPr>
          <w:rFonts w:ascii="Georgia" w:hAnsi="Georgia"/>
          <w:b/>
          <w:bCs/>
          <w:sz w:val="36"/>
          <w:szCs w:val="36"/>
        </w:rPr>
        <w:t>Introduction</w:t>
      </w:r>
    </w:p>
    <w:p w14:paraId="580015BD" w14:textId="2C94DD8C" w:rsidR="000B6EE7" w:rsidRPr="008A75FD" w:rsidRDefault="000B6EE7">
      <w:pPr>
        <w:rPr>
          <w:rFonts w:ascii="Georgia" w:hAnsi="Georgia"/>
        </w:rPr>
      </w:pPr>
      <w:r>
        <w:rPr>
          <w:rFonts w:ascii="Georgia" w:hAnsi="Georgia"/>
        </w:rPr>
        <w:t>The marine environment is host to wide array of species for which broad scale movement is a central aspect of their lives. Blue marlin (</w:t>
      </w:r>
      <w:r>
        <w:rPr>
          <w:rFonts w:ascii="Georgia" w:hAnsi="Georgia"/>
          <w:i/>
          <w:iCs/>
        </w:rPr>
        <w:t>Makaira nigricans</w:t>
      </w:r>
      <w:r>
        <w:rPr>
          <w:rFonts w:ascii="Georgia" w:hAnsi="Georgia"/>
        </w:rPr>
        <w:t>) in the North Atlantic shift southward during winter months, ostensibly tracking more valuable foraging grounds (</w:t>
      </w:r>
      <w:proofErr w:type="spellStart"/>
      <w:r w:rsidRPr="000B6EE7">
        <w:rPr>
          <w:rFonts w:ascii="Georgia" w:hAnsi="Georgia"/>
        </w:rPr>
        <w:t>Andrzejaczek</w:t>
      </w:r>
      <w:proofErr w:type="spellEnd"/>
      <w:r>
        <w:rPr>
          <w:rFonts w:ascii="Georgia" w:hAnsi="Georgia"/>
        </w:rPr>
        <w:t xml:space="preserve">, 2023). Cephalopod species that live along shelf fronts make excursions over the shelf to feed (Boyle, 2005). </w:t>
      </w:r>
      <w:r w:rsidR="00B9383D">
        <w:rPr>
          <w:rFonts w:ascii="Georgia" w:hAnsi="Georgia"/>
        </w:rPr>
        <w:t>Chinook salmon (</w:t>
      </w:r>
      <w:r w:rsidR="00B9383D">
        <w:rPr>
          <w:rFonts w:ascii="Georgia" w:hAnsi="Georgia"/>
          <w:i/>
          <w:iCs/>
        </w:rPr>
        <w:t xml:space="preserve">Oncorhynchus </w:t>
      </w:r>
      <w:r w:rsidR="00B9383D" w:rsidRPr="00145B08">
        <w:rPr>
          <w:rFonts w:ascii="Georgia" w:hAnsi="Georgia"/>
          <w:i/>
          <w:iCs/>
        </w:rPr>
        <w:t>tshawytscha</w:t>
      </w:r>
      <w:r w:rsidR="00B9383D">
        <w:rPr>
          <w:rFonts w:ascii="Georgia" w:hAnsi="Georgia"/>
        </w:rPr>
        <w:t xml:space="preserve">) follow the North American coastline from their natal rivers in California up and into the Gulf of Alaska </w:t>
      </w:r>
      <w:r w:rsidR="00853D6E">
        <w:rPr>
          <w:rFonts w:ascii="Georgia" w:hAnsi="Georgia"/>
        </w:rPr>
        <w:t xml:space="preserve">(Riddell, 2018) and can travel distances exceeding 50km a day </w:t>
      </w:r>
      <w:r w:rsidR="00B9383D">
        <w:rPr>
          <w:rFonts w:ascii="Georgia" w:hAnsi="Georgia"/>
        </w:rPr>
        <w:t>(</w:t>
      </w:r>
      <w:r w:rsidR="008A75FD">
        <w:rPr>
          <w:rFonts w:ascii="Georgia" w:hAnsi="Georgia"/>
        </w:rPr>
        <w:t>Seitz, 2024</w:t>
      </w:r>
      <w:r w:rsidR="00B9383D">
        <w:rPr>
          <w:rFonts w:ascii="Georgia" w:hAnsi="Georgia"/>
        </w:rPr>
        <w:t xml:space="preserve">). </w:t>
      </w:r>
      <w:r w:rsidR="008A75FD">
        <w:rPr>
          <w:rFonts w:ascii="Georgia" w:hAnsi="Georgia"/>
        </w:rPr>
        <w:t xml:space="preserve">Blue </w:t>
      </w:r>
      <w:r w:rsidR="00FC2B86">
        <w:rPr>
          <w:rFonts w:ascii="Georgia" w:hAnsi="Georgia"/>
        </w:rPr>
        <w:t>(</w:t>
      </w:r>
      <w:r w:rsidR="00FC2B86" w:rsidRPr="00FC2B86">
        <w:rPr>
          <w:rFonts w:ascii="Georgia" w:hAnsi="Georgia"/>
          <w:i/>
          <w:iCs/>
        </w:rPr>
        <w:t>Balaenoptera musculus</w:t>
      </w:r>
      <w:r w:rsidR="00FC2B86">
        <w:rPr>
          <w:rFonts w:ascii="Georgia" w:hAnsi="Georgia"/>
        </w:rPr>
        <w:t xml:space="preserve">) </w:t>
      </w:r>
      <w:r w:rsidR="008A75FD">
        <w:rPr>
          <w:rFonts w:ascii="Georgia" w:hAnsi="Georgia"/>
        </w:rPr>
        <w:t xml:space="preserve">and Fin </w:t>
      </w:r>
      <w:r w:rsidR="00FC2B86">
        <w:rPr>
          <w:rFonts w:ascii="Georgia" w:hAnsi="Georgia"/>
        </w:rPr>
        <w:t>(</w:t>
      </w:r>
      <w:r w:rsidR="00FC2B86" w:rsidRPr="00FC2B86">
        <w:rPr>
          <w:rFonts w:ascii="Georgia" w:hAnsi="Georgia"/>
          <w:i/>
          <w:iCs/>
        </w:rPr>
        <w:t>Balaenoptera physalus</w:t>
      </w:r>
      <w:r w:rsidR="00FC2B86">
        <w:rPr>
          <w:rFonts w:ascii="Georgia" w:hAnsi="Georgia"/>
        </w:rPr>
        <w:t xml:space="preserve">) </w:t>
      </w:r>
      <w:r w:rsidR="008A75FD">
        <w:rPr>
          <w:rFonts w:ascii="Georgia" w:hAnsi="Georgia"/>
        </w:rPr>
        <w:t xml:space="preserve">whales tagged off the coast of California dispersed </w:t>
      </w:r>
      <w:r w:rsidR="00FC2B86">
        <w:rPr>
          <w:rFonts w:ascii="Georgia" w:hAnsi="Georgia"/>
        </w:rPr>
        <w:t xml:space="preserve">within 30 days </w:t>
      </w:r>
      <w:r w:rsidR="008A75FD">
        <w:rPr>
          <w:rFonts w:ascii="Georgia" w:hAnsi="Georgia"/>
        </w:rPr>
        <w:t xml:space="preserve">as far north as </w:t>
      </w:r>
      <w:r w:rsidR="008A75FD" w:rsidRPr="008A75FD">
        <w:rPr>
          <w:rFonts w:ascii="Georgia" w:hAnsi="Georgia"/>
        </w:rPr>
        <w:t>Cape Mendocino in northern California</w:t>
      </w:r>
      <w:r w:rsidR="008A75FD">
        <w:rPr>
          <w:rFonts w:ascii="Georgia" w:hAnsi="Georgia"/>
        </w:rPr>
        <w:t xml:space="preserve"> </w:t>
      </w:r>
      <w:r w:rsidR="00FC2B86">
        <w:rPr>
          <w:rFonts w:ascii="Georgia" w:hAnsi="Georgia"/>
        </w:rPr>
        <w:t>and as far south as</w:t>
      </w:r>
      <w:r w:rsidR="008A75FD">
        <w:rPr>
          <w:rFonts w:ascii="Georgia" w:hAnsi="Georgia"/>
        </w:rPr>
        <w:t xml:space="preserve"> Baja California, Mexico while foraging</w:t>
      </w:r>
      <w:r w:rsidR="00FC2B86">
        <w:rPr>
          <w:rFonts w:ascii="Georgia" w:hAnsi="Georgia"/>
        </w:rPr>
        <w:t xml:space="preserve"> (Irvine, 2019).</w:t>
      </w:r>
      <w:r w:rsidR="008A75FD">
        <w:rPr>
          <w:rFonts w:ascii="Georgia" w:hAnsi="Georgia"/>
        </w:rPr>
        <w:t xml:space="preserve"> </w:t>
      </w:r>
      <w:r w:rsidR="00DE2FCD">
        <w:rPr>
          <w:rFonts w:ascii="Georgia" w:hAnsi="Georgia"/>
        </w:rPr>
        <w:t xml:space="preserve">Broadscale movements within the marine environment are a common strategy employed across a wide variety of different clades. </w:t>
      </w:r>
    </w:p>
    <w:p w14:paraId="36FE22B4" w14:textId="2587CF3A" w:rsidR="007A5F37" w:rsidRDefault="007A5F37" w:rsidP="008F2405">
      <w:pPr>
        <w:rPr>
          <w:rFonts w:ascii="Georgia" w:hAnsi="Georgia"/>
        </w:rPr>
      </w:pPr>
      <w:r>
        <w:rPr>
          <w:rFonts w:ascii="Georgia" w:hAnsi="Georgia"/>
        </w:rPr>
        <w:t xml:space="preserve">Given the central nature of movement </w:t>
      </w:r>
      <w:r w:rsidR="004B06DB">
        <w:rPr>
          <w:rFonts w:ascii="Georgia" w:hAnsi="Georgia"/>
        </w:rPr>
        <w:t>in</w:t>
      </w:r>
      <w:r>
        <w:rPr>
          <w:rFonts w:ascii="Georgia" w:hAnsi="Georgia"/>
        </w:rPr>
        <w:t xml:space="preserve"> these species’ lives, understanding why they move as they do is critical to illuminating their ecology and any related anthropogenic risks. Through movement animals can utilize a much broader spatial scope than they could in stasis. However, efficient use of such a space is only possible through strategies that must have coevolved with the species themselves. </w:t>
      </w:r>
      <w:r w:rsidR="004B06DB">
        <w:rPr>
          <w:rFonts w:ascii="Georgia" w:hAnsi="Georgia"/>
        </w:rPr>
        <w:t xml:space="preserve">It is in understanding these strategies that we get closer to understanding the ecology of these animals as well as the risks human activities may pose to their effectiveness. </w:t>
      </w:r>
    </w:p>
    <w:p w14:paraId="154EA037" w14:textId="661E32F7" w:rsidR="002D2E16" w:rsidRDefault="004B06DB" w:rsidP="008F2405">
      <w:pPr>
        <w:rPr>
          <w:rFonts w:ascii="Georgia" w:hAnsi="Georgia"/>
        </w:rPr>
      </w:pPr>
      <w:r>
        <w:rPr>
          <w:rFonts w:ascii="Georgia" w:hAnsi="Georgia"/>
        </w:rPr>
        <w:t xml:space="preserve">The route to successful understanding is effective prediction and that requires building models. Specifically, a model would need to take an initial distribution of animals in space and provide a prediction of the evolution of that distribution over time. Species redistribution models (SRM) of this kind would </w:t>
      </w:r>
      <w:r w:rsidR="00CF08A7">
        <w:rPr>
          <w:rFonts w:ascii="Georgia" w:hAnsi="Georgia"/>
        </w:rPr>
        <w:t xml:space="preserve">then </w:t>
      </w:r>
      <w:r w:rsidR="002D2E16">
        <w:rPr>
          <w:rFonts w:ascii="Georgia" w:hAnsi="Georgia"/>
        </w:rPr>
        <w:t xml:space="preserve">provide a means to put specific </w:t>
      </w:r>
      <w:r>
        <w:rPr>
          <w:rFonts w:ascii="Georgia" w:hAnsi="Georgia"/>
        </w:rPr>
        <w:t xml:space="preserve">hypotheses </w:t>
      </w:r>
      <w:r w:rsidR="00590175">
        <w:rPr>
          <w:rFonts w:ascii="Georgia" w:hAnsi="Georgia"/>
        </w:rPr>
        <w:t>about</w:t>
      </w:r>
      <w:r>
        <w:rPr>
          <w:rFonts w:ascii="Georgia" w:hAnsi="Georgia"/>
        </w:rPr>
        <w:t xml:space="preserve"> the </w:t>
      </w:r>
      <w:r w:rsidR="002264F9">
        <w:rPr>
          <w:rFonts w:ascii="Georgia" w:hAnsi="Georgia"/>
        </w:rPr>
        <w:t>basis</w:t>
      </w:r>
      <w:r>
        <w:rPr>
          <w:rFonts w:ascii="Georgia" w:hAnsi="Georgia"/>
        </w:rPr>
        <w:t xml:space="preserve"> of animal movement</w:t>
      </w:r>
      <w:r w:rsidR="002264F9">
        <w:rPr>
          <w:rFonts w:ascii="Georgia" w:hAnsi="Georgia"/>
        </w:rPr>
        <w:t xml:space="preserve"> </w:t>
      </w:r>
      <w:r>
        <w:rPr>
          <w:rFonts w:ascii="Georgia" w:hAnsi="Georgia"/>
        </w:rPr>
        <w:t>to the test.</w:t>
      </w:r>
      <w:r w:rsidR="002D2E16">
        <w:rPr>
          <w:rFonts w:ascii="Georgia" w:hAnsi="Georgia"/>
        </w:rPr>
        <w:t xml:space="preserve"> </w:t>
      </w:r>
    </w:p>
    <w:p w14:paraId="72E9399E" w14:textId="2CF443DB" w:rsidR="002D2E16" w:rsidRDefault="002D2E16" w:rsidP="008F2405">
      <w:pPr>
        <w:rPr>
          <w:rFonts w:ascii="Georgia" w:hAnsi="Georgia"/>
        </w:rPr>
      </w:pPr>
      <w:r>
        <w:rPr>
          <w:rFonts w:ascii="Georgia" w:hAnsi="Georgia"/>
        </w:rPr>
        <w:t xml:space="preserve">One strategy for building </w:t>
      </w:r>
      <w:r w:rsidR="00192261">
        <w:rPr>
          <w:rFonts w:ascii="Georgia" w:hAnsi="Georgia"/>
        </w:rPr>
        <w:t>SRMs</w:t>
      </w:r>
      <w:r>
        <w:rPr>
          <w:rFonts w:ascii="Georgia" w:hAnsi="Georgia"/>
        </w:rPr>
        <w:t xml:space="preserve"> involves </w:t>
      </w:r>
      <w:r w:rsidR="00192261">
        <w:rPr>
          <w:rFonts w:ascii="Georgia" w:hAnsi="Georgia"/>
        </w:rPr>
        <w:t>the development of localized, context specific, movement matrices</w:t>
      </w:r>
      <w:r>
        <w:rPr>
          <w:rFonts w:ascii="Georgia" w:hAnsi="Georgia"/>
        </w:rPr>
        <w:t xml:space="preserve">. </w:t>
      </w:r>
      <w:r w:rsidR="00613A17">
        <w:rPr>
          <w:rFonts w:ascii="Georgia" w:hAnsi="Georgia"/>
        </w:rPr>
        <w:t xml:space="preserve">If </w:t>
      </w:r>
      <w:r w:rsidR="00793627">
        <w:rPr>
          <w:rFonts w:ascii="Georgia" w:hAnsi="Georgia"/>
        </w:rPr>
        <w:t>a</w:t>
      </w:r>
      <w:r w:rsidR="00613A17">
        <w:rPr>
          <w:rFonts w:ascii="Georgia" w:hAnsi="Georgia"/>
        </w:rPr>
        <w:t xml:space="preserve"> region </w:t>
      </w:r>
      <w:r w:rsidR="00793627">
        <w:rPr>
          <w:rFonts w:ascii="Georgia" w:hAnsi="Georgia"/>
        </w:rPr>
        <w:t>under study</w:t>
      </w:r>
      <w:r w:rsidR="00613A17">
        <w:rPr>
          <w:rFonts w:ascii="Georgia" w:hAnsi="Georgia"/>
        </w:rPr>
        <w:t xml:space="preserve"> is segmented into a discrete grid</w:t>
      </w:r>
      <w:r w:rsidR="00793627">
        <w:rPr>
          <w:rFonts w:ascii="Georgia" w:hAnsi="Georgia"/>
        </w:rPr>
        <w:t>, one could build a model that predicts</w:t>
      </w:r>
      <w:r w:rsidR="00613A17">
        <w:rPr>
          <w:rFonts w:ascii="Georgia" w:hAnsi="Georgia"/>
        </w:rPr>
        <w:t xml:space="preserve"> transition probabilities between </w:t>
      </w:r>
      <w:r w:rsidR="00793627">
        <w:rPr>
          <w:rFonts w:ascii="Georgia" w:hAnsi="Georgia"/>
        </w:rPr>
        <w:t xml:space="preserve">the points in that grid given the state of the environment at a particular point it time. Then the SRM </w:t>
      </w:r>
      <w:proofErr w:type="gramStart"/>
      <w:r w:rsidR="00ED7B8C">
        <w:rPr>
          <w:rFonts w:ascii="Georgia" w:hAnsi="Georgia"/>
        </w:rPr>
        <w:t>would</w:t>
      </w:r>
      <w:proofErr w:type="gramEnd"/>
      <w:r w:rsidR="00ED7B8C">
        <w:rPr>
          <w:rFonts w:ascii="Georgia" w:hAnsi="Georgia"/>
        </w:rPr>
        <w:t xml:space="preserve"> </w:t>
      </w:r>
      <w:r w:rsidR="00793627">
        <w:rPr>
          <w:rFonts w:ascii="Georgia" w:hAnsi="Georgia"/>
        </w:rPr>
        <w:t xml:space="preserve">consistent of simply </w:t>
      </w:r>
      <w:r w:rsidR="00A83AA5">
        <w:rPr>
          <w:rFonts w:ascii="Georgia" w:hAnsi="Georgia"/>
        </w:rPr>
        <w:t>projecting</w:t>
      </w:r>
      <w:r w:rsidR="00793627">
        <w:rPr>
          <w:rFonts w:ascii="Georgia" w:hAnsi="Georgia"/>
        </w:rPr>
        <w:t xml:space="preserve"> the initial density </w:t>
      </w:r>
      <w:r w:rsidR="00A83AA5">
        <w:rPr>
          <w:rFonts w:ascii="Georgia" w:hAnsi="Georgia"/>
        </w:rPr>
        <w:t>onto</w:t>
      </w:r>
      <w:r w:rsidR="00793627">
        <w:rPr>
          <w:rFonts w:ascii="Georgia" w:hAnsi="Georgia"/>
        </w:rPr>
        <w:t xml:space="preserve"> the grid and then transposing that distribution forward in time use the predicted transition probabilities at each timestep.</w:t>
      </w:r>
      <w:r w:rsidR="00613A17">
        <w:rPr>
          <w:rFonts w:ascii="Georgia" w:hAnsi="Georgia"/>
        </w:rPr>
        <w:t xml:space="preserve"> </w:t>
      </w:r>
    </w:p>
    <w:p w14:paraId="0C05AA9C" w14:textId="0F3462E4" w:rsidR="00613A17" w:rsidRDefault="00A83AA5" w:rsidP="00613A17">
      <w:pPr>
        <w:rPr>
          <w:rFonts w:ascii="Georgia" w:hAnsi="Georgia"/>
        </w:rPr>
      </w:pPr>
      <w:r>
        <w:rPr>
          <w:rFonts w:ascii="Georgia" w:hAnsi="Georgia"/>
        </w:rPr>
        <w:lastRenderedPageBreak/>
        <w:t xml:space="preserve">Such a simulation could provide meaningful answers to important ecological questions straightaway without the need for gathering natural initial distributions. For example, the projection forward of a simple uniform distribution would enabling questions such as: Where should animals </w:t>
      </w:r>
      <w:r w:rsidR="00ED7B8C">
        <w:rPr>
          <w:rFonts w:ascii="Georgia" w:hAnsi="Georgia"/>
        </w:rPr>
        <w:t>tend to</w:t>
      </w:r>
      <w:r>
        <w:rPr>
          <w:rFonts w:ascii="Georgia" w:hAnsi="Georgia"/>
        </w:rPr>
        <w:t xml:space="preserve"> congregate?</w:t>
      </w:r>
      <w:r w:rsidR="00613A17">
        <w:rPr>
          <w:rFonts w:ascii="Georgia" w:hAnsi="Georgia"/>
        </w:rPr>
        <w:t xml:space="preserve"> Are there times or places in which animals are more or less likely to move from an area they are currently occupying? Is there directivity to this movement? </w:t>
      </w:r>
      <w:r w:rsidR="00ED7B8C">
        <w:rPr>
          <w:rFonts w:ascii="Georgia" w:hAnsi="Georgia"/>
        </w:rPr>
        <w:t xml:space="preserve">How long does dispersion from a specific area take? </w:t>
      </w:r>
    </w:p>
    <w:p w14:paraId="359BCF80" w14:textId="2CEF1AAF" w:rsidR="00EC0701" w:rsidRPr="00ED7B8C" w:rsidRDefault="00613A17" w:rsidP="00FE3077">
      <w:pPr>
        <w:rPr>
          <w:rFonts w:ascii="Georgia" w:hAnsi="Georgia"/>
          <w:i/>
          <w:iCs/>
        </w:rPr>
      </w:pPr>
      <w:r>
        <w:rPr>
          <w:rFonts w:ascii="Georgia" w:hAnsi="Georgia"/>
        </w:rPr>
        <w:t>An</w:t>
      </w:r>
      <w:r w:rsidR="00ED7B8C">
        <w:rPr>
          <w:rFonts w:ascii="Georgia" w:hAnsi="Georgia"/>
        </w:rPr>
        <w:t>other</w:t>
      </w:r>
      <w:r>
        <w:rPr>
          <w:rFonts w:ascii="Georgia" w:hAnsi="Georgia"/>
        </w:rPr>
        <w:t xml:space="preserve"> advantage of this </w:t>
      </w:r>
      <w:r w:rsidR="00ED7B8C">
        <w:rPr>
          <w:rFonts w:ascii="Georgia" w:hAnsi="Georgia"/>
        </w:rPr>
        <w:t xml:space="preserve">strategy to building SRMs is that they would be built from data that either can already be collected or already exists. </w:t>
      </w:r>
      <w:r>
        <w:rPr>
          <w:rFonts w:ascii="Georgia" w:hAnsi="Georgia"/>
        </w:rPr>
        <w:t>Specifically, t</w:t>
      </w:r>
      <w:r w:rsidR="00A4645A">
        <w:rPr>
          <w:rFonts w:ascii="Georgia" w:hAnsi="Georgia"/>
        </w:rPr>
        <w:t xml:space="preserve">he data derived from </w:t>
      </w:r>
      <w:r w:rsidR="00ED7B8C">
        <w:rPr>
          <w:rFonts w:ascii="Georgia" w:hAnsi="Georgia"/>
        </w:rPr>
        <w:t xml:space="preserve">pop-up satellite </w:t>
      </w:r>
      <w:r w:rsidR="00A4645A">
        <w:rPr>
          <w:rFonts w:ascii="Georgia" w:hAnsi="Georgia"/>
        </w:rPr>
        <w:t xml:space="preserve">archival tags </w:t>
      </w:r>
      <w:r w:rsidR="00EC0701">
        <w:rPr>
          <w:rFonts w:ascii="Georgia" w:hAnsi="Georgia"/>
        </w:rPr>
        <w:t>(</w:t>
      </w:r>
      <w:r w:rsidR="00ED7B8C">
        <w:rPr>
          <w:rFonts w:ascii="Georgia" w:hAnsi="Georgia"/>
        </w:rPr>
        <w:t>PS</w:t>
      </w:r>
      <w:r w:rsidR="00EC0701">
        <w:rPr>
          <w:rFonts w:ascii="Georgia" w:hAnsi="Georgia"/>
        </w:rPr>
        <w:t xml:space="preserve">ATs) </w:t>
      </w:r>
      <w:r w:rsidR="00ED7B8C">
        <w:rPr>
          <w:rFonts w:ascii="Georgia" w:hAnsi="Georgia"/>
        </w:rPr>
        <w:t>are already in the exact form required by this modeling</w:t>
      </w:r>
      <w:r w:rsidR="00A4645A">
        <w:rPr>
          <w:rFonts w:ascii="Georgia" w:hAnsi="Georgia"/>
        </w:rPr>
        <w:t>.</w:t>
      </w:r>
      <w:r w:rsidR="008F2405">
        <w:rPr>
          <w:rFonts w:ascii="Georgia" w:hAnsi="Georgia"/>
        </w:rPr>
        <w:t xml:space="preserve"> </w:t>
      </w:r>
      <w:r w:rsidR="00ED7B8C">
        <w:rPr>
          <w:rFonts w:ascii="Georgia" w:hAnsi="Georgia"/>
        </w:rPr>
        <w:t>PS</w:t>
      </w:r>
      <w:r w:rsidR="008F2405">
        <w:rPr>
          <w:rFonts w:ascii="Georgia" w:hAnsi="Georgia"/>
        </w:rPr>
        <w:t xml:space="preserve">ATs operate by taking measurements of pressure, ambient light, </w:t>
      </w:r>
      <w:r w:rsidR="00ED7B8C">
        <w:rPr>
          <w:rFonts w:ascii="Georgia" w:hAnsi="Georgia"/>
        </w:rPr>
        <w:t xml:space="preserve">and </w:t>
      </w:r>
      <w:r w:rsidR="008F2405">
        <w:rPr>
          <w:rFonts w:ascii="Georgia" w:hAnsi="Georgia"/>
        </w:rPr>
        <w:t xml:space="preserve">temperature while attached to an animal </w:t>
      </w:r>
      <w:r w:rsidR="00ED7B8C">
        <w:rPr>
          <w:rFonts w:ascii="Georgia" w:hAnsi="Georgia"/>
        </w:rPr>
        <w:t xml:space="preserve">before eventually </w:t>
      </w:r>
      <w:r w:rsidR="008F2405">
        <w:rPr>
          <w:rFonts w:ascii="Georgia" w:hAnsi="Georgia"/>
        </w:rPr>
        <w:t>releasing</w:t>
      </w:r>
      <w:r w:rsidR="00ED7B8C">
        <w:rPr>
          <w:rFonts w:ascii="Georgia" w:hAnsi="Georgia"/>
        </w:rPr>
        <w:t xml:space="preserve">, surfacing, and ultimately transmitting those data through a satellite network. The data then enables light-based geolocation algorithms to provide estimates of daily tracks of the tagged animals. </w:t>
      </w:r>
      <w:r w:rsidR="008F2405">
        <w:rPr>
          <w:rFonts w:ascii="Georgia" w:hAnsi="Georgia"/>
        </w:rPr>
        <w:t>Th</w:t>
      </w:r>
      <w:r w:rsidR="00ED7B8C">
        <w:rPr>
          <w:rFonts w:ascii="Georgia" w:hAnsi="Georgia"/>
        </w:rPr>
        <w:t>ese</w:t>
      </w:r>
      <w:r w:rsidR="008F2405">
        <w:rPr>
          <w:rFonts w:ascii="Georgia" w:hAnsi="Georgia"/>
        </w:rPr>
        <w:t xml:space="preserve"> data </w:t>
      </w:r>
      <w:r w:rsidR="00ED7B8C">
        <w:rPr>
          <w:rFonts w:ascii="Georgia" w:hAnsi="Georgia"/>
        </w:rPr>
        <w:t>are</w:t>
      </w:r>
      <w:r w:rsidR="008F2405">
        <w:rPr>
          <w:rFonts w:ascii="Georgia" w:hAnsi="Georgia"/>
        </w:rPr>
        <w:t xml:space="preserve"> exactly what is required to</w:t>
      </w:r>
      <w:r w:rsidR="009839A8">
        <w:rPr>
          <w:rFonts w:ascii="Georgia" w:hAnsi="Georgia"/>
        </w:rPr>
        <w:t xml:space="preserve"> build predictive </w:t>
      </w:r>
      <w:r w:rsidR="008F2405">
        <w:rPr>
          <w:rFonts w:ascii="Georgia" w:hAnsi="Georgia"/>
        </w:rPr>
        <w:t xml:space="preserve">models of </w:t>
      </w:r>
      <w:r w:rsidR="00ED7B8C">
        <w:rPr>
          <w:rFonts w:ascii="Georgia" w:hAnsi="Georgia"/>
        </w:rPr>
        <w:t xml:space="preserve">localized </w:t>
      </w:r>
      <w:r w:rsidR="00DF1530">
        <w:rPr>
          <w:rFonts w:ascii="Georgia" w:hAnsi="Georgia"/>
        </w:rPr>
        <w:t>movement</w:t>
      </w:r>
      <w:r w:rsidR="001A67DA">
        <w:rPr>
          <w:rFonts w:ascii="Georgia" w:hAnsi="Georgia"/>
        </w:rPr>
        <w:t xml:space="preserve">. </w:t>
      </w:r>
      <w:r w:rsidR="00281FFE">
        <w:rPr>
          <w:rFonts w:ascii="Georgia" w:hAnsi="Georgia"/>
        </w:rPr>
        <w:t xml:space="preserve">Each consecutive pair of days provides a decision – where the fish was and where it chose to go the following day. </w:t>
      </w:r>
      <w:r w:rsidR="009839A8">
        <w:rPr>
          <w:rFonts w:ascii="Georgia" w:hAnsi="Georgia"/>
        </w:rPr>
        <w:t xml:space="preserve">It </w:t>
      </w:r>
      <w:r w:rsidR="00281FFE">
        <w:rPr>
          <w:rFonts w:ascii="Georgia" w:hAnsi="Georgia"/>
        </w:rPr>
        <w:t xml:space="preserve">also shows where the fish chose not to go. </w:t>
      </w:r>
      <w:r w:rsidR="00ED7B8C">
        <w:rPr>
          <w:rFonts w:ascii="Georgia" w:hAnsi="Georgia"/>
        </w:rPr>
        <w:t>That is, these data provide the ground truth for training the transition m</w:t>
      </w:r>
      <w:r w:rsidR="000F3B44">
        <w:rPr>
          <w:rFonts w:ascii="Georgia" w:hAnsi="Georgia"/>
        </w:rPr>
        <w:t xml:space="preserve">odels that ultimate power the SRM. </w:t>
      </w:r>
      <w:r w:rsidR="009839A8">
        <w:rPr>
          <w:rFonts w:ascii="Georgia" w:hAnsi="Georgia"/>
        </w:rPr>
        <w:t xml:space="preserve"> </w:t>
      </w:r>
    </w:p>
    <w:p w14:paraId="32C996C3" w14:textId="77777777" w:rsidR="008048A2" w:rsidRDefault="008048A2" w:rsidP="00613A17">
      <w:pPr>
        <w:rPr>
          <w:rFonts w:ascii="Georgia" w:hAnsi="Georgia"/>
        </w:rPr>
      </w:pPr>
      <w:r>
        <w:rPr>
          <w:rFonts w:ascii="Georgia" w:hAnsi="Georgia"/>
        </w:rPr>
        <w:t>Given a</w:t>
      </w:r>
      <w:r w:rsidR="00613A17">
        <w:rPr>
          <w:rFonts w:ascii="Georgia" w:hAnsi="Georgia"/>
        </w:rPr>
        <w:t xml:space="preserve"> large </w:t>
      </w:r>
      <w:r>
        <w:rPr>
          <w:rFonts w:ascii="Georgia" w:hAnsi="Georgia"/>
        </w:rPr>
        <w:t xml:space="preserve">collection of PSAT data already exists for Chinook salmon (Seitz, 2024), those data represent an ideal case study for this method of building SRMs. </w:t>
      </w:r>
    </w:p>
    <w:p w14:paraId="52AD14B2" w14:textId="0B5E5DC4" w:rsidR="00722C52" w:rsidRDefault="008048A2" w:rsidP="00613A17">
      <w:pPr>
        <w:rPr>
          <w:rFonts w:ascii="Georgia" w:hAnsi="Georgia"/>
        </w:rPr>
      </w:pPr>
      <w:r>
        <w:rPr>
          <w:rFonts w:ascii="Georgia" w:hAnsi="Georgia"/>
        </w:rPr>
        <w:t>Furthermore, construction of a successful Chinook salmon SRM could have direct value to fisheries in which they are bycatch. For example, t</w:t>
      </w:r>
      <w:r w:rsidR="002D7287">
        <w:rPr>
          <w:rFonts w:ascii="Georgia" w:hAnsi="Georgia"/>
        </w:rPr>
        <w:t>he Gulf of Alaska hosts a walleye pollock (</w:t>
      </w:r>
      <w:r w:rsidR="002D7287" w:rsidRPr="002D7287">
        <w:rPr>
          <w:rFonts w:ascii="Georgia" w:hAnsi="Georgia"/>
          <w:i/>
          <w:iCs/>
        </w:rPr>
        <w:t xml:space="preserve">Gadus </w:t>
      </w:r>
      <w:proofErr w:type="spellStart"/>
      <w:r w:rsidR="002D7287" w:rsidRPr="002D7287">
        <w:rPr>
          <w:rFonts w:ascii="Georgia" w:hAnsi="Georgia"/>
          <w:i/>
          <w:iCs/>
        </w:rPr>
        <w:t>chalcogrammus</w:t>
      </w:r>
      <w:proofErr w:type="spellEnd"/>
      <w:r w:rsidR="002D7287">
        <w:rPr>
          <w:rFonts w:ascii="Georgia" w:hAnsi="Georgia"/>
        </w:rPr>
        <w:t>) fishery in which Chinook salmon are listed as prohibited species catch (NPFMC, 2024). If the limits set for the fishery are exceeded, the fishery is closed</w:t>
      </w:r>
      <w:r w:rsidR="007B0884">
        <w:rPr>
          <w:rFonts w:ascii="Georgia" w:hAnsi="Georgia"/>
        </w:rPr>
        <w:t>,</w:t>
      </w:r>
      <w:r w:rsidR="002D7287">
        <w:rPr>
          <w:rFonts w:ascii="Georgia" w:hAnsi="Georgia"/>
        </w:rPr>
        <w:t xml:space="preserve"> impacting the livelihoods of the fishermen. </w:t>
      </w:r>
      <w:r w:rsidR="009C54E1">
        <w:rPr>
          <w:rFonts w:ascii="Georgia" w:hAnsi="Georgia"/>
        </w:rPr>
        <w:t xml:space="preserve">Understanding </w:t>
      </w:r>
      <w:r w:rsidR="000C7C3A">
        <w:rPr>
          <w:rFonts w:ascii="Georgia" w:hAnsi="Georgia"/>
        </w:rPr>
        <w:t xml:space="preserve">where Chinook salmon are likely to aggregate, how long </w:t>
      </w:r>
      <w:r w:rsidR="00D53443">
        <w:rPr>
          <w:rFonts w:ascii="Georgia" w:hAnsi="Georgia"/>
        </w:rPr>
        <w:t>it takes for them to disperse from an area</w:t>
      </w:r>
      <w:r w:rsidR="000C7C3A">
        <w:rPr>
          <w:rFonts w:ascii="Georgia" w:hAnsi="Georgia"/>
        </w:rPr>
        <w:t xml:space="preserve">, and where they are likely to go </w:t>
      </w:r>
      <w:r w:rsidR="007B0884">
        <w:rPr>
          <w:rFonts w:ascii="Georgia" w:hAnsi="Georgia"/>
        </w:rPr>
        <w:t xml:space="preserve">afterwards </w:t>
      </w:r>
      <w:r w:rsidR="000C7C3A">
        <w:rPr>
          <w:rFonts w:ascii="Georgia" w:hAnsi="Georgia"/>
        </w:rPr>
        <w:t xml:space="preserve">can all help inform the fleet’s efforts to avoid </w:t>
      </w:r>
      <w:r>
        <w:rPr>
          <w:rFonts w:ascii="Georgia" w:hAnsi="Georgia"/>
        </w:rPr>
        <w:t xml:space="preserve">such </w:t>
      </w:r>
      <w:r w:rsidR="000C7C3A">
        <w:rPr>
          <w:rFonts w:ascii="Georgia" w:hAnsi="Georgia"/>
        </w:rPr>
        <w:t xml:space="preserve">bycatch. </w:t>
      </w:r>
    </w:p>
    <w:p w14:paraId="673C0879" w14:textId="097BFAED" w:rsidR="00882C7F" w:rsidRDefault="009037A0" w:rsidP="00FE3077">
      <w:pPr>
        <w:rPr>
          <w:rFonts w:ascii="Georgia" w:hAnsi="Georgia"/>
        </w:rPr>
      </w:pPr>
      <w:r>
        <w:rPr>
          <w:rFonts w:ascii="Georgia" w:hAnsi="Georgia"/>
        </w:rPr>
        <w:t>Therefore</w:t>
      </w:r>
      <w:r w:rsidR="00260CA3">
        <w:rPr>
          <w:rFonts w:ascii="Georgia" w:hAnsi="Georgia"/>
        </w:rPr>
        <w:t>,</w:t>
      </w:r>
      <w:r w:rsidR="00882C7F">
        <w:rPr>
          <w:rFonts w:ascii="Georgia" w:hAnsi="Georgia"/>
        </w:rPr>
        <w:t xml:space="preserve"> it is our goal to </w:t>
      </w:r>
      <w:r w:rsidR="006C1DA9">
        <w:rPr>
          <w:rFonts w:ascii="Georgia" w:hAnsi="Georgia"/>
        </w:rPr>
        <w:t xml:space="preserve">explore the value of build transition model based SRMs using Chinook salmon in the Gulf of Alaska and their bycatch in the attendant pollock fishery </w:t>
      </w:r>
      <w:r w:rsidR="00E10C93">
        <w:rPr>
          <w:rFonts w:ascii="Georgia" w:hAnsi="Georgia"/>
        </w:rPr>
        <w:t>as a case study</w:t>
      </w:r>
      <w:r w:rsidR="00162B55">
        <w:rPr>
          <w:rFonts w:ascii="Georgia" w:hAnsi="Georgia"/>
        </w:rPr>
        <w:t xml:space="preserve">. </w:t>
      </w:r>
    </w:p>
    <w:p w14:paraId="6E6E3824" w14:textId="77777777" w:rsidR="0016797C" w:rsidRDefault="0016797C">
      <w:pPr>
        <w:rPr>
          <w:rFonts w:ascii="Georgia" w:hAnsi="Georgia"/>
          <w:b/>
          <w:bCs/>
          <w:sz w:val="36"/>
          <w:szCs w:val="36"/>
        </w:rPr>
      </w:pPr>
      <w:r>
        <w:rPr>
          <w:rFonts w:ascii="Georgia" w:hAnsi="Georgia"/>
          <w:b/>
          <w:bCs/>
          <w:sz w:val="36"/>
          <w:szCs w:val="36"/>
        </w:rPr>
        <w:br w:type="page"/>
      </w:r>
    </w:p>
    <w:p w14:paraId="69298F42" w14:textId="37DF0162" w:rsidR="0061418A" w:rsidRPr="0016797C" w:rsidRDefault="003D3A2B" w:rsidP="0061418A">
      <w:pPr>
        <w:rPr>
          <w:rFonts w:ascii="Georgia" w:hAnsi="Georgia"/>
          <w:b/>
          <w:bCs/>
          <w:sz w:val="36"/>
          <w:szCs w:val="36"/>
        </w:rPr>
      </w:pPr>
      <w:r>
        <w:rPr>
          <w:rFonts w:ascii="Georgia" w:hAnsi="Georgia"/>
          <w:b/>
          <w:bCs/>
          <w:sz w:val="36"/>
          <w:szCs w:val="36"/>
        </w:rPr>
        <w:lastRenderedPageBreak/>
        <w:t>Objectives</w:t>
      </w:r>
    </w:p>
    <w:p w14:paraId="4A01CAB7" w14:textId="49E7BEA1" w:rsidR="0061418A" w:rsidRDefault="003D3A2B" w:rsidP="0061418A">
      <w:pPr>
        <w:rPr>
          <w:rFonts w:ascii="Georgia" w:hAnsi="Georgia"/>
        </w:rPr>
      </w:pPr>
      <w:r>
        <w:rPr>
          <w:rFonts w:ascii="Georgia" w:hAnsi="Georgia"/>
          <w:b/>
          <w:bCs/>
        </w:rPr>
        <w:t>O</w:t>
      </w:r>
      <w:r w:rsidR="0016797C">
        <w:rPr>
          <w:rFonts w:ascii="Georgia" w:hAnsi="Georgia"/>
          <w:b/>
          <w:bCs/>
        </w:rPr>
        <w:t>1</w:t>
      </w:r>
      <w:r w:rsidR="0061418A">
        <w:rPr>
          <w:rFonts w:ascii="Georgia" w:hAnsi="Georgia"/>
          <w:b/>
          <w:bCs/>
        </w:rPr>
        <w:t>:</w:t>
      </w:r>
      <w:r w:rsidR="0061418A" w:rsidRPr="00B52DC8">
        <w:rPr>
          <w:rFonts w:ascii="Georgia" w:hAnsi="Georgia"/>
        </w:rPr>
        <w:t xml:space="preserve"> Develop a parsimonious and generalizable movement probability model that predicts </w:t>
      </w:r>
      <w:r w:rsidR="00085875">
        <w:rPr>
          <w:rFonts w:ascii="Georgia" w:hAnsi="Georgia"/>
        </w:rPr>
        <w:t xml:space="preserve">non-spawning migration, </w:t>
      </w:r>
      <w:r w:rsidR="0061418A" w:rsidRPr="00B52DC8">
        <w:rPr>
          <w:rFonts w:ascii="Georgia" w:hAnsi="Georgia"/>
        </w:rPr>
        <w:t>Chinook salmon movement choices based on environmental features.</w:t>
      </w:r>
    </w:p>
    <w:p w14:paraId="42B40DBE" w14:textId="14216B66" w:rsidR="0016797C" w:rsidRPr="00B52DC8" w:rsidRDefault="003D3A2B" w:rsidP="0016797C">
      <w:pPr>
        <w:ind w:left="720"/>
        <w:rPr>
          <w:rFonts w:ascii="Georgia" w:hAnsi="Georgia"/>
        </w:rPr>
      </w:pPr>
      <w:r>
        <w:rPr>
          <w:rFonts w:ascii="Georgia" w:hAnsi="Georgia"/>
          <w:b/>
          <w:bCs/>
        </w:rPr>
        <w:t>O</w:t>
      </w:r>
      <w:r w:rsidR="0016797C">
        <w:rPr>
          <w:rFonts w:ascii="Georgia" w:hAnsi="Georgia"/>
          <w:b/>
          <w:bCs/>
        </w:rPr>
        <w:t xml:space="preserve">1.2: </w:t>
      </w:r>
      <w:r w:rsidR="00760AF8">
        <w:rPr>
          <w:rFonts w:ascii="Georgia" w:hAnsi="Georgia"/>
        </w:rPr>
        <w:t>Build a</w:t>
      </w:r>
      <w:r w:rsidR="0016797C" w:rsidRPr="00B52DC8">
        <w:rPr>
          <w:rFonts w:ascii="Georgia" w:hAnsi="Georgia"/>
        </w:rPr>
        <w:t xml:space="preserve"> migration classifier </w:t>
      </w:r>
      <w:r w:rsidR="00760AF8">
        <w:rPr>
          <w:rFonts w:ascii="Georgia" w:hAnsi="Georgia"/>
        </w:rPr>
        <w:t xml:space="preserve">that can </w:t>
      </w:r>
      <w:r w:rsidR="0016797C" w:rsidRPr="00B52DC8">
        <w:rPr>
          <w:rFonts w:ascii="Georgia" w:hAnsi="Georgia"/>
        </w:rPr>
        <w:t xml:space="preserve">accurately distinguish </w:t>
      </w:r>
      <w:r w:rsidR="002859F4">
        <w:rPr>
          <w:rFonts w:ascii="Georgia" w:hAnsi="Georgia"/>
        </w:rPr>
        <w:t xml:space="preserve">spawning </w:t>
      </w:r>
      <w:r w:rsidR="0016797C" w:rsidRPr="00B52DC8">
        <w:rPr>
          <w:rFonts w:ascii="Georgia" w:hAnsi="Georgia"/>
        </w:rPr>
        <w:t>migration from non-</w:t>
      </w:r>
      <w:r w:rsidR="002859F4">
        <w:rPr>
          <w:rFonts w:ascii="Georgia" w:hAnsi="Georgia"/>
        </w:rPr>
        <w:t xml:space="preserve">spawning </w:t>
      </w:r>
      <w:r w:rsidR="0016797C" w:rsidRPr="00B52DC8">
        <w:rPr>
          <w:rFonts w:ascii="Georgia" w:hAnsi="Georgia"/>
        </w:rPr>
        <w:t xml:space="preserve">migration periods </w:t>
      </w:r>
      <w:r w:rsidR="00D16AFF">
        <w:rPr>
          <w:rFonts w:ascii="Georgia" w:hAnsi="Georgia"/>
        </w:rPr>
        <w:t>to</w:t>
      </w:r>
      <w:r w:rsidR="0016797C" w:rsidRPr="00B52DC8">
        <w:rPr>
          <w:rFonts w:ascii="Georgia" w:hAnsi="Georgia"/>
        </w:rPr>
        <w:t xml:space="preserve"> </w:t>
      </w:r>
      <w:r w:rsidR="00796EA2">
        <w:rPr>
          <w:rFonts w:ascii="Georgia" w:hAnsi="Georgia"/>
        </w:rPr>
        <w:t>enable building a training dataset</w:t>
      </w:r>
      <w:r w:rsidR="00434863">
        <w:rPr>
          <w:rFonts w:ascii="Georgia" w:hAnsi="Georgia"/>
        </w:rPr>
        <w:t xml:space="preserve"> for </w:t>
      </w:r>
      <w:r>
        <w:rPr>
          <w:rFonts w:ascii="Georgia" w:hAnsi="Georgia"/>
        </w:rPr>
        <w:t>O</w:t>
      </w:r>
      <w:r w:rsidR="00434863">
        <w:rPr>
          <w:rFonts w:ascii="Georgia" w:hAnsi="Georgia"/>
        </w:rPr>
        <w:t>1</w:t>
      </w:r>
      <w:r w:rsidR="0016797C" w:rsidRPr="00B52DC8">
        <w:rPr>
          <w:rFonts w:ascii="Georgia" w:hAnsi="Georgia"/>
        </w:rPr>
        <w:t>.</w:t>
      </w:r>
    </w:p>
    <w:p w14:paraId="41CABA01" w14:textId="6ECC9596" w:rsidR="0061418A" w:rsidRPr="00B52DC8" w:rsidRDefault="003D3A2B" w:rsidP="0061418A">
      <w:pPr>
        <w:rPr>
          <w:rFonts w:ascii="Georgia" w:hAnsi="Georgia"/>
        </w:rPr>
      </w:pPr>
      <w:r>
        <w:rPr>
          <w:rFonts w:ascii="Georgia" w:hAnsi="Georgia"/>
          <w:b/>
          <w:bCs/>
        </w:rPr>
        <w:t>O</w:t>
      </w:r>
      <w:r w:rsidR="0016797C">
        <w:rPr>
          <w:rFonts w:ascii="Georgia" w:hAnsi="Georgia"/>
          <w:b/>
          <w:bCs/>
        </w:rPr>
        <w:t>2</w:t>
      </w:r>
      <w:r w:rsidR="0061418A">
        <w:rPr>
          <w:rFonts w:ascii="Georgia" w:hAnsi="Georgia"/>
          <w:b/>
          <w:bCs/>
        </w:rPr>
        <w:t>:</w:t>
      </w:r>
      <w:r w:rsidR="0061418A" w:rsidRPr="00B52DC8">
        <w:rPr>
          <w:rFonts w:ascii="Georgia" w:hAnsi="Georgia"/>
        </w:rPr>
        <w:t xml:space="preserve"> Predict relative bycatch risk from movement-based fish accumulation patterns to support fishing effort decisions that minimize Chinook salmon bycatch.</w:t>
      </w:r>
    </w:p>
    <w:p w14:paraId="7DB2B34B" w14:textId="77777777" w:rsidR="0061418A" w:rsidRDefault="0061418A" w:rsidP="00B52DC8">
      <w:pPr>
        <w:rPr>
          <w:rFonts w:ascii="Georgia" w:hAnsi="Georgia"/>
        </w:rPr>
      </w:pPr>
    </w:p>
    <w:p w14:paraId="53301596" w14:textId="5DC092B5" w:rsidR="00A20DB8" w:rsidRDefault="00A20DB8" w:rsidP="00B52DC8">
      <w:pPr>
        <w:rPr>
          <w:rFonts w:ascii="Georgia" w:hAnsi="Georgia"/>
          <w:b/>
          <w:bCs/>
          <w:sz w:val="36"/>
          <w:szCs w:val="36"/>
        </w:rPr>
      </w:pPr>
      <w:r>
        <w:rPr>
          <w:rFonts w:ascii="Georgia" w:hAnsi="Georgia"/>
          <w:b/>
          <w:bCs/>
          <w:sz w:val="36"/>
          <w:szCs w:val="36"/>
        </w:rPr>
        <w:t>Outcomes</w:t>
      </w:r>
    </w:p>
    <w:p w14:paraId="2879B46A" w14:textId="61F034FC"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produce a paper detailing the results of this study that will be submitted for publication </w:t>
      </w:r>
      <w:r w:rsidR="00883985">
        <w:rPr>
          <w:rFonts w:ascii="Georgia" w:hAnsi="Georgia"/>
        </w:rPr>
        <w:t>to</w:t>
      </w:r>
      <w:r w:rsidRPr="00487187">
        <w:rPr>
          <w:rFonts w:ascii="Georgia" w:hAnsi="Georgia"/>
        </w:rPr>
        <w:t xml:space="preserve"> an appropriate peer-reviewed journal.</w:t>
      </w:r>
    </w:p>
    <w:p w14:paraId="68DB3F43" w14:textId="77777777" w:rsidR="00487187" w:rsidRDefault="00487187" w:rsidP="00487187">
      <w:pPr>
        <w:pStyle w:val="ListParagraph"/>
        <w:numPr>
          <w:ilvl w:val="0"/>
          <w:numId w:val="1"/>
        </w:numPr>
        <w:rPr>
          <w:rFonts w:ascii="Georgia" w:hAnsi="Georgia"/>
        </w:rPr>
      </w:pPr>
      <w:r w:rsidRPr="00487187">
        <w:rPr>
          <w:rFonts w:ascii="Georgia" w:hAnsi="Georgia"/>
        </w:rPr>
        <w:t xml:space="preserve">We will make all migration, movement, and decision models freely available and accessible online. </w:t>
      </w:r>
    </w:p>
    <w:p w14:paraId="417369F1" w14:textId="085052A9"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make </w:t>
      </w:r>
      <w:r w:rsidR="00C97843">
        <w:rPr>
          <w:rFonts w:ascii="Georgia" w:hAnsi="Georgia"/>
        </w:rPr>
        <w:t xml:space="preserve">all non-confidential </w:t>
      </w:r>
      <w:r w:rsidRPr="00487187">
        <w:rPr>
          <w:rFonts w:ascii="Georgia" w:hAnsi="Georgia"/>
        </w:rPr>
        <w:t>training, validation, and testing datasets available for those who would want to extend or replicate our findings.</w:t>
      </w:r>
    </w:p>
    <w:p w14:paraId="1EC3C293" w14:textId="77777777" w:rsidR="00A20DB8" w:rsidRPr="00A20DB8" w:rsidRDefault="00A20DB8" w:rsidP="00B52DC8">
      <w:pPr>
        <w:rPr>
          <w:rFonts w:ascii="Georgia" w:hAnsi="Georgia"/>
        </w:rPr>
      </w:pPr>
    </w:p>
    <w:p w14:paraId="07BA63ED" w14:textId="77777777" w:rsidR="0016797C" w:rsidRDefault="0016797C">
      <w:pPr>
        <w:rPr>
          <w:rFonts w:ascii="Georgia" w:hAnsi="Georgia"/>
          <w:b/>
          <w:bCs/>
          <w:sz w:val="36"/>
          <w:szCs w:val="36"/>
        </w:rPr>
      </w:pPr>
      <w:r>
        <w:rPr>
          <w:rFonts w:ascii="Georgia" w:hAnsi="Georgia"/>
          <w:b/>
          <w:bCs/>
          <w:sz w:val="36"/>
          <w:szCs w:val="36"/>
        </w:rPr>
        <w:br w:type="page"/>
      </w:r>
    </w:p>
    <w:p w14:paraId="6014A598" w14:textId="156CBDCF" w:rsidR="00B52DC8" w:rsidRPr="00B52DC8" w:rsidRDefault="00B52DC8" w:rsidP="00B52DC8">
      <w:pPr>
        <w:rPr>
          <w:rFonts w:ascii="Georgia" w:hAnsi="Georgia"/>
          <w:b/>
          <w:bCs/>
          <w:sz w:val="36"/>
          <w:szCs w:val="36"/>
        </w:rPr>
      </w:pPr>
      <w:r w:rsidRPr="00B52DC8">
        <w:rPr>
          <w:rFonts w:ascii="Georgia" w:hAnsi="Georgia"/>
          <w:b/>
          <w:bCs/>
          <w:sz w:val="36"/>
          <w:szCs w:val="36"/>
        </w:rPr>
        <w:lastRenderedPageBreak/>
        <w:t>Methods</w:t>
      </w:r>
    </w:p>
    <w:p w14:paraId="028A8297" w14:textId="70FF28A2" w:rsidR="00607EC7" w:rsidRDefault="00607EC7" w:rsidP="00B52DC8">
      <w:pPr>
        <w:rPr>
          <w:rFonts w:ascii="Georgia" w:hAnsi="Georgia"/>
        </w:rPr>
      </w:pPr>
      <w:r>
        <w:rPr>
          <w:rFonts w:ascii="Georgia" w:hAnsi="Georgia"/>
          <w:noProof/>
        </w:rPr>
        <w:drawing>
          <wp:inline distT="0" distB="0" distL="0" distR="0" wp14:anchorId="07C6BE20" wp14:editId="2443D2F1">
            <wp:extent cx="5943600" cy="5094605"/>
            <wp:effectExtent l="0" t="0" r="0" b="0"/>
            <wp:docPr id="8292923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2387" name="Graphic 829292387"/>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5094605"/>
                    </a:xfrm>
                    <a:prstGeom prst="rect">
                      <a:avLst/>
                    </a:prstGeom>
                  </pic:spPr>
                </pic:pic>
              </a:graphicData>
            </a:graphic>
          </wp:inline>
        </w:drawing>
      </w:r>
    </w:p>
    <w:p w14:paraId="4772B144" w14:textId="4C17B83E" w:rsidR="00B52DC8" w:rsidRDefault="00B52DC8" w:rsidP="00B52DC8">
      <w:pPr>
        <w:rPr>
          <w:rFonts w:ascii="Georgia" w:hAnsi="Georgia"/>
          <w:i/>
          <w:iCs/>
        </w:rPr>
      </w:pPr>
      <w:r w:rsidRPr="00B52DC8">
        <w:rPr>
          <w:rFonts w:ascii="Georgia" w:hAnsi="Georgia"/>
          <w:b/>
          <w:bCs/>
        </w:rPr>
        <w:t>Figure 1</w:t>
      </w:r>
      <w:r w:rsidRPr="00B52DC8">
        <w:rPr>
          <w:rFonts w:ascii="Georgia" w:hAnsi="Georgia"/>
        </w:rPr>
        <w:t xml:space="preserve">: </w:t>
      </w:r>
      <w:r w:rsidRPr="00B52DC8">
        <w:rPr>
          <w:rFonts w:ascii="Georgia" w:hAnsi="Georgia"/>
          <w:i/>
          <w:iCs/>
        </w:rPr>
        <w:t>Overview of the methodological pipeline from raw PSAT tag data to spatial bycatch risk maps. A sequential chain of filtering, feature enrichment, and model training steps converges on a movement probability model whose density-tracking output — the attractor index — is combined with bycatch records to train a decision tree and produce spatially interpretable risk maps. Input data sources (green) are distinguished from analytical intermediates (</w:t>
      </w:r>
      <w:proofErr w:type="gramStart"/>
      <w:r w:rsidRPr="00B52DC8">
        <w:rPr>
          <w:rFonts w:ascii="Georgia" w:hAnsi="Georgia"/>
          <w:i/>
          <w:iCs/>
        </w:rPr>
        <w:t>blue-grey</w:t>
      </w:r>
      <w:proofErr w:type="gramEnd"/>
      <w:r w:rsidRPr="00B52DC8">
        <w:rPr>
          <w:rFonts w:ascii="Georgia" w:hAnsi="Georgia"/>
          <w:i/>
          <w:iCs/>
        </w:rPr>
        <w:t>) and the final output (amber).</w:t>
      </w:r>
    </w:p>
    <w:p w14:paraId="326E9B6F" w14:textId="6B80B713" w:rsidR="00E00791" w:rsidRPr="00E00791" w:rsidRDefault="00E00791" w:rsidP="00B52DC8">
      <w:pPr>
        <w:rPr>
          <w:rFonts w:ascii="Georgia" w:hAnsi="Georgia"/>
          <w:i/>
          <w:iCs/>
        </w:rPr>
      </w:pPr>
      <w:r>
        <w:rPr>
          <w:rFonts w:ascii="Georgia" w:hAnsi="Georgia"/>
          <w:i/>
          <w:iCs/>
        </w:rPr>
        <w:t>Overview</w:t>
      </w:r>
    </w:p>
    <w:p w14:paraId="622BE423" w14:textId="3B4D5ACC" w:rsidR="00B52DC8" w:rsidRPr="00B52DC8" w:rsidRDefault="00E00791" w:rsidP="00B52DC8">
      <w:pPr>
        <w:rPr>
          <w:rFonts w:ascii="Georgia" w:hAnsi="Georgia"/>
        </w:rPr>
      </w:pPr>
      <w:r w:rsidRPr="00E00791">
        <w:rPr>
          <w:rFonts w:ascii="Georgia" w:hAnsi="Georgia"/>
        </w:rPr>
        <w:t xml:space="preserve">The analysis proceeds in five steps, each building on the last (Figure 1). First, we prepare the tag data. We convert daily position estimates to grid cells and remove data from the first week after tagging, when handling stress may still be affecting behavior, and data recorded after a fish died. Second, we train a classifier to identify and remove periods when fish were migrating back to their home rivers to spawn. Third, we pair each </w:t>
      </w:r>
      <w:r w:rsidRPr="00E00791">
        <w:rPr>
          <w:rFonts w:ascii="Georgia" w:hAnsi="Georgia"/>
        </w:rPr>
        <w:lastRenderedPageBreak/>
        <w:t xml:space="preserve">remaining daily movement with the environmental conditions at the destination the fish chose and at every destination it could have chosen. Fourth, we train </w:t>
      </w:r>
      <w:r w:rsidR="00DE51F0">
        <w:rPr>
          <w:rFonts w:ascii="Georgia" w:hAnsi="Georgia"/>
        </w:rPr>
        <w:t>a</w:t>
      </w:r>
      <w:r w:rsidRPr="00E00791">
        <w:rPr>
          <w:rFonts w:ascii="Georgia" w:hAnsi="Georgia"/>
        </w:rPr>
        <w:t xml:space="preserve"> movement model on these choices and use it to build daily transition probabilities across the Gulf. Fifth, we simulate how an evenly spread population redistributes over one to four weeks. The resulting density in each cell is an "attractor index" </w:t>
      </w:r>
      <w:r w:rsidR="00DE51F0">
        <w:rPr>
          <w:rFonts w:ascii="Georgia" w:hAnsi="Georgia"/>
        </w:rPr>
        <w:t>that</w:t>
      </w:r>
      <w:r w:rsidRPr="00E00791">
        <w:rPr>
          <w:rFonts w:ascii="Georgia" w:hAnsi="Georgia"/>
        </w:rPr>
        <w:t xml:space="preserve"> </w:t>
      </w:r>
      <w:r w:rsidR="00DE51F0">
        <w:rPr>
          <w:rFonts w:ascii="Georgia" w:hAnsi="Georgia"/>
        </w:rPr>
        <w:t xml:space="preserve">we </w:t>
      </w:r>
      <w:r w:rsidRPr="00E00791">
        <w:rPr>
          <w:rFonts w:ascii="Georgia" w:hAnsi="Georgia"/>
        </w:rPr>
        <w:t>combine with pollock fleet bycatch records to train a simple decision tree</w:t>
      </w:r>
      <w:r w:rsidR="00DE51F0">
        <w:rPr>
          <w:rFonts w:ascii="Georgia" w:hAnsi="Georgia"/>
        </w:rPr>
        <w:t xml:space="preserve"> that </w:t>
      </w:r>
      <w:r w:rsidRPr="00E00791">
        <w:rPr>
          <w:rFonts w:ascii="Georgia" w:hAnsi="Georgia"/>
        </w:rPr>
        <w:t>judges which of two nearby fishing locations carries lower bycatch risk</w:t>
      </w:r>
      <w:r w:rsidR="00DE51F0">
        <w:rPr>
          <w:rFonts w:ascii="Georgia" w:hAnsi="Georgia"/>
        </w:rPr>
        <w:t>. Finally, we summarize its predictions</w:t>
      </w:r>
      <w:r w:rsidRPr="00E00791">
        <w:rPr>
          <w:rFonts w:ascii="Georgia" w:hAnsi="Georgia"/>
        </w:rPr>
        <w:t xml:space="preserve"> </w:t>
      </w:r>
      <w:r w:rsidR="00DE51F0">
        <w:rPr>
          <w:rFonts w:ascii="Georgia" w:hAnsi="Georgia"/>
        </w:rPr>
        <w:t>in terms of</w:t>
      </w:r>
      <w:r w:rsidRPr="00E00791">
        <w:rPr>
          <w:rFonts w:ascii="Georgia" w:hAnsi="Georgia"/>
        </w:rPr>
        <w:t xml:space="preserve"> low, medium, and </w:t>
      </w:r>
      <w:r w:rsidR="00DE51F0" w:rsidRPr="00E00791">
        <w:rPr>
          <w:rFonts w:ascii="Georgia" w:hAnsi="Georgia"/>
        </w:rPr>
        <w:t>high-risk</w:t>
      </w:r>
      <w:r w:rsidRPr="00E00791">
        <w:rPr>
          <w:rFonts w:ascii="Georgia" w:hAnsi="Georgia"/>
        </w:rPr>
        <w:t xml:space="preserve"> zones on a map.</w:t>
      </w:r>
    </w:p>
    <w:p w14:paraId="53E959B2" w14:textId="48237129" w:rsidR="00B52DC8" w:rsidRPr="00B52DC8" w:rsidRDefault="00B52DC8" w:rsidP="00B52DC8">
      <w:pPr>
        <w:rPr>
          <w:rFonts w:ascii="Georgia" w:hAnsi="Georgia"/>
          <w:i/>
          <w:iCs/>
          <w:sz w:val="28"/>
          <w:szCs w:val="28"/>
        </w:rPr>
      </w:pPr>
      <w:r w:rsidRPr="00B52DC8">
        <w:rPr>
          <w:rFonts w:ascii="Georgia" w:hAnsi="Georgia"/>
          <w:i/>
          <w:iCs/>
          <w:sz w:val="28"/>
          <w:szCs w:val="28"/>
        </w:rPr>
        <w:t>Validated Tag Movement Data</w:t>
      </w:r>
    </w:p>
    <w:p w14:paraId="6A6D85F1" w14:textId="48DBFA7E" w:rsidR="00B52DC8" w:rsidRPr="00B52DC8" w:rsidRDefault="00B52DC8" w:rsidP="00B52DC8">
      <w:pPr>
        <w:rPr>
          <w:rFonts w:ascii="Georgia" w:hAnsi="Georgia"/>
        </w:rPr>
      </w:pPr>
      <w:r w:rsidRPr="00B52DC8">
        <w:rPr>
          <w:rFonts w:ascii="Georgia" w:hAnsi="Georgia"/>
        </w:rPr>
        <w:t>Pop-up satellite tag data from Chinook salmon in the Gulf of Alaska will serve as the foundation for this analysis. Existing tag data from Seitz and Courtney (2024) will provide the core dataset, with fish captured by hook and line across multiple locations: Dutch Harbor, AK (n=20), Chignik, AK (n=16), Craig, AK (n=8), Homer, AK (n=20), Kodiak, AK (n=13), Yakutat, AK (n=16), Sitka, AK (n=15), and Central Bering Sea (n=3). Only healthy individuals meeting minimum size criteria (62-100cm fork length) were selected for tagging, and pop-up satellite archival tags were attached following established protocols (Seitz, 2024). Tagged fish were released at their capture locations.</w:t>
      </w:r>
    </w:p>
    <w:p w14:paraId="695E97BC" w14:textId="0A8D36CA" w:rsidR="00B52DC8" w:rsidRPr="00B52DC8" w:rsidRDefault="00B52DC8" w:rsidP="00B52DC8">
      <w:pPr>
        <w:rPr>
          <w:rFonts w:ascii="Georgia" w:hAnsi="Georgia"/>
        </w:rPr>
      </w:pPr>
      <w:r w:rsidRPr="00B52DC8">
        <w:rPr>
          <w:rFonts w:ascii="Georgia" w:hAnsi="Georgia"/>
        </w:rPr>
        <w:t xml:space="preserve">From these deployed tags, time-series depth, temperature, and ambient light data </w:t>
      </w:r>
      <w:r w:rsidR="0067711B">
        <w:rPr>
          <w:rFonts w:ascii="Georgia" w:hAnsi="Georgia"/>
        </w:rPr>
        <w:t>were</w:t>
      </w:r>
      <w:r w:rsidRPr="00B52DC8">
        <w:rPr>
          <w:rFonts w:ascii="Georgia" w:hAnsi="Georgia"/>
        </w:rPr>
        <w:t xml:space="preserve"> collected once the tags surfaced. Tags were programmed to release from the fish, surface, and transmit collected data over satellite, with data transmitted in time-series format at </w:t>
      </w:r>
      <w:proofErr w:type="gramStart"/>
      <w:r w:rsidRPr="00B52DC8">
        <w:rPr>
          <w:rFonts w:ascii="Georgia" w:hAnsi="Georgia"/>
        </w:rPr>
        <w:t>15 minute</w:t>
      </w:r>
      <w:proofErr w:type="gramEnd"/>
      <w:r w:rsidRPr="00B52DC8">
        <w:rPr>
          <w:rFonts w:ascii="Georgia" w:hAnsi="Georgia"/>
        </w:rPr>
        <w:t xml:space="preserve"> intervals. These measurements enabled light-based geolocation (using sunrise and sunset events along with a GMT clock to estimate position) with temperature-based corrections that refined estimates by matching recorded temperatures to known sea surface temperature fields. The exact algorithm used is a proprietary algorithm from Wildlife Computers (Wildlife Computers, 2025) that produces likely paths for individual fish. </w:t>
      </w:r>
    </w:p>
    <w:p w14:paraId="4E821500" w14:textId="4B410E07" w:rsidR="00B52DC8" w:rsidRPr="00B52DC8" w:rsidRDefault="00B52DC8" w:rsidP="00B52DC8">
      <w:pPr>
        <w:rPr>
          <w:rFonts w:ascii="Georgia" w:hAnsi="Georgia"/>
        </w:rPr>
      </w:pPr>
      <w:r w:rsidRPr="00B52DC8">
        <w:rPr>
          <w:rFonts w:ascii="Georgia" w:hAnsi="Georgia"/>
        </w:rPr>
        <w:t xml:space="preserve">We will then transform these positions to a spatial grid. Using the likely path estimates, an estimate of location for each day will be derived as the central tendency of those paths. Position estimates will then be converted to Uber H3 hexagonal grid cells at resolution 4 (~26-km edge length), a hierarchical spatial indexing system that provides a spatial grid across the globe. Aggregation to H3 resolution 4 accommodates geolocation uncertainty while maintaining meaningful spatial resolution, creating </w:t>
      </w:r>
      <w:proofErr w:type="gramStart"/>
      <w:r w:rsidRPr="00B52DC8">
        <w:rPr>
          <w:rFonts w:ascii="Georgia" w:hAnsi="Georgia"/>
        </w:rPr>
        <w:t>spatially-standardized</w:t>
      </w:r>
      <w:proofErr w:type="gramEnd"/>
      <w:r w:rsidRPr="00B52DC8">
        <w:rPr>
          <w:rFonts w:ascii="Georgia" w:hAnsi="Georgia"/>
        </w:rPr>
        <w:t xml:space="preserve"> movement tracks.</w:t>
      </w:r>
    </w:p>
    <w:p w14:paraId="309191B1" w14:textId="19C41017" w:rsidR="00B52DC8" w:rsidRPr="00B52DC8" w:rsidRDefault="00B52DC8" w:rsidP="00B52DC8">
      <w:pPr>
        <w:rPr>
          <w:rFonts w:ascii="Georgia" w:hAnsi="Georgia"/>
        </w:rPr>
      </w:pPr>
      <w:r w:rsidRPr="00B52DC8">
        <w:rPr>
          <w:rFonts w:ascii="Georgia" w:hAnsi="Georgia"/>
        </w:rPr>
        <w:t>With gridded positions established, tag records will be filtered to retain only post-acclimation movement data. Fish behavior immediately following tagging may reflect handling stress rather than natural movement. All movement data from the first seven days post-deployment will be excluded from analysis to allow fish to return to normal behavioral patterns.</w:t>
      </w:r>
    </w:p>
    <w:p w14:paraId="17B9099E" w14:textId="11AA0B44" w:rsidR="00B52DC8" w:rsidRPr="00B52DC8" w:rsidRDefault="00B52DC8" w:rsidP="00B52DC8">
      <w:pPr>
        <w:rPr>
          <w:rFonts w:ascii="Georgia" w:hAnsi="Georgia"/>
        </w:rPr>
      </w:pPr>
      <w:r w:rsidRPr="00B52DC8">
        <w:rPr>
          <w:rFonts w:ascii="Georgia" w:hAnsi="Georgia"/>
        </w:rPr>
        <w:lastRenderedPageBreak/>
        <w:t xml:space="preserve">Post-mortality records must also be screened and removed from the movement dataset. Constant depth readings (no variation in pressure measurements) indicate mortality with the tag either on the seafloor or at the surface (Seitz, 2019). Temperature stabilizing at the internal body temperature of known salmon predators — differing from ambient water temperature — indicates predation mortality. Michael Courtney and Andrew Seitz will aid in identifying which predator body temperatures to use based on their previous Chinook salmon mortality research (Seitz, 2019). Each fish's track will be scanned to identify mortality transition points based on these indicators, and any data following a detected mortality will be excluded from the dataset. </w:t>
      </w:r>
    </w:p>
    <w:p w14:paraId="5349F4C0" w14:textId="437ED910" w:rsidR="00B52DC8" w:rsidRDefault="00B52DC8" w:rsidP="00B52DC8">
      <w:pPr>
        <w:rPr>
          <w:rFonts w:ascii="Georgia" w:hAnsi="Georgia"/>
        </w:rPr>
      </w:pPr>
      <w:r w:rsidRPr="00B52DC8">
        <w:rPr>
          <w:rFonts w:ascii="Georgia" w:hAnsi="Georgia"/>
        </w:rPr>
        <w:t>These validated trajectories will be visualized alongside a summary of data retention across filtering steps. A map showing all validated movement trajectories will demonstrate geospatial coverage across the Gulf of Alaska. A summary table will report data retention: total tags deployed, tags recovered, data points before/after acclimation filter, and data points before/after mortality filter. Individual-level statistics will show the distribution of track durations and data point counts per fish, demonstrating spatial extent of data and quantifying impact of quality control steps.</w:t>
      </w:r>
    </w:p>
    <w:p w14:paraId="6B2FD18F" w14:textId="77777777" w:rsidR="00B52DC8" w:rsidRPr="00B52DC8" w:rsidRDefault="00B52DC8" w:rsidP="00B52DC8">
      <w:pPr>
        <w:rPr>
          <w:rFonts w:ascii="Georgia" w:hAnsi="Georgia"/>
        </w:rPr>
      </w:pPr>
    </w:p>
    <w:p w14:paraId="31054A0C" w14:textId="7200C638" w:rsidR="00B52DC8" w:rsidRPr="00B52DC8" w:rsidRDefault="00B52DC8" w:rsidP="00B52DC8">
      <w:pPr>
        <w:rPr>
          <w:rFonts w:ascii="Georgia" w:hAnsi="Georgia"/>
          <w:i/>
          <w:iCs/>
          <w:sz w:val="28"/>
          <w:szCs w:val="28"/>
        </w:rPr>
      </w:pPr>
      <w:r w:rsidRPr="00B52DC8">
        <w:rPr>
          <w:rFonts w:ascii="Georgia" w:hAnsi="Georgia"/>
          <w:i/>
          <w:iCs/>
          <w:sz w:val="28"/>
          <w:szCs w:val="28"/>
        </w:rPr>
        <w:t>Homing Migration Classification and Filtering</w:t>
      </w:r>
    </w:p>
    <w:p w14:paraId="337B44BD" w14:textId="248745A6" w:rsidR="00B52DC8" w:rsidRPr="00B52DC8" w:rsidRDefault="00B52DC8" w:rsidP="00B52DC8">
      <w:pPr>
        <w:rPr>
          <w:rFonts w:ascii="Georgia" w:hAnsi="Georgia"/>
        </w:rPr>
      </w:pPr>
      <w:r w:rsidRPr="00B52DC8">
        <w:rPr>
          <w:rFonts w:ascii="Georgia" w:hAnsi="Georgia"/>
        </w:rPr>
        <w:t>Salmon homing migrations (return journeys to natal streams) must be separated from routine at-sea movements to avoid biasing our analysis of distribution preferences (Beamish, 2018). A model that distinguishes, across the dataset, between migration movements and non-migration movements will therefore be necessary.</w:t>
      </w:r>
    </w:p>
    <w:p w14:paraId="3E99602C" w14:textId="7487BDF4" w:rsidR="00B52DC8" w:rsidRPr="00B52DC8" w:rsidRDefault="00B52DC8" w:rsidP="00B52DC8">
      <w:pPr>
        <w:rPr>
          <w:rFonts w:ascii="Georgia" w:hAnsi="Georgia"/>
        </w:rPr>
      </w:pPr>
      <w:r w:rsidRPr="00B52DC8">
        <w:rPr>
          <w:rFonts w:ascii="Georgia" w:hAnsi="Georgia"/>
        </w:rPr>
        <w:t>Construction of this classifier requires a training dataset. Michael Courtney, Andrew Seitz, Curry Cunningham, and Peter Westley will assist in labeling unambiguous migration and non-migration periods, as no standard methodology exists for this classification. Clear positive and negative examples will establish the training foundation, while the classifier will handle ambiguous intermediate cases.</w:t>
      </w:r>
    </w:p>
    <w:p w14:paraId="563D9E19" w14:textId="168F32E1" w:rsidR="00B52DC8" w:rsidRPr="00B52DC8" w:rsidRDefault="00B52DC8" w:rsidP="00B52DC8">
      <w:pPr>
        <w:rPr>
          <w:rFonts w:ascii="Georgia" w:hAnsi="Georgia"/>
        </w:rPr>
      </w:pPr>
      <w:r w:rsidRPr="00B52DC8">
        <w:rPr>
          <w:rFonts w:ascii="Georgia" w:hAnsi="Georgia"/>
        </w:rPr>
        <w:t>Example trajectories with classified migration and non-migration segments will be visualized to illustrate this labeling. Maps will show trajectories with migration segments (red) and non-migration segments (blue) overlaid. Examples will be selected to illustrate the range of movement patterns observed in the labeled data.</w:t>
      </w:r>
    </w:p>
    <w:p w14:paraId="0071CB82" w14:textId="272B0BA9" w:rsidR="00B52DC8" w:rsidRPr="00B52DC8" w:rsidRDefault="00B52DC8" w:rsidP="00B52DC8">
      <w:pPr>
        <w:rPr>
          <w:rFonts w:ascii="Georgia" w:hAnsi="Georgia"/>
        </w:rPr>
      </w:pPr>
      <w:r w:rsidRPr="00B52DC8">
        <w:rPr>
          <w:rFonts w:ascii="Georgia" w:hAnsi="Georgia"/>
        </w:rPr>
        <w:t xml:space="preserve">From these labeled examples, temporal </w:t>
      </w:r>
      <w:r w:rsidR="0067711B">
        <w:rPr>
          <w:rFonts w:ascii="Georgia" w:hAnsi="Georgia"/>
        </w:rPr>
        <w:t xml:space="preserve">statistics of </w:t>
      </w:r>
      <w:r w:rsidRPr="00B52DC8">
        <w:rPr>
          <w:rFonts w:ascii="Georgia" w:hAnsi="Georgia"/>
        </w:rPr>
        <w:t xml:space="preserve">movement </w:t>
      </w:r>
      <w:r w:rsidR="0067711B">
        <w:rPr>
          <w:rFonts w:ascii="Georgia" w:hAnsi="Georgia"/>
        </w:rPr>
        <w:t xml:space="preserve">used as features in the model </w:t>
      </w:r>
      <w:r w:rsidRPr="00B52DC8">
        <w:rPr>
          <w:rFonts w:ascii="Georgia" w:hAnsi="Georgia"/>
        </w:rPr>
        <w:t xml:space="preserve">will be derived using bidirectional time windows that examine both forward and backward in time from the point of interest. Window sizes will be constrained to one week or less to help retain data from fish with shorter tagging periods. Features will be extracted from movement data only (no environmental features), as migration should be identifiable from the nature of the movement alone. Feature types will include </w:t>
      </w:r>
      <w:r w:rsidRPr="00B52DC8">
        <w:rPr>
          <w:rFonts w:ascii="Georgia" w:hAnsi="Georgia"/>
        </w:rPr>
        <w:lastRenderedPageBreak/>
        <w:t>momentum (sustained directional movement), behavioral consistency (erratic versus steady patterns), and temporal continuity (persistence across the window).</w:t>
      </w:r>
    </w:p>
    <w:p w14:paraId="0EF217E9" w14:textId="1A90F7A3" w:rsidR="00B52DC8" w:rsidRPr="00B52DC8" w:rsidRDefault="00B52DC8" w:rsidP="00B52DC8">
      <w:pPr>
        <w:rPr>
          <w:rFonts w:ascii="Georgia" w:hAnsi="Georgia"/>
        </w:rPr>
      </w:pPr>
      <w:r w:rsidRPr="00B52DC8">
        <w:rPr>
          <w:rFonts w:ascii="Georgia" w:hAnsi="Georgia"/>
        </w:rPr>
        <w:t>A supervised classifier will then be trained to predict migration periods from these movement features. The model will be constructed to predict the probability that a specific step is part of a migration given features from the bidirectional temporal window. A classification threshold (operating point) will be selected where false negatives (migration points incorrectly labeled as non-migration) are expected to be below 5% on the validation dataset. The true negative rate (non-migration points correctly labeled) at that threshold will then be evaluated - higher is better, as it means more non-migration samples are retained without accidentally including migration data. Class balancing will be applied during training to ensure equal representation of migration and non-migration periods. Candidate models will include random forests, gradient-boosted trees (</w:t>
      </w:r>
      <w:proofErr w:type="spellStart"/>
      <w:r w:rsidRPr="00B52DC8">
        <w:rPr>
          <w:rFonts w:ascii="Georgia" w:hAnsi="Georgia"/>
        </w:rPr>
        <w:t>XGBoost</w:t>
      </w:r>
      <w:proofErr w:type="spellEnd"/>
      <w:r w:rsidRPr="00B52DC8">
        <w:rPr>
          <w:rFonts w:ascii="Georgia" w:hAnsi="Georgia"/>
        </w:rPr>
        <w:t>), and neural networks, with flexibility to explore other architectures if needed.</w:t>
      </w:r>
    </w:p>
    <w:p w14:paraId="2DF92F53" w14:textId="4678F9F6" w:rsidR="00B52DC8" w:rsidRPr="00B52DC8" w:rsidRDefault="00B52DC8" w:rsidP="00B52DC8">
      <w:pPr>
        <w:rPr>
          <w:rFonts w:ascii="Georgia" w:hAnsi="Georgia"/>
        </w:rPr>
      </w:pPr>
      <w:r w:rsidRPr="00B52DC8">
        <w:rPr>
          <w:rFonts w:ascii="Georgia" w:hAnsi="Georgia"/>
        </w:rPr>
        <w:t>Classifier performance will be demonstrated through standard evaluation metrics. A confusion matrix (table showing correct vs. incorrect classifications) will display true/false positives and negatives on the validation set. ROC (Receiver Operating Characteristic) curves, which plot true positive rate against false positive rate across all possible thresholds, will be generated for both training and testing sets to assess generalization and identify overfitting.</w:t>
      </w:r>
    </w:p>
    <w:p w14:paraId="4B995D97" w14:textId="77777777" w:rsidR="00B52DC8" w:rsidRPr="00B52DC8" w:rsidRDefault="00B52DC8" w:rsidP="00B52DC8">
      <w:pPr>
        <w:rPr>
          <w:rFonts w:ascii="Georgia" w:hAnsi="Georgia"/>
        </w:rPr>
      </w:pPr>
      <w:r w:rsidRPr="00B52DC8">
        <w:rPr>
          <w:rFonts w:ascii="Georgia" w:hAnsi="Georgia"/>
        </w:rPr>
        <w:t xml:space="preserve">The trained classifier will then be applied to isolate non-migratory movements from the full dataset. All unlabeled time points will be classified using the selected operating point, and points classified as migration will be removed from the dataset. </w:t>
      </w:r>
    </w:p>
    <w:p w14:paraId="55A84CE9" w14:textId="77777777" w:rsidR="00B52DC8" w:rsidRPr="00B52DC8" w:rsidRDefault="00B52DC8" w:rsidP="00B52DC8">
      <w:pPr>
        <w:rPr>
          <w:rFonts w:ascii="Georgia" w:hAnsi="Georgia"/>
        </w:rPr>
      </w:pPr>
      <w:r w:rsidRPr="00B52DC8">
        <w:rPr>
          <w:rFonts w:ascii="Georgia" w:hAnsi="Georgia"/>
        </w:rPr>
        <w:t>Results of this filtering will be summarized in tabular form. A summary table will report data filtered: total time points, points classified as migration, and points classified as non-migration. Individual-level statistics will show the distribution of migration periods per fish.</w:t>
      </w:r>
    </w:p>
    <w:p w14:paraId="349B656E" w14:textId="77777777" w:rsidR="00B52DC8" w:rsidRPr="00B52DC8" w:rsidRDefault="00B52DC8" w:rsidP="00B52DC8">
      <w:pPr>
        <w:rPr>
          <w:rFonts w:ascii="Georgia" w:hAnsi="Georgia"/>
        </w:rPr>
      </w:pPr>
    </w:p>
    <w:p w14:paraId="488EFE2F" w14:textId="72A2158A" w:rsidR="00B52DC8" w:rsidRPr="00B52DC8" w:rsidRDefault="00B52DC8" w:rsidP="00B52DC8">
      <w:pPr>
        <w:rPr>
          <w:rFonts w:ascii="Georgia" w:hAnsi="Georgia"/>
          <w:i/>
          <w:iCs/>
          <w:sz w:val="28"/>
          <w:szCs w:val="28"/>
        </w:rPr>
      </w:pPr>
      <w:r w:rsidRPr="00B52DC8">
        <w:rPr>
          <w:rFonts w:ascii="Georgia" w:hAnsi="Georgia"/>
          <w:i/>
          <w:iCs/>
          <w:sz w:val="28"/>
          <w:szCs w:val="28"/>
        </w:rPr>
        <w:t>Feature-Enriched Training Data</w:t>
      </w:r>
    </w:p>
    <w:p w14:paraId="30BA2705" w14:textId="77777777" w:rsidR="00B52DC8" w:rsidRPr="00B52DC8" w:rsidRDefault="00B52DC8" w:rsidP="00B52DC8">
      <w:pPr>
        <w:rPr>
          <w:rFonts w:ascii="Georgia" w:hAnsi="Georgia"/>
        </w:rPr>
      </w:pPr>
    </w:p>
    <w:p w14:paraId="39F77E49" w14:textId="221F2833" w:rsidR="00B52DC8" w:rsidRPr="00B52DC8" w:rsidRDefault="00B52DC8" w:rsidP="00B52DC8">
      <w:pPr>
        <w:rPr>
          <w:rFonts w:ascii="Georgia" w:hAnsi="Georgia"/>
        </w:rPr>
      </w:pPr>
      <w:r w:rsidRPr="00B52DC8">
        <w:rPr>
          <w:rFonts w:ascii="Georgia" w:hAnsi="Georgia"/>
        </w:rPr>
        <w:t>With validated non-migratory movement data in hand, a comprehensive list of candidate environmental features that could be used in movement modeling will be developed and categorized. An exhaustive feature list will be compiled from published literature and expert panel input (</w:t>
      </w:r>
      <w:r w:rsidR="0067711B">
        <w:rPr>
          <w:rFonts w:ascii="Georgia" w:hAnsi="Georgia"/>
        </w:rPr>
        <w:t>Camrin Braun,</w:t>
      </w:r>
      <w:r w:rsidR="0067711B" w:rsidRPr="00B52DC8">
        <w:rPr>
          <w:rFonts w:ascii="Georgia" w:hAnsi="Georgia"/>
        </w:rPr>
        <w:t xml:space="preserve"> </w:t>
      </w:r>
      <w:r w:rsidRPr="00B52DC8">
        <w:rPr>
          <w:rFonts w:ascii="Georgia" w:hAnsi="Georgia"/>
        </w:rPr>
        <w:t>Michael Courtney, Curry Cunningham</w:t>
      </w:r>
      <w:r w:rsidR="0067711B">
        <w:rPr>
          <w:rFonts w:ascii="Georgia" w:hAnsi="Georgia"/>
        </w:rPr>
        <w:t xml:space="preserve">, Hannah Myers, </w:t>
      </w:r>
      <w:r w:rsidR="0067711B" w:rsidRPr="00B52DC8">
        <w:rPr>
          <w:rFonts w:ascii="Georgia" w:hAnsi="Georgia"/>
        </w:rPr>
        <w:t>Andrew Seitz</w:t>
      </w:r>
      <w:r w:rsidRPr="00B52DC8">
        <w:rPr>
          <w:rFonts w:ascii="Georgia" w:hAnsi="Georgia"/>
        </w:rPr>
        <w:t xml:space="preserve">) to ensure consideration of features beyond those typically used. Features will be categorized as: stationary (unchanging features like bathymetry), </w:t>
      </w:r>
      <w:r w:rsidRPr="00B52DC8">
        <w:rPr>
          <w:rFonts w:ascii="Georgia" w:hAnsi="Georgia"/>
        </w:rPr>
        <w:lastRenderedPageBreak/>
        <w:t>temporal (features that vary with time like temperature), or stateful (features that accumulate or have memory like productivity). Such features will be pulled from ocean models and remote sensing platforms such as Copernicus Marine Service and Google Earth. All features will be standardized to Uber H3 resolution 4 and daily temporal resolution for joining with the movement data.</w:t>
      </w:r>
    </w:p>
    <w:p w14:paraId="392C9E6C" w14:textId="4A667994" w:rsidR="00B52DC8" w:rsidRPr="00B52DC8" w:rsidRDefault="00B52DC8" w:rsidP="00B52DC8">
      <w:pPr>
        <w:rPr>
          <w:rFonts w:ascii="Georgia" w:hAnsi="Georgia"/>
        </w:rPr>
      </w:pPr>
      <w:r w:rsidRPr="00B52DC8">
        <w:rPr>
          <w:rFonts w:ascii="Georgia" w:hAnsi="Georgia"/>
        </w:rPr>
        <w:t>This initial feature set will then be clustered by information content using vector embedding analysis. Highly correlated features can cause overfitting, so dimensionality reduction techniques will be used to identify redundant information. Vector embeddings use neural networks to learn non-linear relationships between features, unlike PCA (Principal Component Analysis) which only captures linear relationships. Embeddings will reduce the exhaustive feature set to a smaller set, allowing for more efficient exploration of the feature space. However, embedded features lose their physical interpretability. To restore interpretability, original features that best predict the embedded features will be identified. These representative features will become the modeling candidates.</w:t>
      </w:r>
    </w:p>
    <w:p w14:paraId="7786A144" w14:textId="5852F423" w:rsidR="00B52DC8" w:rsidRPr="00B52DC8" w:rsidRDefault="00B52DC8" w:rsidP="00B52DC8">
      <w:pPr>
        <w:rPr>
          <w:rFonts w:ascii="Georgia" w:hAnsi="Georgia"/>
        </w:rPr>
      </w:pPr>
      <w:r w:rsidRPr="00B52DC8">
        <w:rPr>
          <w:rFonts w:ascii="Georgia" w:hAnsi="Georgia"/>
        </w:rPr>
        <w:t>Representative features will be normalized and scaled for neural network compatibility. Neural networks learn by adjusting weights based on feature values; features with larger numeric ranges can dominate the learning process if not normalized. Features will be rescaled to [0,1] if non-negative (e.g., depth, distance) or [-1,1] if containing negative values (e.g., temperature anomalies), ensuring all features contribute equally during model training.</w:t>
      </w:r>
    </w:p>
    <w:p w14:paraId="02E59FF9" w14:textId="6E47B328" w:rsidR="00B52DC8" w:rsidRPr="00B52DC8" w:rsidRDefault="00B52DC8" w:rsidP="00B52DC8">
      <w:pPr>
        <w:rPr>
          <w:rFonts w:ascii="Georgia" w:hAnsi="Georgia"/>
        </w:rPr>
      </w:pPr>
      <w:r w:rsidRPr="00B52DC8">
        <w:rPr>
          <w:rFonts w:ascii="Georgia" w:hAnsi="Georgia"/>
        </w:rPr>
        <w:t>Movement data will then be resampled to ensure balance across space, time, and individual fish. The study area will be divided into four spatial regions: Aleutian Island Chain and Alaska Peninsula, Kodiak to Yakutat, Southeast Alaska (to British Columbia border), and British Columbia and south. These spatial regions correspond with typical fisheries management boundaries in the Gulf of Alaska. Each spatial region will be further divided into seasonal blocks (Winter, Spring, Summer, Fall) as Chinook salmon behavior varies seasonally (Gietzmann-Sanders</w:t>
      </w:r>
      <w:r w:rsidR="0067711B">
        <w:rPr>
          <w:rFonts w:ascii="Georgia" w:hAnsi="Georgia"/>
        </w:rPr>
        <w:t xml:space="preserve"> et al., 2026</w:t>
      </w:r>
      <w:r w:rsidRPr="00B52DC8">
        <w:rPr>
          <w:rFonts w:ascii="Georgia" w:hAnsi="Georgia"/>
        </w:rPr>
        <w:t xml:space="preserve">; Seitz, 2024). Finer temporal resolution would likely spread data too thinly. Samples will be collected into each space-time block with equal representation across all blocks (as possible). Within each block, data from </w:t>
      </w:r>
      <w:proofErr w:type="gramStart"/>
      <w:r w:rsidRPr="00B52DC8">
        <w:rPr>
          <w:rFonts w:ascii="Georgia" w:hAnsi="Georgia"/>
        </w:rPr>
        <w:t>each individual</w:t>
      </w:r>
      <w:proofErr w:type="gramEnd"/>
      <w:r w:rsidRPr="00B52DC8">
        <w:rPr>
          <w:rFonts w:ascii="Georgia" w:hAnsi="Georgia"/>
        </w:rPr>
        <w:t xml:space="preserve"> will be resampled with replacement to ensure all individuals in each area/time are equally represented.</w:t>
      </w:r>
    </w:p>
    <w:p w14:paraId="5680503D" w14:textId="19E113A4" w:rsidR="00B52DC8" w:rsidRPr="00B52DC8" w:rsidRDefault="00B52DC8" w:rsidP="00B52DC8">
      <w:pPr>
        <w:rPr>
          <w:rFonts w:ascii="Georgia" w:hAnsi="Georgia"/>
        </w:rPr>
      </w:pPr>
      <w:r w:rsidRPr="00B52DC8">
        <w:rPr>
          <w:rFonts w:ascii="Georgia" w:hAnsi="Georgia"/>
        </w:rPr>
        <w:t xml:space="preserve">From these balanced observations, examples will be created and joined to features to produce the final dataset. First, the 90th percentile range of movement per day per fish will be calculated. Then, training samples from each movement will </w:t>
      </w:r>
      <w:proofErr w:type="gramStart"/>
      <w:r w:rsidRPr="00B52DC8">
        <w:rPr>
          <w:rFonts w:ascii="Georgia" w:hAnsi="Georgia"/>
        </w:rPr>
        <w:t>include:</w:t>
      </w:r>
      <w:proofErr w:type="gramEnd"/>
      <w:r w:rsidRPr="00B52DC8">
        <w:rPr>
          <w:rFonts w:ascii="Georgia" w:hAnsi="Georgia"/>
        </w:rPr>
        <w:t xml:space="preserve"> origin location, actual destination, and all potential destinations (H3 resolution 4 cells) within the 90th percentile daily range to capture realistic movement options. Actual destinations will be labeled as "selected</w:t>
      </w:r>
      <w:r w:rsidR="0067711B">
        <w:rPr>
          <w:rFonts w:ascii="Georgia" w:hAnsi="Georgia"/>
        </w:rPr>
        <w:t>.</w:t>
      </w:r>
      <w:r w:rsidRPr="00B52DC8">
        <w:rPr>
          <w:rFonts w:ascii="Georgia" w:hAnsi="Georgia"/>
        </w:rPr>
        <w:t>" These positions and times will then be joined to the corresponding features described above.</w:t>
      </w:r>
    </w:p>
    <w:p w14:paraId="13931C50" w14:textId="77777777" w:rsidR="00B52DC8" w:rsidRPr="00B52DC8" w:rsidRDefault="00B52DC8" w:rsidP="00B52DC8">
      <w:pPr>
        <w:rPr>
          <w:rFonts w:ascii="Georgia" w:hAnsi="Georgia"/>
        </w:rPr>
      </w:pPr>
    </w:p>
    <w:p w14:paraId="7E298BFD" w14:textId="2C9FE84A" w:rsidR="00B52DC8" w:rsidRPr="00B52DC8" w:rsidRDefault="00B52DC8" w:rsidP="00B52DC8">
      <w:pPr>
        <w:rPr>
          <w:rFonts w:ascii="Georgia" w:hAnsi="Georgia"/>
          <w:i/>
          <w:iCs/>
          <w:sz w:val="28"/>
          <w:szCs w:val="28"/>
        </w:rPr>
      </w:pPr>
      <w:r w:rsidRPr="00B52DC8">
        <w:rPr>
          <w:rFonts w:ascii="Georgia" w:hAnsi="Georgia"/>
          <w:i/>
          <w:iCs/>
          <w:sz w:val="28"/>
          <w:szCs w:val="28"/>
        </w:rPr>
        <w:t>Movement Probability Model</w:t>
      </w:r>
    </w:p>
    <w:p w14:paraId="78056C3F" w14:textId="0D9F1B34" w:rsidR="00B52DC8" w:rsidRPr="00B52DC8" w:rsidRDefault="00B52DC8" w:rsidP="00B52DC8">
      <w:pPr>
        <w:rPr>
          <w:rFonts w:ascii="Georgia" w:hAnsi="Georgia"/>
        </w:rPr>
      </w:pPr>
      <w:r w:rsidRPr="00B52DC8">
        <w:rPr>
          <w:rFonts w:ascii="Georgia" w:hAnsi="Georgia"/>
        </w:rPr>
        <w:t>The movement model will be posed as a classification problem, predicting where a fish will go based on the environmental features at potential destinations (including staying in place). Classification models output the probability of selecting each destination, which can be used to build a transition matrix (a table showing the probability of moving from any location to any other location). This transition matrix reveals how fish density at any point in the grid will redistribute in the next timestep - exactly what is needed for tracking population distribution. Note that this approach is more computationally efficient than traditional particle tracking, which simulates many individual fish trajectories. Instead of tracing thousands of individual movements, we will be able to trace overall density shifts through time.</w:t>
      </w:r>
    </w:p>
    <w:p w14:paraId="19512DA4" w14:textId="239D9E25" w:rsidR="00B52DC8" w:rsidRPr="00B52DC8" w:rsidRDefault="00B52DC8" w:rsidP="00B52DC8">
      <w:pPr>
        <w:rPr>
          <w:rFonts w:ascii="Georgia" w:hAnsi="Georgia"/>
        </w:rPr>
      </w:pPr>
      <w:r w:rsidRPr="00B52DC8">
        <w:rPr>
          <w:rFonts w:ascii="Georgia" w:hAnsi="Georgia"/>
        </w:rPr>
        <w:t>A log-odds modeling framework will be used to build these movement models. With many potential destinations, each having its own environmental features, the total number of model inputs grows very large. High-dimensional feature spaces require exponentially more data to fit effectively - a problem known as the "curse of dimensionality" (</w:t>
      </w:r>
      <w:proofErr w:type="spellStart"/>
      <w:r w:rsidRPr="00B52DC8">
        <w:rPr>
          <w:rFonts w:ascii="Georgia" w:hAnsi="Georgia"/>
        </w:rPr>
        <w:t>Verleysen</w:t>
      </w:r>
      <w:proofErr w:type="spellEnd"/>
      <w:r w:rsidRPr="00B52DC8">
        <w:rPr>
          <w:rFonts w:ascii="Georgia" w:hAnsi="Georgia"/>
        </w:rPr>
        <w:t>, 2005). Log-odds models address this by evaluating each destination's features independently rather than jointly, reducing dimensionality from (features × destinations) to just (features). This dramatically reduces data requirements and overfitting risk</w:t>
      </w:r>
      <w:r>
        <w:rPr>
          <w:rFonts w:ascii="Georgia" w:hAnsi="Georgia"/>
        </w:rPr>
        <w:t xml:space="preserve">. </w:t>
      </w:r>
      <w:r w:rsidRPr="00B52DC8">
        <w:rPr>
          <w:rFonts w:ascii="Georgia" w:hAnsi="Georgia"/>
        </w:rPr>
        <w:t>The mimic framework (Gietzmann-Sanders</w:t>
      </w:r>
      <w:r w:rsidR="0067711B">
        <w:rPr>
          <w:rFonts w:ascii="Georgia" w:hAnsi="Georgia"/>
        </w:rPr>
        <w:t xml:space="preserve"> et al.</w:t>
      </w:r>
      <w:r w:rsidRPr="00B52DC8">
        <w:rPr>
          <w:rFonts w:ascii="Georgia" w:hAnsi="Georgia"/>
        </w:rPr>
        <w:t xml:space="preserve">, </w:t>
      </w:r>
      <w:r>
        <w:rPr>
          <w:rFonts w:ascii="Georgia" w:hAnsi="Georgia"/>
        </w:rPr>
        <w:t>2026</w:t>
      </w:r>
      <w:r w:rsidRPr="00B52DC8">
        <w:rPr>
          <w:rFonts w:ascii="Georgia" w:hAnsi="Georgia"/>
        </w:rPr>
        <w:t>), which implements log-odds modeling for choice prediction, will be employed.</w:t>
      </w:r>
    </w:p>
    <w:p w14:paraId="5A50A7EC" w14:textId="73DD4E20" w:rsidR="00B52DC8" w:rsidRPr="00B52DC8" w:rsidRDefault="00B52DC8" w:rsidP="00B52DC8">
      <w:pPr>
        <w:rPr>
          <w:rFonts w:ascii="Georgia" w:hAnsi="Georgia"/>
        </w:rPr>
      </w:pPr>
      <w:r w:rsidRPr="00B52DC8">
        <w:rPr>
          <w:rFonts w:ascii="Georgia" w:hAnsi="Georgia"/>
        </w:rPr>
        <w:t>As the first step, input data will be reorganized in preparation for training. Data will be split into training, testing, and validation sets. Each individual fish will be assigned to only one set (no fish split across sets), preventing data leakage where the model learns patterns from the same fish on which it will be tested. Contrast resampling (Gietzmann-Sanders</w:t>
      </w:r>
      <w:r w:rsidR="0067711B">
        <w:rPr>
          <w:rFonts w:ascii="Georgia" w:hAnsi="Georgia"/>
        </w:rPr>
        <w:t xml:space="preserve"> et al.</w:t>
      </w:r>
      <w:r w:rsidRPr="00B52DC8">
        <w:rPr>
          <w:rFonts w:ascii="Georgia" w:hAnsi="Georgia"/>
        </w:rPr>
        <w:t xml:space="preserve">, </w:t>
      </w:r>
      <w:r w:rsidR="0067711B">
        <w:rPr>
          <w:rFonts w:ascii="Georgia" w:hAnsi="Georgia"/>
        </w:rPr>
        <w:t>2026</w:t>
      </w:r>
      <w:r w:rsidRPr="00B52DC8">
        <w:rPr>
          <w:rFonts w:ascii="Georgia" w:hAnsi="Georgia"/>
        </w:rPr>
        <w:t>), a technique required for log-odds modeling that structures data as pairwise comparisons, will be employed. If high biases towards specific regions/times in any of the datasets are observed after this step, unbiasing may be skipped earlier and applied at this point instead.</w:t>
      </w:r>
    </w:p>
    <w:p w14:paraId="43132D99" w14:textId="524E863B" w:rsidR="00B52DC8" w:rsidRPr="00B52DC8" w:rsidRDefault="00B52DC8" w:rsidP="00B52DC8">
      <w:pPr>
        <w:rPr>
          <w:rFonts w:ascii="Georgia" w:hAnsi="Georgia"/>
        </w:rPr>
      </w:pPr>
      <w:r w:rsidRPr="00B52DC8">
        <w:rPr>
          <w:rFonts w:ascii="Georgia" w:hAnsi="Georgia"/>
        </w:rPr>
        <w:t>Models will then be trained and hyperparameter tuned across the feature set. Hyperparameter tuning (adjusting model settings like learning rate and network size) will be driven by performance on the validation set. The test set is held out until final evaluation to provide an unbiased estimate of model performance. Performance will be measured by negative log likelihood (how well the model's predicted probabilities match observed movements). The model that performs best on the validation set will be selected.</w:t>
      </w:r>
    </w:p>
    <w:p w14:paraId="2BE2216D" w14:textId="2980680A" w:rsidR="00B52DC8" w:rsidRPr="00B52DC8" w:rsidRDefault="00B52DC8" w:rsidP="00B52DC8">
      <w:pPr>
        <w:rPr>
          <w:rFonts w:ascii="Georgia" w:hAnsi="Georgia"/>
        </w:rPr>
      </w:pPr>
      <w:r w:rsidRPr="00B52DC8">
        <w:rPr>
          <w:rFonts w:ascii="Georgia" w:hAnsi="Georgia"/>
        </w:rPr>
        <w:lastRenderedPageBreak/>
        <w:t>Feature predictivity will then be assessed by training models with incrementally added features. Starting with a null model (predicting movement without any features), features will be added one at a time. At each step, models with each remaining feature will be fit and the one that improves validation performance most will be selected. This will be continued until the full model is reached. This incremental approach quantifies how much predictive power each feature contributes beyond features already included. Each incremental model will be evaluated on the held-out test set for final performance assessment, and the most predictive model across the test set will be selected for subsequent analyses.</w:t>
      </w:r>
    </w:p>
    <w:p w14:paraId="4C41FCE6" w14:textId="3E2422F9" w:rsidR="00B52DC8" w:rsidRPr="00B52DC8" w:rsidRDefault="00B52DC8" w:rsidP="00B52DC8">
      <w:pPr>
        <w:rPr>
          <w:rFonts w:ascii="Georgia" w:hAnsi="Georgia"/>
        </w:rPr>
      </w:pPr>
      <w:r w:rsidRPr="00B52DC8">
        <w:rPr>
          <w:rFonts w:ascii="Georgia" w:hAnsi="Georgia"/>
        </w:rPr>
        <w:t>Performance metrics will be summarized across selected and incremental models. A performance table will compare predictive accuracy across the incremental models. Metrics will include training, validation, and testing set performance for the models to identify generalization (ability to predict on new data).</w:t>
      </w:r>
    </w:p>
    <w:p w14:paraId="1A8FDD65" w14:textId="77777777" w:rsidR="00B52DC8" w:rsidRPr="00B52DC8" w:rsidRDefault="00B52DC8" w:rsidP="00B52DC8">
      <w:pPr>
        <w:rPr>
          <w:rFonts w:ascii="Georgia" w:hAnsi="Georgia"/>
        </w:rPr>
      </w:pPr>
      <w:r w:rsidRPr="00B52DC8">
        <w:rPr>
          <w:rFonts w:ascii="Georgia" w:hAnsi="Georgia"/>
        </w:rPr>
        <w:t>Relationships between environmental features, observed movements, and model predictions will be visualized. Plots will show how predicted movement probabilities vary with key environmental features to validate that model behavior matches ecological expectations. Comparison of predicted versus observed movement patterns across feature gradients will be included. These visualizations will allow better understanding of what the model is learning and how it relates to what is understood about the ecology and physiology of Chinook salmon.</w:t>
      </w:r>
    </w:p>
    <w:p w14:paraId="1C2D3D5E" w14:textId="77777777" w:rsidR="00B52DC8" w:rsidRPr="00B52DC8" w:rsidRDefault="00B52DC8" w:rsidP="00B52DC8">
      <w:pPr>
        <w:rPr>
          <w:rFonts w:ascii="Georgia" w:hAnsi="Georgia"/>
        </w:rPr>
      </w:pPr>
    </w:p>
    <w:p w14:paraId="76327692" w14:textId="70A3ACEC" w:rsidR="00B52DC8" w:rsidRPr="0061418A" w:rsidRDefault="00B52DC8" w:rsidP="00B52DC8">
      <w:pPr>
        <w:rPr>
          <w:rFonts w:ascii="Georgia" w:hAnsi="Georgia"/>
          <w:i/>
          <w:iCs/>
          <w:sz w:val="28"/>
          <w:szCs w:val="28"/>
        </w:rPr>
      </w:pPr>
      <w:r w:rsidRPr="0061418A">
        <w:rPr>
          <w:rFonts w:ascii="Georgia" w:hAnsi="Georgia"/>
          <w:i/>
          <w:iCs/>
          <w:sz w:val="28"/>
          <w:szCs w:val="28"/>
        </w:rPr>
        <w:t>Bycatch Risk Maps</w:t>
      </w:r>
    </w:p>
    <w:p w14:paraId="3AC81796" w14:textId="0A18F42B" w:rsidR="00B52DC8" w:rsidRPr="00B52DC8" w:rsidRDefault="00B52DC8" w:rsidP="00B52DC8">
      <w:pPr>
        <w:rPr>
          <w:rFonts w:ascii="Georgia" w:hAnsi="Georgia"/>
        </w:rPr>
      </w:pPr>
      <w:r w:rsidRPr="00B52DC8">
        <w:rPr>
          <w:rFonts w:ascii="Georgia" w:hAnsi="Georgia"/>
        </w:rPr>
        <w:t>Catch data from the Gulf of Alaska pollock (</w:t>
      </w:r>
      <w:r w:rsidRPr="0067711B">
        <w:rPr>
          <w:rFonts w:ascii="Georgia" w:hAnsi="Georgia"/>
          <w:i/>
          <w:iCs/>
        </w:rPr>
        <w:t xml:space="preserve">Gadus </w:t>
      </w:r>
      <w:proofErr w:type="spellStart"/>
      <w:r w:rsidRPr="0067711B">
        <w:rPr>
          <w:rFonts w:ascii="Georgia" w:hAnsi="Georgia"/>
          <w:i/>
          <w:iCs/>
        </w:rPr>
        <w:t>chalcogrammus</w:t>
      </w:r>
      <w:proofErr w:type="spellEnd"/>
      <w:r w:rsidRPr="00B52DC8">
        <w:rPr>
          <w:rFonts w:ascii="Georgia" w:hAnsi="Georgia"/>
        </w:rPr>
        <w:t xml:space="preserve">) fleet will be processed and standardized for </w:t>
      </w:r>
      <w:r w:rsidR="0067711B">
        <w:rPr>
          <w:rFonts w:ascii="Georgia" w:hAnsi="Georgia"/>
        </w:rPr>
        <w:t>modeling bycatch risk of Chinook salmon</w:t>
      </w:r>
      <w:r w:rsidRPr="00B52DC8">
        <w:rPr>
          <w:rFonts w:ascii="Georgia" w:hAnsi="Georgia"/>
        </w:rPr>
        <w:t xml:space="preserve">. Bycatch </w:t>
      </w:r>
      <w:r w:rsidR="0067711B">
        <w:rPr>
          <w:rFonts w:ascii="Georgia" w:hAnsi="Georgia"/>
        </w:rPr>
        <w:t xml:space="preserve">events </w:t>
      </w:r>
      <w:r w:rsidRPr="00B52DC8">
        <w:rPr>
          <w:rFonts w:ascii="Georgia" w:hAnsi="Georgia"/>
        </w:rPr>
        <w:t>will be binned to Uber H3 resolution 4 and daily temporal resolution to match the movement model's spatiotemporal scale. Two standardization approaches will be used: by effort alone (standard CPUE, or catch-per-unit-effort), and by effort weighted by depth-occupancy likelihood (how often fish are predicted to be at trawl depths) (Gietzmann-Sanders</w:t>
      </w:r>
      <w:r w:rsidR="0067711B">
        <w:rPr>
          <w:rFonts w:ascii="Georgia" w:hAnsi="Georgia"/>
        </w:rPr>
        <w:t xml:space="preserve"> et al.</w:t>
      </w:r>
      <w:r w:rsidRPr="00B52DC8">
        <w:rPr>
          <w:rFonts w:ascii="Georgia" w:hAnsi="Georgia"/>
        </w:rPr>
        <w:t xml:space="preserve">, </w:t>
      </w:r>
      <w:r w:rsidR="0067711B">
        <w:rPr>
          <w:rFonts w:ascii="Georgia" w:hAnsi="Georgia"/>
        </w:rPr>
        <w:t>2026</w:t>
      </w:r>
      <w:r w:rsidRPr="00B52DC8">
        <w:rPr>
          <w:rFonts w:ascii="Georgia" w:hAnsi="Georgia"/>
        </w:rPr>
        <w:t xml:space="preserve">). Depth weighting accounts for pollock trawls occurring primarily near the seafloor (De Robertis, 2006). From this, two datasets will be created: a binary catch/no-catch dataset to test whether any amount of bycatch can be predicted, and a normalized catch quantity dataset to test whether bycatch levels </w:t>
      </w:r>
      <w:r w:rsidR="0067711B">
        <w:rPr>
          <w:rFonts w:ascii="Georgia" w:hAnsi="Georgia"/>
        </w:rPr>
        <w:t xml:space="preserve">in terms of fish caught </w:t>
      </w:r>
      <w:r w:rsidRPr="00B52DC8">
        <w:rPr>
          <w:rFonts w:ascii="Georgia" w:hAnsi="Georgia"/>
        </w:rPr>
        <w:t>can be differentiated.</w:t>
      </w:r>
    </w:p>
    <w:p w14:paraId="3AD5EB95" w14:textId="42E68B2E" w:rsidR="00B52DC8" w:rsidRPr="00B52DC8" w:rsidRDefault="00B52DC8" w:rsidP="00B52DC8">
      <w:pPr>
        <w:rPr>
          <w:rFonts w:ascii="Georgia" w:hAnsi="Georgia"/>
        </w:rPr>
      </w:pPr>
      <w:r w:rsidRPr="00B52DC8">
        <w:rPr>
          <w:rFonts w:ascii="Georgia" w:hAnsi="Georgia"/>
        </w:rPr>
        <w:t xml:space="preserve">Bycatch data coverage and characteristics across space and time will be summarized. A summary table will show the number of fishing events, spatial coverage, and temporal coverage. Maps will show the distribution of bycatch events across the Gulf of Alaska, </w:t>
      </w:r>
      <w:r w:rsidRPr="00B52DC8">
        <w:rPr>
          <w:rFonts w:ascii="Georgia" w:hAnsi="Georgia"/>
        </w:rPr>
        <w:lastRenderedPageBreak/>
        <w:t>demonstrating data availability for training the risk model and identifying coverage gaps that may limit prediction reliability in certain regions or time periods.</w:t>
      </w:r>
    </w:p>
    <w:p w14:paraId="24893E5D" w14:textId="3B8B9898" w:rsidR="00B52DC8" w:rsidRPr="00B52DC8" w:rsidRDefault="00B52DC8" w:rsidP="00B52DC8">
      <w:pPr>
        <w:rPr>
          <w:rFonts w:ascii="Georgia" w:hAnsi="Georgia"/>
        </w:rPr>
      </w:pPr>
      <w:r w:rsidRPr="00B52DC8">
        <w:rPr>
          <w:rFonts w:ascii="Georgia" w:hAnsi="Georgia"/>
        </w:rPr>
        <w:t xml:space="preserve">Movement probability matrices </w:t>
      </w:r>
      <w:r w:rsidR="0067711B">
        <w:rPr>
          <w:rFonts w:ascii="Georgia" w:hAnsi="Georgia"/>
        </w:rPr>
        <w:t xml:space="preserve">for Chinook salmon </w:t>
      </w:r>
      <w:r w:rsidRPr="00B52DC8">
        <w:rPr>
          <w:rFonts w:ascii="Georgia" w:hAnsi="Georgia"/>
        </w:rPr>
        <w:t xml:space="preserve">will be generated and used to identify zones of accumulation. </w:t>
      </w:r>
      <w:r w:rsidR="00DE4CFB">
        <w:rPr>
          <w:rFonts w:ascii="Georgia" w:hAnsi="Georgia"/>
        </w:rPr>
        <w:t>First, m</w:t>
      </w:r>
      <w:r w:rsidRPr="00B52DC8">
        <w:rPr>
          <w:rFonts w:ascii="Georgia" w:hAnsi="Georgia"/>
        </w:rPr>
        <w:t xml:space="preserve">odel features </w:t>
      </w:r>
      <w:r w:rsidR="0067711B">
        <w:rPr>
          <w:rFonts w:ascii="Georgia" w:hAnsi="Georgia"/>
        </w:rPr>
        <w:t xml:space="preserve">identified in the prior section </w:t>
      </w:r>
      <w:r w:rsidRPr="00B52DC8">
        <w:rPr>
          <w:rFonts w:ascii="Georgia" w:hAnsi="Georgia"/>
        </w:rPr>
        <w:t xml:space="preserve">will be computed across the entire Gulf of Alaska for trawl data time periods ±1 month to enable rolling window analysis. </w:t>
      </w:r>
      <w:r w:rsidR="00DE4CFB">
        <w:rPr>
          <w:rFonts w:ascii="Georgia" w:hAnsi="Georgia"/>
        </w:rPr>
        <w:t>Then the model</w:t>
      </w:r>
      <w:r w:rsidRPr="00B52DC8">
        <w:rPr>
          <w:rFonts w:ascii="Georgia" w:hAnsi="Georgia"/>
        </w:rPr>
        <w:t xml:space="preserve"> will be used to predict transition matrices </w:t>
      </w:r>
      <w:r w:rsidR="00DE4CFB">
        <w:rPr>
          <w:rFonts w:ascii="Georgia" w:hAnsi="Georgia"/>
        </w:rPr>
        <w:t>for each day in the accumulated dataset</w:t>
      </w:r>
      <w:r w:rsidRPr="00B52DC8">
        <w:rPr>
          <w:rFonts w:ascii="Georgia" w:hAnsi="Georgia"/>
        </w:rPr>
        <w:t xml:space="preserve">. </w:t>
      </w:r>
      <w:r w:rsidR="00DE4CFB">
        <w:rPr>
          <w:rFonts w:ascii="Georgia" w:hAnsi="Georgia"/>
        </w:rPr>
        <w:t xml:space="preserve">Using these transition </w:t>
      </w:r>
      <w:r w:rsidR="00AC5F30">
        <w:rPr>
          <w:rFonts w:ascii="Georgia" w:hAnsi="Georgia"/>
        </w:rPr>
        <w:t>matrices,</w:t>
      </w:r>
      <w:r w:rsidR="00DE4CFB">
        <w:rPr>
          <w:rFonts w:ascii="Georgia" w:hAnsi="Georgia"/>
        </w:rPr>
        <w:t xml:space="preserve"> we will take each time point in the bycatch data and, starting one week prior to that time point predict the movement of a uniform distribution of fish across the study region. This will </w:t>
      </w:r>
      <w:r w:rsidRPr="00B52DC8">
        <w:rPr>
          <w:rFonts w:ascii="Georgia" w:hAnsi="Georgia"/>
        </w:rPr>
        <w:t>reveal</w:t>
      </w:r>
      <w:r w:rsidR="00DE4CFB">
        <w:rPr>
          <w:rFonts w:ascii="Georgia" w:hAnsi="Georgia"/>
        </w:rPr>
        <w:t>, for each timepoint in the bycatch data, the</w:t>
      </w:r>
      <w:r w:rsidRPr="00B52DC8">
        <w:rPr>
          <w:rFonts w:ascii="Georgia" w:hAnsi="Georgia"/>
        </w:rPr>
        <w:t xml:space="preserve"> likely areas of fish accumulation. </w:t>
      </w:r>
      <w:r w:rsidR="00DE4CFB">
        <w:rPr>
          <w:rFonts w:ascii="Georgia" w:hAnsi="Georgia"/>
        </w:rPr>
        <w:t>The</w:t>
      </w:r>
      <w:r w:rsidRPr="00B52DC8">
        <w:rPr>
          <w:rFonts w:ascii="Georgia" w:hAnsi="Georgia"/>
        </w:rPr>
        <w:t xml:space="preserve"> resulting density per H3 cell</w:t>
      </w:r>
      <w:r w:rsidR="00DE4CFB">
        <w:rPr>
          <w:rFonts w:ascii="Georgia" w:hAnsi="Georgia"/>
        </w:rPr>
        <w:t>, per time point</w:t>
      </w:r>
      <w:r w:rsidRPr="00B52DC8">
        <w:rPr>
          <w:rFonts w:ascii="Georgia" w:hAnsi="Georgia"/>
        </w:rPr>
        <w:t xml:space="preserve"> will be used as an "attractor index" for that cell </w:t>
      </w:r>
      <w:r w:rsidR="00DE4CFB">
        <w:rPr>
          <w:rFonts w:ascii="Georgia" w:hAnsi="Georgia"/>
        </w:rPr>
        <w:t xml:space="preserve">and time point </w:t>
      </w:r>
      <w:r w:rsidRPr="00B52DC8">
        <w:rPr>
          <w:rFonts w:ascii="Georgia" w:hAnsi="Georgia"/>
        </w:rPr>
        <w:t>(higher values indicating areas more likely to attract fish). This process will be repeated for 2 weeks prior, 3 weeks, and 4 weeks to assess performance across different time horizons (week to month), with flexibility to adjust windows based on findings. Each trawl event will ultimately be paired with attractor indices derived from these 1, 2, 3, and 4-week time windows.</w:t>
      </w:r>
    </w:p>
    <w:p w14:paraId="2F2CC21B" w14:textId="5071B867" w:rsidR="00B52DC8" w:rsidRPr="00B52DC8" w:rsidRDefault="00B52DC8" w:rsidP="00B52DC8">
      <w:pPr>
        <w:rPr>
          <w:rFonts w:ascii="Georgia" w:hAnsi="Georgia"/>
        </w:rPr>
      </w:pPr>
      <w:r w:rsidRPr="00B52DC8">
        <w:rPr>
          <w:rFonts w:ascii="Georgia" w:hAnsi="Georgia"/>
        </w:rPr>
        <w:t xml:space="preserve">Training data will then be constructed from paired fishing events. Given that attractor indices only have meaning relative to other nearby H3 cells, fishing events that are reasonably close in space and time (constrained by data availability) will be paired. Equal representation of three outcomes will be sought: both events have bycatch, only one has bycatch, and neither has bycatch. This balance prevents the model from defaulting to always predicting risk differences, ensuring it can identify when risk levels are </w:t>
      </w:r>
      <w:proofErr w:type="gramStart"/>
      <w:r w:rsidRPr="00B52DC8">
        <w:rPr>
          <w:rFonts w:ascii="Georgia" w:hAnsi="Georgia"/>
        </w:rPr>
        <w:t>actually similar</w:t>
      </w:r>
      <w:proofErr w:type="gramEnd"/>
      <w:r w:rsidRPr="00B52DC8">
        <w:rPr>
          <w:rFonts w:ascii="Georgia" w:hAnsi="Georgia"/>
        </w:rPr>
        <w:t>. These pairs will then be divided into training, validation, and testing sets.</w:t>
      </w:r>
    </w:p>
    <w:p w14:paraId="631F4559" w14:textId="77777777" w:rsidR="00B52DC8" w:rsidRPr="00B52DC8" w:rsidRDefault="00B52DC8" w:rsidP="00B52DC8">
      <w:pPr>
        <w:rPr>
          <w:rFonts w:ascii="Georgia" w:hAnsi="Georgia"/>
        </w:rPr>
      </w:pPr>
      <w:r w:rsidRPr="00B52DC8">
        <w:rPr>
          <w:rFonts w:ascii="Georgia" w:hAnsi="Georgia"/>
        </w:rPr>
        <w:t>A decision tree will then be trained to predict relative bycatch risk using attractor-derived features. The problem will be set up as predicting which location in each pair is the better choice (results in less bycatch) given only the pair's attractor indices. Decision trees will be used for their simplicity and interpretability, enabling full explanation of the decision-making process; alternative models will be considered if predictive performance is insufficient. A loss function (used to guide model training) based on expected bycatch given the probabilities the model assigns to each decision will be used. Minimizing this loss creates a decision tree that minimizes expected bycatch over the training samples. The validation set will be used to explore features, model structures, and hyperparameters.</w:t>
      </w:r>
    </w:p>
    <w:p w14:paraId="60B3D2AB" w14:textId="35BC24A1" w:rsidR="00B52DC8" w:rsidRPr="00B52DC8" w:rsidRDefault="00B52DC8" w:rsidP="00B52DC8">
      <w:pPr>
        <w:rPr>
          <w:rFonts w:ascii="Georgia" w:hAnsi="Georgia"/>
        </w:rPr>
      </w:pPr>
      <w:r w:rsidRPr="00B52DC8">
        <w:rPr>
          <w:rFonts w:ascii="Georgia" w:hAnsi="Georgia"/>
        </w:rPr>
        <w:t xml:space="preserve">Bycatch risk model performance will then be evaluated on the held-out testing data. Performance metrics comparing predictions to observed bycatch on the testing set will be reported. Results will be reported relative to a 50/50 random baseline, representing the null hypothesis (what would be expected if the model had no predictive ability). This </w:t>
      </w:r>
      <w:r w:rsidRPr="00B52DC8">
        <w:rPr>
          <w:rFonts w:ascii="Georgia" w:hAnsi="Georgia"/>
        </w:rPr>
        <w:lastRenderedPageBreak/>
        <w:t>will demonstrate whether the model provides meaningful risk predictions beyond chance.</w:t>
      </w:r>
    </w:p>
    <w:p w14:paraId="4C58A4A2" w14:textId="00373D47" w:rsidR="00B52DC8" w:rsidRDefault="00B52DC8" w:rsidP="00B52DC8">
      <w:pPr>
        <w:rPr>
          <w:rFonts w:ascii="Georgia" w:hAnsi="Georgia"/>
        </w:rPr>
      </w:pPr>
      <w:r w:rsidRPr="00B52DC8">
        <w:rPr>
          <w:rFonts w:ascii="Georgia" w:hAnsi="Georgia"/>
        </w:rPr>
        <w:t xml:space="preserve">Assuming the model is predictive, interpretable spatial risk maps will be generated for specific time periods. The model will generate pairwise distances (difference in assigned probabilities) between all cells, which will be used to group similar areas. Agglomerative clustering (a method that progressively merges similar items) will group cells with similar risk levels using these distances, with flexibility to explore alternative clustering methods if needed. Clusters will be assigned colors </w:t>
      </w:r>
      <w:r w:rsidR="0067711B">
        <w:rPr>
          <w:rFonts w:ascii="Georgia" w:hAnsi="Georgia"/>
        </w:rPr>
        <w:t xml:space="preserve">that will be painted onto a map </w:t>
      </w:r>
      <w:r w:rsidR="001148D8">
        <w:rPr>
          <w:rFonts w:ascii="Georgia" w:hAnsi="Georgia"/>
        </w:rPr>
        <w:t xml:space="preserve">of the Gulf of Alaska </w:t>
      </w:r>
      <w:r w:rsidRPr="00B52DC8">
        <w:rPr>
          <w:rFonts w:ascii="Georgia" w:hAnsi="Georgia"/>
        </w:rPr>
        <w:t>to create discrete risk zones (minimally green/yellow/red for low/medium/high risk) that are immediately interpretable for decision-making. These visualizations will demonstrate the spatial structure of bycatch risk as predicted from movement patterns.</w:t>
      </w:r>
    </w:p>
    <w:p w14:paraId="0A6B6E70" w14:textId="77777777" w:rsidR="000A51CF" w:rsidRPr="00B52DC8" w:rsidRDefault="000A51CF" w:rsidP="00B52DC8">
      <w:pPr>
        <w:rPr>
          <w:rFonts w:ascii="Georgia" w:hAnsi="Georgia"/>
        </w:rPr>
      </w:pPr>
    </w:p>
    <w:p w14:paraId="19AFC774" w14:textId="77777777" w:rsidR="000A51CF" w:rsidRDefault="000A51CF" w:rsidP="00B52DC8">
      <w:pPr>
        <w:rPr>
          <w:rFonts w:ascii="Georgia" w:hAnsi="Georgia"/>
          <w:b/>
          <w:bCs/>
          <w:sz w:val="36"/>
          <w:szCs w:val="36"/>
        </w:rPr>
      </w:pPr>
    </w:p>
    <w:p w14:paraId="7FB0BF67" w14:textId="7CA67A53" w:rsidR="00B52DC8" w:rsidRPr="000A51CF" w:rsidRDefault="00B52DC8" w:rsidP="00B52DC8">
      <w:pPr>
        <w:rPr>
          <w:rFonts w:ascii="Georgia" w:hAnsi="Georgia"/>
          <w:b/>
          <w:bCs/>
          <w:sz w:val="36"/>
          <w:szCs w:val="36"/>
        </w:rPr>
      </w:pPr>
      <w:r w:rsidRPr="000A51CF">
        <w:rPr>
          <w:rFonts w:ascii="Georgia" w:hAnsi="Georgia"/>
          <w:b/>
          <w:bCs/>
          <w:sz w:val="36"/>
          <w:szCs w:val="36"/>
        </w:rPr>
        <w:t>References</w:t>
      </w:r>
    </w:p>
    <w:p w14:paraId="6B5D3F49" w14:textId="20FEF988" w:rsidR="00B52DC8" w:rsidRPr="000A51CF" w:rsidRDefault="00B52DC8" w:rsidP="000A51CF">
      <w:pPr>
        <w:rPr>
          <w:rFonts w:ascii="Georgia" w:hAnsi="Georgia"/>
        </w:rPr>
      </w:pPr>
      <w:r w:rsidRPr="000A51CF">
        <w:rPr>
          <w:rFonts w:ascii="Georgia" w:hAnsi="Georgia"/>
        </w:rPr>
        <w:t xml:space="preserve">Adams J, Kaplan IC, Chasco B, Marshall KN, Acevedo-Gutiérrez A, Ward EJ. A century of Chinook salmon consumption by marine mammal predators in the Northeast Pacific Ocean. Ecological Informatics. 2016 </w:t>
      </w:r>
      <w:proofErr w:type="gramStart"/>
      <w:r w:rsidRPr="000A51CF">
        <w:rPr>
          <w:rFonts w:ascii="Georgia" w:hAnsi="Georgia"/>
        </w:rPr>
        <w:t>July;34:44</w:t>
      </w:r>
      <w:proofErr w:type="gramEnd"/>
      <w:r w:rsidRPr="000A51CF">
        <w:rPr>
          <w:rFonts w:ascii="Georgia" w:hAnsi="Georgia"/>
        </w:rPr>
        <w:t>–51.</w:t>
      </w:r>
    </w:p>
    <w:p w14:paraId="7351B7EC" w14:textId="7BAC3E07" w:rsidR="00B52DC8" w:rsidRPr="00B52DC8" w:rsidRDefault="00B52DC8" w:rsidP="00B52DC8">
      <w:pPr>
        <w:rPr>
          <w:rFonts w:ascii="Georgia" w:hAnsi="Georgia"/>
        </w:rPr>
      </w:pPr>
      <w:r w:rsidRPr="00B52DC8">
        <w:rPr>
          <w:rFonts w:ascii="Georgia" w:hAnsi="Georgia"/>
        </w:rPr>
        <w:t>Atlas WI, Ban NC, Moore JW, Tuohy AM, Greening S, Reid AJ, et al. Indigenous Systems of Management for Culturally and Ecologically Resilient Pacific Salmon (</w:t>
      </w:r>
      <w:r w:rsidRPr="000A51CF">
        <w:rPr>
          <w:rFonts w:ascii="Georgia" w:hAnsi="Georgia"/>
          <w:i/>
          <w:iCs/>
        </w:rPr>
        <w:t>Oncorhynchus</w:t>
      </w:r>
      <w:r w:rsidRPr="00B52DC8">
        <w:rPr>
          <w:rFonts w:ascii="Georgia" w:hAnsi="Georgia"/>
        </w:rPr>
        <w:t xml:space="preserve"> spp.) Fisheries. </w:t>
      </w:r>
      <w:proofErr w:type="spellStart"/>
      <w:r w:rsidRPr="00B52DC8">
        <w:rPr>
          <w:rFonts w:ascii="Georgia" w:hAnsi="Georgia"/>
        </w:rPr>
        <w:t>BioScience</w:t>
      </w:r>
      <w:proofErr w:type="spellEnd"/>
      <w:r w:rsidRPr="00B52DC8">
        <w:rPr>
          <w:rFonts w:ascii="Georgia" w:hAnsi="Georgia"/>
        </w:rPr>
        <w:t>. 2021 Feb 15;71(2):186–204.</w:t>
      </w:r>
    </w:p>
    <w:p w14:paraId="0E5EE8C5" w14:textId="50A8D14E" w:rsidR="00B52DC8" w:rsidRPr="00B52DC8" w:rsidRDefault="00B52DC8" w:rsidP="00B52DC8">
      <w:pPr>
        <w:rPr>
          <w:rFonts w:ascii="Georgia" w:hAnsi="Georgia"/>
        </w:rPr>
      </w:pPr>
      <w:r w:rsidRPr="00B52DC8">
        <w:rPr>
          <w:rFonts w:ascii="Georgia" w:hAnsi="Georgia"/>
        </w:rPr>
        <w:t>Beamish RJ, editor. The ocean ecology of Pacific salmon and trout. Bethesda, MD: American Fisheries Society; 2018. 1147 p.</w:t>
      </w:r>
    </w:p>
    <w:p w14:paraId="311FE3BA" w14:textId="79A1A5AC" w:rsidR="00B52DC8" w:rsidRPr="00B52DC8" w:rsidRDefault="00B52DC8" w:rsidP="00B52DC8">
      <w:pPr>
        <w:rPr>
          <w:rFonts w:ascii="Georgia" w:hAnsi="Georgia"/>
        </w:rPr>
      </w:pPr>
      <w:r w:rsidRPr="00B52DC8">
        <w:rPr>
          <w:rFonts w:ascii="Georgia" w:hAnsi="Georgia"/>
        </w:rPr>
        <w:t>De Robertis A, Wilson CD. Walleye pollock respond to trawling vessels. ICES Journal of Marine Science. 2006 Jan 1;63(3):514–22.</w:t>
      </w:r>
    </w:p>
    <w:p w14:paraId="2F702D30" w14:textId="2C6520CA" w:rsidR="00B52DC8" w:rsidRPr="00B52DC8" w:rsidRDefault="00B52DC8" w:rsidP="00B52DC8">
      <w:pPr>
        <w:rPr>
          <w:rFonts w:ascii="Georgia" w:hAnsi="Georgia"/>
        </w:rPr>
      </w:pPr>
      <w:r w:rsidRPr="00B52DC8">
        <w:rPr>
          <w:rFonts w:ascii="Georgia" w:hAnsi="Georgia"/>
        </w:rPr>
        <w:t>DeFilippo LB, Larson WA, Barry PD, Cunningham CJ, Langan JA, Garcia S, et al. Drivers and Dynamics of Salmon Bycatch in the Eastern Bering Sea Pollock Fishery. Fish and Fisheries. 2025 Nov;26(6):1107–21.</w:t>
      </w:r>
    </w:p>
    <w:p w14:paraId="7D826360" w14:textId="40468E95" w:rsidR="00B52DC8" w:rsidRPr="00B52DC8" w:rsidRDefault="00B52DC8" w:rsidP="00B52DC8">
      <w:pPr>
        <w:rPr>
          <w:rFonts w:ascii="Georgia" w:hAnsi="Georgia"/>
        </w:rPr>
      </w:pPr>
      <w:r w:rsidRPr="00B52DC8">
        <w:rPr>
          <w:rFonts w:ascii="Georgia" w:hAnsi="Georgia"/>
        </w:rPr>
        <w:t xml:space="preserve">Fall J, </w:t>
      </w:r>
      <w:proofErr w:type="spellStart"/>
      <w:r w:rsidRPr="00B52DC8">
        <w:rPr>
          <w:rFonts w:ascii="Georgia" w:hAnsi="Georgia"/>
        </w:rPr>
        <w:t>Godduhn</w:t>
      </w:r>
      <w:proofErr w:type="spellEnd"/>
      <w:r w:rsidRPr="00B52DC8">
        <w:rPr>
          <w:rFonts w:ascii="Georgia" w:hAnsi="Georgia"/>
        </w:rPr>
        <w:t xml:space="preserve"> A, Halas G, et al. Alaska Subsistence and Personal Use Salmon Fisheries 2016 Annual Report. 2016.</w:t>
      </w:r>
    </w:p>
    <w:p w14:paraId="2DE9BCEF" w14:textId="470953CB" w:rsidR="00B52DC8" w:rsidRPr="00B52DC8" w:rsidRDefault="00B52DC8" w:rsidP="00B52DC8">
      <w:pPr>
        <w:rPr>
          <w:rFonts w:ascii="Georgia" w:hAnsi="Georgia"/>
        </w:rPr>
      </w:pPr>
      <w:r w:rsidRPr="00B52DC8">
        <w:rPr>
          <w:rFonts w:ascii="Georgia" w:hAnsi="Georgia"/>
        </w:rPr>
        <w:t xml:space="preserve">Freshwater C, Anderson SC, Beacham TD, Luedke W, </w:t>
      </w:r>
      <w:proofErr w:type="spellStart"/>
      <w:r w:rsidRPr="00B52DC8">
        <w:rPr>
          <w:rFonts w:ascii="Georgia" w:hAnsi="Georgia"/>
        </w:rPr>
        <w:t>Wor</w:t>
      </w:r>
      <w:proofErr w:type="spellEnd"/>
      <w:r w:rsidRPr="00B52DC8">
        <w:rPr>
          <w:rFonts w:ascii="Georgia" w:hAnsi="Georgia"/>
        </w:rPr>
        <w:t xml:space="preserve"> C, King J. An integrated model of seasonal changes in stock composition and abundance with an application to Chinook salmon. </w:t>
      </w:r>
      <w:proofErr w:type="spellStart"/>
      <w:r w:rsidRPr="00B52DC8">
        <w:rPr>
          <w:rFonts w:ascii="Georgia" w:hAnsi="Georgia"/>
        </w:rPr>
        <w:t>PeerJ</w:t>
      </w:r>
      <w:proofErr w:type="spellEnd"/>
      <w:r w:rsidRPr="00B52DC8">
        <w:rPr>
          <w:rFonts w:ascii="Georgia" w:hAnsi="Georgia"/>
        </w:rPr>
        <w:t>. 2021 Apr 20;</w:t>
      </w:r>
      <w:proofErr w:type="gramStart"/>
      <w:r w:rsidRPr="00B52DC8">
        <w:rPr>
          <w:rFonts w:ascii="Georgia" w:hAnsi="Georgia"/>
        </w:rPr>
        <w:t>9:e</w:t>
      </w:r>
      <w:proofErr w:type="gramEnd"/>
      <w:r w:rsidRPr="00B52DC8">
        <w:rPr>
          <w:rFonts w:ascii="Georgia" w:hAnsi="Georgia"/>
        </w:rPr>
        <w:t>11163.</w:t>
      </w:r>
    </w:p>
    <w:p w14:paraId="7B01E68D" w14:textId="7D283759" w:rsidR="00B52DC8" w:rsidRDefault="00B52DC8" w:rsidP="00B52DC8">
      <w:pPr>
        <w:rPr>
          <w:rFonts w:ascii="Georgia" w:hAnsi="Georgia"/>
        </w:rPr>
      </w:pPr>
      <w:r w:rsidRPr="00B52DC8">
        <w:rPr>
          <w:rFonts w:ascii="Georgia" w:hAnsi="Georgia"/>
        </w:rPr>
        <w:lastRenderedPageBreak/>
        <w:t>Gende SM, Quinn TP, Willson MF, Heintz R, Scott TM. Magnitude and Fate of Salmon-Derived Nutrients and Energy in a Coastal Stream Ecosystem. Journal of Freshwater Ecology. 2004 Mar;19(1):149–60.</w:t>
      </w:r>
    </w:p>
    <w:p w14:paraId="2BCBF2C7" w14:textId="67F03D69" w:rsidR="00A21648" w:rsidRDefault="00A21648" w:rsidP="00B52DC8">
      <w:pPr>
        <w:rPr>
          <w:rFonts w:ascii="Georgia" w:hAnsi="Georgia"/>
        </w:rPr>
      </w:pPr>
      <w:r w:rsidRPr="00A21648">
        <w:rPr>
          <w:rFonts w:ascii="Georgia" w:hAnsi="Georgia"/>
        </w:rPr>
        <w:t>Gietzmann-Sanders M, Courtney M, Seitz A, Cunningham CJ. A depth model for informing Chinook salmon bycatch risk in the Gulf of Alaska. Anim Biotelemetry. 2026 Apr 5;14(1):18. doi:10.1186/s40317-026-00456-2</w:t>
      </w:r>
    </w:p>
    <w:p w14:paraId="6A6DD00B" w14:textId="33FEFED5" w:rsidR="00FC2B86" w:rsidRPr="00B52DC8" w:rsidRDefault="00FC2B86" w:rsidP="00B52DC8">
      <w:pPr>
        <w:rPr>
          <w:rFonts w:ascii="Georgia" w:hAnsi="Georgia"/>
        </w:rPr>
      </w:pPr>
      <w:r w:rsidRPr="00FC2B86">
        <w:rPr>
          <w:rFonts w:ascii="Georgia" w:hAnsi="Georgia"/>
          <w:lang w:val="de-DE"/>
        </w:rPr>
        <w:t xml:space="preserve">Irvine LM, Palacios DM, Lagerquist BA, Mate BR. </w:t>
      </w:r>
      <w:r w:rsidRPr="00FC2B86">
        <w:rPr>
          <w:rFonts w:ascii="Georgia" w:hAnsi="Georgia"/>
        </w:rPr>
        <w:t xml:space="preserve">Scales of Blue and Fin Whale Feeding Behavior off California, USA, With Implications for Prey Patchiness. Front </w:t>
      </w:r>
      <w:proofErr w:type="spellStart"/>
      <w:r w:rsidRPr="00FC2B86">
        <w:rPr>
          <w:rFonts w:ascii="Georgia" w:hAnsi="Georgia"/>
        </w:rPr>
        <w:t>Ecol</w:t>
      </w:r>
      <w:proofErr w:type="spellEnd"/>
      <w:r w:rsidRPr="00FC2B86">
        <w:rPr>
          <w:rFonts w:ascii="Georgia" w:hAnsi="Georgia"/>
        </w:rPr>
        <w:t xml:space="preserve"> Evol. 2019 Sep </w:t>
      </w:r>
      <w:proofErr w:type="gramStart"/>
      <w:r w:rsidRPr="00FC2B86">
        <w:rPr>
          <w:rFonts w:ascii="Georgia" w:hAnsi="Georgia"/>
        </w:rPr>
        <w:t>10;7:338</w:t>
      </w:r>
      <w:proofErr w:type="gramEnd"/>
      <w:r w:rsidRPr="00FC2B86">
        <w:rPr>
          <w:rFonts w:ascii="Georgia" w:hAnsi="Georgia"/>
        </w:rPr>
        <w:t>. doi:10.3389/fevo.2019.00338</w:t>
      </w:r>
    </w:p>
    <w:p w14:paraId="364847B5" w14:textId="11E12653" w:rsidR="00B52DC8" w:rsidRPr="00B52DC8" w:rsidRDefault="00B52DC8" w:rsidP="00B52DC8">
      <w:pPr>
        <w:rPr>
          <w:rFonts w:ascii="Georgia" w:hAnsi="Georgia"/>
        </w:rPr>
      </w:pPr>
      <w:r w:rsidRPr="00B52DC8">
        <w:rPr>
          <w:rFonts w:ascii="Georgia" w:hAnsi="Georgia"/>
        </w:rPr>
        <w:t>Langan JA, Cunningham CJ, Watson JT, McKinnell S. Opening the black box: New insights into the role of temperature in the marine distributions of Pacific salmon. Fish and Fisheries. 2024 July;25(4):551–68.</w:t>
      </w:r>
    </w:p>
    <w:p w14:paraId="54C1FA0A" w14:textId="5E7390A6" w:rsidR="00B52DC8" w:rsidRPr="00B52DC8" w:rsidRDefault="00B52DC8" w:rsidP="00B52DC8">
      <w:pPr>
        <w:rPr>
          <w:rFonts w:ascii="Georgia" w:hAnsi="Georgia"/>
        </w:rPr>
      </w:pPr>
      <w:r w:rsidRPr="00B52DC8">
        <w:rPr>
          <w:rFonts w:ascii="Georgia" w:hAnsi="Georgia"/>
        </w:rPr>
        <w:t xml:space="preserve">Myers KW, Aydin KY, Walker RV, Fowler S, Dahlberg </w:t>
      </w:r>
      <w:proofErr w:type="gramStart"/>
      <w:r w:rsidRPr="00B52DC8">
        <w:rPr>
          <w:rFonts w:ascii="Georgia" w:hAnsi="Georgia"/>
        </w:rPr>
        <w:t>ML. Known ocean</w:t>
      </w:r>
      <w:proofErr w:type="gramEnd"/>
      <w:r w:rsidRPr="00B52DC8">
        <w:rPr>
          <w:rFonts w:ascii="Georgia" w:hAnsi="Georgia"/>
        </w:rPr>
        <w:t xml:space="preserve"> ranges of stocks of Pacific salmon and steelhead as shown by tagging experiments, 1956–1995. NPAFC Doc. 2007;327.</w:t>
      </w:r>
    </w:p>
    <w:p w14:paraId="30A2392F" w14:textId="47A8B6E7" w:rsidR="00B52DC8" w:rsidRDefault="00B52DC8" w:rsidP="00B52DC8">
      <w:pPr>
        <w:rPr>
          <w:rFonts w:ascii="Georgia" w:hAnsi="Georgia"/>
        </w:rPr>
      </w:pPr>
      <w:r w:rsidRPr="00B52DC8">
        <w:rPr>
          <w:rFonts w:ascii="Georgia" w:hAnsi="Georgia"/>
        </w:rPr>
        <w:t xml:space="preserve">National Oceanic and Atmospheric Administration. Commercial Fisheries Landings. NOAA Fisheries One Stop Shop (FOSS). 2024. Available from: </w:t>
      </w:r>
      <w:hyperlink r:id="rId7" w:history="1">
        <w:r w:rsidR="000A51CF" w:rsidRPr="00027D87">
          <w:rPr>
            <w:rStyle w:val="Hyperlink"/>
            <w:rFonts w:ascii="Georgia" w:hAnsi="Georgia"/>
          </w:rPr>
          <w:t>https://www.fisheries.noaa.gov/foss</w:t>
        </w:r>
      </w:hyperlink>
    </w:p>
    <w:p w14:paraId="638C9816" w14:textId="4DED5C8F" w:rsidR="000A51CF" w:rsidRPr="00B52DC8" w:rsidRDefault="000A51CF" w:rsidP="00B52DC8">
      <w:pPr>
        <w:rPr>
          <w:rFonts w:ascii="Georgia" w:hAnsi="Georgia"/>
        </w:rPr>
      </w:pPr>
      <w:r w:rsidRPr="00012E03">
        <w:rPr>
          <w:rFonts w:ascii="Georgia" w:hAnsi="Georgia"/>
        </w:rPr>
        <w:t xml:space="preserve">North Pacific Fishery Management Council. Fisheries management plan for the groundfish fisheries of the Gulf of Alaska [Internet]. 2024 [cited 2026 </w:t>
      </w:r>
      <w:r>
        <w:rPr>
          <w:rFonts w:ascii="Georgia" w:hAnsi="Georgia"/>
        </w:rPr>
        <w:t>Aug</w:t>
      </w:r>
      <w:r w:rsidRPr="00012E03">
        <w:rPr>
          <w:rFonts w:ascii="Georgia" w:hAnsi="Georgia"/>
        </w:rPr>
        <w:t xml:space="preserve"> </w:t>
      </w:r>
      <w:r>
        <w:rPr>
          <w:rFonts w:ascii="Georgia" w:hAnsi="Georgia"/>
        </w:rPr>
        <w:t>26</w:t>
      </w:r>
      <w:r w:rsidRPr="00012E03">
        <w:rPr>
          <w:rFonts w:ascii="Georgia" w:hAnsi="Georgia"/>
        </w:rPr>
        <w:t>]. Available from: https://files.npfmc.org/fmp/GOA/GOAfmp.pdf</w:t>
      </w:r>
    </w:p>
    <w:p w14:paraId="285CB243" w14:textId="04FABF16" w:rsidR="00B52DC8" w:rsidRPr="00B52DC8" w:rsidRDefault="00B52DC8" w:rsidP="00B52DC8">
      <w:pPr>
        <w:rPr>
          <w:rFonts w:ascii="Georgia" w:hAnsi="Georgia"/>
        </w:rPr>
      </w:pPr>
      <w:r w:rsidRPr="00B52DC8">
        <w:rPr>
          <w:rFonts w:ascii="Georgia" w:hAnsi="Georgia"/>
        </w:rPr>
        <w:t>Quinn T. The behavior and ecology of Pacific salmon and trout. Second Edition. University of Washington Press, Seattle, Washington. 20</w:t>
      </w:r>
      <w:r w:rsidR="002D529B">
        <w:rPr>
          <w:rFonts w:ascii="Georgia" w:hAnsi="Georgia"/>
        </w:rPr>
        <w:t>0</w:t>
      </w:r>
      <w:r w:rsidR="006A1367">
        <w:rPr>
          <w:rFonts w:ascii="Georgia" w:hAnsi="Georgia"/>
        </w:rPr>
        <w:t>5</w:t>
      </w:r>
      <w:r w:rsidRPr="00B52DC8">
        <w:rPr>
          <w:rFonts w:ascii="Georgia" w:hAnsi="Georgia"/>
        </w:rPr>
        <w:t>.</w:t>
      </w:r>
    </w:p>
    <w:p w14:paraId="072F8F88" w14:textId="13B62D87" w:rsidR="00B52DC8" w:rsidRPr="00B52DC8" w:rsidRDefault="00B52DC8" w:rsidP="00B52DC8">
      <w:pPr>
        <w:rPr>
          <w:rFonts w:ascii="Georgia" w:hAnsi="Georgia"/>
        </w:rPr>
      </w:pPr>
      <w:r w:rsidRPr="00B52DC8">
        <w:rPr>
          <w:rFonts w:ascii="Georgia" w:hAnsi="Georgia"/>
        </w:rPr>
        <w:t>Seitz AC, Courtney MB. Telemetry and Genetic Identity of Chinook Salmon in Alaska: Final Report. 2024.</w:t>
      </w:r>
    </w:p>
    <w:p w14:paraId="46A20A0E" w14:textId="42A92225" w:rsidR="00B52DC8" w:rsidRPr="00B52DC8" w:rsidRDefault="00B52DC8" w:rsidP="00B52DC8">
      <w:pPr>
        <w:rPr>
          <w:rFonts w:ascii="Georgia" w:hAnsi="Georgia"/>
        </w:rPr>
      </w:pPr>
      <w:r w:rsidRPr="00B52DC8">
        <w:rPr>
          <w:rFonts w:ascii="Georgia" w:hAnsi="Georgia"/>
        </w:rPr>
        <w:t xml:space="preserve">Seitz AC, Courtney MB, Evans MD, Manishin K. Pop-up satellite archival tags reveal evidence of intense predation on </w:t>
      </w:r>
      <w:proofErr w:type="gramStart"/>
      <w:r w:rsidRPr="00B52DC8">
        <w:rPr>
          <w:rFonts w:ascii="Georgia" w:hAnsi="Georgia"/>
        </w:rPr>
        <w:t>large immature</w:t>
      </w:r>
      <w:proofErr w:type="gramEnd"/>
      <w:r w:rsidRPr="00B52DC8">
        <w:rPr>
          <w:rFonts w:ascii="Georgia" w:hAnsi="Georgia"/>
        </w:rPr>
        <w:t xml:space="preserve"> Chinook salmon (</w:t>
      </w:r>
      <w:r w:rsidRPr="00635409">
        <w:rPr>
          <w:rFonts w:ascii="Georgia" w:hAnsi="Georgia"/>
          <w:i/>
          <w:iCs/>
        </w:rPr>
        <w:t>Oncorhynchus tshawytscha</w:t>
      </w:r>
      <w:r w:rsidRPr="00B52DC8">
        <w:rPr>
          <w:rFonts w:ascii="Georgia" w:hAnsi="Georgia"/>
        </w:rPr>
        <w:t xml:space="preserve">) in the North Pacific Ocean. Can J Fish </w:t>
      </w:r>
      <w:proofErr w:type="spellStart"/>
      <w:r w:rsidRPr="00B52DC8">
        <w:rPr>
          <w:rFonts w:ascii="Georgia" w:hAnsi="Georgia"/>
        </w:rPr>
        <w:t>Aquat</w:t>
      </w:r>
      <w:proofErr w:type="spellEnd"/>
      <w:r w:rsidRPr="00B52DC8">
        <w:rPr>
          <w:rFonts w:ascii="Georgia" w:hAnsi="Georgia"/>
        </w:rPr>
        <w:t xml:space="preserve"> Sci. 2019 Sept;76(9):1608–15.</w:t>
      </w:r>
    </w:p>
    <w:p w14:paraId="51689706" w14:textId="36ECFDD8" w:rsidR="00B52DC8" w:rsidRPr="00B52DC8" w:rsidRDefault="00B52DC8" w:rsidP="00B52DC8">
      <w:pPr>
        <w:rPr>
          <w:rFonts w:ascii="Georgia" w:hAnsi="Georgia"/>
        </w:rPr>
      </w:pPr>
      <w:r w:rsidRPr="00B52DC8">
        <w:rPr>
          <w:rFonts w:ascii="Georgia" w:hAnsi="Georgia"/>
        </w:rPr>
        <w:t>Shirk PL, Richerson K, Banks M, Tuttle V. Predicting bycatch of Chinook salmon in the Pacific hake fishery using spatiotemporal models. Zhou S, editor. ICES Journal of Marine Science. 2023 Jan 25;80(1):133–44.</w:t>
      </w:r>
    </w:p>
    <w:p w14:paraId="34769626" w14:textId="09643460" w:rsidR="00B52DC8" w:rsidRPr="00B52DC8" w:rsidRDefault="00B52DC8" w:rsidP="00B52DC8">
      <w:pPr>
        <w:rPr>
          <w:rFonts w:ascii="Georgia" w:hAnsi="Georgia"/>
          <w:lang w:val="de-DE"/>
        </w:rPr>
      </w:pPr>
      <w:proofErr w:type="spellStart"/>
      <w:r w:rsidRPr="00B52DC8">
        <w:rPr>
          <w:rFonts w:ascii="Georgia" w:hAnsi="Georgia"/>
        </w:rPr>
        <w:t>Verleysen</w:t>
      </w:r>
      <w:proofErr w:type="spellEnd"/>
      <w:r w:rsidRPr="00B52DC8">
        <w:rPr>
          <w:rFonts w:ascii="Georgia" w:hAnsi="Georgia"/>
        </w:rPr>
        <w:t xml:space="preserve"> M, François D. The Curse of Dimensionality in Data Mining and Time Series Prediction. In: </w:t>
      </w:r>
      <w:proofErr w:type="spellStart"/>
      <w:r w:rsidRPr="00B52DC8">
        <w:rPr>
          <w:rFonts w:ascii="Georgia" w:hAnsi="Georgia"/>
        </w:rPr>
        <w:t>Cabestany</w:t>
      </w:r>
      <w:proofErr w:type="spellEnd"/>
      <w:r w:rsidRPr="00B52DC8">
        <w:rPr>
          <w:rFonts w:ascii="Georgia" w:hAnsi="Georgia"/>
        </w:rPr>
        <w:t xml:space="preserve"> J, Prieto A, Sandoval F, editors. Computational Intelligence </w:t>
      </w:r>
      <w:r w:rsidRPr="00B52DC8">
        <w:rPr>
          <w:rFonts w:ascii="Georgia" w:hAnsi="Georgia"/>
        </w:rPr>
        <w:lastRenderedPageBreak/>
        <w:t xml:space="preserve">and Bioinspired Systems. </w:t>
      </w:r>
      <w:r w:rsidRPr="00B52DC8">
        <w:rPr>
          <w:rFonts w:ascii="Georgia" w:hAnsi="Georgia"/>
          <w:lang w:val="de-DE"/>
        </w:rPr>
        <w:t>Berlin, Heidelberg: Springer Berlin Heidelberg; 2005. p. 758–70. (</w:t>
      </w:r>
      <w:proofErr w:type="spellStart"/>
      <w:r w:rsidRPr="00B52DC8">
        <w:rPr>
          <w:rFonts w:ascii="Georgia" w:hAnsi="Georgia"/>
          <w:lang w:val="de-DE"/>
        </w:rPr>
        <w:t>Lecture</w:t>
      </w:r>
      <w:proofErr w:type="spellEnd"/>
      <w:r w:rsidRPr="00B52DC8">
        <w:rPr>
          <w:rFonts w:ascii="Georgia" w:hAnsi="Georgia"/>
          <w:lang w:val="de-DE"/>
        </w:rPr>
        <w:t xml:space="preserve"> Notes in Computer Science; vol. 3512).</w:t>
      </w:r>
    </w:p>
    <w:p w14:paraId="594111E8" w14:textId="1DA37DFF" w:rsidR="00B52DC8" w:rsidRPr="00B52DC8" w:rsidRDefault="00B52DC8" w:rsidP="00B52DC8">
      <w:pPr>
        <w:rPr>
          <w:rFonts w:ascii="Georgia" w:hAnsi="Georgia"/>
        </w:rPr>
      </w:pPr>
      <w:r w:rsidRPr="00B52DC8">
        <w:rPr>
          <w:rFonts w:ascii="Georgia" w:hAnsi="Georgia"/>
        </w:rPr>
        <w:t>Weitkamp LA. Marine Distributions of Chinook Salmon from the West Coast of North America Determined by Coded Wire Tag Recoveries. Trans Am Fish Soc. 2010 Jan;139(1):147–70.</w:t>
      </w:r>
    </w:p>
    <w:p w14:paraId="3058CD85" w14:textId="7396AAFD" w:rsidR="00B52DC8" w:rsidRPr="00B52DC8" w:rsidRDefault="00B52DC8" w:rsidP="00B52DC8">
      <w:pPr>
        <w:rPr>
          <w:rFonts w:ascii="Georgia" w:hAnsi="Georgia"/>
        </w:rPr>
      </w:pPr>
      <w:r w:rsidRPr="00B52DC8">
        <w:rPr>
          <w:rFonts w:ascii="Georgia" w:hAnsi="Georgia"/>
        </w:rPr>
        <w:t>Weitkamp L, Neely K. Coho salmon (</w:t>
      </w:r>
      <w:r w:rsidRPr="00635409">
        <w:rPr>
          <w:rFonts w:ascii="Georgia" w:hAnsi="Georgia"/>
          <w:i/>
          <w:iCs/>
        </w:rPr>
        <w:t>Oncorhynchus kisutch</w:t>
      </w:r>
      <w:r w:rsidRPr="00B52DC8">
        <w:rPr>
          <w:rFonts w:ascii="Georgia" w:hAnsi="Georgia"/>
        </w:rPr>
        <w:t xml:space="preserve">) ocean migration patterns: insight from marine coded-wire tag recoveries. Can J Fish </w:t>
      </w:r>
      <w:proofErr w:type="spellStart"/>
      <w:r w:rsidRPr="00B52DC8">
        <w:rPr>
          <w:rFonts w:ascii="Georgia" w:hAnsi="Georgia"/>
        </w:rPr>
        <w:t>Aquat</w:t>
      </w:r>
      <w:proofErr w:type="spellEnd"/>
      <w:r w:rsidRPr="00B52DC8">
        <w:rPr>
          <w:rFonts w:ascii="Georgia" w:hAnsi="Georgia"/>
        </w:rPr>
        <w:t xml:space="preserve"> Sci. 2002 July 1;59(7):1100–15.</w:t>
      </w:r>
    </w:p>
    <w:p w14:paraId="59D131CB" w14:textId="7E08D919" w:rsidR="00B52DC8" w:rsidRPr="00B52DC8" w:rsidRDefault="00B52DC8" w:rsidP="00B52DC8">
      <w:pPr>
        <w:rPr>
          <w:rFonts w:ascii="Georgia" w:hAnsi="Georgia"/>
        </w:rPr>
      </w:pPr>
      <w:r w:rsidRPr="00B52DC8">
        <w:rPr>
          <w:rFonts w:ascii="Georgia" w:hAnsi="Georgia"/>
        </w:rPr>
        <w:t>Wells BK, Huff DD, Quinn TP, Santora JA, Gomes DGE, Vasbinder K, et al. When, where, and why salmon become vulnerable to predation. ICES Journal of Marine Science. 2025 Sept 2;82(9</w:t>
      </w:r>
      <w:proofErr w:type="gramStart"/>
      <w:r w:rsidRPr="00B52DC8">
        <w:rPr>
          <w:rFonts w:ascii="Georgia" w:hAnsi="Georgia"/>
        </w:rPr>
        <w:t>):fsaf</w:t>
      </w:r>
      <w:proofErr w:type="gramEnd"/>
      <w:r w:rsidRPr="00B52DC8">
        <w:rPr>
          <w:rFonts w:ascii="Georgia" w:hAnsi="Georgia"/>
        </w:rPr>
        <w:t>162.</w:t>
      </w:r>
    </w:p>
    <w:p w14:paraId="3CE1266B" w14:textId="51EAB80A" w:rsidR="00B52DC8" w:rsidRDefault="00B52DC8" w:rsidP="00B52DC8">
      <w:pPr>
        <w:rPr>
          <w:rFonts w:ascii="Georgia" w:hAnsi="Georgia"/>
        </w:rPr>
      </w:pPr>
      <w:r w:rsidRPr="00B52DC8">
        <w:rPr>
          <w:rFonts w:ascii="Georgia" w:hAnsi="Georgia"/>
        </w:rPr>
        <w:t xml:space="preserve">Wildlife Computers. </w:t>
      </w:r>
      <w:proofErr w:type="spellStart"/>
      <w:r w:rsidRPr="00B52DC8">
        <w:rPr>
          <w:rFonts w:ascii="Georgia" w:hAnsi="Georgia"/>
        </w:rPr>
        <w:t>Minipat</w:t>
      </w:r>
      <w:proofErr w:type="spellEnd"/>
      <w:r w:rsidRPr="00B52DC8">
        <w:rPr>
          <w:rFonts w:ascii="Georgia" w:hAnsi="Georgia"/>
        </w:rPr>
        <w:t>. 2025.</w:t>
      </w:r>
    </w:p>
    <w:p w14:paraId="68C488E3" w14:textId="77777777" w:rsidR="00012E03" w:rsidRDefault="00012E03" w:rsidP="00FE3077">
      <w:pPr>
        <w:rPr>
          <w:rFonts w:ascii="Georgia" w:hAnsi="Georgia"/>
        </w:rPr>
      </w:pPr>
    </w:p>
    <w:p w14:paraId="43BE4504" w14:textId="77777777" w:rsidR="00012E03" w:rsidRDefault="00012E03" w:rsidP="00FE3077">
      <w:pPr>
        <w:rPr>
          <w:rFonts w:ascii="Georgia" w:hAnsi="Georgia"/>
        </w:rPr>
      </w:pPr>
    </w:p>
    <w:p w14:paraId="47CF36DB" w14:textId="77777777" w:rsidR="00012E03" w:rsidRDefault="00012E03" w:rsidP="00FE3077">
      <w:pPr>
        <w:rPr>
          <w:rFonts w:ascii="Georgia" w:hAnsi="Georgia"/>
        </w:rPr>
      </w:pPr>
    </w:p>
    <w:sectPr w:rsidR="00012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511007"/>
    <w:multiLevelType w:val="hybridMultilevel"/>
    <w:tmpl w:val="3E604146"/>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CF2157"/>
    <w:multiLevelType w:val="hybridMultilevel"/>
    <w:tmpl w:val="E30A925E"/>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142984">
    <w:abstractNumId w:val="1"/>
  </w:num>
  <w:num w:numId="2" w16cid:durableId="14225999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077"/>
    <w:rsid w:val="00010CD9"/>
    <w:rsid w:val="00012E03"/>
    <w:rsid w:val="00025A82"/>
    <w:rsid w:val="0004787F"/>
    <w:rsid w:val="000611DB"/>
    <w:rsid w:val="0006235D"/>
    <w:rsid w:val="00085875"/>
    <w:rsid w:val="000A4B47"/>
    <w:rsid w:val="000A51CF"/>
    <w:rsid w:val="000B120A"/>
    <w:rsid w:val="000B6EE7"/>
    <w:rsid w:val="000C7C3A"/>
    <w:rsid w:val="000E10DC"/>
    <w:rsid w:val="000F3B44"/>
    <w:rsid w:val="00107A4D"/>
    <w:rsid w:val="001148D8"/>
    <w:rsid w:val="00145B08"/>
    <w:rsid w:val="001537C3"/>
    <w:rsid w:val="00160712"/>
    <w:rsid w:val="00162B55"/>
    <w:rsid w:val="0016797C"/>
    <w:rsid w:val="00180D3A"/>
    <w:rsid w:val="00192261"/>
    <w:rsid w:val="00197D13"/>
    <w:rsid w:val="001A67DA"/>
    <w:rsid w:val="001C314B"/>
    <w:rsid w:val="001D4E24"/>
    <w:rsid w:val="001F0975"/>
    <w:rsid w:val="00206193"/>
    <w:rsid w:val="00213DEC"/>
    <w:rsid w:val="002264F9"/>
    <w:rsid w:val="00232CF0"/>
    <w:rsid w:val="002600CA"/>
    <w:rsid w:val="00260CA3"/>
    <w:rsid w:val="00281FFE"/>
    <w:rsid w:val="002859F4"/>
    <w:rsid w:val="002951E4"/>
    <w:rsid w:val="002D2E16"/>
    <w:rsid w:val="002D44AA"/>
    <w:rsid w:val="002D529B"/>
    <w:rsid w:val="002D7287"/>
    <w:rsid w:val="002E664B"/>
    <w:rsid w:val="003010D0"/>
    <w:rsid w:val="00337D41"/>
    <w:rsid w:val="003B6E42"/>
    <w:rsid w:val="003C1B58"/>
    <w:rsid w:val="003D38D7"/>
    <w:rsid w:val="003D3A2B"/>
    <w:rsid w:val="00430DEC"/>
    <w:rsid w:val="00434863"/>
    <w:rsid w:val="00447CC8"/>
    <w:rsid w:val="00474369"/>
    <w:rsid w:val="00476E57"/>
    <w:rsid w:val="0048363E"/>
    <w:rsid w:val="00487187"/>
    <w:rsid w:val="004B06DB"/>
    <w:rsid w:val="00523265"/>
    <w:rsid w:val="005258DB"/>
    <w:rsid w:val="00590175"/>
    <w:rsid w:val="005F5B8A"/>
    <w:rsid w:val="00607EC7"/>
    <w:rsid w:val="00613A17"/>
    <w:rsid w:val="0061418A"/>
    <w:rsid w:val="00635409"/>
    <w:rsid w:val="00643D8D"/>
    <w:rsid w:val="0067711B"/>
    <w:rsid w:val="006A1367"/>
    <w:rsid w:val="006C1DA9"/>
    <w:rsid w:val="006D2A0E"/>
    <w:rsid w:val="006E5822"/>
    <w:rsid w:val="00722C52"/>
    <w:rsid w:val="00734659"/>
    <w:rsid w:val="0075261A"/>
    <w:rsid w:val="00756BE6"/>
    <w:rsid w:val="00760AF8"/>
    <w:rsid w:val="00793627"/>
    <w:rsid w:val="00796EA2"/>
    <w:rsid w:val="007A5F37"/>
    <w:rsid w:val="007B0884"/>
    <w:rsid w:val="007B732B"/>
    <w:rsid w:val="007D6195"/>
    <w:rsid w:val="007F046B"/>
    <w:rsid w:val="008048A2"/>
    <w:rsid w:val="00853D6E"/>
    <w:rsid w:val="00862CCF"/>
    <w:rsid w:val="008766EE"/>
    <w:rsid w:val="008814F0"/>
    <w:rsid w:val="00882C7F"/>
    <w:rsid w:val="00883985"/>
    <w:rsid w:val="008A75FD"/>
    <w:rsid w:val="008B3F7D"/>
    <w:rsid w:val="008B7BFE"/>
    <w:rsid w:val="008D3922"/>
    <w:rsid w:val="008F2405"/>
    <w:rsid w:val="008F50E5"/>
    <w:rsid w:val="009037A0"/>
    <w:rsid w:val="0090463E"/>
    <w:rsid w:val="009667E5"/>
    <w:rsid w:val="00967087"/>
    <w:rsid w:val="009839A8"/>
    <w:rsid w:val="009875CE"/>
    <w:rsid w:val="00996FE7"/>
    <w:rsid w:val="009C54E1"/>
    <w:rsid w:val="009C5F16"/>
    <w:rsid w:val="00A20DB8"/>
    <w:rsid w:val="00A21648"/>
    <w:rsid w:val="00A25BF2"/>
    <w:rsid w:val="00A3446E"/>
    <w:rsid w:val="00A4645A"/>
    <w:rsid w:val="00A83AA5"/>
    <w:rsid w:val="00AC5F30"/>
    <w:rsid w:val="00B04AF3"/>
    <w:rsid w:val="00B52DC8"/>
    <w:rsid w:val="00B609A2"/>
    <w:rsid w:val="00B9383D"/>
    <w:rsid w:val="00BF16A9"/>
    <w:rsid w:val="00C07906"/>
    <w:rsid w:val="00C7139E"/>
    <w:rsid w:val="00C86D06"/>
    <w:rsid w:val="00C93F38"/>
    <w:rsid w:val="00C97843"/>
    <w:rsid w:val="00CB22D7"/>
    <w:rsid w:val="00CB6ED0"/>
    <w:rsid w:val="00CE060B"/>
    <w:rsid w:val="00CF08A7"/>
    <w:rsid w:val="00D16AFF"/>
    <w:rsid w:val="00D32A1B"/>
    <w:rsid w:val="00D34EB9"/>
    <w:rsid w:val="00D53443"/>
    <w:rsid w:val="00D6723D"/>
    <w:rsid w:val="00D733C8"/>
    <w:rsid w:val="00DA30A6"/>
    <w:rsid w:val="00DC45E2"/>
    <w:rsid w:val="00DD5FB9"/>
    <w:rsid w:val="00DE2FCD"/>
    <w:rsid w:val="00DE4CFB"/>
    <w:rsid w:val="00DE51F0"/>
    <w:rsid w:val="00DF1346"/>
    <w:rsid w:val="00DF1530"/>
    <w:rsid w:val="00DF70FB"/>
    <w:rsid w:val="00E00791"/>
    <w:rsid w:val="00E10C93"/>
    <w:rsid w:val="00E11965"/>
    <w:rsid w:val="00E16A11"/>
    <w:rsid w:val="00EB2300"/>
    <w:rsid w:val="00EC0701"/>
    <w:rsid w:val="00ED7B8C"/>
    <w:rsid w:val="00F04073"/>
    <w:rsid w:val="00F9772B"/>
    <w:rsid w:val="00FA39B2"/>
    <w:rsid w:val="00FB6435"/>
    <w:rsid w:val="00FC2B86"/>
    <w:rsid w:val="00FC62E3"/>
    <w:rsid w:val="00FE2769"/>
    <w:rsid w:val="00FE3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402C29"/>
  <w15:chartTrackingRefBased/>
  <w15:docId w15:val="{FF61E03D-ED12-A14B-A3CF-DB7BA2DC2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0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0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0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0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0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0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0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0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0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0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30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30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0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0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0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0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0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077"/>
    <w:rPr>
      <w:rFonts w:eastAsiaTheme="majorEastAsia" w:cstheme="majorBidi"/>
      <w:color w:val="272727" w:themeColor="text1" w:themeTint="D8"/>
    </w:rPr>
  </w:style>
  <w:style w:type="paragraph" w:styleId="Title">
    <w:name w:val="Title"/>
    <w:basedOn w:val="Normal"/>
    <w:next w:val="Normal"/>
    <w:link w:val="TitleChar"/>
    <w:uiPriority w:val="10"/>
    <w:qFormat/>
    <w:rsid w:val="00FE3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0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0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0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077"/>
    <w:pPr>
      <w:spacing w:before="160"/>
      <w:jc w:val="center"/>
    </w:pPr>
    <w:rPr>
      <w:i/>
      <w:iCs/>
      <w:color w:val="404040" w:themeColor="text1" w:themeTint="BF"/>
    </w:rPr>
  </w:style>
  <w:style w:type="character" w:customStyle="1" w:styleId="QuoteChar">
    <w:name w:val="Quote Char"/>
    <w:basedOn w:val="DefaultParagraphFont"/>
    <w:link w:val="Quote"/>
    <w:uiPriority w:val="29"/>
    <w:rsid w:val="00FE3077"/>
    <w:rPr>
      <w:i/>
      <w:iCs/>
      <w:color w:val="404040" w:themeColor="text1" w:themeTint="BF"/>
    </w:rPr>
  </w:style>
  <w:style w:type="paragraph" w:styleId="ListParagraph">
    <w:name w:val="List Paragraph"/>
    <w:basedOn w:val="Normal"/>
    <w:uiPriority w:val="34"/>
    <w:qFormat/>
    <w:rsid w:val="00FE3077"/>
    <w:pPr>
      <w:ind w:left="720"/>
      <w:contextualSpacing/>
    </w:pPr>
  </w:style>
  <w:style w:type="character" w:styleId="IntenseEmphasis">
    <w:name w:val="Intense Emphasis"/>
    <w:basedOn w:val="DefaultParagraphFont"/>
    <w:uiPriority w:val="21"/>
    <w:qFormat/>
    <w:rsid w:val="00FE3077"/>
    <w:rPr>
      <w:i/>
      <w:iCs/>
      <w:color w:val="0F4761" w:themeColor="accent1" w:themeShade="BF"/>
    </w:rPr>
  </w:style>
  <w:style w:type="paragraph" w:styleId="IntenseQuote">
    <w:name w:val="Intense Quote"/>
    <w:basedOn w:val="Normal"/>
    <w:next w:val="Normal"/>
    <w:link w:val="IntenseQuoteChar"/>
    <w:uiPriority w:val="30"/>
    <w:qFormat/>
    <w:rsid w:val="00FE30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077"/>
    <w:rPr>
      <w:i/>
      <w:iCs/>
      <w:color w:val="0F4761" w:themeColor="accent1" w:themeShade="BF"/>
    </w:rPr>
  </w:style>
  <w:style w:type="character" w:styleId="IntenseReference">
    <w:name w:val="Intense Reference"/>
    <w:basedOn w:val="DefaultParagraphFont"/>
    <w:uiPriority w:val="32"/>
    <w:qFormat/>
    <w:rsid w:val="00FE3077"/>
    <w:rPr>
      <w:b/>
      <w:bCs/>
      <w:smallCaps/>
      <w:color w:val="0F4761" w:themeColor="accent1" w:themeShade="BF"/>
      <w:spacing w:val="5"/>
    </w:rPr>
  </w:style>
  <w:style w:type="character" w:styleId="Hyperlink">
    <w:name w:val="Hyperlink"/>
    <w:basedOn w:val="DefaultParagraphFont"/>
    <w:uiPriority w:val="99"/>
    <w:unhideWhenUsed/>
    <w:rsid w:val="000A51CF"/>
    <w:rPr>
      <w:color w:val="467886" w:themeColor="hyperlink"/>
      <w:u w:val="single"/>
    </w:rPr>
  </w:style>
  <w:style w:type="character" w:styleId="UnresolvedMention">
    <w:name w:val="Unresolved Mention"/>
    <w:basedOn w:val="DefaultParagraphFont"/>
    <w:uiPriority w:val="99"/>
    <w:semiHidden/>
    <w:unhideWhenUsed/>
    <w:rsid w:val="000A5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isheries.noaa.gov/fos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14</Pages>
  <Words>4828</Words>
  <Characters>27522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30</cp:revision>
  <dcterms:created xsi:type="dcterms:W3CDTF">2026-08-31T19:44:00Z</dcterms:created>
  <dcterms:modified xsi:type="dcterms:W3CDTF">2026-09-25T19:42:00Z</dcterms:modified>
</cp:coreProperties>
</file>