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B3CC5" w14:textId="77777777" w:rsidR="00C823EC" w:rsidRDefault="00000000">
      <w:pPr>
        <w:spacing w:after="240"/>
        <w:jc w:val="center"/>
      </w:pPr>
      <w:r>
        <w:rPr>
          <w:b/>
          <w:sz w:val="28"/>
        </w:rPr>
        <w:t>IMPLEMENTATION MATRIX: BUDGET, FIELD OPERATIONAL PLAN, AND DATA COLLECTION INSTRUMENTS</w:t>
      </w:r>
    </w:p>
    <w:p w14:paraId="47C73C6A" w14:textId="77777777" w:rsidR="00C823EC" w:rsidRDefault="00000000">
      <w:pPr>
        <w:spacing w:after="360"/>
        <w:jc w:val="center"/>
      </w:pPr>
      <w:r>
        <w:rPr>
          <w:b/>
        </w:rPr>
        <w:t>Project Title: Analysis of Tricycle Passenger Car Unit Values for Enhanced Traffic Flow in Kampala City, Uganda</w:t>
      </w:r>
      <w:r>
        <w:rPr>
          <w:b/>
        </w:rPr>
        <w:br/>
        <w:t>Candidate: Sserunjogi Ambrose (Reg No: 2022-08-12043)</w:t>
      </w:r>
      <w:r>
        <w:rPr>
          <w:b/>
        </w:rPr>
        <w:br/>
        <w:t>Institution: Kampala International University, School of Engineering and Applied Sciences</w:t>
      </w:r>
    </w:p>
    <w:p w14:paraId="41658919" w14:textId="77777777" w:rsidR="00C823EC" w:rsidRDefault="00000000">
      <w:pPr>
        <w:spacing w:before="240" w:after="120"/>
      </w:pPr>
      <w:r>
        <w:rPr>
          <w:b/>
        </w:rPr>
        <w:t>Core Research Objectives Addressed:</w:t>
      </w:r>
    </w:p>
    <w:p w14:paraId="6F494EB5" w14:textId="77777777" w:rsidR="00C823EC" w:rsidRDefault="00000000">
      <w:pPr>
        <w:pStyle w:val="ListNumber"/>
        <w:spacing w:after="80"/>
      </w:pPr>
      <w:r>
        <w:t>To determine static Passenger Car Unit (PCU) values for passenger and cargo tricycles at selected Kampala intersections, targeting a precision of ±0.1 PCU.</w:t>
      </w:r>
    </w:p>
    <w:p w14:paraId="6A5D72A8" w14:textId="77777777" w:rsidR="00C823EC" w:rsidRDefault="00000000">
      <w:pPr>
        <w:pStyle w:val="ListNumber"/>
        <w:spacing w:after="80"/>
      </w:pPr>
      <w:r>
        <w:t>To compare the derived tricycle PCU values against local values for motorcycles (boda-bodas) and passenger cars to quantify their relative impact on saturation flow.</w:t>
      </w:r>
    </w:p>
    <w:p w14:paraId="1E048F72" w14:textId="77777777" w:rsidR="00C823EC" w:rsidRDefault="00000000">
      <w:pPr>
        <w:pStyle w:val="ListNumber"/>
        <w:spacing w:after="80"/>
      </w:pPr>
      <w:r>
        <w:t>To model the influence of dynamic factors—specifically congestion level (V/C ratio), time of day, and wet/dry pavement conditions—on tricycle PCU estimates.</w:t>
      </w:r>
    </w:p>
    <w:p w14:paraId="2FFFB7EB" w14:textId="77777777" w:rsidR="00C823EC" w:rsidRDefault="00000000">
      <w:pPr>
        <w:keepNext/>
        <w:spacing w:before="360" w:after="160"/>
      </w:pPr>
      <w:r>
        <w:rPr>
          <w:b/>
          <w:sz w:val="26"/>
        </w:rPr>
        <w:t>1. STRATEGIC RESEARCH COUPLING FRAMEWORK</w:t>
      </w:r>
    </w:p>
    <w:p w14:paraId="003F925C" w14:textId="77777777" w:rsidR="00C823EC" w:rsidRDefault="00000000">
      <w:pPr>
        <w:spacing w:after="160"/>
        <w:jc w:val="both"/>
      </w:pPr>
      <w:r>
        <w:t>To successfully deliver on the three research objectives, the field execution framework splits data acquisition into distinct but simultaneous components. Objective 1 relies on clean headway pairs (Car-Car, Tricycle-Tricycle, Tricycle-Car) extracted via high-definition frame-by-frame video logging under free-flowing conditions. Objective 2 requires macroscopic lane flow counts across all competing classifications to calculate comparative stream friction and baseline saturation limits. Objective 3 demands a continuous 20-day time-series registration tracking peak-to-off-peak transitions, geometric layout variances (e.g., roundabout vs. signalized grid), and weather friction parameters (wet vs. dry pavement matrices).</w:t>
      </w:r>
    </w:p>
    <w:p w14:paraId="21DE7AB0" w14:textId="77777777" w:rsidR="00C823EC" w:rsidRDefault="00000000">
      <w:pPr>
        <w:keepNext/>
        <w:spacing w:before="360" w:after="160"/>
      </w:pPr>
      <w:r>
        <w:rPr>
          <w:b/>
          <w:sz w:val="26"/>
        </w:rPr>
        <w:t>2. COMPREHENSIVE FIELD OPERATION &amp; MANPOWER SPECIFICATION</w:t>
      </w:r>
    </w:p>
    <w:p w14:paraId="6F156C4E" w14:textId="77777777" w:rsidR="00C823EC" w:rsidRDefault="00000000">
      <w:pPr>
        <w:spacing w:after="160"/>
        <w:jc w:val="both"/>
      </w:pPr>
      <w:r>
        <w:t>Due to Kampala's extreme traffic heterogeneity, lack of lane compliance, and heavy pedestrian overlaps, automated sensors (such as pneumatic tubes) are prone to occlusion and counting errors. Therefore, manual enumerators paired with overhead high-definition cameras form the technical core of this study. Enumerators will be strategically deployed at specific cordon lines across the 5 high-density study locations.</w:t>
      </w:r>
    </w:p>
    <w:p w14:paraId="23E8E7AC" w14:textId="77777777" w:rsidR="00C823EC" w:rsidRDefault="00000000">
      <w:pPr>
        <w:keepNext/>
        <w:spacing w:before="240" w:after="120"/>
      </w:pPr>
      <w:r>
        <w:rPr>
          <w:b/>
        </w:rPr>
        <w:t>2.1 Enumerator Deployment Matrix per Direction</w:t>
      </w:r>
    </w:p>
    <w:p w14:paraId="390C645D" w14:textId="36410352" w:rsidR="00C823EC" w:rsidRDefault="00000000">
      <w:pPr>
        <w:spacing w:after="160"/>
        <w:jc w:val="both"/>
      </w:pPr>
      <w:r>
        <w:t xml:space="preserve">To prevent data loss at complex geometric nodes, enumerators are assigned per inbound approach leg. A standard 4-leg intersection with 4 discrete directions requires a baseline layout of </w:t>
      </w:r>
      <w:r w:rsidR="00E71BFE">
        <w:t>16</w:t>
      </w:r>
      <w:r>
        <w:t xml:space="preserve"> enumerators (</w:t>
      </w:r>
      <w:r w:rsidR="00E71BFE">
        <w:t>4</w:t>
      </w:r>
      <w:r>
        <w:t xml:space="preserve"> per approach leg: </w:t>
      </w:r>
      <w:r w:rsidR="00E71BFE">
        <w:t>2</w:t>
      </w:r>
      <w:r>
        <w:t xml:space="preserve"> capturing small agile motorized classes like motorcycles and tricycles, and </w:t>
      </w:r>
      <w:r w:rsidR="00E71BFE">
        <w:t>2</w:t>
      </w:r>
      <w:r>
        <w:t xml:space="preserve"> dedicated to heavy, medium, and passenger cars</w:t>
      </w:r>
      <w:r w:rsidR="00E71BFE">
        <w:t xml:space="preserve"> </w:t>
      </w:r>
      <w:r w:rsidR="004F047A">
        <w:t>split among</w:t>
      </w:r>
      <w:r w:rsidR="00E71BFE">
        <w:t xml:space="preserve"> the two directions</w:t>
      </w:r>
      <w:r>
        <w:t xml:space="preserve">). </w:t>
      </w:r>
      <w:r>
        <w:lastRenderedPageBreak/>
        <w:t>Kibuye Roundabout requires an expanded deployment due to 5 interacting approach corridors and severe cross-weaving conflicts.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CCCCCC"/>
          <w:insideV w:val="single" w:sz="4" w:space="0" w:color="CCCCCC"/>
        </w:tblBorders>
        <w:tblLook w:val="04A0" w:firstRow="1" w:lastRow="0" w:firstColumn="1" w:lastColumn="0" w:noHBand="0" w:noVBand="1"/>
      </w:tblPr>
      <w:tblGrid>
        <w:gridCol w:w="1325"/>
        <w:gridCol w:w="1327"/>
        <w:gridCol w:w="1299"/>
        <w:gridCol w:w="1434"/>
        <w:gridCol w:w="1332"/>
        <w:gridCol w:w="1216"/>
        <w:gridCol w:w="1417"/>
      </w:tblGrid>
      <w:tr w:rsidR="00C823EC" w14:paraId="64A4A4C0" w14:textId="77777777">
        <w:trPr>
          <w:tblHeader/>
          <w:jc w:val="center"/>
        </w:trPr>
        <w:tc>
          <w:tcPr>
            <w:tcW w:w="1337" w:type="dxa"/>
            <w:shd w:val="clear" w:color="auto" w:fill="F2F2F2"/>
            <w:tcMar>
              <w:top w:w="100" w:type="dxa"/>
              <w:left w:w="150" w:type="dxa"/>
              <w:bottom w:w="100" w:type="dxa"/>
              <w:right w:w="150" w:type="dxa"/>
            </w:tcMar>
          </w:tcPr>
          <w:p w14:paraId="2B730413" w14:textId="77777777" w:rsidR="00C823EC" w:rsidRDefault="00000000">
            <w:r>
              <w:rPr>
                <w:b/>
                <w:sz w:val="20"/>
              </w:rPr>
              <w:t>Study Site Junction</w:t>
            </w:r>
          </w:p>
        </w:tc>
        <w:tc>
          <w:tcPr>
            <w:tcW w:w="1337" w:type="dxa"/>
            <w:shd w:val="clear" w:color="auto" w:fill="F2F2F2"/>
            <w:tcMar>
              <w:top w:w="100" w:type="dxa"/>
              <w:left w:w="150" w:type="dxa"/>
              <w:bottom w:w="100" w:type="dxa"/>
              <w:right w:w="150" w:type="dxa"/>
            </w:tcMar>
          </w:tcPr>
          <w:p w14:paraId="767020E5" w14:textId="77777777" w:rsidR="00C823EC" w:rsidRDefault="00000000">
            <w:r>
              <w:rPr>
                <w:b/>
                <w:sz w:val="20"/>
              </w:rPr>
              <w:t>Type of Geometry</w:t>
            </w:r>
          </w:p>
        </w:tc>
        <w:tc>
          <w:tcPr>
            <w:tcW w:w="1337" w:type="dxa"/>
            <w:shd w:val="clear" w:color="auto" w:fill="F2F2F2"/>
            <w:tcMar>
              <w:top w:w="100" w:type="dxa"/>
              <w:left w:w="150" w:type="dxa"/>
              <w:bottom w:w="100" w:type="dxa"/>
              <w:right w:w="150" w:type="dxa"/>
            </w:tcMar>
          </w:tcPr>
          <w:p w14:paraId="46AAE2C8" w14:textId="77777777" w:rsidR="00C823EC" w:rsidRDefault="00000000">
            <w:pPr>
              <w:jc w:val="center"/>
            </w:pPr>
            <w:r>
              <w:rPr>
                <w:b/>
                <w:sz w:val="20"/>
              </w:rPr>
              <w:t>Approach Legs</w:t>
            </w:r>
          </w:p>
        </w:tc>
        <w:tc>
          <w:tcPr>
            <w:tcW w:w="1337" w:type="dxa"/>
            <w:shd w:val="clear" w:color="auto" w:fill="F2F2F2"/>
            <w:tcMar>
              <w:top w:w="100" w:type="dxa"/>
              <w:left w:w="150" w:type="dxa"/>
              <w:bottom w:w="100" w:type="dxa"/>
              <w:right w:w="150" w:type="dxa"/>
            </w:tcMar>
          </w:tcPr>
          <w:p w14:paraId="24CAFA95" w14:textId="77777777" w:rsidR="00C823EC" w:rsidRDefault="00000000">
            <w:r>
              <w:rPr>
                <w:b/>
                <w:sz w:val="20"/>
              </w:rPr>
              <w:t>Enumerators Per Direction / Approach</w:t>
            </w:r>
          </w:p>
        </w:tc>
        <w:tc>
          <w:tcPr>
            <w:tcW w:w="1337" w:type="dxa"/>
            <w:shd w:val="clear" w:color="auto" w:fill="F2F2F2"/>
            <w:tcMar>
              <w:top w:w="100" w:type="dxa"/>
              <w:left w:w="150" w:type="dxa"/>
              <w:bottom w:w="100" w:type="dxa"/>
              <w:right w:w="150" w:type="dxa"/>
            </w:tcMar>
          </w:tcPr>
          <w:p w14:paraId="19FBFD7F" w14:textId="77777777" w:rsidR="00C823EC" w:rsidRDefault="00000000">
            <w:pPr>
              <w:jc w:val="center"/>
            </w:pPr>
            <w:r>
              <w:rPr>
                <w:b/>
                <w:sz w:val="20"/>
              </w:rPr>
              <w:t>Field Supervisors</w:t>
            </w:r>
          </w:p>
        </w:tc>
        <w:tc>
          <w:tcPr>
            <w:tcW w:w="1337" w:type="dxa"/>
            <w:shd w:val="clear" w:color="auto" w:fill="F2F2F2"/>
            <w:tcMar>
              <w:top w:w="100" w:type="dxa"/>
              <w:left w:w="150" w:type="dxa"/>
              <w:bottom w:w="100" w:type="dxa"/>
              <w:right w:w="150" w:type="dxa"/>
            </w:tcMar>
          </w:tcPr>
          <w:p w14:paraId="7338C308" w14:textId="77777777" w:rsidR="00C823EC" w:rsidRDefault="00000000">
            <w:pPr>
              <w:jc w:val="center"/>
            </w:pPr>
            <w:r>
              <w:rPr>
                <w:b/>
                <w:sz w:val="20"/>
              </w:rPr>
              <w:t>Total Site Staff</w:t>
            </w:r>
          </w:p>
        </w:tc>
        <w:tc>
          <w:tcPr>
            <w:tcW w:w="1337" w:type="dxa"/>
            <w:shd w:val="clear" w:color="auto" w:fill="F2F2F2"/>
            <w:tcMar>
              <w:top w:w="100" w:type="dxa"/>
              <w:left w:w="150" w:type="dxa"/>
              <w:bottom w:w="100" w:type="dxa"/>
              <w:right w:w="150" w:type="dxa"/>
            </w:tcMar>
          </w:tcPr>
          <w:p w14:paraId="639EF833" w14:textId="77777777" w:rsidR="00C823EC" w:rsidRDefault="00000000">
            <w:r>
              <w:rPr>
                <w:b/>
                <w:sz w:val="20"/>
              </w:rPr>
              <w:t>Optimal Equipment Placement Locations</w:t>
            </w:r>
          </w:p>
        </w:tc>
      </w:tr>
      <w:tr w:rsidR="00C823EC" w14:paraId="06C6FEBA" w14:textId="77777777">
        <w:trPr>
          <w:jc w:val="center"/>
        </w:trPr>
        <w:tc>
          <w:tcPr>
            <w:tcW w:w="1337" w:type="dxa"/>
            <w:tcMar>
              <w:top w:w="100" w:type="dxa"/>
              <w:left w:w="150" w:type="dxa"/>
              <w:bottom w:w="100" w:type="dxa"/>
              <w:right w:w="150" w:type="dxa"/>
            </w:tcMar>
          </w:tcPr>
          <w:p w14:paraId="1B514CFE" w14:textId="77777777" w:rsidR="00C823EC" w:rsidRDefault="00000000">
            <w:r>
              <w:rPr>
                <w:sz w:val="20"/>
              </w:rPr>
              <w:t>1. Wandegeya Junction</w:t>
            </w:r>
          </w:p>
        </w:tc>
        <w:tc>
          <w:tcPr>
            <w:tcW w:w="1337" w:type="dxa"/>
            <w:tcMar>
              <w:top w:w="100" w:type="dxa"/>
              <w:left w:w="150" w:type="dxa"/>
              <w:bottom w:w="100" w:type="dxa"/>
              <w:right w:w="150" w:type="dxa"/>
            </w:tcMar>
          </w:tcPr>
          <w:p w14:paraId="19036DB0" w14:textId="77777777" w:rsidR="00C823EC" w:rsidRDefault="00000000">
            <w:r>
              <w:rPr>
                <w:sz w:val="20"/>
              </w:rPr>
              <w:t>4-Leg Signalized Grid</w:t>
            </w:r>
          </w:p>
        </w:tc>
        <w:tc>
          <w:tcPr>
            <w:tcW w:w="1337" w:type="dxa"/>
            <w:tcMar>
              <w:top w:w="100" w:type="dxa"/>
              <w:left w:w="150" w:type="dxa"/>
              <w:bottom w:w="100" w:type="dxa"/>
              <w:right w:w="150" w:type="dxa"/>
            </w:tcMar>
          </w:tcPr>
          <w:p w14:paraId="3393C25E" w14:textId="77777777" w:rsidR="00C823EC" w:rsidRDefault="00000000">
            <w:pPr>
              <w:jc w:val="center"/>
            </w:pPr>
            <w:r>
              <w:rPr>
                <w:sz w:val="20"/>
              </w:rPr>
              <w:t>4</w:t>
            </w:r>
          </w:p>
        </w:tc>
        <w:tc>
          <w:tcPr>
            <w:tcW w:w="1337" w:type="dxa"/>
            <w:tcMar>
              <w:top w:w="100" w:type="dxa"/>
              <w:left w:w="150" w:type="dxa"/>
              <w:bottom w:w="100" w:type="dxa"/>
              <w:right w:w="150" w:type="dxa"/>
            </w:tcMar>
          </w:tcPr>
          <w:p w14:paraId="77896BF2" w14:textId="6DFF07FD" w:rsidR="008B041B" w:rsidRDefault="008B041B">
            <w:pPr>
              <w:rPr>
                <w:sz w:val="20"/>
              </w:rPr>
            </w:pPr>
            <w:r>
              <w:rPr>
                <w:sz w:val="20"/>
              </w:rPr>
              <w:t>4</w:t>
            </w:r>
          </w:p>
          <w:p w14:paraId="46946A49" w14:textId="450BA258" w:rsidR="00C823EC" w:rsidRDefault="00000000">
            <w:r>
              <w:rPr>
                <w:sz w:val="20"/>
              </w:rPr>
              <w:t>Enumerators (Class Split)</w:t>
            </w:r>
            <w:r>
              <w:rPr>
                <w:sz w:val="20"/>
              </w:rPr>
              <w:br/>
              <w:t xml:space="preserve">Total = </w:t>
            </w:r>
            <w:r w:rsidR="008B041B">
              <w:rPr>
                <w:sz w:val="20"/>
              </w:rPr>
              <w:t>16</w:t>
            </w:r>
          </w:p>
        </w:tc>
        <w:tc>
          <w:tcPr>
            <w:tcW w:w="1337" w:type="dxa"/>
            <w:tcMar>
              <w:top w:w="100" w:type="dxa"/>
              <w:left w:w="150" w:type="dxa"/>
              <w:bottom w:w="100" w:type="dxa"/>
              <w:right w:w="150" w:type="dxa"/>
            </w:tcMar>
          </w:tcPr>
          <w:p w14:paraId="46BE6011" w14:textId="59051B9A" w:rsidR="00C823EC" w:rsidRDefault="00811573">
            <w:pPr>
              <w:jc w:val="center"/>
            </w:pPr>
            <w:r>
              <w:t>1</w:t>
            </w:r>
          </w:p>
        </w:tc>
        <w:tc>
          <w:tcPr>
            <w:tcW w:w="1337" w:type="dxa"/>
            <w:tcMar>
              <w:top w:w="100" w:type="dxa"/>
              <w:left w:w="150" w:type="dxa"/>
              <w:bottom w:w="100" w:type="dxa"/>
              <w:right w:w="150" w:type="dxa"/>
            </w:tcMar>
          </w:tcPr>
          <w:p w14:paraId="10783516" w14:textId="6DB23B9E" w:rsidR="00C823EC" w:rsidRDefault="008B041B">
            <w:pPr>
              <w:jc w:val="center"/>
            </w:pPr>
            <w:r>
              <w:t>17</w:t>
            </w:r>
          </w:p>
        </w:tc>
        <w:tc>
          <w:tcPr>
            <w:tcW w:w="1337" w:type="dxa"/>
            <w:tcMar>
              <w:top w:w="100" w:type="dxa"/>
              <w:left w:w="150" w:type="dxa"/>
              <w:bottom w:w="100" w:type="dxa"/>
              <w:right w:w="150" w:type="dxa"/>
            </w:tcMar>
          </w:tcPr>
          <w:p w14:paraId="6E99365A" w14:textId="77777777" w:rsidR="00C823EC" w:rsidRDefault="00000000">
            <w:r>
              <w:rPr>
                <w:sz w:val="20"/>
              </w:rPr>
              <w:t>Makerere Main Gate Tower, Boulevard Building Roof, Plaza Lighting Mast</w:t>
            </w:r>
          </w:p>
        </w:tc>
      </w:tr>
      <w:tr w:rsidR="00C823EC" w14:paraId="54CF51E7" w14:textId="77777777">
        <w:trPr>
          <w:jc w:val="center"/>
        </w:trPr>
        <w:tc>
          <w:tcPr>
            <w:tcW w:w="1337" w:type="dxa"/>
            <w:tcMar>
              <w:top w:w="100" w:type="dxa"/>
              <w:left w:w="150" w:type="dxa"/>
              <w:bottom w:w="100" w:type="dxa"/>
              <w:right w:w="150" w:type="dxa"/>
            </w:tcMar>
          </w:tcPr>
          <w:p w14:paraId="1B26EBEE" w14:textId="77777777" w:rsidR="00C823EC" w:rsidRDefault="00000000">
            <w:r>
              <w:rPr>
                <w:sz w:val="20"/>
              </w:rPr>
              <w:t>2. Kibuye Roundabout</w:t>
            </w:r>
          </w:p>
        </w:tc>
        <w:tc>
          <w:tcPr>
            <w:tcW w:w="1337" w:type="dxa"/>
            <w:tcMar>
              <w:top w:w="100" w:type="dxa"/>
              <w:left w:w="150" w:type="dxa"/>
              <w:bottom w:w="100" w:type="dxa"/>
              <w:right w:w="150" w:type="dxa"/>
            </w:tcMar>
          </w:tcPr>
          <w:p w14:paraId="3F35D271" w14:textId="77777777" w:rsidR="00C823EC" w:rsidRDefault="00000000">
            <w:r>
              <w:rPr>
                <w:sz w:val="20"/>
              </w:rPr>
              <w:t>5-Leg Asymmetric Rotary</w:t>
            </w:r>
          </w:p>
        </w:tc>
        <w:tc>
          <w:tcPr>
            <w:tcW w:w="1337" w:type="dxa"/>
            <w:tcMar>
              <w:top w:w="100" w:type="dxa"/>
              <w:left w:w="150" w:type="dxa"/>
              <w:bottom w:w="100" w:type="dxa"/>
              <w:right w:w="150" w:type="dxa"/>
            </w:tcMar>
          </w:tcPr>
          <w:p w14:paraId="0ED70FBF" w14:textId="77777777" w:rsidR="00C823EC" w:rsidRDefault="00000000">
            <w:pPr>
              <w:jc w:val="center"/>
            </w:pPr>
            <w:r>
              <w:rPr>
                <w:sz w:val="20"/>
              </w:rPr>
              <w:t>5</w:t>
            </w:r>
          </w:p>
        </w:tc>
        <w:tc>
          <w:tcPr>
            <w:tcW w:w="1337" w:type="dxa"/>
            <w:tcMar>
              <w:top w:w="100" w:type="dxa"/>
              <w:left w:w="150" w:type="dxa"/>
              <w:bottom w:w="100" w:type="dxa"/>
              <w:right w:w="150" w:type="dxa"/>
            </w:tcMar>
          </w:tcPr>
          <w:p w14:paraId="6B83CBEE" w14:textId="7A0FA0C0" w:rsidR="00C823EC" w:rsidRDefault="008B041B">
            <w:r>
              <w:rPr>
                <w:sz w:val="20"/>
              </w:rPr>
              <w:t>4 Enumerators (Class Split)</w:t>
            </w:r>
            <w:r>
              <w:rPr>
                <w:sz w:val="20"/>
              </w:rPr>
              <w:br/>
              <w:t>Total = 20</w:t>
            </w:r>
          </w:p>
        </w:tc>
        <w:tc>
          <w:tcPr>
            <w:tcW w:w="1337" w:type="dxa"/>
            <w:tcMar>
              <w:top w:w="100" w:type="dxa"/>
              <w:left w:w="150" w:type="dxa"/>
              <w:bottom w:w="100" w:type="dxa"/>
              <w:right w:w="150" w:type="dxa"/>
            </w:tcMar>
          </w:tcPr>
          <w:p w14:paraId="3A33567B" w14:textId="07230C8A" w:rsidR="00C823EC" w:rsidRDefault="00C823EC">
            <w:pPr>
              <w:jc w:val="center"/>
            </w:pPr>
          </w:p>
        </w:tc>
        <w:tc>
          <w:tcPr>
            <w:tcW w:w="1337" w:type="dxa"/>
            <w:tcMar>
              <w:top w:w="100" w:type="dxa"/>
              <w:left w:w="150" w:type="dxa"/>
              <w:bottom w:w="100" w:type="dxa"/>
              <w:right w:w="150" w:type="dxa"/>
            </w:tcMar>
          </w:tcPr>
          <w:p w14:paraId="5E89919C" w14:textId="1108791B" w:rsidR="00C823EC" w:rsidRDefault="008B041B">
            <w:pPr>
              <w:jc w:val="center"/>
            </w:pPr>
            <w:r>
              <w:t>20</w:t>
            </w:r>
          </w:p>
        </w:tc>
        <w:tc>
          <w:tcPr>
            <w:tcW w:w="1337" w:type="dxa"/>
            <w:tcMar>
              <w:top w:w="100" w:type="dxa"/>
              <w:left w:w="150" w:type="dxa"/>
              <w:bottom w:w="100" w:type="dxa"/>
              <w:right w:w="150" w:type="dxa"/>
            </w:tcMar>
          </w:tcPr>
          <w:p w14:paraId="5EA40136" w14:textId="77777777" w:rsidR="00C823EC" w:rsidRDefault="00000000">
            <w:r>
              <w:rPr>
                <w:sz w:val="20"/>
              </w:rPr>
              <w:t>Overhead Pedestrian Footbridge, Shell Fuel Station Mast, High-mast Lighting Poles</w:t>
            </w:r>
          </w:p>
        </w:tc>
      </w:tr>
      <w:tr w:rsidR="00C823EC" w14:paraId="00FC1EB6" w14:textId="77777777">
        <w:trPr>
          <w:jc w:val="center"/>
        </w:trPr>
        <w:tc>
          <w:tcPr>
            <w:tcW w:w="1337" w:type="dxa"/>
            <w:tcMar>
              <w:top w:w="100" w:type="dxa"/>
              <w:left w:w="150" w:type="dxa"/>
              <w:bottom w:w="100" w:type="dxa"/>
              <w:right w:w="150" w:type="dxa"/>
            </w:tcMar>
          </w:tcPr>
          <w:p w14:paraId="3085EA3A" w14:textId="77777777" w:rsidR="00C823EC" w:rsidRDefault="00000000">
            <w:r>
              <w:rPr>
                <w:sz w:val="20"/>
              </w:rPr>
              <w:t>3. Bakuli Intersection</w:t>
            </w:r>
          </w:p>
        </w:tc>
        <w:tc>
          <w:tcPr>
            <w:tcW w:w="1337" w:type="dxa"/>
            <w:tcMar>
              <w:top w:w="100" w:type="dxa"/>
              <w:left w:w="150" w:type="dxa"/>
              <w:bottom w:w="100" w:type="dxa"/>
              <w:right w:w="150" w:type="dxa"/>
            </w:tcMar>
          </w:tcPr>
          <w:p w14:paraId="1C778EB6" w14:textId="77777777" w:rsidR="00C823EC" w:rsidRDefault="00000000">
            <w:r>
              <w:rPr>
                <w:sz w:val="20"/>
              </w:rPr>
              <w:t>4-Leg Signalized</w:t>
            </w:r>
          </w:p>
        </w:tc>
        <w:tc>
          <w:tcPr>
            <w:tcW w:w="1337" w:type="dxa"/>
            <w:tcMar>
              <w:top w:w="100" w:type="dxa"/>
              <w:left w:w="150" w:type="dxa"/>
              <w:bottom w:w="100" w:type="dxa"/>
              <w:right w:w="150" w:type="dxa"/>
            </w:tcMar>
          </w:tcPr>
          <w:p w14:paraId="31AA9537" w14:textId="77777777" w:rsidR="00C823EC" w:rsidRDefault="00000000">
            <w:pPr>
              <w:jc w:val="center"/>
            </w:pPr>
            <w:r>
              <w:rPr>
                <w:sz w:val="20"/>
              </w:rPr>
              <w:t>4</w:t>
            </w:r>
          </w:p>
        </w:tc>
        <w:tc>
          <w:tcPr>
            <w:tcW w:w="1337" w:type="dxa"/>
            <w:tcMar>
              <w:top w:w="100" w:type="dxa"/>
              <w:left w:w="150" w:type="dxa"/>
              <w:bottom w:w="100" w:type="dxa"/>
              <w:right w:w="150" w:type="dxa"/>
            </w:tcMar>
          </w:tcPr>
          <w:p w14:paraId="782B2230" w14:textId="0EED9FB2" w:rsidR="00C823EC" w:rsidRDefault="008B041B">
            <w:r>
              <w:rPr>
                <w:sz w:val="20"/>
              </w:rPr>
              <w:t>4 Enumerators (Class Split)</w:t>
            </w:r>
            <w:r>
              <w:rPr>
                <w:sz w:val="20"/>
              </w:rPr>
              <w:br/>
              <w:t>Total = 16</w:t>
            </w:r>
          </w:p>
        </w:tc>
        <w:tc>
          <w:tcPr>
            <w:tcW w:w="1337" w:type="dxa"/>
            <w:tcMar>
              <w:top w:w="100" w:type="dxa"/>
              <w:left w:w="150" w:type="dxa"/>
              <w:bottom w:w="100" w:type="dxa"/>
              <w:right w:w="150" w:type="dxa"/>
            </w:tcMar>
          </w:tcPr>
          <w:p w14:paraId="29CB8905" w14:textId="66A4BD75" w:rsidR="00C823EC" w:rsidRDefault="00C823EC">
            <w:pPr>
              <w:jc w:val="center"/>
            </w:pPr>
          </w:p>
        </w:tc>
        <w:tc>
          <w:tcPr>
            <w:tcW w:w="1337" w:type="dxa"/>
            <w:tcMar>
              <w:top w:w="100" w:type="dxa"/>
              <w:left w:w="150" w:type="dxa"/>
              <w:bottom w:w="100" w:type="dxa"/>
              <w:right w:w="150" w:type="dxa"/>
            </w:tcMar>
          </w:tcPr>
          <w:p w14:paraId="005448C8" w14:textId="4DF0D0D6" w:rsidR="00C823EC" w:rsidRDefault="008B041B">
            <w:pPr>
              <w:jc w:val="center"/>
            </w:pPr>
            <w:r>
              <w:t>16</w:t>
            </w:r>
          </w:p>
        </w:tc>
        <w:tc>
          <w:tcPr>
            <w:tcW w:w="1337" w:type="dxa"/>
            <w:tcMar>
              <w:top w:w="100" w:type="dxa"/>
              <w:left w:w="150" w:type="dxa"/>
              <w:bottom w:w="100" w:type="dxa"/>
              <w:right w:w="150" w:type="dxa"/>
            </w:tcMar>
          </w:tcPr>
          <w:p w14:paraId="3C78CA77" w14:textId="77777777" w:rsidR="00C823EC" w:rsidRDefault="00000000">
            <w:r>
              <w:rPr>
                <w:sz w:val="20"/>
              </w:rPr>
              <w:t>KCCA Traffic Camera Poles, Commercial Building Balconies</w:t>
            </w:r>
          </w:p>
        </w:tc>
      </w:tr>
      <w:tr w:rsidR="00C823EC" w14:paraId="3B25BDDF" w14:textId="77777777">
        <w:trPr>
          <w:jc w:val="center"/>
        </w:trPr>
        <w:tc>
          <w:tcPr>
            <w:tcW w:w="1337" w:type="dxa"/>
            <w:tcMar>
              <w:top w:w="100" w:type="dxa"/>
              <w:left w:w="150" w:type="dxa"/>
              <w:bottom w:w="100" w:type="dxa"/>
              <w:right w:w="150" w:type="dxa"/>
            </w:tcMar>
          </w:tcPr>
          <w:p w14:paraId="6332E80F" w14:textId="77777777" w:rsidR="00C823EC" w:rsidRDefault="00000000">
            <w:r>
              <w:rPr>
                <w:sz w:val="20"/>
              </w:rPr>
              <w:t>4. Bwaise Junction</w:t>
            </w:r>
          </w:p>
        </w:tc>
        <w:tc>
          <w:tcPr>
            <w:tcW w:w="1337" w:type="dxa"/>
            <w:tcMar>
              <w:top w:w="100" w:type="dxa"/>
              <w:left w:w="150" w:type="dxa"/>
              <w:bottom w:w="100" w:type="dxa"/>
              <w:right w:w="150" w:type="dxa"/>
            </w:tcMar>
          </w:tcPr>
          <w:p w14:paraId="32FD6D47" w14:textId="77777777" w:rsidR="00C823EC" w:rsidRDefault="00000000">
            <w:r>
              <w:rPr>
                <w:sz w:val="20"/>
              </w:rPr>
              <w:t>4-Leg Signalized / Flooding Plain</w:t>
            </w:r>
          </w:p>
        </w:tc>
        <w:tc>
          <w:tcPr>
            <w:tcW w:w="1337" w:type="dxa"/>
            <w:tcMar>
              <w:top w:w="100" w:type="dxa"/>
              <w:left w:w="150" w:type="dxa"/>
              <w:bottom w:w="100" w:type="dxa"/>
              <w:right w:w="150" w:type="dxa"/>
            </w:tcMar>
          </w:tcPr>
          <w:p w14:paraId="3F561C54" w14:textId="77777777" w:rsidR="00C823EC" w:rsidRDefault="00000000">
            <w:pPr>
              <w:jc w:val="center"/>
            </w:pPr>
            <w:r>
              <w:rPr>
                <w:sz w:val="20"/>
              </w:rPr>
              <w:t>4</w:t>
            </w:r>
          </w:p>
        </w:tc>
        <w:tc>
          <w:tcPr>
            <w:tcW w:w="1337" w:type="dxa"/>
            <w:tcMar>
              <w:top w:w="100" w:type="dxa"/>
              <w:left w:w="150" w:type="dxa"/>
              <w:bottom w:w="100" w:type="dxa"/>
              <w:right w:w="150" w:type="dxa"/>
            </w:tcMar>
          </w:tcPr>
          <w:p w14:paraId="65898CB1" w14:textId="714AF6FB" w:rsidR="00C823EC" w:rsidRDefault="008B041B">
            <w:r>
              <w:rPr>
                <w:sz w:val="20"/>
              </w:rPr>
              <w:t>4 Enumerators (Class Split)</w:t>
            </w:r>
            <w:r>
              <w:rPr>
                <w:sz w:val="20"/>
              </w:rPr>
              <w:br/>
              <w:t>Total = 16</w:t>
            </w:r>
          </w:p>
        </w:tc>
        <w:tc>
          <w:tcPr>
            <w:tcW w:w="1337" w:type="dxa"/>
            <w:tcMar>
              <w:top w:w="100" w:type="dxa"/>
              <w:left w:w="150" w:type="dxa"/>
              <w:bottom w:w="100" w:type="dxa"/>
              <w:right w:w="150" w:type="dxa"/>
            </w:tcMar>
          </w:tcPr>
          <w:p w14:paraId="68E75BC2" w14:textId="3400C494" w:rsidR="00C823EC" w:rsidRDefault="00C823EC">
            <w:pPr>
              <w:jc w:val="center"/>
            </w:pPr>
          </w:p>
        </w:tc>
        <w:tc>
          <w:tcPr>
            <w:tcW w:w="1337" w:type="dxa"/>
            <w:tcMar>
              <w:top w:w="100" w:type="dxa"/>
              <w:left w:w="150" w:type="dxa"/>
              <w:bottom w:w="100" w:type="dxa"/>
              <w:right w:w="150" w:type="dxa"/>
            </w:tcMar>
          </w:tcPr>
          <w:p w14:paraId="0EB80C2E" w14:textId="7BD89784" w:rsidR="00C823EC" w:rsidRDefault="008B041B">
            <w:pPr>
              <w:jc w:val="center"/>
            </w:pPr>
            <w:r>
              <w:t>16</w:t>
            </w:r>
          </w:p>
        </w:tc>
        <w:tc>
          <w:tcPr>
            <w:tcW w:w="1337" w:type="dxa"/>
            <w:tcMar>
              <w:top w:w="100" w:type="dxa"/>
              <w:left w:w="150" w:type="dxa"/>
              <w:bottom w:w="100" w:type="dxa"/>
              <w:right w:w="150" w:type="dxa"/>
            </w:tcMar>
          </w:tcPr>
          <w:p w14:paraId="45B7E700" w14:textId="77777777" w:rsidR="00C823EC" w:rsidRDefault="00000000">
            <w:r>
              <w:rPr>
                <w:sz w:val="20"/>
              </w:rPr>
              <w:t>Northern Bypass Flyover Embankment, Police Post Mast Tower</w:t>
            </w:r>
          </w:p>
        </w:tc>
      </w:tr>
      <w:tr w:rsidR="00C823EC" w14:paraId="1CE07C72" w14:textId="77777777">
        <w:trPr>
          <w:jc w:val="center"/>
        </w:trPr>
        <w:tc>
          <w:tcPr>
            <w:tcW w:w="1337" w:type="dxa"/>
            <w:tcMar>
              <w:top w:w="100" w:type="dxa"/>
              <w:left w:w="150" w:type="dxa"/>
              <w:bottom w:w="100" w:type="dxa"/>
              <w:right w:w="150" w:type="dxa"/>
            </w:tcMar>
          </w:tcPr>
          <w:p w14:paraId="31F1E9CE" w14:textId="77777777" w:rsidR="00C823EC" w:rsidRDefault="00000000">
            <w:r>
              <w:rPr>
                <w:sz w:val="20"/>
              </w:rPr>
              <w:t>5. Nateete Junction</w:t>
            </w:r>
          </w:p>
        </w:tc>
        <w:tc>
          <w:tcPr>
            <w:tcW w:w="1337" w:type="dxa"/>
            <w:tcMar>
              <w:top w:w="100" w:type="dxa"/>
              <w:left w:w="150" w:type="dxa"/>
              <w:bottom w:w="100" w:type="dxa"/>
              <w:right w:w="150" w:type="dxa"/>
            </w:tcMar>
          </w:tcPr>
          <w:p w14:paraId="28A35CDA" w14:textId="77777777" w:rsidR="00C823EC" w:rsidRDefault="00000000">
            <w:r>
              <w:rPr>
                <w:sz w:val="20"/>
              </w:rPr>
              <w:t>3-Leg Major T-Junction</w:t>
            </w:r>
          </w:p>
        </w:tc>
        <w:tc>
          <w:tcPr>
            <w:tcW w:w="1337" w:type="dxa"/>
            <w:tcMar>
              <w:top w:w="100" w:type="dxa"/>
              <w:left w:w="150" w:type="dxa"/>
              <w:bottom w:w="100" w:type="dxa"/>
              <w:right w:w="150" w:type="dxa"/>
            </w:tcMar>
          </w:tcPr>
          <w:p w14:paraId="1E2DE8F2" w14:textId="77777777" w:rsidR="00C823EC" w:rsidRDefault="00000000">
            <w:pPr>
              <w:jc w:val="center"/>
            </w:pPr>
            <w:r>
              <w:rPr>
                <w:sz w:val="20"/>
              </w:rPr>
              <w:t>3</w:t>
            </w:r>
          </w:p>
        </w:tc>
        <w:tc>
          <w:tcPr>
            <w:tcW w:w="1337" w:type="dxa"/>
            <w:tcMar>
              <w:top w:w="100" w:type="dxa"/>
              <w:left w:w="150" w:type="dxa"/>
              <w:bottom w:w="100" w:type="dxa"/>
              <w:right w:w="150" w:type="dxa"/>
            </w:tcMar>
          </w:tcPr>
          <w:p w14:paraId="624E45E8" w14:textId="2EE9E182" w:rsidR="00C823EC" w:rsidRDefault="008B041B">
            <w:r>
              <w:rPr>
                <w:sz w:val="20"/>
              </w:rPr>
              <w:t xml:space="preserve">4 Enumerators </w:t>
            </w:r>
            <w:r>
              <w:rPr>
                <w:sz w:val="20"/>
              </w:rPr>
              <w:lastRenderedPageBreak/>
              <w:t>(Class Split)</w:t>
            </w:r>
            <w:r>
              <w:rPr>
                <w:sz w:val="20"/>
              </w:rPr>
              <w:br/>
              <w:t>Total = 12</w:t>
            </w:r>
          </w:p>
        </w:tc>
        <w:tc>
          <w:tcPr>
            <w:tcW w:w="1337" w:type="dxa"/>
            <w:tcMar>
              <w:top w:w="100" w:type="dxa"/>
              <w:left w:w="150" w:type="dxa"/>
              <w:bottom w:w="100" w:type="dxa"/>
              <w:right w:w="150" w:type="dxa"/>
            </w:tcMar>
          </w:tcPr>
          <w:p w14:paraId="6FDCC5BF" w14:textId="1C822F3E" w:rsidR="00C823EC" w:rsidRDefault="00C823EC">
            <w:pPr>
              <w:jc w:val="center"/>
            </w:pPr>
          </w:p>
        </w:tc>
        <w:tc>
          <w:tcPr>
            <w:tcW w:w="1337" w:type="dxa"/>
            <w:tcMar>
              <w:top w:w="100" w:type="dxa"/>
              <w:left w:w="150" w:type="dxa"/>
              <w:bottom w:w="100" w:type="dxa"/>
              <w:right w:w="150" w:type="dxa"/>
            </w:tcMar>
          </w:tcPr>
          <w:p w14:paraId="039B22E2" w14:textId="1611234B" w:rsidR="00C823EC" w:rsidRDefault="008B041B">
            <w:pPr>
              <w:jc w:val="center"/>
            </w:pPr>
            <w:r>
              <w:t>12</w:t>
            </w:r>
          </w:p>
        </w:tc>
        <w:tc>
          <w:tcPr>
            <w:tcW w:w="1337" w:type="dxa"/>
            <w:tcMar>
              <w:top w:w="100" w:type="dxa"/>
              <w:left w:w="150" w:type="dxa"/>
              <w:bottom w:w="100" w:type="dxa"/>
              <w:right w:w="150" w:type="dxa"/>
            </w:tcMar>
          </w:tcPr>
          <w:p w14:paraId="7195DA31" w14:textId="77777777" w:rsidR="00C823EC" w:rsidRDefault="00000000">
            <w:r>
              <w:rPr>
                <w:sz w:val="20"/>
              </w:rPr>
              <w:t xml:space="preserve">Nateete Market Rooftop, Telecom </w:t>
            </w:r>
            <w:r>
              <w:rPr>
                <w:sz w:val="20"/>
              </w:rPr>
              <w:lastRenderedPageBreak/>
              <w:t>Mast, KCCA Signage Structures</w:t>
            </w:r>
          </w:p>
        </w:tc>
      </w:tr>
      <w:tr w:rsidR="00C823EC" w14:paraId="1248CD62" w14:textId="77777777">
        <w:trPr>
          <w:jc w:val="center"/>
        </w:trPr>
        <w:tc>
          <w:tcPr>
            <w:tcW w:w="1337" w:type="dxa"/>
            <w:shd w:val="clear" w:color="auto" w:fill="E6E6E6"/>
            <w:tcMar>
              <w:top w:w="100" w:type="dxa"/>
              <w:left w:w="150" w:type="dxa"/>
              <w:bottom w:w="100" w:type="dxa"/>
              <w:right w:w="150" w:type="dxa"/>
            </w:tcMar>
          </w:tcPr>
          <w:p w14:paraId="6B12D197" w14:textId="77777777" w:rsidR="00C823EC" w:rsidRDefault="00000000">
            <w:r>
              <w:rPr>
                <w:b/>
                <w:sz w:val="20"/>
              </w:rPr>
              <w:lastRenderedPageBreak/>
              <w:t>Total Field Pool Needed</w:t>
            </w:r>
          </w:p>
        </w:tc>
        <w:tc>
          <w:tcPr>
            <w:tcW w:w="1337" w:type="dxa"/>
            <w:shd w:val="clear" w:color="auto" w:fill="E6E6E6"/>
            <w:tcMar>
              <w:top w:w="100" w:type="dxa"/>
              <w:left w:w="150" w:type="dxa"/>
              <w:bottom w:w="100" w:type="dxa"/>
              <w:right w:w="150" w:type="dxa"/>
            </w:tcMar>
          </w:tcPr>
          <w:p w14:paraId="4BFF8631" w14:textId="77777777" w:rsidR="00C823EC" w:rsidRDefault="00000000">
            <w:r>
              <w:rPr>
                <w:b/>
                <w:sz w:val="20"/>
              </w:rPr>
              <w:t>-</w:t>
            </w:r>
          </w:p>
        </w:tc>
        <w:tc>
          <w:tcPr>
            <w:tcW w:w="1337" w:type="dxa"/>
            <w:shd w:val="clear" w:color="auto" w:fill="E6E6E6"/>
            <w:tcMar>
              <w:top w:w="100" w:type="dxa"/>
              <w:left w:w="150" w:type="dxa"/>
              <w:bottom w:w="100" w:type="dxa"/>
              <w:right w:w="150" w:type="dxa"/>
            </w:tcMar>
          </w:tcPr>
          <w:p w14:paraId="24CBD4DA" w14:textId="77777777" w:rsidR="00C823EC" w:rsidRDefault="00000000">
            <w:pPr>
              <w:jc w:val="center"/>
            </w:pPr>
            <w:r>
              <w:rPr>
                <w:b/>
                <w:sz w:val="20"/>
              </w:rPr>
              <w:t>-</w:t>
            </w:r>
          </w:p>
        </w:tc>
        <w:tc>
          <w:tcPr>
            <w:tcW w:w="1337" w:type="dxa"/>
            <w:shd w:val="clear" w:color="auto" w:fill="E6E6E6"/>
            <w:tcMar>
              <w:top w:w="100" w:type="dxa"/>
              <w:left w:w="150" w:type="dxa"/>
              <w:bottom w:w="100" w:type="dxa"/>
              <w:right w:w="150" w:type="dxa"/>
            </w:tcMar>
          </w:tcPr>
          <w:p w14:paraId="3AB17AE0" w14:textId="20703BC4" w:rsidR="00C823EC" w:rsidRDefault="008B041B">
            <w:r>
              <w:rPr>
                <w:b/>
                <w:sz w:val="20"/>
              </w:rPr>
              <w:t>80 Enumerators</w:t>
            </w:r>
          </w:p>
        </w:tc>
        <w:tc>
          <w:tcPr>
            <w:tcW w:w="1337" w:type="dxa"/>
            <w:shd w:val="clear" w:color="auto" w:fill="E6E6E6"/>
            <w:tcMar>
              <w:top w:w="100" w:type="dxa"/>
              <w:left w:w="150" w:type="dxa"/>
              <w:bottom w:w="100" w:type="dxa"/>
              <w:right w:w="150" w:type="dxa"/>
            </w:tcMar>
          </w:tcPr>
          <w:p w14:paraId="45C3A862" w14:textId="67DACC2B" w:rsidR="00C823EC" w:rsidRDefault="00A7498B">
            <w:pPr>
              <w:jc w:val="center"/>
            </w:pPr>
            <w:r>
              <w:rPr>
                <w:b/>
                <w:sz w:val="20"/>
              </w:rPr>
              <w:t>1 Supervisor</w:t>
            </w:r>
          </w:p>
        </w:tc>
        <w:tc>
          <w:tcPr>
            <w:tcW w:w="1337" w:type="dxa"/>
            <w:shd w:val="clear" w:color="auto" w:fill="E6E6E6"/>
            <w:tcMar>
              <w:top w:w="100" w:type="dxa"/>
              <w:left w:w="150" w:type="dxa"/>
              <w:bottom w:w="100" w:type="dxa"/>
              <w:right w:w="150" w:type="dxa"/>
            </w:tcMar>
          </w:tcPr>
          <w:p w14:paraId="7E1F9C9A" w14:textId="13D69EB6" w:rsidR="00C823EC" w:rsidRDefault="008B041B">
            <w:pPr>
              <w:jc w:val="center"/>
            </w:pPr>
            <w:r>
              <w:rPr>
                <w:b/>
                <w:sz w:val="20"/>
              </w:rPr>
              <w:t>8</w:t>
            </w:r>
            <w:r w:rsidR="00811573">
              <w:rPr>
                <w:b/>
                <w:sz w:val="20"/>
              </w:rPr>
              <w:t xml:space="preserve">1 </w:t>
            </w:r>
            <w:r>
              <w:rPr>
                <w:b/>
                <w:sz w:val="20"/>
              </w:rPr>
              <w:t>Staff</w:t>
            </w:r>
          </w:p>
        </w:tc>
        <w:tc>
          <w:tcPr>
            <w:tcW w:w="1337" w:type="dxa"/>
            <w:shd w:val="clear" w:color="auto" w:fill="E6E6E6"/>
            <w:tcMar>
              <w:top w:w="100" w:type="dxa"/>
              <w:left w:w="150" w:type="dxa"/>
              <w:bottom w:w="100" w:type="dxa"/>
              <w:right w:w="150" w:type="dxa"/>
            </w:tcMar>
          </w:tcPr>
          <w:p w14:paraId="1DC7BA75" w14:textId="77777777" w:rsidR="00C823EC" w:rsidRDefault="00000000">
            <w:r>
              <w:rPr>
                <w:b/>
                <w:sz w:val="20"/>
              </w:rPr>
              <w:t>Adjusted dynamically across rotating schedules</w:t>
            </w:r>
          </w:p>
        </w:tc>
      </w:tr>
    </w:tbl>
    <w:p w14:paraId="0DFBE8E5" w14:textId="77777777" w:rsidR="00C823EC" w:rsidRDefault="00C823EC">
      <w:pPr>
        <w:spacing w:before="120"/>
      </w:pPr>
    </w:p>
    <w:p w14:paraId="142246D3" w14:textId="77777777" w:rsidR="00C823EC" w:rsidRDefault="00000000">
      <w:pPr>
        <w:keepNext/>
        <w:spacing w:before="240" w:after="120"/>
      </w:pPr>
      <w:r>
        <w:rPr>
          <w:b/>
        </w:rPr>
        <w:t>2.2 Sampling Strategy, Rotation Schedules, and Shift Structures</w:t>
      </w:r>
    </w:p>
    <w:p w14:paraId="0203D7E2" w14:textId="7041D454" w:rsidR="00C823EC" w:rsidRDefault="00000000">
      <w:pPr>
        <w:spacing w:after="160"/>
        <w:jc w:val="both"/>
      </w:pPr>
      <w:r>
        <w:t>To capture Kampala's irregular seasonal shifts and fulfill Objective 3, field data collection runs over 20 consecutive days. Observations operate on a</w:t>
      </w:r>
      <w:r w:rsidR="004F047A">
        <w:t xml:space="preserve"> </w:t>
      </w:r>
      <w:r w:rsidR="00164EB4">
        <w:t>10</w:t>
      </w:r>
      <w:r>
        <w:t>-hour continuous daily cycle</w:t>
      </w:r>
      <w:r w:rsidR="000A798D">
        <w:t xml:space="preserve"> with the first</w:t>
      </w:r>
      <w:r>
        <w:t xml:space="preserve"> (</w:t>
      </w:r>
      <w:r w:rsidR="000A798D">
        <w:t>07</w:t>
      </w:r>
      <w:r>
        <w:t>:</w:t>
      </w:r>
      <w:r w:rsidR="00BB1C2D">
        <w:t>0</w:t>
      </w:r>
      <w:r>
        <w:t>0</w:t>
      </w:r>
      <w:r w:rsidR="00BB1C2D">
        <w:t>am</w:t>
      </w:r>
      <w:r>
        <w:t xml:space="preserve"> – </w:t>
      </w:r>
      <w:r w:rsidR="003F0342">
        <w:t>1</w:t>
      </w:r>
      <w:r w:rsidR="00164EB4">
        <w:t>1</w:t>
      </w:r>
      <w:r w:rsidR="003F0342">
        <w:t>:00 am</w:t>
      </w:r>
      <w:r>
        <w:t xml:space="preserve">) </w:t>
      </w:r>
      <w:r w:rsidR="000A798D">
        <w:t>and the other at (</w:t>
      </w:r>
      <w:r w:rsidR="003F0342">
        <w:t>04:00</w:t>
      </w:r>
      <w:r w:rsidR="004F047A">
        <w:t>pm</w:t>
      </w:r>
      <w:r w:rsidR="003F0342">
        <w:t xml:space="preserve"> – 10:00pm) </w:t>
      </w:r>
      <w:r>
        <w:t xml:space="preserve">to </w:t>
      </w:r>
      <w:r w:rsidR="003F0342">
        <w:t>get the peck hours</w:t>
      </w:r>
      <w:r>
        <w:t xml:space="preserve">. To </w:t>
      </w:r>
      <w:proofErr w:type="spellStart"/>
      <w:r w:rsidR="00BB1C2D">
        <w:t>optimise</w:t>
      </w:r>
      <w:proofErr w:type="spellEnd"/>
      <w:r w:rsidR="00BB1C2D">
        <w:t xml:space="preserve"> the UGX</w:t>
      </w:r>
      <w:r w:rsidR="00CA2DC2">
        <w:t xml:space="preserve"> </w:t>
      </w:r>
      <w:r w:rsidR="00CA2DC2" w:rsidRPr="00CA2DC2">
        <w:t>12,060,000</w:t>
      </w:r>
      <w:r w:rsidR="001C5216">
        <w:t xml:space="preserve"> </w:t>
      </w:r>
      <w:r w:rsidR="00BB1C2D">
        <w:t>baseline budget, a rotating field schedule is used: teams move across junctions in groups, completing a minimum of 4 distinct 12-hour observation blocks at each site (covering 2 weekdays, namely Thursday and Friday, and 1 weekend cycle, namely Saturday, including wet-weather</w:t>
      </w:r>
      <w:r>
        <w:t xml:space="preserve"> occurrences).</w:t>
      </w:r>
    </w:p>
    <w:p w14:paraId="687DBAA9" w14:textId="77777777" w:rsidR="00C823EC" w:rsidRDefault="00000000">
      <w:pPr>
        <w:keepNext/>
        <w:spacing w:before="360" w:after="160"/>
      </w:pPr>
      <w:r>
        <w:rPr>
          <w:b/>
          <w:sz w:val="26"/>
        </w:rPr>
        <w:t>3. DETAILED ANALYTICAL COST MATRIX &amp; UGX RATE STRUCTURE</w:t>
      </w:r>
    </w:p>
    <w:p w14:paraId="3A6EE321" w14:textId="01227C31" w:rsidR="00C823EC" w:rsidRDefault="00000000">
      <w:pPr>
        <w:spacing w:after="160"/>
        <w:jc w:val="both"/>
      </w:pPr>
      <w:r>
        <w:t xml:space="preserve">The cost structure is designed based on current local rates in Uganda (Ministry of Works and Transport and KCCA consultant benchmarks). Standard field allowances for engineering enumerators are set at UGX 40,000 per 12-hour day, inclusive of data-entry sync. Field supervisor </w:t>
      </w:r>
      <w:proofErr w:type="gramStart"/>
      <w:r w:rsidR="004D0E4D">
        <w:t>is</w:t>
      </w:r>
      <w:r>
        <w:t xml:space="preserve"> costed at</w:t>
      </w:r>
      <w:proofErr w:type="gramEnd"/>
      <w:r>
        <w:t xml:space="preserve"> UGX </w:t>
      </w:r>
      <w:r w:rsidR="004D0E4D">
        <w:t>12</w:t>
      </w:r>
      <w:r>
        <w:t>0,000 per day. Equipment allocations prioritize high-definition wide-angle hardware rentals and dedicated computing resources for high-fidelity VISSIM calibration and statistical multiple linear regression analysis.</w:t>
      </w:r>
    </w:p>
    <w:tbl>
      <w:tblPr>
        <w:tblW w:w="9838" w:type="dxa"/>
        <w:jc w:val="center"/>
        <w:tblBorders>
          <w:top w:val="single" w:sz="4" w:space="0" w:color="000000"/>
          <w:left w:val="single" w:sz="4" w:space="0" w:color="000000"/>
          <w:bottom w:val="single" w:sz="4" w:space="0" w:color="000000"/>
          <w:right w:val="single" w:sz="4" w:space="0" w:color="000000"/>
          <w:insideH w:val="single" w:sz="4" w:space="0" w:color="CCCCCC"/>
          <w:insideV w:val="single" w:sz="4" w:space="0" w:color="CCCCCC"/>
        </w:tblBorders>
        <w:tblLook w:val="04A0" w:firstRow="1" w:lastRow="0" w:firstColumn="1" w:lastColumn="0" w:noHBand="0" w:noVBand="1"/>
      </w:tblPr>
      <w:tblGrid>
        <w:gridCol w:w="2605"/>
        <w:gridCol w:w="1884"/>
        <w:gridCol w:w="1924"/>
        <w:gridCol w:w="1644"/>
        <w:gridCol w:w="1781"/>
      </w:tblGrid>
      <w:tr w:rsidR="00B01C8E" w14:paraId="18405EFD" w14:textId="77777777" w:rsidTr="00B01C8E">
        <w:trPr>
          <w:trHeight w:val="1527"/>
          <w:tblHeader/>
          <w:jc w:val="center"/>
        </w:trPr>
        <w:tc>
          <w:tcPr>
            <w:tcW w:w="2605" w:type="dxa"/>
            <w:shd w:val="clear" w:color="auto" w:fill="F2F2F2"/>
            <w:tcMar>
              <w:top w:w="100" w:type="dxa"/>
              <w:left w:w="150" w:type="dxa"/>
              <w:bottom w:w="100" w:type="dxa"/>
              <w:right w:w="150" w:type="dxa"/>
            </w:tcMar>
          </w:tcPr>
          <w:p w14:paraId="4B0C2B86" w14:textId="77777777" w:rsidR="00B01C8E" w:rsidRDefault="00B01C8E">
            <w:r>
              <w:rPr>
                <w:b/>
                <w:sz w:val="20"/>
              </w:rPr>
              <w:lastRenderedPageBreak/>
              <w:t>Budget Item &amp; Classification</w:t>
            </w:r>
          </w:p>
        </w:tc>
        <w:tc>
          <w:tcPr>
            <w:tcW w:w="1884" w:type="dxa"/>
            <w:shd w:val="clear" w:color="auto" w:fill="F2F2F2"/>
            <w:tcMar>
              <w:top w:w="100" w:type="dxa"/>
              <w:left w:w="150" w:type="dxa"/>
              <w:bottom w:w="100" w:type="dxa"/>
              <w:right w:w="150" w:type="dxa"/>
            </w:tcMar>
          </w:tcPr>
          <w:p w14:paraId="2CEE98E9" w14:textId="77777777" w:rsidR="00B01C8E" w:rsidRDefault="00B01C8E">
            <w:r>
              <w:rPr>
                <w:b/>
                <w:sz w:val="20"/>
              </w:rPr>
              <w:t>Unit Specification &amp; Base Rate Calculation</w:t>
            </w:r>
          </w:p>
        </w:tc>
        <w:tc>
          <w:tcPr>
            <w:tcW w:w="1924" w:type="dxa"/>
            <w:shd w:val="clear" w:color="auto" w:fill="F2F2F2"/>
            <w:tcMar>
              <w:top w:w="100" w:type="dxa"/>
              <w:left w:w="150" w:type="dxa"/>
              <w:bottom w:w="100" w:type="dxa"/>
              <w:right w:w="150" w:type="dxa"/>
            </w:tcMar>
          </w:tcPr>
          <w:p w14:paraId="586CE554" w14:textId="77777777" w:rsidR="00B01C8E" w:rsidRDefault="00B01C8E">
            <w:r>
              <w:rPr>
                <w:b/>
                <w:sz w:val="20"/>
              </w:rPr>
              <w:t>Quantity Parameters</w:t>
            </w:r>
          </w:p>
        </w:tc>
        <w:tc>
          <w:tcPr>
            <w:tcW w:w="1644" w:type="dxa"/>
            <w:shd w:val="clear" w:color="auto" w:fill="F2F2F2"/>
            <w:tcMar>
              <w:top w:w="100" w:type="dxa"/>
              <w:left w:w="150" w:type="dxa"/>
              <w:bottom w:w="100" w:type="dxa"/>
              <w:right w:w="150" w:type="dxa"/>
            </w:tcMar>
          </w:tcPr>
          <w:p w14:paraId="64A6BAAE" w14:textId="77777777" w:rsidR="00B01C8E" w:rsidRDefault="00B01C8E">
            <w:pPr>
              <w:jc w:val="right"/>
            </w:pPr>
            <w:r>
              <w:rPr>
                <w:b/>
                <w:sz w:val="20"/>
              </w:rPr>
              <w:t>Cost (UGX)</w:t>
            </w:r>
          </w:p>
        </w:tc>
        <w:tc>
          <w:tcPr>
            <w:tcW w:w="1781" w:type="dxa"/>
            <w:shd w:val="clear" w:color="auto" w:fill="F2F2F2"/>
            <w:tcMar>
              <w:top w:w="100" w:type="dxa"/>
              <w:left w:w="150" w:type="dxa"/>
              <w:bottom w:w="100" w:type="dxa"/>
              <w:right w:w="150" w:type="dxa"/>
            </w:tcMar>
          </w:tcPr>
          <w:p w14:paraId="24A63B5F" w14:textId="77777777" w:rsidR="00B01C8E" w:rsidRDefault="00B01C8E">
            <w:r>
              <w:rPr>
                <w:b/>
                <w:sz w:val="20"/>
              </w:rPr>
              <w:t>Technical Target / Research Objective Link</w:t>
            </w:r>
          </w:p>
        </w:tc>
      </w:tr>
      <w:tr w:rsidR="00B01C8E" w14:paraId="3EA8E287" w14:textId="77777777" w:rsidTr="00B01C8E">
        <w:trPr>
          <w:trHeight w:val="1792"/>
          <w:jc w:val="center"/>
        </w:trPr>
        <w:tc>
          <w:tcPr>
            <w:tcW w:w="2605" w:type="dxa"/>
            <w:tcMar>
              <w:top w:w="100" w:type="dxa"/>
              <w:left w:w="150" w:type="dxa"/>
              <w:bottom w:w="100" w:type="dxa"/>
              <w:right w:w="150" w:type="dxa"/>
            </w:tcMar>
          </w:tcPr>
          <w:p w14:paraId="7888E194" w14:textId="77777777" w:rsidR="00B01C8E" w:rsidRDefault="00B01C8E">
            <w:r>
              <w:rPr>
                <w:sz w:val="20"/>
              </w:rPr>
              <w:t>Field Enumerator Allowances</w:t>
            </w:r>
          </w:p>
        </w:tc>
        <w:tc>
          <w:tcPr>
            <w:tcW w:w="1884" w:type="dxa"/>
            <w:tcMar>
              <w:top w:w="100" w:type="dxa"/>
              <w:left w:w="150" w:type="dxa"/>
              <w:bottom w:w="100" w:type="dxa"/>
              <w:right w:w="150" w:type="dxa"/>
            </w:tcMar>
          </w:tcPr>
          <w:p w14:paraId="3642EA85" w14:textId="77777777" w:rsidR="00B01C8E" w:rsidRDefault="00B01C8E">
            <w:r>
              <w:rPr>
                <w:sz w:val="20"/>
              </w:rPr>
              <w:t>UGX 40,000 per enumerator per 12-Hr shift (including transport/meals)</w:t>
            </w:r>
          </w:p>
        </w:tc>
        <w:tc>
          <w:tcPr>
            <w:tcW w:w="1924" w:type="dxa"/>
            <w:tcMar>
              <w:top w:w="100" w:type="dxa"/>
              <w:left w:w="150" w:type="dxa"/>
              <w:bottom w:w="100" w:type="dxa"/>
              <w:right w:w="150" w:type="dxa"/>
            </w:tcMar>
          </w:tcPr>
          <w:p w14:paraId="402BBE9E" w14:textId="2A1C13AD" w:rsidR="00B01C8E" w:rsidRDefault="008B041B">
            <w:r>
              <w:rPr>
                <w:sz w:val="20"/>
              </w:rPr>
              <w:t>8</w:t>
            </w:r>
            <w:r w:rsidR="00B01C8E">
              <w:rPr>
                <w:sz w:val="20"/>
              </w:rPr>
              <w:t xml:space="preserve">0 enumerators x </w:t>
            </w:r>
            <w:r>
              <w:rPr>
                <w:sz w:val="20"/>
              </w:rPr>
              <w:t>3</w:t>
            </w:r>
            <w:r w:rsidR="00B01C8E">
              <w:rPr>
                <w:sz w:val="20"/>
              </w:rPr>
              <w:t xml:space="preserve"> days each = </w:t>
            </w:r>
            <w:r>
              <w:rPr>
                <w:sz w:val="20"/>
              </w:rPr>
              <w:t>24</w:t>
            </w:r>
            <w:r w:rsidR="00B01C8E">
              <w:rPr>
                <w:sz w:val="20"/>
              </w:rPr>
              <w:t>0 man-days</w:t>
            </w:r>
          </w:p>
        </w:tc>
        <w:tc>
          <w:tcPr>
            <w:tcW w:w="1644" w:type="dxa"/>
            <w:tcMar>
              <w:top w:w="100" w:type="dxa"/>
              <w:left w:w="150" w:type="dxa"/>
              <w:bottom w:w="100" w:type="dxa"/>
              <w:right w:w="150" w:type="dxa"/>
            </w:tcMar>
          </w:tcPr>
          <w:p w14:paraId="693C861E" w14:textId="75066671" w:rsidR="00B01C8E" w:rsidRDefault="001E01CB">
            <w:pPr>
              <w:jc w:val="right"/>
            </w:pPr>
            <w:r>
              <w:rPr>
                <w:sz w:val="20"/>
              </w:rPr>
              <w:t>9</w:t>
            </w:r>
            <w:r w:rsidR="00B01C8E">
              <w:rPr>
                <w:sz w:val="20"/>
              </w:rPr>
              <w:t>,</w:t>
            </w:r>
            <w:r>
              <w:rPr>
                <w:sz w:val="20"/>
              </w:rPr>
              <w:t>6</w:t>
            </w:r>
            <w:r w:rsidR="00B01C8E">
              <w:rPr>
                <w:sz w:val="20"/>
              </w:rPr>
              <w:t>00,000</w:t>
            </w:r>
          </w:p>
        </w:tc>
        <w:tc>
          <w:tcPr>
            <w:tcW w:w="1781" w:type="dxa"/>
            <w:tcMar>
              <w:top w:w="100" w:type="dxa"/>
              <w:left w:w="150" w:type="dxa"/>
              <w:bottom w:w="100" w:type="dxa"/>
              <w:right w:w="150" w:type="dxa"/>
            </w:tcMar>
          </w:tcPr>
          <w:p w14:paraId="50072F28" w14:textId="77777777" w:rsidR="00B01C8E" w:rsidRDefault="00B01C8E">
            <w:r>
              <w:rPr>
                <w:sz w:val="20"/>
              </w:rPr>
              <w:t>Objective 1 &amp; 2: Macroscopic multi-class flows and cordon counts.</w:t>
            </w:r>
          </w:p>
        </w:tc>
      </w:tr>
      <w:tr w:rsidR="00B01C8E" w14:paraId="4EE1C36C" w14:textId="77777777" w:rsidTr="00B01C8E">
        <w:trPr>
          <w:trHeight w:val="1804"/>
          <w:jc w:val="center"/>
        </w:trPr>
        <w:tc>
          <w:tcPr>
            <w:tcW w:w="2605" w:type="dxa"/>
            <w:tcMar>
              <w:top w:w="100" w:type="dxa"/>
              <w:left w:w="150" w:type="dxa"/>
              <w:bottom w:w="100" w:type="dxa"/>
              <w:right w:w="150" w:type="dxa"/>
            </w:tcMar>
          </w:tcPr>
          <w:p w14:paraId="70073C71" w14:textId="77777777" w:rsidR="00B01C8E" w:rsidRDefault="00B01C8E">
            <w:r>
              <w:rPr>
                <w:sz w:val="20"/>
              </w:rPr>
              <w:t>Field Supervisor Stipends</w:t>
            </w:r>
          </w:p>
        </w:tc>
        <w:tc>
          <w:tcPr>
            <w:tcW w:w="1884" w:type="dxa"/>
            <w:tcMar>
              <w:top w:w="100" w:type="dxa"/>
              <w:left w:w="150" w:type="dxa"/>
              <w:bottom w:w="100" w:type="dxa"/>
              <w:right w:w="150" w:type="dxa"/>
            </w:tcMar>
          </w:tcPr>
          <w:p w14:paraId="60A6AE5D" w14:textId="42752F3B" w:rsidR="00B01C8E" w:rsidRDefault="00B01C8E">
            <w:r>
              <w:rPr>
                <w:sz w:val="20"/>
              </w:rPr>
              <w:t xml:space="preserve">UGX 120,000 per day </w:t>
            </w:r>
          </w:p>
        </w:tc>
        <w:tc>
          <w:tcPr>
            <w:tcW w:w="1924" w:type="dxa"/>
            <w:tcMar>
              <w:top w:w="100" w:type="dxa"/>
              <w:left w:w="150" w:type="dxa"/>
              <w:bottom w:w="100" w:type="dxa"/>
              <w:right w:w="150" w:type="dxa"/>
            </w:tcMar>
          </w:tcPr>
          <w:p w14:paraId="757C149A" w14:textId="192F52FA" w:rsidR="00B01C8E" w:rsidRDefault="00B01C8E">
            <w:r>
              <w:rPr>
                <w:sz w:val="20"/>
              </w:rPr>
              <w:t xml:space="preserve">Supervisor x </w:t>
            </w:r>
            <w:r w:rsidR="00903AE3">
              <w:rPr>
                <w:sz w:val="20"/>
              </w:rPr>
              <w:t>3</w:t>
            </w:r>
            <w:r>
              <w:rPr>
                <w:sz w:val="20"/>
              </w:rPr>
              <w:t xml:space="preserve"> days </w:t>
            </w:r>
          </w:p>
        </w:tc>
        <w:tc>
          <w:tcPr>
            <w:tcW w:w="1644" w:type="dxa"/>
            <w:tcMar>
              <w:top w:w="100" w:type="dxa"/>
              <w:left w:w="150" w:type="dxa"/>
              <w:bottom w:w="100" w:type="dxa"/>
              <w:right w:w="150" w:type="dxa"/>
            </w:tcMar>
          </w:tcPr>
          <w:p w14:paraId="342F4A96" w14:textId="785BC59F" w:rsidR="00B01C8E" w:rsidRDefault="00903AE3">
            <w:pPr>
              <w:jc w:val="right"/>
            </w:pPr>
            <w:r>
              <w:rPr>
                <w:sz w:val="20"/>
              </w:rPr>
              <w:t>36</w:t>
            </w:r>
            <w:r w:rsidR="00B01C8E">
              <w:rPr>
                <w:sz w:val="20"/>
              </w:rPr>
              <w:t>0,000</w:t>
            </w:r>
          </w:p>
        </w:tc>
        <w:tc>
          <w:tcPr>
            <w:tcW w:w="1781" w:type="dxa"/>
            <w:tcMar>
              <w:top w:w="100" w:type="dxa"/>
              <w:left w:w="150" w:type="dxa"/>
              <w:bottom w:w="100" w:type="dxa"/>
              <w:right w:w="150" w:type="dxa"/>
            </w:tcMar>
          </w:tcPr>
          <w:p w14:paraId="4DABB23E" w14:textId="77777777" w:rsidR="00B01C8E" w:rsidRDefault="00B01C8E">
            <w:r>
              <w:rPr>
                <w:sz w:val="20"/>
              </w:rPr>
              <w:t>Data validation, quality assurance audits, error log control.</w:t>
            </w:r>
          </w:p>
        </w:tc>
      </w:tr>
      <w:tr w:rsidR="00B01C8E" w14:paraId="45B42F43" w14:textId="77777777" w:rsidTr="00B01C8E">
        <w:trPr>
          <w:trHeight w:val="1792"/>
          <w:jc w:val="center"/>
        </w:trPr>
        <w:tc>
          <w:tcPr>
            <w:tcW w:w="2605" w:type="dxa"/>
            <w:tcMar>
              <w:top w:w="100" w:type="dxa"/>
              <w:left w:w="150" w:type="dxa"/>
              <w:bottom w:w="100" w:type="dxa"/>
              <w:right w:w="150" w:type="dxa"/>
            </w:tcMar>
          </w:tcPr>
          <w:p w14:paraId="4612EA57" w14:textId="77777777" w:rsidR="00B01C8E" w:rsidRDefault="00B01C8E">
            <w:r>
              <w:rPr>
                <w:sz w:val="20"/>
              </w:rPr>
              <w:t>Overhead Camera Equipment Rental</w:t>
            </w:r>
          </w:p>
        </w:tc>
        <w:tc>
          <w:tcPr>
            <w:tcW w:w="1884" w:type="dxa"/>
            <w:tcMar>
              <w:top w:w="100" w:type="dxa"/>
              <w:left w:w="150" w:type="dxa"/>
              <w:bottom w:w="100" w:type="dxa"/>
              <w:right w:w="150" w:type="dxa"/>
            </w:tcMar>
          </w:tcPr>
          <w:p w14:paraId="5EB4D8DB" w14:textId="574DBAC8" w:rsidR="00B01C8E" w:rsidRDefault="00B01C8E">
            <w:r>
              <w:rPr>
                <w:sz w:val="20"/>
              </w:rPr>
              <w:t xml:space="preserve">UGX </w:t>
            </w:r>
            <w:r w:rsidR="00903AE3">
              <w:rPr>
                <w:sz w:val="20"/>
              </w:rPr>
              <w:t>4</w:t>
            </w:r>
            <w:r>
              <w:rPr>
                <w:sz w:val="20"/>
              </w:rPr>
              <w:t xml:space="preserve">0,000 per </w:t>
            </w:r>
            <w:r w:rsidR="00903AE3">
              <w:rPr>
                <w:sz w:val="20"/>
              </w:rPr>
              <w:t>person recording</w:t>
            </w:r>
          </w:p>
        </w:tc>
        <w:tc>
          <w:tcPr>
            <w:tcW w:w="1924" w:type="dxa"/>
            <w:tcMar>
              <w:top w:w="100" w:type="dxa"/>
              <w:left w:w="150" w:type="dxa"/>
              <w:bottom w:w="100" w:type="dxa"/>
              <w:right w:w="150" w:type="dxa"/>
            </w:tcMar>
          </w:tcPr>
          <w:p w14:paraId="5AF02DD0" w14:textId="34820F84" w:rsidR="00B01C8E" w:rsidRDefault="00444D08">
            <w:r>
              <w:rPr>
                <w:sz w:val="20"/>
              </w:rPr>
              <w:t>10 people</w:t>
            </w:r>
            <w:r w:rsidR="00B01C8E">
              <w:rPr>
                <w:sz w:val="20"/>
              </w:rPr>
              <w:t xml:space="preserve"> x </w:t>
            </w:r>
            <w:r>
              <w:rPr>
                <w:sz w:val="20"/>
              </w:rPr>
              <w:t>3</w:t>
            </w:r>
            <w:r w:rsidR="00B01C8E">
              <w:rPr>
                <w:sz w:val="20"/>
              </w:rPr>
              <w:t xml:space="preserve"> days</w:t>
            </w:r>
            <w:r>
              <w:rPr>
                <w:sz w:val="20"/>
              </w:rPr>
              <w:t xml:space="preserve"> each =</w:t>
            </w:r>
            <w:r w:rsidR="00B01C8E">
              <w:rPr>
                <w:sz w:val="20"/>
              </w:rPr>
              <w:t xml:space="preserve"> </w:t>
            </w:r>
            <w:r>
              <w:rPr>
                <w:sz w:val="20"/>
              </w:rPr>
              <w:t>3</w:t>
            </w:r>
            <w:r w:rsidR="00B01C8E">
              <w:rPr>
                <w:sz w:val="20"/>
              </w:rPr>
              <w:t>0 operational units</w:t>
            </w:r>
            <w:r w:rsidR="005D5952">
              <w:rPr>
                <w:sz w:val="20"/>
              </w:rPr>
              <w:t xml:space="preserve"> (2 people at </w:t>
            </w:r>
            <w:r w:rsidR="00A2323E">
              <w:rPr>
                <w:sz w:val="20"/>
              </w:rPr>
              <w:t>each</w:t>
            </w:r>
            <w:r w:rsidR="005D5952">
              <w:rPr>
                <w:sz w:val="20"/>
              </w:rPr>
              <w:t xml:space="preserve"> cross junction, 1 person at the T-junction and 3 people at the 5-Leg Asymmetric Rotary)</w:t>
            </w:r>
          </w:p>
        </w:tc>
        <w:tc>
          <w:tcPr>
            <w:tcW w:w="1644" w:type="dxa"/>
            <w:tcMar>
              <w:top w:w="100" w:type="dxa"/>
              <w:left w:w="150" w:type="dxa"/>
              <w:bottom w:w="100" w:type="dxa"/>
              <w:right w:w="150" w:type="dxa"/>
            </w:tcMar>
          </w:tcPr>
          <w:p w14:paraId="4B1A5FC0" w14:textId="4CEF884A" w:rsidR="00B01C8E" w:rsidRDefault="00B01C8E">
            <w:pPr>
              <w:jc w:val="right"/>
            </w:pPr>
            <w:r w:rsidRPr="00CA2DC2">
              <w:rPr>
                <w:sz w:val="20"/>
                <w:highlight w:val="green"/>
              </w:rPr>
              <w:t>1,</w:t>
            </w:r>
            <w:r w:rsidR="00444D08" w:rsidRPr="00CA2DC2">
              <w:rPr>
                <w:sz w:val="20"/>
                <w:highlight w:val="green"/>
              </w:rPr>
              <w:t>2</w:t>
            </w:r>
            <w:r w:rsidRPr="00CA2DC2">
              <w:rPr>
                <w:sz w:val="20"/>
                <w:highlight w:val="green"/>
              </w:rPr>
              <w:t>00,000</w:t>
            </w:r>
          </w:p>
        </w:tc>
        <w:tc>
          <w:tcPr>
            <w:tcW w:w="1781" w:type="dxa"/>
            <w:tcMar>
              <w:top w:w="100" w:type="dxa"/>
              <w:left w:w="150" w:type="dxa"/>
              <w:bottom w:w="100" w:type="dxa"/>
              <w:right w:w="150" w:type="dxa"/>
            </w:tcMar>
          </w:tcPr>
          <w:p w14:paraId="780728C6" w14:textId="77777777" w:rsidR="00B01C8E" w:rsidRDefault="00B01C8E">
            <w:r>
              <w:rPr>
                <w:sz w:val="20"/>
              </w:rPr>
              <w:t>Objective 1 &amp; 3: Frame-by-frame headway and speed capture.</w:t>
            </w:r>
          </w:p>
        </w:tc>
      </w:tr>
      <w:tr w:rsidR="00B01C8E" w14:paraId="1C90FFE2" w14:textId="77777777" w:rsidTr="00B01C8E">
        <w:trPr>
          <w:trHeight w:val="144"/>
          <w:jc w:val="center"/>
        </w:trPr>
        <w:tc>
          <w:tcPr>
            <w:tcW w:w="2605" w:type="dxa"/>
            <w:tcMar>
              <w:top w:w="100" w:type="dxa"/>
              <w:left w:w="150" w:type="dxa"/>
              <w:bottom w:w="100" w:type="dxa"/>
              <w:right w:w="150" w:type="dxa"/>
            </w:tcMar>
          </w:tcPr>
          <w:p w14:paraId="6D3276B1" w14:textId="54B40FF0" w:rsidR="00B01C8E" w:rsidRDefault="00B01C8E">
            <w:r>
              <w:rPr>
                <w:sz w:val="20"/>
              </w:rPr>
              <w:t>Reporting, Printing &amp; Binding</w:t>
            </w:r>
            <w:r w:rsidR="00CA2DC2">
              <w:rPr>
                <w:sz w:val="20"/>
              </w:rPr>
              <w:t>, clipboards</w:t>
            </w:r>
          </w:p>
        </w:tc>
        <w:tc>
          <w:tcPr>
            <w:tcW w:w="1884" w:type="dxa"/>
            <w:tcMar>
              <w:top w:w="100" w:type="dxa"/>
              <w:left w:w="150" w:type="dxa"/>
              <w:bottom w:w="100" w:type="dxa"/>
              <w:right w:w="150" w:type="dxa"/>
            </w:tcMar>
          </w:tcPr>
          <w:p w14:paraId="44005452" w14:textId="77777777" w:rsidR="00B01C8E" w:rsidRDefault="00B01C8E">
            <w:r>
              <w:rPr>
                <w:sz w:val="20"/>
              </w:rPr>
              <w:t>Times New Roman hardcopy generation, binding, and codebook outputs</w:t>
            </w:r>
          </w:p>
        </w:tc>
        <w:tc>
          <w:tcPr>
            <w:tcW w:w="1924" w:type="dxa"/>
            <w:tcMar>
              <w:top w:w="100" w:type="dxa"/>
              <w:left w:w="150" w:type="dxa"/>
              <w:bottom w:w="100" w:type="dxa"/>
              <w:right w:w="150" w:type="dxa"/>
            </w:tcMar>
          </w:tcPr>
          <w:p w14:paraId="09FBD99C" w14:textId="1FA8330D" w:rsidR="00B01C8E" w:rsidRDefault="00B01C8E">
            <w:pPr>
              <w:rPr>
                <w:sz w:val="20"/>
              </w:rPr>
            </w:pPr>
            <w:r>
              <w:rPr>
                <w:sz w:val="20"/>
              </w:rPr>
              <w:t>Full reporting suite (5 final copies</w:t>
            </w:r>
            <w:r w:rsidR="005D5952">
              <w:rPr>
                <w:sz w:val="20"/>
              </w:rPr>
              <w:t xml:space="preserve"> separating the copies per junction. Also </w:t>
            </w:r>
            <w:r w:rsidR="00A2323E">
              <w:rPr>
                <w:sz w:val="20"/>
              </w:rPr>
              <w:t>consider</w:t>
            </w:r>
            <w:r w:rsidR="005D5952">
              <w:rPr>
                <w:sz w:val="20"/>
              </w:rPr>
              <w:t xml:space="preserve"> </w:t>
            </w:r>
            <w:r w:rsidR="001C5216">
              <w:rPr>
                <w:sz w:val="20"/>
              </w:rPr>
              <w:t>printing per page at 300ugx and photocopying at 150ugx</w:t>
            </w:r>
            <w:r>
              <w:rPr>
                <w:sz w:val="20"/>
              </w:rPr>
              <w:t>)</w:t>
            </w:r>
          </w:p>
          <w:p w14:paraId="5B3CE83E" w14:textId="77777777" w:rsidR="001C5216" w:rsidRDefault="001C5216">
            <w:r>
              <w:t>Cross- 3x</w:t>
            </w:r>
            <w:r w:rsidR="00CA2DC2">
              <w:t>4</w:t>
            </w:r>
            <w:r>
              <w:t>x2x2x4=</w:t>
            </w:r>
            <w:r w:rsidR="00CA2DC2">
              <w:t>200</w:t>
            </w:r>
            <w:r>
              <w:t xml:space="preserve"> pages. (</w:t>
            </w:r>
            <w:proofErr w:type="gramStart"/>
            <w:r>
              <w:t>no of</w:t>
            </w:r>
            <w:proofErr w:type="gramEnd"/>
            <w:r>
              <w:t xml:space="preserve"> junctions, traffic sheets, people </w:t>
            </w:r>
            <w:r>
              <w:lastRenderedPageBreak/>
              <w:t>per direction, no of sides, no of armes)</w:t>
            </w:r>
          </w:p>
          <w:p w14:paraId="5BAF968B" w14:textId="0B44EFB3" w:rsidR="00CA2DC2" w:rsidRDefault="00CA2DC2">
            <w:r>
              <w:t>Each clipboard is 5,000</w:t>
            </w:r>
          </w:p>
        </w:tc>
        <w:tc>
          <w:tcPr>
            <w:tcW w:w="1644" w:type="dxa"/>
            <w:tcMar>
              <w:top w:w="100" w:type="dxa"/>
              <w:left w:w="150" w:type="dxa"/>
              <w:bottom w:w="100" w:type="dxa"/>
              <w:right w:w="150" w:type="dxa"/>
            </w:tcMar>
          </w:tcPr>
          <w:p w14:paraId="7A2F3AA5" w14:textId="32ED7913" w:rsidR="00B01C8E" w:rsidRDefault="00CA2DC2">
            <w:pPr>
              <w:jc w:val="right"/>
            </w:pPr>
            <w:r>
              <w:rPr>
                <w:sz w:val="20"/>
              </w:rPr>
              <w:lastRenderedPageBreak/>
              <w:t>6</w:t>
            </w:r>
            <w:r w:rsidR="00C209AA">
              <w:rPr>
                <w:sz w:val="20"/>
              </w:rPr>
              <w:t>0</w:t>
            </w:r>
            <w:r w:rsidR="00B01C8E">
              <w:rPr>
                <w:sz w:val="20"/>
              </w:rPr>
              <w:t>0,000</w:t>
            </w:r>
          </w:p>
        </w:tc>
        <w:tc>
          <w:tcPr>
            <w:tcW w:w="1781" w:type="dxa"/>
            <w:tcMar>
              <w:top w:w="100" w:type="dxa"/>
              <w:left w:w="150" w:type="dxa"/>
              <w:bottom w:w="100" w:type="dxa"/>
              <w:right w:w="150" w:type="dxa"/>
            </w:tcMar>
          </w:tcPr>
          <w:p w14:paraId="214CDB97" w14:textId="77777777" w:rsidR="00B01C8E" w:rsidRDefault="00B01C8E">
            <w:r>
              <w:rPr>
                <w:sz w:val="20"/>
              </w:rPr>
              <w:t>Academic submission requirements at KIU Graduate Board.</w:t>
            </w:r>
          </w:p>
        </w:tc>
      </w:tr>
      <w:tr w:rsidR="00B01C8E" w14:paraId="4CAD6EE0" w14:textId="77777777" w:rsidTr="00B01C8E">
        <w:trPr>
          <w:trHeight w:val="144"/>
          <w:jc w:val="center"/>
        </w:trPr>
        <w:tc>
          <w:tcPr>
            <w:tcW w:w="2605" w:type="dxa"/>
            <w:tcMar>
              <w:top w:w="100" w:type="dxa"/>
              <w:left w:w="150" w:type="dxa"/>
              <w:bottom w:w="100" w:type="dxa"/>
              <w:right w:w="150" w:type="dxa"/>
            </w:tcMar>
          </w:tcPr>
          <w:p w14:paraId="01B53FC9" w14:textId="77777777" w:rsidR="00B01C8E" w:rsidRDefault="00B01C8E">
            <w:r>
              <w:rPr>
                <w:sz w:val="20"/>
              </w:rPr>
              <w:t>Miscellaneous &amp; Contingency</w:t>
            </w:r>
          </w:p>
        </w:tc>
        <w:tc>
          <w:tcPr>
            <w:tcW w:w="1884" w:type="dxa"/>
            <w:tcMar>
              <w:top w:w="100" w:type="dxa"/>
              <w:left w:w="150" w:type="dxa"/>
              <w:bottom w:w="100" w:type="dxa"/>
              <w:right w:w="150" w:type="dxa"/>
            </w:tcMar>
          </w:tcPr>
          <w:p w14:paraId="215CA01B" w14:textId="77777777" w:rsidR="00B01C8E" w:rsidRDefault="00B01C8E">
            <w:r>
              <w:rPr>
                <w:sz w:val="20"/>
              </w:rPr>
              <w:t>Unforeseen rain adjustments, equipment repairs, field losses (4%)</w:t>
            </w:r>
          </w:p>
        </w:tc>
        <w:tc>
          <w:tcPr>
            <w:tcW w:w="1924" w:type="dxa"/>
            <w:tcMar>
              <w:top w:w="100" w:type="dxa"/>
              <w:left w:w="150" w:type="dxa"/>
              <w:bottom w:w="100" w:type="dxa"/>
              <w:right w:w="150" w:type="dxa"/>
            </w:tcMar>
          </w:tcPr>
          <w:p w14:paraId="7976EFBB" w14:textId="77777777" w:rsidR="00B01C8E" w:rsidRDefault="00B01C8E">
            <w:r>
              <w:rPr>
                <w:sz w:val="20"/>
              </w:rPr>
              <w:t>Standard programmatic safety net buffer</w:t>
            </w:r>
          </w:p>
        </w:tc>
        <w:tc>
          <w:tcPr>
            <w:tcW w:w="1644" w:type="dxa"/>
            <w:tcMar>
              <w:top w:w="100" w:type="dxa"/>
              <w:left w:w="150" w:type="dxa"/>
              <w:bottom w:w="100" w:type="dxa"/>
              <w:right w:w="150" w:type="dxa"/>
            </w:tcMar>
          </w:tcPr>
          <w:p w14:paraId="62D7CFCE" w14:textId="2971B458" w:rsidR="00B01C8E" w:rsidRDefault="00903AE3">
            <w:pPr>
              <w:jc w:val="right"/>
            </w:pPr>
            <w:r>
              <w:rPr>
                <w:sz w:val="20"/>
              </w:rPr>
              <w:t>3</w:t>
            </w:r>
            <w:r w:rsidR="00B01C8E">
              <w:rPr>
                <w:sz w:val="20"/>
              </w:rPr>
              <w:t>00,000</w:t>
            </w:r>
          </w:p>
        </w:tc>
        <w:tc>
          <w:tcPr>
            <w:tcW w:w="1781" w:type="dxa"/>
            <w:tcMar>
              <w:top w:w="100" w:type="dxa"/>
              <w:left w:w="150" w:type="dxa"/>
              <w:bottom w:w="100" w:type="dxa"/>
              <w:right w:w="150" w:type="dxa"/>
            </w:tcMar>
          </w:tcPr>
          <w:p w14:paraId="5B7FB0C5" w14:textId="77777777" w:rsidR="00B01C8E" w:rsidRDefault="00B01C8E">
            <w:r>
              <w:rPr>
                <w:sz w:val="20"/>
              </w:rPr>
              <w:t>Compensating for bad weather data loss.</w:t>
            </w:r>
          </w:p>
        </w:tc>
      </w:tr>
      <w:tr w:rsidR="00B01C8E" w14:paraId="0FA6E689" w14:textId="77777777" w:rsidTr="00B01C8E">
        <w:trPr>
          <w:trHeight w:val="1539"/>
          <w:jc w:val="center"/>
        </w:trPr>
        <w:tc>
          <w:tcPr>
            <w:tcW w:w="2605" w:type="dxa"/>
            <w:shd w:val="clear" w:color="auto" w:fill="E6E6E6"/>
            <w:tcMar>
              <w:top w:w="100" w:type="dxa"/>
              <w:left w:w="150" w:type="dxa"/>
              <w:bottom w:w="100" w:type="dxa"/>
              <w:right w:w="150" w:type="dxa"/>
            </w:tcMar>
          </w:tcPr>
          <w:p w14:paraId="34836423" w14:textId="77777777" w:rsidR="00B01C8E" w:rsidRDefault="00B01C8E">
            <w:r>
              <w:rPr>
                <w:b/>
                <w:sz w:val="20"/>
              </w:rPr>
              <w:t>TOTAL IMPLEMENTATION BUDGET</w:t>
            </w:r>
          </w:p>
        </w:tc>
        <w:tc>
          <w:tcPr>
            <w:tcW w:w="1884" w:type="dxa"/>
            <w:shd w:val="clear" w:color="auto" w:fill="E6E6E6"/>
            <w:tcMar>
              <w:top w:w="100" w:type="dxa"/>
              <w:left w:w="150" w:type="dxa"/>
              <w:bottom w:w="100" w:type="dxa"/>
              <w:right w:w="150" w:type="dxa"/>
            </w:tcMar>
          </w:tcPr>
          <w:p w14:paraId="2FA5679C" w14:textId="77777777" w:rsidR="00B01C8E" w:rsidRDefault="00B01C8E">
            <w:r>
              <w:rPr>
                <w:b/>
                <w:sz w:val="20"/>
              </w:rPr>
              <w:t>UGX Rate Base Structure Fixed</w:t>
            </w:r>
          </w:p>
        </w:tc>
        <w:tc>
          <w:tcPr>
            <w:tcW w:w="1924" w:type="dxa"/>
            <w:shd w:val="clear" w:color="auto" w:fill="E6E6E6"/>
            <w:tcMar>
              <w:top w:w="100" w:type="dxa"/>
              <w:left w:w="150" w:type="dxa"/>
              <w:bottom w:w="100" w:type="dxa"/>
              <w:right w:w="150" w:type="dxa"/>
            </w:tcMar>
          </w:tcPr>
          <w:p w14:paraId="77849DCA" w14:textId="77777777" w:rsidR="00B01C8E" w:rsidRDefault="00B01C8E">
            <w:r>
              <w:rPr>
                <w:b/>
                <w:sz w:val="20"/>
              </w:rPr>
              <w:t>Comprehensive Program</w:t>
            </w:r>
          </w:p>
        </w:tc>
        <w:tc>
          <w:tcPr>
            <w:tcW w:w="1644" w:type="dxa"/>
            <w:shd w:val="clear" w:color="auto" w:fill="E6E6E6"/>
            <w:tcMar>
              <w:top w:w="100" w:type="dxa"/>
              <w:left w:w="150" w:type="dxa"/>
              <w:bottom w:w="100" w:type="dxa"/>
              <w:right w:w="150" w:type="dxa"/>
            </w:tcMar>
          </w:tcPr>
          <w:p w14:paraId="5C8B7911" w14:textId="77F8D975" w:rsidR="001C5216" w:rsidRPr="001C5216" w:rsidRDefault="00CA2DC2" w:rsidP="001C5216">
            <w:pPr>
              <w:jc w:val="right"/>
              <w:rPr>
                <w:b/>
                <w:sz w:val="20"/>
              </w:rPr>
            </w:pPr>
            <w:r w:rsidRPr="00CA2DC2">
              <w:rPr>
                <w:b/>
                <w:sz w:val="20"/>
              </w:rPr>
              <w:t>12,060,000</w:t>
            </w:r>
          </w:p>
          <w:p w14:paraId="099C2947" w14:textId="432C4894" w:rsidR="007D7E5A" w:rsidRPr="007D7E5A" w:rsidRDefault="007D7E5A" w:rsidP="007D7E5A">
            <w:pPr>
              <w:jc w:val="right"/>
              <w:rPr>
                <w:b/>
                <w:sz w:val="20"/>
              </w:rPr>
            </w:pPr>
          </w:p>
          <w:p w14:paraId="5D437961" w14:textId="65AC6092" w:rsidR="00AA15A7" w:rsidRPr="00AA15A7" w:rsidRDefault="00AA15A7" w:rsidP="00AA15A7">
            <w:pPr>
              <w:jc w:val="right"/>
              <w:rPr>
                <w:b/>
                <w:sz w:val="20"/>
              </w:rPr>
            </w:pPr>
          </w:p>
          <w:p w14:paraId="35A65195" w14:textId="6E448F55" w:rsidR="00B01C8E" w:rsidRDefault="00B01C8E">
            <w:pPr>
              <w:jc w:val="right"/>
            </w:pPr>
          </w:p>
        </w:tc>
        <w:tc>
          <w:tcPr>
            <w:tcW w:w="1781" w:type="dxa"/>
            <w:shd w:val="clear" w:color="auto" w:fill="E6E6E6"/>
            <w:tcMar>
              <w:top w:w="100" w:type="dxa"/>
              <w:left w:w="150" w:type="dxa"/>
              <w:bottom w:w="100" w:type="dxa"/>
              <w:right w:w="150" w:type="dxa"/>
            </w:tcMar>
          </w:tcPr>
          <w:p w14:paraId="085A6A26" w14:textId="77777777" w:rsidR="00B01C8E" w:rsidRDefault="00B01C8E">
            <w:r>
              <w:rPr>
                <w:b/>
                <w:sz w:val="20"/>
              </w:rPr>
              <w:t>Fully optimized for 3 core research objectives.</w:t>
            </w:r>
          </w:p>
        </w:tc>
      </w:tr>
    </w:tbl>
    <w:p w14:paraId="00982981" w14:textId="77777777" w:rsidR="00C823EC" w:rsidRDefault="00000000">
      <w:r>
        <w:rPr>
          <w:i/>
          <w:sz w:val="20"/>
        </w:rPr>
        <w:t>*Note: Forex exchange parameter set at 1 USD = 3,800 UGX based on current financial markets.</w:t>
      </w:r>
    </w:p>
    <w:p w14:paraId="261F4338" w14:textId="2BA1CDE0" w:rsidR="00C823EC" w:rsidRDefault="0012460C">
      <w:pPr>
        <w:keepNext/>
        <w:spacing w:before="360" w:after="160"/>
      </w:pPr>
      <w:r>
        <w:rPr>
          <w:b/>
          <w:sz w:val="26"/>
        </w:rPr>
        <w:t>4. QUALITY CONTROL AND METHODOLOGICAL PROTOCOLS</w:t>
      </w:r>
    </w:p>
    <w:p w14:paraId="18627BEF" w14:textId="77777777" w:rsidR="00C823EC" w:rsidRDefault="00000000" w:rsidP="0083390B">
      <w:pPr>
        <w:pStyle w:val="ListBullet"/>
        <w:spacing w:after="80"/>
        <w:jc w:val="both"/>
      </w:pPr>
      <w:r>
        <w:rPr>
          <w:b/>
        </w:rPr>
        <w:t>Cohen's Kappa Inter-Rater Reliability Threshold:</w:t>
      </w:r>
      <w:r>
        <w:t xml:space="preserve"> Every batch of manually extracted headway intervals from the video data is independently double-coded for a random 15-minute window per hour. A threshold of kappa &gt;= 0.85 must be achieved before the dataset is accepted into the master statistical framework.</w:t>
      </w:r>
    </w:p>
    <w:p w14:paraId="15394955" w14:textId="77777777" w:rsidR="00C823EC" w:rsidRDefault="00000000" w:rsidP="0083390B">
      <w:pPr>
        <w:pStyle w:val="ListBullet"/>
        <w:spacing w:after="80"/>
        <w:jc w:val="both"/>
      </w:pPr>
      <w:r>
        <w:rPr>
          <w:b/>
        </w:rPr>
        <w:t>Multicollinearity Safeguards:</w:t>
      </w:r>
      <w:r>
        <w:t xml:space="preserve"> During the execution of the Multiple Linear Regression models in SPSS, Variance Inflation Factors (VIF) are cross-checked for every continuous predictor variable. Any model configuration returning a VIF greater than 5.0 is rejected to prevent parameter inflation.</w:t>
      </w:r>
    </w:p>
    <w:p w14:paraId="51BEFC9F" w14:textId="77777777" w:rsidR="00C823EC" w:rsidRDefault="00000000" w:rsidP="0083390B">
      <w:pPr>
        <w:pStyle w:val="ListBullet"/>
        <w:spacing w:after="80"/>
        <w:jc w:val="both"/>
      </w:pPr>
      <w:r>
        <w:rPr>
          <w:b/>
        </w:rPr>
        <w:t>Simulation Calibration Integrity:</w:t>
      </w:r>
      <w:r>
        <w:t xml:space="preserve"> VISSIM microsimulation models are calibrated against empirical field datasets using a dual verification standard. The link volume fitness is assessed using the GEH statistic (targeting a GEH less than 5.0 for at least 85% of all links and turning movements). Queue lengths and approach delays are validated using Mean Absolute Percentage Error (MAPE), with an acceptance ceiling set at 15%.</w:t>
      </w:r>
    </w:p>
    <w:sectPr w:rsidR="00C823E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6701361">
    <w:abstractNumId w:val="8"/>
  </w:num>
  <w:num w:numId="2" w16cid:durableId="553195445">
    <w:abstractNumId w:val="6"/>
  </w:num>
  <w:num w:numId="3" w16cid:durableId="1639996812">
    <w:abstractNumId w:val="5"/>
  </w:num>
  <w:num w:numId="4" w16cid:durableId="1017732811">
    <w:abstractNumId w:val="4"/>
  </w:num>
  <w:num w:numId="5" w16cid:durableId="175385278">
    <w:abstractNumId w:val="7"/>
  </w:num>
  <w:num w:numId="6" w16cid:durableId="509879112">
    <w:abstractNumId w:val="3"/>
  </w:num>
  <w:num w:numId="7" w16cid:durableId="2073964015">
    <w:abstractNumId w:val="2"/>
  </w:num>
  <w:num w:numId="8" w16cid:durableId="1625234371">
    <w:abstractNumId w:val="1"/>
  </w:num>
  <w:num w:numId="9" w16cid:durableId="459112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rU0tzC0NLA0MjYysTRW0lEKTi0uzszPAykwrwUAqnEMJywAAAA="/>
  </w:docVars>
  <w:rsids>
    <w:rsidRoot w:val="00B47730"/>
    <w:rsid w:val="00034616"/>
    <w:rsid w:val="0006063C"/>
    <w:rsid w:val="000A7172"/>
    <w:rsid w:val="000A798D"/>
    <w:rsid w:val="0012460C"/>
    <w:rsid w:val="00124634"/>
    <w:rsid w:val="0015074B"/>
    <w:rsid w:val="00164EB4"/>
    <w:rsid w:val="001B6C79"/>
    <w:rsid w:val="001C5216"/>
    <w:rsid w:val="001E01CB"/>
    <w:rsid w:val="00285D48"/>
    <w:rsid w:val="0029639D"/>
    <w:rsid w:val="00326F90"/>
    <w:rsid w:val="003F0342"/>
    <w:rsid w:val="00444D08"/>
    <w:rsid w:val="004D0E4D"/>
    <w:rsid w:val="004F047A"/>
    <w:rsid w:val="00532C11"/>
    <w:rsid w:val="005D5952"/>
    <w:rsid w:val="0063388C"/>
    <w:rsid w:val="006F789C"/>
    <w:rsid w:val="00764743"/>
    <w:rsid w:val="007D7E5A"/>
    <w:rsid w:val="00811573"/>
    <w:rsid w:val="0083390B"/>
    <w:rsid w:val="008B041B"/>
    <w:rsid w:val="008F1A6C"/>
    <w:rsid w:val="00903AE3"/>
    <w:rsid w:val="009D58A7"/>
    <w:rsid w:val="00A2323E"/>
    <w:rsid w:val="00A433D9"/>
    <w:rsid w:val="00A7498B"/>
    <w:rsid w:val="00A80843"/>
    <w:rsid w:val="00AA15A7"/>
    <w:rsid w:val="00AA1D8D"/>
    <w:rsid w:val="00AA7C5A"/>
    <w:rsid w:val="00AC1FC0"/>
    <w:rsid w:val="00B01C8E"/>
    <w:rsid w:val="00B06C1C"/>
    <w:rsid w:val="00B47730"/>
    <w:rsid w:val="00BB1C2D"/>
    <w:rsid w:val="00BC76AE"/>
    <w:rsid w:val="00C209AA"/>
    <w:rsid w:val="00C823EC"/>
    <w:rsid w:val="00CA2DC2"/>
    <w:rsid w:val="00CB0664"/>
    <w:rsid w:val="00D91FAD"/>
    <w:rsid w:val="00DC6C52"/>
    <w:rsid w:val="00E7150E"/>
    <w:rsid w:val="00E71BFE"/>
    <w:rsid w:val="00EC73EF"/>
    <w:rsid w:val="00F918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C3D5C9"/>
  <w14:defaultImageDpi w14:val="300"/>
  <w15:docId w15:val="{897D1485-0888-4707-AE08-098D1C12A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3042</TotalTime>
  <Pages>5</Pages>
  <Words>1147</Words>
  <Characters>6539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PRISCA NANJEHE</cp:lastModifiedBy>
  <cp:revision>19</cp:revision>
  <dcterms:created xsi:type="dcterms:W3CDTF">2026-06-14T21:19:00Z</dcterms:created>
  <dcterms:modified xsi:type="dcterms:W3CDTF">2026-06-22T06:49:00Z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fcf76d0d-d5ca-4097-9ab1-b0d03d122f14</vt:lpwstr>
  </property>
</Properties>
</file>