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9DED" w14:textId="77777777" w:rsidR="00442729" w:rsidRDefault="00000000">
      <w:pPr>
        <w:spacing w:before="400" w:after="120"/>
        <w:jc w:val="center"/>
      </w:pPr>
      <w:r>
        <w:rPr>
          <w:b/>
          <w:color w:val="003366"/>
          <w:sz w:val="48"/>
        </w:rPr>
        <w:t>SCOPE OF WORK (SOW)</w:t>
      </w:r>
    </w:p>
    <w:p w14:paraId="1BE961C5" w14:textId="77777777" w:rsidR="00442729" w:rsidRDefault="00000000">
      <w:pPr>
        <w:spacing w:after="480"/>
        <w:jc w:val="center"/>
      </w:pPr>
      <w:r>
        <w:rPr>
          <w:i/>
          <w:color w:val="4682B4"/>
          <w:sz w:val="28"/>
        </w:rPr>
        <w:t>Analysis of Tricycle Passenger Car Unit Values for Enhanced Traffic Flow in Kampala City, Uganda</w:t>
      </w:r>
    </w:p>
    <w:p w14:paraId="63587FC8" w14:textId="77777777" w:rsidR="00442729" w:rsidRDefault="00000000">
      <w:pPr>
        <w:spacing w:after="480"/>
        <w:ind w:left="720"/>
      </w:pPr>
      <w:r>
        <w:rPr>
          <w:color w:val="666666"/>
          <w:sz w:val="20"/>
        </w:rPr>
        <w:t>Candidate: Sserunjogi Ambrose (Reg No: 2022-08-12043)</w:t>
      </w:r>
      <w:r>
        <w:rPr>
          <w:color w:val="666666"/>
          <w:sz w:val="20"/>
        </w:rPr>
        <w:br/>
        <w:t>Institution: Kampala International University, School of Engineering and Applied Sciences</w:t>
      </w:r>
      <w:r>
        <w:rPr>
          <w:color w:val="666666"/>
          <w:sz w:val="20"/>
        </w:rPr>
        <w:br/>
        <w:t>Prepared for: Technical Consultant Review</w:t>
      </w:r>
    </w:p>
    <w:p w14:paraId="552B04DB" w14:textId="77777777" w:rsidR="00442729" w:rsidRDefault="00000000">
      <w:pPr>
        <w:keepNext/>
        <w:spacing w:before="360" w:after="120"/>
      </w:pPr>
      <w:r>
        <w:rPr>
          <w:b/>
          <w:color w:val="003366"/>
          <w:sz w:val="32"/>
        </w:rPr>
        <w:t>1. Core Research Objectives</w:t>
      </w:r>
    </w:p>
    <w:p w14:paraId="6E66204B" w14:textId="77777777" w:rsidR="00442729" w:rsidRDefault="00000000" w:rsidP="006F7EA5">
      <w:pPr>
        <w:pStyle w:val="ListBullet"/>
        <w:spacing w:after="60"/>
        <w:jc w:val="both"/>
      </w:pPr>
      <w:r>
        <w:t>To determine static Passenger Car Unit (PCU) values for passenger and cargo tricycles at selected Kampala intersections, targeting a precision of ±0.1 PCU.</w:t>
      </w:r>
    </w:p>
    <w:p w14:paraId="5EF1DC2C" w14:textId="77777777" w:rsidR="00442729" w:rsidRDefault="00000000" w:rsidP="006F7EA5">
      <w:pPr>
        <w:pStyle w:val="ListBullet"/>
        <w:spacing w:after="60"/>
        <w:jc w:val="both"/>
      </w:pPr>
      <w:r>
        <w:t>To compare the derived tricycle PCU values against local values for motorcycles (boda-bodas) and passenger cars to quantify their relative impact on saturation flow.</w:t>
      </w:r>
    </w:p>
    <w:p w14:paraId="7F9878CB" w14:textId="77777777" w:rsidR="00442729" w:rsidRDefault="00000000" w:rsidP="006F7EA5">
      <w:pPr>
        <w:pStyle w:val="ListBullet"/>
        <w:spacing w:after="60"/>
        <w:jc w:val="both"/>
      </w:pPr>
      <w:r>
        <w:t>To model the influence of dynamic factors—specifically congestion level (V/C ratio), time of day, and wet/dry pavement conditions—on tricycle PCU estimates.</w:t>
      </w:r>
    </w:p>
    <w:p w14:paraId="175F0AC5" w14:textId="77777777" w:rsidR="00442729" w:rsidRDefault="00000000">
      <w:pPr>
        <w:keepNext/>
        <w:spacing w:before="360" w:after="120"/>
      </w:pPr>
      <w:r>
        <w:rPr>
          <w:b/>
          <w:color w:val="003366"/>
          <w:sz w:val="32"/>
        </w:rPr>
        <w:t>2. Strategic Research Coupling Framework</w:t>
      </w:r>
    </w:p>
    <w:p w14:paraId="342CE755" w14:textId="77777777" w:rsidR="00442729" w:rsidRDefault="00000000" w:rsidP="006F7EA5">
      <w:pPr>
        <w:spacing w:after="120"/>
        <w:jc w:val="both"/>
      </w:pPr>
      <w:r>
        <w:t>To successfully deliver on the three research objectives, the field execution framework splits data acquisition into distinct but simultaneous components:</w:t>
      </w:r>
    </w:p>
    <w:p w14:paraId="39B37176" w14:textId="77777777" w:rsidR="00442729" w:rsidRDefault="00000000" w:rsidP="006F7EA5">
      <w:pPr>
        <w:pStyle w:val="ListBullet"/>
        <w:spacing w:after="60"/>
        <w:jc w:val="both"/>
      </w:pPr>
      <w:r>
        <w:t>Objective 1 relies on clean headway pairs (Car-Car, Tricycle-Tricycle, Tricycle-Car) extracted via high-definition frame-by-frame video logging under free-flowing conditions.</w:t>
      </w:r>
    </w:p>
    <w:p w14:paraId="34147D95" w14:textId="77777777" w:rsidR="00442729" w:rsidRDefault="00000000" w:rsidP="006F7EA5">
      <w:pPr>
        <w:pStyle w:val="ListBullet"/>
        <w:spacing w:after="60"/>
        <w:jc w:val="both"/>
      </w:pPr>
      <w:r>
        <w:t>Objective 2 requires macroscopic lane flow counts across all competing classifications to calculate comparative stream friction and baseline saturation limits.</w:t>
      </w:r>
    </w:p>
    <w:p w14:paraId="11227C12" w14:textId="77777777" w:rsidR="00442729" w:rsidRDefault="00000000" w:rsidP="006F7EA5">
      <w:pPr>
        <w:pStyle w:val="ListBullet"/>
        <w:spacing w:after="60"/>
        <w:jc w:val="both"/>
      </w:pPr>
      <w:r>
        <w:t>Objective 3 demands a continuous 20-day time-series registration tracking peak-to-off-peak transitions, geometric layout variances (e.g., roundabout vs. signalized grid), and weather friction parameters (wet vs. dry pavement matrices).</w:t>
      </w:r>
    </w:p>
    <w:p w14:paraId="72FE8831" w14:textId="77777777" w:rsidR="00442729" w:rsidRDefault="00000000">
      <w:pPr>
        <w:keepNext/>
        <w:spacing w:before="360" w:after="120"/>
      </w:pPr>
      <w:r>
        <w:rPr>
          <w:b/>
          <w:color w:val="003366"/>
          <w:sz w:val="32"/>
        </w:rPr>
        <w:t>3. Comprehensive Field Operation &amp; Manpower Specification</w:t>
      </w:r>
    </w:p>
    <w:p w14:paraId="29BBAED9" w14:textId="77777777" w:rsidR="00442729" w:rsidRDefault="00000000" w:rsidP="006F7EA5">
      <w:pPr>
        <w:spacing w:after="120"/>
        <w:jc w:val="both"/>
      </w:pPr>
      <w:r>
        <w:t xml:space="preserve">Due to Kampala's extreme traffic heterogeneity, lack of lane compliance, and heavy pedestrian overlaps, automated sensors (such as pneumatic tubes) are prone to occlusion and counting errors. Therefore, </w:t>
      </w:r>
      <w:r w:rsidRPr="00754DC2">
        <w:rPr>
          <w:highlight w:val="green"/>
        </w:rPr>
        <w:t>manual enumerators paired with overhead high-definition cameras</w:t>
      </w:r>
      <w:r>
        <w:t xml:space="preserve"> form the technical core of this study. Enumerators will be strategically deployed at specific cordon lines across the 5 high-density study locations.</w:t>
      </w:r>
    </w:p>
    <w:p w14:paraId="202F75CE" w14:textId="77777777" w:rsidR="00442729" w:rsidRDefault="00000000">
      <w:pPr>
        <w:keepNext/>
        <w:spacing w:before="240" w:after="80"/>
      </w:pPr>
      <w:r>
        <w:rPr>
          <w:b/>
          <w:color w:val="4682B4"/>
          <w:sz w:val="26"/>
        </w:rPr>
        <w:lastRenderedPageBreak/>
        <w:t>3.1 Enumerator Deployment Matrix per Direction</w:t>
      </w:r>
    </w:p>
    <w:p w14:paraId="57C71170" w14:textId="76C252A5" w:rsidR="00442729" w:rsidRDefault="00000000" w:rsidP="006F7EA5">
      <w:pPr>
        <w:spacing w:after="120"/>
        <w:jc w:val="both"/>
      </w:pPr>
      <w:r>
        <w:t xml:space="preserve">To prevent data loss at complex geometric nodes, enumerators are assigned per inbound approach leg. A standard 4-leg intersection with 4 discrete directions requires a baseline layout of </w:t>
      </w:r>
      <w:r w:rsidR="00211475">
        <w:t>16</w:t>
      </w:r>
      <w:r>
        <w:t xml:space="preserve"> enumerators (</w:t>
      </w:r>
      <w:r w:rsidR="00211475">
        <w:t>4</w:t>
      </w:r>
      <w:r>
        <w:t xml:space="preserve"> per approach leg: 1 capturing small agile motorized classes like motorcycles and tricycles, and 1 dedicated to heavy, medium, and passenger cars). Kibuye Roundabout requires an expanded deployment due to 5 interacting approach corridors and severe cross-weaving conflicts.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400"/>
        <w:gridCol w:w="3574"/>
        <w:gridCol w:w="964"/>
      </w:tblGrid>
      <w:tr w:rsidR="00BC55B7" w14:paraId="2A34205D" w14:textId="77777777" w:rsidTr="00BC55B7">
        <w:trPr>
          <w:jc w:val="center"/>
        </w:trPr>
        <w:tc>
          <w:tcPr>
            <w:tcW w:w="3400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F4D8F9" w14:textId="77777777" w:rsidR="00BC55B7" w:rsidRDefault="00BC55B7">
            <w:pPr>
              <w:jc w:val="center"/>
            </w:pPr>
            <w:r>
              <w:rPr>
                <w:b/>
                <w:color w:val="FFFFFF"/>
                <w:sz w:val="19"/>
              </w:rPr>
              <w:t>Study Site Junction</w:t>
            </w:r>
          </w:p>
        </w:tc>
        <w:tc>
          <w:tcPr>
            <w:tcW w:w="357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346F6B" w14:textId="77777777" w:rsidR="00BC55B7" w:rsidRDefault="00BC55B7">
            <w:pPr>
              <w:jc w:val="center"/>
            </w:pPr>
            <w:r>
              <w:rPr>
                <w:b/>
                <w:color w:val="FFFFFF"/>
                <w:sz w:val="19"/>
              </w:rPr>
              <w:t>Type of Geometry</w:t>
            </w:r>
          </w:p>
        </w:tc>
        <w:tc>
          <w:tcPr>
            <w:tcW w:w="96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A34717" w14:textId="77777777" w:rsidR="00BC55B7" w:rsidRDefault="00BC55B7">
            <w:pPr>
              <w:jc w:val="center"/>
            </w:pPr>
            <w:r>
              <w:rPr>
                <w:b/>
                <w:color w:val="FFFFFF"/>
                <w:sz w:val="19"/>
              </w:rPr>
              <w:t>Approach Legs</w:t>
            </w:r>
          </w:p>
        </w:tc>
      </w:tr>
      <w:tr w:rsidR="00BC55B7" w14:paraId="5C178783" w14:textId="77777777" w:rsidTr="00BC55B7"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6521" w14:textId="77777777" w:rsidR="00BC55B7" w:rsidRDefault="00BC55B7">
            <w:r>
              <w:rPr>
                <w:sz w:val="18"/>
              </w:rPr>
              <w:t>1. Wandegeya Junction</w:t>
            </w:r>
          </w:p>
        </w:tc>
        <w:tc>
          <w:tcPr>
            <w:tcW w:w="357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788E" w14:textId="77777777" w:rsidR="00BC55B7" w:rsidRDefault="00BC55B7">
            <w:r>
              <w:rPr>
                <w:sz w:val="18"/>
              </w:rPr>
              <w:t>4-Leg Signalized Grid</w:t>
            </w:r>
          </w:p>
        </w:tc>
        <w:tc>
          <w:tcPr>
            <w:tcW w:w="9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CA10" w14:textId="77777777" w:rsidR="00BC55B7" w:rsidRDefault="00BC55B7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BC55B7" w14:paraId="24A45849" w14:textId="77777777" w:rsidTr="00BC55B7">
        <w:trPr>
          <w:jc w:val="center"/>
        </w:trPr>
        <w:tc>
          <w:tcPr>
            <w:tcW w:w="340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9917" w14:textId="77777777" w:rsidR="00BC55B7" w:rsidRDefault="00BC55B7">
            <w:r>
              <w:rPr>
                <w:sz w:val="18"/>
              </w:rPr>
              <w:t>2. Kibuye Roundabout</w:t>
            </w:r>
          </w:p>
        </w:tc>
        <w:tc>
          <w:tcPr>
            <w:tcW w:w="357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BB6F" w14:textId="77777777" w:rsidR="00BC55B7" w:rsidRDefault="00BC55B7">
            <w:r>
              <w:rPr>
                <w:sz w:val="18"/>
              </w:rPr>
              <w:t>5-Leg Asymmetric Rotary</w:t>
            </w:r>
          </w:p>
        </w:tc>
        <w:tc>
          <w:tcPr>
            <w:tcW w:w="96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4E05" w14:textId="77777777" w:rsidR="00BC55B7" w:rsidRDefault="00BC55B7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BC55B7" w14:paraId="73882FDD" w14:textId="77777777" w:rsidTr="00BC55B7"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A343" w14:textId="77777777" w:rsidR="00BC55B7" w:rsidRDefault="00BC55B7">
            <w:r>
              <w:rPr>
                <w:sz w:val="18"/>
              </w:rPr>
              <w:t>3. Bakuli Intersection</w:t>
            </w:r>
          </w:p>
        </w:tc>
        <w:tc>
          <w:tcPr>
            <w:tcW w:w="357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2AC4" w14:textId="77777777" w:rsidR="00BC55B7" w:rsidRDefault="00BC55B7">
            <w:r>
              <w:rPr>
                <w:sz w:val="18"/>
              </w:rPr>
              <w:t>4-Leg Signalized</w:t>
            </w:r>
          </w:p>
        </w:tc>
        <w:tc>
          <w:tcPr>
            <w:tcW w:w="9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6A7B" w14:textId="77777777" w:rsidR="00BC55B7" w:rsidRDefault="00BC55B7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BC55B7" w14:paraId="4AE3C80A" w14:textId="77777777" w:rsidTr="00BC55B7">
        <w:trPr>
          <w:jc w:val="center"/>
        </w:trPr>
        <w:tc>
          <w:tcPr>
            <w:tcW w:w="340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1A2F" w14:textId="77777777" w:rsidR="00BC55B7" w:rsidRDefault="00BC55B7"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Bwaise</w:t>
            </w:r>
            <w:proofErr w:type="spellEnd"/>
            <w:r>
              <w:rPr>
                <w:sz w:val="18"/>
              </w:rPr>
              <w:t xml:space="preserve"> Junction</w:t>
            </w:r>
          </w:p>
        </w:tc>
        <w:tc>
          <w:tcPr>
            <w:tcW w:w="357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624E" w14:textId="77777777" w:rsidR="00BC55B7" w:rsidRDefault="00BC55B7">
            <w:r>
              <w:rPr>
                <w:sz w:val="18"/>
              </w:rPr>
              <w:t>4-Leg Signalized /</w:t>
            </w:r>
            <w:r>
              <w:rPr>
                <w:sz w:val="18"/>
              </w:rPr>
              <w:br/>
              <w:t>Flooding Plain</w:t>
            </w:r>
          </w:p>
        </w:tc>
        <w:tc>
          <w:tcPr>
            <w:tcW w:w="96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0D05" w14:textId="77777777" w:rsidR="00BC55B7" w:rsidRDefault="00BC55B7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BC55B7" w14:paraId="6DAD75CA" w14:textId="77777777" w:rsidTr="00BC55B7"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FD21" w14:textId="77777777" w:rsidR="00BC55B7" w:rsidRDefault="00BC55B7"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Nateete</w:t>
            </w:r>
            <w:proofErr w:type="spellEnd"/>
            <w:r>
              <w:rPr>
                <w:sz w:val="18"/>
              </w:rPr>
              <w:t xml:space="preserve"> Junction</w:t>
            </w:r>
          </w:p>
        </w:tc>
        <w:tc>
          <w:tcPr>
            <w:tcW w:w="357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9821" w14:textId="77777777" w:rsidR="00BC55B7" w:rsidRDefault="00BC55B7">
            <w:r>
              <w:rPr>
                <w:sz w:val="18"/>
              </w:rPr>
              <w:t>3-Leg Major T-Junction</w:t>
            </w:r>
          </w:p>
        </w:tc>
        <w:tc>
          <w:tcPr>
            <w:tcW w:w="9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0C39" w14:textId="77777777" w:rsidR="00BC55B7" w:rsidRDefault="00BC55B7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BC55B7" w14:paraId="22129F67" w14:textId="77777777" w:rsidTr="00BC55B7">
        <w:trPr>
          <w:jc w:val="center"/>
        </w:trPr>
        <w:tc>
          <w:tcPr>
            <w:tcW w:w="3400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B966" w14:textId="77777777" w:rsidR="00BC55B7" w:rsidRDefault="00BC55B7">
            <w:r>
              <w:rPr>
                <w:b/>
                <w:sz w:val="18"/>
              </w:rPr>
              <w:t>Total Field Pool Needed</w:t>
            </w:r>
          </w:p>
        </w:tc>
        <w:tc>
          <w:tcPr>
            <w:tcW w:w="3574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5100" w14:textId="77777777" w:rsidR="00BC55B7" w:rsidRDefault="00BC55B7">
            <w:r>
              <w:rPr>
                <w:b/>
                <w:sz w:val="18"/>
              </w:rPr>
              <w:t>-</w:t>
            </w:r>
          </w:p>
        </w:tc>
        <w:tc>
          <w:tcPr>
            <w:tcW w:w="964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49C3" w14:textId="77777777" w:rsidR="00BC55B7" w:rsidRDefault="00BC55B7">
            <w:pPr>
              <w:jc w:val="center"/>
            </w:pPr>
            <w:r>
              <w:rPr>
                <w:b/>
                <w:sz w:val="18"/>
              </w:rPr>
              <w:t>-</w:t>
            </w:r>
          </w:p>
        </w:tc>
      </w:tr>
    </w:tbl>
    <w:p w14:paraId="3F79E944" w14:textId="77777777" w:rsidR="00442729" w:rsidRDefault="00442729">
      <w:pPr>
        <w:spacing w:before="240"/>
      </w:pPr>
    </w:p>
    <w:p w14:paraId="42F6AE0B" w14:textId="77777777" w:rsidR="00442729" w:rsidRDefault="00000000">
      <w:pPr>
        <w:keepNext/>
        <w:spacing w:before="240" w:after="80"/>
      </w:pPr>
      <w:r>
        <w:rPr>
          <w:b/>
          <w:color w:val="4682B4"/>
          <w:sz w:val="26"/>
        </w:rPr>
        <w:t>3.2 Sampling Strategy, Rotation Schedules, and Shift Structures</w:t>
      </w:r>
    </w:p>
    <w:p w14:paraId="0C7FBBC2" w14:textId="35B17B76" w:rsidR="00442729" w:rsidRDefault="00000000" w:rsidP="007B7E00">
      <w:pPr>
        <w:spacing w:after="120"/>
        <w:jc w:val="both"/>
      </w:pPr>
      <w:r>
        <w:t xml:space="preserve">To capture Kampala's irregular seasonal shifts and fulfill Objective 3, field data collection runs over 20 consecutive days. Observations operate on </w:t>
      </w:r>
      <w:proofErr w:type="gramStart"/>
      <w:r>
        <w:t>an</w:t>
      </w:r>
      <w:proofErr w:type="gramEnd"/>
      <w:r>
        <w:t xml:space="preserve"> 1</w:t>
      </w:r>
      <w:r w:rsidR="00BC55B7">
        <w:t>0</w:t>
      </w:r>
      <w:r>
        <w:t>-hour continuous daily cycle with the first window at (07:00am – 1</w:t>
      </w:r>
      <w:r w:rsidR="00BC55B7">
        <w:t>1</w:t>
      </w:r>
      <w:r>
        <w:t>:00am) and the other at (04:00pm – 10:00pm) to capture peak operational hours.</w:t>
      </w:r>
    </w:p>
    <w:p w14:paraId="1B52BA33" w14:textId="1F72E3D7" w:rsidR="00442729" w:rsidRDefault="00000000" w:rsidP="007B7E00">
      <w:pPr>
        <w:spacing w:after="120"/>
        <w:jc w:val="both"/>
      </w:pPr>
      <w:r>
        <w:t>T</w:t>
      </w:r>
      <w:r w:rsidR="007B7E00">
        <w:t xml:space="preserve">he activity will be </w:t>
      </w:r>
      <w:r w:rsidR="00BC55B7">
        <w:t>held over 2 weekdays, namely Thursday and Friday, and 1 weekend day</w:t>
      </w:r>
      <w:r>
        <w:t xml:space="preserve">, namely Saturday. </w:t>
      </w:r>
      <w:r w:rsidR="00BC55B7">
        <w:t xml:space="preserve">We can also operate on Monday, Tuesday and Sunday to ease the work. </w:t>
      </w:r>
    </w:p>
    <w:p w14:paraId="4A74A0AB" w14:textId="17E969B2" w:rsidR="00442729" w:rsidRDefault="00442729" w:rsidP="00211475">
      <w:pPr>
        <w:pStyle w:val="ListBullet"/>
        <w:numPr>
          <w:ilvl w:val="0"/>
          <w:numId w:val="0"/>
        </w:numPr>
        <w:spacing w:after="60"/>
        <w:ind w:left="360"/>
      </w:pPr>
    </w:p>
    <w:sectPr w:rsidR="0044272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295259">
    <w:abstractNumId w:val="8"/>
  </w:num>
  <w:num w:numId="2" w16cid:durableId="1409424592">
    <w:abstractNumId w:val="6"/>
  </w:num>
  <w:num w:numId="3" w16cid:durableId="224342934">
    <w:abstractNumId w:val="5"/>
  </w:num>
  <w:num w:numId="4" w16cid:durableId="1114131816">
    <w:abstractNumId w:val="4"/>
  </w:num>
  <w:num w:numId="5" w16cid:durableId="674645931">
    <w:abstractNumId w:val="7"/>
  </w:num>
  <w:num w:numId="6" w16cid:durableId="1250895368">
    <w:abstractNumId w:val="3"/>
  </w:num>
  <w:num w:numId="7" w16cid:durableId="629015784">
    <w:abstractNumId w:val="2"/>
  </w:num>
  <w:num w:numId="8" w16cid:durableId="526987681">
    <w:abstractNumId w:val="1"/>
  </w:num>
  <w:num w:numId="9" w16cid:durableId="68721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1MDYysrAwNzU3MDJR0lEKTi0uzszPAykwrAUAHYoptCwAAAA="/>
  </w:docVars>
  <w:rsids>
    <w:rsidRoot w:val="00B47730"/>
    <w:rsid w:val="00034616"/>
    <w:rsid w:val="0006063C"/>
    <w:rsid w:val="0015074B"/>
    <w:rsid w:val="00211475"/>
    <w:rsid w:val="0029639D"/>
    <w:rsid w:val="00326F90"/>
    <w:rsid w:val="00351E30"/>
    <w:rsid w:val="003A1867"/>
    <w:rsid w:val="00442729"/>
    <w:rsid w:val="006F7EA5"/>
    <w:rsid w:val="00754DC2"/>
    <w:rsid w:val="007B7E00"/>
    <w:rsid w:val="00802ECD"/>
    <w:rsid w:val="00A80843"/>
    <w:rsid w:val="00AA1D8D"/>
    <w:rsid w:val="00B47730"/>
    <w:rsid w:val="00BC55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99191"/>
  <w14:defaultImageDpi w14:val="300"/>
  <w15:docId w15:val="{58FDCA31-C2E3-470F-8FCB-B9D05D32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PRISCA NANJEHE</cp:lastModifiedBy>
  <cp:revision>10</cp:revision>
  <dcterms:created xsi:type="dcterms:W3CDTF">2013-12-23T23:15:00Z</dcterms:created>
  <dcterms:modified xsi:type="dcterms:W3CDTF">2026-06-22T06:37:00Z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86d5d5b0-4010-4451-9725-84b68242856f</vt:lpwstr>
  </property>
</Properties>
</file>