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Video cinematográfico realista de una casa hermosa vista desde el frente, con cielo despejado y algunas nubes blancas suaves moviéndose lentamente. La cámara está fija, plano general de la fachada de la casa con jardín prolijo. Gradualmente, las nubes en el cielo comienzan a moverse y reacomodarse de forma natural hasta formar las palabras 'BUY THIS HOUSE' en letras grandes y legibles, como si fuera una señal del destino. El efecto debe ser sutil y orgánico al principio (nubes normales) y volverse claramente legible hacia el final del video, con un toque humorístico y liviano. Iluminación de atardecer dorado, tonos cálidos, ambiente aspiracional. Cámara estática, sin cortes.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