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2:Create an original premium 3D advertising poster inspired by the colorful, playful atmosphere of classic animated toy movies, with a visual style reminiscent of </w:t>
      </w:r>
      <w:r w:rsidDel="00000000" w:rsidR="00000000" w:rsidRPr="00000000">
        <w:rPr>
          <w:i w:val="1"/>
          <w:iCs w:val="1"/>
          <w:rtl w:val="0"/>
        </w:rPr>
        <w:t xml:space="preserve">Toy Story</w:t>
      </w:r>
      <w:r w:rsidDel="00000000" w:rsidR="00000000" w:rsidRPr="00000000">
        <w:rPr>
          <w:rtl w:val="0"/>
        </w:rPr>
        <w:t xml:space="preserve">. Use a bright blue sky background filled with soft, fluffy white clouds, creating a cheerful and nostalgic world.</w:t>
      </w:r>
    </w:p>
    <w:p w:rsidR="00000000" w:rsidDel="00000000" w:rsidP="00000000" w:rsidRDefault="00000000" w:rsidRPr="00000000" w14:paraId="00000002">
      <w:pPr>
        <w:spacing w:after="240" w:before="240" w:lineRule="auto"/>
        <w:rPr/>
      </w:pPr>
      <w:r w:rsidDel="00000000" w:rsidR="00000000" w:rsidRPr="00000000">
        <w:rPr>
          <w:rtl w:val="0"/>
        </w:rPr>
        <w:t xml:space="preserve">Place a huge, bold, chunky 3D headline in the upper half of the composition. The typography should feature thick extrusions, rounded edges, glossy plastic materials, vibrant primary colors, dramatic depth, soft shadows, and a cinematic animated look. The text should be customizable so any financial brand can replace it with its own campaign message.</w:t>
      </w:r>
    </w:p>
    <w:p w:rsidR="00000000" w:rsidDel="00000000" w:rsidP="00000000" w:rsidRDefault="00000000" w:rsidRPr="00000000" w14:paraId="00000003">
      <w:pPr>
        <w:spacing w:after="240" w:before="240" w:lineRule="auto"/>
        <w:rPr/>
      </w:pPr>
      <w:r w:rsidDel="00000000" w:rsidR="00000000" w:rsidRPr="00000000">
        <w:rPr>
          <w:rtl w:val="0"/>
        </w:rPr>
        <w:t xml:space="preserve">Below the headline, create an original 3D coin mascot with expressive cartoon eyes, small arms and legs, and an exaggerated emotional expression that matches the message (worried, surprised, excited, happy, relieved, etc.). The mascot should feel lovable and original, made of smooth glossy plastic with Pixar-quality rendering, subtle reflections, global illumination, ambient occlusion, and cinematic lighting.</w:t>
      </w:r>
    </w:p>
    <w:p w:rsidR="00000000" w:rsidDel="00000000" w:rsidP="00000000" w:rsidRDefault="00000000" w:rsidRPr="00000000" w14:paraId="00000004">
      <w:pPr>
        <w:spacing w:after="240" w:before="240" w:lineRule="auto"/>
        <w:rPr/>
      </w:pPr>
      <w:r w:rsidDel="00000000" w:rsidR="00000000" w:rsidRPr="00000000">
        <w:rPr>
          <w:rtl w:val="0"/>
        </w:rPr>
        <w:t xml:space="preserve">The overall aesthetic should evoke the magical, optimistic feeling of classic toy animation: bright colors, clean composition, oversized typography, fluffy clouds, soft rounded shapes, polished plastic textures, and a fun yet premium advertising look.</w:t>
      </w:r>
    </w:p>
    <w:p w:rsidR="00000000" w:rsidDel="00000000" w:rsidP="00000000" w:rsidRDefault="00000000" w:rsidRPr="00000000" w14:paraId="00000005">
      <w:pPr>
        <w:spacing w:after="240" w:before="240" w:lineRule="auto"/>
        <w:rPr/>
      </w:pPr>
      <w:r w:rsidDel="00000000" w:rsidR="00000000" w:rsidRPr="00000000">
        <w:rPr>
          <w:rtl w:val="0"/>
        </w:rPr>
        <w:t xml:space="preserve">Keep the layout minimal with generous negative space, making it perfect for Instagram and social media ads. The design should be adaptable for banks, fintechs, digital wallets, investment platforms, insurance companies, and any financial brand.</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Do not include any logos, copyrighted characters, existing brand identities, or recreate the official Toy Story logo.</w:t>
      </w:r>
      <w:r w:rsidDel="00000000" w:rsidR="00000000" w:rsidRPr="00000000">
        <w:rPr>
          <w:rtl w:val="0"/>
        </w:rPr>
        <w:t xml:space="preserve"> Create an entirely original composition that captures the same playful 3D cinematic feeling without copying protected designs.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Aspect ratio:</w:t>
      </w:r>
      <w:r w:rsidDel="00000000" w:rsidR="00000000" w:rsidRPr="00000000">
        <w:rPr>
          <w:rtl w:val="0"/>
        </w:rPr>
        <w:t xml:space="preserve"> 4:5.</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Rendering:</w:t>
      </w:r>
      <w:r w:rsidDel="00000000" w:rsidR="00000000" w:rsidRPr="00000000">
        <w:rPr>
          <w:rtl w:val="0"/>
        </w:rPr>
        <w:t xml:space="preserve"> Ultra-realistic 3D, Pixar-quality lighting, Octane/Redshift render, vibrant colors, crisp details, premium advertising quality, highly shareable social media aesthetic.</w:t>
      </w:r>
    </w:p>
    <w:p w:rsidR="00000000" w:rsidDel="00000000" w:rsidP="00000000" w:rsidRDefault="00000000" w:rsidRPr="00000000" w14:paraId="0000000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