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Prompt: A continuous camera movement transition starting from a wide outdoor shot of a New York City street corner. The camera focuses on a large square billboard mounted on a building rooftop showing a blonde woman holding a sunscreen bottle. The camera rapidly zooms into the billboard, which blurs slightly during the fast motion, and seamlessly transitions into a close-up shot of a real human hand holding the exact same sunscreen bottle in the foreground. The background architecture and city buildings from the billboard shot naturally blur into a soft bokeh, establishing that the hand is physically present at the same street location. Smooth, cinematic match cut transition, photorealistic, 4k resolution.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7z1zivdze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Desglose técnico (Por si necesitás ajustar los parámetros):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 de inicio (Frame 3 -):</w:t>
      </w:r>
      <w:r w:rsidDel="00000000" w:rsidR="00000000" w:rsidRPr="00000000">
        <w:rPr>
          <w:rtl w:val="0"/>
        </w:rPr>
        <w:t xml:space="preserve"> Plano abierto de la calle con foco en el cartel publicitario (billboard) del edificio.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Movimiento (Frame 2 -):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i w:val="1"/>
          <w:iCs w:val="1"/>
          <w:rtl w:val="0"/>
        </w:rPr>
        <w:t xml:space="preserve">whip zoom</w:t>
      </w:r>
      <w:r w:rsidDel="00000000" w:rsidR="00000000" w:rsidRPr="00000000">
        <w:rPr>
          <w:rtl w:val="0"/>
        </w:rPr>
        <w:t xml:space="preserve"> o zoom rápido hacia el centro del cartel que genera el desenfoque de movimiento (</w:t>
      </w:r>
      <w:r w:rsidDel="00000000" w:rsidR="00000000" w:rsidRPr="00000000">
        <w:rPr>
          <w:i w:val="1"/>
          <w:iCs w:val="1"/>
          <w:rtl w:val="0"/>
        </w:rPr>
        <w:t xml:space="preserve">motion blur</w:t>
      </w:r>
      <w:r w:rsidDel="00000000" w:rsidR="00000000" w:rsidRPr="00000000">
        <w:rPr>
          <w:rtl w:val="0"/>
        </w:rPr>
        <w:t xml:space="preserve">) necesario para esconder el corte.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 final (Frame 1 -):</w:t>
      </w:r>
      <w:r w:rsidDel="00000000" w:rsidR="00000000" w:rsidRPr="00000000">
        <w:rPr>
          <w:rtl w:val="0"/>
        </w:rPr>
        <w:t xml:space="preserve"> El cartel se transforma directamente en el producto real sostenido por la mano en primer plano, dejando la ciudad detrás totalmente fuera de foco (efecto bokeh).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