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jc w:val="center"/>
      </w:pPr>
      <w:r>
        <w:rPr>
          <w:rFonts w:ascii="Arial" w:cs="Arial" w:eastAsia="Arial" w:hAnsi="Arial"/>
          <w:b/>
          <w:bCs/>
          <w:color w:val="1F4E79"/>
          <w:sz w:val="64"/>
          <w:szCs w:val="64"/>
        </w:rPr>
        <w:t xml:space="preserve">INCIDENT RESPONSE PLAYBOOK</w:t>
      </w:r>
    </w:p>
    <w:p>
      <w:pPr>
        <w:spacing w:before="200" w:after="200"/>
        <w:jc w:val="center"/>
      </w:pPr>
      <w:r>
        <w:rPr>
          <w:rFonts w:ascii="Arial" w:cs="Arial" w:eastAsia="Arial" w:hAnsi="Arial"/>
          <w:color w:val="2E75B6"/>
          <w:sz w:val="36"/>
          <w:szCs w:val="36"/>
        </w:rPr>
        <w:t xml:space="preserve">Security Operations Center</w:t>
      </w:r>
    </w:p>
    <w:p>
      <w:pPr>
        <w:pBdr>
          <w:top w:val="single" w:color="2E75B6" w:sz="4" w:space="10"/>
          <w:bottom w:val="single" w:color="2E75B6" w:sz="4" w:space="10"/>
        </w:pBdr>
        <w:spacing w:before="200" w:after="200"/>
        <w:jc w:val="center"/>
      </w:pPr>
      <w:r>
        <w:rPr>
          <w:rFonts w:ascii="Arial" w:cs="Arial" w:eastAsia="Arial" w:hAnsi="Arial"/>
          <w:i/>
          <w:iCs/>
          <w:color w:val="444444"/>
          <w:sz w:val="26"/>
          <w:szCs w:val="26"/>
        </w:rPr>
        <w:t xml:space="preserve">A Complete Guide to Identifying, Containing, and Mitigating Security Breaches</w:t>
      </w:r>
    </w:p>
    <w:p>
      <w:pPr>
        <w:spacing w:before="600" w:after="0"/>
      </w:pPr>
    </w:p>
    <w:p>
      <w:pPr>
        <w:jc w:val="center"/>
      </w:pPr>
      <w:r>
        <w:rPr>
          <w:rFonts w:ascii="Arial" w:cs="Arial" w:eastAsia="Arial" w:hAnsi="Arial"/>
          <w:color w:val="888888"/>
          <w:sz w:val="24"/>
          <w:szCs w:val="24"/>
        </w:rPr>
        <w:t xml:space="preserve">Version 1.0   |   2025</w:t>
      </w:r>
    </w:p>
    <w:p>
      <w:pPr>
        <w:jc w:val="center"/>
      </w:pPr>
      <w:r>
        <w:rPr>
          <w:rFonts w:ascii="Arial" w:cs="Arial" w:eastAsia="Arial" w:hAnsi="Arial"/>
          <w:b/>
          <w:bCs/>
          <w:color w:val="C00000"/>
          <w:sz w:val="22"/>
          <w:szCs w:val="22"/>
        </w:rPr>
        <w:t xml:space="preserve">Classification: CONFIDENTIAL — INTERNAL USE ONLY</w:t>
      </w:r>
    </w:p>
    <w:p>
      <w:r>
        <w:br w:type="page"/>
      </w:r>
    </w:p>
    <w:p>
      <w:pPr>
        <w:pBdr>
          <w:bottom w:val="single" w:color="2E75B6" w:sz="6" w:space="4"/>
        </w:pBdr>
        <w:spacing w:before="0" w:after="240"/>
      </w:pPr>
      <w:r>
        <w:rPr>
          <w:rFonts w:ascii="Arial" w:cs="Arial" w:eastAsia="Arial" w:hAnsi="Arial"/>
          <w:b/>
          <w:bCs/>
          <w:color w:val="1F4E79"/>
          <w:sz w:val="40"/>
          <w:szCs w:val="40"/>
        </w:rPr>
        <w:t xml:space="preserve">Table of Contents</w:t>
      </w:r>
    </w:p>
    <w:p>
      <w:pPr>
        <w:spacing w:before="140" w:after="0"/>
        <w:ind/>
      </w:pPr>
      <w:r>
        <w:rPr>
          <w:rFonts w:ascii="Arial" w:cs="Arial" w:eastAsia="Arial" w:hAnsi="Arial"/>
          <w:b/>
          <w:bCs/>
          <w:color w:val="1F4E79"/>
          <w:sz w:val="24"/>
          <w:szCs w:val="24"/>
        </w:rPr>
        <w:t xml:space="preserve">1.  Purpose and Scope</w:t>
      </w:r>
    </w:p>
    <w:p>
      <w:pPr>
        <w:spacing w:before="60" w:after="0"/>
        <w:ind w:left="480"/>
      </w:pPr>
      <w:r>
        <w:rPr>
          <w:rFonts w:ascii="Arial" w:cs="Arial" w:eastAsia="Arial" w:hAnsi="Arial"/>
          <w:b w:val="false"/>
          <w:bCs w:val="false"/>
          <w:color w:val="333333"/>
          <w:sz w:val="22"/>
          <w:szCs w:val="22"/>
        </w:rPr>
        <w:t xml:space="preserve">1.1  Objectives</w:t>
      </w:r>
    </w:p>
    <w:p>
      <w:pPr>
        <w:spacing w:before="60" w:after="0"/>
        <w:ind w:left="480"/>
      </w:pPr>
      <w:r>
        <w:rPr>
          <w:rFonts w:ascii="Arial" w:cs="Arial" w:eastAsia="Arial" w:hAnsi="Arial"/>
          <w:b w:val="false"/>
          <w:bCs w:val="false"/>
          <w:color w:val="333333"/>
          <w:sz w:val="22"/>
          <w:szCs w:val="22"/>
        </w:rPr>
        <w:t xml:space="preserve">1.2  Scope</w:t>
      </w:r>
    </w:p>
    <w:p>
      <w:pPr>
        <w:spacing w:before="60" w:after="0"/>
        <w:ind w:left="480"/>
      </w:pPr>
      <w:r>
        <w:rPr>
          <w:rFonts w:ascii="Arial" w:cs="Arial" w:eastAsia="Arial" w:hAnsi="Arial"/>
          <w:b w:val="false"/>
          <w:bCs w:val="false"/>
          <w:color w:val="333333"/>
          <w:sz w:val="22"/>
          <w:szCs w:val="22"/>
        </w:rPr>
        <w:t xml:space="preserve">1.3  Tools Used</w:t>
      </w:r>
    </w:p>
    <w:p>
      <w:pPr>
        <w:spacing w:before="140" w:after="0"/>
        <w:ind/>
      </w:pPr>
      <w:r>
        <w:rPr>
          <w:rFonts w:ascii="Arial" w:cs="Arial" w:eastAsia="Arial" w:hAnsi="Arial"/>
          <w:b/>
          <w:bCs/>
          <w:color w:val="1F4E79"/>
          <w:sz w:val="24"/>
          <w:szCs w:val="24"/>
        </w:rPr>
        <w:t xml:space="preserve">2.  Roles and Responsibilities</w:t>
      </w:r>
    </w:p>
    <w:p>
      <w:pPr>
        <w:spacing w:before="140" w:after="0"/>
        <w:ind/>
      </w:pPr>
      <w:r>
        <w:rPr>
          <w:rFonts w:ascii="Arial" w:cs="Arial" w:eastAsia="Arial" w:hAnsi="Arial"/>
          <w:b/>
          <w:bCs/>
          <w:color w:val="1F4E79"/>
          <w:sz w:val="24"/>
          <w:szCs w:val="24"/>
        </w:rPr>
        <w:t xml:space="preserve">3.  Incident Classification</w:t>
      </w:r>
    </w:p>
    <w:p>
      <w:pPr>
        <w:spacing w:before="60" w:after="0"/>
        <w:ind w:left="480"/>
      </w:pPr>
      <w:r>
        <w:rPr>
          <w:rFonts w:ascii="Arial" w:cs="Arial" w:eastAsia="Arial" w:hAnsi="Arial"/>
          <w:b w:val="false"/>
          <w:bCs w:val="false"/>
          <w:color w:val="333333"/>
          <w:sz w:val="22"/>
          <w:szCs w:val="22"/>
        </w:rPr>
        <w:t xml:space="preserve">3.1  Incident Categories</w:t>
      </w:r>
    </w:p>
    <w:p>
      <w:pPr>
        <w:spacing w:before="140" w:after="0"/>
        <w:ind/>
      </w:pPr>
      <w:r>
        <w:rPr>
          <w:rFonts w:ascii="Arial" w:cs="Arial" w:eastAsia="Arial" w:hAnsi="Arial"/>
          <w:b/>
          <w:bCs/>
          <w:color w:val="1F4E79"/>
          <w:sz w:val="24"/>
          <w:szCs w:val="24"/>
        </w:rPr>
        <w:t xml:space="preserve">4.  Phase 1 — Preparation</w:t>
      </w:r>
    </w:p>
    <w:p>
      <w:pPr>
        <w:spacing w:before="60" w:after="0"/>
        <w:ind w:left="480"/>
      </w:pPr>
      <w:r>
        <w:rPr>
          <w:rFonts w:ascii="Arial" w:cs="Arial" w:eastAsia="Arial" w:hAnsi="Arial"/>
          <w:b w:val="false"/>
          <w:bCs w:val="false"/>
          <w:color w:val="333333"/>
          <w:sz w:val="22"/>
          <w:szCs w:val="22"/>
        </w:rPr>
        <w:t xml:space="preserve">4.1  Pre-Incident Checklist</w:t>
      </w:r>
    </w:p>
    <w:p>
      <w:pPr>
        <w:spacing w:before="60" w:after="0"/>
        <w:ind w:left="480"/>
      </w:pPr>
      <w:r>
        <w:rPr>
          <w:rFonts w:ascii="Arial" w:cs="Arial" w:eastAsia="Arial" w:hAnsi="Arial"/>
          <w:b w:val="false"/>
          <w:bCs w:val="false"/>
          <w:color w:val="333333"/>
          <w:sz w:val="22"/>
          <w:szCs w:val="22"/>
        </w:rPr>
        <w:t xml:space="preserve">4.2  Splunk Configuration Requirements</w:t>
      </w:r>
    </w:p>
    <w:p>
      <w:pPr>
        <w:spacing w:before="60" w:after="0"/>
        <w:ind w:left="480"/>
      </w:pPr>
      <w:r>
        <w:rPr>
          <w:rFonts w:ascii="Arial" w:cs="Arial" w:eastAsia="Arial" w:hAnsi="Arial"/>
          <w:b w:val="false"/>
          <w:bCs w:val="false"/>
          <w:color w:val="333333"/>
          <w:sz w:val="22"/>
          <w:szCs w:val="22"/>
        </w:rPr>
        <w:t xml:space="preserve">4.3  Key Splunk Correlation Searches</w:t>
      </w:r>
    </w:p>
    <w:p>
      <w:pPr>
        <w:spacing w:before="140" w:after="0"/>
        <w:ind/>
      </w:pPr>
      <w:r>
        <w:rPr>
          <w:rFonts w:ascii="Arial" w:cs="Arial" w:eastAsia="Arial" w:hAnsi="Arial"/>
          <w:b/>
          <w:bCs/>
          <w:color w:val="1F4E79"/>
          <w:sz w:val="24"/>
          <w:szCs w:val="24"/>
        </w:rPr>
        <w:t xml:space="preserve">5.  Phase 2 — Identification and Detection</w:t>
      </w:r>
    </w:p>
    <w:p>
      <w:pPr>
        <w:spacing w:before="60" w:after="0"/>
        <w:ind w:left="480"/>
      </w:pPr>
      <w:r>
        <w:rPr>
          <w:rFonts w:ascii="Arial" w:cs="Arial" w:eastAsia="Arial" w:hAnsi="Arial"/>
          <w:b w:val="false"/>
          <w:bCs w:val="false"/>
          <w:color w:val="333333"/>
          <w:sz w:val="22"/>
          <w:szCs w:val="22"/>
        </w:rPr>
        <w:t xml:space="preserve">5.1  Alert Triage Procedure (L1 Analyst)</w:t>
      </w:r>
    </w:p>
    <w:p>
      <w:pPr>
        <w:spacing w:before="60" w:after="0"/>
        <w:ind w:left="480"/>
      </w:pPr>
      <w:r>
        <w:rPr>
          <w:rFonts w:ascii="Arial" w:cs="Arial" w:eastAsia="Arial" w:hAnsi="Arial"/>
          <w:b w:val="false"/>
          <w:bCs w:val="false"/>
          <w:color w:val="333333"/>
          <w:sz w:val="22"/>
          <w:szCs w:val="22"/>
        </w:rPr>
        <w:t xml:space="preserve">5.2  Key Indicators of Compromise (IOCs)</w:t>
      </w:r>
    </w:p>
    <w:p>
      <w:pPr>
        <w:spacing w:before="60" w:after="0"/>
        <w:ind w:left="480"/>
      </w:pPr>
      <w:r>
        <w:rPr>
          <w:rFonts w:ascii="Arial" w:cs="Arial" w:eastAsia="Arial" w:hAnsi="Arial"/>
          <w:b w:val="false"/>
          <w:bCs w:val="false"/>
          <w:color w:val="333333"/>
          <w:sz w:val="22"/>
          <w:szCs w:val="22"/>
        </w:rPr>
        <w:t xml:space="preserve">5.3  Incident Declaration Criteria</w:t>
      </w:r>
    </w:p>
    <w:p>
      <w:pPr>
        <w:spacing w:before="140" w:after="0"/>
        <w:ind/>
      </w:pPr>
      <w:r>
        <w:rPr>
          <w:rFonts w:ascii="Arial" w:cs="Arial" w:eastAsia="Arial" w:hAnsi="Arial"/>
          <w:b/>
          <w:bCs/>
          <w:color w:val="1F4E79"/>
          <w:sz w:val="24"/>
          <w:szCs w:val="24"/>
        </w:rPr>
        <w:t xml:space="preserve">6.  Phase 3 — Containment</w:t>
      </w:r>
    </w:p>
    <w:p>
      <w:pPr>
        <w:spacing w:before="60" w:after="0"/>
        <w:ind w:left="480"/>
      </w:pPr>
      <w:r>
        <w:rPr>
          <w:rFonts w:ascii="Arial" w:cs="Arial" w:eastAsia="Arial" w:hAnsi="Arial"/>
          <w:b w:val="false"/>
          <w:bCs w:val="false"/>
          <w:color w:val="333333"/>
          <w:sz w:val="22"/>
          <w:szCs w:val="22"/>
        </w:rPr>
        <w:t xml:space="preserve">6.1  Immediate Containment Actions</w:t>
      </w:r>
    </w:p>
    <w:p>
      <w:pPr>
        <w:spacing w:before="60" w:after="0"/>
        <w:ind w:left="480"/>
      </w:pPr>
      <w:r>
        <w:rPr>
          <w:rFonts w:ascii="Arial" w:cs="Arial" w:eastAsia="Arial" w:hAnsi="Arial"/>
          <w:b w:val="false"/>
          <w:bCs w:val="false"/>
          <w:color w:val="333333"/>
          <w:sz w:val="22"/>
          <w:szCs w:val="22"/>
        </w:rPr>
        <w:t xml:space="preserve">6.2  Short-Term Containment (Next 4 Hours)</w:t>
      </w:r>
    </w:p>
    <w:p>
      <w:pPr>
        <w:spacing w:before="60" w:after="0"/>
        <w:ind w:left="480"/>
      </w:pPr>
      <w:r>
        <w:rPr>
          <w:rFonts w:ascii="Arial" w:cs="Arial" w:eastAsia="Arial" w:hAnsi="Arial"/>
          <w:b w:val="false"/>
          <w:bCs w:val="false"/>
          <w:color w:val="333333"/>
          <w:sz w:val="22"/>
          <w:szCs w:val="22"/>
        </w:rPr>
        <w:t xml:space="preserve">6.3  Evidence Preservation Protocol</w:t>
      </w:r>
    </w:p>
    <w:p>
      <w:pPr>
        <w:spacing w:before="140" w:after="0"/>
        <w:ind/>
      </w:pPr>
      <w:r>
        <w:rPr>
          <w:rFonts w:ascii="Arial" w:cs="Arial" w:eastAsia="Arial" w:hAnsi="Arial"/>
          <w:b/>
          <w:bCs/>
          <w:color w:val="1F4E79"/>
          <w:sz w:val="24"/>
          <w:szCs w:val="24"/>
        </w:rPr>
        <w:t xml:space="preserve">7.  Phase 4 — Eradication</w:t>
      </w:r>
    </w:p>
    <w:p>
      <w:pPr>
        <w:spacing w:before="60" w:after="0"/>
        <w:ind w:left="480"/>
      </w:pPr>
      <w:r>
        <w:rPr>
          <w:rFonts w:ascii="Arial" w:cs="Arial" w:eastAsia="Arial" w:hAnsi="Arial"/>
          <w:b w:val="false"/>
          <w:bCs w:val="false"/>
          <w:color w:val="333333"/>
          <w:sz w:val="22"/>
          <w:szCs w:val="22"/>
        </w:rPr>
        <w:t xml:space="preserve">7.1  Eradication Steps</w:t>
      </w:r>
    </w:p>
    <w:p>
      <w:pPr>
        <w:spacing w:before="60" w:after="0"/>
        <w:ind w:left="480"/>
      </w:pPr>
      <w:r>
        <w:rPr>
          <w:rFonts w:ascii="Arial" w:cs="Arial" w:eastAsia="Arial" w:hAnsi="Arial"/>
          <w:b w:val="false"/>
          <w:bCs w:val="false"/>
          <w:color w:val="333333"/>
          <w:sz w:val="22"/>
          <w:szCs w:val="22"/>
        </w:rPr>
        <w:t xml:space="preserve">7.2  Root Cause Analysis</w:t>
      </w:r>
    </w:p>
    <w:p>
      <w:pPr>
        <w:spacing w:before="60" w:after="0"/>
        <w:ind w:left="480"/>
      </w:pPr>
      <w:r>
        <w:rPr>
          <w:rFonts w:ascii="Arial" w:cs="Arial" w:eastAsia="Arial" w:hAnsi="Arial"/>
          <w:b w:val="false"/>
          <w:bCs w:val="false"/>
          <w:color w:val="333333"/>
          <w:sz w:val="22"/>
          <w:szCs w:val="22"/>
        </w:rPr>
        <w:t xml:space="preserve">7.3  MITRE ATT&amp;CK Mapping</w:t>
      </w:r>
    </w:p>
    <w:p>
      <w:pPr>
        <w:spacing w:before="140" w:after="0"/>
        <w:ind/>
      </w:pPr>
      <w:r>
        <w:rPr>
          <w:rFonts w:ascii="Arial" w:cs="Arial" w:eastAsia="Arial" w:hAnsi="Arial"/>
          <w:b/>
          <w:bCs/>
          <w:color w:val="1F4E79"/>
          <w:sz w:val="24"/>
          <w:szCs w:val="24"/>
        </w:rPr>
        <w:t xml:space="preserve">8.  Phase 5 — Recovery</w:t>
      </w:r>
    </w:p>
    <w:p>
      <w:pPr>
        <w:spacing w:before="60" w:after="0"/>
        <w:ind w:left="480"/>
      </w:pPr>
      <w:r>
        <w:rPr>
          <w:rFonts w:ascii="Arial" w:cs="Arial" w:eastAsia="Arial" w:hAnsi="Arial"/>
          <w:b w:val="false"/>
          <w:bCs w:val="false"/>
          <w:color w:val="333333"/>
          <w:sz w:val="22"/>
          <w:szCs w:val="22"/>
        </w:rPr>
        <w:t xml:space="preserve">8.1  Recovery Authorization</w:t>
      </w:r>
    </w:p>
    <w:p>
      <w:pPr>
        <w:spacing w:before="60" w:after="0"/>
        <w:ind w:left="480"/>
      </w:pPr>
      <w:r>
        <w:rPr>
          <w:rFonts w:ascii="Arial" w:cs="Arial" w:eastAsia="Arial" w:hAnsi="Arial"/>
          <w:b w:val="false"/>
          <w:bCs w:val="false"/>
          <w:color w:val="333333"/>
          <w:sz w:val="22"/>
          <w:szCs w:val="22"/>
        </w:rPr>
        <w:t xml:space="preserve">8.2  Recovery Steps</w:t>
      </w:r>
    </w:p>
    <w:p>
      <w:pPr>
        <w:spacing w:before="60" w:after="0"/>
        <w:ind w:left="480"/>
      </w:pPr>
      <w:r>
        <w:rPr>
          <w:rFonts w:ascii="Arial" w:cs="Arial" w:eastAsia="Arial" w:hAnsi="Arial"/>
          <w:b w:val="false"/>
          <w:bCs w:val="false"/>
          <w:color w:val="333333"/>
          <w:sz w:val="22"/>
          <w:szCs w:val="22"/>
        </w:rPr>
        <w:t xml:space="preserve">8.3  Post-Recovery Monitoring Plan</w:t>
      </w:r>
    </w:p>
    <w:p>
      <w:pPr>
        <w:spacing w:before="140" w:after="0"/>
        <w:ind/>
      </w:pPr>
      <w:r>
        <w:rPr>
          <w:rFonts w:ascii="Arial" w:cs="Arial" w:eastAsia="Arial" w:hAnsi="Arial"/>
          <w:b/>
          <w:bCs/>
          <w:color w:val="1F4E79"/>
          <w:sz w:val="24"/>
          <w:szCs w:val="24"/>
        </w:rPr>
        <w:t xml:space="preserve">9.  Phase 6 — Post-Incident Review</w:t>
      </w:r>
    </w:p>
    <w:p>
      <w:pPr>
        <w:spacing w:before="60" w:after="0"/>
        <w:ind w:left="480"/>
      </w:pPr>
      <w:r>
        <w:rPr>
          <w:rFonts w:ascii="Arial" w:cs="Arial" w:eastAsia="Arial" w:hAnsi="Arial"/>
          <w:b w:val="false"/>
          <w:bCs w:val="false"/>
          <w:color w:val="333333"/>
          <w:sz w:val="22"/>
          <w:szCs w:val="22"/>
        </w:rPr>
        <w:t xml:space="preserve">9.1  Post-Incident Review (PIR) Meeting</w:t>
      </w:r>
    </w:p>
    <w:p>
      <w:pPr>
        <w:spacing w:before="60" w:after="0"/>
        <w:ind w:left="480"/>
      </w:pPr>
      <w:r>
        <w:rPr>
          <w:rFonts w:ascii="Arial" w:cs="Arial" w:eastAsia="Arial" w:hAnsi="Arial"/>
          <w:b w:val="false"/>
          <w:bCs w:val="false"/>
          <w:color w:val="333333"/>
          <w:sz w:val="22"/>
          <w:szCs w:val="22"/>
        </w:rPr>
        <w:t xml:space="preserve">9.2  PIR Agenda Template</w:t>
      </w:r>
    </w:p>
    <w:p>
      <w:pPr>
        <w:spacing w:before="60" w:after="0"/>
        <w:ind w:left="480"/>
      </w:pPr>
      <w:r>
        <w:rPr>
          <w:rFonts w:ascii="Arial" w:cs="Arial" w:eastAsia="Arial" w:hAnsi="Arial"/>
          <w:b w:val="false"/>
          <w:bCs w:val="false"/>
          <w:color w:val="333333"/>
          <w:sz w:val="22"/>
          <w:szCs w:val="22"/>
        </w:rPr>
        <w:t xml:space="preserve">9.3  Metrics to Track</w:t>
      </w:r>
    </w:p>
    <w:p>
      <w:pPr>
        <w:spacing w:before="140" w:after="0"/>
        <w:ind/>
      </w:pPr>
      <w:r>
        <w:rPr>
          <w:rFonts w:ascii="Arial" w:cs="Arial" w:eastAsia="Arial" w:hAnsi="Arial"/>
          <w:b/>
          <w:bCs/>
          <w:color w:val="1F4E79"/>
          <w:sz w:val="24"/>
          <w:szCs w:val="24"/>
        </w:rPr>
        <w:t xml:space="preserve">10.  Communication Templates</w:t>
      </w:r>
    </w:p>
    <w:p>
      <w:pPr>
        <w:spacing w:before="60" w:after="0"/>
        <w:ind w:left="480"/>
      </w:pPr>
      <w:r>
        <w:rPr>
          <w:rFonts w:ascii="Arial" w:cs="Arial" w:eastAsia="Arial" w:hAnsi="Arial"/>
          <w:b w:val="false"/>
          <w:bCs w:val="false"/>
          <w:color w:val="333333"/>
          <w:sz w:val="22"/>
          <w:szCs w:val="22"/>
        </w:rPr>
        <w:t xml:space="preserve">10.1  Internal Incident Notification</w:t>
      </w:r>
    </w:p>
    <w:p>
      <w:pPr>
        <w:spacing w:before="60" w:after="0"/>
        <w:ind w:left="480"/>
      </w:pPr>
      <w:r>
        <w:rPr>
          <w:rFonts w:ascii="Arial" w:cs="Arial" w:eastAsia="Arial" w:hAnsi="Arial"/>
          <w:b w:val="false"/>
          <w:bCs w:val="false"/>
          <w:color w:val="333333"/>
          <w:sz w:val="22"/>
          <w:szCs w:val="22"/>
        </w:rPr>
        <w:t xml:space="preserve">10.2  Executive Briefing Template (P1)</w:t>
      </w:r>
    </w:p>
    <w:p>
      <w:pPr>
        <w:spacing w:before="60" w:after="0"/>
        <w:ind w:left="480"/>
      </w:pPr>
      <w:r>
        <w:rPr>
          <w:rFonts w:ascii="Arial" w:cs="Arial" w:eastAsia="Arial" w:hAnsi="Arial"/>
          <w:b w:val="false"/>
          <w:bCs w:val="false"/>
          <w:color w:val="333333"/>
          <w:sz w:val="22"/>
          <w:szCs w:val="22"/>
        </w:rPr>
        <w:t xml:space="preserve">10.3  Customer Notification Template</w:t>
      </w:r>
    </w:p>
    <w:p>
      <w:pPr>
        <w:spacing w:before="140" w:after="0"/>
        <w:ind/>
      </w:pPr>
      <w:r>
        <w:rPr>
          <w:rFonts w:ascii="Arial" w:cs="Arial" w:eastAsia="Arial" w:hAnsi="Arial"/>
          <w:b/>
          <w:bCs/>
          <w:color w:val="1F4E79"/>
          <w:sz w:val="24"/>
          <w:szCs w:val="24"/>
        </w:rPr>
        <w:t xml:space="preserve">11.  Escalation Matrix</w:t>
      </w:r>
    </w:p>
    <w:p>
      <w:pPr>
        <w:spacing w:before="60" w:after="0"/>
        <w:ind w:left="480"/>
      </w:pPr>
      <w:r>
        <w:rPr>
          <w:rFonts w:ascii="Arial" w:cs="Arial" w:eastAsia="Arial" w:hAnsi="Arial"/>
          <w:b w:val="false"/>
          <w:bCs w:val="false"/>
          <w:color w:val="333333"/>
          <w:sz w:val="22"/>
          <w:szCs w:val="22"/>
        </w:rPr>
        <w:t xml:space="preserve">11.1  Regulatory Notification Deadlines</w:t>
      </w:r>
    </w:p>
    <w:p>
      <w:pPr>
        <w:spacing w:before="140" w:after="0"/>
        <w:ind/>
      </w:pPr>
      <w:r>
        <w:rPr>
          <w:rFonts w:ascii="Arial" w:cs="Arial" w:eastAsia="Arial" w:hAnsi="Arial"/>
          <w:b/>
          <w:bCs/>
          <w:color w:val="1F4E79"/>
          <w:sz w:val="24"/>
          <w:szCs w:val="24"/>
        </w:rPr>
        <w:t xml:space="preserve">12.  Specific Incident Response Playbooks</w:t>
      </w:r>
    </w:p>
    <w:p>
      <w:pPr>
        <w:spacing w:before="60" w:after="0"/>
        <w:ind w:left="480"/>
      </w:pPr>
      <w:r>
        <w:rPr>
          <w:rFonts w:ascii="Arial" w:cs="Arial" w:eastAsia="Arial" w:hAnsi="Arial"/>
          <w:b w:val="false"/>
          <w:bCs w:val="false"/>
          <w:color w:val="333333"/>
          <w:sz w:val="22"/>
          <w:szCs w:val="22"/>
        </w:rPr>
        <w:t xml:space="preserve">12.1  Ransomware Response Playbook</w:t>
      </w:r>
    </w:p>
    <w:p>
      <w:pPr>
        <w:spacing w:before="60" w:after="0"/>
        <w:ind w:left="480"/>
      </w:pPr>
      <w:r>
        <w:rPr>
          <w:rFonts w:ascii="Arial" w:cs="Arial" w:eastAsia="Arial" w:hAnsi="Arial"/>
          <w:b w:val="false"/>
          <w:bCs w:val="false"/>
          <w:color w:val="333333"/>
          <w:sz w:val="22"/>
          <w:szCs w:val="22"/>
        </w:rPr>
        <w:t xml:space="preserve">12.2  Data Breach Response Playbook</w:t>
      </w:r>
    </w:p>
    <w:p>
      <w:pPr>
        <w:spacing w:before="60" w:after="0"/>
        <w:ind w:left="480"/>
      </w:pPr>
      <w:r>
        <w:rPr>
          <w:rFonts w:ascii="Arial" w:cs="Arial" w:eastAsia="Arial" w:hAnsi="Arial"/>
          <w:b w:val="false"/>
          <w:bCs w:val="false"/>
          <w:color w:val="333333"/>
          <w:sz w:val="22"/>
          <w:szCs w:val="22"/>
        </w:rPr>
        <w:t xml:space="preserve">12.3  Phishing / BEC Response Playbook</w:t>
      </w:r>
    </w:p>
    <w:p>
      <w:pPr>
        <w:spacing w:before="0" w:after="80"/>
      </w:pPr>
    </w:p>
    <w:p>
      <w:pPr>
        <w:pBdr>
          <w:top w:val="single" w:color="CCCCCC" w:sz="2"/>
        </w:pBdr>
        <w:spacing w:before="160" w:after="0"/>
      </w:pPr>
      <w:r>
        <w:rPr>
          <w:rFonts w:ascii="Arial" w:cs="Arial" w:eastAsia="Arial" w:hAnsi="Arial"/>
          <w:b/>
          <w:bCs/>
          <w:color w:val="1F4E79"/>
          <w:sz w:val="24"/>
          <w:szCs w:val="24"/>
        </w:rPr>
        <w:t xml:space="preserve">Appendices</w:t>
      </w:r>
    </w:p>
    <w:p>
      <w:pPr>
        <w:spacing w:before="60" w:after="0"/>
        <w:ind w:left="480"/>
      </w:pPr>
      <w:r>
        <w:rPr>
          <w:rFonts w:ascii="Arial" w:cs="Arial" w:eastAsia="Arial" w:hAnsi="Arial"/>
          <w:b w:val="false"/>
          <w:bCs w:val="false"/>
          <w:color w:val="333333"/>
          <w:sz w:val="22"/>
          <w:szCs w:val="22"/>
        </w:rPr>
        <w:t xml:space="preserve">A  Incident Tracking Template</w:t>
      </w:r>
    </w:p>
    <w:p>
      <w:pPr>
        <w:spacing w:before="60" w:after="0"/>
        <w:ind w:left="480"/>
      </w:pPr>
      <w:r>
        <w:rPr>
          <w:rFonts w:ascii="Arial" w:cs="Arial" w:eastAsia="Arial" w:hAnsi="Arial"/>
          <w:b w:val="false"/>
          <w:bCs w:val="false"/>
          <w:color w:val="333333"/>
          <w:sz w:val="22"/>
          <w:szCs w:val="22"/>
        </w:rPr>
        <w:t xml:space="preserve">B  Useful Splunk Hunting Queries</w:t>
      </w:r>
    </w:p>
    <w:p>
      <w:pPr>
        <w:spacing w:before="60" w:after="0"/>
        <w:ind w:left="480"/>
      </w:pPr>
      <w:r>
        <w:rPr>
          <w:rFonts w:ascii="Arial" w:cs="Arial" w:eastAsia="Arial" w:hAnsi="Arial"/>
          <w:b w:val="false"/>
          <w:bCs w:val="false"/>
          <w:color w:val="333333"/>
          <w:sz w:val="22"/>
          <w:szCs w:val="22"/>
        </w:rPr>
        <w:t xml:space="preserve">C  Document Control</w:t>
      </w:r>
    </w:p>
    <w:p>
      <w:r>
        <w:br w:type="page"/>
      </w:r>
    </w:p>
    <w:p>
      <w:pPr>
        <w:pStyle w:val="Heading1"/>
        <w:spacing w:before="400" w:after="120"/>
      </w:pPr>
      <w:r>
        <w:rPr>
          <w:rFonts w:ascii="Arial" w:cs="Arial" w:eastAsia="Arial" w:hAnsi="Arial"/>
          <w:b/>
          <w:bCs/>
          <w:color w:val="1F4E79"/>
          <w:sz w:val="40"/>
          <w:szCs w:val="40"/>
        </w:rPr>
        <w:t xml:space="preserve">1. Purpose and Scope</w:t>
      </w:r>
    </w:p>
    <w:p>
      <w:pPr>
        <w:spacing w:before="60" w:after="100"/>
      </w:pPr>
      <w:r>
        <w:rPr>
          <w:rFonts w:ascii="Arial" w:cs="Arial" w:eastAsia="Arial" w:hAnsi="Arial"/>
          <w:sz w:val="22"/>
          <w:szCs w:val="22"/>
        </w:rPr>
        <w:t xml:space="preserve">This Incident Response (IR) Playbook provides a structured, repeatable framework for the Security Operations Center (SOC) to detect, contain, eradicate, and recover from security incidents. It defines roles, responsibilities, workflows, escalation paths, and communication procedures to minimize damage and restore normal operations as rapidly as possible.</w:t>
      </w:r>
    </w:p>
    <w:p>
      <w:pPr>
        <w:spacing w:before="0" w:after="120"/>
      </w:pPr>
    </w:p>
    <w:p>
      <w:pPr>
        <w:pStyle w:val="Heading2"/>
        <w:spacing w:before="240" w:after="120"/>
      </w:pPr>
      <w:r>
        <w:rPr>
          <w:rFonts w:ascii="Arial" w:cs="Arial" w:eastAsia="Arial" w:hAnsi="Arial"/>
          <w:b/>
          <w:bCs/>
          <w:color w:val="1F4E79"/>
          <w:sz w:val="32"/>
          <w:szCs w:val="32"/>
        </w:rPr>
        <w:t xml:space="preserve">1.1 Objectives</w:t>
      </w:r>
    </w:p>
    <w:p>
      <w:pPr>
        <w:pStyle w:val="ListParagraph"/>
        <w:numPr>
          <w:ilvl w:val="0"/>
          <w:numId w:val="2"/>
        </w:numPr>
        <w:spacing w:before="40" w:after="40"/>
      </w:pPr>
      <w:r>
        <w:rPr>
          <w:rFonts w:ascii="Arial" w:cs="Arial" w:eastAsia="Arial" w:hAnsi="Arial"/>
          <w:b w:val="false"/>
          <w:bCs w:val="false"/>
          <w:sz w:val="22"/>
          <w:szCs w:val="22"/>
        </w:rPr>
        <w:t xml:space="preserve">Minimize the business impact of security incidents through rapid, coordinated response.</w:t>
      </w:r>
    </w:p>
    <w:p>
      <w:pPr>
        <w:pStyle w:val="ListParagraph"/>
        <w:numPr>
          <w:ilvl w:val="0"/>
          <w:numId w:val="2"/>
        </w:numPr>
        <w:spacing w:before="40" w:after="40"/>
      </w:pPr>
      <w:r>
        <w:rPr>
          <w:rFonts w:ascii="Arial" w:cs="Arial" w:eastAsia="Arial" w:hAnsi="Arial"/>
          <w:b w:val="false"/>
          <w:bCs w:val="false"/>
          <w:sz w:val="22"/>
          <w:szCs w:val="22"/>
        </w:rPr>
        <w:t xml:space="preserve">Establish clear roles and responsibilities for all incident response personnel.</w:t>
      </w:r>
    </w:p>
    <w:p>
      <w:pPr>
        <w:pStyle w:val="ListParagraph"/>
        <w:numPr>
          <w:ilvl w:val="0"/>
          <w:numId w:val="2"/>
        </w:numPr>
        <w:spacing w:before="40" w:after="40"/>
      </w:pPr>
      <w:r>
        <w:rPr>
          <w:rFonts w:ascii="Arial" w:cs="Arial" w:eastAsia="Arial" w:hAnsi="Arial"/>
          <w:b w:val="false"/>
          <w:bCs w:val="false"/>
          <w:sz w:val="22"/>
          <w:szCs w:val="22"/>
        </w:rPr>
        <w:t xml:space="preserve">Provide step-by-step procedural guidance for each phase of incident response.</w:t>
      </w:r>
    </w:p>
    <w:p>
      <w:pPr>
        <w:pStyle w:val="ListParagraph"/>
        <w:numPr>
          <w:ilvl w:val="0"/>
          <w:numId w:val="2"/>
        </w:numPr>
        <w:spacing w:before="40" w:after="40"/>
      </w:pPr>
      <w:r>
        <w:rPr>
          <w:rFonts w:ascii="Arial" w:cs="Arial" w:eastAsia="Arial" w:hAnsi="Arial"/>
          <w:b w:val="false"/>
          <w:bCs w:val="false"/>
          <w:sz w:val="22"/>
          <w:szCs w:val="22"/>
        </w:rPr>
        <w:t xml:space="preserve">Ensure regulatory compliance and proper evidence handling throughout the process.</w:t>
      </w:r>
    </w:p>
    <w:p>
      <w:pPr>
        <w:pStyle w:val="ListParagraph"/>
        <w:numPr>
          <w:ilvl w:val="0"/>
          <w:numId w:val="2"/>
        </w:numPr>
        <w:spacing w:before="40" w:after="40"/>
      </w:pPr>
      <w:r>
        <w:rPr>
          <w:rFonts w:ascii="Arial" w:cs="Arial" w:eastAsia="Arial" w:hAnsi="Arial"/>
          <w:b w:val="false"/>
          <w:bCs w:val="false"/>
          <w:sz w:val="22"/>
          <w:szCs w:val="22"/>
        </w:rPr>
        <w:t xml:space="preserve">Enable continuous improvement through structured post-incident reviews.</w:t>
      </w:r>
    </w:p>
    <w:p>
      <w:pPr>
        <w:spacing w:before="0" w:after="120"/>
      </w:pPr>
    </w:p>
    <w:p>
      <w:pPr>
        <w:pStyle w:val="Heading2"/>
        <w:spacing w:before="240" w:after="120"/>
      </w:pPr>
      <w:r>
        <w:rPr>
          <w:rFonts w:ascii="Arial" w:cs="Arial" w:eastAsia="Arial" w:hAnsi="Arial"/>
          <w:b/>
          <w:bCs/>
          <w:color w:val="1F4E79"/>
          <w:sz w:val="32"/>
          <w:szCs w:val="32"/>
        </w:rPr>
        <w:t xml:space="preserve">1.2 Scope</w:t>
      </w:r>
    </w:p>
    <w:p>
      <w:pPr>
        <w:spacing w:before="60" w:after="100"/>
      </w:pPr>
      <w:r>
        <w:rPr>
          <w:rFonts w:ascii="Arial" w:cs="Arial" w:eastAsia="Arial" w:hAnsi="Arial"/>
          <w:sz w:val="22"/>
          <w:szCs w:val="22"/>
        </w:rPr>
        <w:t xml:space="preserve">This playbook applies to all personnel involved in detecting, responding to, or managing security incidents across the organization. It covers:</w:t>
      </w:r>
    </w:p>
    <w:p>
      <w:pPr>
        <w:pStyle w:val="ListParagraph"/>
        <w:numPr>
          <w:ilvl w:val="0"/>
          <w:numId w:val="2"/>
        </w:numPr>
        <w:spacing w:before="40" w:after="40"/>
      </w:pPr>
      <w:r>
        <w:rPr>
          <w:rFonts w:ascii="Arial" w:cs="Arial" w:eastAsia="Arial" w:hAnsi="Arial"/>
          <w:b w:val="false"/>
          <w:bCs w:val="false"/>
          <w:sz w:val="22"/>
          <w:szCs w:val="22"/>
        </w:rPr>
        <w:t xml:space="preserve">All networked systems, cloud infrastructure, endpoints, and SaaS applications.</w:t>
      </w:r>
    </w:p>
    <w:p>
      <w:pPr>
        <w:pStyle w:val="ListParagraph"/>
        <w:numPr>
          <w:ilvl w:val="0"/>
          <w:numId w:val="2"/>
        </w:numPr>
        <w:spacing w:before="40" w:after="40"/>
      </w:pPr>
      <w:r>
        <w:rPr>
          <w:rFonts w:ascii="Arial" w:cs="Arial" w:eastAsia="Arial" w:hAnsi="Arial"/>
          <w:b w:val="false"/>
          <w:bCs w:val="false"/>
          <w:sz w:val="22"/>
          <w:szCs w:val="22"/>
        </w:rPr>
        <w:t xml:space="preserve">All personnel with access to organizational systems and data.</w:t>
      </w:r>
    </w:p>
    <w:p>
      <w:pPr>
        <w:pStyle w:val="ListParagraph"/>
        <w:numPr>
          <w:ilvl w:val="0"/>
          <w:numId w:val="2"/>
        </w:numPr>
        <w:spacing w:before="40" w:after="40"/>
      </w:pPr>
      <w:r>
        <w:rPr>
          <w:rFonts w:ascii="Arial" w:cs="Arial" w:eastAsia="Arial" w:hAnsi="Arial"/>
          <w:b w:val="false"/>
          <w:bCs w:val="false"/>
          <w:sz w:val="22"/>
          <w:szCs w:val="22"/>
        </w:rPr>
        <w:t xml:space="preserve">Third-party vendors and contractors operating within the organization's network.</w:t>
      </w:r>
    </w:p>
    <w:p>
      <w:pPr>
        <w:pStyle w:val="ListParagraph"/>
        <w:numPr>
          <w:ilvl w:val="0"/>
          <w:numId w:val="2"/>
        </w:numPr>
        <w:spacing w:before="40" w:after="40"/>
      </w:pPr>
      <w:r>
        <w:rPr>
          <w:rFonts w:ascii="Arial" w:cs="Arial" w:eastAsia="Arial" w:hAnsi="Arial"/>
          <w:b w:val="false"/>
          <w:bCs w:val="false"/>
          <w:sz w:val="22"/>
          <w:szCs w:val="22"/>
        </w:rPr>
        <w:t xml:space="preserve">All incident types including malware, data breaches, insider threats, DDoS, and ransomware.</w:t>
      </w:r>
    </w:p>
    <w:p>
      <w:pPr>
        <w:spacing w:before="0" w:after="120"/>
      </w:pPr>
    </w:p>
    <w:p>
      <w:pPr>
        <w:pStyle w:val="Heading2"/>
        <w:spacing w:before="240" w:after="120"/>
      </w:pPr>
      <w:r>
        <w:rPr>
          <w:rFonts w:ascii="Arial" w:cs="Arial" w:eastAsia="Arial" w:hAnsi="Arial"/>
          <w:b/>
          <w:bCs/>
          <w:color w:val="1F4E79"/>
          <w:sz w:val="32"/>
          <w:szCs w:val="32"/>
        </w:rPr>
        <w:t xml:space="preserve">1.3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rPr>
          <w:tblHeader/>
        </w:trPr>
        <w:tc>
          <w:tcPr>
            <w:tcW w:type="dxa" w:w="40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Tool</w:t>
            </w:r>
          </w:p>
        </w:tc>
        <w:tc>
          <w:tcPr>
            <w:tcW w:type="dxa" w:w="33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Purpose</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Primary User</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Splunk SIEM</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Log aggregation, correlation, alerting, threat hunting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SOC Analysts</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Splunk SOAR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Automated response playbook execution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IR Lead</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CrowdStrike Falcon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EDR — endpoint detection and isolation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SOC Analysts</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Wireshark / tcpdump</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Network packet capture and forensics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Forensics Team</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TheHive + Cortex</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Incident case management and automated analysis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IR Lead</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Jira / ServiceNow</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Ticket tracking and SLA management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All Responders</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PagerDuty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On-call alerting and escalation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SOC Management</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Slack / Teams (Secure)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Real-time team communication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All Responders</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Threat Intel Feeds (MISP)</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IOC enrichment and threat context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Threat Intel Team</w:t>
            </w:r>
          </w:p>
        </w:tc>
      </w:tr>
    </w:tbl>
    <w:p>
      <w:r>
        <w:br w:type="page"/>
      </w:r>
    </w:p>
    <w:p>
      <w:pPr>
        <w:pStyle w:val="Heading1"/>
        <w:spacing w:before="400" w:after="120"/>
      </w:pPr>
      <w:r>
        <w:rPr>
          <w:rFonts w:ascii="Arial" w:cs="Arial" w:eastAsia="Arial" w:hAnsi="Arial"/>
          <w:b/>
          <w:bCs/>
          <w:color w:val="1F4E79"/>
          <w:sz w:val="40"/>
          <w:szCs w:val="40"/>
        </w:rPr>
        <w:t xml:space="preserve">2. Roles and Responsibilities</w:t>
      </w:r>
    </w:p>
    <w:p>
      <w:pPr>
        <w:spacing w:before="60" w:after="100"/>
      </w:pPr>
      <w:r>
        <w:rPr>
          <w:rFonts w:ascii="Arial" w:cs="Arial" w:eastAsia="Arial" w:hAnsi="Arial"/>
          <w:sz w:val="22"/>
          <w:szCs w:val="22"/>
        </w:rPr>
        <w:t xml:space="preserve">Every member of the incident response team must understand their role before an incident occurs. Roles are activated based on the severity of the incident.</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Role</w:t>
            </w:r>
          </w:p>
        </w:tc>
        <w:tc>
          <w:tcPr>
            <w:tcW w:type="dxa" w:w="45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Responsibilities</w:t>
            </w:r>
          </w:p>
        </w:tc>
        <w:tc>
          <w:tcPr>
            <w:tcW w:type="dxa" w:w="26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Contact / Escalation</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000000"/>
                <w:sz w:val="20"/>
                <w:szCs w:val="20"/>
              </w:rPr>
              <w:t xml:space="preserve">CISO</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Final authority on response decisions. Executive communication. Regulatory reporting sign-off.</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Primary: ciso@company.com</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000000"/>
                <w:sz w:val="20"/>
                <w:szCs w:val="20"/>
              </w:rPr>
              <w:t xml:space="preserve">IR Lead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Coordinates the entire response. Manages the incident bridge call. Approves containment actions.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Primary: ir-lead@company.com</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000000"/>
                <w:sz w:val="20"/>
                <w:szCs w:val="20"/>
              </w:rPr>
              <w:t xml:space="preserve">SOC Manager</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Supervises analysts. Ensures 24x7 coverage. Manages escalation.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Primary: soc-manager@company.com</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000000"/>
                <w:sz w:val="20"/>
                <w:szCs w:val="20"/>
              </w:rPr>
              <w:t xml:space="preserve">SOC Analyst (L1)</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Triage incoming alerts. Initial analysis. Log first indicator of compromise.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Tier 1 Queue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000000"/>
                <w:sz w:val="20"/>
                <w:szCs w:val="20"/>
              </w:rPr>
              <w:t xml:space="preserve">SOC Analyst (L2/L3)</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Deep investigation, forensics, malware analysis. Validate containment.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Tier 2 Queue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000000"/>
                <w:sz w:val="20"/>
                <w:szCs w:val="20"/>
              </w:rPr>
              <w:t xml:space="preserve">Threat Intel Analyst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Enrich IOCs. Track threat actor TTPs. Update threat feeds.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intel@company.com</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000000"/>
                <w:sz w:val="20"/>
                <w:szCs w:val="20"/>
              </w:rPr>
              <w:t xml:space="preserve">Legal / Compliance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Advise on regulatory obligations (GDPR, HIPAA). Evidence chain of custody.</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legal@company.com</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000000"/>
                <w:sz w:val="20"/>
                <w:szCs w:val="20"/>
              </w:rPr>
              <w:t xml:space="preserve">Communications / PR</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Manage internal and external communications. Customer notifications.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pr@company.com</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000000"/>
                <w:sz w:val="20"/>
                <w:szCs w:val="20"/>
              </w:rPr>
              <w:t xml:space="preserve">IT Operations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Execute technical containment (network isolation, patching, reimaging).</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itsupport@company.com</w:t>
            </w:r>
          </w:p>
        </w:tc>
      </w:tr>
    </w:tbl>
    <w:p>
      <w:pPr>
        <w:spacing w:before="0" w:after="200"/>
      </w:pPr>
    </w:p>
    <w:p>
      <w:pPr>
        <w:pBdr>
          <w:top w:val="single" w:color="BBBBBB" w:sz="1"/>
          <w:bottom w:val="single" w:color="BBBBBB" w:sz="1"/>
          <w:left w:val="thick" w:color="2E75B6" w:sz="8"/>
          <w:right w:val="single" w:color="BBBBBB" w:sz="1"/>
        </w:pBdr>
        <w:shd w:fill="FDEBD0" w:val="clear"/>
        <w:spacing w:before="80" w:after="80"/>
        <w:ind w:left="200" w:right="200"/>
      </w:pPr>
      <w:r>
        <w:rPr>
          <w:rFonts w:ascii="Arial" w:cs="Arial" w:eastAsia="Arial" w:hAnsi="Arial"/>
          <w:color w:val="000000"/>
          <w:sz w:val="22"/>
          <w:szCs w:val="22"/>
        </w:rPr>
        <w:t xml:space="preserve">NOTE: During a P1 (Critical) incident, the IR Lead immediately opens a dedicated incident bridge call. All roles above are mandatory attendees within 15 minutes of declaration.</w:t>
      </w:r>
    </w:p>
    <w:p>
      <w:r>
        <w:br w:type="page"/>
      </w:r>
    </w:p>
    <w:p>
      <w:pPr>
        <w:pStyle w:val="Heading1"/>
        <w:spacing w:before="400" w:after="120"/>
      </w:pPr>
      <w:r>
        <w:rPr>
          <w:rFonts w:ascii="Arial" w:cs="Arial" w:eastAsia="Arial" w:hAnsi="Arial"/>
          <w:b/>
          <w:bCs/>
          <w:color w:val="1F4E79"/>
          <w:sz w:val="40"/>
          <w:szCs w:val="40"/>
        </w:rPr>
        <w:t xml:space="preserve">3. Incident Classification</w:t>
      </w:r>
    </w:p>
    <w:p>
      <w:pPr>
        <w:spacing w:before="60" w:after="100"/>
      </w:pPr>
      <w:r>
        <w:rPr>
          <w:rFonts w:ascii="Arial" w:cs="Arial" w:eastAsia="Arial" w:hAnsi="Arial"/>
          <w:sz w:val="22"/>
          <w:szCs w:val="22"/>
        </w:rPr>
        <w:t xml:space="preserve">Proper classification ensures the right level of response is mobilized immediately. Classification is assigned by the first responder and can be upgraded at any time.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3800"/>
        <w:gridCol w:w="1800"/>
        <w:gridCol w:w="1660"/>
      </w:tblGrid>
      <w:tr>
        <w:trPr>
          <w:tblHeader/>
        </w:trPr>
        <w:tc>
          <w:tcPr>
            <w:tcW w:type="dxa" w:w="9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Priority</w:t>
            </w:r>
          </w:p>
        </w:tc>
        <w:tc>
          <w:tcPr>
            <w:tcW w:type="dxa" w:w="12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Severity</w:t>
            </w:r>
          </w:p>
        </w:tc>
        <w:tc>
          <w:tcPr>
            <w:tcW w:type="dxa" w:w="38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Description</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Response SLA</w:t>
            </w:r>
          </w:p>
        </w:tc>
        <w:tc>
          <w:tcPr>
            <w:tcW w:type="dxa" w:w="16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Notification</w:t>
            </w:r>
          </w:p>
        </w:tc>
      </w:tr>
      <w:tr>
        <w:tc>
          <w:tcPr>
            <w:tcW w:type="dxa" w:w="900"/>
            <w:tcBorders>
              <w:top w:val="single" w:color="CCCCCC" w:sz="1"/>
              <w:left w:val="single" w:color="CCCCCC" w:sz="1"/>
              <w:bottom w:val="single" w:color="CCCCCC" w:sz="1"/>
              <w:right w:val="single" w:color="CCCCCC" w:sz="1"/>
            </w:tcBorders>
            <w:shd w:fill="FCE4D6" w:val="clear"/>
            <w:tcMar>
              <w:top w:type="dxa" w:w="100"/>
              <w:left w:type="dxa" w:w="120"/>
              <w:bottom w:type="dxa" w:w="100"/>
              <w:right w:type="dxa" w:w="120"/>
            </w:tcMar>
          </w:tcPr>
          <w:p>
            <w:r>
              <w:rPr>
                <w:rFonts w:ascii="Arial" w:cs="Arial" w:eastAsia="Arial" w:hAnsi="Arial"/>
                <w:b/>
                <w:bCs/>
                <w:color w:val="C00000"/>
                <w:sz w:val="20"/>
                <w:szCs w:val="20"/>
              </w:rPr>
              <w:t xml:space="preserve">P1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000000"/>
                <w:sz w:val="20"/>
                <w:szCs w:val="20"/>
              </w:rPr>
              <w:t xml:space="preserve">Critical</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Active breach, ransomware, data exfiltration, system-wide outage affecting critical infrastructure.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Respond: 15 min  Contain: 1 hr</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CISO, IR Lead, Legal, PR</w:t>
            </w:r>
          </w:p>
        </w:tc>
      </w:tr>
      <w:tr>
        <w:tc>
          <w:tcPr>
            <w:tcW w:type="dxa" w:w="900"/>
            <w:tcBorders>
              <w:top w:val="single" w:color="CCCCCC" w:sz="1"/>
              <w:left w:val="single" w:color="CCCCCC" w:sz="1"/>
              <w:bottom w:val="single" w:color="CCCCCC" w:sz="1"/>
              <w:right w:val="single" w:color="CCCCCC" w:sz="1"/>
            </w:tcBorders>
            <w:shd w:fill="FDEBD0" w:val="clear"/>
            <w:tcMar>
              <w:top w:type="dxa" w:w="100"/>
              <w:left w:type="dxa" w:w="120"/>
              <w:bottom w:type="dxa" w:w="100"/>
              <w:right w:type="dxa" w:w="120"/>
            </w:tcMar>
          </w:tcPr>
          <w:p>
            <w:r>
              <w:rPr>
                <w:rFonts w:ascii="Arial" w:cs="Arial" w:eastAsia="Arial" w:hAnsi="Arial"/>
                <w:b/>
                <w:bCs/>
                <w:color w:val="7F4F12"/>
                <w:sz w:val="20"/>
                <w:szCs w:val="20"/>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000000"/>
                <w:sz w:val="20"/>
                <w:szCs w:val="20"/>
              </w:rPr>
              <w:t xml:space="preserve">High</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Confirmed malware, compromised privileged account, suspicious lateral movement.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Respond: 30 min  Contain: 4 hr</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SOC Manager, IR Lead</w:t>
            </w:r>
          </w:p>
        </w:tc>
      </w:tr>
      <w:tr>
        <w:tc>
          <w:tcPr>
            <w:tcW w:type="dxa" w:w="90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r>
              <w:rPr>
                <w:rFonts w:ascii="Arial" w:cs="Arial" w:eastAsia="Arial" w:hAnsi="Arial"/>
                <w:b/>
                <w:bCs/>
                <w:color w:val="375623"/>
                <w:sz w:val="20"/>
                <w:szCs w:val="20"/>
              </w:rPr>
              <w:t xml:space="preserve">P3</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000000"/>
                <w:sz w:val="20"/>
                <w:szCs w:val="20"/>
              </w:rPr>
              <w:t xml:space="preserve">Medium</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Phishing attempt (no payload executed), policy violations, failed brute force.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Respond: 2 hr  Contain: 24 hr</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SOC Manager</w:t>
            </w:r>
          </w:p>
        </w:tc>
      </w:tr>
      <w:tr>
        <w:tc>
          <w:tcPr>
            <w:tcW w:type="dxa" w:w="9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color w:val="000000"/>
                <w:sz w:val="20"/>
                <w:szCs w:val="20"/>
              </w:rPr>
              <w:t xml:space="preserve">P4</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000000"/>
                <w:sz w:val="20"/>
                <w:szCs w:val="20"/>
              </w:rPr>
              <w:t xml:space="preserve">Low</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Anomalous but benign activity, informational alerts, minor policy deviations.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Respond: 8 hr</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SOC Analyst</w:t>
            </w:r>
          </w:p>
        </w:tc>
      </w:tr>
    </w:tbl>
    <w:p>
      <w:pPr>
        <w:spacing w:before="0" w:after="200"/>
      </w:pPr>
    </w:p>
    <w:p>
      <w:pPr>
        <w:pStyle w:val="Heading2"/>
        <w:spacing w:before="240" w:after="120"/>
      </w:pPr>
      <w:r>
        <w:rPr>
          <w:rFonts w:ascii="Arial" w:cs="Arial" w:eastAsia="Arial" w:hAnsi="Arial"/>
          <w:b/>
          <w:bCs/>
          <w:color w:val="1F4E79"/>
          <w:sz w:val="32"/>
          <w:szCs w:val="32"/>
        </w:rPr>
        <w:t xml:space="preserve">3.1 Incident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Category</w:t>
            </w:r>
          </w:p>
        </w:tc>
        <w:tc>
          <w:tcPr>
            <w:tcW w:type="dxa" w:w="63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Examples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Malware / Ransomware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Trojan, worm, ransomware encryption, botnet C2 communication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Data Breach</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PII exfiltration, credential theft, database dump on dark web</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Account Compromise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Brute force success, MFA bypass, stolen session tokens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Insider Threat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Unauthorized data access, mass download, policy bypass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DDoS / Availability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Volumetric attacks, application layer floods, DNS amplification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Supply Chain Attack</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Compromised vendor software, malicious update packages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Phishing / Social Engineering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Spear phishing, vishing, BEC (Business Email Compromise)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Advanced Persistent Threat (APT)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Nation-state actor, prolonged dwell time, stealthy exfiltration</w:t>
            </w:r>
          </w:p>
        </w:tc>
      </w:tr>
    </w:tbl>
    <w:p>
      <w:r>
        <w:br w:type="page"/>
      </w:r>
    </w:p>
    <w:p>
      <w:pPr>
        <w:pStyle w:val="Heading1"/>
        <w:spacing w:before="400" w:after="120"/>
      </w:pPr>
      <w:r>
        <w:rPr>
          <w:rFonts w:ascii="Arial" w:cs="Arial" w:eastAsia="Arial" w:hAnsi="Arial"/>
          <w:b/>
          <w:bCs/>
          <w:color w:val="1F4E79"/>
          <w:sz w:val="40"/>
          <w:szCs w:val="40"/>
        </w:rPr>
        <w:t xml:space="preserve">4. Phase 1 — Preparation</w:t>
      </w:r>
    </w:p>
    <w:p>
      <w:pPr>
        <w:pBdr>
          <w:top w:val="single" w:color="BBBBBB" w:sz="1"/>
          <w:bottom w:val="single" w:color="BBBBBB" w:sz="1"/>
          <w:left w:val="thick" w:color="2E75B6" w:sz="8"/>
          <w:right w:val="single" w:color="BBBBBB" w:sz="1"/>
        </w:pBdr>
        <w:shd w:fill="D6E4F0" w:val="clear"/>
        <w:spacing w:before="80" w:after="80"/>
        <w:ind w:left="200" w:right="200"/>
      </w:pPr>
      <w:r>
        <w:rPr>
          <w:rFonts w:ascii="Arial" w:cs="Arial" w:eastAsia="Arial" w:hAnsi="Arial"/>
          <w:color w:val="000000"/>
          <w:sz w:val="22"/>
          <w:szCs w:val="22"/>
        </w:rPr>
        <w:t xml:space="preserve">Goal: Ensure all tools, contacts, processes, and training are in place BEFORE an incident occurs.</w:t>
      </w:r>
    </w:p>
    <w:p>
      <w:pPr>
        <w:spacing w:before="0" w:after="120"/>
      </w:pPr>
    </w:p>
    <w:p>
      <w:pPr>
        <w:pStyle w:val="Heading2"/>
        <w:spacing w:before="240" w:after="120"/>
      </w:pPr>
      <w:r>
        <w:rPr>
          <w:rFonts w:ascii="Arial" w:cs="Arial" w:eastAsia="Arial" w:hAnsi="Arial"/>
          <w:b/>
          <w:bCs/>
          <w:color w:val="1F4E79"/>
          <w:sz w:val="32"/>
          <w:szCs w:val="32"/>
        </w:rPr>
        <w:t xml:space="preserve">4.1 Pre-Incident Checklist</w:t>
      </w:r>
    </w:p>
    <w:p>
      <w:pPr>
        <w:pStyle w:val="ListParagraph"/>
        <w:numPr>
          <w:ilvl w:val="0"/>
          <w:numId w:val="3"/>
        </w:numPr>
        <w:spacing w:before="40" w:after="40"/>
      </w:pPr>
      <w:r>
        <w:rPr>
          <w:rFonts w:ascii="Arial" w:cs="Arial" w:eastAsia="Arial" w:hAnsi="Arial"/>
          <w:sz w:val="22"/>
          <w:szCs w:val="22"/>
        </w:rPr>
        <w:t xml:space="preserve">Validate Splunk is ingesting logs from all critical sources (firewalls, endpoints, cloud, DNS, auth).</w:t>
      </w:r>
    </w:p>
    <w:p>
      <w:pPr>
        <w:pStyle w:val="ListParagraph"/>
        <w:numPr>
          <w:ilvl w:val="0"/>
          <w:numId w:val="3"/>
        </w:numPr>
        <w:spacing w:before="40" w:after="40"/>
      </w:pPr>
      <w:r>
        <w:rPr>
          <w:rFonts w:ascii="Arial" w:cs="Arial" w:eastAsia="Arial" w:hAnsi="Arial"/>
          <w:sz w:val="22"/>
          <w:szCs w:val="22"/>
        </w:rPr>
        <w:t xml:space="preserve">Confirm alert correlation rules are active and tuned to reduce false positives.</w:t>
      </w:r>
    </w:p>
    <w:p>
      <w:pPr>
        <w:pStyle w:val="ListParagraph"/>
        <w:numPr>
          <w:ilvl w:val="0"/>
          <w:numId w:val="3"/>
        </w:numPr>
        <w:spacing w:before="40" w:after="40"/>
      </w:pPr>
      <w:r>
        <w:rPr>
          <w:rFonts w:ascii="Arial" w:cs="Arial" w:eastAsia="Arial" w:hAnsi="Arial"/>
          <w:sz w:val="22"/>
          <w:szCs w:val="22"/>
        </w:rPr>
        <w:t xml:space="preserve">Verify SOAR playbooks are deployed and tested in a staging environment.</w:t>
      </w:r>
    </w:p>
    <w:p>
      <w:pPr>
        <w:pStyle w:val="ListParagraph"/>
        <w:numPr>
          <w:ilvl w:val="0"/>
          <w:numId w:val="3"/>
        </w:numPr>
        <w:spacing w:before="40" w:after="40"/>
      </w:pPr>
      <w:r>
        <w:rPr>
          <w:rFonts w:ascii="Arial" w:cs="Arial" w:eastAsia="Arial" w:hAnsi="Arial"/>
          <w:sz w:val="22"/>
          <w:szCs w:val="22"/>
        </w:rPr>
        <w:t xml:space="preserve">Ensure all SOC personnel have completed IR tabletop exercises in the last 90 days.</w:t>
      </w:r>
    </w:p>
    <w:p>
      <w:pPr>
        <w:pStyle w:val="ListParagraph"/>
        <w:numPr>
          <w:ilvl w:val="0"/>
          <w:numId w:val="3"/>
        </w:numPr>
        <w:spacing w:before="40" w:after="40"/>
      </w:pPr>
      <w:r>
        <w:rPr>
          <w:rFonts w:ascii="Arial" w:cs="Arial" w:eastAsia="Arial" w:hAnsi="Arial"/>
          <w:sz w:val="22"/>
          <w:szCs w:val="22"/>
        </w:rPr>
        <w:t xml:space="preserve">Confirm out-of-band communication channel (Signal/secure email) is operational.</w:t>
      </w:r>
    </w:p>
    <w:p>
      <w:pPr>
        <w:pStyle w:val="ListParagraph"/>
        <w:numPr>
          <w:ilvl w:val="0"/>
          <w:numId w:val="3"/>
        </w:numPr>
        <w:spacing w:before="40" w:after="40"/>
      </w:pPr>
      <w:r>
        <w:rPr>
          <w:rFonts w:ascii="Arial" w:cs="Arial" w:eastAsia="Arial" w:hAnsi="Arial"/>
          <w:sz w:val="22"/>
          <w:szCs w:val="22"/>
        </w:rPr>
        <w:t xml:space="preserve">Verify backup integrity and restoration procedures are tested.</w:t>
      </w:r>
    </w:p>
    <w:p>
      <w:pPr>
        <w:pStyle w:val="ListParagraph"/>
        <w:numPr>
          <w:ilvl w:val="0"/>
          <w:numId w:val="3"/>
        </w:numPr>
        <w:spacing w:before="40" w:after="40"/>
      </w:pPr>
      <w:r>
        <w:rPr>
          <w:rFonts w:ascii="Arial" w:cs="Arial" w:eastAsia="Arial" w:hAnsi="Arial"/>
          <w:sz w:val="22"/>
          <w:szCs w:val="22"/>
        </w:rPr>
        <w:t xml:space="preserve">Ensure forensics toolkit (write blockers, memory capture tools) is available and accessible.</w:t>
      </w:r>
    </w:p>
    <w:p>
      <w:pPr>
        <w:pStyle w:val="ListParagraph"/>
        <w:numPr>
          <w:ilvl w:val="0"/>
          <w:numId w:val="3"/>
        </w:numPr>
        <w:spacing w:before="40" w:after="40"/>
      </w:pPr>
      <w:r>
        <w:rPr>
          <w:rFonts w:ascii="Arial" w:cs="Arial" w:eastAsia="Arial" w:hAnsi="Arial"/>
          <w:sz w:val="22"/>
          <w:szCs w:val="22"/>
        </w:rPr>
        <w:t xml:space="preserve">Confirm legal retainer and cyber insurance contacts are documented and current.</w:t>
      </w:r>
    </w:p>
    <w:p>
      <w:pPr>
        <w:spacing w:before="0" w:after="120"/>
      </w:pPr>
    </w:p>
    <w:p>
      <w:pPr>
        <w:pStyle w:val="Heading2"/>
        <w:spacing w:before="240" w:after="120"/>
      </w:pPr>
      <w:r>
        <w:rPr>
          <w:rFonts w:ascii="Arial" w:cs="Arial" w:eastAsia="Arial" w:hAnsi="Arial"/>
          <w:b/>
          <w:bCs/>
          <w:color w:val="1F4E79"/>
          <w:sz w:val="32"/>
          <w:szCs w:val="32"/>
        </w:rPr>
        <w:t xml:space="preserve">4.2 Splunk Configuration Requirements</w:t>
      </w:r>
    </w:p>
    <w:p>
      <w:pPr>
        <w:spacing w:before="60" w:after="100"/>
      </w:pPr>
      <w:r>
        <w:rPr>
          <w:rFonts w:ascii="Arial" w:cs="Arial" w:eastAsia="Arial" w:hAnsi="Arial"/>
          <w:sz w:val="22"/>
          <w:szCs w:val="22"/>
        </w:rPr>
        <w:t xml:space="preserve">The following data sources must be configured in Splunk for effective detection:</w:t>
      </w:r>
    </w:p>
    <w:p>
      <w:pPr>
        <w:pStyle w:val="ListParagraph"/>
        <w:numPr>
          <w:ilvl w:val="0"/>
          <w:numId w:val="2"/>
        </w:numPr>
        <w:spacing w:before="40" w:after="40"/>
      </w:pPr>
      <w:r>
        <w:rPr>
          <w:rFonts w:ascii="Arial" w:cs="Arial" w:eastAsia="Arial" w:hAnsi="Arial"/>
          <w:b w:val="false"/>
          <w:bCs w:val="false"/>
          <w:sz w:val="22"/>
          <w:szCs w:val="22"/>
        </w:rPr>
        <w:t xml:space="preserve">Windows Event Logs (Security, System, Application) — Event IDs 4624, 4625, 4648, 4688, 4697, 4720, 4732</w:t>
      </w:r>
    </w:p>
    <w:p>
      <w:pPr>
        <w:pStyle w:val="ListParagraph"/>
        <w:numPr>
          <w:ilvl w:val="0"/>
          <w:numId w:val="2"/>
        </w:numPr>
        <w:spacing w:before="40" w:after="40"/>
      </w:pPr>
      <w:r>
        <w:rPr>
          <w:rFonts w:ascii="Arial" w:cs="Arial" w:eastAsia="Arial" w:hAnsi="Arial"/>
          <w:b w:val="false"/>
          <w:bCs w:val="false"/>
          <w:sz w:val="22"/>
          <w:szCs w:val="22"/>
        </w:rPr>
        <w:t xml:space="preserve">Linux Syslog, auditd — auth.log, syslog, /var/log/secure</w:t>
      </w:r>
    </w:p>
    <w:p>
      <w:pPr>
        <w:pStyle w:val="ListParagraph"/>
        <w:numPr>
          <w:ilvl w:val="0"/>
          <w:numId w:val="2"/>
        </w:numPr>
        <w:spacing w:before="40" w:after="40"/>
      </w:pPr>
      <w:r>
        <w:rPr>
          <w:rFonts w:ascii="Arial" w:cs="Arial" w:eastAsia="Arial" w:hAnsi="Arial"/>
          <w:b w:val="false"/>
          <w:bCs w:val="false"/>
          <w:sz w:val="22"/>
          <w:szCs w:val="22"/>
        </w:rPr>
        <w:t xml:space="preserve">Network: Firewall, IDS/IPS, Proxy, DNS, NetFlow (Palo Alto, Cisco, Zscaler)</w:t>
      </w:r>
    </w:p>
    <w:p>
      <w:pPr>
        <w:pStyle w:val="ListParagraph"/>
        <w:numPr>
          <w:ilvl w:val="0"/>
          <w:numId w:val="2"/>
        </w:numPr>
        <w:spacing w:before="40" w:after="40"/>
      </w:pPr>
      <w:r>
        <w:rPr>
          <w:rFonts w:ascii="Arial" w:cs="Arial" w:eastAsia="Arial" w:hAnsi="Arial"/>
          <w:b w:val="false"/>
          <w:bCs w:val="false"/>
          <w:sz w:val="22"/>
          <w:szCs w:val="22"/>
        </w:rPr>
        <w:t xml:space="preserve">Cloud: AWS CloudTrail, Azure Activity Log, GCP Audit Logs</w:t>
      </w:r>
    </w:p>
    <w:p>
      <w:pPr>
        <w:pStyle w:val="ListParagraph"/>
        <w:numPr>
          <w:ilvl w:val="0"/>
          <w:numId w:val="2"/>
        </w:numPr>
        <w:spacing w:before="40" w:after="40"/>
      </w:pPr>
      <w:r>
        <w:rPr>
          <w:rFonts w:ascii="Arial" w:cs="Arial" w:eastAsia="Arial" w:hAnsi="Arial"/>
          <w:b w:val="false"/>
          <w:bCs w:val="false"/>
          <w:sz w:val="22"/>
          <w:szCs w:val="22"/>
        </w:rPr>
        <w:t xml:space="preserve">Identity: Active Directory, Azure AD, Okta, CyberArk PAM</w:t>
      </w:r>
    </w:p>
    <w:p>
      <w:pPr>
        <w:pStyle w:val="ListParagraph"/>
        <w:numPr>
          <w:ilvl w:val="0"/>
          <w:numId w:val="2"/>
        </w:numPr>
        <w:spacing w:before="40" w:after="40"/>
      </w:pPr>
      <w:r>
        <w:rPr>
          <w:rFonts w:ascii="Arial" w:cs="Arial" w:eastAsia="Arial" w:hAnsi="Arial"/>
          <w:b w:val="false"/>
          <w:bCs w:val="false"/>
          <w:sz w:val="22"/>
          <w:szCs w:val="22"/>
        </w:rPr>
        <w:t xml:space="preserve">Endpoint: CrowdStrike EDR telemetry via Splunk Add-on for CrowdStrike</w:t>
      </w:r>
    </w:p>
    <w:p>
      <w:pPr>
        <w:pStyle w:val="ListParagraph"/>
        <w:numPr>
          <w:ilvl w:val="0"/>
          <w:numId w:val="2"/>
        </w:numPr>
        <w:spacing w:before="40" w:after="40"/>
      </w:pPr>
      <w:r>
        <w:rPr>
          <w:rFonts w:ascii="Arial" w:cs="Arial" w:eastAsia="Arial" w:hAnsi="Arial"/>
          <w:b w:val="false"/>
          <w:bCs w:val="false"/>
          <w:sz w:val="22"/>
          <w:szCs w:val="22"/>
        </w:rPr>
        <w:t xml:space="preserve">Email: O365 Message Trace, Exchange logs, anti-spam gateway logs</w:t>
      </w:r>
    </w:p>
    <w:p>
      <w:pPr>
        <w:pStyle w:val="ListParagraph"/>
        <w:numPr>
          <w:ilvl w:val="0"/>
          <w:numId w:val="2"/>
        </w:numPr>
        <w:spacing w:before="40" w:after="40"/>
      </w:pPr>
      <w:r>
        <w:rPr>
          <w:rFonts w:ascii="Arial" w:cs="Arial" w:eastAsia="Arial" w:hAnsi="Arial"/>
          <w:b w:val="false"/>
          <w:bCs w:val="false"/>
          <w:sz w:val="22"/>
          <w:szCs w:val="22"/>
        </w:rPr>
        <w:t xml:space="preserve">Application: Web server logs (Apache/Nginx/IIS), API gateway logs</w:t>
      </w:r>
    </w:p>
    <w:p>
      <w:pPr>
        <w:spacing w:before="0" w:after="120"/>
      </w:pPr>
    </w:p>
    <w:p>
      <w:pPr>
        <w:pStyle w:val="Heading2"/>
        <w:spacing w:before="240" w:after="120"/>
      </w:pPr>
      <w:r>
        <w:rPr>
          <w:rFonts w:ascii="Arial" w:cs="Arial" w:eastAsia="Arial" w:hAnsi="Arial"/>
          <w:b/>
          <w:bCs/>
          <w:color w:val="1F4E79"/>
          <w:sz w:val="32"/>
          <w:szCs w:val="32"/>
        </w:rPr>
        <w:t xml:space="preserve">4.3 Key Splunk Correlation Searches</w:t>
      </w:r>
    </w:p>
    <w:p>
      <w:pPr>
        <w:spacing w:before="60" w:after="100"/>
      </w:pPr>
      <w:r>
        <w:rPr>
          <w:rFonts w:ascii="Arial" w:cs="Arial" w:eastAsia="Arial" w:hAnsi="Arial"/>
          <w:sz w:val="22"/>
          <w:szCs w:val="22"/>
        </w:rPr>
        <w:t xml:space="preserve">Deploy and enable the following saved searches with alerts: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1360"/>
      </w:tblGrid>
      <w:tr>
        <w:trPr>
          <w:tblHeader/>
        </w:trPr>
        <w:tc>
          <w:tcPr>
            <w:tcW w:type="dxa" w:w="26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Alert Name</w:t>
            </w:r>
          </w:p>
        </w:tc>
        <w:tc>
          <w:tcPr>
            <w:tcW w:type="dxa" w:w="44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Splunk SPL Query (Simplified)</w:t>
            </w:r>
          </w:p>
        </w:tc>
        <w:tc>
          <w:tcPr>
            <w:tcW w:type="dxa" w:w="13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Severity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Brute Force - Failed Logins</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index=wineventlog EventCode=4625 | stats count by src_ip | where count &gt; 10</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P2</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Lateral Movement - PsExec</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index=sysmon EventCode=1 Image=*PsExec* | table src_host, dest_host</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P1</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Data Exfiltration - Large Upload</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index=proxy bytes_out &gt; 100000000 | stats sum(bytes_out) by user</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P1</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Ransomware - Mass File Rename</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index=sysmon EventCode=11 TargetFilename=*.encrypted | stats count by host | where count &gt; 50</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P1</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Privilege Escalation</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index=wineventlog EventCode=4672 | search NOT user IN (admin_list)</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P2</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New Admin Account Created</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index=wineventlog EventCode=4720 OR EventCode=4732</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P2</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Suspicious PowerShell</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index=sysmon EventCode=1 Image=*powershell* CommandLine=*-enc*</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P2</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C2 Beacon - DNS Tunneling</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index=dns | stats count by query | where len(query) &gt; 50 AND count &lt; 5</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P1</w:t>
            </w:r>
          </w:p>
        </w:tc>
      </w:tr>
    </w:tbl>
    <w:p>
      <w:r>
        <w:br w:type="page"/>
      </w:r>
    </w:p>
    <w:p>
      <w:pPr>
        <w:pStyle w:val="Heading1"/>
        <w:spacing w:before="400" w:after="120"/>
      </w:pPr>
      <w:r>
        <w:rPr>
          <w:rFonts w:ascii="Arial" w:cs="Arial" w:eastAsia="Arial" w:hAnsi="Arial"/>
          <w:b/>
          <w:bCs/>
          <w:color w:val="1F4E79"/>
          <w:sz w:val="40"/>
          <w:szCs w:val="40"/>
        </w:rPr>
        <w:t xml:space="preserve">5. Phase 2 — Identification and Detection</w:t>
      </w:r>
    </w:p>
    <w:p>
      <w:pPr>
        <w:pBdr>
          <w:top w:val="single" w:color="BBBBBB" w:sz="1"/>
          <w:bottom w:val="single" w:color="BBBBBB" w:sz="1"/>
          <w:left w:val="thick" w:color="2E75B6" w:sz="8"/>
          <w:right w:val="single" w:color="BBBBBB" w:sz="1"/>
        </w:pBdr>
        <w:shd w:fill="D6E4F0" w:val="clear"/>
        <w:spacing w:before="80" w:after="80"/>
        <w:ind w:left="200" w:right="200"/>
      </w:pPr>
      <w:r>
        <w:rPr>
          <w:rFonts w:ascii="Arial" w:cs="Arial" w:eastAsia="Arial" w:hAnsi="Arial"/>
          <w:color w:val="000000"/>
          <w:sz w:val="22"/>
          <w:szCs w:val="22"/>
        </w:rPr>
        <w:t xml:space="preserve">Goal: Confirm that a genuine security incident has occurred, determine its scope, and declare severity.</w:t>
      </w:r>
    </w:p>
    <w:p>
      <w:pPr>
        <w:spacing w:before="0" w:after="120"/>
      </w:pPr>
    </w:p>
    <w:p>
      <w:pPr>
        <w:pStyle w:val="Heading2"/>
        <w:spacing w:before="240" w:after="120"/>
      </w:pPr>
      <w:r>
        <w:rPr>
          <w:rFonts w:ascii="Arial" w:cs="Arial" w:eastAsia="Arial" w:hAnsi="Arial"/>
          <w:b/>
          <w:bCs/>
          <w:color w:val="1F4E79"/>
          <w:sz w:val="32"/>
          <w:szCs w:val="32"/>
        </w:rPr>
        <w:t xml:space="preserve">5.1 Alert Triage Procedure (L1 Analyst)</w:t>
      </w:r>
    </w:p>
    <w:p>
      <w:pPr>
        <w:pStyle w:val="ListParagraph"/>
        <w:numPr>
          <w:ilvl w:val="0"/>
          <w:numId w:val="3"/>
        </w:numPr>
        <w:spacing w:before="40" w:after="40"/>
      </w:pPr>
      <w:r>
        <w:rPr>
          <w:rFonts w:ascii="Arial" w:cs="Arial" w:eastAsia="Arial" w:hAnsi="Arial"/>
          <w:sz w:val="22"/>
          <w:szCs w:val="22"/>
        </w:rPr>
        <w:t xml:space="preserve">Receive alert from Splunk, EDR, or user report. Log receipt in ticketing system (Jira/ServiceNow).</w:t>
      </w:r>
    </w:p>
    <w:p>
      <w:pPr>
        <w:pStyle w:val="ListParagraph"/>
        <w:numPr>
          <w:ilvl w:val="0"/>
          <w:numId w:val="3"/>
        </w:numPr>
        <w:spacing w:before="40" w:after="40"/>
      </w:pPr>
      <w:r>
        <w:rPr>
          <w:rFonts w:ascii="Arial" w:cs="Arial" w:eastAsia="Arial" w:hAnsi="Arial"/>
          <w:sz w:val="22"/>
          <w:szCs w:val="22"/>
        </w:rPr>
        <w:t xml:space="preserve">Validate the alert is not a known false positive. Check against suppression list.</w:t>
      </w:r>
    </w:p>
    <w:p>
      <w:pPr>
        <w:pStyle w:val="ListParagraph"/>
        <w:numPr>
          <w:ilvl w:val="0"/>
          <w:numId w:val="3"/>
        </w:numPr>
        <w:spacing w:before="40" w:after="40"/>
      </w:pPr>
      <w:r>
        <w:rPr>
          <w:rFonts w:ascii="Arial" w:cs="Arial" w:eastAsia="Arial" w:hAnsi="Arial"/>
          <w:sz w:val="22"/>
          <w:szCs w:val="22"/>
        </w:rPr>
        <w:t xml:space="preserve">Enrich the IOC: query MISP, VirusTotal, Shodan, and internal threat feeds.</w:t>
      </w:r>
    </w:p>
    <w:p>
      <w:pPr>
        <w:pStyle w:val="ListParagraph"/>
        <w:numPr>
          <w:ilvl w:val="0"/>
          <w:numId w:val="3"/>
        </w:numPr>
        <w:spacing w:before="40" w:after="40"/>
      </w:pPr>
      <w:r>
        <w:rPr>
          <w:rFonts w:ascii="Arial" w:cs="Arial" w:eastAsia="Arial" w:hAnsi="Arial"/>
          <w:sz w:val="22"/>
          <w:szCs w:val="22"/>
        </w:rPr>
        <w:t xml:space="preserve">Correlate with related events in Splunk: search for same source IP, user, host in last 24 hours.</w:t>
      </w:r>
    </w:p>
    <w:p>
      <w:pPr>
        <w:pStyle w:val="ListParagraph"/>
        <w:numPr>
          <w:ilvl w:val="0"/>
          <w:numId w:val="3"/>
        </w:numPr>
        <w:spacing w:before="40" w:after="40"/>
      </w:pPr>
      <w:r>
        <w:rPr>
          <w:rFonts w:ascii="Arial" w:cs="Arial" w:eastAsia="Arial" w:hAnsi="Arial"/>
          <w:sz w:val="22"/>
          <w:szCs w:val="22"/>
        </w:rPr>
        <w:t xml:space="preserve">Classify the incident type and assign preliminary severity (P1–P4).</w:t>
      </w:r>
    </w:p>
    <w:p>
      <w:pPr>
        <w:pStyle w:val="ListParagraph"/>
        <w:numPr>
          <w:ilvl w:val="0"/>
          <w:numId w:val="3"/>
        </w:numPr>
        <w:spacing w:before="40" w:after="40"/>
      </w:pPr>
      <w:r>
        <w:rPr>
          <w:rFonts w:ascii="Arial" w:cs="Arial" w:eastAsia="Arial" w:hAnsi="Arial"/>
          <w:sz w:val="22"/>
          <w:szCs w:val="22"/>
        </w:rPr>
        <w:t xml:space="preserve">If severity is P1 or P2: immediately escalate to L2/IR Lead. Do NOT delay.</w:t>
      </w:r>
    </w:p>
    <w:p>
      <w:pPr>
        <w:pStyle w:val="ListParagraph"/>
        <w:numPr>
          <w:ilvl w:val="0"/>
          <w:numId w:val="3"/>
        </w:numPr>
        <w:spacing w:before="40" w:after="40"/>
      </w:pPr>
      <w:r>
        <w:rPr>
          <w:rFonts w:ascii="Arial" w:cs="Arial" w:eastAsia="Arial" w:hAnsi="Arial"/>
          <w:sz w:val="22"/>
          <w:szCs w:val="22"/>
        </w:rPr>
        <w:t xml:space="preserve">Create formal incident ticket with all findings, timestamps, and IOCs documented.</w:t>
      </w:r>
    </w:p>
    <w:p>
      <w:pPr>
        <w:spacing w:before="0" w:after="120"/>
      </w:pPr>
    </w:p>
    <w:p>
      <w:pPr>
        <w:pStyle w:val="Heading2"/>
        <w:spacing w:before="240" w:after="120"/>
      </w:pPr>
      <w:r>
        <w:rPr>
          <w:rFonts w:ascii="Arial" w:cs="Arial" w:eastAsia="Arial" w:hAnsi="Arial"/>
          <w:b/>
          <w:bCs/>
          <w:color w:val="1F4E79"/>
          <w:sz w:val="32"/>
          <w:szCs w:val="32"/>
        </w:rPr>
        <w:t xml:space="preserve">5.2 Key Indicators of Compromise (IOCs)</w:t>
      </w:r>
    </w:p>
    <w:p>
      <w:pPr>
        <w:spacing w:before="60" w:after="100"/>
      </w:pPr>
      <w:r>
        <w:rPr>
          <w:rFonts w:ascii="Arial" w:cs="Arial" w:eastAsia="Arial" w:hAnsi="Arial"/>
          <w:sz w:val="22"/>
          <w:szCs w:val="22"/>
        </w:rPr>
        <w:t xml:space="preserve">Analysts should look for the following IOC patterns during triage: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IOC Type</w:t>
            </w:r>
          </w:p>
        </w:tc>
        <w:tc>
          <w:tcPr>
            <w:tcW w:type="dxa" w:w="38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Examples</w:t>
            </w:r>
          </w:p>
        </w:tc>
        <w:tc>
          <w:tcPr>
            <w:tcW w:type="dxa" w:w="35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Detection Source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Malicious IP</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C2 server IPs, TOR exit nodes, known botnet IPs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Firewall, Proxy, SIEM</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Malicious Domain</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DGA domains, lookalike domains, newly registered domains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DNS logs, Threat feeds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File Hash (MD5/SHA256)</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Known malware signatures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EDR, AV, SIEM</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Suspicious User Behavior</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Off-hours login, new geolocation, impossible travel</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IAM logs, SIEM UBA</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Unusual Process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PowerShell spawned by Word, cmd.exe from browser</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Sysmon, EDR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Registry Persistence</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Run keys, scheduled tasks, WMI subscriptions added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Sysmon Event 13</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Anomalous Network Traffic</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Large outbound transfers, beaconing patterns, protocol anomalies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Firewall, NetFlow</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Encoded Commands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Base64 encoded PowerShell, obfuscated scripts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Windows Event 4104</w:t>
            </w:r>
          </w:p>
        </w:tc>
      </w:tr>
    </w:tbl>
    <w:p>
      <w:pPr>
        <w:spacing w:before="0" w:after="120"/>
      </w:pPr>
    </w:p>
    <w:p>
      <w:pPr>
        <w:pStyle w:val="Heading2"/>
        <w:spacing w:before="240" w:after="120"/>
      </w:pPr>
      <w:r>
        <w:rPr>
          <w:rFonts w:ascii="Arial" w:cs="Arial" w:eastAsia="Arial" w:hAnsi="Arial"/>
          <w:b/>
          <w:bCs/>
          <w:color w:val="1F4E79"/>
          <w:sz w:val="32"/>
          <w:szCs w:val="32"/>
        </w:rPr>
        <w:t xml:space="preserve">5.3 Incident Declaration Criteria</w:t>
      </w:r>
    </w:p>
    <w:p>
      <w:pPr>
        <w:spacing w:before="60" w:after="100"/>
      </w:pPr>
      <w:r>
        <w:rPr>
          <w:rFonts w:ascii="Arial" w:cs="Arial" w:eastAsia="Arial" w:hAnsi="Arial"/>
          <w:sz w:val="22"/>
          <w:szCs w:val="22"/>
        </w:rPr>
        <w:t xml:space="preserve">An incident is DECLARED (not just an alert) when two or more of the following are confirmed:</w:t>
      </w:r>
    </w:p>
    <w:p>
      <w:pPr>
        <w:pStyle w:val="ListParagraph"/>
        <w:numPr>
          <w:ilvl w:val="0"/>
          <w:numId w:val="2"/>
        </w:numPr>
        <w:spacing w:before="40" w:after="40"/>
      </w:pPr>
      <w:r>
        <w:rPr>
          <w:rFonts w:ascii="Arial" w:cs="Arial" w:eastAsia="Arial" w:hAnsi="Arial"/>
          <w:b w:val="false"/>
          <w:bCs w:val="false"/>
          <w:sz w:val="22"/>
          <w:szCs w:val="22"/>
        </w:rPr>
        <w:t xml:space="preserve">Confirmed malicious activity validated by multiple data sources.</w:t>
      </w:r>
    </w:p>
    <w:p>
      <w:pPr>
        <w:pStyle w:val="ListParagraph"/>
        <w:numPr>
          <w:ilvl w:val="0"/>
          <w:numId w:val="2"/>
        </w:numPr>
        <w:spacing w:before="40" w:after="40"/>
      </w:pPr>
      <w:r>
        <w:rPr>
          <w:rFonts w:ascii="Arial" w:cs="Arial" w:eastAsia="Arial" w:hAnsi="Arial"/>
          <w:b w:val="false"/>
          <w:bCs w:val="false"/>
          <w:sz w:val="22"/>
          <w:szCs w:val="22"/>
        </w:rPr>
        <w:t xml:space="preserve">Unauthorized access to a system, account, or data store is confirmed.</w:t>
      </w:r>
    </w:p>
    <w:p>
      <w:pPr>
        <w:pStyle w:val="ListParagraph"/>
        <w:numPr>
          <w:ilvl w:val="0"/>
          <w:numId w:val="2"/>
        </w:numPr>
        <w:spacing w:before="40" w:after="40"/>
      </w:pPr>
      <w:r>
        <w:rPr>
          <w:rFonts w:ascii="Arial" w:cs="Arial" w:eastAsia="Arial" w:hAnsi="Arial"/>
          <w:b w:val="false"/>
          <w:bCs w:val="false"/>
          <w:sz w:val="22"/>
          <w:szCs w:val="22"/>
        </w:rPr>
        <w:t xml:space="preserve">Active threat actor presence detected on internal network.</w:t>
      </w:r>
    </w:p>
    <w:p>
      <w:pPr>
        <w:pStyle w:val="ListParagraph"/>
        <w:numPr>
          <w:ilvl w:val="0"/>
          <w:numId w:val="2"/>
        </w:numPr>
        <w:spacing w:before="40" w:after="40"/>
      </w:pPr>
      <w:r>
        <w:rPr>
          <w:rFonts w:ascii="Arial" w:cs="Arial" w:eastAsia="Arial" w:hAnsi="Arial"/>
          <w:b w:val="false"/>
          <w:bCs w:val="false"/>
          <w:sz w:val="22"/>
          <w:szCs w:val="22"/>
        </w:rPr>
        <w:t xml:space="preserve">Data exfiltration of any volume containing sensitive data.</w:t>
      </w:r>
    </w:p>
    <w:p>
      <w:pPr>
        <w:pStyle w:val="ListParagraph"/>
        <w:numPr>
          <w:ilvl w:val="0"/>
          <w:numId w:val="2"/>
        </w:numPr>
        <w:spacing w:before="40" w:after="40"/>
      </w:pPr>
      <w:r>
        <w:rPr>
          <w:rFonts w:ascii="Arial" w:cs="Arial" w:eastAsia="Arial" w:hAnsi="Arial"/>
          <w:b w:val="false"/>
          <w:bCs w:val="false"/>
          <w:sz w:val="22"/>
          <w:szCs w:val="22"/>
        </w:rPr>
        <w:t xml:space="preserve">Business operations or critical systems are degraded or unavailable.</w:t>
      </w:r>
    </w:p>
    <w:p>
      <w:pPr>
        <w:spacing w:before="0" w:after="120"/>
      </w:pPr>
    </w:p>
    <w:p>
      <w:pPr>
        <w:pBdr>
          <w:top w:val="single" w:color="BBBBBB" w:sz="1"/>
          <w:bottom w:val="single" w:color="BBBBBB" w:sz="1"/>
          <w:left w:val="thick" w:color="2E75B6" w:sz="8"/>
          <w:right w:val="single" w:color="BBBBBB" w:sz="1"/>
        </w:pBdr>
        <w:shd w:fill="FCE4D6" w:val="clear"/>
        <w:spacing w:before="80" w:after="80"/>
        <w:ind w:left="200" w:right="200"/>
      </w:pPr>
      <w:r>
        <w:rPr>
          <w:rFonts w:ascii="Arial" w:cs="Arial" w:eastAsia="Arial" w:hAnsi="Arial"/>
          <w:color w:val="000000"/>
          <w:sz w:val="22"/>
          <w:szCs w:val="22"/>
        </w:rPr>
        <w:t xml:space="preserve">IMPORTANT: When in doubt, declare the incident. It is easier to stand down a response than to recover from delayed action.</w:t>
      </w:r>
    </w:p>
    <w:p>
      <w:r>
        <w:br w:type="page"/>
      </w:r>
    </w:p>
    <w:p>
      <w:pPr>
        <w:pStyle w:val="Heading1"/>
        <w:spacing w:before="400" w:after="120"/>
      </w:pPr>
      <w:r>
        <w:rPr>
          <w:rFonts w:ascii="Arial" w:cs="Arial" w:eastAsia="Arial" w:hAnsi="Arial"/>
          <w:b/>
          <w:bCs/>
          <w:color w:val="1F4E79"/>
          <w:sz w:val="40"/>
          <w:szCs w:val="40"/>
        </w:rPr>
        <w:t xml:space="preserve">6. Phase 3 — Containment</w:t>
      </w:r>
    </w:p>
    <w:p>
      <w:pPr>
        <w:pBdr>
          <w:top w:val="single" w:color="BBBBBB" w:sz="1"/>
          <w:bottom w:val="single" w:color="BBBBBB" w:sz="1"/>
          <w:left w:val="thick" w:color="2E75B6" w:sz="8"/>
          <w:right w:val="single" w:color="BBBBBB" w:sz="1"/>
        </w:pBdr>
        <w:shd w:fill="D6E4F0" w:val="clear"/>
        <w:spacing w:before="80" w:after="80"/>
        <w:ind w:left="200" w:right="200"/>
      </w:pPr>
      <w:r>
        <w:rPr>
          <w:rFonts w:ascii="Arial" w:cs="Arial" w:eastAsia="Arial" w:hAnsi="Arial"/>
          <w:color w:val="000000"/>
          <w:sz w:val="22"/>
          <w:szCs w:val="22"/>
        </w:rPr>
        <w:t xml:space="preserve">Goal: Stop the spread of the incident and prevent further damage. Do NOT remediate yet — preserve evidence first.</w:t>
      </w:r>
    </w:p>
    <w:p>
      <w:pPr>
        <w:spacing w:before="0" w:after="120"/>
      </w:pPr>
    </w:p>
    <w:p>
      <w:pPr>
        <w:pStyle w:val="Heading2"/>
        <w:spacing w:before="240" w:after="120"/>
      </w:pPr>
      <w:r>
        <w:rPr>
          <w:rFonts w:ascii="Arial" w:cs="Arial" w:eastAsia="Arial" w:hAnsi="Arial"/>
          <w:b/>
          <w:bCs/>
          <w:color w:val="1F4E79"/>
          <w:sz w:val="32"/>
          <w:szCs w:val="32"/>
        </w:rPr>
        <w:t xml:space="preserve">6.1 Immediate Containment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Scenario</w:t>
            </w:r>
          </w:p>
        </w:tc>
        <w:tc>
          <w:tcPr>
            <w:tcW w:type="dxa" w:w="43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Immediate Containment Action</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Responsible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Compromised endpoint</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Isolate host via CrowdStrike Network Containment. Preserve memory image first.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L2 Analyst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Compromised account</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Disable account in AD/AAD. Revoke all active sessions and tokens.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IT Operations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Active ransomware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Emergency VLAN isolation. Disable file shares. Alert backup team immediately.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IR Lead + IT Ops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Data exfiltration active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Block destination IP/domain on firewall + proxy. Preserve NetFlow data.</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SOC Analyst + IR Lead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C2 communication</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Null-route C2 IP. DNS sinkhole the domain. Capture packet traces.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Network Team</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Phishing campaign</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Pull malicious emails via O365 Compliance Center. Block sender domain.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SOC Analyst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Insider threat</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Revoke remote access. Notify HR and Legal. Preserve logs without tipping off user.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IR Lead + Legal</w:t>
            </w:r>
          </w:p>
        </w:tc>
      </w:tr>
    </w:tbl>
    <w:p>
      <w:pPr>
        <w:spacing w:before="0" w:after="120"/>
      </w:pPr>
    </w:p>
    <w:p>
      <w:pPr>
        <w:pStyle w:val="Heading2"/>
        <w:spacing w:before="240" w:after="120"/>
      </w:pPr>
      <w:r>
        <w:rPr>
          <w:rFonts w:ascii="Arial" w:cs="Arial" w:eastAsia="Arial" w:hAnsi="Arial"/>
          <w:b/>
          <w:bCs/>
          <w:color w:val="1F4E79"/>
          <w:sz w:val="32"/>
          <w:szCs w:val="32"/>
        </w:rPr>
        <w:t xml:space="preserve">6.2 Short-Term Containment (Next 4 Hours)</w:t>
      </w:r>
    </w:p>
    <w:p>
      <w:pPr>
        <w:pStyle w:val="ListParagraph"/>
        <w:numPr>
          <w:ilvl w:val="0"/>
          <w:numId w:val="3"/>
        </w:numPr>
        <w:spacing w:before="40" w:after="40"/>
      </w:pPr>
      <w:r>
        <w:rPr>
          <w:rFonts w:ascii="Arial" w:cs="Arial" w:eastAsia="Arial" w:hAnsi="Arial"/>
          <w:sz w:val="22"/>
          <w:szCs w:val="22"/>
        </w:rPr>
        <w:t xml:space="preserve">Identify all affected systems by querying Splunk for lateral movement from confirmed IOCs.</w:t>
      </w:r>
    </w:p>
    <w:p>
      <w:pPr>
        <w:pStyle w:val="ListParagraph"/>
        <w:numPr>
          <w:ilvl w:val="0"/>
          <w:numId w:val="3"/>
        </w:numPr>
        <w:spacing w:before="40" w:after="40"/>
      </w:pPr>
      <w:r>
        <w:rPr>
          <w:rFonts w:ascii="Arial" w:cs="Arial" w:eastAsia="Arial" w:hAnsi="Arial"/>
          <w:sz w:val="22"/>
          <w:szCs w:val="22"/>
        </w:rPr>
        <w:t xml:space="preserve">Segment affected systems into a quarantine VLAN with controlled monitoring access only.</w:t>
      </w:r>
    </w:p>
    <w:p>
      <w:pPr>
        <w:pStyle w:val="ListParagraph"/>
        <w:numPr>
          <w:ilvl w:val="0"/>
          <w:numId w:val="3"/>
        </w:numPr>
        <w:spacing w:before="40" w:after="40"/>
      </w:pPr>
      <w:r>
        <w:rPr>
          <w:rFonts w:ascii="Arial" w:cs="Arial" w:eastAsia="Arial" w:hAnsi="Arial"/>
          <w:sz w:val="22"/>
          <w:szCs w:val="22"/>
        </w:rPr>
        <w:t xml:space="preserve">Capture forensic images: memory dumps (using WinPmem/avml) and disk images (FTK/dd).</w:t>
      </w:r>
    </w:p>
    <w:p>
      <w:pPr>
        <w:pStyle w:val="ListParagraph"/>
        <w:numPr>
          <w:ilvl w:val="0"/>
          <w:numId w:val="3"/>
        </w:numPr>
        <w:spacing w:before="40" w:after="40"/>
      </w:pPr>
      <w:r>
        <w:rPr>
          <w:rFonts w:ascii="Arial" w:cs="Arial" w:eastAsia="Arial" w:hAnsi="Arial"/>
          <w:sz w:val="22"/>
          <w:szCs w:val="22"/>
        </w:rPr>
        <w:t xml:space="preserve">Block all identified malicious IPs, domains, file hashes at all enforcement points.</w:t>
      </w:r>
    </w:p>
    <w:p>
      <w:pPr>
        <w:pStyle w:val="ListParagraph"/>
        <w:numPr>
          <w:ilvl w:val="0"/>
          <w:numId w:val="3"/>
        </w:numPr>
        <w:spacing w:before="40" w:after="40"/>
      </w:pPr>
      <w:r>
        <w:rPr>
          <w:rFonts w:ascii="Arial" w:cs="Arial" w:eastAsia="Arial" w:hAnsi="Arial"/>
          <w:sz w:val="22"/>
          <w:szCs w:val="22"/>
        </w:rPr>
        <w:t xml:space="preserve">Enable enhanced logging on affected systems — maximum verbosity for process, network, file events.</w:t>
      </w:r>
    </w:p>
    <w:p>
      <w:pPr>
        <w:pStyle w:val="ListParagraph"/>
        <w:numPr>
          <w:ilvl w:val="0"/>
          <w:numId w:val="3"/>
        </w:numPr>
        <w:spacing w:before="40" w:after="40"/>
      </w:pPr>
      <w:r>
        <w:rPr>
          <w:rFonts w:ascii="Arial" w:cs="Arial" w:eastAsia="Arial" w:hAnsi="Arial"/>
          <w:sz w:val="22"/>
          <w:szCs w:val="22"/>
        </w:rPr>
        <w:t xml:space="preserve">Identify the initial access vector (Patient Zero) and close it: patch, disable, or isolate.</w:t>
      </w:r>
    </w:p>
    <w:p>
      <w:pPr>
        <w:spacing w:before="0" w:after="120"/>
      </w:pPr>
    </w:p>
    <w:p>
      <w:pPr>
        <w:pStyle w:val="Heading2"/>
        <w:spacing w:before="240" w:after="120"/>
      </w:pPr>
      <w:r>
        <w:rPr>
          <w:rFonts w:ascii="Arial" w:cs="Arial" w:eastAsia="Arial" w:hAnsi="Arial"/>
          <w:b/>
          <w:bCs/>
          <w:color w:val="1F4E79"/>
          <w:sz w:val="32"/>
          <w:szCs w:val="32"/>
        </w:rPr>
        <w:t xml:space="preserve">6.3 Evidence Preservation Protocol</w:t>
      </w:r>
    </w:p>
    <w:p>
      <w:pPr>
        <w:pBdr>
          <w:top w:val="single" w:color="BBBBBB" w:sz="1"/>
          <w:bottom w:val="single" w:color="BBBBBB" w:sz="1"/>
          <w:left w:val="thick" w:color="2E75B6" w:sz="8"/>
          <w:right w:val="single" w:color="BBBBBB" w:sz="1"/>
        </w:pBdr>
        <w:shd w:fill="FDEBD0" w:val="clear"/>
        <w:spacing w:before="80" w:after="80"/>
        <w:ind w:left="200" w:right="200"/>
      </w:pPr>
      <w:r>
        <w:rPr>
          <w:rFonts w:ascii="Arial" w:cs="Arial" w:eastAsia="Arial" w:hAnsi="Arial"/>
          <w:color w:val="000000"/>
          <w:sz w:val="22"/>
          <w:szCs w:val="22"/>
        </w:rPr>
        <w:t xml:space="preserve">Chain of Custody: Every piece of evidence must be documented with timestamps, hash values, and handler names. This is mandatory for legal proceedings.</w:t>
      </w:r>
    </w:p>
    <w:p>
      <w:pPr>
        <w:spacing w:before="0" w:after="120"/>
      </w:pPr>
    </w:p>
    <w:p>
      <w:pPr>
        <w:pStyle w:val="ListParagraph"/>
        <w:numPr>
          <w:ilvl w:val="0"/>
          <w:numId w:val="2"/>
        </w:numPr>
        <w:spacing w:before="40" w:after="40"/>
      </w:pPr>
      <w:r>
        <w:rPr>
          <w:rFonts w:ascii="Arial" w:cs="Arial" w:eastAsia="Arial" w:hAnsi="Arial"/>
          <w:b w:val="false"/>
          <w:bCs w:val="false"/>
          <w:sz w:val="22"/>
          <w:szCs w:val="22"/>
        </w:rPr>
        <w:t xml:space="preserve">Capture volatile data FIRST: running processes, network connections, logged-in users, open files.</w:t>
      </w:r>
    </w:p>
    <w:p>
      <w:pPr>
        <w:pStyle w:val="ListParagraph"/>
        <w:numPr>
          <w:ilvl w:val="0"/>
          <w:numId w:val="2"/>
        </w:numPr>
        <w:spacing w:before="40" w:after="40"/>
      </w:pPr>
      <w:r>
        <w:rPr>
          <w:rFonts w:ascii="Arial" w:cs="Arial" w:eastAsia="Arial" w:hAnsi="Arial"/>
          <w:b w:val="false"/>
          <w:bCs w:val="false"/>
          <w:sz w:val="22"/>
          <w:szCs w:val="22"/>
        </w:rPr>
        <w:t xml:space="preserve">Memory dump: sudo avml /mnt/evidence/$(hostname)-memory.lime (Linux)</w:t>
      </w:r>
    </w:p>
    <w:p>
      <w:pPr>
        <w:pStyle w:val="ListParagraph"/>
        <w:numPr>
          <w:ilvl w:val="0"/>
          <w:numId w:val="2"/>
        </w:numPr>
        <w:spacing w:before="40" w:after="40"/>
      </w:pPr>
      <w:r>
        <w:rPr>
          <w:rFonts w:ascii="Arial" w:cs="Arial" w:eastAsia="Arial" w:hAnsi="Arial"/>
          <w:b w:val="false"/>
          <w:bCs w:val="false"/>
          <w:sz w:val="22"/>
          <w:szCs w:val="22"/>
        </w:rPr>
        <w:t xml:space="preserve">Disk image (if needed): sudo dd if=/dev/sda of=/mnt/evidence/$(hostname)-disk.img bs=4M</w:t>
      </w:r>
    </w:p>
    <w:p>
      <w:pPr>
        <w:pStyle w:val="ListParagraph"/>
        <w:numPr>
          <w:ilvl w:val="0"/>
          <w:numId w:val="2"/>
        </w:numPr>
        <w:spacing w:before="40" w:after="40"/>
      </w:pPr>
      <w:r>
        <w:rPr>
          <w:rFonts w:ascii="Arial" w:cs="Arial" w:eastAsia="Arial" w:hAnsi="Arial"/>
          <w:b w:val="false"/>
          <w:bCs w:val="false"/>
          <w:sz w:val="22"/>
          <w:szCs w:val="22"/>
        </w:rPr>
        <w:t xml:space="preserve">Export Splunk search results to CSV and sign with SHA256 hash.</w:t>
      </w:r>
    </w:p>
    <w:p>
      <w:pPr>
        <w:pStyle w:val="ListParagraph"/>
        <w:numPr>
          <w:ilvl w:val="0"/>
          <w:numId w:val="2"/>
        </w:numPr>
        <w:spacing w:before="40" w:after="40"/>
      </w:pPr>
      <w:r>
        <w:rPr>
          <w:rFonts w:ascii="Arial" w:cs="Arial" w:eastAsia="Arial" w:hAnsi="Arial"/>
          <w:b w:val="false"/>
          <w:bCs w:val="false"/>
          <w:sz w:val="22"/>
          <w:szCs w:val="22"/>
        </w:rPr>
        <w:t xml:space="preserve">Store all evidence in write-protected, access-controlled evidence locker.</w:t>
      </w:r>
    </w:p>
    <w:p>
      <w:pPr>
        <w:pStyle w:val="ListParagraph"/>
        <w:numPr>
          <w:ilvl w:val="0"/>
          <w:numId w:val="2"/>
        </w:numPr>
        <w:spacing w:before="40" w:after="40"/>
      </w:pPr>
      <w:r>
        <w:rPr>
          <w:rFonts w:ascii="Arial" w:cs="Arial" w:eastAsia="Arial" w:hAnsi="Arial"/>
          <w:b w:val="false"/>
          <w:bCs w:val="false"/>
          <w:sz w:val="22"/>
          <w:szCs w:val="22"/>
        </w:rPr>
        <w:t xml:space="preserve">Document every action taken on a system — IR actions can affect forensic integrity.</w:t>
      </w:r>
    </w:p>
    <w:p>
      <w:r>
        <w:br w:type="page"/>
      </w:r>
    </w:p>
    <w:p>
      <w:pPr>
        <w:pStyle w:val="Heading1"/>
        <w:spacing w:before="400" w:after="120"/>
      </w:pPr>
      <w:r>
        <w:rPr>
          <w:rFonts w:ascii="Arial" w:cs="Arial" w:eastAsia="Arial" w:hAnsi="Arial"/>
          <w:b/>
          <w:bCs/>
          <w:color w:val="1F4E79"/>
          <w:sz w:val="40"/>
          <w:szCs w:val="40"/>
        </w:rPr>
        <w:t xml:space="preserve">7. Phase 4 — Eradication</w:t>
      </w:r>
    </w:p>
    <w:p>
      <w:pPr>
        <w:pBdr>
          <w:top w:val="single" w:color="BBBBBB" w:sz="1"/>
          <w:bottom w:val="single" w:color="BBBBBB" w:sz="1"/>
          <w:left w:val="thick" w:color="2E75B6" w:sz="8"/>
          <w:right w:val="single" w:color="BBBBBB" w:sz="1"/>
        </w:pBdr>
        <w:shd w:fill="D6E4F0" w:val="clear"/>
        <w:spacing w:before="80" w:after="80"/>
        <w:ind w:left="200" w:right="200"/>
      </w:pPr>
      <w:r>
        <w:rPr>
          <w:rFonts w:ascii="Arial" w:cs="Arial" w:eastAsia="Arial" w:hAnsi="Arial"/>
          <w:color w:val="000000"/>
          <w:sz w:val="22"/>
          <w:szCs w:val="22"/>
        </w:rPr>
        <w:t xml:space="preserve">Goal: Remove all threat actor artifacts, close attack vectors, and ensure no persistence mechanisms remain.</w:t>
      </w:r>
    </w:p>
    <w:p>
      <w:pPr>
        <w:spacing w:before="0" w:after="120"/>
      </w:pPr>
    </w:p>
    <w:p>
      <w:pPr>
        <w:pStyle w:val="Heading2"/>
        <w:spacing w:before="240" w:after="120"/>
      </w:pPr>
      <w:r>
        <w:rPr>
          <w:rFonts w:ascii="Arial" w:cs="Arial" w:eastAsia="Arial" w:hAnsi="Arial"/>
          <w:b/>
          <w:bCs/>
          <w:color w:val="1F4E79"/>
          <w:sz w:val="32"/>
          <w:szCs w:val="32"/>
        </w:rPr>
        <w:t xml:space="preserve">7.1 Eradication Steps</w:t>
      </w:r>
    </w:p>
    <w:p>
      <w:pPr>
        <w:pStyle w:val="ListParagraph"/>
        <w:numPr>
          <w:ilvl w:val="0"/>
          <w:numId w:val="3"/>
        </w:numPr>
        <w:spacing w:before="40" w:after="40"/>
      </w:pPr>
      <w:r>
        <w:rPr>
          <w:rFonts w:ascii="Arial" w:cs="Arial" w:eastAsia="Arial" w:hAnsi="Arial"/>
          <w:sz w:val="22"/>
          <w:szCs w:val="22"/>
        </w:rPr>
        <w:t xml:space="preserve">Identify and remove all malware artifacts: malicious files, processes, scheduled tasks, registry keys, WMI subscriptions, and startup entries.</w:t>
      </w:r>
    </w:p>
    <w:p>
      <w:pPr>
        <w:pStyle w:val="ListParagraph"/>
        <w:numPr>
          <w:ilvl w:val="0"/>
          <w:numId w:val="3"/>
        </w:numPr>
        <w:spacing w:before="40" w:after="40"/>
      </w:pPr>
      <w:r>
        <w:rPr>
          <w:rFonts w:ascii="Arial" w:cs="Arial" w:eastAsia="Arial" w:hAnsi="Arial"/>
          <w:sz w:val="22"/>
          <w:szCs w:val="22"/>
        </w:rPr>
        <w:t xml:space="preserve">Audit all privileged accounts: reset passwords, revoke unnecessary privileges, check for new accounts created during the incident window.</w:t>
      </w:r>
    </w:p>
    <w:p>
      <w:pPr>
        <w:pStyle w:val="ListParagraph"/>
        <w:numPr>
          <w:ilvl w:val="0"/>
          <w:numId w:val="3"/>
        </w:numPr>
        <w:spacing w:before="40" w:after="40"/>
      </w:pPr>
      <w:r>
        <w:rPr>
          <w:rFonts w:ascii="Arial" w:cs="Arial" w:eastAsia="Arial" w:hAnsi="Arial"/>
          <w:sz w:val="22"/>
          <w:szCs w:val="22"/>
        </w:rPr>
        <w:t xml:space="preserve">Scan all related systems with EDR and an independent scanner (Malwarebytes, ESET MBAR) to detect any remaining implants.</w:t>
      </w:r>
    </w:p>
    <w:p>
      <w:pPr>
        <w:pStyle w:val="ListParagraph"/>
        <w:numPr>
          <w:ilvl w:val="0"/>
          <w:numId w:val="3"/>
        </w:numPr>
        <w:spacing w:before="40" w:after="40"/>
      </w:pPr>
      <w:r>
        <w:rPr>
          <w:rFonts w:ascii="Arial" w:cs="Arial" w:eastAsia="Arial" w:hAnsi="Arial"/>
          <w:sz w:val="22"/>
          <w:szCs w:val="22"/>
        </w:rPr>
        <w:t xml:space="preserve">Apply all missing patches on affected systems before returning them to production.</w:t>
      </w:r>
    </w:p>
    <w:p>
      <w:pPr>
        <w:pStyle w:val="ListParagraph"/>
        <w:numPr>
          <w:ilvl w:val="0"/>
          <w:numId w:val="3"/>
        </w:numPr>
        <w:spacing w:before="40" w:after="40"/>
      </w:pPr>
      <w:r>
        <w:rPr>
          <w:rFonts w:ascii="Arial" w:cs="Arial" w:eastAsia="Arial" w:hAnsi="Arial"/>
          <w:sz w:val="22"/>
          <w:szCs w:val="22"/>
        </w:rPr>
        <w:t xml:space="preserve">Review and harden firewall rules: remove any backdoor connections or unexpected allow rules.</w:t>
      </w:r>
    </w:p>
    <w:p>
      <w:pPr>
        <w:pStyle w:val="ListParagraph"/>
        <w:numPr>
          <w:ilvl w:val="0"/>
          <w:numId w:val="3"/>
        </w:numPr>
        <w:spacing w:before="40" w:after="40"/>
      </w:pPr>
      <w:r>
        <w:rPr>
          <w:rFonts w:ascii="Arial" w:cs="Arial" w:eastAsia="Arial" w:hAnsi="Arial"/>
          <w:sz w:val="22"/>
          <w:szCs w:val="22"/>
        </w:rPr>
        <w:t xml:space="preserve">Rebuild systems that cannot be fully verified clean — reimaging is preferred over manual cleaning for P1 incidents.</w:t>
      </w:r>
    </w:p>
    <w:p>
      <w:pPr>
        <w:pStyle w:val="ListParagraph"/>
        <w:numPr>
          <w:ilvl w:val="0"/>
          <w:numId w:val="3"/>
        </w:numPr>
        <w:spacing w:before="40" w:after="40"/>
      </w:pPr>
      <w:r>
        <w:rPr>
          <w:rFonts w:ascii="Arial" w:cs="Arial" w:eastAsia="Arial" w:hAnsi="Arial"/>
          <w:sz w:val="22"/>
          <w:szCs w:val="22"/>
        </w:rPr>
        <w:t xml:space="preserve">Validate removal by re-running all detection rules and threat hunting queries against eradicated systems.</w:t>
      </w:r>
    </w:p>
    <w:p>
      <w:pPr>
        <w:spacing w:before="0" w:after="120"/>
      </w:pPr>
    </w:p>
    <w:p>
      <w:pPr>
        <w:pStyle w:val="Heading2"/>
        <w:spacing w:before="240" w:after="120"/>
      </w:pPr>
      <w:r>
        <w:rPr>
          <w:rFonts w:ascii="Arial" w:cs="Arial" w:eastAsia="Arial" w:hAnsi="Arial"/>
          <w:b/>
          <w:bCs/>
          <w:color w:val="1F4E79"/>
          <w:sz w:val="32"/>
          <w:szCs w:val="32"/>
        </w:rPr>
        <w:t xml:space="preserve">7.2 Root Cause Analysis</w:t>
      </w:r>
    </w:p>
    <w:p>
      <w:pPr>
        <w:spacing w:before="60" w:after="100"/>
      </w:pPr>
      <w:r>
        <w:rPr>
          <w:rFonts w:ascii="Arial" w:cs="Arial" w:eastAsia="Arial" w:hAnsi="Arial"/>
          <w:sz w:val="22"/>
          <w:szCs w:val="22"/>
        </w:rPr>
        <w:t xml:space="preserve">Before proceeding to recovery, the IR Lead must answer all of the following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Question</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Answer / Finding</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How did the attacker initially gain access?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What is the timeline of attacker activity (dwell time)?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Which systems and data were accessed?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Was any data exfiltrated? If so, what and how much?</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Were any backdoors or persistence mechanisms installed?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Have all identified attack vectors been closed?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Are there any other systems that may be affected?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
            </w:r>
          </w:p>
        </w:tc>
      </w:tr>
    </w:tbl>
    <w:p>
      <w:pPr>
        <w:spacing w:before="0" w:after="120"/>
      </w:pPr>
    </w:p>
    <w:p>
      <w:pPr>
        <w:pStyle w:val="Heading2"/>
        <w:spacing w:before="240" w:after="120"/>
      </w:pPr>
      <w:r>
        <w:rPr>
          <w:rFonts w:ascii="Arial" w:cs="Arial" w:eastAsia="Arial" w:hAnsi="Arial"/>
          <w:b/>
          <w:bCs/>
          <w:color w:val="1F4E79"/>
          <w:sz w:val="32"/>
          <w:szCs w:val="32"/>
        </w:rPr>
        <w:t xml:space="preserve">7.3 MITRE ATT&amp;CK Mapping</w:t>
      </w:r>
    </w:p>
    <w:p>
      <w:pPr>
        <w:spacing w:before="60" w:after="100"/>
      </w:pPr>
      <w:r>
        <w:rPr>
          <w:rFonts w:ascii="Arial" w:cs="Arial" w:eastAsia="Arial" w:hAnsi="Arial"/>
          <w:sz w:val="22"/>
          <w:szCs w:val="22"/>
        </w:rPr>
        <w:t xml:space="preserve">Map the confirmed attacker TTPs to MITRE ATT&amp;CK framework to identify coverage gaps and improve detections for future incidents.</w:t>
      </w:r>
    </w:p>
    <w:p>
      <w:pPr>
        <w:pStyle w:val="ListParagraph"/>
        <w:numPr>
          <w:ilvl w:val="0"/>
          <w:numId w:val="2"/>
        </w:numPr>
        <w:spacing w:before="40" w:after="40"/>
      </w:pPr>
      <w:r>
        <w:rPr>
          <w:rFonts w:ascii="Arial" w:cs="Arial" w:eastAsia="Arial" w:hAnsi="Arial"/>
          <w:b w:val="false"/>
          <w:bCs w:val="false"/>
          <w:sz w:val="22"/>
          <w:szCs w:val="22"/>
        </w:rPr>
        <w:t xml:space="preserve">Document Tactics used: Reconnaissance, Initial Access, Execution, Persistence, Privilege Escalation, Defense Evasion, Credential Access, Discovery, Lateral Movement, Exfiltration, Impact.</w:t>
      </w:r>
    </w:p>
    <w:p>
      <w:pPr>
        <w:pStyle w:val="ListParagraph"/>
        <w:numPr>
          <w:ilvl w:val="0"/>
          <w:numId w:val="2"/>
        </w:numPr>
        <w:spacing w:before="40" w:after="40"/>
      </w:pPr>
      <w:r>
        <w:rPr>
          <w:rFonts w:ascii="Arial" w:cs="Arial" w:eastAsia="Arial" w:hAnsi="Arial"/>
          <w:b w:val="false"/>
          <w:bCs w:val="false"/>
          <w:sz w:val="22"/>
          <w:szCs w:val="22"/>
        </w:rPr>
        <w:t xml:space="preserve">Submit new IOCs and TTP data to MISP and internal threat intelligence platform.</w:t>
      </w:r>
    </w:p>
    <w:p>
      <w:pPr>
        <w:pStyle w:val="ListParagraph"/>
        <w:numPr>
          <w:ilvl w:val="0"/>
          <w:numId w:val="2"/>
        </w:numPr>
        <w:spacing w:before="40" w:after="40"/>
      </w:pPr>
      <w:r>
        <w:rPr>
          <w:rFonts w:ascii="Arial" w:cs="Arial" w:eastAsia="Arial" w:hAnsi="Arial"/>
          <w:b w:val="false"/>
          <w:bCs w:val="false"/>
          <w:sz w:val="22"/>
          <w:szCs w:val="22"/>
        </w:rPr>
        <w:t xml:space="preserve">Update Splunk detection rules to catch the specific techniques used in this incident.</w:t>
      </w:r>
    </w:p>
    <w:p>
      <w:r>
        <w:br w:type="page"/>
      </w:r>
    </w:p>
    <w:p>
      <w:pPr>
        <w:pStyle w:val="Heading1"/>
        <w:spacing w:before="400" w:after="120"/>
      </w:pPr>
      <w:r>
        <w:rPr>
          <w:rFonts w:ascii="Arial" w:cs="Arial" w:eastAsia="Arial" w:hAnsi="Arial"/>
          <w:b/>
          <w:bCs/>
          <w:color w:val="1F4E79"/>
          <w:sz w:val="40"/>
          <w:szCs w:val="40"/>
        </w:rPr>
        <w:t xml:space="preserve">8. Phase 5 — Recovery</w:t>
      </w:r>
    </w:p>
    <w:p>
      <w:pPr>
        <w:pBdr>
          <w:top w:val="single" w:color="BBBBBB" w:sz="1"/>
          <w:bottom w:val="single" w:color="BBBBBB" w:sz="1"/>
          <w:left w:val="thick" w:color="2E75B6" w:sz="8"/>
          <w:right w:val="single" w:color="BBBBBB" w:sz="1"/>
        </w:pBdr>
        <w:shd w:fill="D6E4F0" w:val="clear"/>
        <w:spacing w:before="80" w:after="80"/>
        <w:ind w:left="200" w:right="200"/>
      </w:pPr>
      <w:r>
        <w:rPr>
          <w:rFonts w:ascii="Arial" w:cs="Arial" w:eastAsia="Arial" w:hAnsi="Arial"/>
          <w:color w:val="000000"/>
          <w:sz w:val="22"/>
          <w:szCs w:val="22"/>
        </w:rPr>
        <w:t xml:space="preserve">Goal: Restore affected systems to verified, clean operation. Monitor closely for re-compromise.</w:t>
      </w:r>
    </w:p>
    <w:p>
      <w:pPr>
        <w:spacing w:before="0" w:after="120"/>
      </w:pPr>
    </w:p>
    <w:p>
      <w:pPr>
        <w:pStyle w:val="Heading2"/>
        <w:spacing w:before="240" w:after="120"/>
      </w:pPr>
      <w:r>
        <w:rPr>
          <w:rFonts w:ascii="Arial" w:cs="Arial" w:eastAsia="Arial" w:hAnsi="Arial"/>
          <w:b/>
          <w:bCs/>
          <w:color w:val="1F4E79"/>
          <w:sz w:val="32"/>
          <w:szCs w:val="32"/>
        </w:rPr>
        <w:t xml:space="preserve">8.1 Recovery Authorization</w:t>
      </w:r>
    </w:p>
    <w:p>
      <w:pPr>
        <w:spacing w:before="60" w:after="100"/>
      </w:pPr>
      <w:r>
        <w:rPr>
          <w:rFonts w:ascii="Arial" w:cs="Arial" w:eastAsia="Arial" w:hAnsi="Arial"/>
          <w:sz w:val="22"/>
          <w:szCs w:val="22"/>
        </w:rPr>
        <w:t xml:space="preserve">Recovery MUST be authorized by the IR Lead AND the relevant system owner. No system returns to production without dual sign-off.</w:t>
      </w:r>
    </w:p>
    <w:p>
      <w:pPr>
        <w:spacing w:before="0" w:after="120"/>
      </w:pPr>
    </w:p>
    <w:p>
      <w:pPr>
        <w:pStyle w:val="Heading2"/>
        <w:spacing w:before="240" w:after="120"/>
      </w:pPr>
      <w:r>
        <w:rPr>
          <w:rFonts w:ascii="Arial" w:cs="Arial" w:eastAsia="Arial" w:hAnsi="Arial"/>
          <w:b/>
          <w:bCs/>
          <w:color w:val="1F4E79"/>
          <w:sz w:val="32"/>
          <w:szCs w:val="32"/>
        </w:rPr>
        <w:t xml:space="preserve">8.2 Recovery Steps</w:t>
      </w:r>
    </w:p>
    <w:p>
      <w:pPr>
        <w:pStyle w:val="ListParagraph"/>
        <w:numPr>
          <w:ilvl w:val="0"/>
          <w:numId w:val="3"/>
        </w:numPr>
        <w:spacing w:before="40" w:after="40"/>
      </w:pPr>
      <w:r>
        <w:rPr>
          <w:rFonts w:ascii="Arial" w:cs="Arial" w:eastAsia="Arial" w:hAnsi="Arial"/>
          <w:sz w:val="22"/>
          <w:szCs w:val="22"/>
        </w:rPr>
        <w:t xml:space="preserve">Restore systems from verified clean backups (confirm backup predates infection using logs).</w:t>
      </w:r>
    </w:p>
    <w:p>
      <w:pPr>
        <w:pStyle w:val="ListParagraph"/>
        <w:numPr>
          <w:ilvl w:val="0"/>
          <w:numId w:val="3"/>
        </w:numPr>
        <w:spacing w:before="40" w:after="40"/>
      </w:pPr>
      <w:r>
        <w:rPr>
          <w:rFonts w:ascii="Arial" w:cs="Arial" w:eastAsia="Arial" w:hAnsi="Arial"/>
          <w:sz w:val="22"/>
          <w:szCs w:val="22"/>
        </w:rPr>
        <w:t xml:space="preserve">Change all credentials associated with affected systems, accounts, and services.</w:t>
      </w:r>
    </w:p>
    <w:p>
      <w:pPr>
        <w:pStyle w:val="ListParagraph"/>
        <w:numPr>
          <w:ilvl w:val="0"/>
          <w:numId w:val="3"/>
        </w:numPr>
        <w:spacing w:before="40" w:after="40"/>
      </w:pPr>
      <w:r>
        <w:rPr>
          <w:rFonts w:ascii="Arial" w:cs="Arial" w:eastAsia="Arial" w:hAnsi="Arial"/>
          <w:sz w:val="22"/>
          <w:szCs w:val="22"/>
        </w:rPr>
        <w:t xml:space="preserve">Re-enable systems in a staged approach — critical systems first, then secondary.</w:t>
      </w:r>
    </w:p>
    <w:p>
      <w:pPr>
        <w:pStyle w:val="ListParagraph"/>
        <w:numPr>
          <w:ilvl w:val="0"/>
          <w:numId w:val="3"/>
        </w:numPr>
        <w:spacing w:before="40" w:after="40"/>
      </w:pPr>
      <w:r>
        <w:rPr>
          <w:rFonts w:ascii="Arial" w:cs="Arial" w:eastAsia="Arial" w:hAnsi="Arial"/>
          <w:sz w:val="22"/>
          <w:szCs w:val="22"/>
        </w:rPr>
        <w:t xml:space="preserve">Apply additional security controls: MFA enforcement, PAM tools, enhanced logging.</w:t>
      </w:r>
    </w:p>
    <w:p>
      <w:pPr>
        <w:pStyle w:val="ListParagraph"/>
        <w:numPr>
          <w:ilvl w:val="0"/>
          <w:numId w:val="3"/>
        </w:numPr>
        <w:spacing w:before="40" w:after="40"/>
      </w:pPr>
      <w:r>
        <w:rPr>
          <w:rFonts w:ascii="Arial" w:cs="Arial" w:eastAsia="Arial" w:hAnsi="Arial"/>
          <w:sz w:val="22"/>
          <w:szCs w:val="22"/>
        </w:rPr>
        <w:t xml:space="preserve">Monitor recovered systems with increased sensitivity for 14 days post-recovery.</w:t>
      </w:r>
    </w:p>
    <w:p>
      <w:pPr>
        <w:pStyle w:val="ListParagraph"/>
        <w:numPr>
          <w:ilvl w:val="0"/>
          <w:numId w:val="3"/>
        </w:numPr>
        <w:spacing w:before="40" w:after="40"/>
      </w:pPr>
      <w:r>
        <w:rPr>
          <w:rFonts w:ascii="Arial" w:cs="Arial" w:eastAsia="Arial" w:hAnsi="Arial"/>
          <w:sz w:val="22"/>
          <w:szCs w:val="22"/>
        </w:rPr>
        <w:t xml:space="preserve">Conduct user awareness briefing if phishing was the attack vector.</w:t>
      </w:r>
    </w:p>
    <w:p>
      <w:pPr>
        <w:pStyle w:val="ListParagraph"/>
        <w:numPr>
          <w:ilvl w:val="0"/>
          <w:numId w:val="3"/>
        </w:numPr>
        <w:spacing w:before="40" w:after="40"/>
      </w:pPr>
      <w:r>
        <w:rPr>
          <w:rFonts w:ascii="Arial" w:cs="Arial" w:eastAsia="Arial" w:hAnsi="Arial"/>
          <w:sz w:val="22"/>
          <w:szCs w:val="22"/>
        </w:rPr>
        <w:t xml:space="preserve">Formally close the incident ticket once all systems are verified clean and stable.</w:t>
      </w:r>
    </w:p>
    <w:p>
      <w:pPr>
        <w:spacing w:before="0" w:after="120"/>
      </w:pPr>
    </w:p>
    <w:p>
      <w:pPr>
        <w:pStyle w:val="Heading2"/>
        <w:spacing w:before="240" w:after="120"/>
      </w:pPr>
      <w:r>
        <w:rPr>
          <w:rFonts w:ascii="Arial" w:cs="Arial" w:eastAsia="Arial" w:hAnsi="Arial"/>
          <w:b/>
          <w:bCs/>
          <w:color w:val="1F4E79"/>
          <w:sz w:val="32"/>
          <w:szCs w:val="32"/>
        </w:rPr>
        <w:t xml:space="preserve">8.3 Post-Recovery Monitoring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Timeframe</w:t>
            </w:r>
          </w:p>
        </w:tc>
        <w:tc>
          <w:tcPr>
            <w:tcW w:type="dxa" w:w="50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Monitoring Action</w:t>
            </w:r>
          </w:p>
        </w:tc>
        <w:tc>
          <w:tcPr>
            <w:tcW w:type="dxa" w:w="23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Responsible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Days 1–3</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Continuous real-time monitoring of recovered systems. Manual review every 4 hours.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L2 Analyst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Days 4–7</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Daily review of Splunk dashboards scoped to recovered systems. Threat hunt for re-infection.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SOC Manager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Days 8–14</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Weekly review. Validate all security controls are in place. Prepare recovery sign-off.</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IR Lead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Day 14+</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Return to standard monitoring profile. Document lessons learned.</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SOC Team</w:t>
            </w:r>
          </w:p>
        </w:tc>
      </w:tr>
    </w:tbl>
    <w:p>
      <w:r>
        <w:br w:type="page"/>
      </w:r>
    </w:p>
    <w:p>
      <w:pPr>
        <w:pStyle w:val="Heading1"/>
        <w:spacing w:before="400" w:after="120"/>
      </w:pPr>
      <w:r>
        <w:rPr>
          <w:rFonts w:ascii="Arial" w:cs="Arial" w:eastAsia="Arial" w:hAnsi="Arial"/>
          <w:b/>
          <w:bCs/>
          <w:color w:val="1F4E79"/>
          <w:sz w:val="40"/>
          <w:szCs w:val="40"/>
        </w:rPr>
        <w:t xml:space="preserve">9. Phase 6 — Post-Incident Review</w:t>
      </w:r>
    </w:p>
    <w:p>
      <w:pPr>
        <w:pBdr>
          <w:top w:val="single" w:color="BBBBBB" w:sz="1"/>
          <w:bottom w:val="single" w:color="BBBBBB" w:sz="1"/>
          <w:left w:val="thick" w:color="2E75B6" w:sz="8"/>
          <w:right w:val="single" w:color="BBBBBB" w:sz="1"/>
        </w:pBdr>
        <w:shd w:fill="D6E4F0" w:val="clear"/>
        <w:spacing w:before="80" w:after="80"/>
        <w:ind w:left="200" w:right="200"/>
      </w:pPr>
      <w:r>
        <w:rPr>
          <w:rFonts w:ascii="Arial" w:cs="Arial" w:eastAsia="Arial" w:hAnsi="Arial"/>
          <w:color w:val="000000"/>
          <w:sz w:val="22"/>
          <w:szCs w:val="22"/>
        </w:rPr>
        <w:t xml:space="preserve">Goal: Learn from the incident to prevent recurrence and continuously improve the IR program.</w:t>
      </w:r>
    </w:p>
    <w:p>
      <w:pPr>
        <w:spacing w:before="0" w:after="120"/>
      </w:pPr>
    </w:p>
    <w:p>
      <w:pPr>
        <w:pStyle w:val="Heading2"/>
        <w:spacing w:before="240" w:after="120"/>
      </w:pPr>
      <w:r>
        <w:rPr>
          <w:rFonts w:ascii="Arial" w:cs="Arial" w:eastAsia="Arial" w:hAnsi="Arial"/>
          <w:b/>
          <w:bCs/>
          <w:color w:val="1F4E79"/>
          <w:sz w:val="32"/>
          <w:szCs w:val="32"/>
        </w:rPr>
        <w:t xml:space="preserve">9.1 Post-Incident Review (PIR) Meeting</w:t>
      </w:r>
    </w:p>
    <w:p>
      <w:pPr>
        <w:spacing w:before="60" w:after="100"/>
      </w:pPr>
      <w:r>
        <w:rPr>
          <w:rFonts w:ascii="Arial" w:cs="Arial" w:eastAsia="Arial" w:hAnsi="Arial"/>
          <w:sz w:val="22"/>
          <w:szCs w:val="22"/>
        </w:rPr>
        <w:t xml:space="preserve">A PIR must be held within 5 business days of incident closure. All key responders attend. The IR Lead facilitates. Minutes are documented and distributed within 48 hours.</w:t>
      </w:r>
    </w:p>
    <w:p>
      <w:pPr>
        <w:spacing w:before="0" w:after="120"/>
      </w:pPr>
    </w:p>
    <w:p>
      <w:pPr>
        <w:pStyle w:val="Heading2"/>
        <w:spacing w:before="240" w:after="120"/>
      </w:pPr>
      <w:r>
        <w:rPr>
          <w:rFonts w:ascii="Arial" w:cs="Arial" w:eastAsia="Arial" w:hAnsi="Arial"/>
          <w:b/>
          <w:bCs/>
          <w:color w:val="1F4E79"/>
          <w:sz w:val="32"/>
          <w:szCs w:val="32"/>
        </w:rPr>
        <w:t xml:space="preserve">9.2 PIR Agenda Template</w:t>
      </w:r>
    </w:p>
    <w:p>
      <w:pPr>
        <w:pStyle w:val="ListParagraph"/>
        <w:numPr>
          <w:ilvl w:val="0"/>
          <w:numId w:val="3"/>
        </w:numPr>
        <w:spacing w:before="40" w:after="40"/>
      </w:pPr>
      <w:r>
        <w:rPr>
          <w:rFonts w:ascii="Arial" w:cs="Arial" w:eastAsia="Arial" w:hAnsi="Arial"/>
          <w:sz w:val="22"/>
          <w:szCs w:val="22"/>
        </w:rPr>
        <w:t xml:space="preserve">Timeline reconstruction: walk through the full incident from first alert to closure.</w:t>
      </w:r>
    </w:p>
    <w:p>
      <w:pPr>
        <w:pStyle w:val="ListParagraph"/>
        <w:numPr>
          <w:ilvl w:val="0"/>
          <w:numId w:val="3"/>
        </w:numPr>
        <w:spacing w:before="40" w:after="40"/>
      </w:pPr>
      <w:r>
        <w:rPr>
          <w:rFonts w:ascii="Arial" w:cs="Arial" w:eastAsia="Arial" w:hAnsi="Arial"/>
          <w:sz w:val="22"/>
          <w:szCs w:val="22"/>
        </w:rPr>
        <w:t xml:space="preserve">Detection review: how was it detected? Could detection have been faster?</w:t>
      </w:r>
    </w:p>
    <w:p>
      <w:pPr>
        <w:pStyle w:val="ListParagraph"/>
        <w:numPr>
          <w:ilvl w:val="0"/>
          <w:numId w:val="3"/>
        </w:numPr>
        <w:spacing w:before="40" w:after="40"/>
      </w:pPr>
      <w:r>
        <w:rPr>
          <w:rFonts w:ascii="Arial" w:cs="Arial" w:eastAsia="Arial" w:hAnsi="Arial"/>
          <w:sz w:val="22"/>
          <w:szCs w:val="22"/>
        </w:rPr>
        <w:t xml:space="preserve">Response review: what worked well? What took too long?</w:t>
      </w:r>
    </w:p>
    <w:p>
      <w:pPr>
        <w:pStyle w:val="ListParagraph"/>
        <w:numPr>
          <w:ilvl w:val="0"/>
          <w:numId w:val="3"/>
        </w:numPr>
        <w:spacing w:before="40" w:after="40"/>
      </w:pPr>
      <w:r>
        <w:rPr>
          <w:rFonts w:ascii="Arial" w:cs="Arial" w:eastAsia="Arial" w:hAnsi="Arial"/>
          <w:sz w:val="22"/>
          <w:szCs w:val="22"/>
        </w:rPr>
        <w:t xml:space="preserve">Communication review: was escalation and notification timely and clear?</w:t>
      </w:r>
    </w:p>
    <w:p>
      <w:pPr>
        <w:pStyle w:val="ListParagraph"/>
        <w:numPr>
          <w:ilvl w:val="0"/>
          <w:numId w:val="3"/>
        </w:numPr>
        <w:spacing w:before="40" w:after="40"/>
      </w:pPr>
      <w:r>
        <w:rPr>
          <w:rFonts w:ascii="Arial" w:cs="Arial" w:eastAsia="Arial" w:hAnsi="Arial"/>
          <w:sz w:val="22"/>
          <w:szCs w:val="22"/>
        </w:rPr>
        <w:t xml:space="preserve">Root cause confirmation: is the root cause definitively identified?</w:t>
      </w:r>
    </w:p>
    <w:p>
      <w:pPr>
        <w:pStyle w:val="ListParagraph"/>
        <w:numPr>
          <w:ilvl w:val="0"/>
          <w:numId w:val="3"/>
        </w:numPr>
        <w:spacing w:before="40" w:after="40"/>
      </w:pPr>
      <w:r>
        <w:rPr>
          <w:rFonts w:ascii="Arial" w:cs="Arial" w:eastAsia="Arial" w:hAnsi="Arial"/>
          <w:sz w:val="22"/>
          <w:szCs w:val="22"/>
        </w:rPr>
        <w:t xml:space="preserve">Remediation validation: are all action items from eradication confirmed complete?</w:t>
      </w:r>
    </w:p>
    <w:p>
      <w:pPr>
        <w:pStyle w:val="ListParagraph"/>
        <w:numPr>
          <w:ilvl w:val="0"/>
          <w:numId w:val="3"/>
        </w:numPr>
        <w:spacing w:before="40" w:after="40"/>
      </w:pPr>
      <w:r>
        <w:rPr>
          <w:rFonts w:ascii="Arial" w:cs="Arial" w:eastAsia="Arial" w:hAnsi="Arial"/>
          <w:sz w:val="22"/>
          <w:szCs w:val="22"/>
        </w:rPr>
        <w:t xml:space="preserve">Improvement actions: assign owners and deadlines to every gap identified.</w:t>
      </w:r>
    </w:p>
    <w:p>
      <w:pPr>
        <w:spacing w:before="0" w:after="120"/>
      </w:pPr>
    </w:p>
    <w:p>
      <w:pPr>
        <w:pStyle w:val="Heading2"/>
        <w:spacing w:before="240" w:after="120"/>
      </w:pPr>
      <w:r>
        <w:rPr>
          <w:rFonts w:ascii="Arial" w:cs="Arial" w:eastAsia="Arial" w:hAnsi="Arial"/>
          <w:b/>
          <w:bCs/>
          <w:color w:val="1F4E79"/>
          <w:sz w:val="32"/>
          <w:szCs w:val="32"/>
        </w:rPr>
        <w:t xml:space="preserve">9.3 Metrics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Metric</w:t>
            </w:r>
          </w:p>
        </w:tc>
        <w:tc>
          <w:tcPr>
            <w:tcW w:type="dxa" w:w="33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Definition</w:t>
            </w:r>
          </w:p>
        </w:tc>
        <w:tc>
          <w:tcPr>
            <w:tcW w:type="dxa" w:w="30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Target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Mean Time to Detect (MTTD)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Time from incident start to SOC detection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&lt; 1 hour (P1)</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Mean Time to Respond (MTTR)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Time from detection to first containment action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&lt; 15 min (P1)</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Mean Time to Contain (MTTC)</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Time from detection to full containment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&lt; 4 hours (P1)</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Mean Time to Recover (MTTRec)</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Time from detection to full business restoration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&lt; 24 hours (P1)</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False Positive Rate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 of alerts that were not genuine incidents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&lt; 10%</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Incident Recurrence Rate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Same incident type recurring within 90 days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0%</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PIR Completion Rate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 of closed incidents with documented PIR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100%</w:t>
            </w:r>
          </w:p>
        </w:tc>
      </w:tr>
    </w:tbl>
    <w:p>
      <w:r>
        <w:br w:type="page"/>
      </w:r>
    </w:p>
    <w:p>
      <w:pPr>
        <w:pStyle w:val="Heading1"/>
        <w:spacing w:before="400" w:after="120"/>
      </w:pPr>
      <w:r>
        <w:rPr>
          <w:rFonts w:ascii="Arial" w:cs="Arial" w:eastAsia="Arial" w:hAnsi="Arial"/>
          <w:b/>
          <w:bCs/>
          <w:color w:val="1F4E79"/>
          <w:sz w:val="40"/>
          <w:szCs w:val="40"/>
        </w:rPr>
        <w:t xml:space="preserve">10. Communication Templates</w:t>
      </w:r>
    </w:p>
    <w:p>
      <w:pPr>
        <w:pStyle w:val="Heading2"/>
        <w:spacing w:before="240" w:after="120"/>
      </w:pPr>
      <w:r>
        <w:rPr>
          <w:rFonts w:ascii="Arial" w:cs="Arial" w:eastAsia="Arial" w:hAnsi="Arial"/>
          <w:b/>
          <w:bCs/>
          <w:color w:val="1F4E79"/>
          <w:sz w:val="32"/>
          <w:szCs w:val="32"/>
        </w:rPr>
        <w:t xml:space="preserve">10.1 Internal Incident Notification</w:t>
      </w:r>
    </w:p>
    <w:p>
      <w:pPr>
        <w:pBdr>
          <w:top w:val="single" w:color="BBBBBB" w:sz="1"/>
          <w:bottom w:val="single" w:color="BBBBBB" w:sz="1"/>
          <w:left w:val="thick" w:color="2E75B6" w:sz="8"/>
          <w:right w:val="single" w:color="BBBBBB" w:sz="1"/>
        </w:pBdr>
        <w:shd w:fill="F2F2F2" w:val="clear"/>
        <w:spacing w:before="80" w:after="80"/>
        <w:ind w:left="200" w:right="200"/>
      </w:pPr>
      <w:r>
        <w:rPr>
          <w:rFonts w:ascii="Arial" w:cs="Arial" w:eastAsia="Arial" w:hAnsi="Arial"/>
          <w:color w:val="000000"/>
          <w:sz w:val="22"/>
          <w:szCs w:val="22"/>
        </w:rPr>
        <w:t xml:space="preserve">Subject: [INCIDENT ALERT] [P1/P2/P3] — [Incident Type] — Incident #[ID]
Severity: P[X]
Incident ID: [IR-XXXX]
Declaration Time: [TIME UTC]
Affected Systems: [List]
Current Status: [Containment in Progress / Monitoring / Eradicating]
Response Lead: [Name]
Next Update: [TIME UTC]
Do NOT discuss this incident outside of authorized channels. All media inquiries go to Communications team only.</w:t>
      </w:r>
    </w:p>
    <w:p>
      <w:pPr>
        <w:spacing w:before="0" w:after="120"/>
      </w:pPr>
    </w:p>
    <w:p>
      <w:pPr>
        <w:pStyle w:val="Heading2"/>
        <w:spacing w:before="240" w:after="120"/>
      </w:pPr>
      <w:r>
        <w:rPr>
          <w:rFonts w:ascii="Arial" w:cs="Arial" w:eastAsia="Arial" w:hAnsi="Arial"/>
          <w:b/>
          <w:bCs/>
          <w:color w:val="1F4E79"/>
          <w:sz w:val="32"/>
          <w:szCs w:val="32"/>
        </w:rPr>
        <w:t xml:space="preserve">10.2 Executive Briefing Template (P1)</w:t>
      </w:r>
    </w:p>
    <w:p>
      <w:pPr>
        <w:pBdr>
          <w:top w:val="single" w:color="BBBBBB" w:sz="1"/>
          <w:bottom w:val="single" w:color="BBBBBB" w:sz="1"/>
          <w:left w:val="thick" w:color="2E75B6" w:sz="8"/>
          <w:right w:val="single" w:color="BBBBBB" w:sz="1"/>
        </w:pBdr>
        <w:shd w:fill="F2F2F2" w:val="clear"/>
        <w:spacing w:before="80" w:after="80"/>
        <w:ind w:left="200" w:right="200"/>
      </w:pPr>
      <w:r>
        <w:rPr>
          <w:rFonts w:ascii="Arial" w:cs="Arial" w:eastAsia="Arial" w:hAnsi="Arial"/>
          <w:color w:val="000000"/>
          <w:sz w:val="22"/>
          <w:szCs w:val="22"/>
        </w:rPr>
        <w:t xml:space="preserve">EXECUTIVE BRIEFING — SECURITY INCIDENT
Situation: [One-sentence summary of what happened]
Impact: [Business impact — systems down, data affected, customers impacted]
Current Status: [What the team is doing right now]
Estimated Recovery: [Time estimate]
Regulatory Requirement: [Yes/No — if yes, specify notification deadline]
Next Steps: [Top 3 actions in progress]
Point of Contact: [IR Lead name and secure phone]</w:t>
      </w:r>
    </w:p>
    <w:p>
      <w:pPr>
        <w:spacing w:before="0" w:after="120"/>
      </w:pPr>
    </w:p>
    <w:p>
      <w:pPr>
        <w:pStyle w:val="Heading2"/>
        <w:spacing w:before="240" w:after="120"/>
      </w:pPr>
      <w:r>
        <w:rPr>
          <w:rFonts w:ascii="Arial" w:cs="Arial" w:eastAsia="Arial" w:hAnsi="Arial"/>
          <w:b/>
          <w:bCs/>
          <w:color w:val="1F4E79"/>
          <w:sz w:val="32"/>
          <w:szCs w:val="32"/>
        </w:rPr>
        <w:t xml:space="preserve">10.3 Customer Notification Template</w:t>
      </w:r>
    </w:p>
    <w:p>
      <w:pPr>
        <w:pBdr>
          <w:top w:val="single" w:color="BBBBBB" w:sz="1"/>
          <w:bottom w:val="single" w:color="BBBBBB" w:sz="1"/>
          <w:left w:val="thick" w:color="2E75B6" w:sz="8"/>
          <w:right w:val="single" w:color="BBBBBB" w:sz="1"/>
        </w:pBdr>
        <w:shd w:fill="F2F2F2" w:val="clear"/>
        <w:spacing w:before="80" w:after="80"/>
        <w:ind w:left="200" w:right="200"/>
      </w:pPr>
      <w:r>
        <w:rPr>
          <w:rFonts w:ascii="Arial" w:cs="Arial" w:eastAsia="Arial" w:hAnsi="Arial"/>
          <w:color w:val="000000"/>
          <w:sz w:val="22"/>
          <w:szCs w:val="22"/>
        </w:rPr>
        <w:t xml:space="preserve">Subject: Important Security Notice
Dear [Customer Name],
We are writing to inform you that we recently identified and responded to a security incident that may have affected your data. We take the security of your information extremely seriously.
What happened: [Brief, factual description]
Information involved: [Types of data]
What we did: [Response actions taken]
What you should do: [Recommended customer actions]
We sincerely apologize for this incident. For questions, please contact our dedicated support line at [phone/email].
[Executive Signature]</w:t>
      </w:r>
    </w:p>
    <w:p>
      <w:r>
        <w:br w:type="page"/>
      </w:r>
    </w:p>
    <w:p>
      <w:pPr>
        <w:pStyle w:val="Heading1"/>
        <w:spacing w:before="400" w:after="120"/>
      </w:pPr>
      <w:r>
        <w:rPr>
          <w:rFonts w:ascii="Arial" w:cs="Arial" w:eastAsia="Arial" w:hAnsi="Arial"/>
          <w:b/>
          <w:bCs/>
          <w:color w:val="1F4E79"/>
          <w:sz w:val="40"/>
          <w:szCs w:val="40"/>
        </w:rPr>
        <w:t xml:space="preserve">11. Escalation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000"/>
        <w:gridCol w:w="2660"/>
      </w:tblGrid>
      <w:tr>
        <w:trPr>
          <w:tblHeader/>
        </w:trPr>
        <w:tc>
          <w:tcPr>
            <w:tcW w:type="dxa" w:w="15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Priority</w:t>
            </w:r>
          </w:p>
        </w:tc>
        <w:tc>
          <w:tcPr>
            <w:tcW w:type="dxa" w:w="32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Escalation Path</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Timeline</w:t>
            </w:r>
          </w:p>
        </w:tc>
        <w:tc>
          <w:tcPr>
            <w:tcW w:type="dxa" w:w="26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Notify Also</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000000"/>
                <w:sz w:val="20"/>
                <w:szCs w:val="20"/>
              </w:rPr>
              <w:t xml:space="preserve">P1 Critical</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SOC Analyst → IR Lead → CISO → CEO (if data breach)</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Within 15 minutes</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Legal, PR, IT Director, relevant business unit head</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000000"/>
                <w:sz w:val="20"/>
                <w:szCs w:val="20"/>
              </w:rPr>
              <w:t xml:space="preserve">P2 High</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SOC Analyst → SOC Manager → IR Lead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Within 30 minutes</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IT Director, Legal (if PII involved)</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000000"/>
                <w:sz w:val="20"/>
                <w:szCs w:val="20"/>
              </w:rPr>
              <w:t xml:space="preserve">P3 Medium</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SOC Analyst → SOC Manager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Within 2 hours</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Affected system owner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000000"/>
                <w:sz w:val="20"/>
                <w:szCs w:val="20"/>
              </w:rPr>
              <w:t xml:space="preserve">P4 Low</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SOC Analyst handles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Within 8 hours</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None (document in ticket)</w:t>
            </w:r>
          </w:p>
        </w:tc>
      </w:tr>
    </w:tbl>
    <w:p>
      <w:pPr>
        <w:spacing w:before="0" w:after="120"/>
      </w:pPr>
    </w:p>
    <w:p>
      <w:pPr>
        <w:pStyle w:val="Heading2"/>
        <w:spacing w:before="240" w:after="120"/>
      </w:pPr>
      <w:r>
        <w:rPr>
          <w:rFonts w:ascii="Arial" w:cs="Arial" w:eastAsia="Arial" w:hAnsi="Arial"/>
          <w:b/>
          <w:bCs/>
          <w:color w:val="1F4E79"/>
          <w:sz w:val="32"/>
          <w:szCs w:val="32"/>
        </w:rPr>
        <w:t xml:space="preserve">11.1 Regulatory Notification Deadlines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Regulation</w:t>
            </w:r>
          </w:p>
        </w:tc>
        <w:tc>
          <w:tcPr>
            <w:tcW w:type="dxa" w:w="43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Notification Requirement</w:t>
            </w:r>
          </w:p>
        </w:tc>
        <w:tc>
          <w:tcPr>
            <w:tcW w:type="dxa" w:w="30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Deadline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GDPR</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Notify Data Protection Authority of personal data breach</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72 hours from discovery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HIPAA</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Notify HHS and affected individuals of PHI breach</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60 days from discovery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PCI-DSS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Notify card brands and acquiring bank of card data breach</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24 hours from discovery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CCPA</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Notify affected California residents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Without unreasonable delay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SEC (Public Co.)</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Disclose material cybersecurity incident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4 business days</w:t>
            </w:r>
          </w:p>
        </w:tc>
      </w:tr>
    </w:tbl>
    <w:p>
      <w:r>
        <w:br w:type="page"/>
      </w:r>
    </w:p>
    <w:p>
      <w:pPr>
        <w:pStyle w:val="Heading1"/>
        <w:spacing w:before="400" w:after="120"/>
      </w:pPr>
      <w:r>
        <w:rPr>
          <w:rFonts w:ascii="Arial" w:cs="Arial" w:eastAsia="Arial" w:hAnsi="Arial"/>
          <w:b/>
          <w:bCs/>
          <w:color w:val="1F4E79"/>
          <w:sz w:val="40"/>
          <w:szCs w:val="40"/>
        </w:rPr>
        <w:t xml:space="preserve">12. Specific Incident Response Playbooks</w:t>
      </w:r>
    </w:p>
    <w:p>
      <w:pPr>
        <w:pStyle w:val="Heading2"/>
        <w:spacing w:before="240" w:after="120"/>
      </w:pPr>
      <w:r>
        <w:rPr>
          <w:rFonts w:ascii="Arial" w:cs="Arial" w:eastAsia="Arial" w:hAnsi="Arial"/>
          <w:b/>
          <w:bCs/>
          <w:color w:val="1F4E79"/>
          <w:sz w:val="32"/>
          <w:szCs w:val="32"/>
        </w:rPr>
        <w:t xml:space="preserve">12.1 Ransomware Response Playbook</w:t>
      </w:r>
    </w:p>
    <w:p>
      <w:pPr>
        <w:spacing w:before="60" w:after="100"/>
      </w:pPr>
      <w:r>
        <w:rPr>
          <w:rFonts w:ascii="Arial" w:cs="Arial" w:eastAsia="Arial" w:hAnsi="Arial"/>
          <w:sz w:val="22"/>
          <w:szCs w:val="22"/>
        </w:rPr>
        <w:t xml:space="preserve">Ransomware is a P1 incident requiring immediate, coordinated action to prevent encryption spread.</w:t>
      </w:r>
    </w:p>
    <w:p>
      <w:pPr>
        <w:spacing w:before="100" w:after="60"/>
      </w:pPr>
      <w:r>
        <w:rPr>
          <w:rFonts w:ascii="Arial" w:cs="Arial" w:eastAsia="Arial" w:hAnsi="Arial"/>
          <w:b/>
          <w:bCs/>
          <w:sz w:val="22"/>
          <w:szCs w:val="22"/>
        </w:rPr>
        <w:t xml:space="preserve">Step 1 — Detect (0–5 min)</w:t>
      </w:r>
    </w:p>
    <w:p>
      <w:pPr>
        <w:pStyle w:val="ListParagraph"/>
        <w:numPr>
          <w:ilvl w:val="0"/>
          <w:numId w:val="2"/>
        </w:numPr>
        <w:spacing w:before="40" w:after="40"/>
      </w:pPr>
      <w:r>
        <w:rPr>
          <w:rFonts w:ascii="Arial" w:cs="Arial" w:eastAsia="Arial" w:hAnsi="Arial"/>
          <w:b w:val="false"/>
          <w:bCs w:val="false"/>
          <w:sz w:val="22"/>
          <w:szCs w:val="22"/>
        </w:rPr>
        <w:t xml:space="preserve">Alert source: EDR alert for mass file modification, Splunk rule for rapid file extension changes.</w:t>
      </w:r>
    </w:p>
    <w:p>
      <w:pPr>
        <w:pStyle w:val="ListParagraph"/>
        <w:numPr>
          <w:ilvl w:val="0"/>
          <w:numId w:val="2"/>
        </w:numPr>
        <w:spacing w:before="40" w:after="40"/>
      </w:pPr>
      <w:r>
        <w:rPr>
          <w:rFonts w:ascii="Arial" w:cs="Arial" w:eastAsia="Arial" w:hAnsi="Arial"/>
          <w:b w:val="false"/>
          <w:bCs w:val="false"/>
          <w:sz w:val="22"/>
          <w:szCs w:val="22"/>
        </w:rPr>
        <w:t xml:space="preserve">Confirm by checking: encrypted file extensions, ransom note presence, shadow copy deletion events.</w:t>
      </w:r>
    </w:p>
    <w:p>
      <w:pPr>
        <w:spacing w:before="100" w:after="60"/>
      </w:pPr>
      <w:r>
        <w:rPr>
          <w:rFonts w:ascii="Arial" w:cs="Arial" w:eastAsia="Arial" w:hAnsi="Arial"/>
          <w:b/>
          <w:bCs/>
          <w:sz w:val="22"/>
          <w:szCs w:val="22"/>
        </w:rPr>
        <w:t xml:space="preserve">Step 2 — Contain (5–15 min)</w:t>
      </w:r>
    </w:p>
    <w:p>
      <w:pPr>
        <w:pStyle w:val="ListParagraph"/>
        <w:numPr>
          <w:ilvl w:val="0"/>
          <w:numId w:val="2"/>
        </w:numPr>
        <w:spacing w:before="40" w:after="40"/>
      </w:pPr>
      <w:r>
        <w:rPr>
          <w:rFonts w:ascii="Arial" w:cs="Arial" w:eastAsia="Arial" w:hAnsi="Arial"/>
          <w:b w:val="false"/>
          <w:bCs w:val="false"/>
          <w:sz w:val="22"/>
          <w:szCs w:val="22"/>
        </w:rPr>
        <w:t xml:space="preserve">Immediately isolate ALL affected hosts via CrowdStrike network containment.</w:t>
      </w:r>
    </w:p>
    <w:p>
      <w:pPr>
        <w:pStyle w:val="ListParagraph"/>
        <w:numPr>
          <w:ilvl w:val="0"/>
          <w:numId w:val="2"/>
        </w:numPr>
        <w:spacing w:before="40" w:after="40"/>
      </w:pPr>
      <w:r>
        <w:rPr>
          <w:rFonts w:ascii="Arial" w:cs="Arial" w:eastAsia="Arial" w:hAnsi="Arial"/>
          <w:b w:val="false"/>
          <w:bCs w:val="false"/>
          <w:sz w:val="22"/>
          <w:szCs w:val="22"/>
        </w:rPr>
        <w:t xml:space="preserve">Emergency disable all file shares and mapped drives. Disable DFS replication.</w:t>
      </w:r>
    </w:p>
    <w:p>
      <w:pPr>
        <w:pStyle w:val="ListParagraph"/>
        <w:numPr>
          <w:ilvl w:val="0"/>
          <w:numId w:val="2"/>
        </w:numPr>
        <w:spacing w:before="40" w:after="40"/>
      </w:pPr>
      <w:r>
        <w:rPr>
          <w:rFonts w:ascii="Arial" w:cs="Arial" w:eastAsia="Arial" w:hAnsi="Arial"/>
          <w:b w:val="false"/>
          <w:bCs w:val="false"/>
          <w:sz w:val="22"/>
          <w:szCs w:val="22"/>
        </w:rPr>
        <w:t xml:space="preserve">Block identified ransomware C2 IPs and domains at firewall.</w:t>
      </w:r>
    </w:p>
    <w:p>
      <w:pPr>
        <w:pStyle w:val="ListParagraph"/>
        <w:numPr>
          <w:ilvl w:val="0"/>
          <w:numId w:val="2"/>
        </w:numPr>
        <w:spacing w:before="40" w:after="40"/>
      </w:pPr>
      <w:r>
        <w:rPr>
          <w:rFonts w:ascii="Arial" w:cs="Arial" w:eastAsia="Arial" w:hAnsi="Arial"/>
          <w:b w:val="false"/>
          <w:bCs w:val="false"/>
          <w:sz w:val="22"/>
          <w:szCs w:val="22"/>
        </w:rPr>
        <w:t xml:space="preserve">Alert backup team to halt any automated backup jobs and protect backup integrity.</w:t>
      </w:r>
    </w:p>
    <w:p>
      <w:pPr>
        <w:spacing w:before="100" w:after="60"/>
      </w:pPr>
      <w:r>
        <w:rPr>
          <w:rFonts w:ascii="Arial" w:cs="Arial" w:eastAsia="Arial" w:hAnsi="Arial"/>
          <w:b/>
          <w:bCs/>
          <w:sz w:val="22"/>
          <w:szCs w:val="22"/>
        </w:rPr>
        <w:t xml:space="preserve">Step 3 — Identify (15–60 min)</w:t>
      </w:r>
    </w:p>
    <w:p>
      <w:pPr>
        <w:pStyle w:val="ListParagraph"/>
        <w:numPr>
          <w:ilvl w:val="0"/>
          <w:numId w:val="2"/>
        </w:numPr>
        <w:spacing w:before="40" w:after="40"/>
      </w:pPr>
      <w:r>
        <w:rPr>
          <w:rFonts w:ascii="Arial" w:cs="Arial" w:eastAsia="Arial" w:hAnsi="Arial"/>
          <w:b w:val="false"/>
          <w:bCs w:val="false"/>
          <w:sz w:val="22"/>
          <w:szCs w:val="22"/>
        </w:rPr>
        <w:t xml:space="preserve">Identify Patient Zero: search Splunk for earliest file modification events across all hosts.</w:t>
      </w:r>
    </w:p>
    <w:p>
      <w:pPr>
        <w:pStyle w:val="ListParagraph"/>
        <w:numPr>
          <w:ilvl w:val="0"/>
          <w:numId w:val="2"/>
        </w:numPr>
        <w:spacing w:before="40" w:after="40"/>
      </w:pPr>
      <w:r>
        <w:rPr>
          <w:rFonts w:ascii="Arial" w:cs="Arial" w:eastAsia="Arial" w:hAnsi="Arial"/>
          <w:b w:val="false"/>
          <w:bCs w:val="false"/>
          <w:sz w:val="22"/>
          <w:szCs w:val="22"/>
        </w:rPr>
        <w:t xml:space="preserve">Determine ransomware variant: submit sample to ID-Ransomware.malwarehunterteam.com.</w:t>
      </w:r>
    </w:p>
    <w:p>
      <w:pPr>
        <w:pStyle w:val="ListParagraph"/>
        <w:numPr>
          <w:ilvl w:val="0"/>
          <w:numId w:val="2"/>
        </w:numPr>
        <w:spacing w:before="40" w:after="40"/>
      </w:pPr>
      <w:r>
        <w:rPr>
          <w:rFonts w:ascii="Arial" w:cs="Arial" w:eastAsia="Arial" w:hAnsi="Arial"/>
          <w:b w:val="false"/>
          <w:bCs w:val="false"/>
          <w:sz w:val="22"/>
          <w:szCs w:val="22"/>
        </w:rPr>
        <w:t xml:space="preserve">Check No More Ransom (nomoreransom.org) for decryptors before considering payment.</w:t>
      </w:r>
    </w:p>
    <w:p>
      <w:pPr>
        <w:spacing w:before="100" w:after="60"/>
      </w:pPr>
      <w:r>
        <w:rPr>
          <w:rFonts w:ascii="Arial" w:cs="Arial" w:eastAsia="Arial" w:hAnsi="Arial"/>
          <w:b/>
          <w:bCs/>
          <w:sz w:val="22"/>
          <w:szCs w:val="22"/>
        </w:rPr>
        <w:t xml:space="preserve">Step 4 — Eradicate and Recover</w:t>
      </w:r>
    </w:p>
    <w:p>
      <w:pPr>
        <w:pStyle w:val="ListParagraph"/>
        <w:numPr>
          <w:ilvl w:val="0"/>
          <w:numId w:val="2"/>
        </w:numPr>
        <w:spacing w:before="40" w:after="40"/>
      </w:pPr>
      <w:r>
        <w:rPr>
          <w:rFonts w:ascii="Arial" w:cs="Arial" w:eastAsia="Arial" w:hAnsi="Arial"/>
          <w:b w:val="false"/>
          <w:bCs w:val="false"/>
          <w:sz w:val="22"/>
          <w:szCs w:val="22"/>
        </w:rPr>
        <w:t xml:space="preserve">Do NOT pay ransom without CISO and Legal approval. Payment does not guarantee recovery.</w:t>
      </w:r>
    </w:p>
    <w:p>
      <w:pPr>
        <w:pStyle w:val="ListParagraph"/>
        <w:numPr>
          <w:ilvl w:val="0"/>
          <w:numId w:val="2"/>
        </w:numPr>
        <w:spacing w:before="40" w:after="40"/>
      </w:pPr>
      <w:r>
        <w:rPr>
          <w:rFonts w:ascii="Arial" w:cs="Arial" w:eastAsia="Arial" w:hAnsi="Arial"/>
          <w:b w:val="false"/>
          <w:bCs w:val="false"/>
          <w:sz w:val="22"/>
          <w:szCs w:val="22"/>
        </w:rPr>
        <w:t xml:space="preserve">Restore from verified clean backups. Validate backup integrity with checksums.</w:t>
      </w:r>
    </w:p>
    <w:p>
      <w:pPr>
        <w:pStyle w:val="ListParagraph"/>
        <w:numPr>
          <w:ilvl w:val="0"/>
          <w:numId w:val="2"/>
        </w:numPr>
        <w:spacing w:before="40" w:after="40"/>
      </w:pPr>
      <w:r>
        <w:rPr>
          <w:rFonts w:ascii="Arial" w:cs="Arial" w:eastAsia="Arial" w:hAnsi="Arial"/>
          <w:b w:val="false"/>
          <w:bCs w:val="false"/>
          <w:sz w:val="22"/>
          <w:szCs w:val="22"/>
        </w:rPr>
        <w:t xml:space="preserve">Rebuild infected systems from gold image. Do not recover from encrypted backup.</w:t>
      </w:r>
    </w:p>
    <w:p>
      <w:pPr>
        <w:spacing w:before="0" w:after="120"/>
      </w:pPr>
    </w:p>
    <w:p>
      <w:pPr>
        <w:pStyle w:val="Heading2"/>
        <w:spacing w:before="240" w:after="120"/>
      </w:pPr>
      <w:r>
        <w:rPr>
          <w:rFonts w:ascii="Arial" w:cs="Arial" w:eastAsia="Arial" w:hAnsi="Arial"/>
          <w:b/>
          <w:bCs/>
          <w:color w:val="1F4E79"/>
          <w:sz w:val="32"/>
          <w:szCs w:val="32"/>
        </w:rPr>
        <w:t xml:space="preserve">12.2 Data Breach Response Playbook</w:t>
      </w:r>
    </w:p>
    <w:p>
      <w:pPr>
        <w:pStyle w:val="ListParagraph"/>
        <w:numPr>
          <w:ilvl w:val="0"/>
          <w:numId w:val="3"/>
        </w:numPr>
        <w:spacing w:before="40" w:after="40"/>
      </w:pPr>
      <w:r>
        <w:rPr>
          <w:rFonts w:ascii="Arial" w:cs="Arial" w:eastAsia="Arial" w:hAnsi="Arial"/>
          <w:sz w:val="22"/>
          <w:szCs w:val="22"/>
        </w:rPr>
        <w:t xml:space="preserve">Confirm exfiltration occurred: check DLP alerts, proxy logs for large uploads, unusual cloud API activity.</w:t>
      </w:r>
    </w:p>
    <w:p>
      <w:pPr>
        <w:pStyle w:val="ListParagraph"/>
        <w:numPr>
          <w:ilvl w:val="0"/>
          <w:numId w:val="3"/>
        </w:numPr>
        <w:spacing w:before="40" w:after="40"/>
      </w:pPr>
      <w:r>
        <w:rPr>
          <w:rFonts w:ascii="Arial" w:cs="Arial" w:eastAsia="Arial" w:hAnsi="Arial"/>
          <w:sz w:val="22"/>
          <w:szCs w:val="22"/>
        </w:rPr>
        <w:t xml:space="preserve">Identify the data type and volume exfiltrated.</w:t>
      </w:r>
    </w:p>
    <w:p>
      <w:pPr>
        <w:pStyle w:val="ListParagraph"/>
        <w:numPr>
          <w:ilvl w:val="0"/>
          <w:numId w:val="3"/>
        </w:numPr>
        <w:spacing w:before="40" w:after="40"/>
      </w:pPr>
      <w:r>
        <w:rPr>
          <w:rFonts w:ascii="Arial" w:cs="Arial" w:eastAsia="Arial" w:hAnsi="Arial"/>
          <w:sz w:val="22"/>
          <w:szCs w:val="22"/>
        </w:rPr>
        <w:t xml:space="preserve">Immediately block egress path. Revoke compromised credentials.</w:t>
      </w:r>
    </w:p>
    <w:p>
      <w:pPr>
        <w:pStyle w:val="ListParagraph"/>
        <w:numPr>
          <w:ilvl w:val="0"/>
          <w:numId w:val="3"/>
        </w:numPr>
        <w:spacing w:before="40" w:after="40"/>
      </w:pPr>
      <w:r>
        <w:rPr>
          <w:rFonts w:ascii="Arial" w:cs="Arial" w:eastAsia="Arial" w:hAnsi="Arial"/>
          <w:sz w:val="22"/>
          <w:szCs w:val="22"/>
        </w:rPr>
        <w:t xml:space="preserve">Notify Legal immediately — regulatory notification timelines begin from confirmed discovery.</w:t>
      </w:r>
    </w:p>
    <w:p>
      <w:pPr>
        <w:pStyle w:val="ListParagraph"/>
        <w:numPr>
          <w:ilvl w:val="0"/>
          <w:numId w:val="3"/>
        </w:numPr>
        <w:spacing w:before="40" w:after="40"/>
      </w:pPr>
      <w:r>
        <w:rPr>
          <w:rFonts w:ascii="Arial" w:cs="Arial" w:eastAsia="Arial" w:hAnsi="Arial"/>
          <w:sz w:val="22"/>
          <w:szCs w:val="22"/>
        </w:rPr>
        <w:t xml:space="preserve">Preserve all logs and network captures as legal evidence.</w:t>
      </w:r>
    </w:p>
    <w:p>
      <w:pPr>
        <w:pStyle w:val="ListParagraph"/>
        <w:numPr>
          <w:ilvl w:val="0"/>
          <w:numId w:val="3"/>
        </w:numPr>
        <w:spacing w:before="40" w:after="40"/>
      </w:pPr>
      <w:r>
        <w:rPr>
          <w:rFonts w:ascii="Arial" w:cs="Arial" w:eastAsia="Arial" w:hAnsi="Arial"/>
          <w:sz w:val="22"/>
          <w:szCs w:val="22"/>
        </w:rPr>
        <w:t xml:space="preserve">Begin notification procedures per Section 11.1 regulatory timelines.</w:t>
      </w:r>
    </w:p>
    <w:p>
      <w:pPr>
        <w:pStyle w:val="ListParagraph"/>
        <w:numPr>
          <w:ilvl w:val="0"/>
          <w:numId w:val="3"/>
        </w:numPr>
        <w:spacing w:before="40" w:after="40"/>
      </w:pPr>
      <w:r>
        <w:rPr>
          <w:rFonts w:ascii="Arial" w:cs="Arial" w:eastAsia="Arial" w:hAnsi="Arial"/>
          <w:sz w:val="22"/>
          <w:szCs w:val="22"/>
        </w:rPr>
        <w:t xml:space="preserve">Commission independent forensic investigation if PII or financial data is confirmed exfiltrated.</w:t>
      </w:r>
    </w:p>
    <w:p>
      <w:pPr>
        <w:spacing w:before="0" w:after="120"/>
      </w:pPr>
    </w:p>
    <w:p>
      <w:pPr>
        <w:pStyle w:val="Heading2"/>
        <w:spacing w:before="240" w:after="120"/>
      </w:pPr>
      <w:r>
        <w:rPr>
          <w:rFonts w:ascii="Arial" w:cs="Arial" w:eastAsia="Arial" w:hAnsi="Arial"/>
          <w:b/>
          <w:bCs/>
          <w:color w:val="1F4E79"/>
          <w:sz w:val="32"/>
          <w:szCs w:val="32"/>
        </w:rPr>
        <w:t xml:space="preserve">12.3 Phishing / BEC Response Playbook</w:t>
      </w:r>
    </w:p>
    <w:p>
      <w:pPr>
        <w:pStyle w:val="ListParagraph"/>
        <w:numPr>
          <w:ilvl w:val="0"/>
          <w:numId w:val="3"/>
        </w:numPr>
        <w:spacing w:before="40" w:after="40"/>
      </w:pPr>
      <w:r>
        <w:rPr>
          <w:rFonts w:ascii="Arial" w:cs="Arial" w:eastAsia="Arial" w:hAnsi="Arial"/>
          <w:sz w:val="22"/>
          <w:szCs w:val="22"/>
        </w:rPr>
        <w:t xml:space="preserve">Identify all recipients of the phishing email via O365 Message Trace.</w:t>
      </w:r>
    </w:p>
    <w:p>
      <w:pPr>
        <w:pStyle w:val="ListParagraph"/>
        <w:numPr>
          <w:ilvl w:val="0"/>
          <w:numId w:val="3"/>
        </w:numPr>
        <w:spacing w:before="40" w:after="40"/>
      </w:pPr>
      <w:r>
        <w:rPr>
          <w:rFonts w:ascii="Arial" w:cs="Arial" w:eastAsia="Arial" w:hAnsi="Arial"/>
          <w:sz w:val="22"/>
          <w:szCs w:val="22"/>
        </w:rPr>
        <w:t xml:space="preserve">Pull the email from all mailboxes using O365 Compliance Center Content Search.</w:t>
      </w:r>
    </w:p>
    <w:p>
      <w:pPr>
        <w:pStyle w:val="ListParagraph"/>
        <w:numPr>
          <w:ilvl w:val="0"/>
          <w:numId w:val="3"/>
        </w:numPr>
        <w:spacing w:before="40" w:after="40"/>
      </w:pPr>
      <w:r>
        <w:rPr>
          <w:rFonts w:ascii="Arial" w:cs="Arial" w:eastAsia="Arial" w:hAnsi="Arial"/>
          <w:sz w:val="22"/>
          <w:szCs w:val="22"/>
        </w:rPr>
        <w:t xml:space="preserve">Block sender domain and IP at email gateway and DNS.</w:t>
      </w:r>
    </w:p>
    <w:p>
      <w:pPr>
        <w:pStyle w:val="ListParagraph"/>
        <w:numPr>
          <w:ilvl w:val="0"/>
          <w:numId w:val="3"/>
        </w:numPr>
        <w:spacing w:before="40" w:after="40"/>
      </w:pPr>
      <w:r>
        <w:rPr>
          <w:rFonts w:ascii="Arial" w:cs="Arial" w:eastAsia="Arial" w:hAnsi="Arial"/>
          <w:sz w:val="22"/>
          <w:szCs w:val="22"/>
        </w:rPr>
        <w:t xml:space="preserve">Check if any recipient clicked the link or opened the attachment (check proxy and EDR logs).</w:t>
      </w:r>
    </w:p>
    <w:p>
      <w:pPr>
        <w:pStyle w:val="ListParagraph"/>
        <w:numPr>
          <w:ilvl w:val="0"/>
          <w:numId w:val="3"/>
        </w:numPr>
        <w:spacing w:before="40" w:after="40"/>
      </w:pPr>
      <w:r>
        <w:rPr>
          <w:rFonts w:ascii="Arial" w:cs="Arial" w:eastAsia="Arial" w:hAnsi="Arial"/>
          <w:sz w:val="22"/>
          <w:szCs w:val="22"/>
        </w:rPr>
        <w:t xml:space="preserve">For any user who clicked: immediately reset password, revoke sessions, check for forwarding rules.</w:t>
      </w:r>
    </w:p>
    <w:p>
      <w:pPr>
        <w:pStyle w:val="ListParagraph"/>
        <w:numPr>
          <w:ilvl w:val="0"/>
          <w:numId w:val="3"/>
        </w:numPr>
        <w:spacing w:before="40" w:after="40"/>
      </w:pPr>
      <w:r>
        <w:rPr>
          <w:rFonts w:ascii="Arial" w:cs="Arial" w:eastAsia="Arial" w:hAnsi="Arial"/>
          <w:sz w:val="22"/>
          <w:szCs w:val="22"/>
        </w:rPr>
        <w:t xml:space="preserve">Send user awareness alert to all employees about the campaign.</w:t>
      </w:r>
    </w:p>
    <w:p>
      <w:pPr>
        <w:pStyle w:val="ListParagraph"/>
        <w:numPr>
          <w:ilvl w:val="0"/>
          <w:numId w:val="3"/>
        </w:numPr>
        <w:spacing w:before="40" w:after="40"/>
      </w:pPr>
      <w:r>
        <w:rPr>
          <w:rFonts w:ascii="Arial" w:cs="Arial" w:eastAsia="Arial" w:hAnsi="Arial"/>
          <w:sz w:val="22"/>
          <w:szCs w:val="22"/>
        </w:rPr>
        <w:t xml:space="preserve">Submit phishing URL/domain to Google Safe Browsing and Microsoft SmartScreen for takedown.</w:t>
      </w:r>
    </w:p>
    <w:p>
      <w:r>
        <w:br w:type="page"/>
      </w:r>
    </w:p>
    <w:p>
      <w:pPr>
        <w:pStyle w:val="Heading1"/>
        <w:spacing w:before="400" w:after="120"/>
      </w:pPr>
      <w:r>
        <w:rPr>
          <w:rFonts w:ascii="Arial" w:cs="Arial" w:eastAsia="Arial" w:hAnsi="Arial"/>
          <w:b/>
          <w:bCs/>
          <w:color w:val="1F4E79"/>
          <w:sz w:val="40"/>
          <w:szCs w:val="40"/>
        </w:rPr>
        <w:t xml:space="preserve">Appendix A — Incident Tracking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Field</w:t>
            </w:r>
          </w:p>
        </w:tc>
        <w:tc>
          <w:tcPr>
            <w:tcW w:type="dxa" w:w="57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000000"/>
                <w:sz w:val="20"/>
                <w:szCs w:val="20"/>
              </w:rPr>
              <w:t xml:space="preserve">Incident ID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IR-[YEAR]-[SEQUENCE]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000000"/>
                <w:sz w:val="20"/>
                <w:szCs w:val="20"/>
              </w:rPr>
              <w:t xml:space="preserve">Declaration Date/Time (UTC)</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000000"/>
                <w:sz w:val="20"/>
                <w:szCs w:val="20"/>
              </w:rPr>
              <w:t xml:space="preserve">Severity (P1–P4)</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000000"/>
                <w:sz w:val="20"/>
                <w:szCs w:val="20"/>
              </w:rPr>
              <w:t xml:space="preserve">Incident Type / Category</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000000"/>
                <w:sz w:val="20"/>
                <w:szCs w:val="20"/>
              </w:rPr>
              <w:t xml:space="preserve">IR Lead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000000"/>
                <w:sz w:val="20"/>
                <w:szCs w:val="20"/>
              </w:rPr>
              <w:t xml:space="preserve">Affected Systems (list)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000000"/>
                <w:sz w:val="20"/>
                <w:szCs w:val="20"/>
              </w:rPr>
              <w:t xml:space="preserve">Initial Detection Source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Splunk Alert / EDR / User Report / External</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000000"/>
                <w:sz w:val="20"/>
                <w:szCs w:val="20"/>
              </w:rPr>
              <w:t xml:space="preserve">Initial IOCs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000000"/>
                <w:sz w:val="20"/>
                <w:szCs w:val="20"/>
              </w:rPr>
              <w:t xml:space="preserve">Containment Actions Taken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000000"/>
                <w:sz w:val="20"/>
                <w:szCs w:val="20"/>
              </w:rPr>
              <w:t xml:space="preserve">Eradication Actions Taken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000000"/>
                <w:sz w:val="20"/>
                <w:szCs w:val="20"/>
              </w:rPr>
              <w:t xml:space="preserve">Root Cause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000000"/>
                <w:sz w:val="20"/>
                <w:szCs w:val="20"/>
              </w:rPr>
              <w:t xml:space="preserve">Data Exfiltrated? (Y/N)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000000"/>
                <w:sz w:val="20"/>
                <w:szCs w:val="20"/>
              </w:rPr>
              <w:t xml:space="preserve">Regulatory Notification Required?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000000"/>
                <w:sz w:val="20"/>
                <w:szCs w:val="20"/>
              </w:rPr>
              <w:t xml:space="preserve">Closure Date/Time (UTC)</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000000"/>
                <w:sz w:val="20"/>
                <w:szCs w:val="20"/>
              </w:rPr>
              <w:t xml:space="preserve">PIR Completed?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000000"/>
                <w:sz w:val="20"/>
                <w:szCs w:val="20"/>
              </w:rPr>
              <w:t xml:space="preserve">Lessons Learned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
            </w:r>
          </w:p>
        </w:tc>
      </w:tr>
    </w:tbl>
    <w:p>
      <w:pPr>
        <w:spacing w:before="0" w:after="120"/>
      </w:pPr>
    </w:p>
    <w:p>
      <w:pPr>
        <w:pStyle w:val="Heading1"/>
        <w:spacing w:before="400" w:after="120"/>
      </w:pPr>
      <w:r>
        <w:rPr>
          <w:rFonts w:ascii="Arial" w:cs="Arial" w:eastAsia="Arial" w:hAnsi="Arial"/>
          <w:b/>
          <w:bCs/>
          <w:color w:val="1F4E79"/>
          <w:sz w:val="40"/>
          <w:szCs w:val="40"/>
        </w:rPr>
        <w:t xml:space="preserve">Appendix B — Useful Splunk Hunting Queries</w:t>
      </w:r>
    </w:p>
    <w:p>
      <w:pPr>
        <w:spacing w:before="60" w:after="100"/>
      </w:pPr>
      <w:r>
        <w:rPr>
          <w:rFonts w:ascii="Arial" w:cs="Arial" w:eastAsia="Arial" w:hAnsi="Arial"/>
          <w:sz w:val="22"/>
          <w:szCs w:val="22"/>
        </w:rPr>
        <w:t xml:space="preserve">The following SPL queries can be run on-demand during an investigation:</w:t>
      </w:r>
    </w:p>
    <w:p>
      <w:pPr>
        <w:spacing w:before="0" w:after="120"/>
      </w:pPr>
    </w:p>
    <w:p>
      <w:r>
        <w:rPr>
          <w:rFonts w:ascii="Arial" w:cs="Arial" w:eastAsia="Arial" w:hAnsi="Arial"/>
          <w:b/>
          <w:bCs/>
          <w:sz w:val="22"/>
          <w:szCs w:val="22"/>
        </w:rPr>
        <w:t xml:space="preserve">Hunt for Encoded PowerShell Execution:</w:t>
      </w:r>
    </w:p>
    <w:p>
      <w:pPr>
        <w:pBdr>
          <w:top w:val="single" w:color="BBBBBB" w:sz="1"/>
          <w:bottom w:val="single" w:color="BBBBBB" w:sz="1"/>
          <w:left w:val="thick" w:color="2E75B6" w:sz="8"/>
          <w:right w:val="single" w:color="BBBBBB" w:sz="1"/>
        </w:pBdr>
        <w:shd w:fill="F2F2F2" w:val="clear"/>
        <w:spacing w:before="80" w:after="80"/>
        <w:ind w:left="200" w:right="200"/>
      </w:pPr>
      <w:r>
        <w:rPr>
          <w:rFonts w:ascii="Arial" w:cs="Arial" w:eastAsia="Arial" w:hAnsi="Arial"/>
          <w:color w:val="000000"/>
          <w:sz w:val="22"/>
          <w:szCs w:val="22"/>
        </w:rPr>
        <w:t xml:space="preserve">index=wineventlog EventCode=4104 Message="*-enc*" OR Message="*-EncodedCommand*" | table _time, ComputerName, Message | head 50</w:t>
      </w:r>
    </w:p>
    <w:p>
      <w:pPr>
        <w:spacing w:before="0" w:after="120"/>
      </w:pPr>
    </w:p>
    <w:p>
      <w:r>
        <w:rPr>
          <w:rFonts w:ascii="Arial" w:cs="Arial" w:eastAsia="Arial" w:hAnsi="Arial"/>
          <w:b/>
          <w:bCs/>
          <w:sz w:val="22"/>
          <w:szCs w:val="22"/>
        </w:rPr>
        <w:t xml:space="preserve">Hunt for New Local Admin Accounts:</w:t>
      </w:r>
    </w:p>
    <w:p>
      <w:pPr>
        <w:pBdr>
          <w:top w:val="single" w:color="BBBBBB" w:sz="1"/>
          <w:bottom w:val="single" w:color="BBBBBB" w:sz="1"/>
          <w:left w:val="thick" w:color="2E75B6" w:sz="8"/>
          <w:right w:val="single" w:color="BBBBBB" w:sz="1"/>
        </w:pBdr>
        <w:shd w:fill="F2F2F2" w:val="clear"/>
        <w:spacing w:before="80" w:after="80"/>
        <w:ind w:left="200" w:right="200"/>
      </w:pPr>
      <w:r>
        <w:rPr>
          <w:rFonts w:ascii="Arial" w:cs="Arial" w:eastAsia="Arial" w:hAnsi="Arial"/>
          <w:color w:val="000000"/>
          <w:sz w:val="22"/>
          <w:szCs w:val="22"/>
        </w:rPr>
        <w:t xml:space="preserve">index=wineventlog EventCode=4720 | eval age=now()-_time | where age &lt; 86400 | table _time, src_user, user, ComputerName</w:t>
      </w:r>
    </w:p>
    <w:p>
      <w:pPr>
        <w:spacing w:before="0" w:after="120"/>
      </w:pPr>
    </w:p>
    <w:p>
      <w:r>
        <w:rPr>
          <w:rFonts w:ascii="Arial" w:cs="Arial" w:eastAsia="Arial" w:hAnsi="Arial"/>
          <w:b/>
          <w:bCs/>
          <w:sz w:val="22"/>
          <w:szCs w:val="22"/>
        </w:rPr>
        <w:t xml:space="preserve">Hunt for Unusual Parent-Child Process Relationships:</w:t>
      </w:r>
    </w:p>
    <w:p>
      <w:pPr>
        <w:pBdr>
          <w:top w:val="single" w:color="BBBBBB" w:sz="1"/>
          <w:bottom w:val="single" w:color="BBBBBB" w:sz="1"/>
          <w:left w:val="thick" w:color="2E75B6" w:sz="8"/>
          <w:right w:val="single" w:color="BBBBBB" w:sz="1"/>
        </w:pBdr>
        <w:shd w:fill="F2F2F2" w:val="clear"/>
        <w:spacing w:before="80" w:after="80"/>
        <w:ind w:left="200" w:right="200"/>
      </w:pPr>
      <w:r>
        <w:rPr>
          <w:rFonts w:ascii="Arial" w:cs="Arial" w:eastAsia="Arial" w:hAnsi="Arial"/>
          <w:color w:val="000000"/>
          <w:sz w:val="22"/>
          <w:szCs w:val="22"/>
        </w:rPr>
        <w:t xml:space="preserve">index=sysmon EventCode=1 | where (ParentImage="*winword.exe" OR ParentImage="*excel.exe") AND (Image="*cmd.exe" OR Image="*powershell.exe") | table _time, ComputerName, ParentImage, Image, CommandLine</w:t>
      </w:r>
    </w:p>
    <w:p>
      <w:pPr>
        <w:spacing w:before="0" w:after="120"/>
      </w:pPr>
    </w:p>
    <w:p>
      <w:r>
        <w:rPr>
          <w:rFonts w:ascii="Arial" w:cs="Arial" w:eastAsia="Arial" w:hAnsi="Arial"/>
          <w:b/>
          <w:bCs/>
          <w:sz w:val="22"/>
          <w:szCs w:val="22"/>
        </w:rPr>
        <w:t xml:space="preserve">Hunt for Beaconing (Periodic Network Connections):</w:t>
      </w:r>
    </w:p>
    <w:p>
      <w:pPr>
        <w:pBdr>
          <w:top w:val="single" w:color="BBBBBB" w:sz="1"/>
          <w:bottom w:val="single" w:color="BBBBBB" w:sz="1"/>
          <w:left w:val="thick" w:color="2E75B6" w:sz="8"/>
          <w:right w:val="single" w:color="BBBBBB" w:sz="1"/>
        </w:pBdr>
        <w:shd w:fill="F2F2F2" w:val="clear"/>
        <w:spacing w:before="80" w:after="80"/>
        <w:ind w:left="200" w:right="200"/>
      </w:pPr>
      <w:r>
        <w:rPr>
          <w:rFonts w:ascii="Arial" w:cs="Arial" w:eastAsia="Arial" w:hAnsi="Arial"/>
          <w:color w:val="000000"/>
          <w:sz w:val="22"/>
          <w:szCs w:val="22"/>
        </w:rPr>
        <w:t xml:space="preserve">index=firewall action=allowed | bucket span=1h _time | stats count by src_ip, dest_ip, dest_port, _time | streamstats count AS cn by src_ip, dest_ip, dest_port | where cn &gt; 5 | stats stdev(count) AS jitter by src_ip, dest_ip | where jitter &lt; 2</w:t>
      </w:r>
    </w:p>
    <w:p>
      <w:pPr>
        <w:spacing w:before="0" w:after="120"/>
      </w:pPr>
    </w:p>
    <w:p>
      <w:pPr>
        <w:pStyle w:val="Heading1"/>
        <w:spacing w:before="400" w:after="120"/>
      </w:pPr>
      <w:r>
        <w:rPr>
          <w:rFonts w:ascii="Arial" w:cs="Arial" w:eastAsia="Arial" w:hAnsi="Arial"/>
          <w:b/>
          <w:bCs/>
          <w:color w:val="1F4E79"/>
          <w:sz w:val="40"/>
          <w:szCs w:val="40"/>
        </w:rPr>
        <w:t xml:space="preserve">Appendix C —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860"/>
        <w:gridCol w:w="3000"/>
      </w:tblGrid>
      <w:tr>
        <w:trPr>
          <w:tblHeader/>
        </w:trPr>
        <w:tc>
          <w:tcPr>
            <w:tcW w:type="dxa" w:w="15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Version</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Date</w:t>
            </w:r>
          </w:p>
        </w:tc>
        <w:tc>
          <w:tcPr>
            <w:tcW w:type="dxa" w:w="28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Author</w:t>
            </w:r>
          </w:p>
        </w:tc>
        <w:tc>
          <w:tcPr>
            <w:tcW w:type="dxa" w:w="30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Changes</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2025</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Security Operations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Initial release</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
            </w:r>
          </w:p>
        </w:tc>
        <w:tc>
          <w:tcPr>
            <w:tcW w:type="dxa" w:w="2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
            </w:r>
          </w:p>
        </w:tc>
        <w:tc>
          <w:tcPr>
            <w:tcW w:type="dxa" w:w="2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unction bold() { [native code] }"/>
                <w:bCs w:val="function bold() { [native code] }"/>
                <w:color w:val="000000"/>
                <w:sz w:val="20"/>
                <w:szCs w:val="20"/>
              </w:rPr>
              <w:t xml:space="preserve"/>
            </w:r>
          </w:p>
        </w:tc>
      </w:tr>
    </w:tbl>
    <w:p>
      <w:pPr>
        <w:spacing w:before="0" w:after="120"/>
      </w:pPr>
    </w:p>
    <w:p>
      <w:pPr>
        <w:spacing w:before="60" w:after="100"/>
      </w:pPr>
      <w:r>
        <w:rPr>
          <w:rFonts w:ascii="Arial" w:cs="Arial" w:eastAsia="Arial" w:hAnsi="Arial"/>
          <w:i/>
          <w:iCs/>
          <w:color w:val="888888"/>
          <w:sz w:val="22"/>
          <w:szCs w:val="22"/>
        </w:rPr>
        <w:t xml:space="preserve">This document is reviewed quarterly or following any P1 incident. All changes must be approved by the CISO before publication.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888888"/>
        <w:sz w:val="18"/>
        <w:szCs w:val="18"/>
      </w:rPr>
      <w:t xml:space="preserve">Version 1.0  |  Security Operations Center  |  Page </w:t>
    </w:r>
    <w:r>
      <w:rPr>
        <w:rFonts w:ascii="Arial" w:cs="Arial" w:eastAsia="Arial" w:hAnsi="Arial"/>
        <w:color w:val="888888"/>
        <w:sz w:val="18"/>
        <w:szCs w:val="18"/>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b/>
        <w:bCs/>
        <w:color w:val="2E75B6"/>
        <w:sz w:val="20"/>
        <w:szCs w:val="20"/>
      </w:rPr>
      <w:t xml:space="preserve">INCIDENT RESPONSE PLAYBOOK</w:t>
    </w:r>
    <w:r>
      <w:rPr>
        <w:rFonts w:ascii="Arial" w:cs="Arial" w:eastAsia="Arial" w:hAnsi="Arial"/>
        <w:color w:val="888888"/>
        <w:sz w:val="18"/>
        <w:szCs w:val="18"/>
      </w:rPr>
      <w:t xml:space="preserve">  |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79"/>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2E75B6"/>
      <w:sz w:val="32"/>
      <w:szCs w:val="32"/>
    </w:rPr>
  </w:style>
  <w:style w:type="paragraph" w:styleId="Heading3">
    <w:name w:val="Heading 3"/>
    <w:basedOn w:val="Normal"/>
    <w:next w:val="Normal"/>
    <w:qFormat/>
    <w:pPr>
      <w:spacing w:before="200" w:after="80"/>
      <w:outlineLvl w:val="2"/>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2026-03-15T14:40:34.534Z</dcterms:created>
  <dcterms:modified xsi:type="dcterms:W3CDTF">2026-03-15T14:40:34.535Z</dcterms:modified>
</cp:coreProperties>
</file>

<file path=docProps/custom.xml><?xml version="1.0" encoding="utf-8"?>
<Properties xmlns="http://schemas.openxmlformats.org/officeDocument/2006/custom-properties" xmlns:vt="http://schemas.openxmlformats.org/officeDocument/2006/docPropsVTypes"/>
</file>