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Manuscript (Results section): Assignment Brief (Individual Product 2)</w:t>
      </w:r>
    </w:p>
    <w:p>
      <w:pPr>
        <w:pStyle w:val="Subtitle"/>
      </w:pPr>
      <w:r>
        <w:t>Foundations of Clinical Research · Level 1: From Clinical Question to Publication</w:t>
      </w:r>
    </w:p>
    <w:p>
      <w:r>
        <w:rPr>
          <w:b/>
        </w:rPr>
        <w:t>Organisation:</w:t>
      </w:r>
      <w:r>
        <w:t xml:space="preserve"> Neudata (</w:t>
      </w:r>
      <w:r>
        <w:rPr>
          <w:i/>
        </w:rPr>
        <w:t>#ClearDataClearImpact</w:t>
      </w:r>
      <w:r>
        <w:t>)</w:t>
      </w:r>
    </w:p>
    <w:p>
      <w:r>
        <w:rPr>
          <w:b/>
        </w:rPr>
        <w:t>Who:</w:t>
      </w:r>
      <w:r>
        <w:t xml:space="preserve"> every participant, on their own. There are no groups.</w:t>
      </w:r>
    </w:p>
    <w:p>
      <w:r>
        <w:rPr>
          <w:b/>
        </w:rPr>
        <w:t>Required:</w:t>
      </w:r>
      <w:r>
        <w:t xml:space="preserve"> a complete, submission-ready </w:t>
      </w:r>
      <w:r>
        <w:rPr>
          <w:b/>
        </w:rPr>
        <w:t>Results section</w:t>
      </w:r>
      <w:r>
        <w:t xml:space="preserve"> for one FLUID-ICU question (Q1 to Q5), with a working title, Table 1 and one main results table or figure.</w:t>
      </w:r>
    </w:p>
    <w:p>
      <w:r>
        <w:rPr>
          <w:b/>
        </w:rPr>
        <w:t>Optional:</w:t>
      </w:r>
      <w:r>
        <w:t xml:space="preserve"> Methods, Introduction, Discussion and Abstract. Trainers give feedback on these too.</w:t>
      </w:r>
    </w:p>
    <w:p>
      <w:r>
        <w:rPr>
          <w:b/>
        </w:rPr>
        <w:t>What we give you:</w:t>
      </w:r>
      <w:r>
        <w:t xml:space="preserve"> the results. You do not analyse any data.</w:t>
      </w:r>
    </w:p>
    <w:p>
      <w:r>
        <w:rPr>
          <w:b/>
        </w:rPr>
        <w:t>Shared:</w:t>
      </w:r>
      <w:r>
        <w:t xml:space="preserve"> at the end of Session 6, when you choose your question.</w:t>
      </w:r>
    </w:p>
    <w:p>
      <w:r>
        <w:rPr>
          <w:b/>
        </w:rPr>
        <w:t>Marked with:</w:t>
      </w:r>
      <w:r>
        <w:t xml:space="preserve"> </w:t>
      </w:r>
      <w:r>
        <w:rPr>
          <w:rFonts w:ascii="Consolas" w:hAnsi="Consolas" w:cs="Consolas" w:eastAsia="Consolas"/>
          <w:color w:val="0B376C"/>
          <w:sz w:val="19"/>
        </w:rPr>
        <w:t>Manuscript_Rubric.pdf</w:t>
      </w:r>
      <w:r>
        <w:t xml:space="preserve"> (formative). Peer review: </w:t>
      </w:r>
      <w:r>
        <w:rPr>
          <w:rFonts w:ascii="Consolas" w:hAnsi="Consolas" w:cs="Consolas" w:eastAsia="Consolas"/>
          <w:color w:val="0B376C"/>
          <w:sz w:val="19"/>
        </w:rPr>
        <w:t>Peer_Review_Instructions.pdf</w:t>
      </w:r>
      <w:r>
        <w:t>.</w:t>
      </w:r>
    </w:p>
    <w:p>
      <w:pPr>
        <w:pStyle w:val="Heading1"/>
      </w:pPr>
      <w:r>
        <w:t>1. Purpose</w:t>
      </w:r>
    </w:p>
    <w:p>
      <w:r>
        <w:t>In the proposal you plan a study that has not been done. Here you report one that has. You write the Results section of a FLUID-ICU paper to the standard a journal expects: every number correct, every estimate with its 95% CI, tables that stand alone and no interpretation. If you have time, you can write the other sections too.</w:t>
      </w:r>
    </w:p>
    <w:p>
      <w:pPr>
        <w:pStyle w:val="KeyFindings"/>
      </w:pPr>
      <w:r>
        <w:rPr>
          <w:b/>
        </w:rPr>
        <w:t>Simulated data.</w:t>
      </w:r>
      <w:r>
        <w:t xml:space="preserve"> FLUID-ICU is a simulated training dataset. Put this sentence under your title: "This manuscript uses simulated data created for training. It reports no real patients." Never submit it to a journal.</w:t>
      </w:r>
    </w:p>
    <w:p>
      <w:pPr>
        <w:pStyle w:val="Heading1"/>
      </w:pPr>
      <w:r>
        <w:t>2. Choose one question (end of Session 6)</w:t>
      </w:r>
    </w:p>
    <w:p>
      <w:r>
        <w:t>All five questions are worked through in Sessions 5 and 6 (Q1 in full). By the end of Session 6, choose one and tell the course lead in the chat or by email. Any number of participants may choose the same question. Q1 is modelled live in Session 7, so it is the easiest start.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4997"/>
        <w:gridCol w:w="3932"/>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Q</w:t>
            </w:r>
          </w:p>
        </w:tc>
        <w:tc>
          <w:tcPr>
            <w:tcW w:type="dxa" w:w="499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Research question</w:t>
            </w:r>
          </w:p>
        </w:tc>
        <w:tc>
          <w:tcPr>
            <w:tcW w:type="dxa" w:w="393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Main analysis in the results pack</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b/>
                <w:sz w:val="17"/>
              </w:rPr>
              <w:t>Q1</w:t>
            </w:r>
          </w:p>
        </w:tc>
        <w:tc>
          <w:tcPr>
            <w:tcW w:type="dxa" w:w="4997"/>
            <w:tcBorders>
              <w:top w:val="single" w:sz="4" w:color="D5DDE1"/>
              <w:left w:val="single" w:sz="4" w:color="D5DDE1"/>
              <w:bottom w:val="single" w:sz="4" w:color="D5DDE1"/>
              <w:right w:val="single" w:sz="4" w:color="D5DDE1"/>
            </w:tcBorders>
          </w:tcPr>
          <w:p>
            <w:pPr>
              <w:keepNext/>
              <w:spacing w:after="0"/>
            </w:pPr>
            <w:r>
              <w:rPr>
                <w:sz w:val="17"/>
              </w:rPr>
              <w:t>Is a positive fluid balance by day 3 associated with higher 28-day mortality?</w:t>
            </w:r>
          </w:p>
        </w:tc>
        <w:tc>
          <w:tcPr>
            <w:tcW w:type="dxa" w:w="3932"/>
            <w:tcBorders>
              <w:top w:val="single" w:sz="4" w:color="D5DDE1"/>
              <w:left w:val="single" w:sz="4" w:color="D5DDE1"/>
              <w:bottom w:val="single" w:sz="4" w:color="D5DDE1"/>
              <w:right w:val="single" w:sz="4" w:color="D5DDE1"/>
            </w:tcBorders>
          </w:tcPr>
          <w:p>
            <w:pPr>
              <w:keepNext/>
              <w:spacing w:after="0"/>
            </w:pPr>
            <w:r>
              <w:rPr>
                <w:sz w:val="17"/>
              </w:rPr>
              <w:t>Crude and adjusted logistic regression (OR), Kaplan-Meier curves and Cox model (HR)</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b/>
                <w:sz w:val="17"/>
              </w:rPr>
              <w:t>Q2</w:t>
            </w:r>
          </w:p>
        </w:tc>
        <w:tc>
          <w:tcPr>
            <w:tcW w:type="dxa" w:w="4997"/>
            <w:tcBorders>
              <w:top w:val="single" w:sz="4" w:color="D5DDE1"/>
              <w:left w:val="single" w:sz="4" w:color="D5DDE1"/>
              <w:bottom w:val="single" w:sz="4" w:color="D5DDE1"/>
              <w:right w:val="single" w:sz="4" w:color="D5DDE1"/>
            </w:tcBorders>
            <w:shd w:val="clear" w:color="auto" w:fill="F5F9FA"/>
          </w:tcPr>
          <w:p>
            <w:pPr>
              <w:keepNext/>
              <w:spacing w:after="0"/>
            </w:pPr>
            <w:r>
              <w:rPr>
                <w:sz w:val="17"/>
              </w:rPr>
              <w:t>Is cumulative fluid balance associated with acute kidney injury (AKI)?</w:t>
            </w:r>
          </w:p>
        </w:tc>
        <w:tc>
          <w:tcPr>
            <w:tcW w:type="dxa" w:w="3932"/>
            <w:tcBorders>
              <w:top w:val="single" w:sz="4" w:color="D5DDE1"/>
              <w:left w:val="single" w:sz="4" w:color="D5DDE1"/>
              <w:bottom w:val="single" w:sz="4" w:color="D5DDE1"/>
              <w:right w:val="single" w:sz="4" w:color="D5DDE1"/>
            </w:tcBorders>
            <w:shd w:val="clear" w:color="auto" w:fill="F5F9FA"/>
          </w:tcPr>
          <w:p>
            <w:pPr>
              <w:keepNext/>
              <w:spacing w:after="0"/>
            </w:pPr>
            <w:r>
              <w:rPr>
                <w:sz w:val="17"/>
              </w:rPr>
              <w:t>Crude and adjusted logistic regression</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b/>
                <w:sz w:val="17"/>
              </w:rPr>
              <w:t>Q3</w:t>
            </w:r>
          </w:p>
        </w:tc>
        <w:tc>
          <w:tcPr>
            <w:tcW w:type="dxa" w:w="4997"/>
            <w:tcBorders>
              <w:top w:val="single" w:sz="4" w:color="D5DDE1"/>
              <w:left w:val="single" w:sz="4" w:color="D5DDE1"/>
              <w:bottom w:val="single" w:sz="4" w:color="D5DDE1"/>
              <w:right w:val="single" w:sz="4" w:color="D5DDE1"/>
            </w:tcBorders>
          </w:tcPr>
          <w:p>
            <w:pPr>
              <w:keepNext/>
              <w:spacing w:after="0"/>
            </w:pPr>
            <w:r>
              <w:rPr>
                <w:sz w:val="17"/>
              </w:rPr>
              <w:t>Is cumulative fluid balance associated with fewer ventilator-free days?</w:t>
            </w:r>
          </w:p>
        </w:tc>
        <w:tc>
          <w:tcPr>
            <w:tcW w:type="dxa" w:w="3932"/>
            <w:tcBorders>
              <w:top w:val="single" w:sz="4" w:color="D5DDE1"/>
              <w:left w:val="single" w:sz="4" w:color="D5DDE1"/>
              <w:bottom w:val="single" w:sz="4" w:color="D5DDE1"/>
              <w:right w:val="single" w:sz="4" w:color="D5DDE1"/>
            </w:tcBorders>
          </w:tcPr>
          <w:p>
            <w:pPr>
              <w:keepNext/>
              <w:spacing w:after="0"/>
            </w:pPr>
            <w:r>
              <w:rPr>
                <w:sz w:val="17"/>
              </w:rPr>
              <w:t>Linear regression and a non-parametric comparison</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b/>
                <w:sz w:val="17"/>
              </w:rPr>
              <w:t>Q4</w:t>
            </w:r>
          </w:p>
        </w:tc>
        <w:tc>
          <w:tcPr>
            <w:tcW w:type="dxa" w:w="4997"/>
            <w:tcBorders>
              <w:top w:val="single" w:sz="4" w:color="D5DDE1"/>
              <w:left w:val="single" w:sz="4" w:color="D5DDE1"/>
              <w:bottom w:val="single" w:sz="4" w:color="D5DDE1"/>
              <w:right w:val="single" w:sz="4" w:color="D5DDE1"/>
            </w:tcBorders>
            <w:shd w:val="clear" w:color="auto" w:fill="F5F9FA"/>
          </w:tcPr>
          <w:p>
            <w:pPr>
              <w:keepNext/>
              <w:spacing w:after="0"/>
            </w:pPr>
            <w:r>
              <w:rPr>
                <w:sz w:val="17"/>
              </w:rPr>
              <w:t>Is initial lactate associated with 28-day mortality, and does the answer change with how missing lactate is handled?</w:t>
            </w:r>
          </w:p>
        </w:tc>
        <w:tc>
          <w:tcPr>
            <w:tcW w:type="dxa" w:w="3932"/>
            <w:tcBorders>
              <w:top w:val="single" w:sz="4" w:color="D5DDE1"/>
              <w:left w:val="single" w:sz="4" w:color="D5DDE1"/>
              <w:bottom w:val="single" w:sz="4" w:color="D5DDE1"/>
              <w:right w:val="single" w:sz="4" w:color="D5DDE1"/>
            </w:tcBorders>
            <w:shd w:val="clear" w:color="auto" w:fill="F5F9FA"/>
          </w:tcPr>
          <w:p>
            <w:pPr>
              <w:keepNext/>
              <w:spacing w:after="0"/>
            </w:pPr>
            <w:r>
              <w:rPr>
                <w:sz w:val="17"/>
              </w:rPr>
              <w:t>Logistic regression, complete-case analysis vs multiple imputation</w:t>
            </w:r>
          </w:p>
        </w:tc>
      </w:tr>
      <w:tr>
        <w:trPr>
          <w:cantSplit w:val="true"/>
        </w:trPr>
        <w:tc>
          <w:tcPr>
            <w:tcW w:type="dxa" w:w="482"/>
            <w:tcBorders>
              <w:top w:val="single" w:sz="4" w:color="D5DDE1"/>
              <w:left w:val="single" w:sz="4" w:color="D5DDE1"/>
              <w:bottom w:val="single" w:sz="4" w:color="D5DDE1"/>
              <w:right w:val="single" w:sz="4" w:color="D5DDE1"/>
            </w:tcBorders>
            <w:shd w:val="clear" w:color="auto" w:fill="EAF2F5"/>
          </w:tcPr>
          <w:p>
            <w:pPr>
              <w:spacing w:after="0"/>
            </w:pPr>
            <w:r>
              <w:rPr>
                <w:b/>
                <w:sz w:val="17"/>
              </w:rPr>
              <w:t>Q5</w:t>
            </w:r>
          </w:p>
        </w:tc>
        <w:tc>
          <w:tcPr>
            <w:tcW w:type="dxa" w:w="4997"/>
            <w:tcBorders>
              <w:top w:val="single" w:sz="4" w:color="D5DDE1"/>
              <w:left w:val="single" w:sz="4" w:color="D5DDE1"/>
              <w:bottom w:val="single" w:sz="4" w:color="D5DDE1"/>
              <w:right w:val="single" w:sz="4" w:color="D5DDE1"/>
            </w:tcBorders>
            <w:shd w:val="clear" w:color="auto" w:fill="EAF2F5"/>
          </w:tcPr>
          <w:p>
            <w:pPr>
              <w:spacing w:after="0"/>
            </w:pPr>
            <w:r>
              <w:rPr>
                <w:sz w:val="17"/>
              </w:rPr>
              <w:t>Among survivors, is fluid balance associated with a longer ICU stay?</w:t>
            </w:r>
          </w:p>
        </w:tc>
        <w:tc>
          <w:tcPr>
            <w:tcW w:type="dxa" w:w="3932"/>
            <w:tcBorders>
              <w:top w:val="single" w:sz="4" w:color="D5DDE1"/>
              <w:left w:val="single" w:sz="4" w:color="D5DDE1"/>
              <w:bottom w:val="single" w:sz="4" w:color="D5DDE1"/>
              <w:right w:val="single" w:sz="4" w:color="D5DDE1"/>
            </w:tcBorders>
            <w:shd w:val="clear" w:color="auto" w:fill="EAF2F5"/>
          </w:tcPr>
          <w:p>
            <w:pPr>
              <w:spacing w:after="0"/>
            </w:pPr>
            <w:r>
              <w:rPr>
                <w:sz w:val="17"/>
              </w:rPr>
              <w:t>Median (IQR), linear regression on the log scale or non-parametric tests</w:t>
            </w:r>
          </w:p>
        </w:tc>
      </w:tr>
    </w:tbl>
    <w:p>
      <w:pPr>
        <w:spacing w:after="80"/>
      </w:pPr>
    </w:p>
    <w:p>
      <w:pPr>
        <w:pStyle w:val="Heading1"/>
      </w:pPr>
      <w:r>
        <w:t>3. What you receive (by email)</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224"/>
        <w:gridCol w:w="5188"/>
      </w:tblGrid>
      <w:tr>
        <w:trPr>
          <w:cantSplit w:val="true"/>
          <w:tblHeader w:val="true"/>
        </w:trPr>
        <w:tc>
          <w:tcPr>
            <w:tcW w:type="dxa" w:w="422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File</w:t>
            </w:r>
          </w:p>
        </w:tc>
        <w:tc>
          <w:tcPr>
            <w:tcW w:type="dxa" w:w="51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What it is for</w:t>
            </w:r>
          </w:p>
        </w:tc>
      </w:tr>
      <w:tr>
        <w:trPr>
          <w:cantSplit w:val="true"/>
        </w:trPr>
        <w:tc>
          <w:tcPr>
            <w:tcW w:type="dxa" w:w="4224"/>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7"/>
              </w:rPr>
              <w:t>Results_Pack_QN.pdf</w:t>
            </w:r>
            <w:r>
              <w:rPr>
                <w:sz w:val="17"/>
              </w:rPr>
              <w:t xml:space="preserve"> (N = your question)</w:t>
            </w:r>
          </w:p>
        </w:tc>
        <w:tc>
          <w:tcPr>
            <w:tcW w:type="dxa" w:w="5187"/>
            <w:tcBorders>
              <w:top w:val="single" w:sz="4" w:color="D5DDE1"/>
              <w:left w:val="single" w:sz="4" w:color="D5DDE1"/>
              <w:bottom w:val="single" w:sz="4" w:color="D5DDE1"/>
              <w:right w:val="single" w:sz="4" w:color="D5DDE1"/>
            </w:tcBorders>
          </w:tcPr>
          <w:p>
            <w:pPr>
              <w:keepNext/>
              <w:spacing w:after="0"/>
            </w:pPr>
            <w:r>
              <w:rPr>
                <w:sz w:val="17"/>
              </w:rPr>
              <w:t>All the numbers: participant flow, Table 1, results tables, figures, plain-language notes</w:t>
            </w:r>
          </w:p>
        </w:tc>
      </w:tr>
      <w:tr>
        <w:trPr>
          <w:cantSplit w:val="true"/>
        </w:trPr>
        <w:tc>
          <w:tcPr>
            <w:tcW w:type="dxa" w:w="4224"/>
            <w:tcBorders>
              <w:top w:val="single" w:sz="4" w:color="D5DDE1"/>
              <w:left w:val="single" w:sz="4" w:color="D5DDE1"/>
              <w:bottom w:val="single" w:sz="4" w:color="D5DDE1"/>
              <w:right w:val="single" w:sz="4" w:color="D5DDE1"/>
            </w:tcBorders>
            <w:shd w:val="clear" w:color="auto" w:fill="F5F9FA"/>
          </w:tcPr>
          <w:p>
            <w:pPr>
              <w:keepNext/>
              <w:spacing w:after="0"/>
            </w:pPr>
            <w:r>
              <w:rPr>
                <w:rFonts w:ascii="Consolas" w:hAnsi="Consolas" w:cs="Consolas" w:eastAsia="Consolas"/>
                <w:color w:val="0B376C"/>
                <w:sz w:val="17"/>
              </w:rPr>
              <w:t>Manuscript_Template_IMRaD.docx</w:t>
            </w:r>
          </w:p>
        </w:tc>
        <w:tc>
          <w:tcPr>
            <w:tcW w:type="dxa" w:w="5187"/>
            <w:tcBorders>
              <w:top w:val="single" w:sz="4" w:color="D5DDE1"/>
              <w:left w:val="single" w:sz="4" w:color="D5DDE1"/>
              <w:bottom w:val="single" w:sz="4" w:color="D5DDE1"/>
              <w:right w:val="single" w:sz="4" w:color="D5DDE1"/>
            </w:tcBorders>
            <w:shd w:val="clear" w:color="auto" w:fill="F5F9FA"/>
          </w:tcPr>
          <w:p>
            <w:pPr>
              <w:keepNext/>
              <w:spacing w:after="0"/>
            </w:pPr>
            <w:r>
              <w:rPr>
                <w:sz w:val="17"/>
              </w:rPr>
              <w:t>Write in this template. The Results section is marked as required</w:t>
            </w:r>
          </w:p>
        </w:tc>
      </w:tr>
      <w:tr>
        <w:trPr>
          <w:cantSplit w:val="true"/>
        </w:trPr>
        <w:tc>
          <w:tcPr>
            <w:tcW w:type="dxa" w:w="4224"/>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7"/>
              </w:rPr>
              <w:t>SAP_FLUID-ICU.pdf</w:t>
            </w:r>
            <w:r>
              <w:rPr>
                <w:sz w:val="17"/>
              </w:rPr>
              <w:t xml:space="preserve"> and </w:t>
            </w:r>
            <w:r>
              <w:rPr>
                <w:rFonts w:ascii="Consolas" w:hAnsi="Consolas" w:cs="Consolas" w:eastAsia="Consolas"/>
                <w:color w:val="0B376C"/>
                <w:sz w:val="17"/>
              </w:rPr>
              <w:t>Data_Dictionary.pdf</w:t>
            </w:r>
          </w:p>
        </w:tc>
        <w:tc>
          <w:tcPr>
            <w:tcW w:type="dxa" w:w="5187"/>
            <w:tcBorders>
              <w:top w:val="single" w:sz="4" w:color="D5DDE1"/>
              <w:left w:val="single" w:sz="4" w:color="D5DDE1"/>
              <w:bottom w:val="single" w:sz="4" w:color="D5DDE1"/>
              <w:right w:val="single" w:sz="4" w:color="D5DDE1"/>
            </w:tcBorders>
          </w:tcPr>
          <w:p>
            <w:pPr>
              <w:keepNext/>
              <w:spacing w:after="0"/>
            </w:pPr>
            <w:r>
              <w:rPr>
                <w:sz w:val="17"/>
              </w:rPr>
              <w:t>Definitions and analysis methods, for the optional Methods</w:t>
            </w:r>
          </w:p>
        </w:tc>
      </w:tr>
      <w:tr>
        <w:trPr>
          <w:cantSplit w:val="true"/>
        </w:trPr>
        <w:tc>
          <w:tcPr>
            <w:tcW w:type="dxa" w:w="4224"/>
            <w:tcBorders>
              <w:top w:val="single" w:sz="4" w:color="D5DDE1"/>
              <w:left w:val="single" w:sz="4" w:color="D5DDE1"/>
              <w:bottom w:val="single" w:sz="4" w:color="D5DDE1"/>
              <w:right w:val="single" w:sz="4" w:color="D5DDE1"/>
            </w:tcBorders>
            <w:shd w:val="clear" w:color="auto" w:fill="F5F9FA"/>
          </w:tcPr>
          <w:p>
            <w:pPr>
              <w:spacing w:after="0"/>
            </w:pPr>
            <w:r>
              <w:rPr>
                <w:rFonts w:ascii="Consolas" w:hAnsi="Consolas" w:cs="Consolas" w:eastAsia="Consolas"/>
                <w:color w:val="0B376C"/>
                <w:sz w:val="17"/>
              </w:rPr>
              <w:t>Response_to_Reviewers_Template.docx</w:t>
            </w:r>
          </w:p>
        </w:tc>
        <w:tc>
          <w:tcPr>
            <w:tcW w:type="dxa" w:w="5187"/>
            <w:tcBorders>
              <w:top w:val="single" w:sz="4" w:color="D5DDE1"/>
              <w:left w:val="single" w:sz="4" w:color="D5DDE1"/>
              <w:bottom w:val="single" w:sz="4" w:color="D5DDE1"/>
              <w:right w:val="single" w:sz="4" w:color="D5DDE1"/>
            </w:tcBorders>
            <w:shd w:val="clear" w:color="auto" w:fill="F5F9FA"/>
          </w:tcPr>
          <w:p>
            <w:pPr>
              <w:spacing w:after="0"/>
            </w:pPr>
            <w:r>
              <w:rPr>
                <w:sz w:val="17"/>
              </w:rPr>
              <w:t>For your reply to your reviewer</w:t>
            </w:r>
          </w:p>
        </w:tc>
      </w:tr>
    </w:tbl>
    <w:p>
      <w:pPr>
        <w:spacing w:after="80"/>
      </w:pPr>
    </w:p>
    <w:p>
      <w:r>
        <w:t>Use only the numbers in your results pack. If something is missing, ask the instructor.</w:t>
      </w:r>
    </w:p>
    <w:p>
      <w:pPr>
        <w:pStyle w:val="Heading1"/>
      </w:pPr>
      <w:r>
        <w:t>4. What you write</w:t>
      </w:r>
    </w:p>
    <w:p>
      <w:pPr>
        <w:pStyle w:val="Heading2"/>
      </w:pPr>
      <w:r>
        <w:t>Required</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389"/>
        <w:gridCol w:w="8023"/>
      </w:tblGrid>
      <w:tr>
        <w:trPr>
          <w:cantSplit w:val="true"/>
          <w:tblHeader w:val="true"/>
        </w:trPr>
        <w:tc>
          <w:tcPr>
            <w:tcW w:type="dxa" w:w="138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Part</w:t>
            </w:r>
          </w:p>
        </w:tc>
        <w:tc>
          <w:tcPr>
            <w:tcW w:type="dxa" w:w="802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What we expect</w:t>
            </w:r>
          </w:p>
        </w:tc>
      </w:tr>
      <w:tr>
        <w:trPr>
          <w:cantSplit w:val="true"/>
        </w:trPr>
        <w:tc>
          <w:tcPr>
            <w:tcW w:type="dxa" w:w="1389"/>
            <w:tcBorders>
              <w:top w:val="single" w:sz="4" w:color="D5DDE1"/>
              <w:left w:val="single" w:sz="4" w:color="D5DDE1"/>
              <w:bottom w:val="single" w:sz="4" w:color="D5DDE1"/>
              <w:right w:val="single" w:sz="4" w:color="D5DDE1"/>
            </w:tcBorders>
          </w:tcPr>
          <w:p>
            <w:pPr>
              <w:keepNext/>
              <w:spacing w:after="0"/>
            </w:pPr>
            <w:r>
              <w:rPr>
                <w:sz w:val="17"/>
              </w:rPr>
              <w:t>Working title</w:t>
            </w:r>
          </w:p>
        </w:tc>
        <w:tc>
          <w:tcPr>
            <w:tcW w:type="dxa" w:w="8022"/>
            <w:tcBorders>
              <w:top w:val="single" w:sz="4" w:color="D5DDE1"/>
              <w:left w:val="single" w:sz="4" w:color="D5DDE1"/>
              <w:bottom w:val="single" w:sz="4" w:color="D5DDE1"/>
              <w:right w:val="single" w:sz="4" w:color="D5DDE1"/>
            </w:tcBorders>
          </w:tcPr>
          <w:p>
            <w:pPr>
              <w:keepNext/>
              <w:spacing w:after="0"/>
            </w:pPr>
            <w:r>
              <w:rPr>
                <w:sz w:val="17"/>
              </w:rPr>
              <w:t>One line naming the population, exposure, outcome and design, e.g. "Positive fluid balance by day 3 and 28-day mortality in sepsis: a multicentre cohort study"</w:t>
            </w:r>
          </w:p>
        </w:tc>
      </w:tr>
      <w:tr>
        <w:trPr>
          <w:cantSplit w:val="true"/>
        </w:trPr>
        <w:tc>
          <w:tcPr>
            <w:tcW w:type="dxa" w:w="1389"/>
            <w:tcBorders>
              <w:top w:val="single" w:sz="4" w:color="D5DDE1"/>
              <w:left w:val="single" w:sz="4" w:color="D5DDE1"/>
              <w:bottom w:val="single" w:sz="4" w:color="D5DDE1"/>
              <w:right w:val="single" w:sz="4" w:color="D5DDE1"/>
            </w:tcBorders>
            <w:shd w:val="clear" w:color="auto" w:fill="F5F9FA"/>
          </w:tcPr>
          <w:p>
            <w:pPr>
              <w:keepNext/>
              <w:spacing w:after="0"/>
            </w:pPr>
            <w:r>
              <w:rPr>
                <w:sz w:val="17"/>
              </w:rPr>
              <w:t>Results text</w:t>
            </w:r>
          </w:p>
        </w:tc>
        <w:tc>
          <w:tcPr>
            <w:tcW w:type="dxa" w:w="8022"/>
            <w:tcBorders>
              <w:top w:val="single" w:sz="4" w:color="D5DDE1"/>
              <w:left w:val="single" w:sz="4" w:color="D5DDE1"/>
              <w:bottom w:val="single" w:sz="4" w:color="D5DDE1"/>
              <w:right w:val="single" w:sz="4" w:color="D5DDE1"/>
            </w:tcBorders>
            <w:shd w:val="clear" w:color="auto" w:fill="F5F9FA"/>
          </w:tcPr>
          <w:p>
            <w:pPr>
              <w:keepNext/>
              <w:spacing w:after="0"/>
            </w:pPr>
            <w:r>
              <w:rPr>
                <w:sz w:val="17"/>
              </w:rPr>
              <w:t>STROBE items 13 to 17, in this order: (1) participants and flow, (2) baseline characteristics (Table 1) and missing data, (3) outcome numbers per group, (4) the main result, crude and adjusted, with 95% CI, (5) other analyses in your pack (sensitivity, imputation or subgroup). About 400 to 600 words</w:t>
            </w:r>
          </w:p>
        </w:tc>
      </w:tr>
      <w:tr>
        <w:trPr>
          <w:cantSplit w:val="true"/>
        </w:trPr>
        <w:tc>
          <w:tcPr>
            <w:tcW w:type="dxa" w:w="1389"/>
            <w:tcBorders>
              <w:top w:val="single" w:sz="4" w:color="D5DDE1"/>
              <w:left w:val="single" w:sz="4" w:color="D5DDE1"/>
              <w:bottom w:val="single" w:sz="4" w:color="D5DDE1"/>
              <w:right w:val="single" w:sz="4" w:color="D5DDE1"/>
            </w:tcBorders>
          </w:tcPr>
          <w:p>
            <w:pPr>
              <w:keepNext/>
              <w:spacing w:after="0"/>
            </w:pPr>
            <w:r>
              <w:rPr>
                <w:sz w:val="17"/>
              </w:rPr>
              <w:t>Table 1</w:t>
            </w:r>
          </w:p>
        </w:tc>
        <w:tc>
          <w:tcPr>
            <w:tcW w:type="dxa" w:w="8022"/>
            <w:tcBorders>
              <w:top w:val="single" w:sz="4" w:color="D5DDE1"/>
              <w:left w:val="single" w:sz="4" w:color="D5DDE1"/>
              <w:bottom w:val="single" w:sz="4" w:color="D5DDE1"/>
              <w:right w:val="single" w:sz="4" w:color="D5DDE1"/>
            </w:tcBorders>
          </w:tcPr>
          <w:p>
            <w:pPr>
              <w:keepNext/>
              <w:spacing w:after="0"/>
            </w:pPr>
            <w:r>
              <w:rPr>
                <w:sz w:val="17"/>
              </w:rPr>
              <w:t>Baseline characteristics by exposure group, from your results pack</w:t>
            </w:r>
          </w:p>
        </w:tc>
      </w:tr>
      <w:tr>
        <w:trPr>
          <w:cantSplit w:val="true"/>
        </w:trPr>
        <w:tc>
          <w:tcPr>
            <w:tcW w:type="dxa" w:w="1389"/>
            <w:tcBorders>
              <w:top w:val="single" w:sz="4" w:color="D5DDE1"/>
              <w:left w:val="single" w:sz="4" w:color="D5DDE1"/>
              <w:bottom w:val="single" w:sz="4" w:color="D5DDE1"/>
              <w:right w:val="single" w:sz="4" w:color="D5DDE1"/>
            </w:tcBorders>
            <w:shd w:val="clear" w:color="auto" w:fill="F5F9FA"/>
          </w:tcPr>
          <w:p>
            <w:pPr>
              <w:keepNext/>
              <w:spacing w:after="0"/>
            </w:pPr>
            <w:r>
              <w:rPr>
                <w:sz w:val="17"/>
              </w:rPr>
              <w:t>Main results table or figure</w:t>
            </w:r>
          </w:p>
        </w:tc>
        <w:tc>
          <w:tcPr>
            <w:tcW w:type="dxa" w:w="8022"/>
            <w:tcBorders>
              <w:top w:val="single" w:sz="4" w:color="D5DDE1"/>
              <w:left w:val="single" w:sz="4" w:color="D5DDE1"/>
              <w:bottom w:val="single" w:sz="4" w:color="D5DDE1"/>
              <w:right w:val="single" w:sz="4" w:color="D5DDE1"/>
            </w:tcBorders>
            <w:shd w:val="clear" w:color="auto" w:fill="F5F9FA"/>
          </w:tcPr>
          <w:p>
            <w:pPr>
              <w:keepNext/>
              <w:spacing w:after="0"/>
            </w:pPr>
            <w:r>
              <w:rPr>
                <w:sz w:val="17"/>
              </w:rPr>
              <w:t>e.g. crude and adjusted estimates, or the Kaplan-Meier curve (Q1)</w:t>
            </w:r>
          </w:p>
        </w:tc>
      </w:tr>
      <w:tr>
        <w:trPr>
          <w:cantSplit w:val="true"/>
        </w:trPr>
        <w:tc>
          <w:tcPr>
            <w:tcW w:type="dxa" w:w="1389"/>
            <w:tcBorders>
              <w:top w:val="single" w:sz="4" w:color="D5DDE1"/>
              <w:left w:val="single" w:sz="4" w:color="D5DDE1"/>
              <w:bottom w:val="single" w:sz="4" w:color="D5DDE1"/>
              <w:right w:val="single" w:sz="4" w:color="D5DDE1"/>
            </w:tcBorders>
          </w:tcPr>
          <w:p>
            <w:pPr>
              <w:spacing w:after="0"/>
            </w:pPr>
            <w:r>
              <w:rPr>
                <w:sz w:val="17"/>
              </w:rPr>
              <w:t>Two statements</w:t>
            </w:r>
          </w:p>
        </w:tc>
        <w:tc>
          <w:tcPr>
            <w:tcW w:type="dxa" w:w="8022"/>
            <w:tcBorders>
              <w:top w:val="single" w:sz="4" w:color="D5DDE1"/>
              <w:left w:val="single" w:sz="4" w:color="D5DDE1"/>
              <w:bottom w:val="single" w:sz="4" w:color="D5DDE1"/>
              <w:right w:val="single" w:sz="4" w:color="D5DDE1"/>
            </w:tcBorders>
          </w:tcPr>
          <w:p>
            <w:pPr>
              <w:spacing w:after="0"/>
            </w:pPr>
            <w:r>
              <w:rPr>
                <w:sz w:val="17"/>
              </w:rPr>
              <w:t>The simulated-data sentence (section 1) and the AI-use statement (section 6)</w:t>
            </w:r>
          </w:p>
        </w:tc>
      </w:tr>
    </w:tbl>
    <w:p>
      <w:pPr>
        <w:spacing w:after="80"/>
      </w:pPr>
    </w:p>
    <w:p>
      <w:r>
        <w:rPr>
          <w:b/>
        </w:rPr>
        <w:t>Submission-ready</w:t>
      </w:r>
      <w:r>
        <w:t xml:space="preserve"> means:</w:t>
      </w:r>
    </w:p>
    <w:p>
      <w:pPr>
        <w:pStyle w:val="ListBullet"/>
      </w:pPr>
      <w:r>
        <w:t>every number agrees with your results pack</w:t>
      </w:r>
    </w:p>
    <w:p>
      <w:pPr>
        <w:pStyle w:val="ListBullet"/>
      </w:pPr>
      <w:r>
        <w:t>percentages have denominators and estimates have 95% CIs</w:t>
      </w:r>
    </w:p>
    <w:p>
      <w:pPr>
        <w:pStyle w:val="ListBullet"/>
      </w:pPr>
      <w:r>
        <w:t>each table and figure stands alone (title, units, n, abbreviations explained)</w:t>
      </w:r>
    </w:p>
    <w:p>
      <w:pPr>
        <w:pStyle w:val="ListBullet"/>
      </w:pPr>
      <w:r>
        <w:t>no interpretation ("because", "suggests", "significant trend")</w:t>
      </w:r>
    </w:p>
    <w:p>
      <w:pPr>
        <w:pStyle w:val="ListBullet"/>
      </w:pPr>
      <w:r>
        <w:t>written in the template, in the past tense</w:t>
      </w:r>
    </w:p>
    <w:p>
      <w:pPr>
        <w:pStyle w:val="Heading2"/>
      </w:pPr>
      <w:r>
        <w:t>Optional (encouraged)</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615"/>
        <w:gridCol w:w="7796"/>
      </w:tblGrid>
      <w:tr>
        <w:trPr>
          <w:cantSplit w:val="true"/>
          <w:tblHeader w:val="true"/>
        </w:trPr>
        <w:tc>
          <w:tcPr>
            <w:tcW w:type="dxa" w:w="161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Part</w:t>
            </w:r>
          </w:p>
        </w:tc>
        <w:tc>
          <w:tcPr>
            <w:tcW w:type="dxa" w:w="779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Notes</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7"/>
              </w:rPr>
              <w:t>Methods</w:t>
            </w:r>
          </w:p>
        </w:tc>
        <w:tc>
          <w:tcPr>
            <w:tcW w:type="dxa" w:w="7795"/>
            <w:tcBorders>
              <w:top w:val="single" w:sz="4" w:color="D5DDE1"/>
              <w:left w:val="single" w:sz="4" w:color="D5DDE1"/>
              <w:bottom w:val="single" w:sz="4" w:color="D5DDE1"/>
              <w:right w:val="single" w:sz="4" w:color="D5DDE1"/>
            </w:tcBorders>
          </w:tcPr>
          <w:p>
            <w:pPr>
              <w:keepNext/>
              <w:spacing w:after="0"/>
            </w:pPr>
            <w:r>
              <w:rPr>
                <w:sz w:val="17"/>
              </w:rPr>
              <w:t>STROBE items 4 to 12. All the information is in the results pack, the SAP and the data dictionary. Shown in Session 7</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sz w:val="17"/>
              </w:rPr>
              <w:t>Introduction</w:t>
            </w:r>
          </w:p>
        </w:tc>
        <w:tc>
          <w:tcPr>
            <w:tcW w:type="dxa" w:w="7795"/>
            <w:tcBorders>
              <w:top w:val="single" w:sz="4" w:color="D5DDE1"/>
              <w:left w:val="single" w:sz="4" w:color="D5DDE1"/>
              <w:bottom w:val="single" w:sz="4" w:color="D5DDE1"/>
              <w:right w:val="single" w:sz="4" w:color="D5DDE1"/>
            </w:tcBorders>
            <w:shd w:val="clear" w:color="auto" w:fill="F5F9FA"/>
          </w:tcPr>
          <w:p>
            <w:pPr>
              <w:keepNext/>
              <w:spacing w:after="0"/>
            </w:pPr>
            <w:r>
              <w:rPr>
                <w:sz w:val="17"/>
              </w:rPr>
              <w:t>Three paragraphs: what is known, what is not known, the aim. Session 8</w:t>
            </w:r>
          </w:p>
        </w:tc>
      </w:tr>
      <w:tr>
        <w:trPr>
          <w:cantSplit w:val="true"/>
        </w:trPr>
        <w:tc>
          <w:tcPr>
            <w:tcW w:type="dxa" w:w="1616"/>
            <w:tcBorders>
              <w:top w:val="single" w:sz="4" w:color="D5DDE1"/>
              <w:left w:val="single" w:sz="4" w:color="D5DDE1"/>
              <w:bottom w:val="single" w:sz="4" w:color="D5DDE1"/>
              <w:right w:val="single" w:sz="4" w:color="D5DDE1"/>
            </w:tcBorders>
          </w:tcPr>
          <w:p>
            <w:pPr>
              <w:keepNext/>
              <w:spacing w:after="0"/>
            </w:pPr>
            <w:r>
              <w:rPr>
                <w:sz w:val="17"/>
              </w:rPr>
              <w:t>Discussion</w:t>
            </w:r>
          </w:p>
        </w:tc>
        <w:tc>
          <w:tcPr>
            <w:tcW w:type="dxa" w:w="7795"/>
            <w:tcBorders>
              <w:top w:val="single" w:sz="4" w:color="D5DDE1"/>
              <w:left w:val="single" w:sz="4" w:color="D5DDE1"/>
              <w:bottom w:val="single" w:sz="4" w:color="D5DDE1"/>
              <w:right w:val="single" w:sz="4" w:color="D5DDE1"/>
            </w:tcBorders>
          </w:tcPr>
          <w:p>
            <w:pPr>
              <w:keepNext/>
              <w:spacing w:after="0"/>
            </w:pPr>
            <w:r>
              <w:rPr>
                <w:sz w:val="17"/>
              </w:rPr>
              <w:t>Six moves: answer, compare, explain, limitations, implications, conclusion. Session 8</w:t>
            </w:r>
          </w:p>
        </w:tc>
      </w:tr>
      <w:tr>
        <w:trPr>
          <w:cantSplit w:val="true"/>
        </w:trPr>
        <w:tc>
          <w:tcPr>
            <w:tcW w:type="dxa" w:w="1616"/>
            <w:tcBorders>
              <w:top w:val="single" w:sz="4" w:color="D5DDE1"/>
              <w:left w:val="single" w:sz="4" w:color="D5DDE1"/>
              <w:bottom w:val="single" w:sz="4" w:color="D5DDE1"/>
              <w:right w:val="single" w:sz="4" w:color="D5DDE1"/>
            </w:tcBorders>
            <w:shd w:val="clear" w:color="auto" w:fill="F5F9FA"/>
          </w:tcPr>
          <w:p>
            <w:pPr>
              <w:spacing w:after="0"/>
            </w:pPr>
            <w:r>
              <w:rPr>
                <w:sz w:val="17"/>
              </w:rPr>
              <w:t>Abstract</w:t>
            </w:r>
          </w:p>
        </w:tc>
        <w:tc>
          <w:tcPr>
            <w:tcW w:type="dxa" w:w="7795"/>
            <w:tcBorders>
              <w:top w:val="single" w:sz="4" w:color="D5DDE1"/>
              <w:left w:val="single" w:sz="4" w:color="D5DDE1"/>
              <w:bottom w:val="single" w:sz="4" w:color="D5DDE1"/>
              <w:right w:val="single" w:sz="4" w:color="D5DDE1"/>
            </w:tcBorders>
            <w:shd w:val="clear" w:color="auto" w:fill="F5F9FA"/>
          </w:tcPr>
          <w:p>
            <w:pPr>
              <w:spacing w:after="0"/>
            </w:pPr>
            <w:r>
              <w:rPr>
                <w:sz w:val="17"/>
              </w:rPr>
              <w:t>Structured, 250 words or fewer. Session 8</w:t>
            </w:r>
          </w:p>
        </w:tc>
      </w:tr>
    </w:tbl>
    <w:p>
      <w:pPr>
        <w:spacing w:after="80"/>
      </w:pPr>
    </w:p>
    <w:p>
      <w:r>
        <w:t>Send optional parts in the same file as your Results. They are not marked, but you get written feedback.</w:t>
      </w:r>
    </w:p>
    <w:p>
      <w:pPr>
        <w:pStyle w:val="Heading1"/>
      </w:pPr>
      <w:r>
        <w:t>5. Timeline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3012"/>
        <w:gridCol w:w="6399"/>
      </w:tblGrid>
      <w:tr>
        <w:trPr>
          <w:cantSplit w:val="true"/>
          <w:tblHeader w:val="true"/>
        </w:trPr>
        <w:tc>
          <w:tcPr>
            <w:tcW w:type="dxa" w:w="301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When</w:t>
            </w:r>
          </w:p>
        </w:tc>
        <w:tc>
          <w:tcPr>
            <w:tcW w:type="dxa" w:w="639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What happens</w:t>
            </w:r>
          </w:p>
        </w:tc>
      </w:tr>
      <w:tr>
        <w:trPr>
          <w:cantSplit w:val="true"/>
        </w:trPr>
        <w:tc>
          <w:tcPr>
            <w:tcW w:type="dxa" w:w="3013"/>
            <w:tcBorders>
              <w:top w:val="single" w:sz="4" w:color="D5DDE1"/>
              <w:left w:val="single" w:sz="4" w:color="D5DDE1"/>
              <w:bottom w:val="single" w:sz="4" w:color="D5DDE1"/>
              <w:right w:val="single" w:sz="4" w:color="D5DDE1"/>
            </w:tcBorders>
          </w:tcPr>
          <w:p>
            <w:pPr>
              <w:keepNext/>
              <w:spacing w:after="0"/>
            </w:pPr>
            <w:r>
              <w:rPr>
                <w:sz w:val="17"/>
              </w:rPr>
              <w:t>Sessions 5 and 6</w:t>
            </w:r>
          </w:p>
        </w:tc>
        <w:tc>
          <w:tcPr>
            <w:tcW w:type="dxa" w:w="6399"/>
            <w:tcBorders>
              <w:top w:val="single" w:sz="4" w:color="D5DDE1"/>
              <w:left w:val="single" w:sz="4" w:color="D5DDE1"/>
              <w:bottom w:val="single" w:sz="4" w:color="D5DDE1"/>
              <w:right w:val="single" w:sz="4" w:color="D5DDE1"/>
            </w:tcBorders>
          </w:tcPr>
          <w:p>
            <w:pPr>
              <w:keepNext/>
              <w:spacing w:after="0"/>
            </w:pPr>
            <w:r>
              <w:rPr>
                <w:sz w:val="17"/>
              </w:rPr>
              <w:t>The class reads the data, Table 1 and the results together</w:t>
            </w:r>
          </w:p>
        </w:tc>
      </w:tr>
      <w:tr>
        <w:trPr>
          <w:cantSplit w:val="true"/>
        </w:trPr>
        <w:tc>
          <w:tcPr>
            <w:tcW w:type="dxa" w:w="3013"/>
            <w:tcBorders>
              <w:top w:val="single" w:sz="4" w:color="D5DDE1"/>
              <w:left w:val="single" w:sz="4" w:color="D5DDE1"/>
              <w:bottom w:val="single" w:sz="4" w:color="D5DDE1"/>
              <w:right w:val="single" w:sz="4" w:color="D5DDE1"/>
            </w:tcBorders>
            <w:shd w:val="clear" w:color="auto" w:fill="F5F9FA"/>
          </w:tcPr>
          <w:p>
            <w:pPr>
              <w:keepNext/>
              <w:spacing w:after="0"/>
            </w:pPr>
            <w:r>
              <w:rPr>
                <w:sz w:val="17"/>
              </w:rPr>
              <w:t>End of Session 6 (5 December)</w:t>
            </w:r>
          </w:p>
        </w:tc>
        <w:tc>
          <w:tcPr>
            <w:tcW w:type="dxa" w:w="6399"/>
            <w:tcBorders>
              <w:top w:val="single" w:sz="4" w:color="D5DDE1"/>
              <w:left w:val="single" w:sz="4" w:color="D5DDE1"/>
              <w:bottom w:val="single" w:sz="4" w:color="D5DDE1"/>
              <w:right w:val="single" w:sz="4" w:color="D5DDE1"/>
            </w:tcBorders>
            <w:shd w:val="clear" w:color="auto" w:fill="F5F9FA"/>
          </w:tcPr>
          <w:p>
            <w:pPr>
              <w:keepNext/>
              <w:spacing w:after="0"/>
            </w:pPr>
            <w:r>
              <w:rPr>
                <w:sz w:val="17"/>
              </w:rPr>
              <w:t>You choose your question and receive this brief</w:t>
            </w:r>
          </w:p>
        </w:tc>
      </w:tr>
      <w:tr>
        <w:trPr>
          <w:cantSplit w:val="true"/>
        </w:trPr>
        <w:tc>
          <w:tcPr>
            <w:tcW w:type="dxa" w:w="3013"/>
            <w:tcBorders>
              <w:top w:val="single" w:sz="4" w:color="D5DDE1"/>
              <w:left w:val="single" w:sz="4" w:color="D5DDE1"/>
              <w:bottom w:val="single" w:sz="4" w:color="D5DDE1"/>
              <w:right w:val="single" w:sz="4" w:color="D5DDE1"/>
            </w:tcBorders>
          </w:tcPr>
          <w:p>
            <w:pPr>
              <w:keepNext/>
              <w:spacing w:after="0"/>
            </w:pPr>
            <w:r>
              <w:rPr>
                <w:sz w:val="17"/>
              </w:rPr>
              <w:t>Session 7 (12 December)</w:t>
            </w:r>
          </w:p>
        </w:tc>
        <w:tc>
          <w:tcPr>
            <w:tcW w:type="dxa" w:w="6399"/>
            <w:tcBorders>
              <w:top w:val="single" w:sz="4" w:color="D5DDE1"/>
              <w:left w:val="single" w:sz="4" w:color="D5DDE1"/>
              <w:bottom w:val="single" w:sz="4" w:color="D5DDE1"/>
              <w:right w:val="single" w:sz="4" w:color="D5DDE1"/>
            </w:tcBorders>
          </w:tcPr>
          <w:p>
            <w:pPr>
              <w:keepNext/>
              <w:spacing w:after="0"/>
            </w:pPr>
            <w:r>
              <w:rPr>
                <w:sz w:val="17"/>
              </w:rPr>
              <w:t xml:space="preserve">Manuscript workshop 1: the instructor writes the Q1 Results live with the class, then you start yours. </w:t>
            </w:r>
            <w:r>
              <w:rPr>
                <w:b/>
                <w:sz w:val="17"/>
              </w:rPr>
              <w:t>Your reviewer is announced</w:t>
            </w:r>
          </w:p>
        </w:tc>
      </w:tr>
      <w:tr>
        <w:trPr>
          <w:cantSplit w:val="true"/>
        </w:trPr>
        <w:tc>
          <w:tcPr>
            <w:tcW w:type="dxa" w:w="3013"/>
            <w:tcBorders>
              <w:top w:val="single" w:sz="4" w:color="D5DDE1"/>
              <w:left w:val="single" w:sz="4" w:color="D5DDE1"/>
              <w:bottom w:val="single" w:sz="4" w:color="D5DDE1"/>
              <w:right w:val="single" w:sz="4" w:color="D5DDE1"/>
            </w:tcBorders>
            <w:shd w:val="clear" w:color="auto" w:fill="F5F9FA"/>
          </w:tcPr>
          <w:p>
            <w:pPr>
              <w:keepNext/>
              <w:spacing w:after="0"/>
            </w:pPr>
            <w:r>
              <w:rPr>
                <w:sz w:val="17"/>
              </w:rPr>
              <w:t>Session 8 (19 December)</w:t>
            </w:r>
          </w:p>
        </w:tc>
        <w:tc>
          <w:tcPr>
            <w:tcW w:type="dxa" w:w="6399"/>
            <w:tcBorders>
              <w:top w:val="single" w:sz="4" w:color="D5DDE1"/>
              <w:left w:val="single" w:sz="4" w:color="D5DDE1"/>
              <w:bottom w:val="single" w:sz="4" w:color="D5DDE1"/>
              <w:right w:val="single" w:sz="4" w:color="D5DDE1"/>
            </w:tcBorders>
            <w:shd w:val="clear" w:color="auto" w:fill="F5F9FA"/>
          </w:tcPr>
          <w:p>
            <w:pPr>
              <w:keepNext/>
              <w:spacing w:after="0"/>
            </w:pPr>
            <w:r>
              <w:rPr>
                <w:sz w:val="17"/>
              </w:rPr>
              <w:t>Manuscript workshop 2: improve your Results section, and an introduction to the optional parts</w:t>
            </w:r>
          </w:p>
        </w:tc>
      </w:tr>
      <w:tr>
        <w:trPr>
          <w:cantSplit w:val="true"/>
        </w:trPr>
        <w:tc>
          <w:tcPr>
            <w:tcW w:type="dxa" w:w="3013"/>
            <w:tcBorders>
              <w:top w:val="single" w:sz="4" w:color="D5DDE1"/>
              <w:left w:val="single" w:sz="4" w:color="D5DDE1"/>
              <w:bottom w:val="single" w:sz="4" w:color="D5DDE1"/>
              <w:right w:val="single" w:sz="4" w:color="D5DDE1"/>
            </w:tcBorders>
          </w:tcPr>
          <w:p>
            <w:pPr>
              <w:keepNext/>
              <w:spacing w:after="0"/>
            </w:pPr>
            <w:r>
              <w:rPr>
                <w:b/>
                <w:sz w:val="17"/>
              </w:rPr>
              <w:t>23:59, Saturday 19 December 2026</w:t>
            </w:r>
          </w:p>
        </w:tc>
        <w:tc>
          <w:tcPr>
            <w:tcW w:type="dxa" w:w="6399"/>
            <w:tcBorders>
              <w:top w:val="single" w:sz="4" w:color="D5DDE1"/>
              <w:left w:val="single" w:sz="4" w:color="D5DDE1"/>
              <w:bottom w:val="single" w:sz="4" w:color="D5DDE1"/>
              <w:right w:val="single" w:sz="4" w:color="D5DDE1"/>
            </w:tcBorders>
          </w:tcPr>
          <w:p>
            <w:pPr>
              <w:keepNext/>
              <w:spacing w:after="0"/>
            </w:pPr>
            <w:r>
              <w:rPr>
                <w:sz w:val="17"/>
              </w:rPr>
              <w:t>Results draft due. Email it to your reviewer and to the course lead</w:t>
            </w:r>
          </w:p>
        </w:tc>
      </w:tr>
      <w:tr>
        <w:trPr>
          <w:cantSplit w:val="true"/>
        </w:trPr>
        <w:tc>
          <w:tcPr>
            <w:tcW w:type="dxa" w:w="3013"/>
            <w:tcBorders>
              <w:top w:val="single" w:sz="4" w:color="D5DDE1"/>
              <w:left w:val="single" w:sz="4" w:color="D5DDE1"/>
              <w:bottom w:val="single" w:sz="4" w:color="D5DDE1"/>
              <w:right w:val="single" w:sz="4" w:color="D5DDE1"/>
            </w:tcBorders>
            <w:shd w:val="clear" w:color="auto" w:fill="F5F9FA"/>
          </w:tcPr>
          <w:p>
            <w:pPr>
              <w:keepNext/>
              <w:spacing w:after="0"/>
            </w:pPr>
            <w:r>
              <w:rPr>
                <w:b/>
                <w:sz w:val="17"/>
              </w:rPr>
              <w:t>Saturday 2 January 2027</w:t>
            </w:r>
            <w:r>
              <w:rPr>
                <w:sz w:val="17"/>
              </w:rPr>
              <w:t xml:space="preserve"> (2 weeks after Session 8)</w:t>
            </w:r>
          </w:p>
        </w:tc>
        <w:tc>
          <w:tcPr>
            <w:tcW w:type="dxa" w:w="6399"/>
            <w:tcBorders>
              <w:top w:val="single" w:sz="4" w:color="D5DDE1"/>
              <w:left w:val="single" w:sz="4" w:color="D5DDE1"/>
              <w:bottom w:val="single" w:sz="4" w:color="D5DDE1"/>
              <w:right w:val="single" w:sz="4" w:color="D5DDE1"/>
            </w:tcBorders>
            <w:shd w:val="clear" w:color="auto" w:fill="F5F9FA"/>
          </w:tcPr>
          <w:p>
            <w:pPr>
              <w:keepNext/>
              <w:spacing w:after="0"/>
            </w:pPr>
            <w:r>
              <w:rPr>
                <w:sz w:val="17"/>
              </w:rPr>
              <w:t>Review report due. Email it to the author and to the course lead</w:t>
            </w:r>
          </w:p>
        </w:tc>
      </w:tr>
      <w:tr>
        <w:trPr>
          <w:cantSplit w:val="true"/>
        </w:trPr>
        <w:tc>
          <w:tcPr>
            <w:tcW w:type="dxa" w:w="3013"/>
            <w:tcBorders>
              <w:top w:val="single" w:sz="4" w:color="D5DDE1"/>
              <w:left w:val="single" w:sz="4" w:color="D5DDE1"/>
              <w:bottom w:val="single" w:sz="4" w:color="D5DDE1"/>
              <w:right w:val="single" w:sz="4" w:color="D5DDE1"/>
            </w:tcBorders>
            <w:shd w:val="clear" w:color="auto" w:fill="EAF2F5"/>
          </w:tcPr>
          <w:p>
            <w:pPr>
              <w:spacing w:after="0"/>
            </w:pPr>
            <w:r>
              <w:rPr>
                <w:b/>
                <w:sz w:val="17"/>
              </w:rPr>
              <w:t>Saturday 30 January 2027</w:t>
            </w:r>
            <w:r>
              <w:rPr>
                <w:sz w:val="17"/>
              </w:rPr>
              <w:t xml:space="preserve"> (4 weeks after the review)</w:t>
            </w:r>
          </w:p>
        </w:tc>
        <w:tc>
          <w:tcPr>
            <w:tcW w:type="dxa" w:w="6399"/>
            <w:tcBorders>
              <w:top w:val="single" w:sz="4" w:color="D5DDE1"/>
              <w:left w:val="single" w:sz="4" w:color="D5DDE1"/>
              <w:bottom w:val="single" w:sz="4" w:color="D5DDE1"/>
              <w:right w:val="single" w:sz="4" w:color="D5DDE1"/>
            </w:tcBorders>
            <w:shd w:val="clear" w:color="auto" w:fill="EAF2F5"/>
          </w:tcPr>
          <w:p>
            <w:pPr>
              <w:spacing w:after="0"/>
            </w:pPr>
            <w:r>
              <w:rPr>
                <w:sz w:val="17"/>
              </w:rPr>
              <w:t>Revised Results section and response to the reviewer due</w:t>
            </w:r>
          </w:p>
        </w:tc>
      </w:tr>
    </w:tbl>
    <w:p>
      <w:pPr>
        <w:spacing w:after="80"/>
      </w:pPr>
    </w:p>
    <w:p>
      <w:pPr>
        <w:pStyle w:val="Heading1"/>
      </w:pPr>
      <w:r>
        <w:t>6. Rules</w:t>
      </w:r>
    </w:p>
    <w:p>
      <w:pPr>
        <w:pStyle w:val="ListBullet"/>
      </w:pPr>
      <w:r>
        <w:rPr>
          <w:b/>
        </w:rPr>
        <w:t>Numbers:</w:t>
      </w:r>
      <w:r>
        <w:t xml:space="preserve"> only from your results pack. Round without changing the meaning.</w:t>
      </w:r>
    </w:p>
    <w:p>
      <w:pPr>
        <w:pStyle w:val="ListBullet"/>
      </w:pPr>
      <w:r>
        <w:rPr>
          <w:b/>
        </w:rPr>
        <w:t>Language:</w:t>
      </w:r>
      <w:r>
        <w:t xml:space="preserve"> FLUID-ICU is observational. Write "associated with", never "caused" or "led to".</w:t>
      </w:r>
    </w:p>
    <w:p>
      <w:pPr>
        <w:pStyle w:val="ListBullet"/>
      </w:pPr>
      <w:r>
        <w:rPr>
          <w:b/>
        </w:rPr>
        <w:t>Missing data:</w:t>
      </w:r>
      <w:r>
        <w:t xml:space="preserve"> say how much was missing, as in your pack.</w:t>
      </w:r>
    </w:p>
    <w:p>
      <w:pPr>
        <w:pStyle w:val="ListBullet"/>
      </w:pPr>
      <w:r>
        <w:rPr>
          <w:b/>
        </w:rPr>
        <w:t>Originality:</w:t>
      </w:r>
      <w:r>
        <w:t xml:space="preserve"> your own words. Two participants with the same question have the same numbers but not the same text.</w:t>
      </w:r>
    </w:p>
    <w:p>
      <w:pPr>
        <w:pStyle w:val="ListBullet"/>
      </w:pPr>
      <w:r>
        <w:rPr>
          <w:b/>
        </w:rPr>
        <w:t>AI-use statement (required):</w:t>
      </w:r>
      <w:r>
        <w:t xml:space="preserve"> at the end, write either "AI use: none." or "AI use: [tool] was used to [improve the English / translate]. The author checked every sentence and takes full responsibility." AI must not produce results or write the text for you. Never paste a classmate's draft into an AI tool.</w:t>
      </w:r>
    </w:p>
    <w:p>
      <w:pPr>
        <w:pStyle w:val="Heading1"/>
      </w:pPr>
      <w:r>
        <w:t>7. Submission and file names</w:t>
      </w:r>
    </w:p>
    <w:p>
      <w:r>
        <w:t xml:space="preserve">Write in English. If English is impossible for you, Vietnamese is accepted. Send every file by email to the course lead, Vương Mỹ Lượng, at </w:t>
      </w:r>
      <w:r>
        <w:rPr>
          <w:b/>
        </w:rPr>
        <w:t>myluong1710@gmail.com</w:t>
      </w:r>
      <w:r>
        <w: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5703"/>
        <w:gridCol w:w="2189"/>
        <w:gridCol w:w="1519"/>
      </w:tblGrid>
      <w:tr>
        <w:trPr>
          <w:cantSplit w:val="true"/>
          <w:tblHeader w:val="true"/>
        </w:trPr>
        <w:tc>
          <w:tcPr>
            <w:tcW w:type="dxa" w:w="57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File</w:t>
            </w:r>
          </w:p>
        </w:tc>
        <w:tc>
          <w:tcPr>
            <w:tcW w:type="dxa" w:w="218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Send to</w:t>
            </w:r>
          </w:p>
        </w:tc>
        <w:tc>
          <w:tcPr>
            <w:tcW w:type="dxa" w:w="152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Due</w:t>
            </w:r>
          </w:p>
        </w:tc>
      </w:tr>
      <w:tr>
        <w:trPr>
          <w:cantSplit w:val="true"/>
        </w:trPr>
        <w:tc>
          <w:tcPr>
            <w:tcW w:type="dxa" w:w="5702"/>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7"/>
              </w:rPr>
              <w:t>Surname_Firstname_Results_QN.docx</w:t>
            </w:r>
            <w:r>
              <w:rPr>
                <w:sz w:val="17"/>
              </w:rPr>
              <w:t xml:space="preserve">, e.g. </w:t>
            </w:r>
            <w:r>
              <w:rPr>
                <w:rFonts w:ascii="Consolas" w:hAnsi="Consolas" w:cs="Consolas" w:eastAsia="Consolas"/>
                <w:color w:val="0B376C"/>
                <w:sz w:val="17"/>
              </w:rPr>
              <w:t>Nguyen_An_Results_Q2.docx</w:t>
            </w:r>
          </w:p>
        </w:tc>
        <w:tc>
          <w:tcPr>
            <w:tcW w:type="dxa" w:w="2189"/>
            <w:tcBorders>
              <w:top w:val="single" w:sz="4" w:color="D5DDE1"/>
              <w:left w:val="single" w:sz="4" w:color="D5DDE1"/>
              <w:bottom w:val="single" w:sz="4" w:color="D5DDE1"/>
              <w:right w:val="single" w:sz="4" w:color="D5DDE1"/>
            </w:tcBorders>
          </w:tcPr>
          <w:p>
            <w:pPr>
              <w:keepNext/>
              <w:spacing w:after="0"/>
            </w:pPr>
            <w:r>
              <w:rPr>
                <w:sz w:val="17"/>
              </w:rPr>
              <w:t>Your reviewer and the course lead</w:t>
            </w:r>
          </w:p>
        </w:tc>
        <w:tc>
          <w:tcPr>
            <w:tcW w:type="dxa" w:w="1520"/>
            <w:tcBorders>
              <w:top w:val="single" w:sz="4" w:color="D5DDE1"/>
              <w:left w:val="single" w:sz="4" w:color="D5DDE1"/>
              <w:bottom w:val="single" w:sz="4" w:color="D5DDE1"/>
              <w:right w:val="single" w:sz="4" w:color="D5DDE1"/>
            </w:tcBorders>
          </w:tcPr>
          <w:p>
            <w:pPr>
              <w:keepNext/>
              <w:spacing w:after="0"/>
            </w:pPr>
            <w:r>
              <w:rPr>
                <w:sz w:val="17"/>
              </w:rPr>
              <w:t>23:59, 19 December 2026</w:t>
            </w:r>
          </w:p>
        </w:tc>
      </w:tr>
      <w:tr>
        <w:trPr>
          <w:cantSplit w:val="true"/>
        </w:trPr>
        <w:tc>
          <w:tcPr>
            <w:tcW w:type="dxa" w:w="5702"/>
            <w:tcBorders>
              <w:top w:val="single" w:sz="4" w:color="D5DDE1"/>
              <w:left w:val="single" w:sz="4" w:color="D5DDE1"/>
              <w:bottom w:val="single" w:sz="4" w:color="D5DDE1"/>
              <w:right w:val="single" w:sz="4" w:color="D5DDE1"/>
            </w:tcBorders>
            <w:shd w:val="clear" w:color="auto" w:fill="F5F9FA"/>
          </w:tcPr>
          <w:p>
            <w:pPr>
              <w:keepNext/>
              <w:spacing w:after="0"/>
            </w:pPr>
            <w:r>
              <w:rPr>
                <w:rFonts w:ascii="Consolas" w:hAnsi="Consolas" w:cs="Consolas" w:eastAsia="Consolas"/>
                <w:color w:val="0B376C"/>
                <w:sz w:val="17"/>
              </w:rPr>
              <w:t>Surname_Firstname_Review.docx</w:t>
            </w:r>
            <w:r>
              <w:rPr>
                <w:sz w:val="17"/>
              </w:rPr>
              <w:t xml:space="preserve"> (your review of a classmate's draft)</w:t>
            </w:r>
          </w:p>
        </w:tc>
        <w:tc>
          <w:tcPr>
            <w:tcW w:type="dxa" w:w="2189"/>
            <w:tcBorders>
              <w:top w:val="single" w:sz="4" w:color="D5DDE1"/>
              <w:left w:val="single" w:sz="4" w:color="D5DDE1"/>
              <w:bottom w:val="single" w:sz="4" w:color="D5DDE1"/>
              <w:right w:val="single" w:sz="4" w:color="D5DDE1"/>
            </w:tcBorders>
            <w:shd w:val="clear" w:color="auto" w:fill="F5F9FA"/>
          </w:tcPr>
          <w:p>
            <w:pPr>
              <w:keepNext/>
              <w:spacing w:after="0"/>
            </w:pPr>
            <w:r>
              <w:rPr>
                <w:sz w:val="17"/>
              </w:rPr>
              <w:t>The author and the course lead</w:t>
            </w:r>
          </w:p>
        </w:tc>
        <w:tc>
          <w:tcPr>
            <w:tcW w:type="dxa" w:w="1520"/>
            <w:tcBorders>
              <w:top w:val="single" w:sz="4" w:color="D5DDE1"/>
              <w:left w:val="single" w:sz="4" w:color="D5DDE1"/>
              <w:bottom w:val="single" w:sz="4" w:color="D5DDE1"/>
              <w:right w:val="single" w:sz="4" w:color="D5DDE1"/>
            </w:tcBorders>
            <w:shd w:val="clear" w:color="auto" w:fill="F5F9FA"/>
          </w:tcPr>
          <w:p>
            <w:pPr>
              <w:keepNext/>
              <w:spacing w:after="0"/>
            </w:pPr>
            <w:r>
              <w:rPr>
                <w:sz w:val="17"/>
              </w:rPr>
              <w:t>2 January 2027</w:t>
            </w:r>
          </w:p>
        </w:tc>
      </w:tr>
      <w:tr>
        <w:trPr>
          <w:cantSplit w:val="true"/>
        </w:trPr>
        <w:tc>
          <w:tcPr>
            <w:tcW w:type="dxa" w:w="5702"/>
            <w:tcBorders>
              <w:top w:val="single" w:sz="4" w:color="D5DDE1"/>
              <w:left w:val="single" w:sz="4" w:color="D5DDE1"/>
              <w:bottom w:val="single" w:sz="4" w:color="D5DDE1"/>
              <w:right w:val="single" w:sz="4" w:color="D5DDE1"/>
            </w:tcBorders>
          </w:tcPr>
          <w:p>
            <w:pPr>
              <w:spacing w:after="0"/>
            </w:pPr>
            <w:r>
              <w:rPr>
                <w:rFonts w:ascii="Consolas" w:hAnsi="Consolas" w:cs="Consolas" w:eastAsia="Consolas"/>
                <w:color w:val="0B376C"/>
                <w:sz w:val="17"/>
              </w:rPr>
              <w:t>Surname_Firstname_Results_QN_revised.docx</w:t>
            </w:r>
            <w:r>
              <w:rPr>
                <w:sz w:val="17"/>
              </w:rPr>
              <w:t xml:space="preserve"> (tracked changes) and </w:t>
            </w:r>
            <w:r>
              <w:rPr>
                <w:rFonts w:ascii="Consolas" w:hAnsi="Consolas" w:cs="Consolas" w:eastAsia="Consolas"/>
                <w:color w:val="0B376C"/>
                <w:sz w:val="17"/>
              </w:rPr>
              <w:t>Surname_Firstname_Response.docx</w:t>
            </w:r>
          </w:p>
        </w:tc>
        <w:tc>
          <w:tcPr>
            <w:tcW w:type="dxa" w:w="2189"/>
            <w:tcBorders>
              <w:top w:val="single" w:sz="4" w:color="D5DDE1"/>
              <w:left w:val="single" w:sz="4" w:color="D5DDE1"/>
              <w:bottom w:val="single" w:sz="4" w:color="D5DDE1"/>
              <w:right w:val="single" w:sz="4" w:color="D5DDE1"/>
            </w:tcBorders>
          </w:tcPr>
          <w:p>
            <w:pPr>
              <w:spacing w:after="0"/>
            </w:pPr>
            <w:r>
              <w:rPr>
                <w:sz w:val="17"/>
              </w:rPr>
              <w:t>The course lead</w:t>
            </w:r>
          </w:p>
        </w:tc>
        <w:tc>
          <w:tcPr>
            <w:tcW w:type="dxa" w:w="1520"/>
            <w:tcBorders>
              <w:top w:val="single" w:sz="4" w:color="D5DDE1"/>
              <w:left w:val="single" w:sz="4" w:color="D5DDE1"/>
              <w:bottom w:val="single" w:sz="4" w:color="D5DDE1"/>
              <w:right w:val="single" w:sz="4" w:color="D5DDE1"/>
            </w:tcBorders>
          </w:tcPr>
          <w:p>
            <w:pPr>
              <w:spacing w:after="0"/>
            </w:pPr>
            <w:r>
              <w:rPr>
                <w:sz w:val="17"/>
              </w:rPr>
              <w:t>30 January 2027</w:t>
            </w:r>
          </w:p>
        </w:tc>
      </w:tr>
    </w:tbl>
    <w:p>
      <w:pPr>
        <w:spacing w:after="80"/>
      </w:pPr>
    </w:p>
    <w:p>
      <w:pPr>
        <w:pStyle w:val="Heading1"/>
      </w:pPr>
      <w:r>
        <w:t>8.</w:t>
      </w:r>
    </w:p>
    <w:p>
      <w:pPr>
        <w:pStyle w:val="ListBullet"/>
      </w:pPr>
      <w:r>
        <w:t>You receive a review from your classmate, and written comments from the instructors on the revised Results section (or on the draft, if no revision arrives) and on any optional parts.</w:t>
      </w:r>
    </w:p>
    <w:p>
      <w:pPr>
        <w:pStyle w:val="ListBullet"/>
      </w:pPr>
      <w:r>
        <w:rPr>
          <w:b/>
        </w:rPr>
        <w:t>The marks are formative.</w:t>
      </w:r>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Foundations of Clinical Research · Level 1  ·  Individual manuscript brief</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entury Gothic" w:hAnsi="Century Gothic" w:cs="Century Gothic" w:eastAsia="Century Gothic"/>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cs="Century Gothic" w:eastAsia="Century Gothic"/>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entury Gothic" w:hAnsi="Century Gothic" w:cs="Century Gothic" w:eastAsia="Century Gothic"/>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cs="Century Gothic" w:eastAsia="Century Gothic"/>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manuscript brief</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