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6 (ANALYSE):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6 · Saturday 5 December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keepNext/>
      </w:pPr>
      <w:r>
        <w:t>Type your answers into this Word file or print the PDF. Exercises 4 and 8 are done in class for Q1. At the end of the session you choose your own question (Q1 to Q5). Then redo Exercises 4 and 8 for it, using its results pack: your answers become the core of your Results section. Exercise 9 completes Part 3 of your own proposal.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4131"/>
        <w:gridCol w:w="3863"/>
        <w:gridCol w:w="935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13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Exercise</w:t>
            </w:r>
          </w:p>
        </w:tc>
        <w:tc>
          <w:tcPr>
            <w:tcW w:type="dxa" w:w="386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9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True or false: CIs, p-values and multiple tests</w:t>
            </w:r>
          </w:p>
        </w:tc>
        <w:tc>
          <w:tcPr>
            <w:tcW w:type="dxa" w:w="38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6.1 / homework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Choose the test</w:t>
            </w:r>
          </w:p>
        </w:tc>
        <w:tc>
          <w:tcPr>
            <w:tcW w:type="dxa" w:w="38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6.1 check / homework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Match r to the scatter plots</w:t>
            </w:r>
          </w:p>
        </w:tc>
        <w:tc>
          <w:tcPr>
            <w:tcW w:type="dxa" w:w="38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homework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[FLUID-ICU] Interpret the comparison</w:t>
            </w:r>
          </w:p>
        </w:tc>
        <w:tc>
          <w:tcPr>
            <w:tcW w:type="dxa" w:w="38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6.2 whole-class task (Q1), then homework for your question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7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Read a regression table (another example)</w:t>
            </w:r>
          </w:p>
        </w:tc>
        <w:tc>
          <w:tcPr>
            <w:tcW w:type="dxa" w:w="38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homework (the 6.3 check uses the slide table)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Read a Kaplan–Meier curve</w:t>
            </w:r>
          </w:p>
        </w:tc>
        <w:tc>
          <w:tcPr>
            <w:tcW w:type="dxa" w:w="38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homework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Why is it missing? MCAR, MAR or MNAR</w:t>
            </w:r>
          </w:p>
        </w:tc>
        <w:tc>
          <w:tcPr>
            <w:tcW w:type="dxa" w:w="38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homework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4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[FLUID-ICU] Interpret the model</w:t>
            </w:r>
          </w:p>
        </w:tc>
        <w:tc>
          <w:tcPr>
            <w:tcW w:type="dxa" w:w="38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6.4 whole-class task (Q1), then homework for your question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7 min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9</w:t>
            </w:r>
          </w:p>
        </w:tc>
        <w:tc>
          <w:tcPr>
            <w:tcW w:type="dxa" w:w="413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Proposal builder 6 worksheet (your own proposal)</w:t>
            </w:r>
          </w:p>
        </w:tc>
        <w:tc>
          <w:tcPr>
            <w:tcW w:type="dxa" w:w="386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proposal builder: instructor models, you draft; finish as homework</w:t>
            </w:r>
          </w:p>
        </w:tc>
        <w:tc>
          <w:tcPr>
            <w:tcW w:type="dxa" w:w="9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30 min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1: True or false: confidence intervals, p-values and multiple tests</w:t>
      </w:r>
    </w:p>
    <w:p>
      <w:pPr>
        <w:keepNext/>
      </w:pPr>
      <w:r>
        <w:t xml:space="preserve">Circle </w:t>
      </w:r>
      <w:r>
        <w:rPr>
          <w:b/>
        </w:rPr>
        <w:t>T</w:t>
      </w:r>
      <w:r>
        <w:t xml:space="preserve"> (true) or </w:t>
      </w:r>
      <w:r>
        <w:rPr>
          <w:b/>
        </w:rPr>
        <w:t>F</w:t>
      </w:r>
      <w:r>
        <w:t xml:space="preserve"> (false). Be ready to explain each "false" in one sentence.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8108"/>
        <w:gridCol w:w="822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81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Statement</w:t>
            </w:r>
          </w:p>
        </w:tc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Paper 2 reports HR 2.13 (95% CI 1.48 to 3.06). The data are compatible with a true hazard ratio anywhere from about 1.5 to about 3.1.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Paper 1 found p = 0.42 for fluid balance, so the restrictive strategy has no effect on fluid balance.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 = 0.03 means there is a 3% probability that the null hypothesis (no difference) is true.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If the 95% CI for a difference between two means includes 0, the p-value is greater than 0.05.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Other things being equal, a larger study gives a narrower confidence interval.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 &lt; 0.001 proves that the effect is large and clinically important.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If we repeated the same study many times, about 95% of the 95% CIs would contain the true value.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 "negative" result (p &gt; 0.05) in a small pilot trial could be a type II error.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9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Alpha (usually 5%) is the risk we accept of concluding there is an effect when there really is none.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10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 = 0.06 shows "a trend towards significance".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11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If you test 20 different outcomes and none has a real effect, you will usually still find at least one with p &lt; 0.05.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12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Lactate measured in the same 40 patients at admission and 6 hours later should be compared with an unpaired t-test.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13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trial finds two-sided p = 0.08 in the expected direction, so the authors may report a one-sided p = 0.04 instead.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  <w:tr>
        <w:trPr>
          <w:cantSplit w:val="true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14</w:t>
            </w:r>
          </w:p>
        </w:tc>
        <w:tc>
          <w:tcPr>
            <w:tcW w:type="dxa" w:w="81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 non-inferiority trial is simply a superiority trial analysed with a one-sided test.</w:t>
            </w:r>
          </w:p>
        </w:tc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T / F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2: Choose the test</w:t>
      </w:r>
    </w:p>
    <w:p>
      <w:pPr>
        <w:keepNext/>
      </w:pPr>
      <w:r>
        <w:t>Use the decision table from the slides (first the outcome type, then the shape or counts, then paired or not). Write the test and one reason.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6768"/>
        <w:gridCol w:w="1080"/>
        <w:gridCol w:w="1080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0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Test</w:t>
            </w:r>
          </w:p>
        </w:tc>
        <w:tc>
          <w:tcPr>
            <w:tcW w:type="dxa" w:w="10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67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Mean systolic blood pressure (roughly bell-shaped) in 60 patients on drug A vs 60 on drug B.</w:t>
            </w: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67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ICU length of stay (skewed) in the restrictive-fluid group vs the usual-care group, 24 patients each.</w:t>
            </w: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67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28-day mortality (yes/no) in 200 patients with a positive fluid balance vs 200 with a negative balance.</w:t>
            </w: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67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Acute kidney injury needing dialysis: 2 of 24 patients in one group vs 5 of 24 in the other.</w:t>
            </w: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67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Serum lactate at ICU admission and 6 hours later in the same 40 patients (the changes are roughly symmetric).</w:t>
            </w: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</w:t>
            </w:r>
          </w:p>
        </w:tc>
        <w:tc>
          <w:tcPr>
            <w:tcW w:type="dxa" w:w="67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Pressure injury (yes/no) in the same 80 patients assessed before and after a new turning protocol.</w:t>
            </w: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10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Exercise 3: Match r to the scatter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145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_match_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4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t xml:space="preserve">Match each plot (A–D) to one correlation coefficient: </w:t>
      </w:r>
      <w:r>
        <w:rPr>
          <w:b/>
        </w:rPr>
        <w:t>r = 0.86</w:t>
      </w:r>
      <w:r>
        <w:t xml:space="preserve">, </w:t>
      </w:r>
      <w:r>
        <w:rPr>
          <w:b/>
        </w:rPr>
        <w:t>r = 0.30</w:t>
      </w:r>
      <w:r>
        <w:t xml:space="preserve">, </w:t>
      </w:r>
      <w:r>
        <w:rPr>
          <w:b/>
        </w:rPr>
        <w:t>r = 0.01</w:t>
      </w:r>
      <w:r>
        <w:t xml:space="preserve">, </w:t>
      </w:r>
      <w:r>
        <w:rPr>
          <w:b/>
        </w:rPr>
        <w:t>r = −0.58</w:t>
      </w:r>
      <w:r>
        <w:t>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164"/>
        <w:gridCol w:w="7247"/>
      </w:tblGrid>
      <w:tr>
        <w:trPr>
          <w:cantSplit w:val="true"/>
          <w:tblHeader w:val="true"/>
        </w:trPr>
        <w:tc>
          <w:tcPr>
            <w:tcW w:type="dxa" w:w="216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Plot</w:t>
            </w:r>
          </w:p>
        </w:tc>
        <w:tc>
          <w:tcPr>
            <w:tcW w:type="dxa" w:w="72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1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7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1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7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1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7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1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72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t>Bonus: a bedside glucose meter and the laboratory have r = 0.97 in 50 patients. Can the meter replace the laboratory? What would you look at instead?</w:t>
      </w:r>
    </w:p>
    <w:p>
      <w:pPr>
        <w:pStyle w:val="Heading1"/>
      </w:pPr>
      <w:r>
        <w:t>Exercise 4: [FLUID-ICU] Interpret the comparison (6.2)</w:t>
      </w:r>
    </w:p>
    <w:p>
      <w:pPr>
        <w:keepNext/>
      </w:pPr>
      <w:r>
        <w:t>In class we do this together for Q1. Then complete it for your chosen question, using the comparison table in its results pack.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5098"/>
        <w:gridCol w:w="4313"/>
      </w:tblGrid>
      <w:tr>
        <w:trPr>
          <w:cantSplit w:val="true"/>
          <w:tblHeader w:val="true"/>
        </w:trPr>
        <w:tc>
          <w:tcPr>
            <w:tcW w:type="dxa" w:w="509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31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5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Outcome and its type</w:t>
            </w:r>
          </w:p>
        </w:tc>
        <w:tc>
          <w:tcPr>
            <w:tcW w:type="dxa" w:w="4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Test used, and why this test</w:t>
            </w:r>
          </w:p>
        </w:tc>
        <w:tc>
          <w:tcPr>
            <w:tcW w:type="dxa" w:w="4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Result in the negative-balance group (n (%) or median (IQR))</w:t>
            </w:r>
          </w:p>
        </w:tc>
        <w:tc>
          <w:tcPr>
            <w:tcW w:type="dxa" w:w="4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Result in the positive-balance group</w:t>
            </w:r>
          </w:p>
        </w:tc>
        <w:tc>
          <w:tcPr>
            <w:tcW w:type="dxa" w:w="4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Effect with 95% CI (difference, risk difference, ratio or Hodges–Lehmann difference)</w:t>
            </w:r>
          </w:p>
        </w:tc>
        <w:tc>
          <w:tcPr>
            <w:tcW w:type="dxa" w:w="4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p-value</w:t>
            </w:r>
          </w:p>
        </w:tc>
        <w:tc>
          <w:tcPr>
            <w:tcW w:type="dxa" w:w="4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One reason this unadjusted comparison could be biased</w:t>
            </w:r>
          </w:p>
        </w:tc>
        <w:tc>
          <w:tcPr>
            <w:tcW w:type="dxa" w:w="431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Your Results sentence</w:t>
      </w:r>
      <w:r>
        <w:t xml:space="preserve"> (no "significant" on its own, no causal words):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1"/>
      </w:pPr>
      <w:r>
        <w:t>Exercise 5: Read a regression table (another example, homework)</w:t>
      </w:r>
    </w:p>
    <w:p>
      <w:r>
        <w:t xml:space="preserve">In class we read the running-example table on the slides. For extra practice: a (mock) cohort study of 600 adults admitted to a medical ICU asked which factors are associated with </w:t>
      </w:r>
      <w:r>
        <w:rPr>
          <w:b/>
        </w:rPr>
        <w:t>hospital-acquired delirium</w:t>
      </w:r>
      <w:r>
        <w:t xml:space="preserve"> (yes/no) during the ICU stay.</w:t>
      </w:r>
    </w:p>
    <w:p>
      <w:pPr>
        <w:keepNext/>
      </w:pPr>
      <w:r>
        <w:rPr>
          <w:b/>
        </w:rPr>
        <w:t>Table 3. Multivariable logistic regression: factors associated with delirium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5160"/>
        <w:gridCol w:w="1162"/>
        <w:gridCol w:w="2011"/>
        <w:gridCol w:w="1077"/>
      </w:tblGrid>
      <w:tr>
        <w:trPr>
          <w:cantSplit w:val="true"/>
          <w:tblHeader w:val="true"/>
        </w:trPr>
        <w:tc>
          <w:tcPr>
            <w:tcW w:type="dxa" w:w="516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Adjusted OR</w:t>
            </w:r>
          </w:p>
        </w:tc>
        <w:tc>
          <w:tcPr>
            <w:tcW w:type="dxa" w:w="201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95% CI</w:t>
            </w:r>
          </w:p>
        </w:tc>
        <w:tc>
          <w:tcPr>
            <w:tcW w:type="dxa" w:w="107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p-value</w:t>
            </w:r>
          </w:p>
        </w:tc>
      </w:tr>
      <w:tr>
        <w:trPr>
          <w:cantSplit w:val="true"/>
        </w:trPr>
        <w:tc>
          <w:tcPr>
            <w:tcW w:type="dxa" w:w="5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Benzodiazepine infusion (yes vs no)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2.10</w:t>
            </w:r>
          </w:p>
        </w:tc>
        <w:tc>
          <w:tcPr>
            <w:tcW w:type="dxa" w:w="20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1.40 – 3.20</w:t>
            </w:r>
          </w:p>
        </w:tc>
        <w:tc>
          <w:tcPr>
            <w:tcW w:type="dxa" w:w="1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&lt; 0.001</w:t>
            </w:r>
          </w:p>
        </w:tc>
      </w:tr>
      <w:tr>
        <w:trPr>
          <w:cantSplit w:val="true"/>
        </w:trPr>
        <w:tc>
          <w:tcPr>
            <w:tcW w:type="dxa" w:w="5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Age (per 10 years)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1.30</w:t>
            </w:r>
          </w:p>
        </w:tc>
        <w:tc>
          <w:tcPr>
            <w:tcW w:type="dxa" w:w="20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1.12 – 1.51</w:t>
            </w:r>
          </w:p>
        </w:tc>
        <w:tc>
          <w:tcPr>
            <w:tcW w:type="dxa" w:w="1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&lt; 0.001</w:t>
            </w:r>
          </w:p>
        </w:tc>
      </w:tr>
      <w:tr>
        <w:trPr>
          <w:cantSplit w:val="true"/>
        </w:trPr>
        <w:tc>
          <w:tcPr>
            <w:tcW w:type="dxa" w:w="5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Mechanical ventilation (yes vs no)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1.60</w:t>
            </w:r>
          </w:p>
        </w:tc>
        <w:tc>
          <w:tcPr>
            <w:tcW w:type="dxa" w:w="20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0.95 – 2.70</w:t>
            </w:r>
          </w:p>
        </w:tc>
        <w:tc>
          <w:tcPr>
            <w:tcW w:type="dxa" w:w="1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0.08</w:t>
            </w:r>
          </w:p>
        </w:tc>
      </w:tr>
      <w:tr>
        <w:trPr>
          <w:cantSplit w:val="true"/>
        </w:trPr>
        <w:tc>
          <w:tcPr>
            <w:tcW w:type="dxa" w:w="5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Female sex (vs male)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0.85</w:t>
            </w:r>
          </w:p>
        </w:tc>
        <w:tc>
          <w:tcPr>
            <w:tcW w:type="dxa" w:w="20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0.60 – 1.20</w:t>
            </w:r>
          </w:p>
        </w:tc>
        <w:tc>
          <w:tcPr>
            <w:tcW w:type="dxa" w:w="1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0.36</w:t>
            </w:r>
          </w:p>
        </w:tc>
      </w:tr>
      <w:tr>
        <w:trPr>
          <w:cantSplit w:val="true"/>
        </w:trPr>
        <w:tc>
          <w:tcPr>
            <w:tcW w:type="dxa" w:w="5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Pre-existing dementia (yes vs no)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3.40</w:t>
            </w:r>
          </w:p>
        </w:tc>
        <w:tc>
          <w:tcPr>
            <w:tcW w:type="dxa" w:w="20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1.90 – 6.10</w:t>
            </w:r>
          </w:p>
        </w:tc>
        <w:tc>
          <w:tcPr>
            <w:tcW w:type="dxa" w:w="1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&lt; 0.001</w:t>
            </w:r>
          </w:p>
        </w:tc>
      </w:tr>
      <w:tr>
        <w:trPr>
          <w:cantSplit w:val="true"/>
        </w:trPr>
        <w:tc>
          <w:tcPr>
            <w:tcW w:type="dxa" w:w="516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Sleep protocol: eye masks + earplugs (yes vs no)</w:t>
            </w: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0.62</w:t>
            </w:r>
          </w:p>
        </w:tc>
        <w:tc>
          <w:tcPr>
            <w:tcW w:type="dxa" w:w="201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0.41 – 0.94</w:t>
            </w:r>
          </w:p>
        </w:tc>
        <w:tc>
          <w:tcPr>
            <w:tcW w:type="dxa" w:w="107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0.02</w:t>
            </w:r>
          </w:p>
        </w:tc>
      </w:tr>
    </w:tbl>
    <w:p>
      <w:pPr>
        <w:spacing w:after="80"/>
      </w:pPr>
    </w:p>
    <w:p>
      <w:r>
        <w:rPr>
          <w:i/>
        </w:rPr>
        <w:t>Adjusted for all variables in the table and for APACHE II score.</w:t>
      </w:r>
    </w:p>
    <w:p>
      <w:r>
        <w:rPr>
          <w:b/>
        </w:rPr>
        <w:t>Authors' conclusion:</w:t>
      </w:r>
      <w:r>
        <w:t xml:space="preserve"> </w:t>
      </w:r>
      <w:r>
        <w:rPr>
          <w:i/>
        </w:rPr>
        <w:t>"Benzodiazepines cause delirium in ICU patients. Mechanical ventilation showed a trend towards more delirium (p = 0.08). Our sleep protocol reduces delirium by 38%."</w:t>
      </w:r>
    </w:p>
    <w:p>
      <w:r>
        <w:t>Questions: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What type of outcome is this, and why was logistic regression used?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What is the "no effect" value for the numbers in this table?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For each row, does the 95% CI include the no-effect value? Mark ✔ (excludes) or ✖ (includes).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 xml:space="preserve">Write </w:t>
      </w:r>
      <w:r>
        <w:rPr>
          <w:b/>
        </w:rPr>
        <w:t>one plain-language sentence</w:t>
      </w:r>
      <w:r>
        <w:t xml:space="preserve"> for the benzodiazepine row.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>Interpret the age row: what does "1.30 per 10 years" mean for a patient 20 years older?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6.</w:t>
        <w:tab/>
      </w:r>
      <w:r>
        <w:t>Which rows are compatible with no association?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7.</w:t>
        <w:tab/>
      </w:r>
      <w:r>
        <w:t xml:space="preserve">Find </w:t>
      </w:r>
      <w:r>
        <w:rPr>
          <w:b/>
        </w:rPr>
        <w:t>three</w:t>
      </w:r>
      <w:r>
        <w:t xml:space="preserve"> problems in the authors' conclusion.</w:t>
      </w:r>
    </w:p>
    <w:p>
      <w:pPr>
        <w:pStyle w:val="Heading1"/>
      </w:pPr>
      <w:r>
        <w:t>Exercise 6: Read a Kaplan–Meier curve</w:t>
      </w:r>
    </w:p>
    <w:p>
      <w:pPr>
        <w:keepNext/>
      </w:pPr>
      <w:r>
        <w:t>A (simulated) trial randomised 200 adults with septic shock to a restrictive fluid strategy or usual care and followed them for 28 days.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120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_k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12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Approximately what proportion of patients in each group were alive at day 28?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What do the small vertical ticks on the curves mean?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How many patients in the usual-care group were still being followed (at risk) at day 21? Why does the number fall even in a group where few patients die?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 xml:space="preserve">What does "log-rank p = 0.009" tell you? What does it </w:t>
      </w:r>
      <w:r>
        <w:rPr>
          <w:b/>
        </w:rPr>
        <w:t>not</w:t>
      </w:r>
      <w:r>
        <w:t xml:space="preserve"> tell you?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>Which model would give a hazard ratio with a 95% CI, and what assumption would you check by looking at the curves?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6.</w:t>
        <w:tab/>
      </w:r>
      <w:r>
        <w:t xml:space="preserve">Would you be happy if the authors had shown this figure </w:t>
      </w:r>
      <w:r>
        <w:rPr>
          <w:b/>
        </w:rPr>
        <w:t>without</w:t>
      </w:r>
      <w:r>
        <w:t xml:space="preserve"> the numbers at risk? Why?</w:t>
      </w:r>
    </w:p>
    <w:p>
      <w:pPr>
        <w:pStyle w:val="Heading1"/>
      </w:pPr>
      <w:r>
        <w:t>Exercise 7: Why is it missing? MCAR, MAR or MNAR</w:t>
      </w:r>
    </w:p>
    <w:p>
      <w:pPr>
        <w:keepNext/>
      </w:pPr>
      <w:r>
        <w:t>For each scenario, choose the most likely mechanism (</w:t>
      </w:r>
      <w:r>
        <w:rPr>
          <w:b/>
        </w:rPr>
        <w:t>MCAR</w:t>
      </w:r>
      <w:r>
        <w:t xml:space="preserve">, </w:t>
      </w:r>
      <w:r>
        <w:rPr>
          <w:b/>
        </w:rPr>
        <w:t>MAR</w:t>
      </w:r>
      <w:r>
        <w:t xml:space="preserve"> or </w:t>
      </w:r>
      <w:r>
        <w:rPr>
          <w:b/>
        </w:rPr>
        <w:t>MNAR</w:t>
      </w:r>
      <w:r>
        <w:t>) and say what it means for a complete-case analysis.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5397"/>
        <w:gridCol w:w="1358"/>
        <w:gridCol w:w="2174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53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35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Mechanism</w:t>
            </w:r>
          </w:p>
        </w:tc>
        <w:tc>
          <w:tcPr>
            <w:tcW w:type="dxa" w:w="21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Consequence for complete-case analysis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5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12 blood samples for lactate were lost when a courier box was dropped.</w:t>
            </w:r>
          </w:p>
        </w:tc>
        <w:tc>
          <w:tcPr>
            <w:tcW w:type="dxa" w:w="13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1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5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Weight is missing more often in patients admitted at night; admission time is recorded for everyone.</w:t>
            </w:r>
          </w:p>
        </w:tc>
        <w:tc>
          <w:tcPr>
            <w:tcW w:type="dxa" w:w="13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21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5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Pain scores are missing for the patients in most pain, who could not complete the questionnaire.</w:t>
            </w:r>
          </w:p>
        </w:tc>
        <w:tc>
          <w:tcPr>
            <w:tcW w:type="dxa" w:w="13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1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</w:t>
            </w:r>
          </w:p>
        </w:tc>
        <w:tc>
          <w:tcPr>
            <w:tcW w:type="dxa" w:w="5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Day-28 status is missing for patients transferred to another hospital, often because they were deteriorating.</w:t>
            </w:r>
          </w:p>
        </w:tc>
        <w:tc>
          <w:tcPr>
            <w:tcW w:type="dxa" w:w="13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21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</w:t>
            </w:r>
          </w:p>
        </w:tc>
        <w:tc>
          <w:tcPr>
            <w:tcW w:type="dxa" w:w="5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 form version used in the first month did not include the "smoking" question.</w:t>
            </w:r>
          </w:p>
        </w:tc>
        <w:tc>
          <w:tcPr>
            <w:tcW w:type="dxa" w:w="13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1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f</w:t>
            </w:r>
          </w:p>
        </w:tc>
        <w:tc>
          <w:tcPr>
            <w:tcW w:type="dxa" w:w="53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Older patients are less likely to return a quality-of-life questionnaire at 3 months; age is recorded for all.</w:t>
            </w:r>
          </w:p>
        </w:tc>
        <w:tc>
          <w:tcPr>
            <w:tcW w:type="dxa" w:w="135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21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i/>
        </w:rPr>
        <w:t>(Sensitivity analyses, which test whether missing data change the answer, are covered hands-on in Level 3, Module H.)</w:t>
      </w:r>
    </w:p>
    <w:p>
      <w:pPr>
        <w:pStyle w:val="Heading1"/>
      </w:pPr>
      <w:r>
        <w:t>Exercise 8: [FLUID-ICU] Interpret the model: crude vs adjusted, complete case vs imputation (6.4)</w:t>
      </w:r>
    </w:p>
    <w:p>
      <w:r>
        <w:t>In class we do this together for Q1. Then complete it for your chosen question, using the regression table and the missing-data table in its results pack.</w:t>
      </w:r>
    </w:p>
    <w:p>
      <w:pPr>
        <w:keepNext/>
      </w:pPr>
      <w:r>
        <w:rPr>
          <w:b/>
        </w:rPr>
        <w:t>Part A: crude vs adjusted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256"/>
        <w:gridCol w:w="3262"/>
        <w:gridCol w:w="2796"/>
        <w:gridCol w:w="2097"/>
      </w:tblGrid>
      <w:tr>
        <w:trPr>
          <w:cantSplit w:val="true"/>
          <w:tblHeader w:val="true"/>
        </w:trPr>
        <w:tc>
          <w:tcPr>
            <w:tcW w:type="dxa" w:w="125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2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Estimate</w:t>
            </w:r>
          </w:p>
        </w:tc>
        <w:tc>
          <w:tcPr>
            <w:tcW w:type="dxa" w:w="279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95% CI</w:t>
            </w:r>
          </w:p>
        </w:tc>
        <w:tc>
          <w:tcPr>
            <w:tcW w:type="dxa" w:w="20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n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2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Crude</w:t>
            </w:r>
          </w:p>
        </w:tc>
        <w:tc>
          <w:tcPr>
            <w:tcW w:type="dxa" w:w="32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7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20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125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Adjusted</w:t>
            </w:r>
          </w:p>
        </w:tc>
        <w:tc>
          <w:tcPr>
            <w:tcW w:type="dxa" w:w="32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27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20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Which confounders were in the adjusted model? Were they chosen before the analysis (look at the SAP)?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How much did the estimate move after adjustment, and in which direction? What does that tell you about confounding by indication?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Does the adjusted 95% CI include the "no effect" value (1 for a ratio, 0 for a difference)?</w:t>
      </w:r>
    </w:p>
    <w:p>
      <w:r>
        <w:rPr>
          <w:b/>
        </w:rPr>
        <w:t>Part B: complete case vs multiple imputation</w:t>
      </w:r>
      <w:r>
        <w:t xml:space="preserve"> (read the result from your pack)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How many patients were in the complete-case model, and how many in the multiple-imputation model? Who was left out of the complete-case analysis?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>Is the multiple-imputation estimate close to the complete-case estimate?</w:t>
      </w:r>
    </w:p>
    <w:p>
      <w:pPr>
        <w:keepNext/>
      </w:pPr>
      <w:r>
        <w:rPr>
          <w:b/>
        </w:rPr>
        <w:t>Part C (Q1 only): Kaplan–Meier and Cox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6.</w:t>
        <w:tab/>
      </w:r>
      <w:r>
        <w:t>Survival at day 28 in each group; the log-rank p; the adjusted Cox HR with its 95% CI. Why do the logistic (p = 0.044) and Cox (p = 0.053) results tell the same story?</w:t>
      </w:r>
    </w:p>
    <w:p>
      <w:r>
        <w:rPr>
          <w:b/>
        </w:rPr>
        <w:t>Your two Results sentences</w:t>
      </w:r>
      <w:r>
        <w:t xml:space="preserve"> (crude, then adjusted, with CIs; "associated with", not "caused"):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1"/>
      </w:pPr>
      <w:r>
        <w:t>Exercise 9: Proposal builder 6 worksheet (individual)</w:t>
      </w:r>
    </w:p>
    <w:p>
      <w:r>
        <w:t xml:space="preserve">Your </w:t>
      </w:r>
      <w:r>
        <w:rPr>
          <w:b/>
        </w:rPr>
        <w:t>own</w:t>
      </w:r>
      <w:r>
        <w:t xml:space="preserve"> question again. The instructor models each part on the running example; you draft the sample-size inputs in class (8 minutes) and finish the rest as homework. Copy the answers into Part 3 of your proposal template (</w:t>
      </w:r>
      <w:r>
        <w:rPr>
          <w:rFonts w:ascii="Consolas" w:hAnsi="Consolas" w:cs="Consolas" w:eastAsia="Consolas"/>
          <w:color w:val="0B376C"/>
          <w:sz w:val="19"/>
        </w:rPr>
        <w:t>Research_Proposal_Template.docx</w:t>
      </w:r>
      <w:r>
        <w:t>, sent by email).</w:t>
      </w:r>
    </w:p>
    <w:p>
      <w:pPr>
        <w:pStyle w:val="Heading2"/>
      </w:pPr>
      <w:r>
        <w:t>9.1 Sample-size statement (8 min)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753"/>
        <w:gridCol w:w="3329"/>
        <w:gridCol w:w="3329"/>
      </w:tblGrid>
      <w:tr>
        <w:trPr>
          <w:cantSplit w:val="true"/>
          <w:tblHeader w:val="true"/>
        </w:trPr>
        <w:tc>
          <w:tcPr>
            <w:tcW w:type="dxa" w:w="27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Input</w:t>
            </w:r>
          </w:p>
        </w:tc>
        <w:tc>
          <w:tcPr>
            <w:tcW w:type="dxa" w:w="332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value</w:t>
            </w:r>
          </w:p>
        </w:tc>
        <w:tc>
          <w:tcPr>
            <w:tcW w:type="dxa" w:w="332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Source (paper, audit, pilot, clinical judgement)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7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Expected value in the comparison group (proportion or mean)</w:t>
            </w: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7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Smallest difference worth detecting</w:t>
            </w: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7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SD (only for a numerical outcome)</w:t>
            </w: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27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Alpha (two-sided)</w:t>
            </w: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5%</w:t>
            </w: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convention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7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Power</w:t>
            </w: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80% / 90%</w:t>
            </w: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27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Expected drop-out</w:t>
            </w: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  <w:tc>
          <w:tcPr>
            <w:tcW w:type="dxa" w:w="33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Sentence</w:t>
      </w:r>
      <w:r>
        <w:t xml:space="preserve"> (use the spreadsheet </w:t>
      </w:r>
      <w:r>
        <w:rPr>
          <w:rFonts w:ascii="Consolas" w:hAnsi="Consolas" w:cs="Consolas" w:eastAsia="Consolas"/>
          <w:color w:val="0B376C"/>
          <w:sz w:val="19"/>
        </w:rPr>
        <w:t>sample_size_calculator.xlsx</w:t>
      </w:r>
      <w:r>
        <w:t>, sent by email, or email the instructor):</w:t>
      </w:r>
    </w:p>
    <w:p>
      <w:pPr>
        <w:pStyle w:val="KeyFindings"/>
        <w:keepNext w:val="0"/>
        <w:spacing w:after="40"/>
      </w:pPr>
      <w:r>
        <w:t>Assuming ______ in the control group and ______ in the intervention group, ______ patients per group give ____% power at a two-sided alpha of 5%; allowing ____% loss, we will recruit ______ patients in total.</w:t>
      </w:r>
    </w:p>
    <w:p>
      <w:pPr>
        <w:pStyle w:val="Heading2"/>
      </w:pPr>
      <w:r>
        <w:t>9.2 Plain-language analysis plan (10 min)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2908"/>
        <w:gridCol w:w="6503"/>
      </w:tblGrid>
      <w:tr>
        <w:trPr>
          <w:cantSplit w:val="true"/>
          <w:tblHeader w:val="true"/>
        </w:trPr>
        <w:tc>
          <w:tcPr>
            <w:tcW w:type="dxa" w:w="290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type="dxa" w:w="650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we will do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9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Describe the patients (Table 1)</w:t>
            </w:r>
          </w:p>
        </w:tc>
        <w:tc>
          <w:tcPr>
            <w:tcW w:type="dxa" w:w="65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Numerical symmetric variables as ______; skewed as ______; categories as ______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9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Compare the primary outcome</w:t>
            </w:r>
          </w:p>
        </w:tc>
        <w:tc>
          <w:tcPr>
            <w:tcW w:type="dxa" w:w="65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Test: ______ because the outcome is ______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9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Report the effect</w:t>
            </w:r>
          </w:p>
        </w:tc>
        <w:tc>
          <w:tcPr>
            <w:tcW w:type="dxa" w:w="65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Effect measure (difference / RR / OR / HR) with 95% CI: ______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9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Deal with confounding (observational designs only)</w:t>
            </w:r>
          </w:p>
        </w:tc>
        <w:tc>
          <w:tcPr>
            <w:tcW w:type="dxa" w:w="65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We will adjust for: ______ using ______ (e.g. logistic regression)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29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Missing data</w:t>
            </w:r>
          </w:p>
        </w:tc>
        <w:tc>
          <w:tcPr>
            <w:tcW w:type="dxa" w:w="65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We will report how many values are missing for each variable and prevent it by: ______</w:t>
            </w:r>
          </w:p>
        </w:tc>
      </w:tr>
    </w:tbl>
    <w:p>
      <w:pPr>
        <w:spacing w:after="80"/>
      </w:pPr>
    </w:p>
    <w:p>
      <w:pPr>
        <w:pStyle w:val="Heading2"/>
      </w:pPr>
      <w:r>
        <w:t>9.3 Confounders (5 min)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  <w:tblHeader w:val="true"/>
        </w:trPr>
        <w:tc>
          <w:tcPr>
            <w:tcW w:type="dxa" w:w="470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Confounder</w:t>
            </w:r>
          </w:p>
        </w:tc>
        <w:tc>
          <w:tcPr>
            <w:tcW w:type="dxa" w:w="470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 it is a confounder (linked to exposure AND outcome, not caused by the exposure)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470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t>Expected number of events: ____  Maximum number of model terms (about 1 per 10 events): ____</w:t>
      </w:r>
    </w:p>
    <w:p>
      <w:pPr>
        <w:pStyle w:val="Heading2"/>
      </w:pPr>
      <w:r>
        <w:t>9.4 Missing-data plan (7 min)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424"/>
        <w:gridCol w:w="2987"/>
      </w:tblGrid>
      <w:tr>
        <w:trPr>
          <w:cantSplit w:val="true"/>
          <w:tblHeader w:val="true"/>
        </w:trPr>
        <w:tc>
          <w:tcPr>
            <w:tcW w:type="dxa" w:w="64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98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Which variables are most likely to be missing, and why? (MCAR / MAR / MNAR thinking)</w:t>
            </w:r>
          </w:p>
        </w:tc>
        <w:tc>
          <w:tcPr>
            <w:tcW w:type="dxa" w:w="29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How will we prevent it? (form design, training, weekly checks, chasing outcome status)</w:t>
            </w:r>
          </w:p>
        </w:tc>
        <w:tc>
          <w:tcPr>
            <w:tcW w:type="dxa" w:w="29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4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How will we report missingness? (n missing per variable, flow diagram)</w:t>
            </w:r>
          </w:p>
        </w:tc>
        <w:tc>
          <w:tcPr>
            <w:tcW w:type="dxa" w:w="298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6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6 (ANALYSE):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