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Bình duyệt phần Kết quả: Hướng dẫn cho người bình duyệt và tác giả</w:t>
      </w:r>
    </w:p>
    <w:p>
      <w:pPr>
        <w:pStyle w:val="Subtitle"/>
      </w:pPr>
      <w:r>
        <w:t>Nền tảng Nghiên cứu Lâm sàng · Cấp độ 1: Từ câu hỏi lâm sàng đến công bố</w:t>
      </w:r>
    </w:p>
    <w:p>
      <w:r>
        <w:rPr>
          <w:b/>
        </w:rPr>
        <w:t>Tổ chức:</w:t>
      </w:r>
      <w:r>
        <w:t xml:space="preserve"> Neudata (</w:t>
      </w:r>
      <w:r>
        <w:rPr>
          <w:i/>
        </w:rPr>
        <w:t>#ClearDataClearImpact</w:t>
      </w:r>
      <w:r>
        <w:t>)</w:t>
      </w:r>
    </w:p>
    <w:p>
      <w:r>
        <w:rPr>
          <w:b/>
        </w:rPr>
        <w:t>Thời điểm:</w:t>
      </w:r>
      <w:r>
        <w:t xml:space="preserve"> 2 tuần sau Buổi 8 (bài về nhà cá nhân)</w:t>
      </w:r>
    </w:p>
    <w:p>
      <w:r>
        <w:rPr>
          <w:b/>
        </w:rPr>
        <w:t>Ai bình duyệt ai:</w:t>
      </w:r>
      <w:r>
        <w:t xml:space="preserve"> người bình duyệt của bạn được phân công ngẫu nhiên và công bố ở Buổi 7. Mỗi người bình duyệt một bản nháp và nhận một bản bình duyệt.</w:t>
      </w:r>
    </w:p>
    <w:p>
      <w:r>
        <w:rPr>
          <w:b/>
        </w:rPr>
        <w:t>Dùng kèm:</w:t>
      </w:r>
      <w:r>
        <w:t xml:space="preserve"> </w:t>
      </w:r>
      <w:r>
        <w:rPr>
          <w:rFonts w:ascii="Consolas" w:hAnsi="Consolas" w:cs="Consolas" w:eastAsia="Consolas"/>
          <w:color w:val="0B376C"/>
          <w:sz w:val="19"/>
        </w:rPr>
        <w:t>Manuscript_Brief_VN.pdf</w:t>
      </w:r>
      <w:r>
        <w:t xml:space="preserve">, gói kết quả của câu hỏi tác giả đã chọn, và </w:t>
      </w:r>
      <w:r>
        <w:rPr>
          <w:rFonts w:ascii="Consolas" w:hAnsi="Consolas" w:cs="Consolas" w:eastAsia="Consolas"/>
          <w:color w:val="0B376C"/>
          <w:sz w:val="19"/>
        </w:rPr>
        <w:t>Response_to_Reviewers_Template_VN.docx</w:t>
      </w:r>
    </w:p>
    <w:p>
      <w:pPr>
        <w:pStyle w:val="Heading1"/>
      </w:pPr>
      <w:r>
        <w:t>1. Tiến độ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2515"/>
        <w:gridCol w:w="1017"/>
        <w:gridCol w:w="5879"/>
      </w:tblGrid>
      <w:tr>
        <w:trPr>
          <w:cantSplit w:val="true"/>
          <w:tblHeader w:val="true"/>
        </w:trPr>
        <w:tc>
          <w:tcPr>
            <w:tcW w:type="dxa" w:w="251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Khi nào</w:t>
            </w:r>
          </w:p>
        </w:tc>
        <w:tc>
          <w:tcPr>
            <w:tcW w:type="dxa" w:w="1017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Ai</w:t>
            </w:r>
          </w:p>
        </w:tc>
        <w:tc>
          <w:tcPr>
            <w:tcW w:type="dxa" w:w="587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Làm gì</w:t>
            </w:r>
          </w:p>
        </w:tc>
      </w:tr>
      <w:tr>
        <w:trPr>
          <w:cantSplit w:val="true"/>
        </w:trPr>
        <w:tc>
          <w:tcPr>
            <w:tcW w:type="dxa" w:w="2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Buổi 7 (12/12)</w:t>
            </w:r>
          </w:p>
        </w:tc>
        <w:tc>
          <w:tcPr>
            <w:tcW w:type="dxa" w:w="10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Trưởng khóa học</w:t>
            </w:r>
          </w:p>
        </w:tc>
        <w:tc>
          <w:tcPr>
            <w:tcW w:type="dxa" w:w="587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Công bố ai bình duyệt ai, và gửi danh sách qua email</w:t>
            </w:r>
          </w:p>
        </w:tc>
      </w:tr>
      <w:tr>
        <w:trPr>
          <w:cantSplit w:val="true"/>
        </w:trPr>
        <w:tc>
          <w:tcPr>
            <w:tcW w:type="dxa" w:w="2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23:59, 19/12/2026 (ngày học Buổi 8)</w:t>
            </w:r>
          </w:p>
        </w:tc>
        <w:tc>
          <w:tcPr>
            <w:tcW w:type="dxa" w:w="10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Tác giả</w:t>
            </w:r>
          </w:p>
        </w:tc>
        <w:tc>
          <w:tcPr>
            <w:tcW w:type="dxa" w:w="587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Gửi email bản nháp phần Kết quả trực tiếp cho người bình duyệt và cho trưởng khóa học</w:t>
            </w:r>
          </w:p>
        </w:tc>
      </w:tr>
      <w:tr>
        <w:trPr>
          <w:cantSplit w:val="true"/>
        </w:trPr>
        <w:tc>
          <w:tcPr>
            <w:tcW w:type="dxa" w:w="2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b/>
                <w:sz w:val="19"/>
              </w:rPr>
              <w:t>2/1/2027</w:t>
            </w:r>
            <w:r>
              <w:rPr>
                <w:sz w:val="19"/>
              </w:rPr>
              <w:t xml:space="preserve"> (2 tuần sau Buổi 8)</w:t>
            </w:r>
          </w:p>
        </w:tc>
        <w:tc>
          <w:tcPr>
            <w:tcW w:type="dxa" w:w="10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Người bình duyệt</w:t>
            </w:r>
          </w:p>
        </w:tc>
        <w:tc>
          <w:tcPr>
            <w:tcW w:type="dxa" w:w="587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Gửi email bản bình duyệt (</w:t>
            </w:r>
            <w:r>
              <w:rPr>
                <w:rFonts w:ascii="Consolas" w:hAnsi="Consolas" w:cs="Consolas" w:eastAsia="Consolas"/>
                <w:color w:val="0B376C"/>
                <w:sz w:val="19"/>
              </w:rPr>
              <w:t>Surname_Firstname_Review.docx</w:t>
            </w:r>
            <w:r>
              <w:rPr>
                <w:sz w:val="19"/>
              </w:rPr>
              <w:t>) cho tác giả và cho trưởng khóa học</w:t>
            </w:r>
          </w:p>
        </w:tc>
      </w:tr>
      <w:tr>
        <w:trPr>
          <w:cantSplit w:val="true"/>
        </w:trPr>
        <w:tc>
          <w:tcPr>
            <w:tcW w:type="dxa" w:w="251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b/>
                <w:sz w:val="19"/>
              </w:rPr>
              <w:t>30/1/2027</w:t>
            </w:r>
            <w:r>
              <w:rPr>
                <w:sz w:val="19"/>
              </w:rPr>
              <w:t xml:space="preserve"> (4 tuần sau khi nhận bản bình duyệt)</w:t>
            </w:r>
          </w:p>
        </w:tc>
        <w:tc>
          <w:tcPr>
            <w:tcW w:type="dxa" w:w="1017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9"/>
              </w:rPr>
              <w:t>Tác giả</w:t>
            </w:r>
          </w:p>
        </w:tc>
        <w:tc>
          <w:tcPr>
            <w:tcW w:type="dxa" w:w="587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EAF2F5"/>
          </w:tcPr>
          <w:p>
            <w:pPr>
              <w:spacing w:after="0"/>
            </w:pPr>
            <w:r>
              <w:rPr>
                <w:sz w:val="19"/>
              </w:rPr>
              <w:t>Gửi email phần Kết quả đã sửa (có theo dõi thay đổi) và thư phản hồi cho trưởng khóa học</w:t>
            </w:r>
          </w:p>
        </w:tc>
      </w:tr>
    </w:tbl>
    <w:p>
      <w:pPr>
        <w:spacing w:after="80"/>
      </w:pPr>
    </w:p>
    <w:p>
      <w:r>
        <w:t>Nếu đến sáng hôm sau Buổi 8 bạn vẫn chưa nhận được bản nháp, hãy email cho tác giả và trưởng khóa học. Dành khoảng 1.5 giờ cho việc bình duyệt.</w:t>
      </w:r>
    </w:p>
    <w:p>
      <w:pPr>
        <w:pStyle w:val="Heading1"/>
      </w:pPr>
      <w:r>
        <w:t>2. Cách bình duyệt (người bình duyệt)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t>Đọc bản nháp một lượt, chưa nhận xét. Viết một câu tóm tắt bài tìm thấy gì.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t>Mở gói kết quả của câu hỏi tác giả đã chọn và đối chiếu mọi số liệu trong bài và trong bảng.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t>Trả lời bảng kiểm phần Kết quả dưới đây (Có / Không, kèm trang hoặc dòng).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t xml:space="preserve">Chia nhận xét thành </w:t>
      </w:r>
      <w:r>
        <w:rPr>
          <w:b/>
        </w:rPr>
        <w:t>chính</w:t>
      </w:r>
      <w:r>
        <w:t xml:space="preserve"> (làm thay đổi số liệu hoặc độ tin cậy của bài) và </w:t>
      </w:r>
      <w:r>
        <w:rPr>
          <w:b/>
        </w:rPr>
        <w:t>phụ</w:t>
      </w:r>
      <w:r>
        <w:t xml:space="preserve"> (cách diễn đạt, trình bày). Khoảng 2 đến 4 nhận xét chính và 3 đến 8 nhận xét phụ.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t>Nếu tác giả gửi thêm các phần không bắt buộc (Phương pháp, Đặt vấn đề, Bàn luận, Tóm tắt), viết một hoặc hai nhận xét cho mỗi phần.</w:t>
      </w:r>
    </w:p>
    <w:p>
      <w:pPr>
        <w:pStyle w:val="Heading2"/>
      </w:pPr>
      <w:r>
        <w:t>Bảng kiểm phần Kết quả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81"/>
        <w:gridCol w:w="7285"/>
        <w:gridCol w:w="822"/>
        <w:gridCol w:w="822"/>
      </w:tblGrid>
      <w:tr>
        <w:trPr>
          <w:cantSplit w:val="true"/>
          <w:tblHeader w:val="true"/>
        </w:trPr>
        <w:tc>
          <w:tcPr>
            <w:tcW w:type="dxa" w:w="48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7285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Kiểm tra</w:t>
            </w:r>
          </w:p>
        </w:tc>
        <w:tc>
          <w:tcPr>
            <w:tcW w:type="dxa" w:w="82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Có / Không</w:t>
            </w:r>
          </w:p>
        </w:tc>
        <w:tc>
          <w:tcPr>
            <w:tcW w:type="dxa" w:w="82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Trang / dòng</w:t>
            </w: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Tên bài dự kiến nêu đối tượng, phơi nhiễm, kết cục và thiết kế, dùng "có liên quan"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Người tham gia trước: số được thu nhận, được phân tích và bị loại, kèm lý do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Bảng 1 được tóm tắt trong một hoặc hai câu có số liệu. Có báo cáo dữ liệu thiếu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Số kết cục ở mỗi nhóm, kèm mẫu số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Kết quả chính: ước lượng thô và đã hiệu chỉnh kèm KTC 95%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Có báo cáo các phân tích khác trong gói kết quả (độ nhạy, quy gán hoặc phân nhóm)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Mọi số liệu khớp với gói kết quả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  <w:r>
              <w:rPr>
                <w:sz w:val="19"/>
              </w:rPr>
              <w:t>Bảng và hình tự đọc hiểu được (tên, đơn vị, n, chữ viết tắt)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Không diễn giải và không dùng từ nhân quả ("vì", "gây ra", "xu hướng")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keepNext/>
              <w:spacing w:after="0"/>
            </w:pPr>
          </w:p>
        </w:tc>
      </w:tr>
      <w:tr>
        <w:trPr>
          <w:cantSplit w:val="true"/>
        </w:trPr>
        <w:tc>
          <w:tcPr>
            <w:tcW w:type="dxa" w:w="48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7285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  <w:r>
              <w:rPr>
                <w:sz w:val="19"/>
              </w:rPr>
              <w:t>Có câu về dữ liệu mô phỏng và câu công khai sử dụng AI</w:t>
            </w: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  <w:tc>
          <w:tcPr>
            <w:tcW w:type="dxa" w:w="82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  <w:shd w:val="clear" w:color="auto" w:fill="F5F9FA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1"/>
      </w:pPr>
      <w:r>
        <w:t>3. Quy tắc về giọng văn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t>Nhận xét về bài viết, không nhận xét về người viết: "Phần Kết quả chưa báo cáo OR thô", không viết "Bạn quên...".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t>Cụ thể: trang, dòng, vấn đề và một gợi ý.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t>Mở đầu bằng hai điểm mạnh thật sự.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t>Chỉ dựa trên dữ liệu có sẵn. Không yêu cầu các phân tích không có trong gói kết quả.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t xml:space="preserve">Giữ bảo mật. Không chia sẻ bản nháp và </w:t>
      </w:r>
      <w:r>
        <w:rPr>
          <w:b/>
        </w:rPr>
        <w:t>không</w:t>
      </w:r>
      <w:r>
        <w:t xml:space="preserve"> dán bản nháp vào công cụ AI.</w:t>
      </w:r>
    </w:p>
    <w:p>
      <w:pPr>
        <w:pStyle w:val="Heading1"/>
      </w:pPr>
      <w:r>
        <w:t>4. Mẫu bản bình duyệt</w:t>
      </w:r>
    </w:p>
    <w:p>
      <w:r>
        <w:t xml:space="preserve">Chép mẫu này vào </w:t>
      </w:r>
      <w:r>
        <w:rPr>
          <w:rFonts w:ascii="Consolas" w:hAnsi="Consolas" w:cs="Consolas" w:eastAsia="Consolas"/>
          <w:color w:val="0B376C"/>
          <w:sz w:val="19"/>
        </w:rPr>
        <w:t>Surname_Firstname_Review.docx</w:t>
      </w:r>
      <w:r>
        <w:t>.</w:t>
      </w:r>
    </w:p>
    <w:p>
      <w:r>
        <w:rPr>
          <w:b/>
        </w:rPr>
        <w:t>Bản nháp được bình duyệt:</w:t>
      </w:r>
      <w:r>
        <w:t xml:space="preserve"> tác giả ______________, Câu hỏi Q___, tên bài dự kiến: ______________________________</w:t>
      </w:r>
    </w:p>
    <w:p>
      <w:r>
        <w:rPr>
          <w:b/>
        </w:rPr>
        <w:t>Người bình duyệt:</w:t>
      </w:r>
      <w:r>
        <w:t xml:space="preserve"> ______________  </w:t>
      </w:r>
      <w:r>
        <w:rPr>
          <w:b/>
        </w:rPr>
        <w:t>Ngày:</w:t>
      </w:r>
      <w:r>
        <w:t xml:space="preserve"> ____________</w:t>
      </w:r>
    </w:p>
    <w:p>
      <w:r>
        <w:rPr>
          <w:b/>
        </w:rPr>
        <w:t>1. Tóm tắt</w:t>
      </w:r>
      <w:r>
        <w:t xml:space="preserve"> (2 hoặc 3 câu): phần Kết quả cho thấy gì, bằng lời của bạn.</w:t>
      </w:r>
    </w:p>
    <w:p>
      <w:r>
        <w:rPr>
          <w:b/>
        </w:rPr>
        <w:t>2. Điểm mạnh</w:t>
      </w:r>
      <w:r>
        <w:t xml:space="preserve"> (2 ý).</w:t>
      </w:r>
    </w:p>
    <w:p>
      <w:r>
        <w:rPr>
          <w:b/>
        </w:rPr>
        <w:t>3. Nhận xét chính</w:t>
      </w:r>
      <w:r>
        <w:t xml:space="preserve"> (mỗi nhận xét có trang/dòng, vấn đề và một gợi ý).</w:t>
      </w:r>
    </w:p>
    <w:p>
      <w:pPr>
        <w:pStyle w:val="ListBullet"/>
      </w:pPr>
      <w:r>
        <w:t>M1.</w:t>
      </w:r>
    </w:p>
    <w:p>
      <w:pPr>
        <w:pStyle w:val="ListBullet"/>
      </w:pPr>
      <w:r>
        <w:t>M2.</w:t>
      </w:r>
    </w:p>
    <w:p>
      <w:pPr>
        <w:keepNext/>
      </w:pPr>
      <w:r>
        <w:rPr>
          <w:b/>
        </w:rPr>
        <w:t>4. Nhận xét phụ.</w:t>
      </w:r>
    </w:p>
    <w:p>
      <w:pPr>
        <w:pStyle w:val="ListBullet"/>
      </w:pPr>
      <w:r>
        <w:t>m1.</w:t>
      </w:r>
    </w:p>
    <w:p>
      <w:pPr>
        <w:pStyle w:val="ListBullet"/>
      </w:pPr>
      <w:r>
        <w:t>m2.</w:t>
      </w:r>
    </w:p>
    <w:p>
      <w:r>
        <w:rPr>
          <w:b/>
        </w:rPr>
        <w:t>5. Bảng kiểm phần Kết quả:</w:t>
      </w:r>
      <w:r>
        <w:t xml:space="preserve"> đính kèm bảng đã điền ở mục 2.</w:t>
      </w:r>
    </w:p>
    <w:p>
      <w:r>
        <w:rPr>
          <w:b/>
        </w:rPr>
        <w:t>6. Các phần không bắt buộc</w:t>
      </w:r>
      <w:r>
        <w:t xml:space="preserve"> (nếu có): một hoặc hai nhận xét cho mỗi phần.</w:t>
      </w:r>
    </w:p>
    <w:p>
      <w:r>
        <w:rPr>
          <w:b/>
        </w:rPr>
        <w:t>7. Đề xuất</w:t>
      </w:r>
      <w:r>
        <w:t xml:space="preserve"> (đánh dấu một ô): ☐ Chấp nhận như hiện tại ☐ Sửa nhỏ ☐ Sửa lớn</w:t>
      </w:r>
    </w:p>
    <w:p>
      <w:pPr>
        <w:pStyle w:val="Heading1"/>
      </w:pPr>
      <w:r>
        <w:t>5. Tác giả phản hồi thế nào (tác giả)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1.</w:t>
        <w:tab/>
      </w:r>
      <w:r>
        <w:t>Đọc bản bình duyệt, rồi chờ một ngày trước khi trả lời.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2.</w:t>
        <w:tab/>
      </w:r>
      <w:r>
        <w:t xml:space="preserve">Dùng </w:t>
      </w:r>
      <w:r>
        <w:rPr>
          <w:rFonts w:ascii="Consolas" w:hAnsi="Consolas" w:cs="Consolas" w:eastAsia="Consolas"/>
          <w:color w:val="0B376C"/>
          <w:sz w:val="19"/>
        </w:rPr>
        <w:t>Response_to_Reviewers_Template_VN.docx</w:t>
      </w:r>
      <w:r>
        <w:t>. Cảm ơn người bình duyệt trong một câu.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3.</w:t>
        <w:tab/>
      </w:r>
      <w:r>
        <w:t>Với mỗi nhận xét, ghi: nhận xét (chép lại), câu trả lời của bạn, và bạn đã sửa gì, ở trang và dòng nào.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4.</w:t>
        <w:tab/>
      </w:r>
      <w:r>
        <w:t>Sửa bài khi đã bật theo dõi thay đổi (Track Changes).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5.</w:t>
        <w:tab/>
      </w:r>
      <w:r>
        <w:t>Bạn có thể không đồng ý, nhưng phải lịch sự và có lý do dựa trên dữ liệu.</w:t>
      </w:r>
    </w:p>
    <w:p>
      <w:pPr>
        <w:tabs>
          <w:tab w:pos="397" w:val="left"/>
        </w:tabs>
        <w:spacing w:after="60"/>
        <w:ind w:left="397" w:hanging="397"/>
      </w:pPr>
      <w:r>
        <w:rPr>
          <w:b/>
          <w:color w:val="055F56"/>
        </w:rPr>
        <w:t>6.</w:t>
        <w:tab/>
      </w:r>
      <w:r>
        <w:t>Không bao giờ chỉ trả lời "Đã sửa".</w:t>
      </w:r>
    </w:p>
    <w:p>
      <w:pPr>
        <w:keepNext/>
      </w:pPr>
      <w:r>
        <w:rPr>
          <w:b/>
        </w:rPr>
        <w:t>Ví dụ</w:t>
      </w:r>
    </w:p>
    <w:tbl>
      <w:tblPr>
        <w:tblW w:type="auto" w:w="0"/>
        <w:jc w:val="center"/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firstColumn="1" w:firstRow="1" w:lastColumn="0" w:lastRow="0" w:noHBand="0" w:noVBand="1" w:val="04A0"/>
      </w:tblPr>
      <w:tblGrid>
        <w:gridCol w:w="4742"/>
        <w:gridCol w:w="3069"/>
        <w:gridCol w:w="1600"/>
      </w:tblGrid>
      <w:tr>
        <w:trPr>
          <w:cantSplit w:val="true"/>
          <w:tblHeader w:val="true"/>
        </w:trPr>
        <w:tc>
          <w:tcPr>
            <w:tcW w:type="dxa" w:w="4742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Nhận xét của người bình duyệt</w:t>
            </w:r>
          </w:p>
        </w:tc>
        <w:tc>
          <w:tcPr>
            <w:tcW w:type="dxa" w:w="3069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Phản hồi</w:t>
            </w:r>
          </w:p>
        </w:tc>
        <w:tc>
          <w:tcPr>
            <w:tcW w:type="dxa" w:w="1600"/>
            <w:tcBorders>
              <w:top w:val="single" w:sz="4" w:color="04242F"/>
              <w:left w:val="single" w:sz="4" w:color="04242F"/>
              <w:bottom w:val="single" w:sz="4" w:color="04242F"/>
              <w:right w:val="single" w:sz="4" w:color="04242F"/>
            </w:tcBorders>
            <w:shd w:val="clear" w:color="auto" w:fill="04242F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9"/>
              </w:rPr>
              <w:t>Thay đổi trong phần Kết quả</w:t>
            </w:r>
          </w:p>
        </w:tc>
      </w:tr>
      <w:tr>
        <w:trPr>
          <w:cantSplit w:val="true"/>
        </w:trPr>
        <w:tc>
          <w:tcPr>
            <w:tcW w:type="dxa" w:w="4742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M1. Bài chỉ có OR đã hiệu chỉnh, nên người đọc không thấy việc hiệu chỉnh làm ước lượng thay đổi bao nhiêu.</w:t>
            </w:r>
          </w:p>
        </w:tc>
        <w:tc>
          <w:tcPr>
            <w:tcW w:type="dxa" w:w="3069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Cảm ơn bạn. Chúng tôi đã báo cáo OR thô bên cạnh OR đã hiệu chỉnh.</w:t>
            </w:r>
          </w:p>
        </w:tc>
        <w:tc>
          <w:tcPr>
            <w:tcW w:type="dxa" w:w="1600"/>
            <w:tcBorders>
              <w:top w:val="single" w:sz="4" w:color="D5DDE1"/>
              <w:left w:val="single" w:sz="4" w:color="D5DDE1"/>
              <w:bottom w:val="single" w:sz="4" w:color="D5DDE1"/>
              <w:right w:val="single" w:sz="4" w:color="D5DDE1"/>
            </w:tcBorders>
          </w:tcPr>
          <w:p>
            <w:pPr>
              <w:spacing w:after="0"/>
            </w:pPr>
            <w:r>
              <w:rPr>
                <w:sz w:val="19"/>
              </w:rPr>
              <w:t>Trang 2, dòng 4 đến 7, và Bảng 2</w:t>
            </w:r>
          </w:p>
        </w:tc>
      </w:tr>
    </w:tbl>
    <w:p>
      <w:pPr>
        <w:spacing w:after="80"/>
      </w:pPr>
    </w:p>
    <w:p>
      <w:pPr>
        <w:pStyle w:val="Heading1"/>
      </w:pPr>
      <w:r>
        <w:t>6. Chấm điểm</w:t>
      </w:r>
    </w:p>
    <w:p>
      <w:r>
        <w:t>Bản bình duyệt bạn viết và phần phản hồi của bạn là tiêu chí 8 và 9 của Manuscript_Rubric_VN.pdf (20 điểm).</w:t>
      </w:r>
      <w:r>
        <w:rPr>
          <w:rFonts w:ascii="Consolas" w:hAnsi="Consolas" w:cs="Consolas" w:eastAsia="Consolas"/>
          <w:color w:val="0B376C"/>
          <w:sz w:val="19"/>
        </w:rPr>
      </w:r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361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>
      <w:rPr>
        <w:color w:val="8A99A3"/>
        <w:sz w:val="16"/>
      </w:rPr>
      <w:t xml:space="preserve">Neudata Consulting Ltd · </w:t>
    </w:r>
    <w:r>
      <w:rPr>
        <w:i/>
        <w:color w:val="8A99A3"/>
        <w:sz w:val="16"/>
      </w:rPr>
      <w:t>Insight. Impact. Innovation.</w:t>
    </w:r>
    <w:r>
      <w:tab/>
    </w:r>
    <w:r>
      <w:rPr>
        <w:color w:val="8A99A3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8A99A3"/>
        <w:sz w:val="16"/>
      </w:rPr>
      <w:t xml:space="preserve"> / </w:t>
    </w:r>
    <w:r>
      <w:rPr>
        <w:color w:val="8A99A3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055F56"/>
      </w:pBdr>
      <w:tabs>
        <w:tab w:pos="9411" w:val="right"/>
      </w:tabs>
    </w:pPr>
    <w:r>
      <w:rPr>
        <w:color w:val="04242F"/>
        <w:sz w:val="16"/>
      </w:rPr>
      <w:t>Nền tảng Nghiên cứu Lâm sàng · Cấp độ 1  ·  Hướng dẫn bình duyệt</w:t>
    </w:r>
    <w:r>
      <w:tab/>
      <w:drawing>
        <wp:inline xmlns:a="http://schemas.openxmlformats.org/drawingml/2006/main" xmlns:pic="http://schemas.openxmlformats.org/drawingml/2006/picture">
          <wp:extent cx="493269" cy="34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3269" cy="34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color w:val="1F2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9411" w:val="right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0" w:space="4" w:color="055F56"/>
      </w:pBdr>
      <w:spacing w:before="360" w:after="120"/>
      <w:outlineLvl w:val="0"/>
    </w:pPr>
    <w:rPr>
      <w:rFonts w:ascii="Arial" w:hAnsi="Arial" w:cs="Arial" w:eastAsia="Arial"/>
      <w:b/>
      <w:bCs/>
      <w:i w:val="0"/>
      <w:color w:val="0424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cs="Arial" w:eastAsia="Arial"/>
      <w:b/>
      <w:bCs/>
      <w:i w:val="0"/>
      <w:color w:val="0B376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i w:val="0"/>
      <w:color w:val="055F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cs="Arial" w:eastAsia="Arial"/>
      <w:b/>
      <w:color w:val="0424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b w:val="0"/>
      <w:i w:val="0"/>
      <w:iCs/>
      <w:color w:val="055F5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  <w:color w:val="1F2D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 w:val="0"/>
      <w:bCs/>
      <w:i/>
      <w:color w:val="04242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Findings">
    <w:name w:val="Key Findings"/>
    <w:basedOn w:val="Normal"/>
    <w:pPr>
      <w:pBdr>
        <w:left w:val="single" w:sz="30" w:space="8" w:color="055F56"/>
      </w:pBdr>
      <w:shd w:val="clear" w:color="auto" w:fill="EAF2F5"/>
      <w:ind w:left="198"/>
    </w:pPr>
    <w:rPr>
      <w:rFonts w:ascii="Arial" w:hAnsi="Arial" w:cs="Arial" w:eastAsia="Arial"/>
      <w:color w:val="04242F"/>
      <w:sz w:val="21"/>
    </w:rPr>
  </w:style>
  <w:style w:type="paragraph" w:customStyle="1" w:styleId="NeudataSmall">
    <w:name w:val="Neudata Small"/>
    <w:basedOn w:val="Normal"/>
    <w:pPr>
      <w:spacing w:after="0"/>
    </w:pPr>
    <w:rPr>
      <w:rFonts w:ascii="Arial" w:hAnsi="Arial" w:cs="Arial" w:eastAsia="Arial"/>
      <w:color w:val="8A99A3"/>
      <w:sz w:val="17"/>
    </w:rPr>
  </w:style>
  <w:style w:type="character" w:customStyle="1" w:styleId="NeudataLabel">
    <w:name w:val="Neudata Label"/>
    <w:rPr>
      <w:rFonts w:ascii="Arial" w:hAnsi="Arial" w:cs="Arial" w:eastAsia="Arial"/>
      <w:b/>
      <w:color w:val="04242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bình duyệt</dc:title>
  <dc:subject/>
  <dc:creator>Neudata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