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Bảng kiểm viết bài và nộp bài</w:t>
      </w:r>
    </w:p>
    <w:p>
      <w:pPr>
        <w:pStyle w:val="Subtitle"/>
      </w:pPr>
      <w:r>
        <w:t>Trước khi bấm "Submit"</w:t>
      </w:r>
    </w:p>
    <w:p>
      <w:pPr>
        <w:pStyle w:val="NeudataSmall"/>
        <w:spacing w:after="160"/>
      </w:pPr>
      <w:r>
        <w:t>Nền tảng Nghiên cứu Lâm sàng</w:t>
      </w:r>
      <w:r>
        <w:t xml:space="preserve">  ·  Buổi 7–8 (7.3, 8.1–8.2)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firstColumn="1" w:firstRow="1" w:lastColumn="0" w:lastRow="0" w:noHBand="0" w:noVBand="1" w:val="04A0"/>
      </w:tblPr>
      <w:tblGrid>
        <w:gridCol w:w="2154"/>
        <w:gridCol w:w="7257"/>
      </w:tblGrid>
      <w:tr>
        <w:tc>
          <w:tcPr>
            <w:tcW w:type="dxa" w:w="2154"/>
          </w:tcPr>
          <w:p>
            <w:pPr>
              <w:spacing w:after="0"/>
            </w:pPr>
            <w:r>
              <w:rPr>
                <w:b/>
                <w:color w:val="04242F"/>
                <w:sz w:val="19"/>
              </w:rPr>
              <w:t>Bản thảo: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[Tên đề tài dự kiến]</w:t>
            </w:r>
          </w:p>
        </w:tc>
      </w:tr>
      <w:tr>
        <w:tc>
          <w:tcPr>
            <w:tcW w:type="dxa" w:w="2154"/>
          </w:tcPr>
          <w:p>
            <w:pPr>
              <w:spacing w:after="0"/>
            </w:pPr>
            <w:r>
              <w:rPr>
                <w:b/>
                <w:color w:val="04242F"/>
                <w:sz w:val="19"/>
              </w:rPr>
              <w:t>Tạp chí dự kiến: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[Tạp chí]</w:t>
            </w:r>
          </w:p>
        </w:tc>
      </w:tr>
      <w:tr>
        <w:tc>
          <w:tcPr>
            <w:tcW w:type="dxa" w:w="2154"/>
          </w:tcPr>
          <w:p>
            <w:pPr>
              <w:spacing w:after="0"/>
            </w:pPr>
            <w:r>
              <w:rPr>
                <w:b/>
                <w:color w:val="04242F"/>
                <w:sz w:val="19"/>
              </w:rPr>
              <w:t>Người kiểm tra / ngày: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[Họ tên, DD/MM/YYYY]</w:t>
            </w:r>
          </w:p>
        </w:tc>
      </w:tr>
    </w:tbl>
    <w:p>
      <w:pPr>
        <w:spacing w:after="0" w:line="80" w:lineRule="exact"/>
      </w:pPr>
    </w:p>
    <w:p>
      <w:pPr>
        <w:pStyle w:val="Guidance"/>
      </w:pPr>
      <w:r>
        <w:rPr>
          <w:i/>
        </w:rPr>
        <w:t>Đánh dấu từng mục. Nhờ một đồng tác giả không viết phần đó kiểm tra đối chiếu với các bảng.</w:t>
      </w:r>
    </w:p>
    <w:p>
      <w:pPr>
        <w:pStyle w:val="Heading3"/>
      </w:pPr>
      <w:r>
        <w:t>Tên bài và từ khóa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53"/>
        <w:gridCol w:w="8958"/>
      </w:tblGrid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Tên bài nêu đối tượng, can thiệp/phơi nhiễm, kết cục và thiết kế; không viết tắt; trong giới hạn số từ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3–6 từ khóa (dùng MeSH khi có thể) không chỉ lặp lại tên bài</w:t>
            </w:r>
          </w:p>
        </w:tc>
      </w:tr>
    </w:tbl>
    <w:p>
      <w:pPr>
        <w:spacing w:after="0" w:line="40" w:lineRule="exact"/>
      </w:pPr>
    </w:p>
    <w:p>
      <w:pPr>
        <w:pStyle w:val="Heading3"/>
      </w:pPr>
      <w:r>
        <w:t>Tóm tắt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53"/>
        <w:gridCol w:w="8958"/>
      </w:tblGrid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Có cấu trúc theo yêu cầu của tạp chí; trong giới hạn số từ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Kết cục chính được báo cáo trước, kèm độ lớn tác động và KTC 95%; số liệu giống hệt phần Kết quả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Kết luận phù hợp với thiết kế (không "spin", không dùng từ nhân quả cho dữ liệu quan sát); có số đăng ký</w:t>
            </w:r>
          </w:p>
        </w:tc>
      </w:tr>
    </w:tbl>
    <w:p>
      <w:pPr>
        <w:spacing w:after="0" w:line="40" w:lineRule="exact"/>
      </w:pPr>
    </w:p>
    <w:p>
      <w:pPr>
        <w:pStyle w:val="Heading3"/>
      </w:pPr>
      <w:r>
        <w:t>Đặt vấn đề và Phương pháp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53"/>
        <w:gridCol w:w="8958"/>
      </w:tblGrid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Đặt vấn đề theo hình phễu: điều đã biết, rồi điều chưa biết, rồi mục tiêu; kết thúc bằng mục tiêu hoặc giả thuyết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Phương pháp cho phép lặp lại: thiết kế, bối cảnh, thời gian, tiêu chuẩn chọn, can thiệp/phơi nhiễm, kết cục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Có mô tả cách tính cỡ mẫu, phương pháp thống kê, cách xử lý dữ liệu thiếu và phần mềm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Có nêu phê duyệt đạo đức (hội đồng, số quyết định) và quy trình xin đồng ý</w:t>
            </w:r>
          </w:p>
        </w:tc>
      </w:tr>
    </w:tbl>
    <w:p>
      <w:pPr>
        <w:spacing w:after="0" w:line="40" w:lineRule="exact"/>
      </w:pPr>
    </w:p>
    <w:p>
      <w:pPr>
        <w:pStyle w:val="Heading3"/>
      </w:pPr>
      <w:r>
        <w:t>Kết quả và số liệu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53"/>
        <w:gridCol w:w="8958"/>
      </w:tblGrid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Dòng người tham gia trước (sơ đồ có số lượng và lý do ở mỗi bước)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Mỗi tỷ lệ phần trăm có tử số và mẫu số; các mẫu số cộng lại khớp nhau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Độ lớn tác động kèm KTC 95%; giá trị p chính xác (p = 0.042, không viết p &lt; 0.05; được viết p &lt; 0.001)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Số chữ số thập phân nhất quán; có đơn vị; mỗi con số chỉ ở một chỗ (phần chữ HOẶC bảng)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Không diễn giải trong phần Kết quả; báo cáo kết quả của mọi kết cục đã xác định trước</w:t>
            </w:r>
          </w:p>
        </w:tc>
      </w:tr>
    </w:tbl>
    <w:p>
      <w:pPr>
        <w:spacing w:after="0" w:line="40" w:lineRule="exact"/>
      </w:pPr>
    </w:p>
    <w:p>
      <w:pPr>
        <w:pStyle w:val="Heading3"/>
      </w:pPr>
      <w:r>
        <w:t>Bảng và hình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53"/>
        <w:gridCol w:w="8958"/>
      </w:tblGrid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Mỗi bảng/hình tự đọc hiểu được: tên đầy đủ thông tin, đơn vị, n mỗi cột, chú thích chữ viết tắt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Số liệu trong bảng khớp với phần chữ và tóm tắt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Hình thể hiện dữ liệu (không dùng 3 chiều, không cắt trục); độ phân giải và định dạng theo yêu cầu (ví dụ ≥ 300 dpi)</w:t>
            </w:r>
          </w:p>
        </w:tc>
      </w:tr>
    </w:tbl>
    <w:p>
      <w:pPr>
        <w:spacing w:after="0" w:line="40" w:lineRule="exact"/>
      </w:pPr>
    </w:p>
    <w:p>
      <w:pPr>
        <w:pStyle w:val="Heading3"/>
      </w:pPr>
      <w:r>
        <w:t>Bàn luận và kết luận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53"/>
        <w:gridCol w:w="8958"/>
      </w:tblGrid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Sáu bước: trả lời, so sánh, giải thích, hạn chế, ý nghĩa, kết luận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Hạn chế được nêu cụ thể, kèm chiều hướng sai lệch có thể xảy ra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Ngôn ngữ chừng mực: "có liên quan với" cho nghiên cứu quan sát; không dùng "xu hướng" với p = 0.42</w:t>
            </w:r>
          </w:p>
        </w:tc>
      </w:tr>
    </w:tbl>
    <w:p>
      <w:pPr>
        <w:spacing w:after="0" w:line="40" w:lineRule="exact"/>
      </w:pPr>
    </w:p>
    <w:p>
      <w:pPr>
        <w:pStyle w:val="Heading3"/>
      </w:pPr>
      <w:r>
        <w:t>Hướng dẫn báo cáo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53"/>
        <w:gridCol w:w="8958"/>
      </w:tblGrid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Chọn đúng hướng dẫn (CONSORT, STROBE, STARD, PRISMA, hướng dẫn khác qua EQUATOR)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Điền bảng kiểm kèm số trang; có sơ đồ dòng người tham gia</w:t>
            </w:r>
          </w:p>
        </w:tc>
      </w:tr>
    </w:tbl>
    <w:p>
      <w:pPr>
        <w:spacing w:after="0" w:line="40" w:lineRule="exact"/>
      </w:pPr>
    </w:p>
    <w:p>
      <w:pPr>
        <w:pStyle w:val="Heading3"/>
      </w:pPr>
      <w:r>
        <w:t>Các tuyên bố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53"/>
        <w:gridCol w:w="8958"/>
      </w:tblGrid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Đã điền phần đạo đức, sự đồng ý, đăng ký, nguồn tài trợ, xung đột lợi ích (mẫu ICMJE)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Tuyên bố về tính sẵn có của dữ liệu; công khai việc sử dụng AI; đóng góp của tác giả theo CRediT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Chỉ dùng AI trong phạm vi tạp chí cho phép và có khai báo: xem AI_Use_Guidance_VN.pdf về quy định của các tạp chí và câu khai báo mẫu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Mọi tác giả đáp ứng tiêu chí ICMJE và đã phê duyệt bản cuối; đã thêm mã ORCID</w:t>
            </w:r>
          </w:p>
        </w:tc>
      </w:tr>
    </w:tbl>
    <w:p>
      <w:pPr>
        <w:spacing w:after="0" w:line="40" w:lineRule="exact"/>
      </w:pPr>
    </w:p>
    <w:p>
      <w:pPr>
        <w:pStyle w:val="Heading3"/>
      </w:pPr>
      <w:r>
        <w:t>Tài liệu tham khảo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53"/>
        <w:gridCol w:w="8958"/>
      </w:tblGrid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Dùng kiểu trích dẫn của tạp chí một cách nhất quán; mọi trích dẫn đều có trong danh mục và ngược lại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Mỗi tài liệu đã được đối chiếu với bản gốc; không có bài đã bị rút; đã thêm DOI</w:t>
            </w:r>
          </w:p>
        </w:tc>
      </w:tr>
    </w:tbl>
    <w:p>
      <w:pPr>
        <w:spacing w:after="0" w:line="40" w:lineRule="exact"/>
      </w:pPr>
    </w:p>
    <w:p>
      <w:pPr>
        <w:pStyle w:val="Heading3"/>
      </w:pPr>
      <w:r>
        <w:t>Mức độ phù hợp với tạp chí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53"/>
        <w:gridCol w:w="8958"/>
      </w:tblGrid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Phù hợp về phạm vi, độc giả và loại bài; tuân thủ giới hạn số từ, bảng và hình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Tạp chí được chỉ mục (ví dụ PubMed/MEDLINE, DOAJ) và không phải tạp chí săn mồi; đã biết phí (APC) và giấy phép</w:t>
            </w:r>
          </w:p>
        </w:tc>
      </w:tr>
    </w:tbl>
    <w:p>
      <w:pPr>
        <w:spacing w:after="0" w:line="40" w:lineRule="exact"/>
      </w:pPr>
    </w:p>
    <w:p>
      <w:pPr>
        <w:pStyle w:val="Heading3"/>
      </w:pPr>
      <w:r>
        <w:t>Thư gửi ban biên tập và hồ sơ nộp bài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53"/>
        <w:gridCol w:w="8958"/>
      </w:tblGrid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Thư một trang gửi đích danh biên tập viên: câu hỏi, phát hiện chính, vì sao chọn tạp chí này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Cam kết tính nguyên bản, không nộp đồng thời nơi khác, công khai bản tiền ấn phẩm (preprint)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Trang tên bài, bản thảo ẩn danh (nếu được yêu cầu), hình, tệp bổ sung, bảng kiểm, người phản biện đề xuất</w:t>
            </w:r>
          </w:p>
        </w:tc>
      </w:tr>
    </w:tbl>
    <w:p>
      <w:pPr>
        <w:spacing w:after="0" w:line="40" w:lineRule="exact"/>
      </w:pPr>
    </w:p>
    <w:p>
      <w:pPr>
        <w:pStyle w:val="Heading3"/>
      </w:pPr>
      <w:r>
        <w:t>Sau khi được chấp nhận: bản in thử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53"/>
        <w:gridCol w:w="8958"/>
      </w:tblGrid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Kiểm tra bản in thử trong thời hạn: tên tác giả, đơn vị công tác, số liệu, bảng, hình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Chỉ sửa lỗi, không thêm nội dung mới; xác nhận giấy phép và lựa chọn truy cập mở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Chia sẻ bài báo: với cơ quan, kho lưu trữ (khi được phép), đồng nghiệp và người bệnh; cập nhật kết quả lên cơ sở dữ liệu đăng ký</w:t>
            </w:r>
          </w:p>
        </w:tc>
      </w:tr>
    </w:tbl>
    <w:p>
      <w:pPr>
        <w:spacing w:after="0" w:line="40" w:lineRule="exact"/>
        <w:spacing w:before="0" w:after="0" w:line="20" w:lineRule="exact"/>
        <w:rPr>
          <w:sz w:val="2"/>
        </w:rPr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247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Nền tảng Nghiên cứu Lâm sàng  ·  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t xml:space="preserve">Trang </w:t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/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Bảng kiểm viết bài và nộp bài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20" w:after="100"/>
      <w:outlineLvl w:val="0"/>
    </w:pPr>
    <w:rPr>
      <w:rFonts w:ascii="Arial" w:hAnsi="Arial" w:cs="Arial" w:eastAsia="Arial"/>
      <w:b/>
      <w:bCs/>
      <w:i w:val="0"/>
      <w:color w:val="0424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="Arial" w:hAnsi="Arial" w:cs="Arial" w:eastAsia="Arial"/>
      <w:b/>
      <w:bCs/>
      <w:i w:val="0"/>
      <w:color w:val="0B376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="Arial" w:hAnsi="Arial" w:cs="Arial" w:eastAsia="Arial"/>
      <w:b/>
      <w:bCs/>
      <w:i w:val="0"/>
      <w:color w:val="055F5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="Arial" w:hAnsi="Arial" w:cs="Arial" w:eastAsia="Arial"/>
      <w:b/>
      <w:color w:val="04242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="Arial" w:hAnsi="Arial" w:cs="Arial" w:eastAsia="Arial"/>
      <w:b w:val="0"/>
      <w:i w:val="0"/>
      <w:iCs/>
      <w:color w:val="055F56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Guidance">
    <w:name w:val="Guidance"/>
    <w:basedOn w:val="Normal"/>
    <w:pPr>
      <w:keepNext/>
      <w:spacing w:after="80"/>
    </w:pPr>
    <w:rPr>
      <w:rFonts w:ascii="Arial" w:hAnsi="Arial" w:cs="Arial" w:eastAsia="Arial"/>
      <w:i/>
      <w:color w:val="6B7B84"/>
      <w:sz w:val="19"/>
    </w:rPr>
  </w:style>
  <w:style w:type="paragraph" w:customStyle="1" w:styleId="Example">
    <w:name w:val="Example"/>
    <w:basedOn w:val="Normal"/>
    <w:pPr>
      <w:pBdr>
        <w:left w:val="single" w:sz="24" w:space="8" w:color="9FD3CB"/>
      </w:pBdr>
      <w:shd w:val="clear" w:color="auto" w:fill="F3F8F7"/>
      <w:spacing w:after="120"/>
      <w:ind w:left="198"/>
    </w:pPr>
    <w:rPr>
      <w:rFonts w:ascii="Arial" w:hAnsi="Arial" w:cs="Arial" w:eastAsia="Arial"/>
      <w:i/>
      <w:color w:val="6B7B84"/>
      <w:sz w:val="19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Bảng kiểm viết bài và nộp bài</dc:title>
  <dc:subject>Bảng kiểm trước khi nộp bài</dc:subject>
  <dc:creator>Neudata Consulting Ltd</dc:creator>
  <cp:keywords/>
  <dc:description>Generated by Course/Templates/build_documents.py</dc:description>
  <cp:lastModifiedBy/>
  <cp:revision>1</cp:revision>
  <dcterms:created xsi:type="dcterms:W3CDTF">2013-12-23T23:15:00Z</dcterms:created>
  <dcterms:modified xsi:type="dcterms:W3CDTF">2013-12-23T23:15:00Z</dcterms:modified>
  <cp:category/>
  <dc:language>vi-VN</dc:language>
</cp:coreProperties>
</file>