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D7377"/>
        </w:rPr>
        <w:t xml:space="preserve">Results pack Q3: Cumulative fluid balance and ventilator-free days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8A99A3"/>
        </w:rPr>
        <w:t xml:space="preserve">FLUID-ICU is a SIMULATED dataset made for teaching. No real patients. Neudata | Foundations of Clinical Research, Level 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/>
      </w: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SIMULATED DATA: NOT REAL PATIENTS.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 FLUID-ICU was generated by computer for this course. Write your manuscript as a training exercise and state clearly that the data are simulated.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1. The question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/>
      </w: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In adults with sepsis in the ICU, is a higher cumulative fluid balance by day 3 associated with fewer ventilator-free days to day 28?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2. Design and data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Design: multicentre prospective cohort study (observational).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Setting: 4 ICUs (ICU A-D), consecutive adults with sepsis, enrolment January 2023 to December 2024.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Exposure: cumulative fluid balance at day 3 per 10 ml/kg (continuous); secondary: positive vs negative.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Outcome: ventilator-free days (VFD) to day 28: days alive and free of mechanical ventilation; patients who died = 0; never ventilated and alive = 28 (vent_free_days_28).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Analysis sample: 618 patients; adjusted models 527 complete cases; 313 were ventilated on admission.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Pre-specified confounders (SAP): age, SOFA score, lactate, vasopressor, mechanical ventilation, chronic kidney disease.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Software: R 4.6 (packages gtsummary, survival, mice). Scripts: Course/Data/R/.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Participant flow: 620 patients enrolled -&gt; 2 without a day-3 fluid balance (weight or output missing after cleaning) -&gt; 618 in the exposure analysis -&gt; 91 without lactate (or age) -&gt; 527 in the complete-case adjusted model.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3. Table 1: who was studied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6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1. Baseline characteristics by fluid-balance group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82"/>
        <w:gridCol w:w="1658"/>
        <w:gridCol w:w="2330"/>
        <w:gridCol w:w="2257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618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Negative balance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245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Positive balance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373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62.6 (15.2)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64.6 (15.0)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(15.2)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102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141 (38%)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(62%)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Weight, kg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64.7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65.1 (12.4)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64.4 (11.6)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 (24%)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Chronic kidney 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(9.7%)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Heart failure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(12%)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Hypertension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282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 (42%)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Source of infection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Respiratory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267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101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166 (45%)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Urinary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 (19%)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Abdominal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(16%)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Skin/soft tissue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(10%)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(9.7%)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SOFA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(5, 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(4, 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(6, 10)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APACHE II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(15, 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(12, 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(17, 25)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Lactate, mmol/L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(1.7, 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 (1.4,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 (1.9, 4.0)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 arterial pressure, mmHg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(66, 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(70, 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 (65, 78)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Vasopressor on admission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(55%)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Mechanical ventilation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313 (51%)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(40%)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216 (58%)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(SD); n (%); Median (Q1, Q3)</w:t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000000"/>
        </w:rPr>
        <w:t xml:space="preserve">Mean (SD); n (%); median (Q1, Q3). Missing = number of patients without that value.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4. Main results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VFD median (IQR): positive balance 20 (0 to 28) vs negative 28 (22 to 28) days; Mann-Whitney p &lt;0.001.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Linear regression, crude: -1.48 (95% CI -1.84 to -1.13) days per 10 ml/kg.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Linear regression, adjusted: </w:t>
      </w: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-0.61 (95% CI -1.00 to -0.21) days per 10 ml/kg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, p 0.003.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Positive vs negative balance, adjusted difference: -2.78 (95% CI -4.76 to -0.80) days.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6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2. Ventilator-free days by fluid-balance group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Summary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Negative balance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Positive balance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245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373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VFD, median (IQR)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(22 to 28)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(0 to 28)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VFD, mean (SD)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21.6 (10.5)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15.2 (12.4)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VFD = 0 (died or ventilated 28 d), n (%)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(18%)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(37%)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VFD = 28 (never ventilated, alive), n (%)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(54%)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(31%)</w:t>
            </w:r>
          </w:p>
        </w:tc>
      </w:tr>
      <w:tr>
        <w:trPr>
          <w:trHeight w:val="582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Ventilated patients: VFD median (IQR)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(0 to 25)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(0 to 22)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6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3. Association between fluid balance and ventilator-free days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Difference in VFD, days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Balance per 10 ml/kg, crude (linear)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618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-1.48 (-1.84 to -1.13)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Balance per 10 ml/kg, adjusted (linear)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-0.61 (-1.00 to -0.21)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vs negative balance, adjusted (linear)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-2.78 (-4.76 to -0.80)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</w:tr>
      <w:tr>
        <w:trPr>
          <w:trHeight w:val="582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vs negative balance, Mann-Whitney (Hodges-Lehmann)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618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-3.0 (-5.0 to 0.0)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000000"/>
        </w:rPr>
        <w:t xml:space="preserve">Negative = fewer ventilator-free days. Adjusted for age, SOFA, lactate, vasopressor, ventilation, CKD.</w:t>
      </w:r>
    </w:p>
    <w:p>
      <w:pPr>
        <w:pStyle w:val="Normal"/>
      </w:pPr>
      <w:r>
        <w:rPr/>
        <w:drawing>
          <wp:inline distT="0" distB="0" distL="0" distR="0">
            <wp:extent cx="5760720" cy="41148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000000"/>
        </w:rPr>
        <w:t xml:space="preserve">Figure 1. Distribution of ventilator-free days by group (note the two spikes at 0 and 28)</w:t>
      </w:r>
    </w:p>
    <w:p>
      <w:pPr>
        <w:pStyle w:val="Normal"/>
      </w:pPr>
      <w:r>
        <w:rPr/>
        <w:drawing>
          <wp:inline distT="0" distB="0" distL="0" distR="0">
            <wp:extent cx="5760720" cy="3456432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564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000000"/>
        </w:rPr>
        <w:t xml:space="preserve">Figure 2. Mean ventilator-free days by category of cumulative fluid balance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5. What this means (plain language)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Patients with more fluid on board had fewer days alive and off the ventilator.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After adjustment, each extra 10 ml/kg was associated with about 0.6 fewer ventilator-free days (95% CI 0.2 to 1.0).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VFD is not a normal-shaped number: many patients are at 0 (died) or 28 (never ventilated). The median and Mann-Whitney test describe it honestly; the linear model gives an easy-to-read average difference but its assumptions are strained.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6. What this does NOT mean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 does NOT mean fluid keeps patients on the ventilator: VFD mixes death and ventilation time, and sicker patients get more fluid.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A difference in mean VFD is not the same as 'each patient was ventilated one day longer'.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7. Limitations to discuss (hints)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Composite outcome: a VFD of 0 can mean early death or 28 days on the ventilator. Say which drives the result.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Skewed, bounded outcome: linear regression is approximate; consider the Mann-Whitney result or a proportional-odds model as sensitivity.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Residual confounding by severity; respiratory infections both raise ventilation and may change fluid practice.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Complete-case analysis (lactate missing).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Which STROBE items this pack helps you write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7: define the composite outcome VFD precisely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12: methods (why non-parametric and linear models)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14: descriptive data (Table 1)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15-16: outcome summaries and adjusted differences with 95% CI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19: limitations of a composite, skewed outcome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e9d2d2862ceaaa887f700ac6fdd298a27512af4c.png"/>
<Relationship Id="rId8" Type="http://schemas.openxmlformats.org/officeDocument/2006/relationships/image" Target="media/26ca65403446cfd9afd05119f7880fca7db32776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2026-10-08T17:45:40Z</dcterms:modified>
  <cp:category/>
</cp:coreProperties>
</file>