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 the reviewer</w:t>
      </w:r>
    </w:p>
    <w:p>
      <w:pPr>
        <w:pStyle w:val="Subtitle"/>
      </w:pPr>
      <w:r>
        <w:t>Critical appraisal checklist (10 questions)</w:t>
      </w:r>
    </w:p>
    <w:p>
      <w:pPr>
        <w:pStyle w:val="NeudataSmall"/>
        <w:spacing w:after="160"/>
      </w:pPr>
      <w:r>
        <w:t>Foundations of Clinical Research</w:t>
      </w:r>
      <w:r>
        <w:t xml:space="preserve">  ·  Session 8 (8.3) and the manuscript peer review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7371"/>
      </w:tblGrid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Paper: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[First author, year, journal]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Group / reviewer: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[Group number, names]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Design (from Q2):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rFonts w:ascii="Segoe UI Symbol" w:hAnsi="Segoe UI Symbol" w:cs="Segoe UI Symbol" w:eastAsia="Segoe UI Symbol"/>
                <w:sz w:val="19"/>
              </w:rPr>
              <w:t>☐</w:t>
            </w:r>
            <w:r>
              <w:rPr>
                <w:sz w:val="19"/>
              </w:rPr>
              <w:t xml:space="preserve"> RCT   </w:t>
            </w:r>
            <w:r>
              <w:rPr>
                <w:rFonts w:ascii="Segoe UI Symbol" w:hAnsi="Segoe UI Symbol" w:cs="Segoe UI Symbol" w:eastAsia="Segoe UI Symbol"/>
                <w:sz w:val="19"/>
              </w:rPr>
              <w:t>☐</w:t>
            </w:r>
            <w:r>
              <w:rPr>
                <w:sz w:val="19"/>
              </w:rPr>
              <w:t xml:space="preserve"> Cohort   </w:t>
            </w:r>
            <w:r>
              <w:rPr>
                <w:rFonts w:ascii="Segoe UI Symbol" w:hAnsi="Segoe UI Symbol" w:cs="Segoe UI Symbol" w:eastAsia="Segoe UI Symbol"/>
                <w:sz w:val="19"/>
              </w:rPr>
              <w:t>☐</w:t>
            </w:r>
            <w:r>
              <w:rPr>
                <w:sz w:val="19"/>
              </w:rPr>
              <w:t xml:space="preserve"> Case-control   </w:t>
            </w:r>
            <w:r>
              <w:rPr>
                <w:rFonts w:ascii="Segoe UI Symbol" w:hAnsi="Segoe UI Symbol" w:cs="Segoe UI Symbol" w:eastAsia="Segoe UI Symbol"/>
                <w:sz w:val="19"/>
              </w:rPr>
              <w:t>☐</w:t>
            </w:r>
            <w:r>
              <w:rPr>
                <w:sz w:val="19"/>
              </w:rPr>
              <w:t xml:space="preserve"> Cross-sectional   </w:t>
            </w:r>
            <w:r>
              <w:rPr>
                <w:rFonts w:ascii="Segoe UI Symbol" w:hAnsi="Segoe UI Symbol" w:cs="Segoe UI Symbol" w:eastAsia="Segoe UI Symbol"/>
                <w:sz w:val="19"/>
              </w:rPr>
              <w:t>☐</w:t>
            </w:r>
            <w:r>
              <w:rPr>
                <w:sz w:val="19"/>
              </w:rPr>
              <w:t xml:space="preserve"> Other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EAF2F5"/>
              <w:left w:val="single" w:sz="24" w:color="055F56"/>
              <w:bottom w:val="single" w:sz="4" w:color="EAF2F5"/>
              <w:right w:val="single" w:sz="4" w:color="EAF2F5"/>
            </w:tcBorders>
            <w:shd w:val="clear" w:color="auto" w:fill="EAF2F5"/>
          </w:tcPr>
          <w:p>
            <w:pPr>
              <w:spacing w:after="60"/>
            </w:pPr>
            <w:r>
              <w:rPr>
                <w:rFonts w:ascii="Century Gothic" w:hAnsi="Century Gothic" w:cs="Century Gothic" w:eastAsia="Century Gothic"/>
                <w:b/>
                <w:color w:val="055F56"/>
                <w:sz w:val="19"/>
              </w:rPr>
              <w:t>How to use this checklist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7"/>
              </w:rPr>
              <w:t xml:space="preserve">•  </w:t>
            </w:r>
            <w:r>
              <w:rPr>
                <w:sz w:val="17"/>
              </w:rPr>
              <w:t>Read the abstract, then Table 1, the primary outcome result, and the first and last paragraphs of the Discussion. You do not need to read every word.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7"/>
              </w:rPr>
              <w:t xml:space="preserve">•  </w:t>
            </w:r>
            <w:r>
              <w:rPr>
                <w:sz w:val="17"/>
              </w:rPr>
              <w:t>For each question tick Yes, No or Can’t tell, and write WHERE in the paper you found the answer (section, page, table or line). “Can’t tell” is a valid answer: it often means poor reporting.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7"/>
              </w:rPr>
              <w:t xml:space="preserve">•  </w:t>
            </w:r>
            <w:r>
              <w:rPr>
                <w:sz w:val="17"/>
              </w:rPr>
              <w:t>There is no total score. Questions 2, 4, 5 and 7 matter most for deciding whether to trust the result.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7"/>
              </w:rPr>
              <w:t xml:space="preserve">•  </w:t>
            </w:r>
            <w:r>
              <w:rPr>
                <w:sz w:val="17"/>
              </w:rPr>
              <w:t>Finish with a one-sentence verdict. Compare with the reporting guideline (CONSORT for trials, STROBE for observational studies). For a formal risk-of-bias tool, see Risk_of_Bias_Tool_Chooser.docx.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96"/>
        <w:gridCol w:w="4252"/>
        <w:gridCol w:w="623"/>
        <w:gridCol w:w="623"/>
        <w:gridCol w:w="793"/>
        <w:gridCol w:w="2721"/>
      </w:tblGrid>
      <w:tr>
        <w:trPr>
          <w:cantSplit w:val="true"/>
          <w:tblHeader w:val="true"/>
        </w:trPr>
        <w:tc>
          <w:tcPr>
            <w:tcW w:type="dxa" w:w="39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6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79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Can't tell</w:t>
            </w:r>
          </w:p>
        </w:tc>
        <w:tc>
          <w:tcPr>
            <w:tcW w:type="dxa" w:w="272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Where in the paper</w:t>
            </w: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1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Question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Can you write the study's PICO in one line?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2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Design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What is the design, and is it the right one for the question?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3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Participants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Who was included, and who was left out? Would your patients have been included?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4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Comparison groups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Were the groups similar at the start (Table 1)? How was this achieved (randomisation / matching / adjustment)?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5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Bias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Who knew which group patients were in (blinding)? Could that change the outcome?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6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Outcome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Was there ONE pre-specified primary outcome, measured the same way in both groups?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7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Numbers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What is the main result as an effect size with 95% CI? Is the CI narrow or wide?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8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Words vs design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Do the conclusions match the design ("associated" vs "caused"; no "trend" for p = 0.42)?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9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Limitations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Are the main limitations stated honestly? Name one the authors missed.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555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10</w:t>
            </w:r>
          </w:p>
        </w:tc>
        <w:tc>
          <w:tcPr>
            <w:tcW w:type="dxa" w:w="425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Use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Would this change practice in your unit? Why / why not?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6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79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color w:val="04242F"/>
                <w:sz w:val="28"/>
              </w:rPr>
              <w:t>☐</w:t>
            </w:r>
          </w:p>
        </w:tc>
        <w:tc>
          <w:tcPr>
            <w:tcW w:type="dxa" w:w="272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</w:tbl>
    <w:p>
      <w:pPr>
        <w:spacing w:after="0" w:line="80" w:lineRule="exact"/>
      </w:pP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608"/>
        <w:gridCol w:w="2608"/>
        <w:gridCol w:w="4195"/>
      </w:tblGrid>
      <w:tr>
        <w:trPr>
          <w:cantSplit w:val="true"/>
          <w:tblHeader w:val="true"/>
        </w:trPr>
        <w:tc>
          <w:tcPr>
            <w:tcW w:type="dxa" w:w="2608"/>
            <w:tcBorders>
              <w:top w:val="single" w:sz="4" w:color="055F56"/>
              <w:left w:val="single" w:sz="4" w:color="055F56"/>
              <w:bottom w:val="single" w:sz="4" w:color="055F56"/>
              <w:right w:val="single" w:sz="4" w:color="055F56"/>
            </w:tcBorders>
            <w:shd w:val="clear" w:color="auto" w:fill="055F56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Main strength</w:t>
            </w:r>
          </w:p>
        </w:tc>
        <w:tc>
          <w:tcPr>
            <w:tcW w:type="dxa" w:w="2608"/>
            <w:tcBorders>
              <w:top w:val="single" w:sz="4" w:color="055F56"/>
              <w:left w:val="single" w:sz="4" w:color="055F56"/>
              <w:bottom w:val="single" w:sz="4" w:color="055F56"/>
              <w:right w:val="single" w:sz="4" w:color="055F56"/>
            </w:tcBorders>
            <w:shd w:val="clear" w:color="auto" w:fill="055F56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Main weakness</w:t>
            </w:r>
          </w:p>
        </w:tc>
        <w:tc>
          <w:tcPr>
            <w:tcW w:type="dxa" w:w="4195"/>
            <w:tcBorders>
              <w:top w:val="single" w:sz="4" w:color="055F56"/>
              <w:left w:val="single" w:sz="4" w:color="055F56"/>
              <w:bottom w:val="single" w:sz="4" w:color="055F56"/>
              <w:right w:val="single" w:sz="4" w:color="055F56"/>
            </w:tcBorders>
            <w:shd w:val="clear" w:color="auto" w:fill="055F56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One-sentence verdict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41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</w:tbl>
    <w:p>
      <w:pPr>
        <w:spacing w:after="0" w:line="20" w:lineRule="exact" w:before="0"/>
      </w:pPr>
      <w:r>
        <w:rPr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Foundations of Clinical Research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Be the reviewer: critical appraisal checklist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appraisal checklist</dc:title>
  <dc:subject>Be the reviewer: 10 questions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