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Literature review worksheet</w:t>
      </w:r>
    </w:p>
    <w:p>
      <w:pPr>
        <w:pStyle w:val="Subtitle"/>
      </w:pPr>
      <w:r>
        <w:t>From PICO to search string, search log and evidence matrix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2 (2.1–2.4; proposal Part 1)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7257"/>
      </w:tblGrid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Group: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[Group number and members]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Research question: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[Copy from proposal 1.4]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Date: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[DD/MM/YYYY]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Step 1  From PICO to search terms</w:t>
      </w:r>
    </w:p>
    <w:p>
      <w:pPr>
        <w:pStyle w:val="Guidance"/>
      </w:pPr>
      <w:r>
        <w:rPr>
          <w:i/>
        </w:rPr>
        <w:t>Search for P, I (or exposure) and O; C is often left out of the search. For each concept, list synonyms and spelling variants (free-text words, searched in title/abstract [tiab]) AND the controlled vocabulary term (MeSH in PubMed). Combine words WITHIN a concept with OR; combine concepts with AND.</w:t>
      </w:r>
    </w:p>
    <w:p>
      <w:pPr>
        <w:pStyle w:val="Heading3"/>
      </w:pPr>
      <w:r>
        <w:t>Worked example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1814"/>
        <w:gridCol w:w="3742"/>
        <w:gridCol w:w="3402"/>
      </w:tblGrid>
      <w:tr>
        <w:trPr>
          <w:cantSplit w:val="true"/>
          <w:tblHeader w:val="true"/>
        </w:trPr>
        <w:tc>
          <w:tcPr>
            <w:tcW w:type="dxa" w:w="4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181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Concept</w:t>
            </w:r>
          </w:p>
        </w:tc>
        <w:tc>
          <w:tcPr>
            <w:tcW w:type="dxa" w:w="3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Synonyms / free text  [tiab]</w:t>
            </w:r>
          </w:p>
        </w:tc>
        <w:tc>
          <w:tcPr>
            <w:tcW w:type="dxa" w:w="34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MeSH terms  [Mesh]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P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Septic shock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“septic shock”, sepsis, “severe sepsis”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“Shock, Septic”, “Sepsis”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I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Restrictive fluids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“fluid restriction”, restrictive, “fluid balance”, “conservative fluid*”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“Fluid Therapy”, “Water-Electrolyte Balance”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C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Usual care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(usually not searched)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O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Mortality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mortality, death, survival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“Mortality”, “Hospital Mortality”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 search string: </w:t>
      </w:r>
      <w:r>
        <w:rPr>
          <w:i/>
        </w:rPr>
        <w:t>(“Shock, Septic”[Mesh] OR “septic shock”[tiab] OR sepsis[tiab]) AND (“Fluid Therapy”[Mesh] OR “fluid restriction”[tiab] OR restrictive[tiab] OR “fluid balance”[tiab]) AND (mortality[tiab] OR death[tiab] OR “Mortality”[Mesh])</w:t>
      </w:r>
    </w:p>
    <w:p>
      <w:pPr>
        <w:pStyle w:val="Heading3"/>
      </w:pPr>
      <w:r>
        <w:t>Our search terms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850"/>
        <w:gridCol w:w="1757"/>
        <w:gridCol w:w="3515"/>
        <w:gridCol w:w="3288"/>
      </w:tblGrid>
      <w:tr>
        <w:trPr>
          <w:cantSplit w:val="true"/>
          <w:tblHeader w:val="true"/>
        </w:trPr>
        <w:tc>
          <w:tcPr>
            <w:tcW w:type="dxa" w:w="8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175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351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Synonyms / free text  [tiab]</w:t>
            </w:r>
          </w:p>
        </w:tc>
        <w:tc>
          <w:tcPr>
            <w:tcW w:type="dxa" w:w="328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MeSH terms  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[Concept]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[term OR term OR term]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I / E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[Concept]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[term OR term OR term]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C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[Concept]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[optional]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O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[Concept]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[term OR term OR term]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Design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[optional filter]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randomized controlled trial[pt], cohort]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Cohort Studies]</w:t>
            </w:r>
          </w:p>
        </w:tc>
      </w:tr>
    </w:tbl>
    <w:p>
      <w:pPr>
        <w:spacing w:after="0" w:line="80" w:lineRule="exact"/>
      </w:pPr>
    </w:p>
    <w:p>
      <w:r>
        <w:rPr>
          <w:b/>
          <w:color w:val="04242F"/>
        </w:rPr>
        <w:t>Our search string: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90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[(P terms) AND (I terms) AND (O terms)]</w:t>
            </w: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0"/>
              </w:rPr>
              <w:t>Boolean and search tips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AND</w:t>
            </w:r>
            <w:r>
              <w:rPr>
                <w:sz w:val="18"/>
              </w:rPr>
              <w:t xml:space="preserve"> narrows (all concepts must appear). </w:t>
            </w:r>
            <w:r>
              <w:rPr>
                <w:b/>
                <w:color w:val="04242F"/>
                <w:sz w:val="18"/>
              </w:rPr>
              <w:t>OR</w:t>
            </w:r>
            <w:r>
              <w:rPr>
                <w:sz w:val="18"/>
              </w:rPr>
              <w:t xml:space="preserve"> broadens (any synonym). </w:t>
            </w:r>
            <w:r>
              <w:rPr>
                <w:b/>
                <w:color w:val="04242F"/>
                <w:sz w:val="18"/>
              </w:rPr>
              <w:t>NOT</w:t>
            </w:r>
            <w:r>
              <w:rPr>
                <w:sz w:val="18"/>
              </w:rPr>
              <w:t xml:space="preserve"> excludes — use rarely, it can remove relevant papers.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“Quotation marks” search an exact phrase; an asterisk truncates (fluid* = fluid, fluids, fluidic). Brackets group the OR terms of each concept.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Filters (date, species = Humans, article type) are applied after you build the string. Record them in the search log.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PubMed finds MeSH terms through its MeSH Database; Google Scholar is useful for a quick look but cannot be reproduced — always do the main search in PubMed (or another bibliographic database).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Save references in a reference manager (e.g. Zotero, free) from the start.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Step 2  Search log</w:t>
      </w:r>
    </w:p>
    <w:p>
      <w:pPr>
        <w:pStyle w:val="Guidance"/>
      </w:pPr>
      <w:r>
        <w:rPr>
          <w:i/>
        </w:rPr>
        <w:t>Record every search so that it can be repeated and reported. “Kept” = papers still relevant after reading titles and abstracts.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96"/>
        <w:gridCol w:w="1247"/>
        <w:gridCol w:w="1247"/>
        <w:gridCol w:w="3061"/>
        <w:gridCol w:w="1701"/>
        <w:gridCol w:w="850"/>
        <w:gridCol w:w="907"/>
      </w:tblGrid>
      <w:tr>
        <w:trPr>
          <w:cantSplit w:val="true"/>
          <w:tblHeader w:val="true"/>
        </w:trPr>
        <w:tc>
          <w:tcPr>
            <w:tcW w:type="dxa" w:w="3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Database</w:t>
            </w:r>
          </w:p>
        </w:tc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0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Search string (or line no.)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Filters</w:t>
            </w:r>
          </w:p>
        </w:tc>
        <w:tc>
          <w:tcPr>
            <w:tcW w:type="dxa" w:w="8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Hits</w:t>
            </w:r>
          </w:p>
        </w:tc>
        <w:tc>
          <w:tcPr>
            <w:tcW w:type="dxa" w:w="9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Kept</w:t>
            </w: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PubMed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DD/MM/YYYY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Example string above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Humans; last 10 years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n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n</w:t>
            </w: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[Database]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[String]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[Filters]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[Database]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[String]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[Filters]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[Database]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[String]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[Filters]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[Database]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[Date]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[String]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[Filters]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Step 3  Evidence matrix</w:t>
      </w:r>
    </w:p>
    <w:p>
      <w:pPr>
        <w:pStyle w:val="Guidance"/>
      </w:pPr>
      <w:r>
        <w:rPr>
          <w:i/>
        </w:rPr>
        <w:t>One row per key paper. Main result = the effect size with its 95% confidence interval (e.g. RR, OR, HR, mean difference), not only the p-value. The first two rows are worked examples from the course papers.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96"/>
        <w:gridCol w:w="1474"/>
        <w:gridCol w:w="1530"/>
        <w:gridCol w:w="2268"/>
        <w:gridCol w:w="963"/>
        <w:gridCol w:w="2835"/>
        <w:gridCol w:w="2438"/>
        <w:gridCol w:w="2438"/>
      </w:tblGrid>
      <w:tr>
        <w:trPr>
          <w:cantSplit w:val="true"/>
          <w:tblHeader w:val="true"/>
        </w:trPr>
        <w:tc>
          <w:tcPr>
            <w:tcW w:type="dxa" w:w="3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Author, year</w:t>
            </w:r>
          </w:p>
        </w:tc>
        <w:tc>
          <w:tcPr>
            <w:tcW w:type="dxa" w:w="153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Design</w:t>
            </w:r>
          </w:p>
        </w:tc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Population and setting</w:t>
            </w:r>
          </w:p>
        </w:tc>
        <w:tc>
          <w:tcPr>
            <w:tcW w:type="dxa" w:w="96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Main result (effect size, 95% CI)</w:t>
            </w:r>
          </w:p>
        </w:tc>
        <w:tc>
          <w:tcPr>
            <w:tcW w:type="dxa" w:w="24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Limitations</w:t>
            </w:r>
          </w:p>
        </w:tc>
        <w:tc>
          <w:tcPr>
            <w:tcW w:type="dxa" w:w="24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Relevance to our question</w:t>
            </w: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Boulet et al., 2024 (Crit Care)</w:t>
            </w: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Pilot RCT, single-blind, 3 ICUs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Adults 18–85 y with septic shock, first 24 h of vasopressors</w:t>
            </w: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48 analysed (24 / 24)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Cumulative fluid balance at day 5: median 6.9 vs 35.0 ml/kg; difference 13.2 ml/kg (95% CI −15.2 to 41.6), p = 0.42. 28-day mortality similar.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Small pilot; clinicians not blinded; primary outcome is fluid balance, not mortality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Same PICO: restriction is possible, but the effect on mortality is unknown</w:t>
            </w: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2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Hyun et al., 2023 (Ann Intensive Care)</w:t>
            </w: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Prospective registry cohort, propensity-score matched, 20 hospitals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Adults with sepsis admitted to ICU</w:t>
            </w: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2516 eligible; 373 matched pairs (day-2 cohort)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Positive vs negative cumulative balance to day 2: 28-day mortality HR 2.13 (95% CI 1.48–3.06). Day 1: HR 1.17 (0.85–1.60).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Observational: residual confounding by indication; selection into cohorts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Positive balance is associated with death; cannot show that restriction helps</w:t>
            </w: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sectPr>
          <w:headerReference w:type="default" r:id="rId11"/>
          <w:footerReference w:type="default" r:id="rId12"/>
          <w:pgSz w:w="16838" w:h="11906" w:orient="landscape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Step 4  What is known, and the gap</w:t>
      </w:r>
    </w:p>
    <w:p>
      <w:pPr>
        <w:pStyle w:val="Guidance"/>
      </w:pPr>
      <w:r>
        <w:rPr>
          <w:i/>
        </w:rPr>
        <w:t>Summarise the matrix in three short paragraphs. This becomes the problem statement and rationale (proposal 1.2).</w:t>
      </w:r>
    </w:p>
    <w:p>
      <w:pPr>
        <w:spacing w:after="40"/>
      </w:pPr>
      <w:r>
        <w:rPr>
          <w:b/>
          <w:color w:val="04242F"/>
        </w:rPr>
        <w:t>What is known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1134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[Write here]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b/>
          <w:color w:val="04242F"/>
        </w:rPr>
        <w:t>What is NOT known (the gap)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1134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[Write here]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b/>
          <w:color w:val="04242F"/>
        </w:rPr>
        <w:t>How our study will help fill the gap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1134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[Write here]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Step 5  Five key references (Vancouver style)</w:t>
      </w:r>
    </w:p>
    <w:p>
      <w:pPr>
        <w:pStyle w:val="Guidance"/>
      </w:pPr>
      <w:r>
        <w:rPr>
          <w:i/>
        </w:rPr>
        <w:t>Authors (up to 6, then et al.). Title. Journal abbreviation. Year;Volume(Issue):Pages. doi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Hyun DG, Ahn JH, Huh JW, et al. Impact of a cumulative positive fluid balance during the first three ICU days in patients with sepsis: a propensity score-matched cohort study. Ann Intensive Care. 2023;13:105. doi:10.1186/s13613-023-01178-x</w:t>
      </w:r>
    </w:p>
    <w:p>
      <w:pPr>
        <w:pStyle w:val="ListNumber"/>
      </w:pPr>
      <w:r>
        <w:rPr>
          <w:i/>
          <w:color w:val="6B7B84"/>
        </w:rPr>
        <w:t>[Reference 1]</w:t>
      </w:r>
    </w:p>
    <w:p>
      <w:pPr>
        <w:pStyle w:val="ListNumber"/>
      </w:pPr>
      <w:r>
        <w:rPr>
          <w:i/>
          <w:color w:val="6B7B84"/>
        </w:rPr>
        <w:t>[Reference 2]</w:t>
      </w:r>
    </w:p>
    <w:p>
      <w:pPr>
        <w:pStyle w:val="ListNumber"/>
      </w:pPr>
      <w:r>
        <w:rPr>
          <w:i/>
          <w:color w:val="6B7B84"/>
        </w:rPr>
        <w:t>[Reference 3]</w:t>
      </w:r>
    </w:p>
    <w:p>
      <w:pPr>
        <w:pStyle w:val="ListNumber"/>
      </w:pPr>
      <w:r>
        <w:rPr>
          <w:i/>
          <w:color w:val="6B7B84"/>
        </w:rPr>
        <w:t>[Reference 4]</w:t>
      </w:r>
    </w:p>
    <w:p>
      <w:pPr>
        <w:pStyle w:val="ListNumber"/>
      </w:pPr>
      <w:r>
        <w:rPr>
          <w:i/>
          <w:color w:val="6B7B84"/>
        </w:rPr>
        <w:t>[Reference 5]</w:t>
      </w:r>
    </w:p>
    <w:sectPr w:rsidR="00FC693F" w:rsidRPr="0006063C" w:rsidSect="00034616">
      <w:headerReference w:type="default" r:id="rId13"/>
      <w:footerReference w:type="default" r:id="rId14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4343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Literature review worksheet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14343" w:val="right"/>
      </w:tabs>
    </w:pPr>
    <w:r>
      <w:rPr>
        <w:color w:val="04242F"/>
        <w:sz w:val="16"/>
      </w:rPr>
      <w:t>Literature review worksheet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Literature review worksheet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Literature review worksheet</dc:title>
  <dc:subject>PICO, search log and evidence matrix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