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Automatic Driving Beam (ADB) Requirements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Requirements: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system’s lights should be aimed towards the direction they are going, not aiming at the ground or at the sky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system should constantly monitor what is in front of the vehicle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Adjust headlight beam’s shape and direction to maximize visibility for driver and minimize interference for other drivers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When no other drivers detected, use high beams to fully illuminate road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tl w:val="0"/>
        </w:rPr>
        <w:t xml:space="preserve">ADB</w:t>
      </w:r>
      <w:r w:rsidDel="00000000" w:rsidR="00000000" w:rsidRPr="00000000">
        <w:rPr>
          <w:rtl w:val="0"/>
        </w:rPr>
        <w:t xml:space="preserve"> shall adjust the beam pattern (lower illumination level) in the event of oncoming vehicle detection.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ADB shall adjust the beam pattern in the event of trailing a vehicle closely in the same lane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ADB system must be capable of varied illumination and varying angles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ADB system must be capable of responding to environmental changes, such as fog, precipitation, and road curve.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Uses a combination of cameras and sensors to detect and adjust system accordingl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Other vehicles 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Road signs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Environmental conditions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Displays status of system to user, such as if the system is active, the adjustments being made by the system, or if the user must intervene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ADB shall revert to low-beam mode in the event of sensor failure. 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ADB shall alert the driver of reverting to low-beam mode.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ADB shall be equipped with a cybersecurity subsystem that should be capable of protection, monitoring, detection, and mitigation of cyber threats. 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ADB’s cybersecurity subsystem</w:t>
      </w:r>
      <w:r w:rsidDel="00000000" w:rsidR="00000000" w:rsidRPr="00000000">
        <w:rPr>
          <w:rtl w:val="0"/>
        </w:rPr>
        <w:t xml:space="preserve"> should call for secure</w:t>
      </w:r>
      <w:r w:rsidDel="00000000" w:rsidR="00000000" w:rsidRPr="00000000">
        <w:rPr>
          <w:rtl w:val="0"/>
        </w:rPr>
        <w:t xml:space="preserve"> communication between subsystems, authentication protocols for system updates, and real-time threat detection mechanisms.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Invariants: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ADB shall revert to low-beam mode in the event of sensor failure.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User must be able to deactivate ADB system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ADB’s cybersecurity subsystem should call for secure communication between subsystems, authentication protocols for system updates, and real-time threat detection mechanisms.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The system must only respond to secure communication between the ADB components. 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there is oncoming traffic/vehicles it should change to low beam in that opposing vehicles direction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Questions: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does the system determine what is sensitive to and should be protected from the high beam? 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driver, pedestrian, animal?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steps does the user take to deactivate the system if necessary?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forms of adjustments does the system allow from the user?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Minimum/Maximum beam strength?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Adjustment alerts?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Where will the user receive HMI alerts from?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happens when another vehicle suddenly appears in front of the vehicle?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quickly should the ADB system react when there is a sudden change in scenario?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Could you explain why at that time?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does the ADB system become activated?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a scenario in which multiple ADB triggering events are occurring or have occurred, which events take precedence? (e.g., turns, weather, vehicle detection all at once)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Will the position of the driver’s eyes need to be accounted for in the ADB system?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