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Young Chul Youn, MD, PhD</w:t>
      </w:r>
      <w:r>
        <w:t xml:space="preserve"> </w:t>
      </w:r>
      <w:r>
        <w:t xml:space="preserve">Department of Neurology, Chung-Ang University Hospital</w:t>
      </w:r>
      <w:r>
        <w:t xml:space="preserve"> </w:t>
      </w:r>
      <w:r>
        <w:t xml:space="preserve">Chung-Ang University College of Medicine</w:t>
      </w:r>
      <w:r>
        <w:t xml:space="preserve"> </w:t>
      </w:r>
      <w:r>
        <w:t xml:space="preserve">102 Heukseok-ro, Dongjak-gu, Seoul 06973, Republic of Korea</w:t>
      </w:r>
      <w:r>
        <w:t xml:space="preserve"> </w:t>
      </w:r>
      <w:r>
        <w:t xml:space="preserve">E-mail: neuroyoun@gmail.com</w:t>
      </w:r>
      <w:r>
        <w:t xml:space="preserve"> </w:t>
      </w:r>
      <w:r>
        <w:rPr>
          <w:i/>
        </w:rPr>
        <w:t xml:space="preserve">(insert)</w:t>
      </w:r>
      <w:r>
        <w:t xml:space="preserve"> </w:t>
      </w:r>
      <w:r>
        <w:t xml:space="preserve">· Tel.: +82-2-XXXX-XXXX</w:t>
      </w:r>
    </w:p>
    <w:p>
      <w:pPr>
        <w:pStyle w:val="BodyText"/>
      </w:pPr>
      <w:r>
        <w:t xml:space="preserve">[Date]</w:t>
      </w:r>
    </w:p>
    <w:p>
      <w:pPr>
        <w:pStyle w:val="BodyText"/>
      </w:pPr>
      <w:r>
        <w:t xml:space="preserve">The Editor-in-Chief</w:t>
      </w:r>
      <w:r>
        <w:t xml:space="preserve"> </w:t>
      </w:r>
      <w:r>
        <w:rPr>
          <w:i/>
        </w:rPr>
        <w:t xml:space="preserve">Journal of Alzheimer’s Disease</w:t>
      </w:r>
    </w:p>
    <w:p>
      <w:pPr>
        <w:pStyle w:val="BodyText"/>
      </w:pPr>
      <w:r>
        <w:t xml:space="preserve">Dear Editor,</w:t>
      </w:r>
    </w:p>
    <w:p>
      <w:pPr>
        <w:pStyle w:val="BodyText"/>
      </w:pPr>
      <w:r>
        <w:t xml:space="preserve">On behalf of my co-authors, I am pleased to submit our original research manuscript,</w:t>
      </w:r>
      <w:r>
        <w:t xml:space="preserve"> </w:t>
      </w:r>
      <w:r>
        <w:rPr>
          <w:b/>
        </w:rPr>
        <w:t xml:space="preserve">“</w:t>
      </w:r>
      <w:r>
        <w:rPr>
          <w:b/>
        </w:rPr>
        <w:t xml:space="preserve">An Explainable Automated Atrophy Visual Rating Scale (e-CVRS) Based on Center-of-Mass Alignment: Development and Multi-Domain Clinical Validation in ADNI T1-Weighted MRI,</w:t>
      </w:r>
      <w:r>
        <w:rPr>
          <w:b/>
        </w:rPr>
        <w:t xml:space="preserve">”</w:t>
      </w:r>
      <w:r>
        <w:t xml:space="preserve"> </w:t>
      </w:r>
      <w:r>
        <w:t xml:space="preserve">for consideration as a Research Article in the</w:t>
      </w:r>
      <w:r>
        <w:t xml:space="preserve"> </w:t>
      </w:r>
      <w:r>
        <w:rPr>
          <w:i/>
        </w:rPr>
        <w:t xml:space="preserve">Journal of Alzheimer’s Disease</w:t>
      </w:r>
      <w:r>
        <w:t xml:space="preserve">.</w:t>
      </w:r>
    </w:p>
    <w:p>
      <w:pPr>
        <w:pStyle w:val="BodyText"/>
      </w:pPr>
      <w:r>
        <w:t xml:space="preserve">Structural brain atrophy is central to the diagnosis and staging of Alzheimer’s disease, yet clinicians remain caught between two imperfect tools: visual rating scales, which are fast and intuitive but vary from reader to reader, and automated volumetry such as FreeSurfer, which is precise but slow and operates as a black box the clinician cannot inspect. Our study addresses this gap directly. We developed</w:t>
      </w:r>
      <w:r>
        <w:t xml:space="preserve"> </w:t>
      </w:r>
      <w:r>
        <w:rPr>
          <w:b/>
        </w:rPr>
        <w:t xml:space="preserve">e-CVRS</w:t>
      </w:r>
      <w:r>
        <w:t xml:space="preserve">, a lightweight, fully explainable pipeline that quantifies regional atrophy in seconds on a standard CPU, using only the physical center of mass of the head as an anatomical anchor and requiring no external registration or segmentation software. Every grade is traceable to the exact slices, region-of-interest boundaries, and CSF measurements behind it, so the reasoning is open to clinical verification.</w:t>
      </w:r>
    </w:p>
    <w:p>
      <w:pPr>
        <w:pStyle w:val="BodyText"/>
      </w:pPr>
      <w:r>
        <w:t xml:space="preserve">We believe this work is a natural fit for JAD, which published the foundational Comprehensive Visual Rating Scale (CVRS) papers that our study extends, and whose readership spans both the neuroimaging and clinical dementia communities. The main contributions are: (1) a reproducible, dependency-free method validated under strict, leakage-controlled cross-validation, with agreement reaching moderate-to-substantial in the temporal lobe and hippocampi (total ICC = 0.661); (2) a multi-domain analysis showing that e-CVRS carries genuine independent associations with ADAS-Cog-13, memory, executive function, and language — while clarifying that its null result on the MMSE reflects range restriction rather than absence of signal; and (3) biological anchoring to CSF amyloid-β42, where e-CVRS performs on par with expert manual rating. We position e-CVRS not as a replacement for volumetry but as a transparent, complementary tool for screening, education, and reading support.</w:t>
      </w:r>
    </w:p>
    <w:p>
      <w:pPr>
        <w:pStyle w:val="BodyText"/>
      </w:pPr>
      <w:r>
        <w:t xml:space="preserve">This manuscript is original, has not been published previously, and is not under consideration elsewhere. All authors have read and approved the submission and agree to its content. The analysis used de-identified, publicly available secondary data from the Alzheimer’s Disease Neuroimaging Initiative (ADNI) under its Data Use Agreement; per ADNI policy, we list</w:t>
      </w:r>
      <w:r>
        <w:t xml:space="preserve"> </w:t>
      </w:r>
      <w:r>
        <w:t xml:space="preserve">“</w:t>
      </w:r>
      <w:r>
        <w:t xml:space="preserve">the Alzheimer’s Disease Neuroimaging Initiative</w:t>
      </w:r>
      <w:r>
        <w:t xml:space="preserve">”</w:t>
      </w:r>
      <w:r>
        <w:t xml:space="preserve"> </w:t>
      </w:r>
      <w:r>
        <w:t xml:space="preserve">as a collaborative group author and include the required data-use statement and acknowledgment. The authors declare no conflicts of interest.</w:t>
      </w:r>
    </w:p>
    <w:p>
      <w:pPr>
        <w:pStyle w:val="BodyText"/>
      </w:pPr>
      <w:r>
        <w:t xml:space="preserve">Thank you for considering our work. We would be glad to respond to any questions and look forward to the reviewers’ comments.</w:t>
      </w:r>
    </w:p>
    <w:p>
      <w:pPr>
        <w:pStyle w:val="BodyText"/>
      </w:pPr>
      <w:r>
        <w:t xml:space="preserve">Sincerely,</w:t>
      </w:r>
    </w:p>
    <w:p>
      <w:pPr>
        <w:pStyle w:val="BodyText"/>
      </w:pPr>
      <w:r>
        <w:t xml:space="preserve">Young Chul Youn, MD, PhD</w:t>
      </w:r>
      <w:r>
        <w:t xml:space="preserve"> </w:t>
      </w:r>
      <w:r>
        <w:rPr>
          <w:i/>
        </w:rPr>
        <w:t xml:space="preserve">On behalf of all co-authors: Ho Tae Jeong, Seolah Lee, Jaeyoung Youn, Jae-Won Jang, and Young Chul Youn, for the Alzheimer’s Disease Neuroimaging Initiative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2026-07-15T12:48:06Z</dcterms:created>
  <dcterms:modified xsi:type="dcterms:W3CDTF">2026-07-15T12:48:06Z</dcterms:modified>
</cp:coreProperties>
</file>

<file path=docProps/custom.xml><?xml version="1.0" encoding="utf-8"?>
<Properties xmlns="http://schemas.openxmlformats.org/officeDocument/2006/custom-properties" xmlns:vt="http://schemas.openxmlformats.org/officeDocument/2006/docPropsVTypes"/>
</file>