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Brand tone: calm clean beauty. Emphasis: 87% hydration, fragrance-free, fast absorption.</w:t>
      </w:r>
    </w:p>
  </w:body>
</w:document>
</file>

<file path=word/_rels/document.xml.rels><?xml version="1.0" encoding="UTF-8" standalone="yes"?>
<Relationships xmlns="http://schemas.openxmlformats.org/package/2006/relationships"/>
</file>