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Однако эта архитектурная зависимость от длительной авторегрессионной генерации создает серьезное, зачастую непреодолимое вычислительное узкое место: разрастание (bloat) KV-кэша. Поскольку такие модели часто выдают ответы длиной в десятки тысяч токенов (в 8–14 раз длиннее стандартных эталонных ответов), память, необходимая для поддержания KV-кэша, быстро превышает объемы потребительского и корпоративного оборудования, фактически затмевая размер статических весов самой модели.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rtl w:val="0"/>
        </w:rPr>
        <w:t xml:space="preserve">Традиционные методы оценки, опирающиеся на макроскопическое падение точности (например, отчеты о снижении всего на 10% на бенчмарках GSM8K или AIME), маскируют глубокие структурные сбои в цепочках рассуждений. </w:t>
        <w:br w:type="textWrapping"/>
        <w:br w:type="textWrapping"/>
      </w:r>
      <w:r w:rsidDel="00000000" w:rsidR="00000000" w:rsidRPr="00000000">
        <w:rPr>
          <w:b w:val="1"/>
          <w:bCs w:val="1"/>
          <w:sz w:val="26"/>
          <w:szCs w:val="26"/>
          <w:rtl w:val="0"/>
        </w:rPr>
        <w:t xml:space="preserve">2. Направление 1: Анализ ошибок на уровне трассировки и шагов</w:t>
      </w:r>
    </w:p>
    <w:p w:rsidR="00000000" w:rsidDel="00000000" w:rsidP="00000000" w:rsidRDefault="00000000" w:rsidRPr="00000000" w14:paraId="00000004">
      <w:pPr>
        <w:spacing w:after="240" w:before="240" w:lineRule="auto"/>
        <w:rPr/>
      </w:pPr>
      <w:r w:rsidDel="00000000" w:rsidR="00000000" w:rsidRPr="00000000">
        <w:rPr>
          <w:rtl w:val="0"/>
        </w:rPr>
        <w:t xml:space="preserve">При квантовании агрессивно сжимается точность промежуточных состояний CoT. Возникающие ошибки не случайны — они структурированы и привязаны к времени.</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bktblhwd6muy" w:id="0"/>
      <w:bookmarkEnd w:id="0"/>
      <w:r w:rsidDel="00000000" w:rsidR="00000000" w:rsidRPr="00000000">
        <w:rPr>
          <w:b w:val="1"/>
          <w:bCs w:val="1"/>
          <w:color w:val="000000"/>
          <w:sz w:val="22"/>
          <w:szCs w:val="22"/>
          <w:rtl w:val="0"/>
        </w:rPr>
        <w:t xml:space="preserve">2.1 Таксономия пошаговой атрибуции ошибок</w:t>
      </w:r>
    </w:p>
    <w:p w:rsidR="00000000" w:rsidDel="00000000" w:rsidP="00000000" w:rsidRDefault="00000000" w:rsidRPr="00000000" w14:paraId="00000006">
      <w:pPr>
        <w:spacing w:after="240" w:before="240" w:lineRule="auto"/>
        <w:rPr/>
      </w:pPr>
      <w:r w:rsidDel="00000000" w:rsidR="00000000" w:rsidRPr="00000000">
        <w:rPr>
          <w:rtl w:val="0"/>
        </w:rPr>
        <w:t xml:space="preserve">Исследование Li et al. (2025) классифицирует сбои внутри блоков </w:t>
      </w:r>
      <w:r w:rsidDel="00000000" w:rsidR="00000000" w:rsidRPr="00000000">
        <w:rPr>
          <w:rFonts w:ascii="Roboto Mono" w:cs="Roboto Mono" w:eastAsia="Roboto Mono" w:hAnsi="Roboto Mono"/>
          <w:color w:val="188038"/>
          <w:rtl w:val="0"/>
        </w:rPr>
        <w:t xml:space="preserve">&lt;think&gt;</w:t>
      </w:r>
      <w:r w:rsidDel="00000000" w:rsidR="00000000" w:rsidRPr="00000000">
        <w:rPr>
          <w:rtl w:val="0"/>
        </w:rPr>
        <w:t xml:space="preserve"> на четыре типа:</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Ошибки выполнения (Execution Errors):</w:t>
      </w:r>
      <w:r w:rsidDel="00000000" w:rsidR="00000000" w:rsidRPr="00000000">
        <w:rPr>
          <w:rtl w:val="0"/>
        </w:rPr>
        <w:t xml:space="preserve"> Сбои в точной арифметике или символьных манипуляциях (например, ошибочные вычисления или неправильная маркировка ранее определенных переменных).</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Ошибки метода (Method Errors):</w:t>
      </w:r>
      <w:r w:rsidDel="00000000" w:rsidR="00000000" w:rsidRPr="00000000">
        <w:rPr>
          <w:rtl w:val="0"/>
        </w:rPr>
        <w:t xml:space="preserve"> Неправильный выбор или применение алгоритмов (пропуск шагов, использование формул в неверном контексте).</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Концептуальные ошибки (Conceptual Errors):</w:t>
      </w:r>
      <w:r w:rsidDel="00000000" w:rsidR="00000000" w:rsidRPr="00000000">
        <w:rPr>
          <w:rtl w:val="0"/>
        </w:rPr>
        <w:t xml:space="preserve"> Фундаментальное непонимание математических принципов или ограничений промпта (например, игнорирование граничных условий).</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b w:val="1"/>
          <w:bCs w:val="1"/>
          <w:rtl w:val="0"/>
        </w:rPr>
        <w:t xml:space="preserve">Ошибки рассуждения (Reasoning Errors):</w:t>
      </w:r>
      <w:r w:rsidDel="00000000" w:rsidR="00000000" w:rsidRPr="00000000">
        <w:rPr>
          <w:rtl w:val="0"/>
        </w:rPr>
        <w:t xml:space="preserve"> Нарушения логики, делающие вывод бессвязным или необоснованным.</w:t>
      </w:r>
    </w:p>
    <w:p w:rsidR="00000000" w:rsidDel="00000000" w:rsidP="00000000" w:rsidRDefault="00000000" w:rsidRPr="00000000" w14:paraId="0000000B">
      <w:pPr>
        <w:spacing w:after="240" w:before="240" w:lineRule="auto"/>
        <w:rPr/>
      </w:pPr>
      <w:r w:rsidDel="00000000" w:rsidR="00000000" w:rsidRPr="00000000">
        <w:rPr>
          <w:rtl w:val="0"/>
        </w:rPr>
        <w:t xml:space="preserve">Агрессивное квантование непропорционально увеличивает количество ошибок выполнения и метода. Модель понимает, </w:t>
      </w:r>
      <w:r w:rsidDel="00000000" w:rsidR="00000000" w:rsidRPr="00000000">
        <w:rPr>
          <w:i w:val="1"/>
          <w:iCs w:val="1"/>
          <w:rtl w:val="0"/>
        </w:rPr>
        <w:t xml:space="preserve">что</w:t>
      </w:r>
      <w:r w:rsidDel="00000000" w:rsidR="00000000" w:rsidRPr="00000000">
        <w:rPr>
          <w:rtl w:val="0"/>
        </w:rPr>
        <w:t xml:space="preserve"> нужно сделать, но повреждение динамической памяти не позволяет ей надежно выполнить процедуры.</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mtryg6fvjcr" w:id="1"/>
      <w:bookmarkEnd w:id="1"/>
      <w:r w:rsidDel="00000000" w:rsidR="00000000" w:rsidRPr="00000000">
        <w:rPr>
          <w:b w:val="1"/>
          <w:bCs w:val="1"/>
          <w:color w:val="000000"/>
          <w:sz w:val="22"/>
          <w:szCs w:val="22"/>
          <w:rtl w:val="0"/>
        </w:rPr>
        <w:t xml:space="preserve">2.2 «Сбой на первом шаге» (First Step Flip) и каскадный отказ</w:t>
      </w:r>
    </w:p>
    <w:p w:rsidR="00000000" w:rsidDel="00000000" w:rsidP="00000000" w:rsidRDefault="00000000" w:rsidRPr="00000000" w14:paraId="0000000D">
      <w:pPr>
        <w:spacing w:after="240" w:before="240" w:lineRule="auto"/>
        <w:rPr/>
      </w:pPr>
      <w:r w:rsidDel="00000000" w:rsidR="00000000" w:rsidRPr="00000000">
        <w:rPr>
          <w:rtl w:val="0"/>
        </w:rPr>
        <w:t xml:space="preserve">Ключевое структурное открытие: ошибки квантования проявляются остро и на ранних этапах логического вывода. «Первый уязвимый шаг» переходит из правильного состояния в ошибочное. Из-за авторегрессионной природы генерации эта локальная ошибка инициирует </w:t>
      </w:r>
      <w:r w:rsidDel="00000000" w:rsidR="00000000" w:rsidRPr="00000000">
        <w:rPr>
          <w:b w:val="1"/>
          <w:bCs w:val="1"/>
          <w:rtl w:val="0"/>
        </w:rPr>
        <w:t xml:space="preserve">Каскадный отказ (Cascading Failure)</w:t>
      </w:r>
      <w:r w:rsidDel="00000000" w:rsidR="00000000" w:rsidRPr="00000000">
        <w:rPr>
          <w:rtl w:val="0"/>
        </w:rPr>
        <w:t xml:space="preserve">. Все последующие токены обусловливаются этой поврежденной предпосылкой, превращая локальную неточность в глобальный провал. Это создает «эффект маскировки»: стандартные оценки фиксируют первую ошибку выполнения, но игнорируют последующие глубокие логические сбои, поскольку они происходят уже после первоначального сбоя.</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y7ldy1uyeoml" w:id="2"/>
      <w:bookmarkEnd w:id="2"/>
      <w:r w:rsidDel="00000000" w:rsidR="00000000" w:rsidRPr="00000000">
        <w:rPr>
          <w:b w:val="1"/>
          <w:bCs w:val="1"/>
          <w:color w:val="000000"/>
          <w:sz w:val="22"/>
          <w:szCs w:val="22"/>
          <w:rtl w:val="0"/>
        </w:rPr>
        <w:t xml:space="preserve">2.3 Энтропия, дисперсия и уязвимость токенов рассуждений</w:t>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Hou et al. (2025) выяснили, что токены рассуждений обладают значительно более высокой статистической дисперсией и энтропией по сравнению со стандартным текстом. Эта высокая плотность кодировки делает их крайне уязвимыми к ультранизкобитному квантованию. Статичная сетка квантования уничтожает нюансы в векторах Key и Value, поэтому сложные задачи деградируют в 4 раза сильнее простых. Решением может служить послойное ультранизкобитное квантование (LUQ), учитывающее разную энтропию слоев.</w:t>
        <w:br w:type="textWrapping"/>
        <w:br w:type="textWrapping"/>
      </w:r>
      <w:r w:rsidDel="00000000" w:rsidR="00000000" w:rsidRPr="00000000">
        <w:rPr>
          <w:b w:val="1"/>
          <w:bCs w:val="1"/>
          <w:rtl w:val="0"/>
        </w:rPr>
        <w:t xml:space="preserve">Обзор литературы: Модели отказов и структурная деградация логического вывода в компактных LLM при экстремальном квантовании KV-кэша</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tqxrs7wk4d0n" w:id="3"/>
      <w:bookmarkEnd w:id="3"/>
      <w:r w:rsidDel="00000000" w:rsidR="00000000" w:rsidRPr="00000000">
        <w:rPr>
          <w:b w:val="1"/>
          <w:bCs w:val="1"/>
          <w:color w:val="000000"/>
          <w:sz w:val="26"/>
          <w:szCs w:val="26"/>
          <w:rtl w:val="0"/>
        </w:rPr>
        <w:t xml:space="preserve">1. Введение</w:t>
      </w:r>
    </w:p>
    <w:p w:rsidR="00000000" w:rsidDel="00000000" w:rsidP="00000000" w:rsidRDefault="00000000" w:rsidRPr="00000000" w14:paraId="00000011">
      <w:pPr>
        <w:spacing w:after="240" w:before="240" w:lineRule="auto"/>
        <w:rPr/>
      </w:pPr>
      <w:r w:rsidDel="00000000" w:rsidR="00000000" w:rsidRPr="00000000">
        <w:rPr>
          <w:rtl w:val="0"/>
        </w:rPr>
        <w:t xml:space="preserve">Ландшафт развертывания больших языковых моделей (LLM) навсегда изменился с появлением компактных, дистиллированных моделей рассуждений. Архитектуры семейства DeepSeek-R1-Distill (включая варианты Llama-8B, Qwen-7B, Qwen-14B и Qwen-32B), QwQ и Qwen2-Math представляют собой сдвиг парадигмы в сторону высокоэффективных локальных вычислительных систем. Эти модели используют расширенные процессы цепочки рассуждений (Chain-of-Thought, CoT), генерируя огромные последовательности промежуточных токенов — обычно заключенных в теги </w:t>
      </w:r>
      <w:r w:rsidDel="00000000" w:rsidR="00000000" w:rsidRPr="00000000">
        <w:rPr>
          <w:rFonts w:ascii="Roboto Mono" w:cs="Roboto Mono" w:eastAsia="Roboto Mono" w:hAnsi="Roboto Mono"/>
          <w:color w:val="188038"/>
          <w:rtl w:val="0"/>
        </w:rPr>
        <w:t xml:space="preserve">&lt;think&gt;</w:t>
      </w:r>
      <w:r w:rsidDel="00000000" w:rsidR="00000000" w:rsidRPr="00000000">
        <w:rPr>
          <w:rtl w:val="0"/>
        </w:rPr>
        <w:t xml:space="preserve"> — для систематической деконструкции и решения сложных математических, логических и алгоритмических задач.</w:t>
      </w:r>
    </w:p>
    <w:p w:rsidR="00000000" w:rsidDel="00000000" w:rsidP="00000000" w:rsidRDefault="00000000" w:rsidRPr="00000000" w14:paraId="00000012">
      <w:pPr>
        <w:spacing w:after="240" w:before="240" w:lineRule="auto"/>
        <w:rPr/>
      </w:pPr>
      <w:r w:rsidDel="00000000" w:rsidR="00000000" w:rsidRPr="00000000">
        <w:rPr>
          <w:rtl w:val="0"/>
        </w:rPr>
        <w:t xml:space="preserve">Однако эта архитектурная зависимость от длительной авторегрессионной генерации создает серьезное, зачастую непреодолимое вычислительное узкое место: разрастание (bloat) KV-кэша. Поскольку такие модели часто выдают ответы длиной в десятки тысяч токенов (в 8–14 раз длиннее стандартных эталонных ответов), память, необходимая для поддержания KV-кэша, быстро превышает объемы потребительского и корпоративного оборудования, фактически затмевая размер статических весов самой модели.</w:t>
      </w:r>
    </w:p>
    <w:p w:rsidR="00000000" w:rsidDel="00000000" w:rsidP="00000000" w:rsidRDefault="00000000" w:rsidRPr="00000000" w14:paraId="00000013">
      <w:pPr>
        <w:spacing w:after="240" w:before="240" w:lineRule="auto"/>
        <w:rPr/>
      </w:pPr>
      <w:r w:rsidDel="00000000" w:rsidR="00000000" w:rsidRPr="00000000">
        <w:rPr>
          <w:rtl w:val="0"/>
        </w:rPr>
        <w:t xml:space="preserve">Для преодоления этого ограничения экстремальное квантование KV-кэша стало инфраструктурной необходимостью. Методы от 4-битного и 2-битного равномерного квантования до передовых асимметричных, смешанных и групповых алгоритмов (таких как KIVI, KVQuant, KVTuner и TurboQuant) активно внедряются в продакшен для сжатия динамической рабочей памяти трансформера. И хотя исследовательское сообщество приветствует общую экономию памяти, внутренние механизмы рассуждающих моделей демонстрируют катастрофическую уязвимость к такому экстремальному сжатию. Традиционные методы оценки, опирающиеся на макроскопическое падение точности (например, отчеты о снижении всего на 10% на бенчмарках GSM8K или AIME), маскируют глубокие структурные сбои в цепочках рассуждений.</w:t>
      </w:r>
    </w:p>
    <w:p w:rsidR="00000000" w:rsidDel="00000000" w:rsidP="00000000" w:rsidRDefault="00000000" w:rsidRPr="00000000" w14:paraId="00000014">
      <w:pPr>
        <w:spacing w:after="240" w:before="240" w:lineRule="auto"/>
        <w:rPr/>
      </w:pPr>
      <w:r w:rsidDel="00000000" w:rsidR="00000000" w:rsidRPr="00000000">
        <w:rPr>
          <w:rtl w:val="0"/>
        </w:rPr>
        <w:t xml:space="preserve">Данный отчет систематизирует высокоспецифичные модели отказов и анализирует деградацию логики из-за квантования KV-кэша по четырем ключевым направлениям:</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Анализ ошибок на уровне трассировки (trace-level) и отдельных шагов.</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Специфические патологии векторов Key и Value (циклы повторения, стирание представлений, разрушение стоков внимания).</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Сравнение сигнатур отказов квантования KV-кэша и квантования весов.</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Проблемы реальной инженерии в средах vLLM, llama.cpp и AutoAWQ.</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t090a140tj4s" w:id="4"/>
      <w:bookmarkEnd w:id="4"/>
      <w:r w:rsidDel="00000000" w:rsidR="00000000" w:rsidRPr="00000000">
        <w:rPr>
          <w:b w:val="1"/>
          <w:bCs w:val="1"/>
          <w:color w:val="000000"/>
          <w:sz w:val="26"/>
          <w:szCs w:val="26"/>
          <w:rtl w:val="0"/>
        </w:rPr>
        <w:t xml:space="preserve">2. Направление 1: Анализ ошибок на уровне трассировки и шагов</w:t>
      </w:r>
    </w:p>
    <w:p w:rsidR="00000000" w:rsidDel="00000000" w:rsidP="00000000" w:rsidRDefault="00000000" w:rsidRPr="00000000" w14:paraId="0000001B">
      <w:pPr>
        <w:spacing w:after="240" w:before="240" w:lineRule="auto"/>
        <w:rPr/>
      </w:pPr>
      <w:r w:rsidDel="00000000" w:rsidR="00000000" w:rsidRPr="00000000">
        <w:rPr>
          <w:rtl w:val="0"/>
        </w:rPr>
        <w:t xml:space="preserve">При квантовании агрессивно сжимается точность промежуточных состояний CoT. Возникающие ошибки не случайны — они структурированы и привязаны к времени.</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b7534vh56fed" w:id="5"/>
      <w:bookmarkEnd w:id="5"/>
      <w:r w:rsidDel="00000000" w:rsidR="00000000" w:rsidRPr="00000000">
        <w:rPr>
          <w:b w:val="1"/>
          <w:bCs w:val="1"/>
          <w:color w:val="000000"/>
          <w:sz w:val="22"/>
          <w:szCs w:val="22"/>
          <w:rtl w:val="0"/>
        </w:rPr>
        <w:t xml:space="preserve">2.1 Таксономия пошаговой атрибуции ошибок</w:t>
      </w:r>
    </w:p>
    <w:p w:rsidR="00000000" w:rsidDel="00000000" w:rsidP="00000000" w:rsidRDefault="00000000" w:rsidRPr="00000000" w14:paraId="0000001D">
      <w:pPr>
        <w:spacing w:after="240" w:before="240" w:lineRule="auto"/>
        <w:rPr/>
      </w:pPr>
      <w:r w:rsidDel="00000000" w:rsidR="00000000" w:rsidRPr="00000000">
        <w:rPr>
          <w:rtl w:val="0"/>
        </w:rPr>
        <w:t xml:space="preserve">Исследование Li et al. (2025) классифицирует сбои внутри блоков </w:t>
      </w:r>
      <w:r w:rsidDel="00000000" w:rsidR="00000000" w:rsidRPr="00000000">
        <w:rPr>
          <w:rFonts w:ascii="Roboto Mono" w:cs="Roboto Mono" w:eastAsia="Roboto Mono" w:hAnsi="Roboto Mono"/>
          <w:color w:val="188038"/>
          <w:rtl w:val="0"/>
        </w:rPr>
        <w:t xml:space="preserve">&lt;think&gt;</w:t>
      </w:r>
      <w:r w:rsidDel="00000000" w:rsidR="00000000" w:rsidRPr="00000000">
        <w:rPr>
          <w:rtl w:val="0"/>
        </w:rPr>
        <w:t xml:space="preserve"> на четыре типа:</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bCs w:val="1"/>
          <w:rtl w:val="0"/>
        </w:rPr>
        <w:t xml:space="preserve">Ошибки выполнения (Execution Errors):</w:t>
      </w:r>
      <w:r w:rsidDel="00000000" w:rsidR="00000000" w:rsidRPr="00000000">
        <w:rPr>
          <w:rtl w:val="0"/>
        </w:rPr>
        <w:t xml:space="preserve"> Сбои в точной арифметике или символьных манипуляциях (например, ошибочные вычисления или неправильная маркировка ранее определенных переменных).</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Ошибки метода (Method Errors):</w:t>
      </w:r>
      <w:r w:rsidDel="00000000" w:rsidR="00000000" w:rsidRPr="00000000">
        <w:rPr>
          <w:rtl w:val="0"/>
        </w:rPr>
        <w:t xml:space="preserve"> Неправильный выбор или применение алгоритмов (пропуск шагов, использование формул в неверном контексте).</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Концептуальные ошибки (Conceptual Errors):</w:t>
      </w:r>
      <w:r w:rsidDel="00000000" w:rsidR="00000000" w:rsidRPr="00000000">
        <w:rPr>
          <w:rtl w:val="0"/>
        </w:rPr>
        <w:t xml:space="preserve"> Фундаментальное непонимание математических принципов или ограничений промпта (например, игнорирование граничных условий).</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b w:val="1"/>
          <w:bCs w:val="1"/>
          <w:rtl w:val="0"/>
        </w:rPr>
        <w:t xml:space="preserve">Ошибки рассуждения (Reasoning Errors):</w:t>
      </w:r>
      <w:r w:rsidDel="00000000" w:rsidR="00000000" w:rsidRPr="00000000">
        <w:rPr>
          <w:rtl w:val="0"/>
        </w:rPr>
        <w:t xml:space="preserve"> Нарушения логики, делающие вывод бессвязным или необоснованным.</w:t>
      </w:r>
    </w:p>
    <w:p w:rsidR="00000000" w:rsidDel="00000000" w:rsidP="00000000" w:rsidRDefault="00000000" w:rsidRPr="00000000" w14:paraId="00000022">
      <w:pPr>
        <w:spacing w:after="240" w:before="240" w:lineRule="auto"/>
        <w:rPr/>
      </w:pPr>
      <w:r w:rsidDel="00000000" w:rsidR="00000000" w:rsidRPr="00000000">
        <w:rPr>
          <w:rtl w:val="0"/>
        </w:rPr>
        <w:t xml:space="preserve">Агрессивное квантование непропорционально увеличивает количество ошибок выполнения и метода. Модель понимает, </w:t>
      </w:r>
      <w:r w:rsidDel="00000000" w:rsidR="00000000" w:rsidRPr="00000000">
        <w:rPr>
          <w:i w:val="1"/>
          <w:iCs w:val="1"/>
          <w:rtl w:val="0"/>
        </w:rPr>
        <w:t xml:space="preserve">что</w:t>
      </w:r>
      <w:r w:rsidDel="00000000" w:rsidR="00000000" w:rsidRPr="00000000">
        <w:rPr>
          <w:rtl w:val="0"/>
        </w:rPr>
        <w:t xml:space="preserve"> нужно сделать, но повреждение динамической памяти не позволяет ей надежно выполнить процедуры.</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9i7km3r3jq20" w:id="6"/>
      <w:bookmarkEnd w:id="6"/>
      <w:r w:rsidDel="00000000" w:rsidR="00000000" w:rsidRPr="00000000">
        <w:rPr>
          <w:b w:val="1"/>
          <w:bCs w:val="1"/>
          <w:color w:val="000000"/>
          <w:sz w:val="22"/>
          <w:szCs w:val="22"/>
          <w:rtl w:val="0"/>
        </w:rPr>
        <w:t xml:space="preserve">2.2 «Сбой на первом шаге» (First Step Flip) и каскадный отказ</w:t>
      </w:r>
    </w:p>
    <w:p w:rsidR="00000000" w:rsidDel="00000000" w:rsidP="00000000" w:rsidRDefault="00000000" w:rsidRPr="00000000" w14:paraId="00000024">
      <w:pPr>
        <w:spacing w:after="240" w:before="240" w:lineRule="auto"/>
        <w:rPr/>
      </w:pPr>
      <w:r w:rsidDel="00000000" w:rsidR="00000000" w:rsidRPr="00000000">
        <w:rPr>
          <w:rtl w:val="0"/>
        </w:rPr>
        <w:t xml:space="preserve">Ключевое структурное открытие: ошибки квантования проявляются остро и на ранних этапах логического вывода. «Первый уязвимый шаг» переходит из правильного состояния в ошибочное. Из-за авторегрессионной природы генерации эта локальная ошибка инициирует </w:t>
      </w:r>
      <w:r w:rsidDel="00000000" w:rsidR="00000000" w:rsidRPr="00000000">
        <w:rPr>
          <w:b w:val="1"/>
          <w:bCs w:val="1"/>
          <w:rtl w:val="0"/>
        </w:rPr>
        <w:t xml:space="preserve">Каскадный отказ (Cascading Failure)</w:t>
      </w:r>
      <w:r w:rsidDel="00000000" w:rsidR="00000000" w:rsidRPr="00000000">
        <w:rPr>
          <w:rtl w:val="0"/>
        </w:rPr>
        <w:t xml:space="preserve">. Все последующие токены обусловливаются этой поврежденной предпосылкой, превращая локальную неточность в глобальный провал. Это создает «эффект маскировки»: стандартные оценки фиксируют первую ошибку выполнения, но игнорируют последующие глубокие логические сбои, поскольку они происходят уже после первоначального сбоя.</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kz2s39t0rgoy" w:id="7"/>
      <w:bookmarkEnd w:id="7"/>
      <w:r w:rsidDel="00000000" w:rsidR="00000000" w:rsidRPr="00000000">
        <w:rPr>
          <w:b w:val="1"/>
          <w:bCs w:val="1"/>
          <w:color w:val="000000"/>
          <w:sz w:val="22"/>
          <w:szCs w:val="22"/>
          <w:rtl w:val="0"/>
        </w:rPr>
        <w:t xml:space="preserve">2.3 Энтропия, дисперсия и уязвимость токенов рассуждений</w:t>
      </w:r>
    </w:p>
    <w:p w:rsidR="00000000" w:rsidDel="00000000" w:rsidP="00000000" w:rsidRDefault="00000000" w:rsidRPr="00000000" w14:paraId="00000026">
      <w:pPr>
        <w:spacing w:after="240" w:before="240" w:lineRule="auto"/>
        <w:rPr/>
      </w:pPr>
      <w:r w:rsidDel="00000000" w:rsidR="00000000" w:rsidRPr="00000000">
        <w:rPr>
          <w:rtl w:val="0"/>
        </w:rPr>
        <w:t xml:space="preserve">Hou et al. (2025) выяснили, что токены рассуждений обладают значительно более высокой статистической дисперсией и энтропией по сравнению со стандартным текстом. Эта высокая плотность кодировки делает их крайне уязвимыми к ультранизкобитному квантованию. Статичная сетка квантования уничтожает нюансы в векторах Key и Value, поэтому сложные задачи деградируют в 4 раза сильнее простых. Решением может служить послойное ультранизкобитное квантование (LUQ), учитывающее разную энтропию слоев.</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bcghj9ljj0fc" w:id="8"/>
      <w:bookmarkEnd w:id="8"/>
      <w:r w:rsidDel="00000000" w:rsidR="00000000" w:rsidRPr="00000000">
        <w:rPr>
          <w:b w:val="1"/>
          <w:bCs w:val="1"/>
          <w:color w:val="000000"/>
          <w:sz w:val="26"/>
          <w:szCs w:val="26"/>
          <w:rtl w:val="0"/>
        </w:rPr>
        <w:t xml:space="preserve">3. Направление 2: Специфические патологии KV-кэша</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bhyra7utmfvt" w:id="9"/>
      <w:bookmarkEnd w:id="9"/>
      <w:r w:rsidDel="00000000" w:rsidR="00000000" w:rsidRPr="00000000">
        <w:rPr>
          <w:b w:val="1"/>
          <w:bCs w:val="1"/>
          <w:color w:val="000000"/>
          <w:sz w:val="22"/>
          <w:szCs w:val="22"/>
          <w:rtl w:val="0"/>
        </w:rPr>
        <w:t xml:space="preserve">3.1 Физика внимания: стирание представлений и «предел безопасности»</w:t>
      </w:r>
    </w:p>
    <w:p w:rsidR="00000000" w:rsidDel="00000000" w:rsidP="00000000" w:rsidRDefault="00000000" w:rsidRPr="00000000" w14:paraId="0000002A">
      <w:pPr>
        <w:spacing w:after="240" w:before="240" w:lineRule="auto"/>
        <w:rPr/>
      </w:pPr>
      <w:r w:rsidDel="00000000" w:rsidR="00000000" w:rsidRPr="00000000">
        <w:rPr>
          <w:rtl w:val="0"/>
        </w:rPr>
        <w:t xml:space="preserve">Кэш — это не просто буфер, а активный механизм маршрутизации (сохранение, доступность, использование). При сжатии кэша ~90% (суб-3-битное квантование) модели резко сталкиваются с фазовым переходом, называемым </w:t>
      </w:r>
      <w:r w:rsidDel="00000000" w:rsidR="00000000" w:rsidRPr="00000000">
        <w:rPr>
          <w:b w:val="1"/>
          <w:bCs w:val="1"/>
          <w:rtl w:val="0"/>
        </w:rPr>
        <w:t xml:space="preserve">«Пределом безопасности» (Safety Cliff)</w:t>
      </w:r>
      <w:r w:rsidDel="00000000" w:rsidR="00000000" w:rsidRPr="00000000">
        <w:rPr>
          <w:rtl w:val="0"/>
        </w:rPr>
        <w:t xml:space="preserve">.</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b w:val="1"/>
          <w:bCs w:val="1"/>
          <w:rtl w:val="0"/>
        </w:rPr>
        <w:t xml:space="preserve">Стирание представлений (Representational Erasure):</w:t>
      </w:r>
      <w:r w:rsidDel="00000000" w:rsidR="00000000" w:rsidRPr="00000000">
        <w:rPr>
          <w:rtl w:val="0"/>
        </w:rPr>
        <w:t xml:space="preserve"> Глобальное удаление критически важных токенов из вычислительного графа (высокий индекс GER). Если вектор Key сильно квантован и не собирает достаточно внимания на всех головах, он исчезает для модели. Модель теряет семантическую досягаемость и начинает галлюцинировать.</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bCs w:val="1"/>
          <w:rtl w:val="0"/>
        </w:rPr>
        <w:t xml:space="preserve">Репрезентативная жесткость (Representational Rigidity):</w:t>
      </w:r>
      <w:r w:rsidDel="00000000" w:rsidR="00000000" w:rsidRPr="00000000">
        <w:rPr>
          <w:rtl w:val="0"/>
        </w:rPr>
        <w:t xml:space="preserve"> Квантование схлопывает векторы Key в низкоточные центроиды. Возникает ложный консенсус голов внимания, и они теряют гибкость маршрутизации.</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3xjmv1zd1e8m" w:id="10"/>
      <w:bookmarkEnd w:id="10"/>
      <w:r w:rsidDel="00000000" w:rsidR="00000000" w:rsidRPr="00000000">
        <w:rPr>
          <w:b w:val="1"/>
          <w:bCs w:val="1"/>
          <w:color w:val="000000"/>
          <w:sz w:val="22"/>
          <w:szCs w:val="22"/>
          <w:rtl w:val="0"/>
        </w:rPr>
        <w:t xml:space="preserve">3.2 Циклы повторения, бесконечная генерация и патологии избыточности</w:t>
      </w:r>
    </w:p>
    <w:p w:rsidR="00000000" w:rsidDel="00000000" w:rsidP="00000000" w:rsidRDefault="00000000" w:rsidRPr="00000000" w14:paraId="0000002E">
      <w:pPr>
        <w:spacing w:after="240" w:before="240" w:lineRule="auto"/>
        <w:rPr/>
      </w:pPr>
      <w:r w:rsidDel="00000000" w:rsidR="00000000" w:rsidRPr="00000000">
        <w:rPr>
          <w:rtl w:val="0"/>
        </w:rPr>
        <w:t xml:space="preserve">Самый частый сбой — «Циклы повторения» (Repetition Loops). Вывод моделей рассуждений содержит много многословной саморефлексии (в 5–7 раз больше повторений, чем обычный текст). Стандартные методы квантования на основе внимания ошибочно приоритезируют эти повторяющиеся семантически пустые токены из-за их высокой локальной корреляции, уничтожая при этом критически важные крупицы логики (подход R-KV). Модель застревает в цикле, выдавая слова типа "examples, examples...", пока не упрется в лимит токенов.</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87m72fqf0bx5" w:id="11"/>
      <w:bookmarkEnd w:id="11"/>
      <w:r w:rsidDel="00000000" w:rsidR="00000000" w:rsidRPr="00000000">
        <w:rPr>
          <w:b w:val="1"/>
          <w:bCs w:val="1"/>
          <w:color w:val="000000"/>
          <w:sz w:val="22"/>
          <w:szCs w:val="22"/>
          <w:rtl w:val="0"/>
        </w:rPr>
        <w:t xml:space="preserve">3.3 Разрушение стоков внимания и выбросы RoPE</w:t>
      </w:r>
    </w:p>
    <w:p w:rsidR="00000000" w:rsidDel="00000000" w:rsidP="00000000" w:rsidRDefault="00000000" w:rsidRPr="00000000" w14:paraId="00000030">
      <w:pPr>
        <w:spacing w:after="240" w:before="240" w:lineRule="auto"/>
        <w:rPr/>
      </w:pPr>
      <w:r w:rsidDel="00000000" w:rsidR="00000000" w:rsidRPr="00000000">
        <w:rPr>
          <w:rtl w:val="0"/>
        </w:rPr>
        <w:t xml:space="preserve">Стабильность генерации зависит от «стоков внимания» (attention sinks) — начальных токенов, поглощающих избыточные веса внимания и регулирующих математический баланс. Экстремальное квантование уничтожает их: огромные значения градиентов этих токенов сжимают остальные токены в узкий числовой диапазон, либо сами стоки обрезаются и портятся. Кроме того, применение роторных позиционных эмбеддингов (RoPE) создает сильные поканальные выбросы. Если их не изолировать, квантование ключей после RoPE ведет к потере контекста.</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015"/>
        <w:gridCol w:w="3255"/>
        <w:tblGridChange w:id="0">
          <w:tblGrid>
            <w:gridCol w:w="2520"/>
            <w:gridCol w:w="3015"/>
            <w:gridCol w:w="325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Признак</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Квантование весов (AWQ, GPTQ)</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Квантование KV-кэша (KIVI, KVQuant)</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Основная цель</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Статические параметры, линейные слои, MoE.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Динамическая рабочая память, маршрутизация внимания.</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Доминирующий класс ошибок</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Ошибки выполнения, метода, арифметические сбои.</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Потеря контекста, галлюцинации, циклы повторений.</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b w:val="1"/>
                <w:bCs w:val="1"/>
                <w:color w:val="1f1f1f"/>
                <w:rtl w:val="0"/>
              </w:rPr>
              <w:t xml:space="preserve">Природа деградации</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Постепенная эрозия знаний и аналитики.</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Резкие переходы ("Safety Cliff"), потеря досягаемости семантики.</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Проявление в CoT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Неверное применение формул на ранних этапах.</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Бесконечные циклы рефлексии, забывание промежуточных переменных.</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Таксономия ErrorAtlas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Ошибка вычислений, Логическая ошибка.</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Отсутствие обязательного элемента, Коллапс отрицания.</w:t>
            </w:r>
          </w:p>
        </w:tc>
      </w:tr>
    </w:tbl>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Квантование KV-кэша, в отличие от сжатия весов, активно разрушает динамическую архитектуру маршрутизации трансформера. Это ведет к специфическим отказам: стиранию представлений, жесткости маршрутизации и разрушению стоков внимания. Самым явным симптомом является «сбой на первом шаге», который запускает каскадную ошибку и часто запирает модель в бесконечных циклах генерации бессмысленного текста.</w:t>
      </w:r>
    </w:p>
    <w:p w:rsidR="00000000" w:rsidDel="00000000" w:rsidP="00000000" w:rsidRDefault="00000000" w:rsidRPr="00000000" w14:paraId="00000048">
      <w:pPr>
        <w:spacing w:after="240" w:before="240" w:lineRule="auto"/>
        <w:rPr/>
      </w:pPr>
      <w:r w:rsidDel="00000000" w:rsidR="00000000" w:rsidRPr="00000000">
        <w:rPr>
          <w:rtl w:val="0"/>
        </w:rPr>
        <w:t xml:space="preserve">Разрыв между теоретической успешностью квантования и практикой (в vLLM, llama.cpp) остается критическим. Дальнейшие исследования должны отказаться от простых агрегированных метрик в пользу пошагового анализа ошибок и разработки адаптивных методов сжатия KV-кэша, учитывающих временную динамику токенов рассуждений.</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Прорезюмировать эту залупу:</w:t>
        <w:br w:type="textWrapping"/>
        <w:br w:type="textWrapping"/>
        <w:t xml:space="preserve">перепроверь правильно оценки ситуации</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Максимально подробная оценочная таблица финального плана</w:t>
      </w:r>
    </w:p>
    <w:p w:rsidR="00000000" w:rsidDel="00000000" w:rsidP="00000000" w:rsidRDefault="00000000" w:rsidRPr="00000000" w14:paraId="0000004F">
      <w:pPr>
        <w:spacing w:after="240" w:before="240" w:lineRule="auto"/>
        <w:rPr/>
      </w:pPr>
      <w:r w:rsidDel="00000000" w:rsidR="00000000" w:rsidRPr="00000000">
        <w:rPr>
          <w:rtl w:val="0"/>
        </w:rPr>
        <w:t xml:space="preserve">Trace-level диагностика Long-CoT + метод RABA (Reasoning-Aware Bit Allocation)</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Ниже — оценка финализированного плана по 20 тематическим блокам. Это тот же вектор G, но с конкретизированными двумя вариантами метода RABA (Structural и Entropic) и формализованным 4-шаговым диагностическим pipeline (Double Generation → Trace Alignment → Error Taxonomy → Analytics).</w:t>
      </w:r>
    </w:p>
    <w:p w:rsidR="00000000" w:rsidDel="00000000" w:rsidP="00000000" w:rsidRDefault="00000000" w:rsidRPr="00000000" w14:paraId="00000051">
      <w:pPr>
        <w:spacing w:after="240" w:before="240" w:lineRule="auto"/>
        <w:rPr/>
      </w:pPr>
      <w:r w:rsidDel="00000000" w:rsidR="00000000" w:rsidRPr="00000000">
        <w:rPr>
          <w:rtl w:val="0"/>
        </w:rPr>
        <w:t xml:space="preserve">БЛОК 1: Научная постановка</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КритерийОценка / ЗначениеЦентральный вопросКак и почему квантизация KV-кэша разрушает long-CoT reasoning, и как защитить критические reasoning-токены через адаптивное бюджетирование бит?Тип работыEmpirical + diagnostic + methodological (triple-contribution)Уровень новизны4/5 — diagnostic методология новая; RABA — логическое развитие PM-KVQ, но training-freeUnifiedness story5/5 — чистая story arc: сначала диагностика → taxonomy → обоснованный методAcademic rigor4/5Industrial relevance4/5 — reasoning models (R1, Qwen3, o1-like) — центр индустрии 2026Timing / timeliness5/5 — самый горячий topicRisk of scoopMedium (PM-KVQ — прямой конкурент, но differentiation через diagnostic часть)Fit для бакалаврского диплома5/5БЛОК 2: Математическая сложность</w:t>
      </w:r>
    </w:p>
    <w:p w:rsidR="00000000" w:rsidDel="00000000" w:rsidP="00000000" w:rsidRDefault="00000000" w:rsidRPr="00000000" w14:paraId="00000053">
      <w:pPr>
        <w:spacing w:after="240" w:before="240" w:lineRule="auto"/>
        <w:rPr/>
      </w:pPr>
      <w:r w:rsidDel="00000000" w:rsidR="00000000" w:rsidRPr="00000000">
        <w:rPr>
          <w:rtl w:val="0"/>
        </w:rPr>
        <w:t xml:space="preserve">КритерийОценкаOverall math difficulty2.5/5Для Варианта 1 (Structural RABA)1/5 — элементарноеДля Варианта 2 (Entropic RABA)3/5 — Lagrangian optimizationКоличество формальных теорем0–1 (optional)Количество формул в работе15–25Необходимая подготовкаBachelor math: linalg, probability, Lagrangian dualityPrerequisite курсыMat analysis, linear algebra, probability theoryВремя на deep learning математики1–2 неделиРиск "проваливания" теорииОчень низкийУровень доказательствЭлементарные ratiocinations, не formal theoremsДетальный математический аппарат:</w:t>
      </w:r>
    </w:p>
    <w:p w:rsidR="00000000" w:rsidDel="00000000" w:rsidP="00000000" w:rsidRDefault="00000000" w:rsidRPr="00000000" w14:paraId="00000054">
      <w:pPr>
        <w:spacing w:after="240" w:before="240" w:lineRule="auto"/>
        <w:rPr/>
      </w:pPr>
      <w:r w:rsidDel="00000000" w:rsidR="00000000" w:rsidRPr="00000000">
        <w:rPr>
          <w:rtl w:val="0"/>
        </w:rPr>
        <w:t xml:space="preserve">КомпонентНеобходимая математикаСложностьQuantization error model$\epsilon_t \propto 2^{-2b_t}$1/5Lagrangian optimization$\mathcal{L}(b, \lambda) = \sum w_t 2^{-2b_t} + \lambda(\sum b_t - T\bar{b})$2/5Closed-form solution$b_t^* = \frac{1}{2}\log_2(w_t/\lambda)$2/5Entropy-based weights$w_t \propto 1/H_t$, где $H_t = -\sum_j a_{tj}\log a_{tj}$2/5Trace alignment metricToken-level edit distance / semantic similarity2/5Statistical significanceBootstrap CI, Wilcoxon signed-rank2/5БЛОК 3: Инженерная сложность</w:t>
      </w:r>
    </w:p>
    <w:p w:rsidR="00000000" w:rsidDel="00000000" w:rsidP="00000000" w:rsidRDefault="00000000" w:rsidRPr="00000000" w14:paraId="00000055">
      <w:pPr>
        <w:spacing w:after="240" w:before="240" w:lineRule="auto"/>
        <w:rPr/>
      </w:pPr>
      <w:r w:rsidDel="00000000" w:rsidR="00000000" w:rsidRPr="00000000">
        <w:rPr>
          <w:rtl w:val="0"/>
        </w:rPr>
        <w:t xml:space="preserve">КритерийОценкаOverall engineering difficulty3.5/5Строк кода (общий оценка)4000–5500Строк кода — benchmark pipeline1500–2000Строк кода — trace alignment800–1200Строк кода — error taxonomy (LLM-judge)500–800Строк кода — RABA method1000–1500Строк кода — analytics / viz500–800Custom CUDA kernelsНетTriton kernelsНетМодификация KIVI codebaseДа, значительная (добавить per-token bit_budget)Модификация KVQuant codebaseЧастичнаяМодификация QuaRot codebaseМинимальная (только для baseline сравнения)Интеграция с vLLMОпционально (если делать latency measurement)Собственный quantization logicДа, для RABAТребуемая DevOps экспертизаMedium-High (manage 100+ конфигураций)Сложность отладкиMedium (race conditions в long-context inference)БЛОК 4: Compute и финансовый бюджет</w:t>
      </w:r>
    </w:p>
    <w:p w:rsidR="00000000" w:rsidDel="00000000" w:rsidP="00000000" w:rsidRDefault="00000000" w:rsidRPr="00000000" w14:paraId="00000056">
      <w:pPr>
        <w:spacing w:after="240" w:before="240" w:lineRule="auto"/>
        <w:rPr/>
      </w:pPr>
      <w:r w:rsidDel="00000000" w:rsidR="00000000" w:rsidRPr="00000000">
        <w:rPr>
          <w:rtl w:val="0"/>
        </w:rPr>
        <w:t xml:space="preserve">КомпонентConsumoTotal GPU-hours (conservative)120–150Total GPU-hours (with safety buffer)180–220GPU type predominantlyH100 80GB или A100 80GB (для long context)Fallback hardwareRTX 4090 (24GB) для preliminary experimentsMonth 1 compute10–15 GPU-hours (baseline reproduction)Month 2 compute (benchmark matrix)50–70 GPU-hours (core matrix)Month 3 compute (diagnostic)15–25 GPU-hours (re-runs, additional traces)Month 4 compute (method dev)15–25 GPU-hours (RABA prototyping)Month 5 compute (full validation + ablations)30–45 GPU-hoursMonth 6 compute (revisions, rebuttal prep)10–20 GPU-hoursСтоимость (Vast.ai H100 @ $1.80/час)$215–400Стоимость (RunPod A100 @ $1.20/час)$145–265Стоимость (mixed strategy)$200–300Storage needed100–200 GB (traces, model weights)Storage cost$10–20 (S3 or similar)Дополнительно (Colab Pro+ 6 мес)$60 (optional)Общий бюджет (рекомендованный)$280–400БЛОК 5: Модели и их характеристики</w:t>
      </w:r>
    </w:p>
    <w:p w:rsidR="00000000" w:rsidDel="00000000" w:rsidP="00000000" w:rsidRDefault="00000000" w:rsidRPr="00000000" w14:paraId="00000057">
      <w:pPr>
        <w:spacing w:after="240" w:before="240" w:lineRule="auto"/>
        <w:rPr/>
      </w:pPr>
      <w:r w:rsidDel="00000000" w:rsidR="00000000" w:rsidRPr="00000000">
        <w:rPr>
          <w:rtl w:val="0"/>
        </w:rPr>
        <w:t xml:space="preserve">МодельПараметрыFP16 размерПоддержка CoTДоступностьPriorityQwen3-8B8B16 GBNative thinking mode, &lt;think&gt; tagsHF, Apache 2.0P0 (must)DeepSeek-R1-Distill-Llama-8B8B16 GBDistilled from R1HF, MITP0 (must)DeepSeek-R1-Distill-Qwen-7B7B14 GBDistilled from R1HF, MITP1 (strong)Marco-o1-7B7B14 GBOpen-source o1-alikeHF, Apache 2.0P1 (strong)QwQ-32B-Preview (optional)32B64 GBNative reasoningHF, Apache 2.0P2 (nice)Llama-3-8B-Instruct (non-reasoning baseline)8B16 GBNo thinking modeHF, MetaP1 (для сравнения)КритерийОценкаРазнообразие семейств моделей3 семейства (Qwen, DeepSeek/Llama, Marco)Разнообразие reasoning approachesNative thinking (Qwen3) + distilled (DeepSeek) + open o1-alike (Marco)Риск model obsolescence за 6 месMedium (новые модели выходят, но baseline stable)Возможность добавить latest модель в концеДа (для generalization demonstration)БЛОК 6: Бенчмарки</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БенчмаркЗадачТипСредняя длина traceВремя прогона (30 задач)PriorityAIME-2430Integer answer2K–8K tok30–90 мин на H100P0AIME-2530Integer answer2K–8K tok30–90 мин на H100P0GPQA-Diamond198Multiple choice1K–4K tok60–120 мин на H100P0MATH-500500Free-form math500–4K tok90–180 мин на H100P0LiveCodeBench-v5400Code gen, pass@1500–2K tok60–120 мин на H100P1Omni-MATH4428Math, extended1K–5K tok4–8 часов на H100P2Classical baseline: WikiText-2 PPL—Perplexity—10–20 минP0Classical baseline: LongBench~1000Multi-task4K–16K tok120–240 минP0КритерийОценкаПокрытие reasoning typesMath (AIME, MATH), Science (GPQA), Code (LCB)Покрытие длин reasoning traces500 tokens – 16K tokensВозможность reproducibility5/5 — все открытые, скрипты evaluation известныеСтатистическая power (pass@1)Medium (AIME-24 shaky, MATH-500 solid)Рекомендация для core matrixAIME-24+25 ∪ GPQA-Diamond ∪ MATH-500БЛОК 7: Базовые методы (baseline reproduction)</w:t>
      </w:r>
    </w:p>
    <w:p w:rsidR="00000000" w:rsidDel="00000000" w:rsidP="00000000" w:rsidRDefault="00000000" w:rsidRPr="00000000" w14:paraId="00000059">
      <w:pPr>
        <w:spacing w:after="240" w:before="240" w:lineRule="auto"/>
        <w:rPr/>
      </w:pPr>
      <w:r w:rsidDel="00000000" w:rsidR="00000000" w:rsidRPr="00000000">
        <w:rPr>
          <w:rtl w:val="0"/>
        </w:rPr>
        <w:t xml:space="preserve">МетодРазрядностьТрудность reproductionВремя на reproductionPriorityFP16 (reference)16 bitsTrivial0 часовP0KIVI-22 bitsEasy (их repo)4–8 часовP0KIVI-44 bitsEasy2–4 часаP0KVQuant nuq3-1%3.32 bitsMedium8–16 часовP0QuaRot KV44 bitsMedium8–16 часовP0KVQuant nuq2-1%2.32 bitsMedium8–16 часовP1SKVQ2 bitsMedium-Hard12–20 часовP1PM-KVQ (direct competitor)MixedHard16–24 часаP1Atom / QServeW4A8KV4Hard16–24 часаP2КритерийОценкаCore matrix size5 методов × 4 модели = 20 конфигурацийExtended matrix size7 методов × 4 модели = 28 конфигурацийTotal reproduction effort (месяцы 1–2)40–80 GPU-часовExpected reproduction variance vs paper±0.1 PPL, ±1–3% accuracy — нормаБЛОК 8: 4-шаговый диагностический pipeline</w:t>
      </w:r>
    </w:p>
    <w:p w:rsidR="00000000" w:rsidDel="00000000" w:rsidP="00000000" w:rsidRDefault="00000000" w:rsidRPr="00000000" w14:paraId="0000005A">
      <w:pPr>
        <w:spacing w:after="240" w:before="240" w:lineRule="auto"/>
        <w:rPr/>
      </w:pPr>
      <w:r w:rsidDel="00000000" w:rsidR="00000000" w:rsidRPr="00000000">
        <w:rPr>
          <w:rtl w:val="0"/>
        </w:rPr>
        <w:t xml:space="preserve">Step 1: Double Generation</w:t>
      </w:r>
    </w:p>
    <w:p w:rsidR="00000000" w:rsidDel="00000000" w:rsidP="00000000" w:rsidRDefault="00000000" w:rsidRPr="00000000" w14:paraId="0000005B">
      <w:pPr>
        <w:spacing w:after="240" w:before="240" w:lineRule="auto"/>
        <w:rPr/>
      </w:pPr>
      <w:r w:rsidDel="00000000" w:rsidR="00000000" w:rsidRPr="00000000">
        <w:rPr>
          <w:rtl w:val="0"/>
        </w:rPr>
        <w:t xml:space="preserve">КритерийОценкаСложность2/5Время разработки1 неделяGPU-hours (полная коллекция traces)30–50Storage требование50–100 GBРискНизкийCritical decisionsSeed management, temperature (рекомендую temp=0 для reproducibility)Step 2: Trace Alignment (поиск FDP)</w:t>
      </w:r>
    </w:p>
    <w:p w:rsidR="00000000" w:rsidDel="00000000" w:rsidP="00000000" w:rsidRDefault="00000000" w:rsidRPr="00000000" w14:paraId="0000005C">
      <w:pPr>
        <w:spacing w:after="240" w:before="240" w:lineRule="auto"/>
        <w:rPr/>
      </w:pPr>
      <w:r w:rsidDel="00000000" w:rsidR="00000000" w:rsidRPr="00000000">
        <w:rPr>
          <w:rtl w:val="0"/>
        </w:rPr>
        <w:t xml:space="preserve">КритерийОценкаСложность4/5 — самая сложная инженерная частьВремя разработки2 неделиОсновная трудностьКак определить "divergence"? Token-level edit distance не работает для semantically equivalent reformulationsРекомендуемый подходHybrid: (1) split into reasoning steps via heuristics (sentences or \n\n), (2) LLM-judge для semantic equivalence каждого step-pair, (3) FDP = первый step с non-equivalenceАльтернативный подходEmbedding similarity (sentence-BERT) между aligned stepsВалидация pipelineManual inspection 50–100 trace pairsCompute requirement10–20 GPU-hours (для LLM-judge via GPT-4o-mini или Claude Haiku)API cost for LLM-judge~$20–50 (GPT-4o-mini на ~10K step-pairs)Step 3: Error Taxonomy Classification</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КритерийОценкаСложность3/5Время разработки1.5 неделиТипы ошибок (предлагаемая taxonomy)6 categories: A=arithmetic, B=logical, C=strategy-switch, D=hallucination, E=premature-termination, F=repetition/loopМетод классификацииLLM-as-judge (GPT-4o-mini с structured prompt)Валидация200 manual-annotated cases → compute agreement (Cohen's κ)Ожидаемая inter-rater agreementκ &gt; 0.6 для published taxonomyFallback если LLM-judge плохManual annotation + simpler taxonomy (3 categories)API cost~$30–80Step 4: Analytics</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КритерийОценкаСложность2/5Основные analyses(1) Distribution error types per method, (2) Correlation quantization bits ↔ error severity, (3) Error type ↔ trace position, (4) Method-specific failure mode signaturesВизуализации8–12 figures в финальной статьеСтатистические тестыChi-square для distribution differences, bootstrap CIВремя1.5 неделиБЛОК 9: Метод RABA — детальная декомпозиция</w:t>
      </w:r>
    </w:p>
    <w:p w:rsidR="00000000" w:rsidDel="00000000" w:rsidP="00000000" w:rsidRDefault="00000000" w:rsidRPr="00000000" w14:paraId="0000005F">
      <w:pPr>
        <w:spacing w:after="240" w:before="240" w:lineRule="auto"/>
        <w:rPr/>
      </w:pPr>
      <w:r w:rsidDel="00000000" w:rsidR="00000000" w:rsidRPr="00000000">
        <w:rPr>
          <w:rtl w:val="0"/>
        </w:rPr>
        <w:t xml:space="preserve">Вариант 1: Structural RABA</w:t>
      </w:r>
    </w:p>
    <w:p w:rsidR="00000000" w:rsidDel="00000000" w:rsidP="00000000" w:rsidRDefault="00000000" w:rsidRPr="00000000" w14:paraId="00000060">
      <w:pPr>
        <w:spacing w:after="240" w:before="240" w:lineRule="auto"/>
        <w:rPr/>
      </w:pPr>
      <w:r w:rsidDel="00000000" w:rsidR="00000000" w:rsidRPr="00000000">
        <w:rPr>
          <w:rtl w:val="0"/>
        </w:rPr>
        <w:t xml:space="preserve">КритерийОценкаСложность2/5Время разработки1 неделяОсновная идеяДетектировать &lt;think&gt; токены (или эквивалент) и выделять им больше битBit budget inside thinking region3–4 bitsBit budget outside (prompt, answer)1–2 bitsAverage budget~2.5–3 bitsHyperparameters2 (inside budget, outside budget)Calibration neededНет (structural markers explicit)Вероятность "работает"80% — простая идея, но не опубликованаExpected gain over uniform KIVI-2+3 – +8 accuracy points на AIMEApplicable to models without explicit thinking tokensОграниченно — fallback на heuristics (semantic segmentation)Вариант 2: Entropic RABA</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КритерийОценкаСложность3.5/5Время разработки2 неделиОсновная идеяТокены с concentrated attention (low entropy) → больше битФормула weight$w_t \propto 1/H_t$, где $H_t$ — attention entropyOptimizationLagrangian water-filling: $b_t^* = \frac{1}{2}\log_2(w_t/\lambda)$DiscretizationRound to nearest valid bit-width $\in {1, 2, 3, 4}$Hyperparameters1 main (average budget) + λ (determined by constraint)Calibration neededYes — threshold для entropy на малой выборкеChicken-and-egg problemДа — для подсчёта entropy нужна FP16-модельWorkaroundИспользовать entropy из draft-модели (1B) или online estimationВероятность "работает"60%Expected gain over Variant 1+1 – +3 additional accuracy pointsВариант 3 (stretch goal): Position-based RABA</w:t>
      </w:r>
    </w:p>
    <w:p w:rsidR="00000000" w:rsidDel="00000000" w:rsidP="00000000" w:rsidRDefault="00000000" w:rsidRPr="00000000" w14:paraId="00000062">
      <w:pPr>
        <w:spacing w:after="240" w:before="240" w:lineRule="auto"/>
        <w:rPr/>
      </w:pPr>
      <w:r w:rsidDel="00000000" w:rsidR="00000000" w:rsidRPr="00000000">
        <w:rPr>
          <w:rtl w:val="0"/>
        </w:rPr>
        <w:t xml:space="preserve">КритерийОценкаСложность4/5Время разработки2–3 неделиОсновная идеяPattern-match verification markers ("wait", "let me check", "actually")Вероятность попасть в финальную статью40% (as stretch / ablation)БЛОК 10: Временные рамки</w:t>
      </w:r>
    </w:p>
    <w:p w:rsidR="00000000" w:rsidDel="00000000" w:rsidP="00000000" w:rsidRDefault="00000000" w:rsidRPr="00000000" w14:paraId="00000063">
      <w:pPr>
        <w:spacing w:after="240" w:before="240" w:lineRule="auto"/>
        <w:rPr/>
      </w:pPr>
      <w:r w:rsidDel="00000000" w:rsidR="00000000" w:rsidRPr="00000000">
        <w:rPr>
          <w:rtl w:val="0"/>
        </w:rPr>
        <w:t xml:space="preserve">ФазаДлительностьКритический deliverableM1 W1: Лит. обзор + setup1 неделяWorking Python env, KIVI repo clonedM1 W2: Baseline reproduction1 неделяKIVI-2, KIVI-4 reproduced on Llama-2-7BM1 W3: First reasoning pilot1 неделяQwen3-8B × AIME-24 × KIVI-2 resultsM1 W4: Pipeline automation1 неделяAutomated eval harness for any (model, method, bench)M2 W5-6: Core benchmark matrix (part 1)2 недели60 configs (4 models × 3 methods × 5 benches)M2 W7: Extended benchmarks1 неделяLiveCodeBench, AIME-25 addedM2 W8: Correlation analysis1 неделяPaper Section 3 first draftM3 W9: Trace collection1 неделя50 GB serialized tracesM3 W10: Trace alignment pipeline1 неделяFDP detection workingM3 W11: Error taxonomy1 неделяLLM-judge classifier + validationM3 W12: Diagnostic analytics1 неделяPaper Section 4 first draftM4 W13: RABA Variant 1 formalization1 неделяPseudocode + unit testsM4 W14: RABA Variant 1 implementation1 неделяWorking code in modified KIVIM4 W15: RABA Variant 1 first experiments1 неделяPreliminary numbersM4 W16: RABA Variant 2 (entropic)1 неделяLagrangian implementationM5 W17-18: Full method evaluation2 неделиComplete results tableM5 W19: Ablation studies1 неделяAblation tablesM5 W20: Latency/memory measurements1 неделяResource profiling resultsM6 W21-22: Writing main body2 неделиFull paper draftM6 W23: Internal review + revisions1 неделяCleaned draftM6 W24: arXiv + ARR submission1 неделяSubmitted paperКритерийОценкаTotal weeks24 недели (6 месяцев)Work intensity30–40 часов в неделюCritical pathWeeks 9–12 (diagnostic pipeline); Weeks 13–16 (RABA)Slack buffer2–3 weeks embeddedPossibility of early submissionДа, если RABA Variant 1 работает в Month 4Risk of schedule overrun35%БЛОК 11: Риски и митигации</w:t>
      </w:r>
    </w:p>
    <w:p w:rsidR="00000000" w:rsidDel="00000000" w:rsidP="00000000" w:rsidRDefault="00000000" w:rsidRPr="00000000" w14:paraId="00000064">
      <w:pPr>
        <w:spacing w:after="240" w:before="240" w:lineRule="auto"/>
        <w:rPr/>
      </w:pPr>
      <w:r w:rsidDel="00000000" w:rsidR="00000000" w:rsidRPr="00000000">
        <w:rPr>
          <w:rtl w:val="0"/>
        </w:rPr>
        <w:t xml:space="preserve">РискВероятностьSeverityМитигацияTrace alignment не работает надёжно40%HighHybrid подход (structural + semantic); manual fallback; upstream LLM-judgeRABA не превосходит KIVI-430%MediumDiagnostic часть sellable alone (as EMNLP Findings)LLM-judge не даёт consistent labels35%MediumManual validation 200 cases; simplify taxonomyAIME высокая variance70%LowBootstrap CI; pair AIME-24 + AIME-25PM-KVQ публикуется в top venue раньше50%MediumStrong differentiation через diagnostic contributionQwen3 или DeepSeek releases v2 mid-project60%LowUse stable versions + add latest at endCompute overrun40%MediumReduce matrix to 2 models × 3 methodsReproduction расхождения с papers60%LowDocument и не переписывать original numbersБаг в trace alignment pipeline80%MediumExtensive unit tests; manual spot-checksLong-context inference OOM40%MediumFlash Attention; gradient checkpointing; reduce max_lengthProject total failure~12%CriticalEmergency pivot to diagnostic-only paperБЛОК 12: Ожидаемые результаты</w:t>
      </w:r>
    </w:p>
    <w:p w:rsidR="00000000" w:rsidDel="00000000" w:rsidP="00000000" w:rsidRDefault="00000000" w:rsidRPr="00000000" w14:paraId="00000065">
      <w:pPr>
        <w:spacing w:after="240" w:before="240" w:lineRule="auto"/>
        <w:rPr/>
      </w:pPr>
      <w:r w:rsidDel="00000000" w:rsidR="00000000" w:rsidRPr="00000000">
        <w:rPr>
          <w:rtl w:val="0"/>
        </w:rPr>
        <w:t xml:space="preserve">Numerical benchmarks (заранее ожидаемые)</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МетодAIME-24 avg accMATH-500GPQA-DMemory (vs FP16)FP16 (reference)~45%~85%~55%1.0×KIVI-2~35–40% (−5 to −10)~75–80%~48–52%0.125×KIVI-4~42–44%~82–84%~52–54%0.25×KVQuant nuq3~40–43%~81–83%~50–53%0.21×QuaRot KV4~41–43%~80–82%~51–53%0.25×RABA Variant 1~42–45%~82–85%~52–55%~0.19×RABA Variant 2~43–46%~83–86%~53–56%~0.19×Точные цифры — предварительные прогнозы; реальные могут отличаться на ±5%. Критичный claim: RABA @ ~3 bits average ≈ KIVI-4 accuracy.</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Qualitative findings (ожидаемые)</w:t>
      </w:r>
    </w:p>
    <w:p w:rsidR="00000000" w:rsidDel="00000000" w:rsidP="00000000" w:rsidRDefault="00000000" w:rsidRPr="00000000" w14:paraId="00000069">
      <w:pPr>
        <w:spacing w:after="240" w:before="240" w:lineRule="auto"/>
        <w:rPr/>
      </w:pPr>
      <w:r w:rsidDel="00000000" w:rsidR="00000000" w:rsidRPr="00000000">
        <w:rPr>
          <w:rtl w:val="0"/>
        </w:rPr>
        <w:t xml:space="preserve">KIVI-2 страдает от Type C (strategy-switch) и Type E (premature termination) на задачах с длинным CoT</w:t>
      </w:r>
    </w:p>
    <w:p w:rsidR="00000000" w:rsidDel="00000000" w:rsidP="00000000" w:rsidRDefault="00000000" w:rsidRPr="00000000" w14:paraId="0000006A">
      <w:pPr>
        <w:spacing w:after="240" w:before="240" w:lineRule="auto"/>
        <w:rPr/>
      </w:pPr>
      <w:r w:rsidDel="00000000" w:rsidR="00000000" w:rsidRPr="00000000">
        <w:rPr>
          <w:rtl w:val="0"/>
        </w:rPr>
        <w:t xml:space="preserve">QuaRot-KV4 имеет больше Type A (arithmetic) ошибок</w:t>
      </w:r>
    </w:p>
    <w:p w:rsidR="00000000" w:rsidDel="00000000" w:rsidP="00000000" w:rsidRDefault="00000000" w:rsidRPr="00000000" w14:paraId="0000006B">
      <w:pPr>
        <w:spacing w:after="240" w:before="240" w:lineRule="auto"/>
        <w:rPr/>
      </w:pPr>
      <w:r w:rsidDel="00000000" w:rsidR="00000000" w:rsidRPr="00000000">
        <w:rPr>
          <w:rtl w:val="0"/>
        </w:rPr>
        <w:t xml:space="preserve">Корреляция между деградацией PPL и деградацией reasoning — слабая или отрицательная</w:t>
      </w:r>
    </w:p>
    <w:p w:rsidR="00000000" w:rsidDel="00000000" w:rsidP="00000000" w:rsidRDefault="00000000" w:rsidRPr="00000000" w14:paraId="0000006C">
      <w:pPr>
        <w:spacing w:after="240" w:before="240" w:lineRule="auto"/>
        <w:rPr/>
      </w:pPr>
      <w:r w:rsidDel="00000000" w:rsidR="00000000" w:rsidRPr="00000000">
        <w:rPr>
          <w:rtl w:val="0"/>
        </w:rPr>
        <w:t xml:space="preserve">FDP в среднем возникает в первые 25–40% trace length — это ключевой insight</w:t>
      </w:r>
    </w:p>
    <w:p w:rsidR="00000000" w:rsidDel="00000000" w:rsidP="00000000" w:rsidRDefault="00000000" w:rsidRPr="00000000" w14:paraId="0000006D">
      <w:pPr>
        <w:spacing w:after="240" w:before="240" w:lineRule="auto"/>
        <w:rPr/>
      </w:pPr>
      <w:r w:rsidDel="00000000" w:rsidR="00000000" w:rsidRPr="00000000">
        <w:rPr>
          <w:rtl w:val="0"/>
        </w:rPr>
        <w:t xml:space="preserve">БЛОК 13: Публикации</w:t>
      </w:r>
    </w:p>
    <w:p w:rsidR="00000000" w:rsidDel="00000000" w:rsidP="00000000" w:rsidRDefault="00000000" w:rsidRPr="00000000" w14:paraId="0000006E">
      <w:pPr>
        <w:spacing w:after="240" w:before="240" w:lineRule="auto"/>
        <w:rPr/>
      </w:pPr>
      <w:r w:rsidDel="00000000" w:rsidR="00000000" w:rsidRPr="00000000">
        <w:rPr>
          <w:rtl w:val="0"/>
        </w:rPr>
        <w:t xml:space="preserve">КритерийОценкаPrimary targetEMNLP 2026 main / Findings (ARR rolling)Secondary targetNeurIPS 2026 D&amp;B TrackTertiary targetNAACL 2027 / ACL 2027Workshop fallbackNeurIPS Efficient ML WS, ICLR WSProbability main track25–35%Probability Findings/WS75–85%Probability any venue publication93–95%Expected citations (1 год)20–50Expected citations (3 года)60–200Timeline to submissionMonth 6 (end of June / early July 2026)Timeline to decisionMonth 9–10 (Sep-Oct 2026)Timeline to camera-readyMonth 11–12 (Nov-Dec 2026)БЛОК 14: Структура финальной статьи</w:t>
      </w:r>
    </w:p>
    <w:p w:rsidR="00000000" w:rsidDel="00000000" w:rsidP="00000000" w:rsidRDefault="00000000" w:rsidRPr="00000000" w14:paraId="0000006F">
      <w:pPr>
        <w:spacing w:after="240" w:before="240" w:lineRule="auto"/>
        <w:rPr/>
      </w:pPr>
      <w:r w:rsidDel="00000000" w:rsidR="00000000" w:rsidRPr="00000000">
        <w:rPr>
          <w:rtl w:val="0"/>
        </w:rPr>
        <w:t xml:space="preserve">СекцияPagesContribution1. Introduction1Motivation, gap, claims2. Background &amp; Related Work0.5KV quant, reasoning models3. Systematic Benchmark1.5Table: 100+ configs; correlation analysis4. Trace-Level Diagnostic1.5Pipeline description, error taxonomy, distributions5. RABA Method1.5Formalization, Variants 1–26. Experiments1.5RABA vs baselines, ablations7. Analysis0.5Failure modes, limitations8. Conclusion0.25Summary, future workTotal main8.25 pagesAppendix A: Taxonomy details3–5Appendix B: Full benchmark tables4–6Appendix C: RABA pseudocode2–3Appendix D: Error example traces3–5Appendix E: Additional ablations3–5БЛОК 15: Структура диплома</w:t>
      </w:r>
    </w:p>
    <w:p w:rsidR="00000000" w:rsidDel="00000000" w:rsidP="00000000" w:rsidRDefault="00000000" w:rsidRPr="00000000" w14:paraId="00000070">
      <w:pPr>
        <w:spacing w:after="240" w:before="240" w:lineRule="auto"/>
        <w:rPr/>
      </w:pPr>
      <w:r w:rsidDel="00000000" w:rsidR="00000000" w:rsidRPr="00000000">
        <w:rPr>
          <w:rtl w:val="0"/>
        </w:rPr>
        <w:t xml:space="preserve">ГлаваСтраницКомментарийТитул + аннотация2Введение8–10Актуальность, цель, задачи, новизна, значимостьГл. 1: Обзор литературы18–22KV-quant теория, все методы, reasoning models, бенчмаркиГл. 2: Методология18–22Постановка, мат. формализация, bench-фреймворк, diagnostic pipeline, RABAГл. 3: Результаты25–28Бенчмарк-результаты, диагностика, RABA evaluation, ablations, resource profilingГл. 4: Обсуждение8–10Интерпретация, сравнение, ограничения, future workЗаключение3–5Список литературы6–880–120 источниковПриложения10–15Таблицы, traces, кодTotal100–120 страницБЛОК 16: Требуемые навыки</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НавыкНеобходимый уровеньТекущий gap (assess)PythonAdvanced—PyTorchAdvanced—LLM inferenceHigh—HuggingFace transformersHigh—Linear algebraIntermediate—Probability/statisticsIntermediate—Lagrangian optimizationBasic—Scientific writing (EN)Intermediate → Advanced—LaTeXIntermediate—Git / GitHubHigh—Weights &amp; Biases (experiment tracking)Intermediate—GPU debuggingIntermediate—NLP / tokenizationHigh—Reading academic papers fastHigh—БЛОК 17: Инфраструктура и инструменты</w:t>
      </w:r>
    </w:p>
    <w:p w:rsidR="00000000" w:rsidDel="00000000" w:rsidP="00000000" w:rsidRDefault="00000000" w:rsidRPr="00000000" w14:paraId="00000072">
      <w:pPr>
        <w:spacing w:after="240" w:before="240" w:lineRule="auto"/>
        <w:rPr/>
      </w:pPr>
      <w:r w:rsidDel="00000000" w:rsidR="00000000" w:rsidRPr="00000000">
        <w:rPr>
          <w:rtl w:val="0"/>
        </w:rPr>
        <w:t xml:space="preserve">Tool/ServiceЦельCostPriorityVast.aiGPU rental (H100)$1.50–2.50/hP0RunPodGPU rental (A100)$0.80–1.20/hP1 (cheaper alternative)HuggingFace HubModels, datasetsFreeP0Weights &amp; BiasesExperiment trackingFree tier okP0GitHubCode hostingFreeP0OverleafLaTeX paper writingFree tier okP0Notion / ObsidianLiterature notesFreeP0Google Colab Pro+Fast prototyping$50/moP1OpenAI API (GPT-4o-mini)LLM-as-judge$50–100 totalP0Anthropic API (Claude Haiku)Alt LLM-judge$30–60 totalP1arXivPreprint hostingFreeP0Mendeley / ZoteroReference managementFreeP0Matplotlib + SeabornVisualizationFreeP0БЛОК 18: Проверочные чекпоинты</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CheckpointМесяцКритерий успехаКритерий провалаCP1: InfrastructureM1 endKIVI-2 voir reproduced, eval harness работаетЕсли нет — не двигаться дальшеCP2: Core benchmarkM2 end≥60 configs completed, сводная таблицаЕсли compute overrun — сократить до 2 моделейCP3: Correlation claimM2 endWeak correlation reasoning↔PPL demonstratedЕсли strong correlation — переосмыслить narrativeCP4: Trace alignmentM3 W11FDP detection работает на 90%+ tracesЕсли нет — упростить taxonomyCP5: Error taxonomyM3 endκ &gt; 0.6 inter-raterЕсли нет — переопределить categoriesCP6: RABA Variant 1 worksM4 W15RABA-3bit &gt; KIVI-2, approaches KIVI-4Если нет — pivot на diagnostic-onlyCP7: Full method validationM5 W18Results consistent across 4 modelsЕсли inconsistent — investigate outliersCP8: Ablations solidM5 endКаждый component contributes измеримоЕсли нет — упростить методCP9: Paper draft completeM6 W22Full 9-page draftЕсли нет — cut scopeCP10: SubmittedM6 W24ARR submission + arXivФинальная цельБЛОК 19: Emergency pivots</w:t>
      </w:r>
    </w:p>
    <w:p w:rsidR="00000000" w:rsidDel="00000000" w:rsidP="00000000" w:rsidRDefault="00000000" w:rsidRPr="00000000" w14:paraId="00000074">
      <w:pPr>
        <w:spacing w:after="240" w:before="240" w:lineRule="auto"/>
        <w:rPr/>
      </w:pPr>
      <w:r w:rsidDel="00000000" w:rsidR="00000000" w:rsidRPr="00000000">
        <w:rPr>
          <w:rtl w:val="0"/>
        </w:rPr>
        <w:t xml:space="preserve">СценарийТриггерPivotPivot A: Diagnostic-onlyRABA не работает (CP6 fail)Убрать Section 5, сделать paper "Failure Modes of KV Quantization in Reasoning Models" — сильный empirical contributionPivot B: Scope reductionCompute overrun к M3Limit to 2 models (Qwen3-8B + DeepSeek-R1-Distill-Llama-8B) × 3 methods × 3 benchmarksPivot C: No trace alignmentCP4 failsУпростить diagnostic: только error type distribution без FDP localizationPivot D: Simplify taxonomyCP5 failsОт 6 categories к 3 (arithmetic/logical/structural)Pivot E: Structural RABA onlyVariant 2 Entropic не работаетSubmit с Variant 1 only, Variant 2 как future workPivot F: Workshop instead of mainAny major CP failure к M5EMNLP Findings или NeurIPS Efficient ML workshopБЛОК 20: Career impact и long-term value</w:t>
      </w:r>
    </w:p>
    <w:p w:rsidR="00000000" w:rsidDel="00000000" w:rsidP="00000000" w:rsidRDefault="00000000" w:rsidRPr="00000000" w14:paraId="00000075">
      <w:pPr>
        <w:spacing w:after="240" w:before="240" w:lineRule="auto"/>
        <w:rPr/>
      </w:pPr>
      <w:r w:rsidDel="00000000" w:rsidR="00000000" w:rsidRPr="00000000">
        <w:rPr>
          <w:rtl w:val="0"/>
        </w:rPr>
        <w:t xml:space="preserve">МетрикаОценкаStrength for industry ML Engineer roles5/5 — reasoning + systems + benchmarkingStrength for Research Engineer roles4.5/5Strength for Research Scientist roles3.5/5 (empirical, не theory-heavy)Strength for PhD application (applied ML)4.5/5Strength for PhD application (theory)2.5/5Strength for top-tier PhD (Stanford, MIT, CMU, Berkeley)4/5Strength for European PhD (ETH, EPFL, Oxbridge)4/5Portfolio value4.5/5 (clear, demonstrable, reproducible)Interview conversation quality5/5 (много concrete details, failure modes, numbers)Potential for follow-up papersHigh (diagnostic pipeline applicable к другим quant methods)Citation longevityMedium-High (diagnostic methodology будет переиспользоваться)Open-source artifact value5/5 — benchmark suite + RABA code + traces datasetSpeaker opportunities (meetups, talks)High — practical topicФинальная сводка по 10 ключевым метрикам</w:t>
      </w:r>
    </w:p>
    <w:p w:rsidR="00000000" w:rsidDel="00000000" w:rsidP="00000000" w:rsidRDefault="00000000" w:rsidRPr="00000000" w14:paraId="00000076">
      <w:pPr>
        <w:spacing w:after="240" w:before="240" w:lineRule="auto"/>
        <w:rPr/>
      </w:pPr>
      <w:r w:rsidDel="00000000" w:rsidR="00000000" w:rsidRPr="00000000">
        <w:rPr>
          <w:rtl w:val="0"/>
        </w:rPr>
        <w:t xml:space="preserve">МетрикаЗначениеВероятность успешного завершения диплома92%Вероятность публикации (any venue)93%Вероятность publication в top venue (main / D&amp;B)30%Финансовый бюджет$280–400Временные затраты6 месяцев × 30–40 ч/нед = 720–960 часовМатематическая сложность2.5/5Инженерная сложность3.5/5Долгосрочная ценность для карьеры4.5/5Риск полного провала12%Риск обесценивания работы за 6 мес20%Рекомендованные первые действия (следующие 7 дней)</w:t>
      </w:r>
    </w:p>
    <w:p w:rsidR="00000000" w:rsidDel="00000000" w:rsidP="00000000" w:rsidRDefault="00000000" w:rsidRPr="00000000" w14:paraId="00000077">
      <w:pPr>
        <w:spacing w:after="240" w:before="240" w:lineRule="auto"/>
        <w:rPr/>
      </w:pPr>
      <w:r w:rsidDel="00000000" w:rsidR="00000000" w:rsidRPr="00000000">
        <w:rPr>
          <w:rtl w:val="0"/>
        </w:rPr>
        <w:t xml:space="preserve">День 1: Настроить Python 3.11 + CUDA 12.1 + PyTorch 2.3 + transformers 4.45+ окружение локально.</w:t>
      </w:r>
    </w:p>
    <w:p w:rsidR="00000000" w:rsidDel="00000000" w:rsidP="00000000" w:rsidRDefault="00000000" w:rsidRPr="00000000" w14:paraId="00000078">
      <w:pPr>
        <w:spacing w:after="240" w:before="240" w:lineRule="auto"/>
        <w:rPr/>
      </w:pPr>
      <w:r w:rsidDel="00000000" w:rsidR="00000000" w:rsidRPr="00000000">
        <w:rPr>
          <w:rtl w:val="0"/>
        </w:rPr>
        <w:t xml:space="preserve">День 2: Клонировать KIVI repo. Запустить их demo на Llama-2-7B. Убедиться, что WikiText-2 PPL воспроизводится.</w:t>
      </w:r>
    </w:p>
    <w:p w:rsidR="00000000" w:rsidDel="00000000" w:rsidP="00000000" w:rsidRDefault="00000000" w:rsidRPr="00000000" w14:paraId="00000079">
      <w:pPr>
        <w:spacing w:after="240" w:before="240" w:lineRule="auto"/>
        <w:rPr/>
      </w:pPr>
      <w:r w:rsidDel="00000000" w:rsidR="00000000" w:rsidRPr="00000000">
        <w:rPr>
          <w:rtl w:val="0"/>
        </w:rPr>
        <w:t xml:space="preserve">День 3: Создать GitHub repo для работы. Настроить W&amp;B account. Создать Overleaf проект для статьи.</w:t>
      </w:r>
    </w:p>
    <w:p w:rsidR="00000000" w:rsidDel="00000000" w:rsidP="00000000" w:rsidRDefault="00000000" w:rsidRPr="00000000" w14:paraId="0000007A">
      <w:pPr>
        <w:spacing w:after="240" w:before="240" w:lineRule="auto"/>
        <w:rPr/>
      </w:pPr>
      <w:r w:rsidDel="00000000" w:rsidR="00000000" w:rsidRPr="00000000">
        <w:rPr>
          <w:rtl w:val="0"/>
        </w:rPr>
        <w:t xml:space="preserve">День 4: Загрузить Qwen3-8B. Запустить на 3–5 задачах AIME-24 в FP16. Убедиться, что работает thinking mode.</w:t>
      </w:r>
    </w:p>
    <w:p w:rsidR="00000000" w:rsidDel="00000000" w:rsidP="00000000" w:rsidRDefault="00000000" w:rsidRPr="00000000" w14:paraId="0000007B">
      <w:pPr>
        <w:spacing w:after="240" w:before="240" w:lineRule="auto"/>
        <w:rPr/>
      </w:pPr>
      <w:r w:rsidDel="00000000" w:rsidR="00000000" w:rsidRPr="00000000">
        <w:rPr>
          <w:rtl w:val="0"/>
        </w:rPr>
        <w:t xml:space="preserve">День 5–6: Скачать и изучить AIME-24/25, GPQA-Diamond, MATH-500 datasets. Написать простейший evaluator для каждого.</w:t>
      </w:r>
    </w:p>
    <w:p w:rsidR="00000000" w:rsidDel="00000000" w:rsidP="00000000" w:rsidRDefault="00000000" w:rsidRPr="00000000" w14:paraId="0000007C">
      <w:pPr>
        <w:spacing w:after="240" w:before="240" w:lineRule="auto"/>
        <w:rPr/>
      </w:pPr>
      <w:r w:rsidDel="00000000" w:rsidR="00000000" w:rsidRPr="00000000">
        <w:rPr>
          <w:rtl w:val="0"/>
        </w:rPr>
        <w:t xml:space="preserve">День 7: Прочитать KIVI paper (статья 1 из списка) детально. Начать writing literature review section для диплома.</w:t>
      </w:r>
    </w:p>
    <w:p w:rsidR="00000000" w:rsidDel="00000000" w:rsidP="00000000" w:rsidRDefault="00000000" w:rsidRPr="00000000" w14:paraId="0000007D">
      <w:pPr>
        <w:spacing w:after="240" w:before="240" w:lineRule="auto"/>
        <w:rPr/>
      </w:pPr>
      <w:r w:rsidDel="00000000" w:rsidR="00000000" w:rsidRPr="00000000">
        <w:rPr>
          <w:rtl w:val="0"/>
        </w:rPr>
        <w:t xml:space="preserve">Хочешь, я сделаю один из следующих конкретных артефактов: (a) pseudocode для trace alignment pipeline, (b) detailed prompt design для LLM-judge error classification, (c) скелет Python evaluator для AIME/MATH/GPQA, или (d) detailed related-work draft для бакалаврского диплома на русском языке?</w:t>
      </w:r>
    </w:p>
    <w:p w:rsidR="00000000" w:rsidDel="00000000" w:rsidP="00000000" w:rsidRDefault="00000000" w:rsidRPr="00000000" w14:paraId="0000007E">
      <w:pPr>
        <w:spacing w:after="240" w:before="24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t xml:space="preserve">Также указать что до этого сам реализовывал методы включая turrboQuant, RABA и т.д. </w:t>
      </w:r>
      <w:r w:rsidDel="00000000" w:rsidR="00000000" w:rsidRPr="00000000">
        <w:rPr>
          <w:color w:val="e3e3e3"/>
          <w:sz w:val="24"/>
          <w:szCs w:val="24"/>
          <w:shd w:fill="282a2c" w:val="clear"/>
          <w:rtl w:val="0"/>
        </w:rPr>
        <w:t xml:space="preserve"> Faiss/ScaNN с HIGGS/QuIP rotation</w:t>
      </w:r>
      <w:r w:rsidDel="00000000" w:rsidR="00000000" w:rsidRPr="00000000">
        <w:rPr>
          <w:rtl w:val="0"/>
        </w:rPr>
        <w:t xml:space="preserve"> , PQ</w:t>
      </w:r>
      <w:r w:rsidDel="00000000" w:rsidR="00000000" w:rsidRPr="00000000">
        <w:rPr>
          <w:rtl w:val="0"/>
        </w:rPr>
        <w:t xml:space="preserve"> , LUT , </w:t>
      </w:r>
      <w:r w:rsidDel="00000000" w:rsidR="00000000" w:rsidRPr="00000000">
        <w:rPr>
          <w:color w:val="e3e3e3"/>
          <w:sz w:val="24"/>
          <w:szCs w:val="24"/>
          <w:shd w:fill="282a2c" w:val="clear"/>
          <w:rtl w:val="0"/>
        </w:rPr>
        <w:t xml:space="preserve">ANN</w:t>
      </w:r>
      <w:r w:rsidDel="00000000" w:rsidR="00000000" w:rsidRPr="00000000">
        <w:rPr>
          <w:rtl w:val="0"/>
        </w:rPr>
        <w:t xml:space="preserve"> </w:t>
        <w:br w:type="textWrapping"/>
        <w:br w:type="textWrapping"/>
      </w:r>
      <w:r w:rsidDel="00000000" w:rsidR="00000000" w:rsidRPr="00000000">
        <w:rPr>
          <w:color w:val="e3e3e3"/>
          <w:sz w:val="24"/>
          <w:szCs w:val="24"/>
          <w:shd w:fill="282a2c" w:val="clear"/>
          <w:rtl w:val="0"/>
        </w:rPr>
        <w:t xml:space="preserve">TV-шкала</w:t>
      </w:r>
      <w:r w:rsidDel="00000000" w:rsidR="00000000" w:rsidRPr="00000000">
        <w:rPr>
          <w:rtl w:val="0"/>
        </w:rPr>
        <w:t xml:space="preserve">  </w:t>
      </w:r>
      <w:r w:rsidDel="00000000" w:rsidR="00000000" w:rsidRPr="00000000">
        <w:rPr>
          <w:color w:val="e3e3e3"/>
          <w:sz w:val="24"/>
          <w:szCs w:val="24"/>
          <w:shd w:fill="282a2c" w:val="clear"/>
          <w:rtl w:val="0"/>
        </w:rPr>
        <w:t xml:space="preserve">теорему шухмана</w:t>
      </w:r>
      <w:r w:rsidDel="00000000" w:rsidR="00000000" w:rsidRPr="00000000">
        <w:rPr>
          <w:rtl w:val="0"/>
        </w:rPr>
        <w:t xml:space="preserve"> гессианы </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