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PROFESSIONAL SERVICES + PRIVATE EQUITY</w:t>
      </w:r>
    </w:p>
    <w:p>
      <w:r>
        <w:t>Talent, Culture, and the New Path to Value Creation</w:t>
      </w:r>
    </w:p>
    <w:p/>
    <w:p>
      <w:r>
        <w:t>THE INDUSTRY SHIFT</w:t>
      </w:r>
    </w:p>
    <w:p>
      <w:r>
        <w:t>Professional Services firms are operating in a new competitive reality.</w:t>
      </w:r>
    </w:p>
    <w:p>
      <w:r>
        <w:t>- Private Equity partnership is becoming table stakes for growth and scale</w:t>
      </w:r>
    </w:p>
    <w:p>
      <w:r>
        <w:t>- Traditional value levers (cost cutting, financial engineering, simple roll‑ups) are maturing</w:t>
      </w:r>
    </w:p>
    <w:p>
      <w:r>
        <w:t>- Talent quality and culture strength now determine firm value</w:t>
      </w:r>
    </w:p>
    <w:p>
      <w:r>
        <w:t>Firms that cannot demonstrate a durable talent engine are becoming harder to invest in.</w:t>
      </w:r>
    </w:p>
    <w:p/>
    <w:p>
      <w:r>
        <w:t>WHAT PRIVATE EQUITY IS REALLY BUYING NOW</w:t>
      </w:r>
    </w:p>
    <w:p>
      <w:r>
        <w:t>PE firms are no longer just acquiring revenue streams. They are investing in:</w:t>
      </w:r>
    </w:p>
    <w:p/>
    <w:p>
      <w:r>
        <w:t>Talent Density</w:t>
      </w:r>
    </w:p>
    <w:p>
      <w:r>
        <w:t>Depth of expertise, leadership bench strength, and ability to scale services</w:t>
      </w:r>
    </w:p>
    <w:p/>
    <w:p>
      <w:r>
        <w:t>Cultural Retention Power</w:t>
      </w:r>
    </w:p>
    <w:p>
      <w:r>
        <w:t>A work environment where professionals want to stay — not one that relies on legal restraints</w:t>
      </w:r>
    </w:p>
    <w:p/>
    <w:p>
      <w:r>
        <w:t>Scalable Service Platforms</w:t>
      </w:r>
    </w:p>
    <w:p>
      <w:r>
        <w:t>Practices that attract modern talent and create repeatable, high‑value delivery models</w:t>
      </w:r>
    </w:p>
    <w:p>
      <w:r>
        <w:t>Firms dependent on coercive retention (non‑competes, lock‑ins, fear‑based cultures) are increasingly viewed as risk assets.</w:t>
      </w:r>
    </w:p>
    <w:p/>
    <w:p>
      <w:r>
        <w:t>WHY ACCOUNTING &amp; ADVISORY FIRMS ARE IN THE CROSSHAIRS</w:t>
      </w:r>
    </w:p>
    <w:p>
      <w:r>
        <w:t>- PE investment in the sector has accelerated sharply</w:t>
      </w:r>
    </w:p>
    <w:p>
      <w:r>
        <w:t>- Multiples reward firms that show modern capabilities + strong talent systems</w:t>
      </w:r>
    </w:p>
    <w:p>
      <w:r>
        <w:t>- Legacy operating models are struggling to attract next‑generation professionals</w:t>
      </w:r>
    </w:p>
    <w:p>
      <w:r>
        <w:t>Managing partners now face a strategic question:</w:t>
      </w:r>
    </w:p>
    <w:p>
      <w:r>
        <w:t>Can our firm demonstrate a culture that top performers choose — not tolerate?</w:t>
      </w:r>
    </w:p>
    <w:p/>
    <w:p>
      <w:r>
        <w:t>THE CULTURE REALITY</w:t>
      </w:r>
    </w:p>
    <w:p>
      <w:r>
        <w:t>Culture cannot be rewritten by policy memos or HR programs alone.</w:t>
      </w:r>
    </w:p>
    <w:p>
      <w:r>
        <w:t>Professional Services cultures evolve through:</w:t>
      </w:r>
    </w:p>
    <w:p>
      <w:r>
        <w:t>- The services offered</w:t>
      </w:r>
    </w:p>
    <w:p>
      <w:r>
        <w:t>- The people attracted to deliver them</w:t>
      </w:r>
    </w:p>
    <w:p>
      <w:r>
        <w:t>- The ways teams collaborate to serve clients</w:t>
      </w:r>
    </w:p>
    <w:p>
      <w:r>
        <w:t>Sustainable change happens when firms reshape what they do, not just what they say.</w:t>
      </w:r>
    </w:p>
    <w:p/>
    <w:p>
      <w:r>
        <w:t>A PRACTICAL PATH FORWARD</w:t>
      </w:r>
    </w:p>
    <w:p>
      <w:r>
        <w:t>One effective lever for cultural transformation is strategic capability expansion.</w:t>
      </w:r>
    </w:p>
    <w:p>
      <w:r>
        <w:t>Example: Building a modern ERP implementation and transformation practice</w:t>
      </w:r>
    </w:p>
    <w:p>
      <w:r>
        <w:t>This drives three outcomes simultaneously:</w:t>
      </w:r>
    </w:p>
    <w:p/>
    <w:p>
      <w:r>
        <w:t>Revenue Growth</w:t>
      </w:r>
    </w:p>
    <w:p>
      <w:r>
        <w:t>Adds scalable, high‑demand service lines aligned with PE growth expectations</w:t>
      </w:r>
    </w:p>
    <w:p/>
    <w:p>
      <w:r>
        <w:t>Talent Magnetism</w:t>
      </w:r>
    </w:p>
    <w:p>
      <w:r>
        <w:t>Attracts professionals who want to work with modern tools, collaborative teams, and forward‑looking clients</w:t>
      </w:r>
    </w:p>
    <w:p/>
    <w:p>
      <w:r>
        <w:t>Cultural Evolution</w:t>
      </w:r>
    </w:p>
    <w:p>
      <w:r>
        <w:t>New practices introduce different workflows, collaboration styles, and expectations that spread organically across the firm</w:t>
      </w:r>
    </w:p>
    <w:p>
      <w:r>
        <w:t>Culture shifts because the work changes and the people change with it.</w:t>
      </w:r>
    </w:p>
    <w:p/>
    <w:p>
      <w:r>
        <w:t>THE HUMAN DIMENSION</w:t>
      </w:r>
    </w:p>
    <w:p>
      <w:r>
        <w:t>Cross‑generational teams are central to this transformation.</w:t>
      </w:r>
    </w:p>
    <w:p>
      <w:r>
        <w:t>- Experienced Gen X leaders bring client trust, judgment, and operational discipline</w:t>
      </w:r>
    </w:p>
    <w:p>
      <w:r>
        <w:t>- Emerging Gen Z professionals value purpose, transparency, collaboration, and continuous feedback</w:t>
      </w:r>
    </w:p>
    <w:p>
      <w:r>
        <w:t>Firms that adapt communication styles, leadership approaches, and team structures to bridge these expectations create stronger retention and higher engagement.</w:t>
      </w:r>
    </w:p>
    <w:p>
      <w:r>
        <w:t>Culture becomes a competitive asset when people feel:</w:t>
      </w:r>
    </w:p>
    <w:p>
      <w:r>
        <w:t>- Respected</w:t>
      </w:r>
    </w:p>
    <w:p>
      <w:r>
        <w:t>- Heard</w:t>
      </w:r>
    </w:p>
    <w:p>
      <w:r>
        <w:t>- Developed</w:t>
      </w:r>
    </w:p>
    <w:p>
      <w:r>
        <w:t>- Part of something growing</w:t>
      </w:r>
    </w:p>
    <w:p/>
    <w:p>
      <w:r>
        <w:t>THE BOTTOM LINE</w:t>
      </w:r>
    </w:p>
    <w:p>
      <w:r>
        <w:t>Private Equity readiness now depends on more than financial performance.</w:t>
      </w:r>
    </w:p>
    <w:p>
      <w:r>
        <w:t>Firms must show they can:</w:t>
      </w:r>
    </w:p>
    <w:p>
      <w:r>
        <w:t>- Attract top talent</w:t>
      </w:r>
    </w:p>
    <w:p>
      <w:r>
        <w:t>- Retain talent through culture, not contracts</w:t>
      </w:r>
    </w:p>
    <w:p>
      <w:r>
        <w:t>- Build scalable, modern service capabilities</w:t>
      </w:r>
    </w:p>
    <w:p>
      <w:r>
        <w:t>- Evolve their organization in ways that strengthen long‑term value</w:t>
      </w:r>
    </w:p>
    <w:p>
      <w:r>
        <w:t>Professional Services firms that treat culture and capability as strategic growth engines — not HR initiatives — are positioning themselves to lead in the next phase of industry consolidation.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