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080" w:type="dxa"/>
        <w:jc w:val="start"/>
        <w:tblInd w:w="0" w:type="dxa"/>
        <w:tblLayout w:type="fixed"/>
        <w:tblCellMar>
          <w:top w:w="700" w:type="dxa"/>
          <w:start w:w="480" w:type="dxa"/>
          <w:bottom w:w="700" w:type="dxa"/>
          <w:end w:w="480" w:type="dxa"/>
        </w:tblCellMar>
      </w:tblPr>
      <w:tblGrid>
        <w:gridCol w:w="10080"/>
      </w:tblGrid>
      <w:tr>
        <w:trPr/>
        <w:tc>
          <w:tcPr>
            <w:tcW w:w="10080" w:type="dxa"/>
            <w:tcBorders>
              <w:top w:val="single" w:sz="2" w:space="0" w:color="FFFFFF"/>
              <w:start w:val="single" w:sz="2" w:space="0" w:color="FFFFFF"/>
              <w:bottom w:val="single" w:sz="2" w:space="0" w:color="FFFFFF"/>
              <w:end w:val="single" w:sz="2" w:space="0" w:color="FFFFFF"/>
            </w:tcBorders>
            <w:shd w:fill="0D1B3E" w:val="clear"/>
          </w:tcPr>
          <w:p>
            <w:pPr>
              <w:pStyle w:val="Normal"/>
              <w:spacing w:before="0" w:after="200"/>
              <w:jc w:val="center"/>
              <w:rPr/>
            </w:pPr>
            <w:r>
              <w:rPr>
                <w:rFonts w:eastAsia="Arial" w:cs="Arial"/>
                <w:b/>
                <w:bCs/>
                <w:color w:val="FFC107"/>
                <w:sz w:val="22"/>
                <w:szCs w:val="22"/>
              </w:rPr>
              <w:t>NEURALTALE TECHNOLOGY</w:t>
            </w:r>
          </w:p>
          <w:p>
            <w:pPr>
              <w:pStyle w:val="Normal"/>
              <w:spacing w:before="0" w:after="160"/>
              <w:jc w:val="center"/>
              <w:rPr/>
            </w:pPr>
            <w:r>
              <w:rPr>
                <w:rFonts w:eastAsia="Arial" w:cs="Arial"/>
                <w:b/>
                <w:bCs/>
                <w:color w:val="FFFFFF"/>
                <w:sz w:val="72"/>
                <w:szCs w:val="72"/>
              </w:rPr>
              <w:t>MALI UP</w:t>
            </w:r>
          </w:p>
          <w:p>
            <w:pPr>
              <w:pStyle w:val="Normal"/>
              <w:spacing w:before="0" w:after="200"/>
              <w:jc w:val="center"/>
              <w:rPr/>
            </w:pPr>
            <w:r>
              <w:rPr>
                <w:rFonts w:eastAsia="Arial" w:cs="Arial"/>
                <w:color w:val="E0F0F5"/>
                <w:sz w:val="30"/>
                <w:szCs w:val="30"/>
              </w:rPr>
              <w:t>Business Financial Platform</w:t>
            </w:r>
          </w:p>
          <w:p>
            <w:pPr>
              <w:pStyle w:val="Normal"/>
              <w:spacing w:before="0" w:after="400"/>
              <w:jc w:val="center"/>
              <w:rPr/>
            </w:pPr>
            <w:r>
              <w:rPr>
                <w:rFonts w:eastAsia="Arial" w:cs="Arial"/>
                <w:i/>
                <w:iCs/>
                <w:color w:val="8BA3C7"/>
                <w:sz w:val="22"/>
                <w:szCs w:val="22"/>
              </w:rPr>
              <w:t>Full Technical Architecture &amp; Project Documentation  |  v3.0</w:t>
            </w:r>
          </w:p>
          <w:p>
            <w:pPr>
              <w:pStyle w:val="Normal"/>
              <w:spacing w:before="0" w:after="60"/>
              <w:jc w:val="center"/>
              <w:rPr/>
            </w:pPr>
            <w:r>
              <w:rPr>
                <w:rFonts w:eastAsia="Arial" w:cs="Arial"/>
                <w:i/>
                <w:iCs/>
                <w:color w:val="CBD5E1"/>
                <w:sz w:val="22"/>
                <w:szCs w:val="22"/>
              </w:rPr>
              <w:t>“</w:t>
            </w:r>
            <w:r>
              <w:rPr>
                <w:rFonts w:eastAsia="Arial" w:cs="Arial"/>
                <w:i/>
                <w:iCs/>
                <w:color w:val="CBD5E1"/>
                <w:sz w:val="22"/>
                <w:szCs w:val="22"/>
              </w:rPr>
              <w:t>A smart business financial assistant helping African entrepreneurs</w:t>
            </w:r>
          </w:p>
          <w:p>
            <w:pPr>
              <w:pStyle w:val="Normal"/>
              <w:spacing w:before="0" w:after="0"/>
              <w:jc w:val="center"/>
              <w:rPr/>
            </w:pPr>
            <w:r>
              <w:rPr>
                <w:rFonts w:eastAsia="Arial" w:cs="Arial"/>
                <w:i/>
                <w:iCs/>
                <w:color w:val="CBD5E1"/>
                <w:sz w:val="22"/>
                <w:szCs w:val="22"/>
              </w:rPr>
              <w:t>manage, grow, and protect their business.”</w:t>
            </w:r>
          </w:p>
        </w:tc>
      </w:tr>
    </w:tbl>
    <w:p>
      <w:pPr>
        <w:pStyle w:val="Normal"/>
        <w:spacing w:before="240" w:after="10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blHeader w:val="true"/>
        </w:trPr>
        <w:tc>
          <w:tcPr>
            <w:tcW w:w="2399"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Field</w:t>
            </w:r>
          </w:p>
        </w:tc>
        <w:tc>
          <w:tcPr>
            <w:tcW w:w="6961"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Detail</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Company</w:t>
            </w:r>
          </w:p>
        </w:tc>
        <w:tc>
          <w:tcPr>
            <w:tcW w:w="69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Neuraltale Technology</w:t>
            </w:r>
          </w:p>
        </w:tc>
      </w:tr>
      <w:tr>
        <w:trPr/>
        <w:tc>
          <w:tcPr>
            <w:tcW w:w="23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Product</w:t>
            </w:r>
          </w:p>
        </w:tc>
        <w:tc>
          <w:tcPr>
            <w:tcW w:w="69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Mali Up — Business Financial Platform</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Version</w:t>
            </w:r>
          </w:p>
        </w:tc>
        <w:tc>
          <w:tcPr>
            <w:tcW w:w="69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3.0 — Business-Focused Release</w:t>
            </w:r>
          </w:p>
        </w:tc>
      </w:tr>
      <w:tr>
        <w:trPr/>
        <w:tc>
          <w:tcPr>
            <w:tcW w:w="23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Platform</w:t>
            </w:r>
          </w:p>
        </w:tc>
        <w:tc>
          <w:tcPr>
            <w:tcW w:w="69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Flutter (Android &amp; iOS) + Firebase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Stack</w:t>
            </w:r>
          </w:p>
        </w:tc>
        <w:tc>
          <w:tcPr>
            <w:tcW w:w="69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Flutter · Firebase Auth · Firestore · Riverpod</w:t>
            </w:r>
          </w:p>
        </w:tc>
      </w:tr>
      <w:tr>
        <w:trPr/>
        <w:tc>
          <w:tcPr>
            <w:tcW w:w="23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Date</w:t>
            </w:r>
          </w:p>
        </w:tc>
        <w:tc>
          <w:tcPr>
            <w:tcW w:w="69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May 2026</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Classification</w:t>
            </w:r>
          </w:p>
        </w:tc>
        <w:tc>
          <w:tcPr>
            <w:tcW w:w="69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Confidential — Internal Use Only</w:t>
            </w:r>
          </w:p>
        </w:tc>
      </w:tr>
    </w:tbl>
    <w:p>
      <w:pPr>
        <w:pStyle w:val="Normal"/>
        <w:spacing w:before="120" w:after="80"/>
        <w:rPr/>
      </w:pPr>
      <w:r>
        <w:rPr/>
      </w:r>
    </w:p>
    <w:p>
      <w:pPr>
        <w:pStyle w:val="Normal"/>
        <w:jc w:val="center"/>
        <w:rPr/>
      </w:pPr>
      <w:r>
        <w:rPr>
          <w:rFonts w:eastAsia="Arial" w:cs="Arial"/>
          <w:i/>
          <w:iCs/>
          <w:color w:val="6B7280"/>
          <w:sz w:val="20"/>
          <w:szCs w:val="20"/>
        </w:rPr>
        <w:t>Built with ❤ by Neuraltale Engineering</w:t>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2" w:space="0" w:color="FFFFFF"/>
              <w:start w:val="single" w:sz="2" w:space="0" w:color="FFFFFF"/>
              <w:bottom w:val="single" w:sz="2" w:space="0" w:color="FFFFFF"/>
              <w:end w:val="single" w:sz="2" w:space="0" w:color="FFFFFF"/>
            </w:tcBorders>
            <w:shd w:fill="0D1B3E" w:val="clear"/>
          </w:tcPr>
          <w:p>
            <w:pPr>
              <w:pStyle w:val="Normal"/>
              <w:pageBreakBefore/>
              <w:spacing w:before="0" w:after="0"/>
              <w:rPr/>
            </w:pPr>
            <w:r>
              <w:rPr>
                <w:rFonts w:eastAsia="Arial" w:cs="Arial"/>
                <w:b/>
                <w:bCs/>
                <w:color w:val="FFFFFF"/>
                <w:sz w:val="28"/>
                <w:szCs w:val="28"/>
              </w:rPr>
              <w:t>1. Executive Summary</w:t>
            </w:r>
          </w:p>
        </w:tc>
      </w:tr>
    </w:tbl>
    <w:p>
      <w:pPr>
        <w:pStyle w:val="Normal"/>
        <w:spacing w:before="100" w:after="60"/>
        <w:rPr/>
      </w:pPr>
      <w:r>
        <w:rPr/>
      </w:r>
    </w:p>
    <w:p>
      <w:pPr>
        <w:pStyle w:val="Normal"/>
        <w:spacing w:before="240" w:after="100"/>
        <w:rPr/>
      </w:pPr>
      <w:r>
        <w:rPr>
          <w:rFonts w:eastAsia="Arial" w:cs="Arial"/>
          <w:b/>
          <w:bCs/>
          <w:color w:val="1C3A7A"/>
          <w:sz w:val="26"/>
          <w:szCs w:val="26"/>
        </w:rPr>
        <w:t>1.1 Product Overview</w:t>
      </w:r>
    </w:p>
    <w:p>
      <w:pPr>
        <w:pStyle w:val="Normal"/>
        <w:spacing w:before="60" w:after="80"/>
        <w:rPr/>
      </w:pPr>
      <w:r>
        <w:rPr>
          <w:rFonts w:eastAsia="Arial" w:cs="Arial"/>
          <w:color w:val="1F2937"/>
          <w:sz w:val="22"/>
          <w:szCs w:val="22"/>
        </w:rPr>
        <w:t>Mali Up v3.0 is a dedicated Business Financial Platform built for African small and medium business owners. The platform delivers professional business management tools — invoicing, inventory, cash flow, debt tracking, and financial reporting — in a mobile-first, Africa-first experience.</w:t>
      </w:r>
    </w:p>
    <w:p>
      <w:pPr>
        <w:pStyle w:val="Normal"/>
        <w:spacing w:before="60" w:after="4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1C3A7A"/>
              <w:start w:val="single" w:sz="12" w:space="0" w:color="1C3A7A"/>
              <w:bottom w:val="single" w:sz="2" w:space="0" w:color="1C3A7A"/>
              <w:end w:val="single" w:sz="2" w:space="0" w:color="1C3A7A"/>
            </w:tcBorders>
            <w:shd w:fill="E8ECF4" w:val="clear"/>
          </w:tcPr>
          <w:p>
            <w:pPr>
              <w:pStyle w:val="Normal"/>
              <w:spacing w:before="0" w:after="60"/>
              <w:rPr/>
            </w:pPr>
            <w:r>
              <w:rPr>
                <w:rFonts w:eastAsia="Arial" w:cs="Arial"/>
                <w:b/>
                <w:bCs/>
                <w:color w:val="1C3A7A"/>
                <w:sz w:val="20"/>
                <w:szCs w:val="20"/>
              </w:rPr>
              <w:t>Core Mission</w:t>
            </w:r>
          </w:p>
          <w:p>
            <w:pPr>
              <w:pStyle w:val="Normal"/>
              <w:spacing w:before="0" w:after="0"/>
              <w:rPr/>
            </w:pPr>
            <w:r>
              <w:rPr>
                <w:rFonts w:eastAsia="Arial" w:cs="Arial"/>
                <w:color w:val="1F2937"/>
                <w:sz w:val="20"/>
                <w:szCs w:val="20"/>
              </w:rPr>
              <w:t>Give every African business owner the financial clarity, control, and tools previously available only to large enterprises — at a price any SME can afford.</w:t>
            </w:r>
          </w:p>
        </w:tc>
      </w:tr>
    </w:tbl>
    <w:p>
      <w:pPr>
        <w:pStyle w:val="Normal"/>
        <w:spacing w:before="100" w:after="60"/>
        <w:rPr/>
      </w:pPr>
      <w:r>
        <w:rPr/>
      </w:r>
    </w:p>
    <w:p>
      <w:pPr>
        <w:pStyle w:val="Normal"/>
        <w:spacing w:before="240" w:after="100"/>
        <w:rPr/>
      </w:pPr>
      <w:r>
        <w:rPr>
          <w:rFonts w:eastAsia="Arial" w:cs="Arial"/>
          <w:b/>
          <w:bCs/>
          <w:color w:val="1C3A7A"/>
          <w:sz w:val="26"/>
          <w:szCs w:val="26"/>
        </w:rPr>
        <w:t>1.2 The Real Problem We Solve</w:t>
      </w:r>
    </w:p>
    <w:p>
      <w:pPr>
        <w:pStyle w:val="Normal"/>
        <w:spacing w:before="60" w:after="80"/>
        <w:rPr/>
      </w:pPr>
      <w:r>
        <w:rPr>
          <w:rFonts w:eastAsia="Arial" w:cs="Arial"/>
          <w:color w:val="1F2937"/>
          <w:sz w:val="22"/>
          <w:szCs w:val="22"/>
        </w:rPr>
        <w:t>Over 80% of Tanzanian SME owners manage their business finances through paper notebooks, WhatsApp messages, and memory. The result:</w:t>
      </w:r>
    </w:p>
    <w:p>
      <w:pPr>
        <w:pStyle w:val="ListParagraph"/>
        <w:numPr>
          <w:ilvl w:val="0"/>
          <w:numId w:val="3"/>
        </w:numPr>
        <w:spacing w:before="40" w:after="60"/>
        <w:rPr/>
      </w:pPr>
      <w:r>
        <w:rPr>
          <w:rFonts w:eastAsia="Arial" w:cs="Arial"/>
          <w:color w:val="1F2937"/>
          <w:sz w:val="22"/>
          <w:szCs w:val="22"/>
        </w:rPr>
        <w:t>They do not know their real profit at any given time</w:t>
      </w:r>
    </w:p>
    <w:p>
      <w:pPr>
        <w:pStyle w:val="ListParagraph"/>
        <w:numPr>
          <w:ilvl w:val="0"/>
          <w:numId w:val="1"/>
        </w:numPr>
        <w:spacing w:before="40" w:after="60"/>
        <w:rPr/>
      </w:pPr>
      <w:r>
        <w:rPr>
          <w:rFonts w:eastAsia="Arial" w:cs="Arial"/>
          <w:color w:val="1F2937"/>
          <w:sz w:val="22"/>
          <w:szCs w:val="22"/>
        </w:rPr>
        <w:t>Customers owe them money they cannot easily track</w:t>
      </w:r>
    </w:p>
    <w:p>
      <w:pPr>
        <w:pStyle w:val="ListParagraph"/>
        <w:numPr>
          <w:ilvl w:val="0"/>
          <w:numId w:val="1"/>
        </w:numPr>
        <w:spacing w:before="40" w:after="60"/>
        <w:rPr/>
      </w:pPr>
      <w:r>
        <w:rPr>
          <w:rFonts w:eastAsia="Arial" w:cs="Arial"/>
          <w:color w:val="1F2937"/>
          <w:sz w:val="22"/>
          <w:szCs w:val="22"/>
        </w:rPr>
        <w:t>Stock disappears without clear accounting</w:t>
      </w:r>
    </w:p>
    <w:p>
      <w:pPr>
        <w:pStyle w:val="ListParagraph"/>
        <w:numPr>
          <w:ilvl w:val="0"/>
          <w:numId w:val="1"/>
        </w:numPr>
        <w:spacing w:before="40" w:after="60"/>
        <w:rPr/>
      </w:pPr>
      <w:r>
        <w:rPr>
          <w:rFonts w:eastAsia="Arial" w:cs="Arial"/>
          <w:color w:val="1F2937"/>
          <w:sz w:val="22"/>
          <w:szCs w:val="22"/>
        </w:rPr>
        <w:t>Tax season becomes a crisis, not a process</w:t>
      </w:r>
    </w:p>
    <w:p>
      <w:pPr>
        <w:pStyle w:val="ListParagraph"/>
        <w:numPr>
          <w:ilvl w:val="0"/>
          <w:numId w:val="1"/>
        </w:numPr>
        <w:spacing w:before="40" w:after="60"/>
        <w:rPr/>
      </w:pPr>
      <w:r>
        <w:rPr>
          <w:rFonts w:eastAsia="Arial" w:cs="Arial"/>
          <w:color w:val="1F2937"/>
          <w:sz w:val="22"/>
          <w:szCs w:val="22"/>
        </w:rPr>
        <w:t>Banks and investors cannot trust their numbers</w:t>
      </w:r>
    </w:p>
    <w:p>
      <w:pPr>
        <w:pStyle w:val="Normal"/>
        <w:spacing w:before="60" w:after="40"/>
        <w:rPr/>
      </w:pPr>
      <w:r>
        <w:rPr/>
      </w:r>
    </w:p>
    <w:p>
      <w:pPr>
        <w:pStyle w:val="Normal"/>
        <w:spacing w:before="60" w:after="80"/>
        <w:rPr/>
      </w:pPr>
      <w:r>
        <w:rPr>
          <w:rFonts w:eastAsia="Arial" w:cs="Arial"/>
          <w:color w:val="1F2937"/>
          <w:sz w:val="22"/>
          <w:szCs w:val="22"/>
        </w:rPr>
        <w:t>Mali Up solves this by giving business owners real financial visibility — without requiring an accounting degree.</w:t>
      </w:r>
    </w:p>
    <w:p>
      <w:pPr>
        <w:pStyle w:val="Normal"/>
        <w:spacing w:before="100" w:after="60"/>
        <w:rPr/>
      </w:pPr>
      <w:r>
        <w:rPr/>
      </w:r>
    </w:p>
    <w:p>
      <w:pPr>
        <w:pStyle w:val="Normal"/>
        <w:spacing w:before="240" w:after="100"/>
        <w:rPr/>
      </w:pPr>
      <w:r>
        <w:rPr>
          <w:rFonts w:eastAsia="Arial" w:cs="Arial"/>
          <w:b/>
          <w:bCs/>
          <w:color w:val="1C3A7A"/>
          <w:sz w:val="26"/>
          <w:szCs w:val="26"/>
        </w:rPr>
        <w:t>1.3 The Manual Entry Problem &amp; Our Solution</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D97706"/>
              <w:start w:val="single" w:sz="12" w:space="0" w:color="D97706"/>
              <w:bottom w:val="single" w:sz="2" w:space="0" w:color="D97706"/>
              <w:end w:val="single" w:sz="2" w:space="0" w:color="D97706"/>
            </w:tcBorders>
            <w:shd w:fill="FEF3C7" w:val="clear"/>
          </w:tcPr>
          <w:p>
            <w:pPr>
              <w:pStyle w:val="Normal"/>
              <w:spacing w:before="0" w:after="60"/>
              <w:rPr/>
            </w:pPr>
            <w:r>
              <w:rPr>
                <w:rFonts w:eastAsia="Arial" w:cs="Arial"/>
                <w:b/>
                <w:bCs/>
                <w:color w:val="D97706"/>
                <w:sz w:val="20"/>
                <w:szCs w:val="20"/>
              </w:rPr>
              <w:t xml:space="preserve">⚠ </w:t>
            </w:r>
            <w:r>
              <w:rPr>
                <w:rFonts w:eastAsia="Arial" w:cs="Arial"/>
                <w:b/>
                <w:bCs/>
                <w:color w:val="D97706"/>
                <w:sz w:val="20"/>
                <w:szCs w:val="20"/>
              </w:rPr>
              <w:t>The #1 Reason Finance Apps Fail</w:t>
            </w:r>
          </w:p>
          <w:p>
            <w:pPr>
              <w:pStyle w:val="Normal"/>
              <w:spacing w:before="0" w:after="0"/>
              <w:rPr/>
            </w:pPr>
            <w:r>
              <w:rPr>
                <w:rFonts w:eastAsia="Arial" w:cs="Arial"/>
                <w:color w:val="1F2937"/>
                <w:sz w:val="20"/>
                <w:szCs w:val="20"/>
              </w:rPr>
              <w:t>If users must manually enter every expense, every income, and every transaction — most quit after 1–3 weeks. Manual entry is the single biggest killer of adoption in financial apps.</w:t>
            </w:r>
          </w:p>
        </w:tc>
      </w:tr>
    </w:tbl>
    <w:p>
      <w:pPr>
        <w:pStyle w:val="Normal"/>
        <w:spacing w:before="80" w:after="60"/>
        <w:rPr/>
      </w:pPr>
      <w:r>
        <w:rPr/>
      </w:r>
    </w:p>
    <w:p>
      <w:pPr>
        <w:pStyle w:val="Normal"/>
        <w:spacing w:before="60" w:after="80"/>
        <w:rPr/>
      </w:pPr>
      <w:r>
        <w:rPr>
          <w:rFonts w:eastAsia="Arial" w:cs="Arial"/>
          <w:color w:val="1F2937"/>
          <w:sz w:val="22"/>
          <w:szCs w:val="22"/>
        </w:rPr>
        <w:t>Mali Up addresses this through four automation layers:</w:t>
      </w:r>
    </w:p>
    <w:p>
      <w:pPr>
        <w:pStyle w:val="Normal"/>
        <w:spacing w:before="40" w:after="40"/>
        <w:rPr/>
      </w:pPr>
      <w:r>
        <w:rPr/>
      </w:r>
    </w:p>
    <w:tbl>
      <w:tblPr>
        <w:tblW w:w="9360" w:type="dxa"/>
        <w:jc w:val="start"/>
        <w:tblInd w:w="0" w:type="dxa"/>
        <w:tblLayout w:type="fixed"/>
        <w:tblCellMar>
          <w:top w:w="80" w:type="dxa"/>
          <w:start w:w="120" w:type="dxa"/>
          <w:bottom w:w="80" w:type="dxa"/>
          <w:end w:w="120" w:type="dxa"/>
        </w:tblCellMar>
      </w:tblPr>
      <w:tblGrid>
        <w:gridCol w:w="2799"/>
        <w:gridCol w:w="6561"/>
      </w:tblGrid>
      <w:tr>
        <w:trPr>
          <w:tblHeader w:val="true"/>
        </w:trPr>
        <w:tc>
          <w:tcPr>
            <w:tcW w:w="2799"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Automation Layer</w:t>
            </w:r>
          </w:p>
        </w:tc>
        <w:tc>
          <w:tcPr>
            <w:tcW w:w="6561"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How It Reduces Manual Entry</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POS-first sales capture</w:t>
            </w:r>
          </w:p>
        </w:tc>
        <w:tc>
          <w:tcPr>
            <w:tcW w:w="6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Every sale recorded at point of sale automatically creates an invoice, updates stock, and logs the cash flow entry — one tap, not four separate actions.</w:t>
            </w:r>
          </w:p>
        </w:tc>
      </w:tr>
      <w:tr>
        <w:trPr/>
        <w:tc>
          <w:tcPr>
            <w:tcW w:w="27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M-Pesa auto-import (Phase 2)</w:t>
            </w:r>
          </w:p>
        </w:tc>
        <w:tc>
          <w:tcPr>
            <w:tcW w:w="65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M-Pesa business transactions pulled via Daraja API — no manual bank reconciliation required.</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Recurring expense templates</w:t>
            </w:r>
          </w:p>
        </w:tc>
        <w:tc>
          <w:tcPr>
            <w:tcW w:w="6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Rent, utilities, payroll — set once, system records monthly automatically with no user action needed.</w:t>
            </w:r>
          </w:p>
        </w:tc>
      </w:tr>
      <w:tr>
        <w:trPr/>
        <w:tc>
          <w:tcPr>
            <w:tcW w:w="27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Barcode scan for stock</w:t>
            </w:r>
          </w:p>
        </w:tc>
        <w:tc>
          <w:tcPr>
            <w:tcW w:w="65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Stock additions via barcode scan — no keyboard needed for product entry, dramatically reducing friction.</w:t>
            </w:r>
          </w:p>
        </w:tc>
      </w:tr>
    </w:tbl>
    <w:p>
      <w:pPr>
        <w:pStyle w:val="Normal"/>
        <w:spacing w:before="100" w:after="60"/>
        <w:rPr/>
      </w:pPr>
      <w:r>
        <w:rPr/>
      </w:r>
    </w:p>
    <w:p>
      <w:pPr>
        <w:pStyle w:val="Normal"/>
        <w:spacing w:before="240" w:after="100"/>
        <w:rPr/>
      </w:pPr>
      <w:r>
        <w:rPr>
          <w:rFonts w:eastAsia="Arial" w:cs="Arial"/>
          <w:b/>
          <w:bCs/>
          <w:color w:val="1C3A7A"/>
          <w:sz w:val="26"/>
          <w:szCs w:val="26"/>
        </w:rPr>
        <w:t>1.4 Target Users</w:t>
      </w:r>
    </w:p>
    <w:tbl>
      <w:tblPr>
        <w:tblW w:w="9360" w:type="dxa"/>
        <w:jc w:val="start"/>
        <w:tblInd w:w="0" w:type="dxa"/>
        <w:tblLayout w:type="fixed"/>
        <w:tblCellMar>
          <w:top w:w="80" w:type="dxa"/>
          <w:start w:w="120" w:type="dxa"/>
          <w:bottom w:w="80" w:type="dxa"/>
          <w:end w:w="120" w:type="dxa"/>
        </w:tblCellMar>
      </w:tblPr>
      <w:tblGrid>
        <w:gridCol w:w="2799"/>
        <w:gridCol w:w="6561"/>
      </w:tblGrid>
      <w:tr>
        <w:trPr>
          <w:tblHeader w:val="true"/>
        </w:trPr>
        <w:tc>
          <w:tcPr>
            <w:tcW w:w="2799"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User Type</w:t>
            </w:r>
          </w:p>
        </w:tc>
        <w:tc>
          <w:tcPr>
            <w:tcW w:w="6561"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Primary Use Case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Retail Shop Owners</w:t>
            </w:r>
          </w:p>
        </w:tc>
        <w:tc>
          <w:tcPr>
            <w:tcW w:w="6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POS sales, inventory management, supplier payments</w:t>
            </w:r>
          </w:p>
        </w:tc>
      </w:tr>
      <w:tr>
        <w:trPr/>
        <w:tc>
          <w:tcPr>
            <w:tcW w:w="27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Service Businesses</w:t>
            </w:r>
          </w:p>
        </w:tc>
        <w:tc>
          <w:tcPr>
            <w:tcW w:w="65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Invoicing, client debt tracking, expense management</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Wholesale / Distribution</w:t>
            </w:r>
          </w:p>
        </w:tc>
        <w:tc>
          <w:tcPr>
            <w:tcW w:w="6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Purchase orders, stock levels, customer receivables</w:t>
            </w:r>
          </w:p>
        </w:tc>
      </w:tr>
      <w:tr>
        <w:trPr/>
        <w:tc>
          <w:tcPr>
            <w:tcW w:w="27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Restaurants &amp; Hospitality</w:t>
            </w:r>
          </w:p>
        </w:tc>
        <w:tc>
          <w:tcPr>
            <w:tcW w:w="65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Daily sales reconciliation, supplier management, cash flow</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Freelancers &amp; Consultants</w:t>
            </w:r>
          </w:p>
        </w:tc>
        <w:tc>
          <w:tcPr>
            <w:tcW w:w="6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Client invoicing, income tracking, tax summaries</w:t>
            </w:r>
          </w:p>
        </w:tc>
      </w:tr>
    </w:tbl>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2" w:space="0" w:color="FFFFFF"/>
              <w:start w:val="single" w:sz="2" w:space="0" w:color="FFFFFF"/>
              <w:bottom w:val="single" w:sz="2" w:space="0" w:color="FFFFFF"/>
              <w:end w:val="single" w:sz="2" w:space="0" w:color="FFFFFF"/>
            </w:tcBorders>
            <w:shd w:fill="0D1B3E" w:val="clear"/>
          </w:tcPr>
          <w:p>
            <w:pPr>
              <w:pStyle w:val="Normal"/>
              <w:pageBreakBefore/>
              <w:spacing w:before="0" w:after="0"/>
              <w:rPr/>
            </w:pPr>
            <w:r>
              <w:rPr>
                <w:rFonts w:eastAsia="Arial" w:cs="Arial"/>
                <w:b/>
                <w:bCs/>
                <w:color w:val="FFFFFF"/>
                <w:sz w:val="28"/>
                <w:szCs w:val="28"/>
              </w:rPr>
              <w:t>2. Revenue Model</w:t>
            </w:r>
          </w:p>
        </w:tc>
      </w:tr>
    </w:tbl>
    <w:p>
      <w:pPr>
        <w:pStyle w:val="Normal"/>
        <w:spacing w:before="100" w:after="60"/>
        <w:rPr/>
      </w:pPr>
      <w:r>
        <w:rPr/>
      </w:r>
    </w:p>
    <w:p>
      <w:pPr>
        <w:pStyle w:val="Normal"/>
        <w:spacing w:before="240" w:after="100"/>
        <w:rPr/>
      </w:pPr>
      <w:r>
        <w:rPr>
          <w:rFonts w:eastAsia="Arial" w:cs="Arial"/>
          <w:b/>
          <w:bCs/>
          <w:color w:val="1C3A7A"/>
          <w:sz w:val="26"/>
          <w:szCs w:val="26"/>
        </w:rPr>
        <w:t>2.1 Revenue Strategy Overview</w:t>
      </w:r>
    </w:p>
    <w:p>
      <w:pPr>
        <w:pStyle w:val="Normal"/>
        <w:spacing w:before="60" w:after="80"/>
        <w:rPr/>
      </w:pPr>
      <w:r>
        <w:rPr>
          <w:rFonts w:eastAsia="Arial" w:cs="Arial"/>
          <w:color w:val="1F2937"/>
          <w:sz w:val="22"/>
          <w:szCs w:val="22"/>
        </w:rPr>
        <w:t>Mali Up uses a Freemium-to-Subscription model — a proven SaaS approach where the free tier creates adoption and paid tiers capture revenue from growing businesses. This is how Wave, QuickBooks, and Zoho all scaled in emerging markets.</w:t>
      </w:r>
    </w:p>
    <w:p>
      <w:pPr>
        <w:pStyle w:val="Normal"/>
        <w:spacing w:before="60" w:after="4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1A6E8A"/>
              <w:start w:val="single" w:sz="12" w:space="0" w:color="1A6E8A"/>
              <w:bottom w:val="single" w:sz="2" w:space="0" w:color="1A6E8A"/>
              <w:end w:val="single" w:sz="2" w:space="0" w:color="1A6E8A"/>
            </w:tcBorders>
            <w:shd w:fill="E0F0F5" w:val="clear"/>
          </w:tcPr>
          <w:p>
            <w:pPr>
              <w:pStyle w:val="Normal"/>
              <w:spacing w:before="0" w:after="60"/>
              <w:rPr/>
            </w:pPr>
            <w:r>
              <w:rPr>
                <w:rFonts w:eastAsia="Arial" w:cs="Arial"/>
                <w:b/>
                <w:bCs/>
                <w:color w:val="1A6E8A"/>
                <w:sz w:val="20"/>
                <w:szCs w:val="20"/>
              </w:rPr>
              <w:t>Revenue Philosophy</w:t>
            </w:r>
          </w:p>
          <w:p>
            <w:pPr>
              <w:pStyle w:val="Normal"/>
              <w:spacing w:before="0" w:after="0"/>
              <w:rPr/>
            </w:pPr>
            <w:r>
              <w:rPr>
                <w:rFonts w:eastAsia="Arial" w:cs="Arial"/>
                <w:color w:val="1F2937"/>
                <w:sz w:val="20"/>
                <w:szCs w:val="20"/>
              </w:rPr>
              <w:t>Give enough for free that users build the habit. Charge for the features that save them real money or time. Never hold core functionality hostage — charge for depth and scale, not basic access.</w:t>
            </w:r>
          </w:p>
        </w:tc>
      </w:tr>
    </w:tbl>
    <w:p>
      <w:pPr>
        <w:pStyle w:val="Normal"/>
        <w:spacing w:before="100" w:after="60"/>
        <w:rPr/>
      </w:pPr>
      <w:r>
        <w:rPr/>
      </w:r>
    </w:p>
    <w:p>
      <w:pPr>
        <w:pStyle w:val="Normal"/>
        <w:spacing w:before="240" w:after="100"/>
        <w:rPr/>
      </w:pPr>
      <w:r>
        <w:rPr>
          <w:rFonts w:eastAsia="Arial" w:cs="Arial"/>
          <w:b/>
          <w:bCs/>
          <w:color w:val="1C3A7A"/>
          <w:sz w:val="26"/>
          <w:szCs w:val="26"/>
        </w:rPr>
        <w:t>2.2 Subscription Tiers</w:t>
      </w:r>
    </w:p>
    <w:tbl>
      <w:tblPr>
        <w:tblW w:w="9360" w:type="dxa"/>
        <w:jc w:val="start"/>
        <w:tblInd w:w="0" w:type="dxa"/>
        <w:tblLayout w:type="fixed"/>
        <w:tblCellMar>
          <w:top w:w="80" w:type="dxa"/>
          <w:start w:w="120" w:type="dxa"/>
          <w:bottom w:w="80" w:type="dxa"/>
          <w:end w:w="120" w:type="dxa"/>
        </w:tblCellMar>
      </w:tblPr>
      <w:tblGrid>
        <w:gridCol w:w="1599"/>
        <w:gridCol w:w="2201"/>
        <w:gridCol w:w="2400"/>
        <w:gridCol w:w="3160"/>
      </w:tblGrid>
      <w:tr>
        <w:trPr>
          <w:tblHeader w:val="true"/>
        </w:trPr>
        <w:tc>
          <w:tcPr>
            <w:tcW w:w="1599"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Tier</w:t>
            </w:r>
          </w:p>
        </w:tc>
        <w:tc>
          <w:tcPr>
            <w:tcW w:w="2201"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Price (TZS/month)</w:t>
            </w:r>
          </w:p>
        </w:tc>
        <w:tc>
          <w:tcPr>
            <w:tcW w:w="2400"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Target User</w:t>
            </w:r>
          </w:p>
        </w:tc>
        <w:tc>
          <w:tcPr>
            <w:tcW w:w="3160"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Key Limits &amp; Features</w:t>
            </w:r>
          </w:p>
        </w:tc>
      </w:tr>
      <w:tr>
        <w:trPr/>
        <w:tc>
          <w:tcPr>
            <w:tcW w:w="1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Starter — Free</w:t>
            </w:r>
          </w:p>
        </w:tc>
        <w:tc>
          <w:tcPr>
            <w:tcW w:w="22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0</w:t>
            </w:r>
          </w:p>
        </w:tc>
        <w:tc>
          <w:tcPr>
            <w:tcW w:w="24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New businesses, solo owners testing the platform</w:t>
            </w:r>
          </w:p>
        </w:tc>
        <w:tc>
          <w:tcPr>
            <w:tcW w:w="31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1 user, up to 50 invoices/month, basic dashboard, limited reports</w:t>
            </w:r>
          </w:p>
        </w:tc>
      </w:tr>
      <w:tr>
        <w:trPr/>
        <w:tc>
          <w:tcPr>
            <w:tcW w:w="15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Growth — Paid</w:t>
            </w:r>
          </w:p>
        </w:tc>
        <w:tc>
          <w:tcPr>
            <w:tcW w:w="220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 xml:space="preserve">5,000 </w:t>
            </w:r>
            <w:r>
              <w:rPr>
                <w:rFonts w:eastAsia="Arial" w:cs="Arial"/>
                <w:color w:val="1F2937"/>
                <w:sz w:val="20"/>
                <w:szCs w:val="20"/>
              </w:rPr>
              <w:t>paid in 6 mothes</w:t>
            </w:r>
          </w:p>
        </w:tc>
        <w:tc>
          <w:tcPr>
            <w:tcW w:w="24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Active SMEs with staff, 50+ transactions/month</w:t>
            </w:r>
          </w:p>
        </w:tc>
        <w:tc>
          <w:tcPr>
            <w:tcW w:w="31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3 users, unlimited invoices, full reports, M-Pesa import, SMS reminders</w:t>
            </w:r>
          </w:p>
        </w:tc>
      </w:tr>
      <w:tr>
        <w:trPr/>
        <w:tc>
          <w:tcPr>
            <w:tcW w:w="1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Business — Paid</w:t>
            </w:r>
          </w:p>
        </w:tc>
        <w:tc>
          <w:tcPr>
            <w:tcW w:w="22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40,000 paid in 6 monthes</w:t>
            </w:r>
          </w:p>
        </w:tc>
        <w:tc>
          <w:tcPr>
            <w:tcW w:w="24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Multi-location businesses, 5+ staff, serious growth</w:t>
            </w:r>
          </w:p>
        </w:tc>
        <w:tc>
          <w:tcPr>
            <w:tcW w:w="31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10 users, multi-location stock, API access, priority support, all exports</w:t>
            </w:r>
          </w:p>
        </w:tc>
      </w:tr>
      <w:tr>
        <w:trPr/>
        <w:tc>
          <w:tcPr>
            <w:tcW w:w="15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Enterprise</w:t>
            </w:r>
          </w:p>
        </w:tc>
        <w:tc>
          <w:tcPr>
            <w:tcW w:w="220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Custom</w:t>
            </w:r>
          </w:p>
        </w:tc>
        <w:tc>
          <w:tcPr>
            <w:tcW w:w="24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Chains, NGOs, distributors, franchise operations</w:t>
            </w:r>
          </w:p>
        </w:tc>
        <w:tc>
          <w:tcPr>
            <w:tcW w:w="31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Unlimited users, white-label options, SLA, dedicated onboarding, custom integrations</w:t>
            </w:r>
          </w:p>
        </w:tc>
      </w:tr>
    </w:tbl>
    <w:p>
      <w:pPr>
        <w:pStyle w:val="Normal"/>
        <w:spacing w:before="60" w:after="40"/>
        <w:rPr/>
      </w:pPr>
      <w:r>
        <w:rPr/>
      </w:r>
    </w:p>
    <w:p>
      <w:pPr>
        <w:pStyle w:val="Normal"/>
        <w:spacing w:before="60" w:after="80"/>
        <w:rPr/>
      </w:pPr>
      <w:r>
        <w:rPr>
          <w:rFonts w:eastAsia="Arial" w:cs="Arial"/>
          <w:color w:val="1F2937"/>
          <w:sz w:val="22"/>
          <w:szCs w:val="22"/>
        </w:rPr>
        <w:t>Pricing anchor: Growth tier costs less per month than one hour of a Dar es Salaam accountant’s time. This framing is used in all sales and marketing materials.</w:t>
      </w:r>
    </w:p>
    <w:p>
      <w:pPr>
        <w:pStyle w:val="Normal"/>
        <w:spacing w:before="100" w:after="60"/>
        <w:rPr/>
      </w:pPr>
      <w:r>
        <w:rPr/>
      </w:r>
    </w:p>
    <w:p>
      <w:pPr>
        <w:pStyle w:val="Normal"/>
        <w:spacing w:before="240" w:after="100"/>
        <w:rPr/>
      </w:pPr>
      <w:r>
        <w:rPr>
          <w:rFonts w:eastAsia="Arial" w:cs="Arial"/>
          <w:b/>
          <w:bCs/>
          <w:color w:val="1C3A7A"/>
          <w:sz w:val="26"/>
          <w:szCs w:val="26"/>
        </w:rPr>
        <w:t>2.3 Additional Revenue Streams</w:t>
      </w:r>
    </w:p>
    <w:tbl>
      <w:tblPr>
        <w:tblW w:w="8360" w:type="dxa"/>
        <w:jc w:val="start"/>
        <w:tblInd w:w="0" w:type="dxa"/>
        <w:tblLayout w:type="fixed"/>
        <w:tblCellMar>
          <w:top w:w="80" w:type="dxa"/>
          <w:start w:w="120" w:type="dxa"/>
          <w:bottom w:w="80" w:type="dxa"/>
          <w:end w:w="120" w:type="dxa"/>
        </w:tblCellMar>
      </w:tblPr>
      <w:tblGrid>
        <w:gridCol w:w="1999"/>
        <w:gridCol w:w="4601"/>
        <w:gridCol w:w="1760"/>
      </w:tblGrid>
      <w:tr>
        <w:trPr>
          <w:tblHeader w:val="true"/>
        </w:trPr>
        <w:tc>
          <w:tcPr>
            <w:tcW w:w="1999"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Stream</w:t>
            </w:r>
          </w:p>
        </w:tc>
        <w:tc>
          <w:tcPr>
            <w:tcW w:w="4601"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How It Works</w:t>
            </w:r>
          </w:p>
        </w:tc>
        <w:tc>
          <w:tcPr>
            <w:tcW w:w="1760"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Launch Timeline</w:t>
            </w:r>
          </w:p>
        </w:tc>
      </w:tr>
      <w:tr>
        <w:trPr/>
        <w:tc>
          <w:tcPr>
            <w:tcW w:w="19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Transaction Fees</w:t>
            </w:r>
          </w:p>
        </w:tc>
        <w:tc>
          <w:tcPr>
            <w:tcW w:w="46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Small fee of 0.3–0.5% on invoices paid via integrated M-Pesa or card payment rails. Only charged on successful collections — no collection, no fee.</w:t>
            </w:r>
          </w:p>
        </w:tc>
        <w:tc>
          <w:tcPr>
            <w:tcW w:w="17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Phase 2</w:t>
            </w:r>
          </w:p>
        </w:tc>
      </w:tr>
      <w:tr>
        <w:trPr/>
        <w:tc>
          <w:tcPr>
            <w:tcW w:w="19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SMS Credits</w:t>
            </w:r>
          </w:p>
        </w:tc>
        <w:tc>
          <w:tcPr>
            <w:tcW w:w="460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Automated payment reminders and invoice delivery via SMS sold as credit packs: 5,000 TZS per 100 SMS. High-value, low-cost revenue line.</w:t>
            </w:r>
          </w:p>
        </w:tc>
        <w:tc>
          <w:tcPr>
            <w:tcW w:w="17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Phase 1</w:t>
            </w:r>
          </w:p>
        </w:tc>
      </w:tr>
      <w:tr>
        <w:trPr/>
        <w:tc>
          <w:tcPr>
            <w:tcW w:w="19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PDF &amp; Report Exports</w:t>
            </w:r>
          </w:p>
        </w:tc>
        <w:tc>
          <w:tcPr>
            <w:tcW w:w="46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Unlimited exports included on Growth and above. Starter tier pays per export bundle (2,000 TZS / 10 exports).</w:t>
            </w:r>
          </w:p>
        </w:tc>
        <w:tc>
          <w:tcPr>
            <w:tcW w:w="17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Phase 1</w:t>
            </w:r>
          </w:p>
        </w:tc>
      </w:tr>
      <w:tr>
        <w:trPr/>
        <w:tc>
          <w:tcPr>
            <w:tcW w:w="19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Accountant Marketplace</w:t>
            </w:r>
          </w:p>
        </w:tc>
        <w:tc>
          <w:tcPr>
            <w:tcW w:w="460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Certified Tanzanian accountants pay a listing fee and commission on client referrals. Businesses hire through the app with trust and verification.</w:t>
            </w:r>
          </w:p>
        </w:tc>
        <w:tc>
          <w:tcPr>
            <w:tcW w:w="17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Phase 3</w:t>
            </w:r>
          </w:p>
        </w:tc>
      </w:tr>
      <w:tr>
        <w:trPr/>
        <w:tc>
          <w:tcPr>
            <w:tcW w:w="19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Bank Referral Fees</w:t>
            </w:r>
          </w:p>
        </w:tc>
        <w:tc>
          <w:tcPr>
            <w:tcW w:w="46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Refer creditworthy businesses to partner banks for SME loans and accounts. Revenue share on successful referral conversions.</w:t>
            </w:r>
          </w:p>
        </w:tc>
        <w:tc>
          <w:tcPr>
            <w:tcW w:w="17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Phase 3</w:t>
            </w:r>
          </w:p>
        </w:tc>
      </w:tr>
      <w:tr>
        <w:trPr/>
        <w:tc>
          <w:tcPr>
            <w:tcW w:w="19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Aggregated Market Data</w:t>
            </w:r>
          </w:p>
        </w:tc>
        <w:tc>
          <w:tcPr>
            <w:tcW w:w="460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Anonymized, aggregated market intelligence sold to research firms, banks, and government bodies. Zero individual user data is sold or shared.</w:t>
            </w:r>
          </w:p>
        </w:tc>
        <w:tc>
          <w:tcPr>
            <w:tcW w:w="17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Phase 4</w:t>
            </w:r>
          </w:p>
        </w:tc>
      </w:tr>
    </w:tbl>
    <w:p>
      <w:pPr>
        <w:pStyle w:val="Normal"/>
        <w:spacing w:before="100" w:after="60"/>
        <w:rPr/>
      </w:pPr>
      <w:r>
        <w:rPr/>
      </w:r>
    </w:p>
    <w:p>
      <w:pPr>
        <w:pStyle w:val="Normal"/>
        <w:spacing w:before="240" w:after="100"/>
        <w:rPr/>
      </w:pPr>
      <w:r>
        <w:rPr>
          <w:rFonts w:eastAsia="Arial" w:cs="Arial"/>
          <w:b/>
          <w:bCs/>
          <w:color w:val="1C3A7A"/>
          <w:sz w:val="26"/>
          <w:szCs w:val="26"/>
        </w:rPr>
        <w:t>2.4 Unit Economics (Projected)</w:t>
      </w:r>
    </w:p>
    <w:tbl>
      <w:tblPr>
        <w:tblW w:w="9360" w:type="dxa"/>
        <w:jc w:val="start"/>
        <w:tblInd w:w="0" w:type="dxa"/>
        <w:tblLayout w:type="fixed"/>
        <w:tblCellMar>
          <w:top w:w="80" w:type="dxa"/>
          <w:start w:w="120" w:type="dxa"/>
          <w:bottom w:w="80" w:type="dxa"/>
          <w:end w:w="120" w:type="dxa"/>
        </w:tblCellMar>
      </w:tblPr>
      <w:tblGrid>
        <w:gridCol w:w="2799"/>
        <w:gridCol w:w="2187"/>
        <w:gridCol w:w="2185"/>
        <w:gridCol w:w="2189"/>
      </w:tblGrid>
      <w:tr>
        <w:trPr>
          <w:tblHeader w:val="true"/>
        </w:trPr>
        <w:tc>
          <w:tcPr>
            <w:tcW w:w="2799"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Metric</w:t>
            </w:r>
          </w:p>
        </w:tc>
        <w:tc>
          <w:tcPr>
            <w:tcW w:w="2187"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Starter</w:t>
            </w:r>
          </w:p>
        </w:tc>
        <w:tc>
          <w:tcPr>
            <w:tcW w:w="2185"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Growth</w:t>
            </w:r>
          </w:p>
        </w:tc>
        <w:tc>
          <w:tcPr>
            <w:tcW w:w="2189"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Business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Monthly Revenue per User</w:t>
            </w:r>
          </w:p>
        </w:tc>
        <w:tc>
          <w:tcPr>
            <w:tcW w:w="218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0 TZS</w:t>
            </w:r>
          </w:p>
        </w:tc>
        <w:tc>
          <w:tcPr>
            <w:tcW w:w="218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30,000 TZS avg</w:t>
            </w:r>
          </w:p>
        </w:tc>
        <w:tc>
          <w:tcPr>
            <w:tcW w:w="218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70,000 TZS avg</w:t>
            </w:r>
          </w:p>
        </w:tc>
      </w:tr>
      <w:tr>
        <w:trPr/>
        <w:tc>
          <w:tcPr>
            <w:tcW w:w="27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Customer Acquisition Cost</w:t>
            </w:r>
          </w:p>
        </w:tc>
        <w:tc>
          <w:tcPr>
            <w:tcW w:w="2187"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1,500 TZS (referral)</w:t>
            </w:r>
          </w:p>
        </w:tc>
        <w:tc>
          <w:tcPr>
            <w:tcW w:w="2185"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8,000 TZS</w:t>
            </w:r>
          </w:p>
        </w:tc>
        <w:tc>
          <w:tcPr>
            <w:tcW w:w="218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25,000 TZS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CAC Payback Period</w:t>
            </w:r>
          </w:p>
        </w:tc>
        <w:tc>
          <w:tcPr>
            <w:tcW w:w="218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N/A</w:t>
            </w:r>
          </w:p>
        </w:tc>
        <w:tc>
          <w:tcPr>
            <w:tcW w:w="218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&lt; 1 month</w:t>
            </w:r>
          </w:p>
        </w:tc>
        <w:tc>
          <w:tcPr>
            <w:tcW w:w="218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&lt; 1 month</w:t>
            </w:r>
          </w:p>
        </w:tc>
      </w:tr>
      <w:tr>
        <w:trPr/>
        <w:tc>
          <w:tcPr>
            <w:tcW w:w="27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Target Conversion (Free to Paid)</w:t>
            </w:r>
          </w:p>
        </w:tc>
        <w:tc>
          <w:tcPr>
            <w:tcW w:w="2187"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w:t>
            </w:r>
          </w:p>
        </w:tc>
        <w:tc>
          <w:tcPr>
            <w:tcW w:w="2185"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15–20% of active Starters</w:t>
            </w:r>
          </w:p>
        </w:tc>
        <w:tc>
          <w:tcPr>
            <w:tcW w:w="218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5–10% of Growth users</w:t>
            </w:r>
          </w:p>
        </w:tc>
      </w:tr>
    </w:tbl>
    <w:p>
      <w:pPr>
        <w:pStyle w:val="Normal"/>
        <w:spacing w:before="60" w:after="40"/>
        <w:rPr/>
      </w:pPr>
      <w:r>
        <w:rPr/>
      </w:r>
    </w:p>
    <w:p>
      <w:pPr>
        <w:pStyle w:val="Normal"/>
        <w:spacing w:before="60" w:after="80"/>
        <w:rPr/>
      </w:pPr>
      <w:r>
        <w:rPr>
          <w:rFonts w:eastAsia="Arial" w:cs="Arial"/>
          <w:color w:val="1F2937"/>
          <w:sz w:val="22"/>
          <w:szCs w:val="22"/>
        </w:rPr>
        <w:t>Break-even model: 2,000 paying Growth subscribers cover core operational costs. Tanzania alone has 3.2 million registered SMEs (BRELA 2023). Capturing 0.1% of that market exceeds break-even.</w:t>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2" w:space="0" w:color="FFFFFF"/>
              <w:start w:val="single" w:sz="2" w:space="0" w:color="FFFFFF"/>
              <w:bottom w:val="single" w:sz="2" w:space="0" w:color="FFFFFF"/>
              <w:end w:val="single" w:sz="2" w:space="0" w:color="FFFFFF"/>
            </w:tcBorders>
            <w:shd w:fill="0D1B3E" w:val="clear"/>
          </w:tcPr>
          <w:p>
            <w:pPr>
              <w:pStyle w:val="Normal"/>
              <w:pageBreakBefore/>
              <w:spacing w:before="0" w:after="0"/>
              <w:rPr/>
            </w:pPr>
            <w:r>
              <w:rPr>
                <w:rFonts w:eastAsia="Arial" w:cs="Arial"/>
                <w:b/>
                <w:bCs/>
                <w:color w:val="FFFFFF"/>
                <w:sz w:val="28"/>
                <w:szCs w:val="28"/>
              </w:rPr>
              <w:t>3. Competitive Moat &amp; Market Position</w:t>
            </w:r>
          </w:p>
        </w:tc>
      </w:tr>
    </w:tbl>
    <w:p>
      <w:pPr>
        <w:pStyle w:val="Normal"/>
        <w:spacing w:before="100" w:after="60"/>
        <w:rPr/>
      </w:pPr>
      <w:r>
        <w:rPr/>
      </w:r>
    </w:p>
    <w:p>
      <w:pPr>
        <w:pStyle w:val="Normal"/>
        <w:spacing w:before="240" w:after="100"/>
        <w:rPr/>
      </w:pPr>
      <w:r>
        <w:rPr>
          <w:rFonts w:eastAsia="Arial" w:cs="Arial"/>
          <w:b/>
          <w:bCs/>
          <w:color w:val="1C3A7A"/>
          <w:sz w:val="26"/>
          <w:szCs w:val="26"/>
        </w:rPr>
        <w:t>3.1 Honest Competitive Landscape</w:t>
      </w:r>
    </w:p>
    <w:p>
      <w:pPr>
        <w:pStyle w:val="Normal"/>
        <w:spacing w:before="60" w:after="80"/>
        <w:rPr/>
      </w:pPr>
      <w:r>
        <w:rPr>
          <w:rFonts w:eastAsia="Arial" w:cs="Arial"/>
          <w:color w:val="1F2937"/>
          <w:sz w:val="22"/>
          <w:szCs w:val="22"/>
        </w:rPr>
        <w:t>This market has real, funded competition. Being honest about it is the first step to building a strategy that beats it.</w:t>
      </w:r>
    </w:p>
    <w:p>
      <w:pPr>
        <w:pStyle w:val="Normal"/>
        <w:spacing w:before="60" w:after="40"/>
        <w:rPr/>
      </w:pPr>
      <w:r>
        <w:rPr/>
      </w:r>
    </w:p>
    <w:tbl>
      <w:tblPr>
        <w:tblW w:w="9360" w:type="dxa"/>
        <w:jc w:val="start"/>
        <w:tblInd w:w="0" w:type="dxa"/>
        <w:tblLayout w:type="fixed"/>
        <w:tblCellMar>
          <w:top w:w="80" w:type="dxa"/>
          <w:start w:w="120" w:type="dxa"/>
          <w:bottom w:w="80" w:type="dxa"/>
          <w:end w:w="120" w:type="dxa"/>
        </w:tblCellMar>
      </w:tblPr>
      <w:tblGrid>
        <w:gridCol w:w="1599"/>
        <w:gridCol w:w="1800"/>
        <w:gridCol w:w="2801"/>
        <w:gridCol w:w="3160"/>
      </w:tblGrid>
      <w:tr>
        <w:trPr>
          <w:tblHeader w:val="true"/>
        </w:trPr>
        <w:tc>
          <w:tcPr>
            <w:tcW w:w="1599"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Competitor</w:t>
            </w:r>
          </w:p>
        </w:tc>
        <w:tc>
          <w:tcPr>
            <w:tcW w:w="1800"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Their Strength</w:t>
            </w:r>
          </w:p>
        </w:tc>
        <w:tc>
          <w:tcPr>
            <w:tcW w:w="2801"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Their Weakness</w:t>
            </w:r>
          </w:p>
        </w:tc>
        <w:tc>
          <w:tcPr>
            <w:tcW w:w="3160"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Our Advantage</w:t>
            </w:r>
          </w:p>
        </w:tc>
      </w:tr>
      <w:tr>
        <w:trPr/>
        <w:tc>
          <w:tcPr>
            <w:tcW w:w="1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QuickBooks / Zoho</w:t>
            </w:r>
          </w:p>
        </w:tc>
        <w:tc>
          <w:tcPr>
            <w:tcW w:w="18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Brand, features, global integrations</w:t>
            </w:r>
          </w:p>
        </w:tc>
        <w:tc>
          <w:tcPr>
            <w:tcW w:w="28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Too complex, USD pricing, poor offline, not built for African workflows</w:t>
            </w:r>
          </w:p>
        </w:tc>
        <w:tc>
          <w:tcPr>
            <w:tcW w:w="31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Mobile-first, TZS, Swahili, M-Pesa native, offline-first architecture</w:t>
            </w:r>
          </w:p>
        </w:tc>
      </w:tr>
      <w:tr>
        <w:trPr/>
        <w:tc>
          <w:tcPr>
            <w:tcW w:w="15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Mrisho (Tanzania)</w:t>
            </w:r>
          </w:p>
        </w:tc>
        <w:tc>
          <w:tcPr>
            <w:tcW w:w="18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Local market presence</w:t>
            </w:r>
          </w:p>
        </w:tc>
        <w:tc>
          <w:tcPr>
            <w:tcW w:w="280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Limited features, poor UX, no inventory depth</w:t>
            </w:r>
          </w:p>
        </w:tc>
        <w:tc>
          <w:tcPr>
            <w:tcW w:w="31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Full 10-module business suite with modern UX and automation</w:t>
            </w:r>
          </w:p>
        </w:tc>
      </w:tr>
      <w:tr>
        <w:trPr/>
        <w:tc>
          <w:tcPr>
            <w:tcW w:w="1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Wave Accounting</w:t>
            </w:r>
          </w:p>
        </w:tc>
        <w:tc>
          <w:tcPr>
            <w:tcW w:w="18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Free tier, global brand</w:t>
            </w:r>
          </w:p>
        </w:tc>
        <w:tc>
          <w:tcPr>
            <w:tcW w:w="28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Not Africa-localized, no M-Pesa, English only</w:t>
            </w:r>
          </w:p>
        </w:tc>
        <w:tc>
          <w:tcPr>
            <w:tcW w:w="31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Deep M-Pesa integration, Swahili-first, built for Tanzania workflows</w:t>
            </w:r>
          </w:p>
        </w:tc>
      </w:tr>
      <w:tr>
        <w:trPr/>
        <w:tc>
          <w:tcPr>
            <w:tcW w:w="15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Excel / WhatsApp</w:t>
            </w:r>
          </w:p>
        </w:tc>
        <w:tc>
          <w:tcPr>
            <w:tcW w:w="18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Zero cost, familiar to everyone</w:t>
            </w:r>
          </w:p>
        </w:tc>
        <w:tc>
          <w:tcPr>
            <w:tcW w:w="280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No real-time data, no reporting, no debt tracking, no automation</w:t>
            </w:r>
          </w:p>
        </w:tc>
        <w:tc>
          <w:tcPr>
            <w:tcW w:w="31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Easier than Excel, more powerful than WhatsApp, costs less than a notebook</w:t>
            </w:r>
          </w:p>
        </w:tc>
      </w:tr>
      <w:tr>
        <w:trPr/>
        <w:tc>
          <w:tcPr>
            <w:tcW w:w="1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Local bookkeepers</w:t>
            </w:r>
          </w:p>
        </w:tc>
        <w:tc>
          <w:tcPr>
            <w:tcW w:w="18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Personal trust, relationship-based</w:t>
            </w:r>
          </w:p>
        </w:tc>
        <w:tc>
          <w:tcPr>
            <w:tcW w:w="28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Expensive, slow, not real-time, single point of failure</w:t>
            </w:r>
          </w:p>
        </w:tc>
        <w:tc>
          <w:tcPr>
            <w:tcW w:w="31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Digital + affordable + instant financial visibility without the wait</w:t>
            </w:r>
          </w:p>
        </w:tc>
      </w:tr>
    </w:tbl>
    <w:p>
      <w:pPr>
        <w:pStyle w:val="Normal"/>
        <w:spacing w:before="100" w:after="60"/>
        <w:rPr/>
      </w:pPr>
      <w:r>
        <w:rPr/>
      </w:r>
    </w:p>
    <w:p>
      <w:pPr>
        <w:pStyle w:val="Normal"/>
        <w:spacing w:before="240" w:after="100"/>
        <w:rPr/>
      </w:pPr>
      <w:r>
        <w:rPr>
          <w:rFonts w:eastAsia="Arial" w:cs="Arial"/>
          <w:b/>
          <w:bCs/>
          <w:color w:val="1C3A7A"/>
          <w:sz w:val="26"/>
          <w:szCs w:val="26"/>
        </w:rPr>
        <w:t>3.2 Our Defensible Moat — 5 Layers</w:t>
      </w:r>
    </w:p>
    <w:p>
      <w:pPr>
        <w:pStyle w:val="Normal"/>
        <w:spacing w:before="60" w:after="80"/>
        <w:rPr/>
      </w:pPr>
      <w:r>
        <w:rPr>
          <w:rFonts w:eastAsia="Arial" w:cs="Arial"/>
          <w:color w:val="1F2937"/>
          <w:sz w:val="22"/>
          <w:szCs w:val="22"/>
        </w:rPr>
        <w:t>A feature can be copied in months. A moat cannot. Our moat is built deliberately across five reinforcing layers:</w:t>
      </w:r>
    </w:p>
    <w:p>
      <w:pPr>
        <w:pStyle w:val="Normal"/>
        <w:spacing w:before="80" w:after="40"/>
        <w:rPr/>
      </w:pPr>
      <w:r>
        <w:rPr/>
      </w:r>
    </w:p>
    <w:tbl>
      <w:tblPr>
        <w:tblW w:w="9360" w:type="dxa"/>
        <w:jc w:val="start"/>
        <w:tblInd w:w="0" w:type="dxa"/>
        <w:tblLayout w:type="fixed"/>
        <w:tblCellMar>
          <w:top w:w="100" w:type="dxa"/>
          <w:start w:w="240" w:type="dxa"/>
          <w:bottom w:w="100" w:type="dxa"/>
          <w:end w:w="240" w:type="dxa"/>
        </w:tblCellMar>
      </w:tblPr>
      <w:tblGrid>
        <w:gridCol w:w="9360"/>
      </w:tblGrid>
      <w:tr>
        <w:trPr/>
        <w:tc>
          <w:tcPr>
            <w:tcW w:w="9360" w:type="dxa"/>
            <w:tcBorders>
              <w:top w:val="single" w:sz="2" w:space="0" w:color="FFFFFF"/>
              <w:start w:val="single" w:sz="2" w:space="0" w:color="FFFFFF"/>
              <w:bottom w:val="single" w:sz="2" w:space="0" w:color="FFFFFF"/>
              <w:end w:val="single" w:sz="2" w:space="0" w:color="FFFFFF"/>
            </w:tcBorders>
            <w:shd w:fill="1A6E8A" w:val="clear"/>
          </w:tcPr>
          <w:p>
            <w:pPr>
              <w:pStyle w:val="Normal"/>
              <w:rPr/>
            </w:pPr>
            <w:r>
              <w:rPr>
                <w:rFonts w:eastAsia="Arial" w:cs="Arial"/>
                <w:b/>
                <w:bCs/>
                <w:color w:val="FFFFFF"/>
                <w:sz w:val="22"/>
                <w:szCs w:val="22"/>
              </w:rPr>
              <w:t>Moat 1 — M-Pesa Deep Integration</w:t>
            </w:r>
          </w:p>
        </w:tc>
      </w:tr>
    </w:tbl>
    <w:p>
      <w:pPr>
        <w:pStyle w:val="Normal"/>
        <w:spacing w:before="60" w:after="40"/>
        <w:rPr/>
      </w:pPr>
      <w:r>
        <w:rPr/>
      </w:r>
    </w:p>
    <w:p>
      <w:pPr>
        <w:pStyle w:val="Normal"/>
        <w:spacing w:before="60" w:after="80"/>
        <w:rPr/>
      </w:pPr>
      <w:r>
        <w:rPr>
          <w:rFonts w:eastAsia="Arial" w:cs="Arial"/>
          <w:color w:val="1F2937"/>
          <w:sz w:val="22"/>
          <w:szCs w:val="22"/>
        </w:rPr>
        <w:t>M-Pesa processes over 60% of SME transactions in Tanzania. Native M-Pesa business account integration via the Daraja API means transactions auto-import into the books. This single feature eliminates the #1 reason users quit — manual entry — and creates immediate, sticky daily value. Competitors either ignore this or implement it poorly. Building real Daraja API relationships requires regulatory standing and local presence that takes time to acquire.</w:t>
      </w:r>
    </w:p>
    <w:p>
      <w:pPr>
        <w:pStyle w:val="Normal"/>
        <w:spacing w:before="80" w:after="40"/>
        <w:rPr/>
      </w:pPr>
      <w:r>
        <w:rPr/>
      </w:r>
    </w:p>
    <w:tbl>
      <w:tblPr>
        <w:tblW w:w="9360" w:type="dxa"/>
        <w:jc w:val="start"/>
        <w:tblInd w:w="0" w:type="dxa"/>
        <w:tblLayout w:type="fixed"/>
        <w:tblCellMar>
          <w:top w:w="100" w:type="dxa"/>
          <w:start w:w="240" w:type="dxa"/>
          <w:bottom w:w="100" w:type="dxa"/>
          <w:end w:w="240" w:type="dxa"/>
        </w:tblCellMar>
      </w:tblPr>
      <w:tblGrid>
        <w:gridCol w:w="9360"/>
      </w:tblGrid>
      <w:tr>
        <w:trPr/>
        <w:tc>
          <w:tcPr>
            <w:tcW w:w="9360" w:type="dxa"/>
            <w:tcBorders>
              <w:top w:val="single" w:sz="2" w:space="0" w:color="FFFFFF"/>
              <w:start w:val="single" w:sz="2" w:space="0" w:color="FFFFFF"/>
              <w:bottom w:val="single" w:sz="2" w:space="0" w:color="FFFFFF"/>
              <w:end w:val="single" w:sz="2" w:space="0" w:color="FFFFFF"/>
            </w:tcBorders>
            <w:shd w:fill="1A6E8A" w:val="clear"/>
          </w:tcPr>
          <w:p>
            <w:pPr>
              <w:pStyle w:val="Normal"/>
              <w:rPr/>
            </w:pPr>
            <w:r>
              <w:rPr>
                <w:rFonts w:eastAsia="Arial" w:cs="Arial"/>
                <w:b/>
                <w:bCs/>
                <w:color w:val="FFFFFF"/>
                <w:sz w:val="22"/>
                <w:szCs w:val="22"/>
              </w:rPr>
              <w:t>Moat 2 — Data Network Effects &amp; Switching Costs</w:t>
            </w:r>
          </w:p>
        </w:tc>
      </w:tr>
    </w:tbl>
    <w:p>
      <w:pPr>
        <w:pStyle w:val="Normal"/>
        <w:spacing w:before="60" w:after="40"/>
        <w:rPr/>
      </w:pPr>
      <w:r>
        <w:rPr/>
      </w:r>
    </w:p>
    <w:p>
      <w:pPr>
        <w:pStyle w:val="Normal"/>
        <w:spacing w:before="60" w:after="80"/>
        <w:rPr/>
      </w:pPr>
      <w:r>
        <w:rPr>
          <w:rFonts w:eastAsia="Arial" w:cs="Arial"/>
          <w:color w:val="1F2937"/>
          <w:sz w:val="22"/>
          <w:szCs w:val="22"/>
        </w:rPr>
        <w:t>The longer a business uses Mali Up, the more valuable their accumulated data becomes: multi-year P&amp;L trends, seasonal patterns, customer lifetime value, supplier reliability scores. Switching costs grow with every month of use. A business with two years of Mali Up data will not willingly migrate to a competitor and lose that financial history. Time in product is the moat.</w:t>
      </w:r>
    </w:p>
    <w:p>
      <w:pPr>
        <w:pStyle w:val="Normal"/>
        <w:spacing w:before="80" w:after="40"/>
        <w:rPr/>
      </w:pPr>
      <w:r>
        <w:rPr/>
      </w:r>
    </w:p>
    <w:tbl>
      <w:tblPr>
        <w:tblW w:w="9360" w:type="dxa"/>
        <w:jc w:val="start"/>
        <w:tblInd w:w="0" w:type="dxa"/>
        <w:tblLayout w:type="fixed"/>
        <w:tblCellMar>
          <w:top w:w="100" w:type="dxa"/>
          <w:start w:w="240" w:type="dxa"/>
          <w:bottom w:w="100" w:type="dxa"/>
          <w:end w:w="240" w:type="dxa"/>
        </w:tblCellMar>
      </w:tblPr>
      <w:tblGrid>
        <w:gridCol w:w="9360"/>
      </w:tblGrid>
      <w:tr>
        <w:trPr/>
        <w:tc>
          <w:tcPr>
            <w:tcW w:w="9360" w:type="dxa"/>
            <w:tcBorders>
              <w:top w:val="single" w:sz="2" w:space="0" w:color="FFFFFF"/>
              <w:start w:val="single" w:sz="2" w:space="0" w:color="FFFFFF"/>
              <w:bottom w:val="single" w:sz="2" w:space="0" w:color="FFFFFF"/>
              <w:end w:val="single" w:sz="2" w:space="0" w:color="FFFFFF"/>
            </w:tcBorders>
            <w:shd w:fill="1A6E8A" w:val="clear"/>
          </w:tcPr>
          <w:p>
            <w:pPr>
              <w:pStyle w:val="Normal"/>
              <w:rPr/>
            </w:pPr>
            <w:r>
              <w:rPr>
                <w:rFonts w:eastAsia="Arial" w:cs="Arial"/>
                <w:b/>
                <w:bCs/>
                <w:color w:val="FFFFFF"/>
                <w:sz w:val="22"/>
                <w:szCs w:val="22"/>
              </w:rPr>
              <w:t>Moat 3 — Swahili-First UX (Not Translation)</w:t>
            </w:r>
          </w:p>
        </w:tc>
      </w:tr>
    </w:tbl>
    <w:p>
      <w:pPr>
        <w:pStyle w:val="Normal"/>
        <w:spacing w:before="60" w:after="40"/>
        <w:rPr/>
      </w:pPr>
      <w:r>
        <w:rPr/>
      </w:r>
    </w:p>
    <w:p>
      <w:pPr>
        <w:pStyle w:val="Normal"/>
        <w:spacing w:before="60" w:after="80"/>
        <w:rPr/>
      </w:pPr>
      <w:r>
        <w:rPr>
          <w:rFonts w:eastAsia="Arial" w:cs="Arial"/>
          <w:color w:val="1F2937"/>
          <w:sz w:val="22"/>
          <w:szCs w:val="22"/>
        </w:rPr>
        <w:t>This is not a Google Translate layer on top of English software. Every user flow, every label, every error message, every push notification, and every empty state is written in natural Kiswahili by native speakers who understand business context in Tanzania. This requires real cultural investment to replicate and signals to users that this product was made for them, not adapted for them.</w:t>
      </w:r>
    </w:p>
    <w:p>
      <w:pPr>
        <w:pStyle w:val="Normal"/>
        <w:spacing w:before="80" w:after="40"/>
        <w:rPr/>
      </w:pPr>
      <w:r>
        <w:rPr/>
      </w:r>
    </w:p>
    <w:tbl>
      <w:tblPr>
        <w:tblW w:w="9360" w:type="dxa"/>
        <w:jc w:val="start"/>
        <w:tblInd w:w="0" w:type="dxa"/>
        <w:tblLayout w:type="fixed"/>
        <w:tblCellMar>
          <w:top w:w="100" w:type="dxa"/>
          <w:start w:w="240" w:type="dxa"/>
          <w:bottom w:w="100" w:type="dxa"/>
          <w:end w:w="240" w:type="dxa"/>
        </w:tblCellMar>
      </w:tblPr>
      <w:tblGrid>
        <w:gridCol w:w="9360"/>
      </w:tblGrid>
      <w:tr>
        <w:trPr/>
        <w:tc>
          <w:tcPr>
            <w:tcW w:w="9360" w:type="dxa"/>
            <w:tcBorders>
              <w:top w:val="single" w:sz="2" w:space="0" w:color="FFFFFF"/>
              <w:start w:val="single" w:sz="2" w:space="0" w:color="FFFFFF"/>
              <w:bottom w:val="single" w:sz="2" w:space="0" w:color="FFFFFF"/>
              <w:end w:val="single" w:sz="2" w:space="0" w:color="FFFFFF"/>
            </w:tcBorders>
            <w:shd w:fill="1A6E8A" w:val="clear"/>
          </w:tcPr>
          <w:p>
            <w:pPr>
              <w:pStyle w:val="Normal"/>
              <w:rPr/>
            </w:pPr>
            <w:r>
              <w:rPr>
                <w:rFonts w:eastAsia="Arial" w:cs="Arial"/>
                <w:b/>
                <w:bCs/>
                <w:color w:val="FFFFFF"/>
                <w:sz w:val="22"/>
                <w:szCs w:val="22"/>
              </w:rPr>
              <w:t>Moat 4 — Offline-First Architecture</w:t>
            </w:r>
          </w:p>
        </w:tc>
      </w:tr>
    </w:tbl>
    <w:p>
      <w:pPr>
        <w:pStyle w:val="Normal"/>
        <w:spacing w:before="60" w:after="40"/>
        <w:rPr/>
      </w:pPr>
      <w:r>
        <w:rPr/>
      </w:r>
    </w:p>
    <w:p>
      <w:pPr>
        <w:pStyle w:val="Normal"/>
        <w:spacing w:before="60" w:after="80"/>
        <w:rPr/>
      </w:pPr>
      <w:r>
        <w:rPr>
          <w:rFonts w:eastAsia="Arial" w:cs="Arial"/>
          <w:color w:val="1F2937"/>
          <w:sz w:val="22"/>
          <w:szCs w:val="22"/>
        </w:rPr>
        <w:t>Tanzania’s mobile internet has frequent dropouts, particularly in peri-urban and rural areas. Mali Up is architecturally offline-first: the app works completely with no internet connection and syncs when connectivity returns. This is a foundational design decision (Drift SQLite cache + Firestore offline SDK) that is expensive and slow to retrofit onto an app built assuming stable connectivity. Competitors cannot easily become offline-first.</w:t>
      </w:r>
    </w:p>
    <w:p>
      <w:pPr>
        <w:pStyle w:val="Normal"/>
        <w:spacing w:before="80" w:after="40"/>
        <w:rPr/>
      </w:pPr>
      <w:r>
        <w:rPr/>
      </w:r>
    </w:p>
    <w:tbl>
      <w:tblPr>
        <w:tblW w:w="9360" w:type="dxa"/>
        <w:jc w:val="start"/>
        <w:tblInd w:w="0" w:type="dxa"/>
        <w:tblLayout w:type="fixed"/>
        <w:tblCellMar>
          <w:top w:w="100" w:type="dxa"/>
          <w:start w:w="240" w:type="dxa"/>
          <w:bottom w:w="100" w:type="dxa"/>
          <w:end w:w="240" w:type="dxa"/>
        </w:tblCellMar>
      </w:tblPr>
      <w:tblGrid>
        <w:gridCol w:w="9360"/>
      </w:tblGrid>
      <w:tr>
        <w:trPr/>
        <w:tc>
          <w:tcPr>
            <w:tcW w:w="9360" w:type="dxa"/>
            <w:tcBorders>
              <w:top w:val="single" w:sz="2" w:space="0" w:color="FFFFFF"/>
              <w:start w:val="single" w:sz="2" w:space="0" w:color="FFFFFF"/>
              <w:bottom w:val="single" w:sz="2" w:space="0" w:color="FFFFFF"/>
              <w:end w:val="single" w:sz="2" w:space="0" w:color="FFFFFF"/>
            </w:tcBorders>
            <w:shd w:fill="1A6E8A" w:val="clear"/>
          </w:tcPr>
          <w:p>
            <w:pPr>
              <w:pStyle w:val="Normal"/>
              <w:rPr/>
            </w:pPr>
            <w:r>
              <w:rPr>
                <w:rFonts w:eastAsia="Arial" w:cs="Arial"/>
                <w:b/>
                <w:bCs/>
                <w:color w:val="FFFFFF"/>
                <w:sz w:val="22"/>
                <w:szCs w:val="22"/>
              </w:rPr>
              <w:t>Moat 5 — Accountant &amp; Bank Partner Ecosystem</w:t>
            </w:r>
          </w:p>
        </w:tc>
      </w:tr>
    </w:tbl>
    <w:p>
      <w:pPr>
        <w:pStyle w:val="Normal"/>
        <w:spacing w:before="60" w:after="40"/>
        <w:rPr/>
      </w:pPr>
      <w:r>
        <w:rPr/>
      </w:r>
    </w:p>
    <w:p>
      <w:pPr>
        <w:pStyle w:val="Normal"/>
        <w:spacing w:before="60" w:after="80"/>
        <w:rPr/>
      </w:pPr>
      <w:r>
        <w:rPr>
          <w:rFonts w:eastAsia="Arial" w:cs="Arial"/>
          <w:color w:val="1F2937"/>
          <w:sz w:val="22"/>
          <w:szCs w:val="22"/>
        </w:rPr>
        <w:t>Phase 2 onboards certified Tanzanian accountants onto the platform as trusted advisors. When your accountant reviews your books inside Mali Up, you will not switch platforms. Phase 3 bank partnerships allow instant SME loan pre-qualification based on Mali Up financial history — creating lock-in through genuine value, not friction.</w:t>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2" w:space="0" w:color="FFFFFF"/>
              <w:start w:val="single" w:sz="2" w:space="0" w:color="FFFFFF"/>
              <w:bottom w:val="single" w:sz="2" w:space="0" w:color="FFFFFF"/>
              <w:end w:val="single" w:sz="2" w:space="0" w:color="FFFFFF"/>
            </w:tcBorders>
            <w:shd w:fill="0D1B3E" w:val="clear"/>
          </w:tcPr>
          <w:p>
            <w:pPr>
              <w:pStyle w:val="Normal"/>
              <w:pageBreakBefore/>
              <w:spacing w:before="0" w:after="0"/>
              <w:rPr/>
            </w:pPr>
            <w:r>
              <w:rPr>
                <w:rFonts w:eastAsia="Arial" w:cs="Arial"/>
                <w:b/>
                <w:bCs/>
                <w:color w:val="FFFFFF"/>
                <w:sz w:val="28"/>
                <w:szCs w:val="28"/>
              </w:rPr>
              <w:t>4. Regulatory &amp; Compliance Framework</w:t>
            </w:r>
          </w:p>
        </w:tc>
      </w:tr>
    </w:tbl>
    <w:p>
      <w:pPr>
        <w:pStyle w:val="Normal"/>
        <w:spacing w:before="100" w:after="60"/>
        <w:rPr/>
      </w:pPr>
      <w:r>
        <w:rPr/>
      </w:r>
    </w:p>
    <w:p>
      <w:pPr>
        <w:pStyle w:val="Normal"/>
        <w:spacing w:before="240" w:after="100"/>
        <w:rPr/>
      </w:pPr>
      <w:r>
        <w:rPr>
          <w:rFonts w:eastAsia="Arial" w:cs="Arial"/>
          <w:b/>
          <w:bCs/>
          <w:color w:val="1C3A7A"/>
          <w:sz w:val="26"/>
          <w:szCs w:val="26"/>
        </w:rPr>
        <w:t>4.1 Regulatory Landscape (Tanzania)</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1A6E8A"/>
              <w:start w:val="single" w:sz="12" w:space="0" w:color="1A6E8A"/>
              <w:bottom w:val="single" w:sz="2" w:space="0" w:color="1A6E8A"/>
              <w:end w:val="single" w:sz="2" w:space="0" w:color="1A6E8A"/>
            </w:tcBorders>
            <w:shd w:fill="E0F0F5" w:val="clear"/>
          </w:tcPr>
          <w:p>
            <w:pPr>
              <w:pStyle w:val="Normal"/>
              <w:spacing w:before="0" w:after="60"/>
              <w:rPr/>
            </w:pPr>
            <w:r>
              <w:rPr>
                <w:rFonts w:eastAsia="Arial" w:cs="Arial"/>
                <w:b/>
                <w:bCs/>
                <w:color w:val="1A6E8A"/>
                <w:sz w:val="20"/>
                <w:szCs w:val="20"/>
              </w:rPr>
              <w:t>Important Distinction</w:t>
            </w:r>
          </w:p>
          <w:p>
            <w:pPr>
              <w:pStyle w:val="Normal"/>
              <w:spacing w:before="0" w:after="0"/>
              <w:rPr/>
            </w:pPr>
            <w:r>
              <w:rPr>
                <w:rFonts w:eastAsia="Arial" w:cs="Arial"/>
                <w:color w:val="1F2937"/>
                <w:sz w:val="20"/>
                <w:szCs w:val="20"/>
              </w:rPr>
              <w:t>Mali Up is a business management and record-keeping platform, not a payment processor or financial institution. This distinction significantly reduces regulatory burden. We facilitate and record transactions; we do not hold, move, or clear money. This keeps us outside Bank of Tanzania payment institution licensing requirements.</w:t>
            </w:r>
          </w:p>
        </w:tc>
      </w:tr>
    </w:tbl>
    <w:p>
      <w:pPr>
        <w:pStyle w:val="Normal"/>
        <w:spacing w:before="80" w:after="60"/>
        <w:rPr/>
      </w:pPr>
      <w:r>
        <w:rPr/>
      </w:r>
    </w:p>
    <w:tbl>
      <w:tblPr>
        <w:tblW w:w="9360" w:type="dxa"/>
        <w:jc w:val="start"/>
        <w:tblInd w:w="0" w:type="dxa"/>
        <w:tblLayout w:type="fixed"/>
        <w:tblCellMar>
          <w:top w:w="80" w:type="dxa"/>
          <w:start w:w="120" w:type="dxa"/>
          <w:bottom w:w="80" w:type="dxa"/>
          <w:end w:w="120" w:type="dxa"/>
        </w:tblCellMar>
      </w:tblPr>
      <w:tblGrid>
        <w:gridCol w:w="2000"/>
        <w:gridCol w:w="3200"/>
        <w:gridCol w:w="4160"/>
      </w:tblGrid>
      <w:tr>
        <w:trPr>
          <w:tblHeader w:val="true"/>
        </w:trPr>
        <w:tc>
          <w:tcPr>
            <w:tcW w:w="2000"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Authority</w:t>
            </w:r>
          </w:p>
        </w:tc>
        <w:tc>
          <w:tcPr>
            <w:tcW w:w="3200"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Relevance to Mali Up</w:t>
            </w:r>
          </w:p>
        </w:tc>
        <w:tc>
          <w:tcPr>
            <w:tcW w:w="4160"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Required Action</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BRELA</w:t>
            </w:r>
          </w:p>
        </w:tc>
        <w:tc>
          <w:tcPr>
            <w:tcW w:w="32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Business registration data validation</w:t>
            </w:r>
          </w:p>
        </w:tc>
        <w:tc>
          <w:tcPr>
            <w:tcW w:w="41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API integration for business verification on signup (Phase 2)</w:t>
            </w:r>
          </w:p>
        </w:tc>
      </w:tr>
      <w:tr>
        <w:trPr/>
        <w:tc>
          <w:tcPr>
            <w:tcW w:w="20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Tanzania Revenue Authority (TRA)</w:t>
            </w:r>
          </w:p>
        </w:tc>
        <w:tc>
          <w:tcPr>
            <w:tcW w:w="32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VAT tracking, tax reporting format compliance</w:t>
            </w:r>
          </w:p>
        </w:tc>
        <w:tc>
          <w:tcPr>
            <w:tcW w:w="41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TRA-compliant VAT report formats; explore EFD receipt integration (Phase 2)</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Bank of Tanzania (BoT)</w:t>
            </w:r>
          </w:p>
        </w:tc>
        <w:tc>
          <w:tcPr>
            <w:tcW w:w="32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Only relevant if we hold customer funds</w:t>
            </w:r>
          </w:p>
        </w:tc>
        <w:tc>
          <w:tcPr>
            <w:tcW w:w="41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Not currently applicable. Monitor if payment escrow features are added.</w:t>
            </w:r>
          </w:p>
        </w:tc>
      </w:tr>
      <w:tr>
        <w:trPr/>
        <w:tc>
          <w:tcPr>
            <w:tcW w:w="20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TCRA</w:t>
            </w:r>
          </w:p>
        </w:tc>
        <w:tc>
          <w:tcPr>
            <w:tcW w:w="32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Data protection, mobile app regulations, PDPA</w:t>
            </w:r>
          </w:p>
        </w:tc>
        <w:tc>
          <w:tcPr>
            <w:tcW w:w="41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Full PDPA compliance: data residency in Tanzania, user consent framework, privacy policy, right to deletion</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Safaricom / Vodacom (M-Pesa)</w:t>
            </w:r>
          </w:p>
        </w:tc>
        <w:tc>
          <w:tcPr>
            <w:tcW w:w="32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Daraja API for M-Pesa business transaction import</w:t>
            </w:r>
          </w:p>
        </w:tc>
        <w:tc>
          <w:tcPr>
            <w:tcW w:w="41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Register as Daraja API partner; comply with API terms for transaction data access and storage</w:t>
            </w:r>
          </w:p>
        </w:tc>
      </w:tr>
      <w:tr>
        <w:trPr/>
        <w:tc>
          <w:tcPr>
            <w:tcW w:w="20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NBAA (Accountants Board)</w:t>
            </w:r>
          </w:p>
        </w:tc>
        <w:tc>
          <w:tcPr>
            <w:tcW w:w="32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Accounting standards for financial reports</w:t>
            </w:r>
          </w:p>
        </w:tc>
        <w:tc>
          <w:tcPr>
            <w:tcW w:w="41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Ensure P&amp;L, Balance Sheet, and Cash Flow reports align with NBAA SME accounting standards</w:t>
            </w:r>
          </w:p>
        </w:tc>
      </w:tr>
    </w:tbl>
    <w:p>
      <w:pPr>
        <w:pStyle w:val="Normal"/>
        <w:spacing w:before="100" w:after="60"/>
        <w:rPr/>
      </w:pPr>
      <w:r>
        <w:rPr/>
      </w:r>
    </w:p>
    <w:p>
      <w:pPr>
        <w:pStyle w:val="Normal"/>
        <w:spacing w:before="240" w:after="100"/>
        <w:rPr/>
      </w:pPr>
      <w:r>
        <w:rPr>
          <w:rFonts w:eastAsia="Arial" w:cs="Arial"/>
          <w:b/>
          <w:bCs/>
          <w:color w:val="1C3A7A"/>
          <w:sz w:val="26"/>
          <w:szCs w:val="26"/>
        </w:rPr>
        <w:t>4.2 Data Protection &amp; Privacy Commitments</w:t>
      </w:r>
    </w:p>
    <w:p>
      <w:pPr>
        <w:pStyle w:val="ListParagraph"/>
        <w:numPr>
          <w:ilvl w:val="0"/>
          <w:numId w:val="1"/>
        </w:numPr>
        <w:spacing w:before="40" w:after="60"/>
        <w:rPr/>
      </w:pPr>
      <w:r>
        <w:rPr>
          <w:rFonts w:eastAsia="Arial" w:cs="Arial"/>
          <w:color w:val="1F2937"/>
          <w:sz w:val="22"/>
          <w:szCs w:val="22"/>
        </w:rPr>
        <w:t>All data encrypted in transit via TLS 1.3 (Firebase default)</w:t>
      </w:r>
    </w:p>
    <w:p>
      <w:pPr>
        <w:pStyle w:val="ListParagraph"/>
        <w:numPr>
          <w:ilvl w:val="0"/>
          <w:numId w:val="1"/>
        </w:numPr>
        <w:spacing w:before="40" w:after="60"/>
        <w:rPr/>
      </w:pPr>
      <w:r>
        <w:rPr>
          <w:rFonts w:eastAsia="Arial" w:cs="Arial"/>
          <w:color w:val="1F2937"/>
          <w:sz w:val="22"/>
          <w:szCs w:val="22"/>
        </w:rPr>
        <w:t>Data residency: Firestore region set to Africa (or nearest GCP Africa region)</w:t>
      </w:r>
    </w:p>
    <w:p>
      <w:pPr>
        <w:pStyle w:val="ListParagraph"/>
        <w:numPr>
          <w:ilvl w:val="0"/>
          <w:numId w:val="1"/>
        </w:numPr>
        <w:spacing w:before="40" w:after="60"/>
        <w:rPr/>
      </w:pPr>
      <w:r>
        <w:rPr>
          <w:rFonts w:eastAsia="Arial" w:cs="Arial"/>
          <w:color w:val="1F2937"/>
          <w:sz w:val="22"/>
          <w:szCs w:val="22"/>
        </w:rPr>
        <w:t>Users own their data — full export and deletion available on request (PDPA compliance)</w:t>
      </w:r>
    </w:p>
    <w:p>
      <w:pPr>
        <w:pStyle w:val="ListParagraph"/>
        <w:numPr>
          <w:ilvl w:val="0"/>
          <w:numId w:val="1"/>
        </w:numPr>
        <w:spacing w:before="40" w:after="60"/>
        <w:rPr/>
      </w:pPr>
      <w:r>
        <w:rPr>
          <w:rFonts w:eastAsia="Arial" w:cs="Arial"/>
          <w:color w:val="1F2937"/>
          <w:sz w:val="22"/>
          <w:szCs w:val="22"/>
        </w:rPr>
        <w:t>Financial amounts never logged to Firebase Analytics or crash reporting tools</w:t>
      </w:r>
    </w:p>
    <w:p>
      <w:pPr>
        <w:pStyle w:val="ListParagraph"/>
        <w:numPr>
          <w:ilvl w:val="0"/>
          <w:numId w:val="1"/>
        </w:numPr>
        <w:spacing w:before="40" w:after="60"/>
        <w:rPr/>
      </w:pPr>
      <w:r>
        <w:rPr>
          <w:rFonts w:eastAsia="Arial" w:cs="Arial"/>
          <w:color w:val="1F2937"/>
          <w:sz w:val="22"/>
          <w:szCs w:val="22"/>
        </w:rPr>
        <w:t>No individual financial data sold to third parties under any circumstances</w:t>
      </w:r>
    </w:p>
    <w:p>
      <w:pPr>
        <w:pStyle w:val="ListParagraph"/>
        <w:numPr>
          <w:ilvl w:val="0"/>
          <w:numId w:val="1"/>
        </w:numPr>
        <w:spacing w:before="40" w:after="60"/>
        <w:rPr/>
      </w:pPr>
      <w:r>
        <w:rPr>
          <w:rFonts w:eastAsia="Arial" w:cs="Arial"/>
          <w:color w:val="1F2937"/>
          <w:sz w:val="22"/>
          <w:szCs w:val="22"/>
        </w:rPr>
        <w:t>Biometric and PIN app lock available for local device security</w:t>
      </w:r>
    </w:p>
    <w:p>
      <w:pPr>
        <w:pStyle w:val="Normal"/>
        <w:spacing w:before="100" w:after="60"/>
        <w:rPr/>
      </w:pPr>
      <w:r>
        <w:rPr/>
      </w:r>
    </w:p>
    <w:p>
      <w:pPr>
        <w:pStyle w:val="Normal"/>
        <w:spacing w:before="240" w:after="100"/>
        <w:rPr/>
      </w:pPr>
      <w:r>
        <w:rPr>
          <w:rFonts w:eastAsia="Arial" w:cs="Arial"/>
          <w:b/>
          <w:bCs/>
          <w:color w:val="1C3A7A"/>
          <w:sz w:val="26"/>
          <w:szCs w:val="26"/>
        </w:rPr>
        <w:t>4.3 VAT &amp; Tax Compliance Roadmap</w:t>
      </w:r>
    </w:p>
    <w:p>
      <w:pPr>
        <w:pStyle w:val="Normal"/>
        <w:spacing w:before="60" w:after="80"/>
        <w:rPr/>
      </w:pPr>
      <w:r>
        <w:rPr>
          <w:rFonts w:eastAsia="Arial" w:cs="Arial"/>
          <w:color w:val="1F2937"/>
          <w:sz w:val="22"/>
          <w:szCs w:val="22"/>
        </w:rPr>
        <w:t>Tanzania mandates Electronic Fiscal Devices (EFD) for VAT-registered businesses. Phase 2 will deliver:</w:t>
      </w:r>
    </w:p>
    <w:p>
      <w:pPr>
        <w:pStyle w:val="ListParagraph"/>
        <w:numPr>
          <w:ilvl w:val="0"/>
          <w:numId w:val="1"/>
        </w:numPr>
        <w:spacing w:before="40" w:after="60"/>
        <w:rPr/>
      </w:pPr>
      <w:r>
        <w:rPr>
          <w:rFonts w:eastAsia="Arial" w:cs="Arial"/>
          <w:color w:val="1F2937"/>
          <w:sz w:val="22"/>
          <w:szCs w:val="22"/>
        </w:rPr>
        <w:t>VAT-compliant invoice formats matching current TRA requirements</w:t>
      </w:r>
    </w:p>
    <w:p>
      <w:pPr>
        <w:pStyle w:val="ListParagraph"/>
        <w:numPr>
          <w:ilvl w:val="0"/>
          <w:numId w:val="1"/>
        </w:numPr>
        <w:spacing w:before="40" w:after="60"/>
        <w:rPr/>
      </w:pPr>
      <w:r>
        <w:rPr>
          <w:rFonts w:eastAsia="Arial" w:cs="Arial"/>
          <w:color w:val="1F2937"/>
          <w:sz w:val="22"/>
          <w:szCs w:val="22"/>
        </w:rPr>
        <w:t>Automated VAT return preparation: input VAT vs output VAT summary by period</w:t>
      </w:r>
    </w:p>
    <w:p>
      <w:pPr>
        <w:pStyle w:val="ListParagraph"/>
        <w:numPr>
          <w:ilvl w:val="0"/>
          <w:numId w:val="1"/>
        </w:numPr>
        <w:spacing w:before="40" w:after="60"/>
        <w:rPr/>
      </w:pPr>
      <w:r>
        <w:rPr>
          <w:rFonts w:eastAsia="Arial" w:cs="Arial"/>
          <w:color w:val="1F2937"/>
          <w:sz w:val="22"/>
          <w:szCs w:val="22"/>
        </w:rPr>
        <w:t>EFD integration research with pilot businesses to test receipt submission workflows</w:t>
      </w:r>
    </w:p>
    <w:p>
      <w:pPr>
        <w:pStyle w:val="ListParagraph"/>
        <w:numPr>
          <w:ilvl w:val="0"/>
          <w:numId w:val="1"/>
        </w:numPr>
        <w:spacing w:before="40" w:after="60"/>
        <w:rPr/>
      </w:pPr>
      <w:r>
        <w:rPr>
          <w:rFonts w:eastAsia="Arial" w:cs="Arial"/>
          <w:color w:val="1F2937"/>
          <w:sz w:val="22"/>
          <w:szCs w:val="22"/>
        </w:rPr>
        <w:t>Financial report exports in TRA-accepted CSV and PDF formats</w:t>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2" w:space="0" w:color="FFFFFF"/>
              <w:start w:val="single" w:sz="2" w:space="0" w:color="FFFFFF"/>
              <w:bottom w:val="single" w:sz="2" w:space="0" w:color="FFFFFF"/>
              <w:end w:val="single" w:sz="2" w:space="0" w:color="FFFFFF"/>
            </w:tcBorders>
            <w:shd w:fill="0D1B3E" w:val="clear"/>
          </w:tcPr>
          <w:p>
            <w:pPr>
              <w:pStyle w:val="Normal"/>
              <w:pageBreakBefore/>
              <w:spacing w:before="0" w:after="0"/>
              <w:rPr/>
            </w:pPr>
            <w:r>
              <w:rPr>
                <w:rFonts w:eastAsia="Arial" w:cs="Arial"/>
                <w:b/>
                <w:bCs/>
                <w:color w:val="FFFFFF"/>
                <w:sz w:val="28"/>
                <w:szCs w:val="28"/>
              </w:rPr>
              <w:t>5. Platform Architecture</w:t>
            </w:r>
          </w:p>
        </w:tc>
      </w:tr>
    </w:tbl>
    <w:p>
      <w:pPr>
        <w:pStyle w:val="Normal"/>
        <w:spacing w:before="100" w:after="60"/>
        <w:rPr/>
      </w:pPr>
      <w:r>
        <w:rPr/>
      </w:r>
    </w:p>
    <w:p>
      <w:pPr>
        <w:pStyle w:val="Normal"/>
        <w:spacing w:before="240" w:after="100"/>
        <w:rPr/>
      </w:pPr>
      <w:r>
        <w:rPr>
          <w:rFonts w:eastAsia="Arial" w:cs="Arial"/>
          <w:b/>
          <w:bCs/>
          <w:color w:val="1C3A7A"/>
          <w:sz w:val="26"/>
          <w:szCs w:val="26"/>
        </w:rPr>
        <w:t>5.1 Architecture Overview</w:t>
      </w:r>
    </w:p>
    <w:p>
      <w:pPr>
        <w:pStyle w:val="Normal"/>
        <w:spacing w:before="60" w:after="80"/>
        <w:rPr/>
      </w:pPr>
      <w:r>
        <w:rPr>
          <w:rFonts w:eastAsia="Arial" w:cs="Arial"/>
          <w:color w:val="1F2937"/>
          <w:sz w:val="22"/>
          <w:szCs w:val="22"/>
        </w:rPr>
        <w:t>Mali Up v3.0 is built on a clean, scalable Flutter + Firebase architecture. A single authenticated session manages one or more business workspaces, with all data operations scoped precisely to the authenticated business context.</w:t>
      </w:r>
    </w:p>
    <w:p>
      <w:pPr>
        <w:pStyle w:val="Normal"/>
        <w:spacing w:before="60" w:after="40"/>
        <w:rPr/>
      </w:pPr>
      <w:r>
        <w:rPr/>
      </w:r>
    </w:p>
    <w:tbl>
      <w:tblPr>
        <w:tblW w:w="9360" w:type="dxa"/>
        <w:jc w:val="start"/>
        <w:tblInd w:w="0" w:type="dxa"/>
        <w:tblLayout w:type="fixed"/>
        <w:tblCellMar>
          <w:top w:w="80" w:type="dxa"/>
          <w:start w:w="120" w:type="dxa"/>
          <w:bottom w:w="80" w:type="dxa"/>
          <w:end w:w="120" w:type="dxa"/>
        </w:tblCellMar>
      </w:tblPr>
      <w:tblGrid>
        <w:gridCol w:w="2000"/>
        <w:gridCol w:w="2199"/>
        <w:gridCol w:w="5161"/>
      </w:tblGrid>
      <w:tr>
        <w:trPr>
          <w:tblHeader w:val="true"/>
        </w:trPr>
        <w:tc>
          <w:tcPr>
            <w:tcW w:w="2000"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Layer</w:t>
            </w:r>
          </w:p>
        </w:tc>
        <w:tc>
          <w:tcPr>
            <w:tcW w:w="2199"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Technology</w:t>
            </w:r>
          </w:p>
        </w:tc>
        <w:tc>
          <w:tcPr>
            <w:tcW w:w="5161"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Responsibility</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Mobile Client</w:t>
            </w:r>
          </w:p>
        </w:tc>
        <w:tc>
          <w:tcPr>
            <w:tcW w:w="2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Flutter 3.x</w:t>
            </w:r>
          </w:p>
        </w:tc>
        <w:tc>
          <w:tcPr>
            <w:tcW w:w="51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Cross-platform iOS &amp; Android, offline-first, BLoC + Riverpod state management</w:t>
            </w:r>
          </w:p>
        </w:tc>
      </w:tr>
      <w:tr>
        <w:trPr/>
        <w:tc>
          <w:tcPr>
            <w:tcW w:w="20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State Management</w:t>
            </w:r>
          </w:p>
        </w:tc>
        <w:tc>
          <w:tcPr>
            <w:tcW w:w="21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Riverpod 2.x</w:t>
            </w:r>
          </w:p>
        </w:tc>
        <w:tc>
          <w:tcPr>
            <w:tcW w:w="51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Business context, auth state, all data streams, plan-gating</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Authentication</w:t>
            </w:r>
          </w:p>
        </w:tc>
        <w:tc>
          <w:tcPr>
            <w:tcW w:w="2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Firebase Auth</w:t>
            </w:r>
          </w:p>
        </w:tc>
        <w:tc>
          <w:tcPr>
            <w:tcW w:w="51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Phone OTP, JWT with custom claims (bizId, role, plan tier)</w:t>
            </w:r>
          </w:p>
        </w:tc>
      </w:tr>
      <w:tr>
        <w:trPr/>
        <w:tc>
          <w:tcPr>
            <w:tcW w:w="20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Business Data</w:t>
            </w:r>
          </w:p>
        </w:tc>
        <w:tc>
          <w:tcPr>
            <w:tcW w:w="21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Firestore (businesses/)</w:t>
            </w:r>
          </w:p>
        </w:tc>
        <w:tc>
          <w:tcPr>
            <w:tcW w:w="51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Invoices, customers, inventory, cash flow, expenses, reports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Offline Cache</w:t>
            </w:r>
          </w:p>
        </w:tc>
        <w:tc>
          <w:tcPr>
            <w:tcW w:w="2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Drift (SQLite)</w:t>
            </w:r>
          </w:p>
        </w:tc>
        <w:tc>
          <w:tcPr>
            <w:tcW w:w="51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Offline-first local storage, pending writes queue, background sync</w:t>
            </w:r>
          </w:p>
        </w:tc>
      </w:tr>
      <w:tr>
        <w:trPr/>
        <w:tc>
          <w:tcPr>
            <w:tcW w:w="20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Notifications</w:t>
            </w:r>
          </w:p>
        </w:tc>
        <w:tc>
          <w:tcPr>
            <w:tcW w:w="21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Firebase Cloud Messaging</w:t>
            </w:r>
          </w:p>
        </w:tc>
        <w:tc>
          <w:tcPr>
            <w:tcW w:w="51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Payment reminders, overdue alerts, low stock warnings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File Storage</w:t>
            </w:r>
          </w:p>
        </w:tc>
        <w:tc>
          <w:tcPr>
            <w:tcW w:w="2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Firebase Storage</w:t>
            </w:r>
          </w:p>
        </w:tc>
        <w:tc>
          <w:tcPr>
            <w:tcW w:w="51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Receipts, invoice PDFs, profile photos with per-user access rules</w:t>
            </w:r>
          </w:p>
        </w:tc>
      </w:tr>
      <w:tr>
        <w:trPr/>
        <w:tc>
          <w:tcPr>
            <w:tcW w:w="20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Background Jobs</w:t>
            </w:r>
          </w:p>
        </w:tc>
        <w:tc>
          <w:tcPr>
            <w:tcW w:w="21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Cloud Functions</w:t>
            </w:r>
          </w:p>
        </w:tc>
        <w:tc>
          <w:tcPr>
            <w:tcW w:w="51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PDF generation, M-Pesa callbacks, scheduled reminders, staff invites</w:t>
            </w:r>
          </w:p>
        </w:tc>
      </w:tr>
    </w:tbl>
    <w:p>
      <w:pPr>
        <w:pStyle w:val="Normal"/>
        <w:spacing w:before="100" w:after="60"/>
        <w:rPr/>
      </w:pPr>
      <w:r>
        <w:rPr/>
      </w:r>
    </w:p>
    <w:p>
      <w:pPr>
        <w:pStyle w:val="Normal"/>
        <w:spacing w:before="240" w:after="100"/>
        <w:rPr/>
      </w:pPr>
      <w:r>
        <w:rPr>
          <w:rFonts w:eastAsia="Arial" w:cs="Arial"/>
          <w:b/>
          <w:bCs/>
          <w:color w:val="1C3A7A"/>
          <w:sz w:val="26"/>
          <w:szCs w:val="26"/>
        </w:rPr>
        <w:t>5.2 Firestore Data Structure</w:t>
      </w:r>
    </w:p>
    <w:tbl>
      <w:tblPr>
        <w:tblW w:w="9360" w:type="dxa"/>
        <w:jc w:val="start"/>
        <w:tblInd w:w="0" w:type="dxa"/>
        <w:tblLayout w:type="fixed"/>
        <w:tblCellMar>
          <w:top w:w="80" w:type="dxa"/>
          <w:start w:w="120" w:type="dxa"/>
          <w:bottom w:w="80" w:type="dxa"/>
          <w:end w:w="120" w:type="dxa"/>
        </w:tblCellMar>
      </w:tblPr>
      <w:tblGrid>
        <w:gridCol w:w="3200"/>
        <w:gridCol w:w="6160"/>
      </w:tblGrid>
      <w:tr>
        <w:trPr>
          <w:tblHeader w:val="true"/>
        </w:trPr>
        <w:tc>
          <w:tcPr>
            <w:tcW w:w="3200"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Collection Path</w:t>
            </w:r>
          </w:p>
        </w:tc>
        <w:tc>
          <w:tcPr>
            <w:tcW w:w="6160"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Contents</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users/{userId}</w:t>
            </w:r>
          </w:p>
        </w:tc>
        <w:tc>
          <w:tcPr>
            <w:tcW w:w="61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Master user: name, phone, email, currency, language, defaultBusinessId</w:t>
            </w:r>
          </w:p>
        </w:tc>
      </w:tr>
      <w:tr>
        <w:trPr/>
        <w:tc>
          <w:tcPr>
            <w:tcW w:w="32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users/{uid}/businesses/{bizId}</w:t>
            </w:r>
          </w:p>
        </w:tc>
        <w:tc>
          <w:tcPr>
            <w:tcW w:w="61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Business workspace: name, type, currency, plan, createdAt</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businesses/{bizId}/invoices/{docId}</w:t>
            </w:r>
          </w:p>
        </w:tc>
        <w:tc>
          <w:tcPr>
            <w:tcW w:w="61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customerId, status, items[], total, tax, dueDate, paidAt, paymentMethod</w:t>
            </w:r>
          </w:p>
        </w:tc>
      </w:tr>
      <w:tr>
        <w:trPr/>
        <w:tc>
          <w:tcPr>
            <w:tcW w:w="32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businesses/{bizId}/customers/{docId}</w:t>
            </w:r>
          </w:p>
        </w:tc>
        <w:tc>
          <w:tcPr>
            <w:tcW w:w="61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name, phone, email, address, balance, creditLimit, tags, lastTransactionAt</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businesses/{bizId}/inventory/{docId}</w:t>
            </w:r>
          </w:p>
        </w:tc>
        <w:tc>
          <w:tcPr>
            <w:tcW w:w="61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sku, name, category, costPrice, salePrice, qty, reorderPoint, batchNo, expiryDate</w:t>
            </w:r>
          </w:p>
        </w:tc>
      </w:tr>
      <w:tr>
        <w:trPr/>
        <w:tc>
          <w:tcPr>
            <w:tcW w:w="32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businesses/{bizId}/expenses/{docId}</w:t>
            </w:r>
          </w:p>
        </w:tc>
        <w:tc>
          <w:tcPr>
            <w:tcW w:w="61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category, amount, description, date, receiptUrl, recurring, approvedBy</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businesses/{bizId}/cashFlow/{docId}</w:t>
            </w:r>
          </w:p>
        </w:tc>
        <w:tc>
          <w:tcPr>
            <w:tcW w:w="61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accountId, type, amount, description, reference, date, source</w:t>
            </w:r>
          </w:p>
        </w:tc>
      </w:tr>
      <w:tr>
        <w:trPr/>
        <w:tc>
          <w:tcPr>
            <w:tcW w:w="32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businesses/{bizId}/suppliers/{docId}</w:t>
            </w:r>
          </w:p>
        </w:tc>
        <w:tc>
          <w:tcPr>
            <w:tcW w:w="61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name, contact, paymentTerms, balance, bankDetails, rating</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businesses/{bizId}/purchaseOrders/{docId}</w:t>
            </w:r>
          </w:p>
        </w:tc>
        <w:tc>
          <w:tcPr>
            <w:tcW w:w="61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supplierId, status, items[], total, expectedDate, grnId, invoiceId</w:t>
            </w:r>
          </w:p>
        </w:tc>
      </w:tr>
      <w:tr>
        <w:trPr/>
        <w:tc>
          <w:tcPr>
            <w:tcW w:w="32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businesses/{bizId}/staff/{userId}</w:t>
            </w:r>
          </w:p>
        </w:tc>
        <w:tc>
          <w:tcPr>
            <w:tcW w:w="61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role, permissions{}, invitedAt, status, lastActive, modules[]</w:t>
            </w:r>
          </w:p>
        </w:tc>
      </w:tr>
    </w:tbl>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2" w:space="0" w:color="FFFFFF"/>
              <w:start w:val="single" w:sz="2" w:space="0" w:color="FFFFFF"/>
              <w:bottom w:val="single" w:sz="2" w:space="0" w:color="FFFFFF"/>
              <w:end w:val="single" w:sz="2" w:space="0" w:color="FFFFFF"/>
            </w:tcBorders>
            <w:shd w:fill="0D1B3E" w:val="clear"/>
          </w:tcPr>
          <w:p>
            <w:pPr>
              <w:pStyle w:val="Normal"/>
              <w:pageBreakBefore/>
              <w:spacing w:before="0" w:after="0"/>
              <w:rPr/>
            </w:pPr>
            <w:r>
              <w:rPr>
                <w:rFonts w:eastAsia="Arial" w:cs="Arial"/>
                <w:b/>
                <w:bCs/>
                <w:color w:val="FFFFFF"/>
                <w:sz w:val="28"/>
                <w:szCs w:val="28"/>
              </w:rPr>
              <w:t>6. Business Module Specifications — All 10 Modules</w:t>
            </w:r>
          </w:p>
        </w:tc>
      </w:tr>
    </w:tbl>
    <w:p>
      <w:pPr>
        <w:pStyle w:val="Normal"/>
        <w:spacing w:before="100" w:after="60"/>
        <w:rPr/>
      </w:pPr>
      <w:r>
        <w:rPr/>
      </w:r>
    </w:p>
    <w:tbl>
      <w:tblPr>
        <w:tblW w:w="9360" w:type="dxa"/>
        <w:jc w:val="start"/>
        <w:tblInd w:w="0" w:type="dxa"/>
        <w:tblLayout w:type="fixed"/>
        <w:tblCellMar>
          <w:top w:w="100" w:type="dxa"/>
          <w:start w:w="240" w:type="dxa"/>
          <w:bottom w:w="100" w:type="dxa"/>
          <w:end w:w="240" w:type="dxa"/>
        </w:tblCellMar>
      </w:tblPr>
      <w:tblGrid>
        <w:gridCol w:w="9360"/>
      </w:tblGrid>
      <w:tr>
        <w:trPr/>
        <w:tc>
          <w:tcPr>
            <w:tcW w:w="9360" w:type="dxa"/>
            <w:tcBorders>
              <w:top w:val="single" w:sz="2" w:space="0" w:color="FFFFFF"/>
              <w:start w:val="single" w:sz="2" w:space="0" w:color="FFFFFF"/>
              <w:bottom w:val="single" w:sz="2" w:space="0" w:color="FFFFFF"/>
              <w:end w:val="single" w:sz="2" w:space="0" w:color="FFFFFF"/>
            </w:tcBorders>
            <w:shd w:fill="1A6E8A" w:val="clear"/>
          </w:tcPr>
          <w:p>
            <w:pPr>
              <w:pStyle w:val="Normal"/>
              <w:rPr/>
            </w:pPr>
            <w:r>
              <w:rPr>
                <w:rFonts w:eastAsia="Arial" w:cs="Arial"/>
                <w:b/>
                <w:bCs/>
                <w:color w:val="FFFFFF"/>
                <w:sz w:val="22"/>
                <w:szCs w:val="22"/>
              </w:rPr>
              <w:t>Module B1 — Dashboard &amp; Analytics  |  “How’s business?”</w:t>
            </w:r>
          </w:p>
        </w:tc>
      </w:tr>
    </w:tbl>
    <w:p>
      <w:pPr>
        <w:pStyle w:val="Normal"/>
        <w:spacing w:before="80" w:after="40"/>
        <w:rPr/>
      </w:pPr>
      <w:r>
        <w:rPr/>
      </w:r>
    </w:p>
    <w:p>
      <w:pPr>
        <w:pStyle w:val="Normal"/>
        <w:spacing w:before="60" w:after="80"/>
        <w:rPr/>
      </w:pPr>
      <w:r>
        <w:rPr>
          <w:rFonts w:eastAsia="Arial" w:cs="Arial"/>
          <w:color w:val="1F2937"/>
          <w:sz w:val="22"/>
          <w:szCs w:val="22"/>
        </w:rPr>
        <w:t>Real-time business intelligence. The first screen every owner sees every morning.</w:t>
      </w:r>
    </w:p>
    <w:p>
      <w:pPr>
        <w:pStyle w:val="Normal"/>
        <w:spacing w:before="40" w:after="40"/>
        <w:rPr/>
      </w:pPr>
      <w:r>
        <w:rPr/>
      </w:r>
    </w:p>
    <w:tbl>
      <w:tblPr>
        <w:tblW w:w="9360" w:type="dxa"/>
        <w:jc w:val="start"/>
        <w:tblInd w:w="0" w:type="dxa"/>
        <w:tblLayout w:type="fixed"/>
        <w:tblCellMar>
          <w:top w:w="80" w:type="dxa"/>
          <w:start w:w="120" w:type="dxa"/>
          <w:bottom w:w="80" w:type="dxa"/>
          <w:end w:w="120" w:type="dxa"/>
        </w:tblCellMar>
      </w:tblPr>
      <w:tblGrid>
        <w:gridCol w:w="2799"/>
        <w:gridCol w:w="6561"/>
      </w:tblGrid>
      <w:tr>
        <w:trPr>
          <w:tblHeader w:val="true"/>
        </w:trPr>
        <w:tc>
          <w:tcPr>
            <w:tcW w:w="2799"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Feature</w:t>
            </w:r>
          </w:p>
        </w:tc>
        <w:tc>
          <w:tcPr>
            <w:tcW w:w="6561"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Description</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Revenue Overview</w:t>
            </w:r>
          </w:p>
        </w:tc>
        <w:tc>
          <w:tcPr>
            <w:tcW w:w="6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Daily, weekly, monthly revenue with trend lines and period comparison</w:t>
            </w:r>
          </w:p>
        </w:tc>
      </w:tr>
      <w:tr>
        <w:trPr/>
        <w:tc>
          <w:tcPr>
            <w:tcW w:w="27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Profit Snapshot</w:t>
            </w:r>
          </w:p>
        </w:tc>
        <w:tc>
          <w:tcPr>
            <w:tcW w:w="65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Gross profit, net profit, and margin percentage at a glance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Outstanding Receivables</w:t>
            </w:r>
          </w:p>
        </w:tc>
        <w:tc>
          <w:tcPr>
            <w:tcW w:w="6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Total owed by customers with aging summary and overdue count</w:t>
            </w:r>
          </w:p>
        </w:tc>
      </w:tr>
      <w:tr>
        <w:trPr/>
        <w:tc>
          <w:tcPr>
            <w:tcW w:w="27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Low Stock Alerts</w:t>
            </w:r>
          </w:p>
        </w:tc>
        <w:tc>
          <w:tcPr>
            <w:tcW w:w="65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Items below reorder threshold with one-tap reorder action</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Top Performers</w:t>
            </w:r>
          </w:p>
        </w:tc>
        <w:tc>
          <w:tcPr>
            <w:tcW w:w="6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Best-selling products and highest-value customers this month</w:t>
            </w:r>
          </w:p>
        </w:tc>
      </w:tr>
      <w:tr>
        <w:trPr/>
        <w:tc>
          <w:tcPr>
            <w:tcW w:w="27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Recent Activity</w:t>
            </w:r>
          </w:p>
        </w:tc>
        <w:tc>
          <w:tcPr>
            <w:tcW w:w="65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Live feed of sales, payments, and expenses — last 20 transactions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Cash Position</w:t>
            </w:r>
          </w:p>
        </w:tc>
        <w:tc>
          <w:tcPr>
            <w:tcW w:w="6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Current balance across all accounts: cash drawer, M-Pesa business, bank</w:t>
            </w:r>
          </w:p>
        </w:tc>
      </w:tr>
    </w:tbl>
    <w:p>
      <w:pPr>
        <w:pStyle w:val="Normal"/>
        <w:spacing w:before="100" w:after="60"/>
        <w:rPr/>
      </w:pPr>
      <w:r>
        <w:rPr/>
      </w:r>
    </w:p>
    <w:tbl>
      <w:tblPr>
        <w:tblW w:w="9360" w:type="dxa"/>
        <w:jc w:val="start"/>
        <w:tblInd w:w="0" w:type="dxa"/>
        <w:tblLayout w:type="fixed"/>
        <w:tblCellMar>
          <w:top w:w="100" w:type="dxa"/>
          <w:start w:w="240" w:type="dxa"/>
          <w:bottom w:w="100" w:type="dxa"/>
          <w:end w:w="240" w:type="dxa"/>
        </w:tblCellMar>
      </w:tblPr>
      <w:tblGrid>
        <w:gridCol w:w="9360"/>
      </w:tblGrid>
      <w:tr>
        <w:trPr/>
        <w:tc>
          <w:tcPr>
            <w:tcW w:w="9360" w:type="dxa"/>
            <w:tcBorders>
              <w:top w:val="single" w:sz="2" w:space="0" w:color="FFFFFF"/>
              <w:start w:val="single" w:sz="2" w:space="0" w:color="FFFFFF"/>
              <w:bottom w:val="single" w:sz="2" w:space="0" w:color="FFFFFF"/>
              <w:end w:val="single" w:sz="2" w:space="0" w:color="FFFFFF"/>
            </w:tcBorders>
            <w:shd w:fill="1A6E8A" w:val="clear"/>
          </w:tcPr>
          <w:p>
            <w:pPr>
              <w:pStyle w:val="Normal"/>
              <w:bidi w:val="0"/>
              <w:rPr/>
            </w:pPr>
            <w:r>
              <w:rPr>
                <w:rFonts w:eastAsia="Arial" w:cs="Arial"/>
                <w:b/>
                <w:bCs/>
                <w:color w:val="FFFFFF"/>
                <w:sz w:val="22"/>
                <w:szCs w:val="22"/>
              </w:rPr>
              <w:t>Module B2 — Sales &amp; Invoicing  |  “Send an invoice”</w:t>
            </w:r>
          </w:p>
        </w:tc>
      </w:tr>
    </w:tbl>
    <w:p>
      <w:pPr>
        <w:pStyle w:val="Normal"/>
        <w:spacing w:before="80" w:after="40"/>
        <w:rPr/>
      </w:pPr>
      <w:r>
        <w:rPr/>
      </w:r>
    </w:p>
    <w:p>
      <w:pPr>
        <w:pStyle w:val="Normal"/>
        <w:spacing w:before="60" w:after="80"/>
        <w:rPr/>
      </w:pPr>
      <w:r>
        <w:rPr>
          <w:rFonts w:eastAsia="Arial" w:cs="Arial"/>
          <w:color w:val="1F2937"/>
          <w:sz w:val="22"/>
          <w:szCs w:val="22"/>
        </w:rPr>
        <w:t>End-to-end sales processing with a POS interface built for speed. The most-used module — designed to be completed in under 60 seconds per transaction.</w:t>
      </w:r>
    </w:p>
    <w:p>
      <w:pPr>
        <w:pStyle w:val="Normal"/>
        <w:spacing w:before="40" w:after="40"/>
        <w:rPr/>
      </w:pPr>
      <w:r>
        <w:rPr/>
      </w:r>
    </w:p>
    <w:p>
      <w:pPr>
        <w:pStyle w:val="ListParagraph"/>
        <w:numPr>
          <w:ilvl w:val="0"/>
          <w:numId w:val="1"/>
        </w:numPr>
        <w:spacing w:before="40" w:after="60"/>
        <w:rPr/>
      </w:pPr>
      <w:r>
        <w:rPr>
          <w:rFonts w:eastAsia="Arial" w:cs="Arial"/>
          <w:color w:val="1F2937"/>
          <w:sz w:val="22"/>
          <w:szCs w:val="22"/>
        </w:rPr>
        <w:t>POS interface with product search and barcode scanning for fast entry</w:t>
      </w:r>
    </w:p>
    <w:p>
      <w:pPr>
        <w:pStyle w:val="ListParagraph"/>
        <w:numPr>
          <w:ilvl w:val="0"/>
          <w:numId w:val="1"/>
        </w:numPr>
        <w:spacing w:before="40" w:after="60"/>
        <w:rPr/>
      </w:pPr>
      <w:r>
        <w:rPr>
          <w:rFonts w:eastAsia="Arial" w:cs="Arial"/>
          <w:color w:val="1F2937"/>
          <w:sz w:val="22"/>
          <w:szCs w:val="22"/>
        </w:rPr>
        <w:t>Invoice creation with itemized lines, VAT calculation, and discount support</w:t>
      </w:r>
    </w:p>
    <w:p>
      <w:pPr>
        <w:pStyle w:val="ListParagraph"/>
        <w:numPr>
          <w:ilvl w:val="0"/>
          <w:numId w:val="1"/>
        </w:numPr>
        <w:spacing w:before="40" w:after="60"/>
        <w:rPr/>
      </w:pPr>
      <w:r>
        <w:rPr>
          <w:rFonts w:eastAsia="Arial" w:cs="Arial"/>
          <w:color w:val="1F2937"/>
          <w:sz w:val="22"/>
          <w:szCs w:val="22"/>
        </w:rPr>
        <w:t>Invoice statuses: Draft, Sent, Paid, Overdue, Cancelled</w:t>
      </w:r>
    </w:p>
    <w:p>
      <w:pPr>
        <w:pStyle w:val="ListParagraph"/>
        <w:numPr>
          <w:ilvl w:val="0"/>
          <w:numId w:val="1"/>
        </w:numPr>
        <w:spacing w:before="40" w:after="60"/>
        <w:rPr/>
      </w:pPr>
      <w:r>
        <w:rPr>
          <w:rFonts w:eastAsia="Arial" w:cs="Arial"/>
          <w:color w:val="1F2937"/>
          <w:sz w:val="22"/>
          <w:szCs w:val="22"/>
        </w:rPr>
        <w:t>PDF invoice generation and instant sharing via WhatsApp and Email</w:t>
      </w:r>
    </w:p>
    <w:p>
      <w:pPr>
        <w:pStyle w:val="ListParagraph"/>
        <w:numPr>
          <w:ilvl w:val="0"/>
          <w:numId w:val="1"/>
        </w:numPr>
        <w:spacing w:before="40" w:after="60"/>
        <w:rPr/>
      </w:pPr>
      <w:r>
        <w:rPr>
          <w:rFonts w:eastAsia="Arial" w:cs="Arial"/>
          <w:color w:val="1F2937"/>
          <w:sz w:val="22"/>
          <w:szCs w:val="22"/>
        </w:rPr>
        <w:t>Quotation creation and one-tap conversion to invoice</w:t>
      </w:r>
    </w:p>
    <w:p>
      <w:pPr>
        <w:pStyle w:val="ListParagraph"/>
        <w:numPr>
          <w:ilvl w:val="0"/>
          <w:numId w:val="1"/>
        </w:numPr>
        <w:spacing w:before="40" w:after="60"/>
        <w:rPr/>
      </w:pPr>
      <w:r>
        <w:rPr>
          <w:rFonts w:eastAsia="Arial" w:cs="Arial"/>
          <w:color w:val="1F2937"/>
          <w:sz w:val="22"/>
          <w:szCs w:val="22"/>
        </w:rPr>
        <w:t>Sales return and credit note management with stock reversal</w:t>
      </w:r>
    </w:p>
    <w:p>
      <w:pPr>
        <w:pStyle w:val="ListParagraph"/>
        <w:numPr>
          <w:ilvl w:val="0"/>
          <w:numId w:val="1"/>
        </w:numPr>
        <w:spacing w:before="40" w:after="60"/>
        <w:rPr/>
      </w:pPr>
      <w:r>
        <w:rPr>
          <w:rFonts w:eastAsia="Arial" w:cs="Arial"/>
          <w:color w:val="1F2937"/>
          <w:sz w:val="22"/>
          <w:szCs w:val="22"/>
        </w:rPr>
        <w:t>Multiple payment methods: cash, M-Pesa, bank transfer, card</w:t>
      </w:r>
    </w:p>
    <w:p>
      <w:pPr>
        <w:pStyle w:val="ListParagraph"/>
        <w:numPr>
          <w:ilvl w:val="0"/>
          <w:numId w:val="1"/>
        </w:numPr>
        <w:spacing w:before="40" w:after="60"/>
        <w:rPr/>
      </w:pPr>
      <w:r>
        <w:rPr>
          <w:rFonts w:eastAsia="Arial" w:cs="Arial"/>
          <w:color w:val="1F2937"/>
          <w:sz w:val="22"/>
          <w:szCs w:val="22"/>
        </w:rPr>
        <w:t>Automatic stock deduction on every confirmed sale</w:t>
      </w:r>
    </w:p>
    <w:p>
      <w:pPr>
        <w:pStyle w:val="ListParagraph"/>
        <w:numPr>
          <w:ilvl w:val="0"/>
          <w:numId w:val="1"/>
        </w:numPr>
        <w:spacing w:before="40" w:after="60"/>
        <w:rPr/>
      </w:pPr>
      <w:r>
        <w:rPr>
          <w:rFonts w:eastAsia="Arial" w:cs="Arial"/>
          <w:color w:val="1F2937"/>
          <w:sz w:val="22"/>
          <w:szCs w:val="22"/>
        </w:rPr>
        <w:t>Automatic receivable created if customer pays on account (credit)</w:t>
      </w:r>
    </w:p>
    <w:p>
      <w:pPr>
        <w:pStyle w:val="Normal"/>
        <w:spacing w:before="100" w:after="60"/>
        <w:rPr/>
      </w:pPr>
      <w:r>
        <w:rPr/>
      </w:r>
    </w:p>
    <w:tbl>
      <w:tblPr>
        <w:tblW w:w="9360" w:type="dxa"/>
        <w:jc w:val="start"/>
        <w:tblInd w:w="0" w:type="dxa"/>
        <w:tblLayout w:type="fixed"/>
        <w:tblCellMar>
          <w:top w:w="100" w:type="dxa"/>
          <w:start w:w="240" w:type="dxa"/>
          <w:bottom w:w="100" w:type="dxa"/>
          <w:end w:w="240" w:type="dxa"/>
        </w:tblCellMar>
      </w:tblPr>
      <w:tblGrid>
        <w:gridCol w:w="9360"/>
      </w:tblGrid>
      <w:tr>
        <w:trPr/>
        <w:tc>
          <w:tcPr>
            <w:tcW w:w="9360" w:type="dxa"/>
            <w:tcBorders>
              <w:top w:val="single" w:sz="2" w:space="0" w:color="FFFFFF"/>
              <w:start w:val="single" w:sz="2" w:space="0" w:color="FFFFFF"/>
              <w:bottom w:val="single" w:sz="2" w:space="0" w:color="FFFFFF"/>
              <w:end w:val="single" w:sz="2" w:space="0" w:color="FFFFFF"/>
            </w:tcBorders>
            <w:shd w:fill="1A6E8A" w:val="clear"/>
          </w:tcPr>
          <w:p>
            <w:pPr>
              <w:pStyle w:val="Normal"/>
              <w:rPr/>
            </w:pPr>
            <w:r>
              <w:rPr>
                <w:rFonts w:eastAsia="Arial" w:cs="Arial"/>
                <w:b/>
                <w:bCs/>
                <w:color w:val="FFFFFF"/>
                <w:sz w:val="22"/>
                <w:szCs w:val="22"/>
              </w:rPr>
              <w:t>Module B3 — Customer Management  |  “My clients”</w:t>
            </w:r>
          </w:p>
        </w:tc>
      </w:tr>
    </w:tbl>
    <w:p>
      <w:pPr>
        <w:pStyle w:val="Normal"/>
        <w:spacing w:before="80" w:after="40"/>
        <w:rPr/>
      </w:pPr>
      <w:r>
        <w:rPr/>
      </w:r>
    </w:p>
    <w:p>
      <w:pPr>
        <w:pStyle w:val="ListParagraph"/>
        <w:numPr>
          <w:ilvl w:val="0"/>
          <w:numId w:val="1"/>
        </w:numPr>
        <w:spacing w:before="40" w:after="60"/>
        <w:rPr/>
      </w:pPr>
      <w:r>
        <w:rPr>
          <w:rFonts w:eastAsia="Arial" w:cs="Arial"/>
          <w:color w:val="1F2937"/>
          <w:sz w:val="22"/>
          <w:szCs w:val="22"/>
        </w:rPr>
        <w:t>Customer profiles: name, phone, email, address, business type</w:t>
      </w:r>
    </w:p>
    <w:p>
      <w:pPr>
        <w:pStyle w:val="ListParagraph"/>
        <w:numPr>
          <w:ilvl w:val="0"/>
          <w:numId w:val="1"/>
        </w:numPr>
        <w:spacing w:before="40" w:after="60"/>
        <w:rPr/>
      </w:pPr>
      <w:r>
        <w:rPr>
          <w:rFonts w:eastAsia="Arial" w:cs="Arial"/>
          <w:color w:val="1F2937"/>
          <w:sz w:val="22"/>
          <w:szCs w:val="22"/>
        </w:rPr>
        <w:t>Complete transaction and invoice history per customer</w:t>
      </w:r>
    </w:p>
    <w:p>
      <w:pPr>
        <w:pStyle w:val="ListParagraph"/>
        <w:numPr>
          <w:ilvl w:val="0"/>
          <w:numId w:val="1"/>
        </w:numPr>
        <w:spacing w:before="40" w:after="60"/>
        <w:rPr/>
      </w:pPr>
      <w:r>
        <w:rPr>
          <w:rFonts w:eastAsia="Arial" w:cs="Arial"/>
          <w:color w:val="1F2937"/>
          <w:sz w:val="22"/>
          <w:szCs w:val="22"/>
        </w:rPr>
        <w:t>Outstanding balance and credit limit tracking with real-time updates</w:t>
      </w:r>
    </w:p>
    <w:p>
      <w:pPr>
        <w:pStyle w:val="ListParagraph"/>
        <w:numPr>
          <w:ilvl w:val="0"/>
          <w:numId w:val="1"/>
        </w:numPr>
        <w:spacing w:before="40" w:after="60"/>
        <w:rPr/>
      </w:pPr>
      <w:r>
        <w:rPr>
          <w:rFonts w:eastAsia="Arial" w:cs="Arial"/>
          <w:color w:val="1F2937"/>
          <w:sz w:val="22"/>
          <w:szCs w:val="22"/>
        </w:rPr>
        <w:t>Customer segmentation and tagging: VIP, Wholesale, Retail, Blacklisted</w:t>
      </w:r>
    </w:p>
    <w:p>
      <w:pPr>
        <w:pStyle w:val="ListParagraph"/>
        <w:numPr>
          <w:ilvl w:val="0"/>
          <w:numId w:val="1"/>
        </w:numPr>
        <w:spacing w:before="40" w:after="60"/>
        <w:rPr/>
      </w:pPr>
      <w:r>
        <w:rPr>
          <w:rFonts w:eastAsia="Arial" w:cs="Arial"/>
          <w:color w:val="1F2937"/>
          <w:sz w:val="22"/>
          <w:szCs w:val="22"/>
        </w:rPr>
        <w:t>Internal communication log and notes per customer</w:t>
      </w:r>
    </w:p>
    <w:p>
      <w:pPr>
        <w:pStyle w:val="ListParagraph"/>
        <w:numPr>
          <w:ilvl w:val="0"/>
          <w:numId w:val="1"/>
        </w:numPr>
        <w:spacing w:before="40" w:after="60"/>
        <w:rPr/>
      </w:pPr>
      <w:r>
        <w:rPr>
          <w:rFonts w:eastAsia="Arial" w:cs="Arial"/>
          <w:color w:val="1F2937"/>
          <w:sz w:val="22"/>
          <w:szCs w:val="22"/>
        </w:rPr>
        <w:t>Automated overdue payment reminder SMS sent to customers on schedule</w:t>
      </w:r>
    </w:p>
    <w:p>
      <w:pPr>
        <w:pStyle w:val="Normal"/>
        <w:spacing w:before="100" w:after="60"/>
        <w:rPr/>
      </w:pPr>
      <w:r>
        <w:rPr/>
      </w:r>
    </w:p>
    <w:tbl>
      <w:tblPr>
        <w:tblW w:w="9360" w:type="dxa"/>
        <w:jc w:val="start"/>
        <w:tblInd w:w="0" w:type="dxa"/>
        <w:tblLayout w:type="fixed"/>
        <w:tblCellMar>
          <w:top w:w="100" w:type="dxa"/>
          <w:start w:w="240" w:type="dxa"/>
          <w:bottom w:w="100" w:type="dxa"/>
          <w:end w:w="240" w:type="dxa"/>
        </w:tblCellMar>
      </w:tblPr>
      <w:tblGrid>
        <w:gridCol w:w="9360"/>
      </w:tblGrid>
      <w:tr>
        <w:trPr/>
        <w:tc>
          <w:tcPr>
            <w:tcW w:w="9360" w:type="dxa"/>
            <w:tcBorders>
              <w:top w:val="single" w:sz="2" w:space="0" w:color="FFFFFF"/>
              <w:start w:val="single" w:sz="2" w:space="0" w:color="FFFFFF"/>
              <w:bottom w:val="single" w:sz="2" w:space="0" w:color="FFFFFF"/>
              <w:end w:val="single" w:sz="2" w:space="0" w:color="FFFFFF"/>
            </w:tcBorders>
            <w:shd w:fill="1A6E8A" w:val="clear"/>
          </w:tcPr>
          <w:p>
            <w:pPr>
              <w:pStyle w:val="Normal"/>
              <w:rPr/>
            </w:pPr>
            <w:r>
              <w:rPr>
                <w:rFonts w:eastAsia="Arial" w:cs="Arial"/>
                <w:b/>
                <w:bCs/>
                <w:color w:val="FFFFFF"/>
                <w:sz w:val="22"/>
                <w:szCs w:val="22"/>
              </w:rPr>
              <w:t>Module B4 — Debt &amp; Payment Tracking  |  “Who owes me?”</w:t>
            </w:r>
          </w:p>
        </w:tc>
      </w:tr>
    </w:tbl>
    <w:p>
      <w:pPr>
        <w:pStyle w:val="Normal"/>
        <w:spacing w:before="80" w:after="40"/>
        <w:rPr/>
      </w:pPr>
      <w:r>
        <w:rPr/>
      </w:r>
    </w:p>
    <w:tbl>
      <w:tblPr>
        <w:tblW w:w="9360" w:type="dxa"/>
        <w:jc w:val="start"/>
        <w:tblInd w:w="0" w:type="dxa"/>
        <w:tblLayout w:type="fixed"/>
        <w:tblCellMar>
          <w:top w:w="80" w:type="dxa"/>
          <w:start w:w="120" w:type="dxa"/>
          <w:bottom w:w="80" w:type="dxa"/>
          <w:end w:w="120" w:type="dxa"/>
        </w:tblCellMar>
      </w:tblPr>
      <w:tblGrid>
        <w:gridCol w:w="2799"/>
        <w:gridCol w:w="6561"/>
      </w:tblGrid>
      <w:tr>
        <w:trPr>
          <w:tblHeader w:val="true"/>
        </w:trPr>
        <w:tc>
          <w:tcPr>
            <w:tcW w:w="2799"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Feature</w:t>
            </w:r>
          </w:p>
        </w:tc>
        <w:tc>
          <w:tcPr>
            <w:tcW w:w="6561"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Description</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Receivables Dashboard</w:t>
            </w:r>
          </w:p>
        </w:tc>
        <w:tc>
          <w:tcPr>
            <w:tcW w:w="6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Customers who owe money with aging buckets: 0–30, 31–60, 61–90, 90+ days</w:t>
            </w:r>
          </w:p>
        </w:tc>
      </w:tr>
      <w:tr>
        <w:trPr/>
        <w:tc>
          <w:tcPr>
            <w:tcW w:w="27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Payables Dashboard</w:t>
            </w:r>
          </w:p>
        </w:tc>
        <w:tc>
          <w:tcPr>
            <w:tcW w:w="65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Supplier bills outstanding with upcoming payment due dates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Automated SMS Reminders</w:t>
            </w:r>
          </w:p>
        </w:tc>
        <w:tc>
          <w:tcPr>
            <w:tcW w:w="6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Payment reminders sent automatically to customers before and after due dates</w:t>
            </w:r>
          </w:p>
        </w:tc>
      </w:tr>
      <w:tr>
        <w:trPr/>
        <w:tc>
          <w:tcPr>
            <w:tcW w:w="27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Partial Payments</w:t>
            </w:r>
          </w:p>
        </w:tc>
        <w:tc>
          <w:tcPr>
            <w:tcW w:w="65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Record partial payments against invoices with clear running balance display</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Debt Aging Report</w:t>
            </w:r>
          </w:p>
        </w:tc>
        <w:tc>
          <w:tcPr>
            <w:tcW w:w="6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Visual aging report showing total risk exposure by time category</w:t>
            </w:r>
          </w:p>
        </w:tc>
      </w:tr>
      <w:tr>
        <w:trPr/>
        <w:tc>
          <w:tcPr>
            <w:tcW w:w="27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Write-off Management</w:t>
            </w:r>
          </w:p>
        </w:tc>
        <w:tc>
          <w:tcPr>
            <w:tcW w:w="65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Write off uncollectable debts with full audit trail, reason code, and owner approval</w:t>
            </w:r>
          </w:p>
        </w:tc>
      </w:tr>
    </w:tbl>
    <w:p>
      <w:pPr>
        <w:pStyle w:val="Normal"/>
        <w:spacing w:before="100" w:after="60"/>
        <w:rPr/>
      </w:pPr>
      <w:r>
        <w:rPr/>
      </w:r>
    </w:p>
    <w:tbl>
      <w:tblPr>
        <w:tblW w:w="9360" w:type="dxa"/>
        <w:jc w:val="start"/>
        <w:tblInd w:w="0" w:type="dxa"/>
        <w:tblLayout w:type="fixed"/>
        <w:tblCellMar>
          <w:top w:w="100" w:type="dxa"/>
          <w:start w:w="240" w:type="dxa"/>
          <w:bottom w:w="100" w:type="dxa"/>
          <w:end w:w="240" w:type="dxa"/>
        </w:tblCellMar>
      </w:tblPr>
      <w:tblGrid>
        <w:gridCol w:w="9360"/>
      </w:tblGrid>
      <w:tr>
        <w:trPr/>
        <w:tc>
          <w:tcPr>
            <w:tcW w:w="9360" w:type="dxa"/>
            <w:tcBorders>
              <w:top w:val="single" w:sz="2" w:space="0" w:color="FFFFFF"/>
              <w:start w:val="single" w:sz="2" w:space="0" w:color="FFFFFF"/>
              <w:bottom w:val="single" w:sz="2" w:space="0" w:color="FFFFFF"/>
              <w:end w:val="single" w:sz="2" w:space="0" w:color="FFFFFF"/>
            </w:tcBorders>
            <w:shd w:fill="1A6E8A" w:val="clear"/>
          </w:tcPr>
          <w:p>
            <w:pPr>
              <w:pStyle w:val="Normal"/>
              <w:rPr/>
            </w:pPr>
            <w:r>
              <w:rPr>
                <w:rFonts w:eastAsia="Arial" w:cs="Arial"/>
                <w:b/>
                <w:bCs/>
                <w:color w:val="FFFFFF"/>
                <w:sz w:val="22"/>
                <w:szCs w:val="22"/>
              </w:rPr>
              <w:t>Module B5 — Expense Management  |  “What I spent”</w:t>
            </w:r>
          </w:p>
        </w:tc>
      </w:tr>
    </w:tbl>
    <w:p>
      <w:pPr>
        <w:pStyle w:val="Normal"/>
        <w:spacing w:before="80" w:after="40"/>
        <w:rPr/>
      </w:pPr>
      <w:r>
        <w:rPr/>
      </w:r>
    </w:p>
    <w:p>
      <w:pPr>
        <w:pStyle w:val="ListParagraph"/>
        <w:numPr>
          <w:ilvl w:val="0"/>
          <w:numId w:val="1"/>
        </w:numPr>
        <w:spacing w:before="40" w:after="60"/>
        <w:rPr/>
      </w:pPr>
      <w:r>
        <w:rPr>
          <w:rFonts w:eastAsia="Arial" w:cs="Arial"/>
          <w:color w:val="1F2937"/>
          <w:sz w:val="22"/>
          <w:szCs w:val="22"/>
        </w:rPr>
        <w:t>Expense categories: rent, utilities, salaries, transport, marketing, supplies, other</w:t>
      </w:r>
    </w:p>
    <w:p>
      <w:pPr>
        <w:pStyle w:val="ListParagraph"/>
        <w:numPr>
          <w:ilvl w:val="0"/>
          <w:numId w:val="1"/>
        </w:numPr>
        <w:spacing w:before="40" w:after="60"/>
        <w:rPr/>
      </w:pPr>
      <w:r>
        <w:rPr>
          <w:rFonts w:eastAsia="Arial" w:cs="Arial"/>
          <w:color w:val="1F2937"/>
          <w:sz w:val="22"/>
          <w:szCs w:val="22"/>
        </w:rPr>
        <w:t>Receipt photo capture with cloud storage; Phase 2 adds auto-OCR for amount extraction</w:t>
      </w:r>
    </w:p>
    <w:p>
      <w:pPr>
        <w:pStyle w:val="ListParagraph"/>
        <w:numPr>
          <w:ilvl w:val="0"/>
          <w:numId w:val="1"/>
        </w:numPr>
        <w:spacing w:before="40" w:after="60"/>
        <w:rPr/>
      </w:pPr>
      <w:r>
        <w:rPr>
          <w:rFonts w:eastAsia="Arial" w:cs="Arial"/>
          <w:color w:val="1F2937"/>
          <w:sz w:val="22"/>
          <w:szCs w:val="22"/>
        </w:rPr>
        <w:t>Recurring expense scheduling — monthly rent, subscriptions, payroll auto-logged</w:t>
      </w:r>
    </w:p>
    <w:p>
      <w:pPr>
        <w:pStyle w:val="ListParagraph"/>
        <w:numPr>
          <w:ilvl w:val="0"/>
          <w:numId w:val="1"/>
        </w:numPr>
        <w:spacing w:before="40" w:after="60"/>
        <w:rPr/>
      </w:pPr>
      <w:r>
        <w:rPr>
          <w:rFonts w:eastAsia="Arial" w:cs="Arial"/>
          <w:color w:val="1F2937"/>
          <w:sz w:val="22"/>
          <w:szCs w:val="22"/>
        </w:rPr>
        <w:t>Expense approval workflow for multi-staff businesses with role-based gates</w:t>
      </w:r>
    </w:p>
    <w:p>
      <w:pPr>
        <w:pStyle w:val="ListParagraph"/>
        <w:numPr>
          <w:ilvl w:val="0"/>
          <w:numId w:val="1"/>
        </w:numPr>
        <w:spacing w:before="40" w:after="60"/>
        <w:rPr/>
      </w:pPr>
      <w:r>
        <w:rPr>
          <w:rFonts w:eastAsia="Arial" w:cs="Arial"/>
          <w:color w:val="1F2937"/>
          <w:sz w:val="22"/>
          <w:szCs w:val="22"/>
        </w:rPr>
        <w:t>Budget vs actual expense comparison by category with visual progress bars</w:t>
      </w:r>
    </w:p>
    <w:p>
      <w:pPr>
        <w:pStyle w:val="ListParagraph"/>
        <w:numPr>
          <w:ilvl w:val="0"/>
          <w:numId w:val="1"/>
        </w:numPr>
        <w:spacing w:before="40" w:after="60"/>
        <w:rPr/>
      </w:pPr>
      <w:r>
        <w:rPr>
          <w:rFonts w:eastAsia="Arial" w:cs="Arial"/>
          <w:color w:val="1F2937"/>
          <w:sz w:val="22"/>
          <w:szCs w:val="22"/>
        </w:rPr>
        <w:t>Monthly expense trend charts and full category breakdown reports</w:t>
      </w:r>
    </w:p>
    <w:p>
      <w:pPr>
        <w:pStyle w:val="Normal"/>
        <w:spacing w:before="100" w:after="60"/>
        <w:rPr/>
      </w:pPr>
      <w:r>
        <w:rPr/>
      </w:r>
    </w:p>
    <w:tbl>
      <w:tblPr>
        <w:tblW w:w="9360" w:type="dxa"/>
        <w:jc w:val="start"/>
        <w:tblInd w:w="0" w:type="dxa"/>
        <w:tblLayout w:type="fixed"/>
        <w:tblCellMar>
          <w:top w:w="100" w:type="dxa"/>
          <w:start w:w="240" w:type="dxa"/>
          <w:bottom w:w="100" w:type="dxa"/>
          <w:end w:w="240" w:type="dxa"/>
        </w:tblCellMar>
      </w:tblPr>
      <w:tblGrid>
        <w:gridCol w:w="9360"/>
      </w:tblGrid>
      <w:tr>
        <w:trPr/>
        <w:tc>
          <w:tcPr>
            <w:tcW w:w="9360" w:type="dxa"/>
            <w:tcBorders>
              <w:top w:val="single" w:sz="2" w:space="0" w:color="FFFFFF"/>
              <w:start w:val="single" w:sz="2" w:space="0" w:color="FFFFFF"/>
              <w:bottom w:val="single" w:sz="2" w:space="0" w:color="FFFFFF"/>
              <w:end w:val="single" w:sz="2" w:space="0" w:color="FFFFFF"/>
            </w:tcBorders>
            <w:shd w:fill="1A6E8A" w:val="clear"/>
          </w:tcPr>
          <w:p>
            <w:pPr>
              <w:pStyle w:val="Normal"/>
              <w:rPr/>
            </w:pPr>
            <w:r>
              <w:rPr>
                <w:rFonts w:eastAsia="Arial" w:cs="Arial"/>
                <w:b/>
                <w:bCs/>
                <w:color w:val="FFFFFF"/>
                <w:sz w:val="22"/>
                <w:szCs w:val="22"/>
              </w:rPr>
              <w:t>Module B6 — Cash Flow Management  |  “Money in/out”</w:t>
            </w:r>
          </w:p>
        </w:tc>
      </w:tr>
    </w:tbl>
    <w:p>
      <w:pPr>
        <w:pStyle w:val="Normal"/>
        <w:spacing w:before="80" w:after="40"/>
        <w:rPr/>
      </w:pPr>
      <w:r>
        <w:rPr/>
      </w:r>
    </w:p>
    <w:p>
      <w:pPr>
        <w:pStyle w:val="ListParagraph"/>
        <w:numPr>
          <w:ilvl w:val="0"/>
          <w:numId w:val="1"/>
        </w:numPr>
        <w:spacing w:before="40" w:after="60"/>
        <w:rPr/>
      </w:pPr>
      <w:r>
        <w:rPr>
          <w:rFonts w:eastAsia="Arial" w:cs="Arial"/>
          <w:color w:val="1F2937"/>
          <w:sz w:val="22"/>
          <w:szCs w:val="22"/>
        </w:rPr>
        <w:t>Multiple account types: cash drawer, M-Pesa business, bank accounts</w:t>
      </w:r>
    </w:p>
    <w:p>
      <w:pPr>
        <w:pStyle w:val="ListParagraph"/>
        <w:numPr>
          <w:ilvl w:val="0"/>
          <w:numId w:val="1"/>
        </w:numPr>
        <w:spacing w:before="40" w:after="60"/>
        <w:rPr/>
      </w:pPr>
      <w:r>
        <w:rPr>
          <w:rFonts w:eastAsia="Arial" w:cs="Arial"/>
          <w:color w:val="1F2937"/>
          <w:sz w:val="22"/>
          <w:szCs w:val="22"/>
        </w:rPr>
        <w:t>Deposits and withdrawals with source and destination tracking</w:t>
      </w:r>
    </w:p>
    <w:p>
      <w:pPr>
        <w:pStyle w:val="ListParagraph"/>
        <w:numPr>
          <w:ilvl w:val="0"/>
          <w:numId w:val="1"/>
        </w:numPr>
        <w:spacing w:before="40" w:after="60"/>
        <w:rPr/>
      </w:pPr>
      <w:r>
        <w:rPr>
          <w:rFonts w:eastAsia="Arial" w:cs="Arial"/>
          <w:color w:val="1F2937"/>
          <w:sz w:val="22"/>
          <w:szCs w:val="22"/>
        </w:rPr>
        <w:t>Inter-account transfers with complete audit trail</w:t>
      </w:r>
    </w:p>
    <w:p>
      <w:pPr>
        <w:pStyle w:val="ListParagraph"/>
        <w:numPr>
          <w:ilvl w:val="0"/>
          <w:numId w:val="1"/>
        </w:numPr>
        <w:spacing w:before="40" w:after="60"/>
        <w:rPr/>
      </w:pPr>
      <w:r>
        <w:rPr>
          <w:rFonts w:eastAsia="Arial" w:cs="Arial"/>
          <w:color w:val="1F2937"/>
          <w:sz w:val="22"/>
          <w:szCs w:val="22"/>
        </w:rPr>
        <w:t>Daily cash reconciliation: opening balance, all transactions, closing balance</w:t>
      </w:r>
    </w:p>
    <w:p>
      <w:pPr>
        <w:pStyle w:val="ListParagraph"/>
        <w:numPr>
          <w:ilvl w:val="0"/>
          <w:numId w:val="1"/>
        </w:numPr>
        <w:spacing w:before="40" w:after="60"/>
        <w:rPr/>
      </w:pPr>
      <w:r>
        <w:rPr>
          <w:rFonts w:eastAsia="Arial" w:cs="Arial"/>
          <w:color w:val="1F2937"/>
          <w:sz w:val="22"/>
          <w:szCs w:val="22"/>
        </w:rPr>
        <w:t>Cash flow statement: operating, investing, and financing activities</w:t>
      </w:r>
    </w:p>
    <w:p>
      <w:pPr>
        <w:pStyle w:val="ListParagraph"/>
        <w:numPr>
          <w:ilvl w:val="0"/>
          <w:numId w:val="1"/>
        </w:numPr>
        <w:spacing w:before="40" w:after="60"/>
        <w:rPr/>
      </w:pPr>
      <w:r>
        <w:rPr>
          <w:rFonts w:eastAsia="Arial" w:cs="Arial"/>
          <w:color w:val="1F2937"/>
          <w:sz w:val="22"/>
          <w:szCs w:val="22"/>
        </w:rPr>
        <w:t>M-Pesa business statement auto-import via Daraja API (Phase 2)</w:t>
      </w:r>
    </w:p>
    <w:p>
      <w:pPr>
        <w:pStyle w:val="Normal"/>
        <w:spacing w:before="100" w:after="60"/>
        <w:rPr/>
      </w:pPr>
      <w:r>
        <w:rPr/>
      </w:r>
    </w:p>
    <w:tbl>
      <w:tblPr>
        <w:tblW w:w="9360" w:type="dxa"/>
        <w:jc w:val="start"/>
        <w:tblInd w:w="0" w:type="dxa"/>
        <w:tblLayout w:type="fixed"/>
        <w:tblCellMar>
          <w:top w:w="100" w:type="dxa"/>
          <w:start w:w="240" w:type="dxa"/>
          <w:bottom w:w="100" w:type="dxa"/>
          <w:end w:w="240" w:type="dxa"/>
        </w:tblCellMar>
      </w:tblPr>
      <w:tblGrid>
        <w:gridCol w:w="9360"/>
      </w:tblGrid>
      <w:tr>
        <w:trPr/>
        <w:tc>
          <w:tcPr>
            <w:tcW w:w="9360" w:type="dxa"/>
            <w:tcBorders>
              <w:top w:val="single" w:sz="2" w:space="0" w:color="FFFFFF"/>
              <w:start w:val="single" w:sz="2" w:space="0" w:color="FFFFFF"/>
              <w:bottom w:val="single" w:sz="2" w:space="0" w:color="FFFFFF"/>
              <w:end w:val="single" w:sz="2" w:space="0" w:color="FFFFFF"/>
            </w:tcBorders>
            <w:shd w:fill="1A6E8A" w:val="clear"/>
          </w:tcPr>
          <w:p>
            <w:pPr>
              <w:pStyle w:val="Normal"/>
              <w:rPr/>
            </w:pPr>
            <w:r>
              <w:rPr>
                <w:rFonts w:eastAsia="Arial" w:cs="Arial"/>
                <w:b/>
                <w:bCs/>
                <w:color w:val="FFFFFF"/>
                <w:sz w:val="22"/>
                <w:szCs w:val="22"/>
              </w:rPr>
              <w:t>Module B7 — Inventory &amp; Stock Management  |  “My stock”</w:t>
            </w:r>
          </w:p>
        </w:tc>
      </w:tr>
    </w:tbl>
    <w:p>
      <w:pPr>
        <w:pStyle w:val="Normal"/>
        <w:spacing w:before="80" w:after="40"/>
        <w:rPr/>
      </w:pPr>
      <w:r>
        <w:rPr/>
      </w:r>
    </w:p>
    <w:p>
      <w:pPr>
        <w:pStyle w:val="ListParagraph"/>
        <w:numPr>
          <w:ilvl w:val="0"/>
          <w:numId w:val="1"/>
        </w:numPr>
        <w:spacing w:before="40" w:after="60"/>
        <w:rPr/>
      </w:pPr>
      <w:r>
        <w:rPr>
          <w:rFonts w:eastAsia="Arial" w:cs="Arial"/>
          <w:color w:val="1F2937"/>
          <w:sz w:val="22"/>
          <w:szCs w:val="22"/>
        </w:rPr>
        <w:t>Product catalog: name, SKU, barcode, category, cost price, sale price, unit</w:t>
      </w:r>
    </w:p>
    <w:p>
      <w:pPr>
        <w:pStyle w:val="ListParagraph"/>
        <w:numPr>
          <w:ilvl w:val="0"/>
          <w:numId w:val="1"/>
        </w:numPr>
        <w:spacing w:before="40" w:after="60"/>
        <w:rPr/>
      </w:pPr>
      <w:r>
        <w:rPr>
          <w:rFonts w:eastAsia="Arial" w:cs="Arial"/>
          <w:color w:val="1F2937"/>
          <w:sz w:val="22"/>
          <w:szCs w:val="22"/>
        </w:rPr>
        <w:t>Real-time stock levels: on hand, committed to sales, available to sell</w:t>
      </w:r>
    </w:p>
    <w:p>
      <w:pPr>
        <w:pStyle w:val="ListParagraph"/>
        <w:numPr>
          <w:ilvl w:val="0"/>
          <w:numId w:val="1"/>
        </w:numPr>
        <w:spacing w:before="40" w:after="60"/>
        <w:rPr/>
      </w:pPr>
      <w:r>
        <w:rPr>
          <w:rFonts w:eastAsia="Arial" w:cs="Arial"/>
          <w:color w:val="1F2937"/>
          <w:sz w:val="22"/>
          <w:szCs w:val="22"/>
        </w:rPr>
        <w:t>Automatic stock deduction on every confirmed sale — no manual update needed</w:t>
      </w:r>
    </w:p>
    <w:p>
      <w:pPr>
        <w:pStyle w:val="ListParagraph"/>
        <w:numPr>
          <w:ilvl w:val="0"/>
          <w:numId w:val="1"/>
        </w:numPr>
        <w:spacing w:before="40" w:after="60"/>
        <w:rPr/>
      </w:pPr>
      <w:r>
        <w:rPr>
          <w:rFonts w:eastAsia="Arial" w:cs="Arial"/>
          <w:color w:val="1F2937"/>
          <w:sz w:val="22"/>
          <w:szCs w:val="22"/>
        </w:rPr>
        <w:t>Stock adjustments with reason codes and full audit trail</w:t>
      </w:r>
    </w:p>
    <w:p>
      <w:pPr>
        <w:pStyle w:val="ListParagraph"/>
        <w:numPr>
          <w:ilvl w:val="0"/>
          <w:numId w:val="1"/>
        </w:numPr>
        <w:spacing w:before="40" w:after="60"/>
        <w:rPr/>
      </w:pPr>
      <w:r>
        <w:rPr>
          <w:rFonts w:eastAsia="Arial" w:cs="Arial"/>
          <w:color w:val="1F2937"/>
          <w:sz w:val="22"/>
          <w:szCs w:val="22"/>
        </w:rPr>
        <w:t>Reorder alerts when stock falls below configured threshold</w:t>
      </w:r>
    </w:p>
    <w:p>
      <w:pPr>
        <w:pStyle w:val="ListParagraph"/>
        <w:numPr>
          <w:ilvl w:val="0"/>
          <w:numId w:val="1"/>
        </w:numPr>
        <w:spacing w:before="40" w:after="60"/>
        <w:rPr/>
      </w:pPr>
      <w:r>
        <w:rPr>
          <w:rFonts w:eastAsia="Arial" w:cs="Arial"/>
          <w:color w:val="1F2937"/>
          <w:sz w:val="22"/>
          <w:szCs w:val="22"/>
        </w:rPr>
        <w:t>Batch numbers and expiry date tracking — critical for food, pharma, and FMCG</w:t>
      </w:r>
    </w:p>
    <w:p>
      <w:pPr>
        <w:pStyle w:val="ListParagraph"/>
        <w:numPr>
          <w:ilvl w:val="0"/>
          <w:numId w:val="1"/>
        </w:numPr>
        <w:spacing w:before="40" w:after="60"/>
        <w:rPr/>
      </w:pPr>
      <w:r>
        <w:rPr>
          <w:rFonts w:eastAsia="Arial" w:cs="Arial"/>
          <w:color w:val="1F2937"/>
          <w:sz w:val="22"/>
          <w:szCs w:val="22"/>
        </w:rPr>
        <w:t>Multi-location warehouse support for businesses with branches</w:t>
      </w:r>
    </w:p>
    <w:p>
      <w:pPr>
        <w:pStyle w:val="ListParagraph"/>
        <w:numPr>
          <w:ilvl w:val="0"/>
          <w:numId w:val="1"/>
        </w:numPr>
        <w:spacing w:before="40" w:after="60"/>
        <w:rPr/>
      </w:pPr>
      <w:r>
        <w:rPr>
          <w:rFonts w:eastAsia="Arial" w:cs="Arial"/>
          <w:color w:val="1F2937"/>
          <w:sz w:val="22"/>
          <w:szCs w:val="22"/>
        </w:rPr>
        <w:t>Barcode scan for fast stock receiving — no keyboard entry required</w:t>
      </w:r>
    </w:p>
    <w:p>
      <w:pPr>
        <w:pStyle w:val="Normal"/>
        <w:spacing w:before="100" w:after="60"/>
        <w:rPr/>
      </w:pPr>
      <w:r>
        <w:rPr/>
      </w:r>
    </w:p>
    <w:tbl>
      <w:tblPr>
        <w:tblW w:w="9360" w:type="dxa"/>
        <w:jc w:val="start"/>
        <w:tblInd w:w="0" w:type="dxa"/>
        <w:tblLayout w:type="fixed"/>
        <w:tblCellMar>
          <w:top w:w="100" w:type="dxa"/>
          <w:start w:w="240" w:type="dxa"/>
          <w:bottom w:w="100" w:type="dxa"/>
          <w:end w:w="240" w:type="dxa"/>
        </w:tblCellMar>
      </w:tblPr>
      <w:tblGrid>
        <w:gridCol w:w="9360"/>
      </w:tblGrid>
      <w:tr>
        <w:trPr/>
        <w:tc>
          <w:tcPr>
            <w:tcW w:w="9360" w:type="dxa"/>
            <w:tcBorders>
              <w:top w:val="single" w:sz="2" w:space="0" w:color="FFFFFF"/>
              <w:start w:val="single" w:sz="2" w:space="0" w:color="FFFFFF"/>
              <w:bottom w:val="single" w:sz="2" w:space="0" w:color="FFFFFF"/>
              <w:end w:val="single" w:sz="2" w:space="0" w:color="FFFFFF"/>
            </w:tcBorders>
            <w:shd w:fill="1A6E8A" w:val="clear"/>
          </w:tcPr>
          <w:p>
            <w:pPr>
              <w:pStyle w:val="Normal"/>
              <w:rPr/>
            </w:pPr>
            <w:r>
              <w:rPr>
                <w:rFonts w:eastAsia="Arial" w:cs="Arial"/>
                <w:b/>
                <w:bCs/>
                <w:color w:val="FFFFFF"/>
                <w:sz w:val="22"/>
                <w:szCs w:val="22"/>
              </w:rPr>
              <w:t>Module B8 — Purchase &amp; Supplier Management  |  “My suppliers”</w:t>
            </w:r>
          </w:p>
        </w:tc>
      </w:tr>
    </w:tbl>
    <w:p>
      <w:pPr>
        <w:pStyle w:val="Normal"/>
        <w:spacing w:before="80" w:after="40"/>
        <w:rPr/>
      </w:pPr>
      <w:r>
        <w:rPr/>
      </w:r>
    </w:p>
    <w:p>
      <w:pPr>
        <w:pStyle w:val="ListParagraph"/>
        <w:numPr>
          <w:ilvl w:val="0"/>
          <w:numId w:val="1"/>
        </w:numPr>
        <w:spacing w:before="40" w:after="60"/>
        <w:rPr/>
      </w:pPr>
      <w:r>
        <w:rPr>
          <w:rFonts w:eastAsia="Arial" w:cs="Arial"/>
          <w:color w:val="1F2937"/>
          <w:sz w:val="22"/>
          <w:szCs w:val="22"/>
        </w:rPr>
        <w:t>Supplier profiles: name, contact, payment terms, bank details, reliability rating</w:t>
      </w:r>
    </w:p>
    <w:p>
      <w:pPr>
        <w:pStyle w:val="ListParagraph"/>
        <w:numPr>
          <w:ilvl w:val="0"/>
          <w:numId w:val="1"/>
        </w:numPr>
        <w:spacing w:before="40" w:after="60"/>
        <w:rPr/>
      </w:pPr>
      <w:r>
        <w:rPr>
          <w:rFonts w:eastAsia="Arial" w:cs="Arial"/>
          <w:color w:val="1F2937"/>
          <w:sz w:val="22"/>
          <w:szCs w:val="22"/>
        </w:rPr>
        <w:t>Purchase Order creation, digital sending, and status tracking</w:t>
      </w:r>
    </w:p>
    <w:p>
      <w:pPr>
        <w:pStyle w:val="ListParagraph"/>
        <w:numPr>
          <w:ilvl w:val="0"/>
          <w:numId w:val="1"/>
        </w:numPr>
        <w:spacing w:before="40" w:after="60"/>
        <w:rPr/>
      </w:pPr>
      <w:r>
        <w:rPr>
          <w:rFonts w:eastAsia="Arial" w:cs="Arial"/>
          <w:color w:val="1F2937"/>
          <w:sz w:val="22"/>
          <w:szCs w:val="22"/>
        </w:rPr>
        <w:t>Goods Received Note linked to PO with quantity variance flagging</w:t>
      </w:r>
    </w:p>
    <w:p>
      <w:pPr>
        <w:pStyle w:val="ListParagraph"/>
        <w:numPr>
          <w:ilvl w:val="0"/>
          <w:numId w:val="1"/>
        </w:numPr>
        <w:spacing w:before="40" w:after="60"/>
        <w:rPr/>
      </w:pPr>
      <w:r>
        <w:rPr>
          <w:rFonts w:eastAsia="Arial" w:cs="Arial"/>
          <w:color w:val="1F2937"/>
          <w:sz w:val="22"/>
          <w:szCs w:val="22"/>
        </w:rPr>
        <w:t>Three-way match: supplier invoice vs PO vs GRN before payment approval</w:t>
      </w:r>
    </w:p>
    <w:p>
      <w:pPr>
        <w:pStyle w:val="ListParagraph"/>
        <w:numPr>
          <w:ilvl w:val="0"/>
          <w:numId w:val="1"/>
        </w:numPr>
        <w:spacing w:before="40" w:after="60"/>
        <w:rPr/>
      </w:pPr>
      <w:r>
        <w:rPr>
          <w:rFonts w:eastAsia="Arial" w:cs="Arial"/>
          <w:color w:val="1F2937"/>
          <w:sz w:val="22"/>
          <w:szCs w:val="22"/>
        </w:rPr>
        <w:t>Supplier payment recording and outstanding balance tracking</w:t>
      </w:r>
    </w:p>
    <w:p>
      <w:pPr>
        <w:pStyle w:val="ListParagraph"/>
        <w:numPr>
          <w:ilvl w:val="0"/>
          <w:numId w:val="1"/>
        </w:numPr>
        <w:spacing w:before="40" w:after="60"/>
        <w:rPr/>
      </w:pPr>
      <w:r>
        <w:rPr>
          <w:rFonts w:eastAsia="Arial" w:cs="Arial"/>
          <w:color w:val="1F2937"/>
          <w:sz w:val="22"/>
          <w:szCs w:val="22"/>
        </w:rPr>
        <w:t>Reorder suggestions based on current stock levels and historical sales velocity</w:t>
      </w:r>
    </w:p>
    <w:p>
      <w:pPr>
        <w:pStyle w:val="Normal"/>
        <w:spacing w:before="100" w:after="60"/>
        <w:rPr/>
      </w:pPr>
      <w:r>
        <w:rPr/>
      </w:r>
    </w:p>
    <w:tbl>
      <w:tblPr>
        <w:tblW w:w="9360" w:type="dxa"/>
        <w:jc w:val="start"/>
        <w:tblInd w:w="0" w:type="dxa"/>
        <w:tblLayout w:type="fixed"/>
        <w:tblCellMar>
          <w:top w:w="100" w:type="dxa"/>
          <w:start w:w="240" w:type="dxa"/>
          <w:bottom w:w="100" w:type="dxa"/>
          <w:end w:w="240" w:type="dxa"/>
        </w:tblCellMar>
      </w:tblPr>
      <w:tblGrid>
        <w:gridCol w:w="9360"/>
      </w:tblGrid>
      <w:tr>
        <w:trPr/>
        <w:tc>
          <w:tcPr>
            <w:tcW w:w="9360" w:type="dxa"/>
            <w:tcBorders>
              <w:top w:val="single" w:sz="2" w:space="0" w:color="FFFFFF"/>
              <w:start w:val="single" w:sz="2" w:space="0" w:color="FFFFFF"/>
              <w:bottom w:val="single" w:sz="2" w:space="0" w:color="FFFFFF"/>
              <w:end w:val="single" w:sz="2" w:space="0" w:color="FFFFFF"/>
            </w:tcBorders>
            <w:shd w:fill="1A6E8A" w:val="clear"/>
          </w:tcPr>
          <w:p>
            <w:pPr>
              <w:pStyle w:val="Normal"/>
              <w:rPr/>
            </w:pPr>
            <w:r>
              <w:rPr>
                <w:rFonts w:eastAsia="Arial" w:cs="Arial"/>
                <w:b/>
                <w:bCs/>
                <w:color w:val="FFFFFF"/>
                <w:sz w:val="22"/>
                <w:szCs w:val="22"/>
              </w:rPr>
              <w:t>Module B9 — Financial Reports  |  “Full picture”</w:t>
            </w:r>
          </w:p>
        </w:tc>
      </w:tr>
    </w:tbl>
    <w:p>
      <w:pPr>
        <w:pStyle w:val="Normal"/>
        <w:spacing w:before="80" w:after="40"/>
        <w:rPr/>
      </w:pPr>
      <w:r>
        <w:rPr/>
      </w:r>
    </w:p>
    <w:tbl>
      <w:tblPr>
        <w:tblW w:w="9360" w:type="dxa"/>
        <w:jc w:val="start"/>
        <w:tblInd w:w="0" w:type="dxa"/>
        <w:tblLayout w:type="fixed"/>
        <w:tblCellMar>
          <w:top w:w="80" w:type="dxa"/>
          <w:start w:w="120" w:type="dxa"/>
          <w:bottom w:w="80" w:type="dxa"/>
          <w:end w:w="120" w:type="dxa"/>
        </w:tblCellMar>
      </w:tblPr>
      <w:tblGrid>
        <w:gridCol w:w="2799"/>
        <w:gridCol w:w="6561"/>
      </w:tblGrid>
      <w:tr>
        <w:trPr>
          <w:tblHeader w:val="true"/>
        </w:trPr>
        <w:tc>
          <w:tcPr>
            <w:tcW w:w="2799"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Report</w:t>
            </w:r>
          </w:p>
        </w:tc>
        <w:tc>
          <w:tcPr>
            <w:tcW w:w="6561"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Description</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Profit &amp; Loss</w:t>
            </w:r>
          </w:p>
        </w:tc>
        <w:tc>
          <w:tcPr>
            <w:tcW w:w="6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Revenue minus all expenses for any date range — daily, weekly, monthly, or custom period</w:t>
            </w:r>
          </w:p>
        </w:tc>
      </w:tr>
      <w:tr>
        <w:trPr/>
        <w:tc>
          <w:tcPr>
            <w:tcW w:w="27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Balance Sheet</w:t>
            </w:r>
          </w:p>
        </w:tc>
        <w:tc>
          <w:tcPr>
            <w:tcW w:w="65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Assets, liabilities, and owner equity snapshot at any point in time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Cash Flow Statement</w:t>
            </w:r>
          </w:p>
        </w:tc>
        <w:tc>
          <w:tcPr>
            <w:tcW w:w="6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All inflows and outflows classified by activity type</w:t>
            </w:r>
          </w:p>
        </w:tc>
      </w:tr>
      <w:tr>
        <w:trPr/>
        <w:tc>
          <w:tcPr>
            <w:tcW w:w="27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Sales Report</w:t>
            </w:r>
          </w:p>
        </w:tc>
        <w:tc>
          <w:tcPr>
            <w:tcW w:w="65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Breakdown by product, customer, staff member, payment method, or time period</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Expense Report</w:t>
            </w:r>
          </w:p>
        </w:tc>
        <w:tc>
          <w:tcPr>
            <w:tcW w:w="6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By category, vendor, period — with trend analysis and category comparison</w:t>
            </w:r>
          </w:p>
        </w:tc>
      </w:tr>
      <w:tr>
        <w:trPr/>
        <w:tc>
          <w:tcPr>
            <w:tcW w:w="27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VAT Summary</w:t>
            </w:r>
          </w:p>
        </w:tc>
        <w:tc>
          <w:tcPr>
            <w:tcW w:w="65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VAT collected on sales vs VAT paid on purchases for TRA compliance reporting</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Accounts Receivable Aging</w:t>
            </w:r>
          </w:p>
        </w:tc>
        <w:tc>
          <w:tcPr>
            <w:tcW w:w="6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Customer aging with overdue highlights and collection priority ranking</w:t>
            </w:r>
          </w:p>
        </w:tc>
      </w:tr>
      <w:tr>
        <w:trPr/>
        <w:tc>
          <w:tcPr>
            <w:tcW w:w="27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Accounts Payable Aging</w:t>
            </w:r>
          </w:p>
        </w:tc>
        <w:tc>
          <w:tcPr>
            <w:tcW w:w="65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Supplier aging with upcoming due dates and total cash requirement</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Inventory Valuation</w:t>
            </w:r>
          </w:p>
        </w:tc>
        <w:tc>
          <w:tcPr>
            <w:tcW w:w="6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Stock on hand valued at cost price using FIFO and weighted average methods</w:t>
            </w:r>
          </w:p>
        </w:tc>
      </w:tr>
    </w:tbl>
    <w:p>
      <w:pPr>
        <w:pStyle w:val="Normal"/>
        <w:spacing w:before="60" w:after="40"/>
        <w:rPr/>
      </w:pPr>
      <w:r>
        <w:rPr/>
      </w:r>
    </w:p>
    <w:p>
      <w:pPr>
        <w:pStyle w:val="Normal"/>
        <w:spacing w:before="60" w:after="80"/>
        <w:rPr/>
      </w:pPr>
      <w:r>
        <w:rPr>
          <w:rFonts w:eastAsia="Arial" w:cs="Arial"/>
          <w:color w:val="1F2937"/>
          <w:sz w:val="22"/>
          <w:szCs w:val="22"/>
        </w:rPr>
        <w:t>All reports exportable as PDF and CSV. Available on Growth and Business tiers.</w:t>
      </w:r>
    </w:p>
    <w:p>
      <w:pPr>
        <w:pStyle w:val="Normal"/>
        <w:spacing w:before="100" w:after="60"/>
        <w:rPr/>
      </w:pPr>
      <w:r>
        <w:rPr/>
      </w:r>
    </w:p>
    <w:tbl>
      <w:tblPr>
        <w:tblW w:w="9360" w:type="dxa"/>
        <w:jc w:val="start"/>
        <w:tblInd w:w="0" w:type="dxa"/>
        <w:tblLayout w:type="fixed"/>
        <w:tblCellMar>
          <w:top w:w="100" w:type="dxa"/>
          <w:start w:w="240" w:type="dxa"/>
          <w:bottom w:w="100" w:type="dxa"/>
          <w:end w:w="240" w:type="dxa"/>
        </w:tblCellMar>
      </w:tblPr>
      <w:tblGrid>
        <w:gridCol w:w="9360"/>
      </w:tblGrid>
      <w:tr>
        <w:trPr/>
        <w:tc>
          <w:tcPr>
            <w:tcW w:w="9360" w:type="dxa"/>
            <w:tcBorders>
              <w:top w:val="single" w:sz="2" w:space="0" w:color="FFFFFF"/>
              <w:start w:val="single" w:sz="2" w:space="0" w:color="FFFFFF"/>
              <w:bottom w:val="single" w:sz="2" w:space="0" w:color="FFFFFF"/>
              <w:end w:val="single" w:sz="2" w:space="0" w:color="FFFFFF"/>
            </w:tcBorders>
            <w:shd w:fill="1A6E8A" w:val="clear"/>
          </w:tcPr>
          <w:p>
            <w:pPr>
              <w:pStyle w:val="Normal"/>
              <w:rPr/>
            </w:pPr>
            <w:r>
              <w:rPr>
                <w:rFonts w:eastAsia="Arial" w:cs="Arial"/>
                <w:b/>
                <w:bCs/>
                <w:color w:val="FFFFFF"/>
                <w:sz w:val="22"/>
                <w:szCs w:val="22"/>
              </w:rPr>
              <w:t>Module B10 — User &amp; Role Management  |  “My team”</w:t>
            </w:r>
          </w:p>
        </w:tc>
      </w:tr>
    </w:tbl>
    <w:p>
      <w:pPr>
        <w:pStyle w:val="Normal"/>
        <w:spacing w:before="80" w:after="4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blHeader w:val="true"/>
        </w:trPr>
        <w:tc>
          <w:tcPr>
            <w:tcW w:w="2399"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Role</w:t>
            </w:r>
          </w:p>
        </w:tc>
        <w:tc>
          <w:tcPr>
            <w:tcW w:w="6961"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Default Permissions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Owner</w:t>
            </w:r>
          </w:p>
        </w:tc>
        <w:tc>
          <w:tcPr>
            <w:tcW w:w="69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Full access to all modules, settings, billing, user management, and data export</w:t>
            </w:r>
          </w:p>
        </w:tc>
      </w:tr>
      <w:tr>
        <w:trPr/>
        <w:tc>
          <w:tcPr>
            <w:tcW w:w="23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Manager</w:t>
            </w:r>
          </w:p>
        </w:tc>
        <w:tc>
          <w:tcPr>
            <w:tcW w:w="69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All operations and reports; no billing changes or role management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Accountant</w:t>
            </w:r>
          </w:p>
        </w:tc>
        <w:tc>
          <w:tcPr>
            <w:tcW w:w="69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Full financial module access; read-only for sales and stock</w:t>
            </w:r>
          </w:p>
        </w:tc>
      </w:tr>
      <w:tr>
        <w:trPr/>
        <w:tc>
          <w:tcPr>
            <w:tcW w:w="23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Cashier</w:t>
            </w:r>
          </w:p>
        </w:tc>
        <w:tc>
          <w:tcPr>
            <w:tcW w:w="69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POS and sales entry only; no financial reports or customer credit management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Stock Clerk</w:t>
            </w:r>
          </w:p>
        </w:tc>
        <w:tc>
          <w:tcPr>
            <w:tcW w:w="69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Inventory and purchasing modules only; no financial data access</w:t>
            </w:r>
          </w:p>
        </w:tc>
      </w:tr>
      <w:tr>
        <w:trPr/>
        <w:tc>
          <w:tcPr>
            <w:tcW w:w="23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Custom Role</w:t>
            </w:r>
          </w:p>
        </w:tc>
        <w:tc>
          <w:tcPr>
            <w:tcW w:w="69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Owner-defined roles with granular permission toggles per module and action</w:t>
            </w:r>
          </w:p>
        </w:tc>
      </w:tr>
    </w:tbl>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2" w:space="0" w:color="FFFFFF"/>
              <w:start w:val="single" w:sz="2" w:space="0" w:color="FFFFFF"/>
              <w:bottom w:val="single" w:sz="2" w:space="0" w:color="FFFFFF"/>
              <w:end w:val="single" w:sz="2" w:space="0" w:color="FFFFFF"/>
            </w:tcBorders>
            <w:shd w:fill="0D1B3E" w:val="clear"/>
          </w:tcPr>
          <w:p>
            <w:pPr>
              <w:pStyle w:val="Normal"/>
              <w:pageBreakBefore/>
              <w:spacing w:before="0" w:after="0"/>
              <w:rPr/>
            </w:pPr>
            <w:r>
              <w:rPr>
                <w:rFonts w:eastAsia="Arial" w:cs="Arial"/>
                <w:b/>
                <w:bCs/>
                <w:color w:val="FFFFFF"/>
                <w:sz w:val="28"/>
                <w:szCs w:val="28"/>
              </w:rPr>
              <w:t>7. UX Language &amp; Design System</w:t>
            </w:r>
          </w:p>
        </w:tc>
      </w:tr>
    </w:tbl>
    <w:p>
      <w:pPr>
        <w:pStyle w:val="Normal"/>
        <w:spacing w:before="100" w:after="60"/>
        <w:rPr/>
      </w:pPr>
      <w:r>
        <w:rPr/>
      </w:r>
    </w:p>
    <w:p>
      <w:pPr>
        <w:pStyle w:val="Normal"/>
        <w:spacing w:before="240" w:after="100"/>
        <w:rPr/>
      </w:pPr>
      <w:r>
        <w:rPr>
          <w:rFonts w:eastAsia="Arial" w:cs="Arial"/>
          <w:b/>
          <w:bCs/>
          <w:color w:val="1C3A7A"/>
          <w:sz w:val="26"/>
          <w:szCs w:val="26"/>
        </w:rPr>
        <w:t>7.1 Language Transformation</w:t>
      </w:r>
    </w:p>
    <w:p>
      <w:pPr>
        <w:pStyle w:val="Normal"/>
        <w:spacing w:before="60" w:after="80"/>
        <w:rPr/>
      </w:pPr>
      <w:r>
        <w:rPr>
          <w:rFonts w:eastAsia="Arial" w:cs="Arial"/>
          <w:color w:val="1F2937"/>
          <w:sz w:val="22"/>
          <w:szCs w:val="22"/>
        </w:rPr>
        <w:t>Mali Up replaces formal accounting jargon with conversational, human language. Every label feels like a knowledgeable friend explaining your money situation.</w:t>
      </w:r>
    </w:p>
    <w:p>
      <w:pPr>
        <w:pStyle w:val="Normal"/>
        <w:spacing w:before="60" w:after="40"/>
        <w:rPr/>
      </w:pPr>
      <w:r>
        <w:rPr/>
      </w:r>
    </w:p>
    <w:tbl>
      <w:tblPr>
        <w:tblW w:w="9360" w:type="dxa"/>
        <w:jc w:val="start"/>
        <w:tblInd w:w="0" w:type="dxa"/>
        <w:tblLayout w:type="fixed"/>
        <w:tblCellMar>
          <w:top w:w="80" w:type="dxa"/>
          <w:start w:w="120" w:type="dxa"/>
          <w:bottom w:w="80" w:type="dxa"/>
          <w:end w:w="120" w:type="dxa"/>
        </w:tblCellMar>
      </w:tblPr>
      <w:tblGrid>
        <w:gridCol w:w="3680"/>
        <w:gridCol w:w="5680"/>
      </w:tblGrid>
      <w:tr>
        <w:trPr>
          <w:tblHeader w:val="true"/>
        </w:trPr>
        <w:tc>
          <w:tcPr>
            <w:tcW w:w="3680"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Generic App Label</w:t>
            </w:r>
          </w:p>
        </w:tc>
        <w:tc>
          <w:tcPr>
            <w:tcW w:w="5680"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Mali Up Label</w:t>
            </w:r>
          </w:p>
        </w:tc>
      </w:tr>
      <w:tr>
        <w:trPr/>
        <w:tc>
          <w:tcPr>
            <w:tcW w:w="368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Dashboard &amp; Analytics</w:t>
            </w:r>
          </w:p>
        </w:tc>
        <w:tc>
          <w:tcPr>
            <w:tcW w:w="568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w:t>
            </w:r>
            <w:r>
              <w:rPr>
                <w:rFonts w:eastAsia="Arial" w:cs="Arial"/>
                <w:color w:val="1F2937"/>
                <w:sz w:val="20"/>
                <w:szCs w:val="20"/>
              </w:rPr>
              <w:t>How’s business?”</w:t>
            </w:r>
          </w:p>
        </w:tc>
      </w:tr>
      <w:tr>
        <w:trPr/>
        <w:tc>
          <w:tcPr>
            <w:tcW w:w="368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Sales &amp; Invoicing</w:t>
            </w:r>
          </w:p>
        </w:tc>
        <w:tc>
          <w:tcPr>
            <w:tcW w:w="568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w:t>
            </w:r>
            <w:r>
              <w:rPr>
                <w:rFonts w:eastAsia="Arial" w:cs="Arial"/>
                <w:color w:val="1F2937"/>
                <w:sz w:val="20"/>
                <w:szCs w:val="20"/>
              </w:rPr>
              <w:t>Send an invoice”</w:t>
            </w:r>
          </w:p>
        </w:tc>
      </w:tr>
      <w:tr>
        <w:trPr/>
        <w:tc>
          <w:tcPr>
            <w:tcW w:w="368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Customer Management</w:t>
            </w:r>
          </w:p>
        </w:tc>
        <w:tc>
          <w:tcPr>
            <w:tcW w:w="568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w:t>
            </w:r>
            <w:r>
              <w:rPr>
                <w:rFonts w:eastAsia="Arial" w:cs="Arial"/>
                <w:color w:val="1F2937"/>
                <w:sz w:val="20"/>
                <w:szCs w:val="20"/>
              </w:rPr>
              <w:t>My clients”</w:t>
            </w:r>
          </w:p>
        </w:tc>
      </w:tr>
      <w:tr>
        <w:trPr/>
        <w:tc>
          <w:tcPr>
            <w:tcW w:w="368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Debt &amp; Payment Tracking</w:t>
            </w:r>
          </w:p>
        </w:tc>
        <w:tc>
          <w:tcPr>
            <w:tcW w:w="568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w:t>
            </w:r>
            <w:r>
              <w:rPr>
                <w:rFonts w:eastAsia="Arial" w:cs="Arial"/>
                <w:color w:val="1F2937"/>
                <w:sz w:val="20"/>
                <w:szCs w:val="20"/>
              </w:rPr>
              <w:t>Who owes me?”</w:t>
            </w:r>
          </w:p>
        </w:tc>
      </w:tr>
      <w:tr>
        <w:trPr/>
        <w:tc>
          <w:tcPr>
            <w:tcW w:w="368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Expense Management</w:t>
            </w:r>
          </w:p>
        </w:tc>
        <w:tc>
          <w:tcPr>
            <w:tcW w:w="568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w:t>
            </w:r>
            <w:r>
              <w:rPr>
                <w:rFonts w:eastAsia="Arial" w:cs="Arial"/>
                <w:color w:val="1F2937"/>
                <w:sz w:val="20"/>
                <w:szCs w:val="20"/>
              </w:rPr>
              <w:t>What I spent”</w:t>
            </w:r>
          </w:p>
        </w:tc>
      </w:tr>
      <w:tr>
        <w:trPr/>
        <w:tc>
          <w:tcPr>
            <w:tcW w:w="368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Cash Flow Management</w:t>
            </w:r>
          </w:p>
        </w:tc>
        <w:tc>
          <w:tcPr>
            <w:tcW w:w="568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w:t>
            </w:r>
            <w:r>
              <w:rPr>
                <w:rFonts w:eastAsia="Arial" w:cs="Arial"/>
                <w:color w:val="1F2937"/>
                <w:sz w:val="20"/>
                <w:szCs w:val="20"/>
              </w:rPr>
              <w:t>Money in/out”</w:t>
            </w:r>
          </w:p>
        </w:tc>
      </w:tr>
      <w:tr>
        <w:trPr/>
        <w:tc>
          <w:tcPr>
            <w:tcW w:w="368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Inventory / Stock Management</w:t>
            </w:r>
          </w:p>
        </w:tc>
        <w:tc>
          <w:tcPr>
            <w:tcW w:w="568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w:t>
            </w:r>
            <w:r>
              <w:rPr>
                <w:rFonts w:eastAsia="Arial" w:cs="Arial"/>
                <w:color w:val="1F2937"/>
                <w:sz w:val="20"/>
                <w:szCs w:val="20"/>
              </w:rPr>
              <w:t>My stock”</w:t>
            </w:r>
          </w:p>
        </w:tc>
      </w:tr>
      <w:tr>
        <w:trPr/>
        <w:tc>
          <w:tcPr>
            <w:tcW w:w="368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Purchase &amp; Supplier Management</w:t>
            </w:r>
          </w:p>
        </w:tc>
        <w:tc>
          <w:tcPr>
            <w:tcW w:w="568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w:t>
            </w:r>
            <w:r>
              <w:rPr>
                <w:rFonts w:eastAsia="Arial" w:cs="Arial"/>
                <w:color w:val="1F2937"/>
                <w:sz w:val="20"/>
                <w:szCs w:val="20"/>
              </w:rPr>
              <w:t>My suppliers”</w:t>
            </w:r>
          </w:p>
        </w:tc>
      </w:tr>
      <w:tr>
        <w:trPr/>
        <w:tc>
          <w:tcPr>
            <w:tcW w:w="368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Profit &amp; Financial Reports</w:t>
            </w:r>
          </w:p>
        </w:tc>
        <w:tc>
          <w:tcPr>
            <w:tcW w:w="568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w:t>
            </w:r>
            <w:r>
              <w:rPr>
                <w:rFonts w:eastAsia="Arial" w:cs="Arial"/>
                <w:color w:val="1F2937"/>
                <w:sz w:val="20"/>
                <w:szCs w:val="20"/>
              </w:rPr>
              <w:t>Full picture”</w:t>
            </w:r>
          </w:p>
        </w:tc>
      </w:tr>
      <w:tr>
        <w:trPr/>
        <w:tc>
          <w:tcPr>
            <w:tcW w:w="368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User &amp; Role Management</w:t>
            </w:r>
          </w:p>
        </w:tc>
        <w:tc>
          <w:tcPr>
            <w:tcW w:w="568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w:t>
            </w:r>
            <w:r>
              <w:rPr>
                <w:rFonts w:eastAsia="Arial" w:cs="Arial"/>
                <w:color w:val="1F2937"/>
                <w:sz w:val="20"/>
                <w:szCs w:val="20"/>
              </w:rPr>
              <w:t>My team”</w:t>
            </w:r>
          </w:p>
        </w:tc>
      </w:tr>
    </w:tbl>
    <w:p>
      <w:pPr>
        <w:pStyle w:val="Normal"/>
        <w:spacing w:before="100" w:after="60"/>
        <w:rPr/>
      </w:pPr>
      <w:r>
        <w:rPr/>
      </w:r>
    </w:p>
    <w:p>
      <w:pPr>
        <w:pStyle w:val="Normal"/>
        <w:spacing w:before="240" w:after="100"/>
        <w:rPr/>
      </w:pPr>
      <w:r>
        <w:rPr>
          <w:rFonts w:eastAsia="Arial" w:cs="Arial"/>
          <w:b/>
          <w:bCs/>
          <w:color w:val="1C3A7A"/>
          <w:sz w:val="26"/>
          <w:szCs w:val="26"/>
        </w:rPr>
        <w:t>7.2 Design Color Tokens</w:t>
      </w:r>
    </w:p>
    <w:tbl>
      <w:tblPr>
        <w:tblW w:w="9360" w:type="dxa"/>
        <w:jc w:val="start"/>
        <w:tblInd w:w="0" w:type="dxa"/>
        <w:tblLayout w:type="fixed"/>
        <w:tblCellMar>
          <w:top w:w="80" w:type="dxa"/>
          <w:start w:w="120" w:type="dxa"/>
          <w:bottom w:w="80" w:type="dxa"/>
          <w:end w:w="120" w:type="dxa"/>
        </w:tblCellMar>
      </w:tblPr>
      <w:tblGrid>
        <w:gridCol w:w="2000"/>
        <w:gridCol w:w="1800"/>
        <w:gridCol w:w="5560"/>
      </w:tblGrid>
      <w:tr>
        <w:trPr>
          <w:tblHeader w:val="true"/>
        </w:trPr>
        <w:tc>
          <w:tcPr>
            <w:tcW w:w="2000"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Token</w:t>
            </w:r>
          </w:p>
        </w:tc>
        <w:tc>
          <w:tcPr>
            <w:tcW w:w="1800"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Hex</w:t>
            </w:r>
          </w:p>
        </w:tc>
        <w:tc>
          <w:tcPr>
            <w:tcW w:w="5560"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Usage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Navy Primary</w:t>
            </w:r>
          </w:p>
        </w:tc>
        <w:tc>
          <w:tcPr>
            <w:tcW w:w="18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#0D1B3E</w:t>
            </w:r>
          </w:p>
        </w:tc>
        <w:tc>
          <w:tcPr>
            <w:tcW w:w="55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App bar, hero cards, primary buttons, section headers</w:t>
            </w:r>
          </w:p>
        </w:tc>
      </w:tr>
      <w:tr>
        <w:trPr/>
        <w:tc>
          <w:tcPr>
            <w:tcW w:w="20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Navy Secondary</w:t>
            </w:r>
          </w:p>
        </w:tc>
        <w:tc>
          <w:tcPr>
            <w:tcW w:w="18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#1C3A7A</w:t>
            </w:r>
          </w:p>
        </w:tc>
        <w:tc>
          <w:tcPr>
            <w:tcW w:w="55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Active states, button hover, secondary headers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Teal Accent</w:t>
            </w:r>
          </w:p>
        </w:tc>
        <w:tc>
          <w:tcPr>
            <w:tcW w:w="18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#1A6E8A</w:t>
            </w:r>
          </w:p>
        </w:tc>
        <w:tc>
          <w:tcPr>
            <w:tcW w:w="55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Interactive elements, links, icons, progress fills</w:t>
            </w:r>
          </w:p>
        </w:tc>
      </w:tr>
      <w:tr>
        <w:trPr/>
        <w:tc>
          <w:tcPr>
            <w:tcW w:w="20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Yellow Brand</w:t>
            </w:r>
          </w:p>
        </w:tc>
        <w:tc>
          <w:tcPr>
            <w:tcW w:w="18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#FFC107</w:t>
            </w:r>
          </w:p>
        </w:tc>
        <w:tc>
          <w:tcPr>
            <w:tcW w:w="55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CTA buttons, FAB, badges, highlights, key alerts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Success Green</w:t>
            </w:r>
          </w:p>
        </w:tc>
        <w:tc>
          <w:tcPr>
            <w:tcW w:w="18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#059669</w:t>
            </w:r>
          </w:p>
        </w:tc>
        <w:tc>
          <w:tcPr>
            <w:tcW w:w="55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Paid status, positive metrics, income amounts</w:t>
            </w:r>
          </w:p>
        </w:tc>
      </w:tr>
      <w:tr>
        <w:trPr/>
        <w:tc>
          <w:tcPr>
            <w:tcW w:w="20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Warning Amber</w:t>
            </w:r>
          </w:p>
        </w:tc>
        <w:tc>
          <w:tcPr>
            <w:tcW w:w="18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#D97706</w:t>
            </w:r>
          </w:p>
        </w:tc>
        <w:tc>
          <w:tcPr>
            <w:tcW w:w="55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Overdue warnings, low stock, near-limit alerts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Danger Red</w:t>
            </w:r>
          </w:p>
        </w:tc>
        <w:tc>
          <w:tcPr>
            <w:tcW w:w="18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#DC2626</w:t>
            </w:r>
          </w:p>
        </w:tc>
        <w:tc>
          <w:tcPr>
            <w:tcW w:w="55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Overdue invoices, over-budget states, error messages</w:t>
            </w:r>
          </w:p>
        </w:tc>
      </w:tr>
      <w:tr>
        <w:trPr/>
        <w:tc>
          <w:tcPr>
            <w:tcW w:w="20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Surface Light</w:t>
            </w:r>
          </w:p>
        </w:tc>
        <w:tc>
          <w:tcPr>
            <w:tcW w:w="18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#F8F9FC</w:t>
            </w:r>
          </w:p>
        </w:tc>
        <w:tc>
          <w:tcPr>
            <w:tcW w:w="55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App background, screen fill color</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Card White</w:t>
            </w:r>
          </w:p>
        </w:tc>
        <w:tc>
          <w:tcPr>
            <w:tcW w:w="18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#FFFFFF</w:t>
            </w:r>
          </w:p>
        </w:tc>
        <w:tc>
          <w:tcPr>
            <w:tcW w:w="55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Card backgrounds, modal surfaces</w:t>
            </w:r>
          </w:p>
        </w:tc>
      </w:tr>
      <w:tr>
        <w:trPr/>
        <w:tc>
          <w:tcPr>
            <w:tcW w:w="20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Border Gray</w:t>
            </w:r>
          </w:p>
        </w:tc>
        <w:tc>
          <w:tcPr>
            <w:tcW w:w="18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#E2E8F0</w:t>
            </w:r>
          </w:p>
        </w:tc>
        <w:tc>
          <w:tcPr>
            <w:tcW w:w="55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Card borders, dividers, input borders</w:t>
            </w:r>
          </w:p>
        </w:tc>
      </w:tr>
    </w:tbl>
    <w:p>
      <w:pPr>
        <w:pStyle w:val="Normal"/>
        <w:spacing w:before="100" w:after="60"/>
        <w:rPr/>
      </w:pPr>
      <w:r>
        <w:rPr/>
      </w:r>
    </w:p>
    <w:p>
      <w:pPr>
        <w:pStyle w:val="Normal"/>
        <w:spacing w:before="240" w:after="100"/>
        <w:rPr/>
      </w:pPr>
      <w:r>
        <w:rPr>
          <w:rFonts w:eastAsia="Arial" w:cs="Arial"/>
          <w:b/>
          <w:bCs/>
          <w:color w:val="1C3A7A"/>
          <w:sz w:val="26"/>
          <w:szCs w:val="26"/>
        </w:rPr>
        <w:t>7.3 Typography</w:t>
      </w:r>
    </w:p>
    <w:tbl>
      <w:tblPr>
        <w:tblW w:w="9360" w:type="dxa"/>
        <w:jc w:val="start"/>
        <w:tblInd w:w="0" w:type="dxa"/>
        <w:tblLayout w:type="fixed"/>
        <w:tblCellMar>
          <w:top w:w="80" w:type="dxa"/>
          <w:start w:w="120" w:type="dxa"/>
          <w:bottom w:w="80" w:type="dxa"/>
          <w:end w:w="120" w:type="dxa"/>
        </w:tblCellMar>
      </w:tblPr>
      <w:tblGrid>
        <w:gridCol w:w="2000"/>
        <w:gridCol w:w="2600"/>
        <w:gridCol w:w="4760"/>
      </w:tblGrid>
      <w:tr>
        <w:trPr>
          <w:tblHeader w:val="true"/>
        </w:trPr>
        <w:tc>
          <w:tcPr>
            <w:tcW w:w="2000"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Style</w:t>
            </w:r>
          </w:p>
        </w:tc>
        <w:tc>
          <w:tcPr>
            <w:tcW w:w="2600"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Font / Size</w:t>
            </w:r>
          </w:p>
        </w:tc>
        <w:tc>
          <w:tcPr>
            <w:tcW w:w="4760"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Usage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Display</w:t>
            </w:r>
          </w:p>
        </w:tc>
        <w:tc>
          <w:tcPr>
            <w:tcW w:w="26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DM Serif Display 28sp</w:t>
            </w:r>
          </w:p>
        </w:tc>
        <w:tc>
          <w:tcPr>
            <w:tcW w:w="47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Revenue totals, profit hero figures, key financial amounts</w:t>
            </w:r>
          </w:p>
        </w:tc>
      </w:tr>
      <w:tr>
        <w:trPr/>
        <w:tc>
          <w:tcPr>
            <w:tcW w:w="20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Heading 1</w:t>
            </w:r>
          </w:p>
        </w:tc>
        <w:tc>
          <w:tcPr>
            <w:tcW w:w="26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DM Sans SemiBold 22sp</w:t>
            </w:r>
          </w:p>
        </w:tc>
        <w:tc>
          <w:tcPr>
            <w:tcW w:w="47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Screen titles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Heading 2</w:t>
            </w:r>
          </w:p>
        </w:tc>
        <w:tc>
          <w:tcPr>
            <w:tcW w:w="26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DM Sans SemiBold 18sp</w:t>
            </w:r>
          </w:p>
        </w:tc>
        <w:tc>
          <w:tcPr>
            <w:tcW w:w="47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Section headers, card titles</w:t>
            </w:r>
          </w:p>
        </w:tc>
      </w:tr>
      <w:tr>
        <w:trPr/>
        <w:tc>
          <w:tcPr>
            <w:tcW w:w="20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Body Large</w:t>
            </w:r>
          </w:p>
        </w:tc>
        <w:tc>
          <w:tcPr>
            <w:tcW w:w="26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DM Sans Regular 15sp</w:t>
            </w:r>
          </w:p>
        </w:tc>
        <w:tc>
          <w:tcPr>
            <w:tcW w:w="47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Primary body text</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Body</w:t>
            </w:r>
          </w:p>
        </w:tc>
        <w:tc>
          <w:tcPr>
            <w:tcW w:w="26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DM Sans Regular 14sp</w:t>
            </w:r>
          </w:p>
        </w:tc>
        <w:tc>
          <w:tcPr>
            <w:tcW w:w="47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Default body, form labels</w:t>
            </w:r>
          </w:p>
        </w:tc>
      </w:tr>
      <w:tr>
        <w:trPr/>
        <w:tc>
          <w:tcPr>
            <w:tcW w:w="20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Caption</w:t>
            </w:r>
          </w:p>
        </w:tc>
        <w:tc>
          <w:tcPr>
            <w:tcW w:w="26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DM Sans Regular 12sp</w:t>
            </w:r>
          </w:p>
        </w:tc>
        <w:tc>
          <w:tcPr>
            <w:tcW w:w="47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Dates, helper text, metadata</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Monospace</w:t>
            </w:r>
          </w:p>
        </w:tc>
        <w:tc>
          <w:tcPr>
            <w:tcW w:w="26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JetBrains Mono</w:t>
            </w:r>
          </w:p>
        </w:tc>
        <w:tc>
          <w:tcPr>
            <w:tcW w:w="47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Invoice numbers, SKUs, transaction amounts in tables</w:t>
            </w:r>
          </w:p>
        </w:tc>
      </w:tr>
    </w:tbl>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2" w:space="0" w:color="FFFFFF"/>
              <w:start w:val="single" w:sz="2" w:space="0" w:color="FFFFFF"/>
              <w:bottom w:val="single" w:sz="2" w:space="0" w:color="FFFFFF"/>
              <w:end w:val="single" w:sz="2" w:space="0" w:color="FFFFFF"/>
            </w:tcBorders>
            <w:shd w:fill="0D1B3E" w:val="clear"/>
          </w:tcPr>
          <w:p>
            <w:pPr>
              <w:pStyle w:val="Normal"/>
              <w:pageBreakBefore/>
              <w:spacing w:before="0" w:after="0"/>
              <w:rPr/>
            </w:pPr>
            <w:r>
              <w:rPr>
                <w:rFonts w:eastAsia="Arial" w:cs="Arial"/>
                <w:b/>
                <w:bCs/>
                <w:color w:val="FFFFFF"/>
                <w:sz w:val="28"/>
                <w:szCs w:val="28"/>
              </w:rPr>
              <w:t>8. Technology Stack</w:t>
            </w:r>
          </w:p>
        </w:tc>
      </w:tr>
    </w:tbl>
    <w:p>
      <w:pPr>
        <w:pStyle w:val="Normal"/>
        <w:spacing w:before="100" w:after="60"/>
        <w:rPr/>
      </w:pPr>
      <w:r>
        <w:rPr/>
      </w:r>
    </w:p>
    <w:p>
      <w:pPr>
        <w:pStyle w:val="Normal"/>
        <w:spacing w:before="240" w:after="100"/>
        <w:rPr/>
      </w:pPr>
      <w:r>
        <w:rPr>
          <w:rFonts w:eastAsia="Arial" w:cs="Arial"/>
          <w:b/>
          <w:bCs/>
          <w:color w:val="1C3A7A"/>
          <w:sz w:val="26"/>
          <w:szCs w:val="26"/>
        </w:rPr>
        <w:t>8.1 Frontend — Flutter App</w:t>
      </w:r>
    </w:p>
    <w:tbl>
      <w:tblPr>
        <w:tblW w:w="9360" w:type="dxa"/>
        <w:jc w:val="start"/>
        <w:tblInd w:w="0" w:type="dxa"/>
        <w:tblLayout w:type="fixed"/>
        <w:tblCellMar>
          <w:top w:w="80" w:type="dxa"/>
          <w:start w:w="120" w:type="dxa"/>
          <w:bottom w:w="80" w:type="dxa"/>
          <w:end w:w="120" w:type="dxa"/>
        </w:tblCellMar>
      </w:tblPr>
      <w:tblGrid>
        <w:gridCol w:w="2000"/>
        <w:gridCol w:w="2799"/>
        <w:gridCol w:w="4561"/>
      </w:tblGrid>
      <w:tr>
        <w:trPr>
          <w:tblHeader w:val="true"/>
        </w:trPr>
        <w:tc>
          <w:tcPr>
            <w:tcW w:w="2000"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Component</w:t>
            </w:r>
          </w:p>
        </w:tc>
        <w:tc>
          <w:tcPr>
            <w:tcW w:w="2799"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Library</w:t>
            </w:r>
          </w:p>
        </w:tc>
        <w:tc>
          <w:tcPr>
            <w:tcW w:w="4561"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Purpose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Framework</w:t>
            </w:r>
          </w:p>
        </w:tc>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Flutter 3.x (Dart)</w:t>
            </w:r>
          </w:p>
        </w:tc>
        <w:tc>
          <w:tcPr>
            <w:tcW w:w="4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Cross-platform iOS &amp; Android from single codebase</w:t>
            </w:r>
          </w:p>
        </w:tc>
      </w:tr>
      <w:tr>
        <w:trPr/>
        <w:tc>
          <w:tcPr>
            <w:tcW w:w="20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State Management</w:t>
            </w:r>
          </w:p>
        </w:tc>
        <w:tc>
          <w:tcPr>
            <w:tcW w:w="27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Riverpod 2.x</w:t>
            </w:r>
          </w:p>
        </w:tc>
        <w:tc>
          <w:tcPr>
            <w:tcW w:w="45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Business context, auth state, all data streams, plan-gating</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Local Database</w:t>
            </w:r>
          </w:p>
        </w:tc>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Drift (SQLite)</w:t>
            </w:r>
          </w:p>
        </w:tc>
        <w:tc>
          <w:tcPr>
            <w:tcW w:w="4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Offline-first caching, pending writes queue, background sync</w:t>
            </w:r>
          </w:p>
        </w:tc>
      </w:tr>
      <w:tr>
        <w:trPr/>
        <w:tc>
          <w:tcPr>
            <w:tcW w:w="20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HTTP / REST</w:t>
            </w:r>
          </w:p>
        </w:tc>
        <w:tc>
          <w:tcPr>
            <w:tcW w:w="27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Dio</w:t>
            </w:r>
          </w:p>
        </w:tc>
        <w:tc>
          <w:tcPr>
            <w:tcW w:w="45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Interceptors, token refresh, retry logic, M-Pesa API calls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Routing</w:t>
            </w:r>
          </w:p>
        </w:tc>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GoRouter</w:t>
            </w:r>
          </w:p>
        </w:tc>
        <w:tc>
          <w:tcPr>
            <w:tcW w:w="4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Declarative routing, deep links, auth guards, plan-based guards</w:t>
            </w:r>
          </w:p>
        </w:tc>
      </w:tr>
      <w:tr>
        <w:trPr/>
        <w:tc>
          <w:tcPr>
            <w:tcW w:w="20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Charts</w:t>
            </w:r>
          </w:p>
        </w:tc>
        <w:tc>
          <w:tcPr>
            <w:tcW w:w="27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fl_chart</w:t>
            </w:r>
          </w:p>
        </w:tc>
        <w:tc>
          <w:tcPr>
            <w:tcW w:w="45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Revenue trends, expense breakdowns, debt aging charts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Animations</w:t>
            </w:r>
          </w:p>
        </w:tc>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Lottie</w:t>
            </w:r>
          </w:p>
        </w:tc>
        <w:tc>
          <w:tcPr>
            <w:tcW w:w="4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Onboarding, empty states, payment success celebrations</w:t>
            </w:r>
          </w:p>
        </w:tc>
      </w:tr>
      <w:tr>
        <w:trPr/>
        <w:tc>
          <w:tcPr>
            <w:tcW w:w="20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Push Notifications</w:t>
            </w:r>
          </w:p>
        </w:tc>
        <w:tc>
          <w:tcPr>
            <w:tcW w:w="27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Firebase Cloud Messaging</w:t>
            </w:r>
          </w:p>
        </w:tc>
        <w:tc>
          <w:tcPr>
            <w:tcW w:w="45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Bill reminders, overdue invoices, low stock alerts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PDF Generation</w:t>
            </w:r>
          </w:p>
        </w:tc>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pdf (dart)</w:t>
            </w:r>
          </w:p>
        </w:tc>
        <w:tc>
          <w:tcPr>
            <w:tcW w:w="4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Invoice PDFs, financial report exports</w:t>
            </w:r>
          </w:p>
        </w:tc>
      </w:tr>
      <w:tr>
        <w:trPr/>
        <w:tc>
          <w:tcPr>
            <w:tcW w:w="20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Localization</w:t>
            </w:r>
          </w:p>
        </w:tc>
        <w:tc>
          <w:tcPr>
            <w:tcW w:w="27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Flutter Intl (ARB)</w:t>
            </w:r>
          </w:p>
        </w:tc>
        <w:tc>
          <w:tcPr>
            <w:tcW w:w="45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English + Swahili with runtime switching</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Authentication</w:t>
            </w:r>
          </w:p>
        </w:tc>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firebase_auth</w:t>
            </w:r>
          </w:p>
        </w:tc>
        <w:tc>
          <w:tcPr>
            <w:tcW w:w="4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Phone OTP, session management, JWT custom claims</w:t>
            </w:r>
          </w:p>
        </w:tc>
      </w:tr>
      <w:tr>
        <w:trPr/>
        <w:tc>
          <w:tcPr>
            <w:tcW w:w="20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Barcode Scanner</w:t>
            </w:r>
          </w:p>
        </w:tc>
        <w:tc>
          <w:tcPr>
            <w:tcW w:w="27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mobile_scanner</w:t>
            </w:r>
          </w:p>
        </w:tc>
        <w:tc>
          <w:tcPr>
            <w:tcW w:w="45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Product barcode scanning for POS and stock receiving</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Image Capture</w:t>
            </w:r>
          </w:p>
        </w:tc>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image_picker + cached_network_image</w:t>
            </w:r>
          </w:p>
        </w:tc>
        <w:tc>
          <w:tcPr>
            <w:tcW w:w="4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Receipt capture and cloud-optimized display</w:t>
            </w:r>
          </w:p>
        </w:tc>
      </w:tr>
    </w:tbl>
    <w:p>
      <w:pPr>
        <w:pStyle w:val="Normal"/>
        <w:spacing w:before="100" w:after="60"/>
        <w:rPr/>
      </w:pPr>
      <w:r>
        <w:rPr/>
      </w:r>
    </w:p>
    <w:p>
      <w:pPr>
        <w:pStyle w:val="Normal"/>
        <w:spacing w:before="240" w:after="100"/>
        <w:rPr/>
      </w:pPr>
      <w:r>
        <w:rPr>
          <w:rFonts w:eastAsia="Arial" w:cs="Arial"/>
          <w:b/>
          <w:bCs/>
          <w:color w:val="1C3A7A"/>
          <w:sz w:val="26"/>
          <w:szCs w:val="26"/>
        </w:rPr>
        <w:t>8.2 Backend — Firebase Services</w:t>
      </w:r>
    </w:p>
    <w:tbl>
      <w:tblPr>
        <w:tblW w:w="9360" w:type="dxa"/>
        <w:jc w:val="start"/>
        <w:tblInd w:w="0" w:type="dxa"/>
        <w:tblLayout w:type="fixed"/>
        <w:tblCellMar>
          <w:top w:w="80" w:type="dxa"/>
          <w:start w:w="120" w:type="dxa"/>
          <w:bottom w:w="80" w:type="dxa"/>
          <w:end w:w="120" w:type="dxa"/>
        </w:tblCellMar>
      </w:tblPr>
      <w:tblGrid>
        <w:gridCol w:w="2799"/>
        <w:gridCol w:w="6561"/>
      </w:tblGrid>
      <w:tr>
        <w:trPr>
          <w:tblHeader w:val="true"/>
        </w:trPr>
        <w:tc>
          <w:tcPr>
            <w:tcW w:w="2799"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Service</w:t>
            </w:r>
          </w:p>
        </w:tc>
        <w:tc>
          <w:tcPr>
            <w:tcW w:w="6561"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Usage in Mali Up</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Firebase Auth</w:t>
            </w:r>
          </w:p>
        </w:tc>
        <w:tc>
          <w:tcPr>
            <w:tcW w:w="6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Phone OTP sign-in, JWT with custom claims: bizId, role, planTier</w:t>
            </w:r>
          </w:p>
        </w:tc>
      </w:tr>
      <w:tr>
        <w:trPr/>
        <w:tc>
          <w:tcPr>
            <w:tcW w:w="27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Firestore</w:t>
            </w:r>
          </w:p>
        </w:tc>
        <w:tc>
          <w:tcPr>
            <w:tcW w:w="65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Real-time NoSQL database for all business data, with full offline SDK sync</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Firebase Storage</w:t>
            </w:r>
          </w:p>
        </w:tc>
        <w:tc>
          <w:tcPr>
            <w:tcW w:w="6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Receipts, invoice PDFs, profile photos — per-user, per-business access rules</w:t>
            </w:r>
          </w:p>
        </w:tc>
      </w:tr>
      <w:tr>
        <w:trPr/>
        <w:tc>
          <w:tcPr>
            <w:tcW w:w="27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Cloud Functions</w:t>
            </w:r>
          </w:p>
        </w:tc>
        <w:tc>
          <w:tcPr>
            <w:tcW w:w="65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PDF generation, M-Pesa Daraja callbacks, scheduled reminders, staff invitations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Firebase Cloud Messaging</w:t>
            </w:r>
          </w:p>
        </w:tc>
        <w:tc>
          <w:tcPr>
            <w:tcW w:w="6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Push notifications: payment reminders, overdue alerts, low stock warnings</w:t>
            </w:r>
          </w:p>
        </w:tc>
      </w:tr>
      <w:tr>
        <w:trPr/>
        <w:tc>
          <w:tcPr>
            <w:tcW w:w="27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Firebase Analytics</w:t>
            </w:r>
          </w:p>
        </w:tc>
        <w:tc>
          <w:tcPr>
            <w:tcW w:w="65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Feature usage tracking, funnel analysis, retention metrics by plan tier</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Firebase Crashlytics</w:t>
            </w:r>
          </w:p>
        </w:tc>
        <w:tc>
          <w:tcPr>
            <w:tcW w:w="6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Real-time crash reporting and ANR detection across device types</w:t>
            </w:r>
          </w:p>
        </w:tc>
      </w:tr>
      <w:tr>
        <w:trPr/>
        <w:tc>
          <w:tcPr>
            <w:tcW w:w="27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Firebase Remote Config</w:t>
            </w:r>
          </w:p>
        </w:tc>
        <w:tc>
          <w:tcPr>
            <w:tcW w:w="65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Feature flags, A/B testing, plan-based feature gating without app updates</w:t>
            </w:r>
          </w:p>
        </w:tc>
      </w:tr>
    </w:tbl>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2" w:space="0" w:color="FFFFFF"/>
              <w:start w:val="single" w:sz="2" w:space="0" w:color="FFFFFF"/>
              <w:bottom w:val="single" w:sz="2" w:space="0" w:color="FFFFFF"/>
              <w:end w:val="single" w:sz="2" w:space="0" w:color="FFFFFF"/>
            </w:tcBorders>
            <w:shd w:fill="0D1B3E" w:val="clear"/>
          </w:tcPr>
          <w:p>
            <w:pPr>
              <w:pStyle w:val="Normal"/>
              <w:pageBreakBefore/>
              <w:spacing w:before="0" w:after="0"/>
              <w:rPr/>
            </w:pPr>
            <w:r>
              <w:rPr>
                <w:rFonts w:eastAsia="Arial" w:cs="Arial"/>
                <w:b/>
                <w:bCs/>
                <w:color w:val="FFFFFF"/>
                <w:sz w:val="28"/>
                <w:szCs w:val="28"/>
              </w:rPr>
              <w:t>9. Development Roadmap</w:t>
            </w:r>
          </w:p>
        </w:tc>
      </w:tr>
    </w:tbl>
    <w:p>
      <w:pPr>
        <w:pStyle w:val="Normal"/>
        <w:spacing w:before="100" w:after="60"/>
        <w:rPr/>
      </w:pPr>
      <w:r>
        <w:rPr/>
      </w:r>
    </w:p>
    <w:p>
      <w:pPr>
        <w:pStyle w:val="Normal"/>
        <w:spacing w:before="240" w:after="100"/>
        <w:rPr/>
      </w:pPr>
      <w:r>
        <w:rPr>
          <w:rFonts w:eastAsia="Arial" w:cs="Arial"/>
          <w:b/>
          <w:bCs/>
          <w:color w:val="1C3A7A"/>
          <w:sz w:val="26"/>
          <w:szCs w:val="26"/>
        </w:rPr>
        <w:t>9.1 Phased Delivery Plan</w:t>
      </w:r>
    </w:p>
    <w:tbl>
      <w:tblPr>
        <w:tblW w:w="9360" w:type="dxa"/>
        <w:jc w:val="start"/>
        <w:tblInd w:w="0" w:type="dxa"/>
        <w:tblLayout w:type="fixed"/>
        <w:tblCellMar>
          <w:top w:w="80" w:type="dxa"/>
          <w:start w:w="120" w:type="dxa"/>
          <w:bottom w:w="80" w:type="dxa"/>
          <w:end w:w="120" w:type="dxa"/>
        </w:tblCellMar>
      </w:tblPr>
      <w:tblGrid>
        <w:gridCol w:w="1599"/>
        <w:gridCol w:w="1601"/>
        <w:gridCol w:w="6160"/>
      </w:tblGrid>
      <w:tr>
        <w:trPr>
          <w:tblHeader w:val="true"/>
        </w:trPr>
        <w:tc>
          <w:tcPr>
            <w:tcW w:w="1599"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Phase</w:t>
            </w:r>
          </w:p>
        </w:tc>
        <w:tc>
          <w:tcPr>
            <w:tcW w:w="1601"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Timeline</w:t>
            </w:r>
          </w:p>
        </w:tc>
        <w:tc>
          <w:tcPr>
            <w:tcW w:w="6160"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Deliverables</w:t>
            </w:r>
          </w:p>
        </w:tc>
      </w:tr>
      <w:tr>
        <w:trPr/>
        <w:tc>
          <w:tcPr>
            <w:tcW w:w="1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Phase 1 — Foundation</w:t>
            </w:r>
          </w:p>
        </w:tc>
        <w:tc>
          <w:tcPr>
            <w:tcW w:w="16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Weeks 1–4</w:t>
            </w:r>
          </w:p>
        </w:tc>
        <w:tc>
          <w:tcPr>
            <w:tcW w:w="61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Clean Architecture setup, Riverpod providers, Firebase init, onboarding flow, phone OTP auth, business workspace creation, Freemium plan gating</w:t>
            </w:r>
          </w:p>
        </w:tc>
      </w:tr>
      <w:tr>
        <w:trPr/>
        <w:tc>
          <w:tcPr>
            <w:tcW w:w="15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Phase 2 — Sales Core</w:t>
            </w:r>
          </w:p>
        </w:tc>
        <w:tc>
          <w:tcPr>
            <w:tcW w:w="160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Weeks 5–8</w:t>
            </w:r>
          </w:p>
        </w:tc>
        <w:tc>
          <w:tcPr>
            <w:tcW w:w="61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Sales &amp; Invoicing (full POS), Customer Management, Debt Tracking — CRUD + Firestore + PDF generation</w:t>
            </w:r>
          </w:p>
        </w:tc>
      </w:tr>
      <w:tr>
        <w:trPr/>
        <w:tc>
          <w:tcPr>
            <w:tcW w:w="1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Phase 3 — Operations</w:t>
            </w:r>
          </w:p>
        </w:tc>
        <w:tc>
          <w:tcPr>
            <w:tcW w:w="16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Weeks 9–12</w:t>
            </w:r>
          </w:p>
        </w:tc>
        <w:tc>
          <w:tcPr>
            <w:tcW w:w="61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Inventory &amp; Stock Management, Purchase &amp; Supplier, Expense Management, Cash Flow — all with offline support</w:t>
            </w:r>
          </w:p>
        </w:tc>
      </w:tr>
      <w:tr>
        <w:trPr/>
        <w:tc>
          <w:tcPr>
            <w:tcW w:w="15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Phase 4 — Reports &amp; Team</w:t>
            </w:r>
          </w:p>
        </w:tc>
        <w:tc>
          <w:tcPr>
            <w:tcW w:w="160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Weeks 13–16</w:t>
            </w:r>
          </w:p>
        </w:tc>
        <w:tc>
          <w:tcPr>
            <w:tcW w:w="61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All 9 financial reports with PDF/CSV export, User &amp; Role Management with granular permissions</w:t>
            </w:r>
          </w:p>
        </w:tc>
      </w:tr>
      <w:tr>
        <w:trPr/>
        <w:tc>
          <w:tcPr>
            <w:tcW w:w="1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Phase 5 — Automation</w:t>
            </w:r>
          </w:p>
        </w:tc>
        <w:tc>
          <w:tcPr>
            <w:tcW w:w="16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Weeks 17–19</w:t>
            </w:r>
          </w:p>
        </w:tc>
        <w:tc>
          <w:tcPr>
            <w:tcW w:w="61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M-Pesa Daraja API integration, recurring expense automation, automated SMS payment reminders, VAT reporting</w:t>
            </w:r>
          </w:p>
        </w:tc>
      </w:tr>
      <w:tr>
        <w:trPr/>
        <w:tc>
          <w:tcPr>
            <w:tcW w:w="15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Phase 6 — Polish</w:t>
            </w:r>
          </w:p>
        </w:tc>
        <w:tc>
          <w:tcPr>
            <w:tcW w:w="160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Weeks 20–22</w:t>
            </w:r>
          </w:p>
        </w:tc>
        <w:tc>
          <w:tcPr>
            <w:tcW w:w="61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Lottie animations, full Swahili localization, offline sync refinement, accessibility, UI/UX quality pass</w:t>
            </w:r>
          </w:p>
        </w:tc>
      </w:tr>
      <w:tr>
        <w:trPr/>
        <w:tc>
          <w:tcPr>
            <w:tcW w:w="1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Phase 7 — Beta &amp; Launch</w:t>
            </w:r>
          </w:p>
        </w:tc>
        <w:tc>
          <w:tcPr>
            <w:tcW w:w="16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Weeks 23–25</w:t>
            </w:r>
          </w:p>
        </w:tc>
        <w:tc>
          <w:tcPr>
            <w:tcW w:w="61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Beta with 50 real businesses, security audit, TRA compliance check, Play Store submission, monitoring</w:t>
            </w:r>
          </w:p>
        </w:tc>
      </w:tr>
    </w:tbl>
    <w:p>
      <w:pPr>
        <w:pStyle w:val="Normal"/>
        <w:spacing w:before="100" w:after="60"/>
        <w:rPr/>
      </w:pPr>
      <w:r>
        <w:rPr/>
      </w:r>
    </w:p>
    <w:p>
      <w:pPr>
        <w:pStyle w:val="Normal"/>
        <w:spacing w:before="240" w:after="100"/>
        <w:rPr/>
      </w:pPr>
      <w:r>
        <w:rPr>
          <w:rFonts w:eastAsia="Arial" w:cs="Arial"/>
          <w:b/>
          <w:bCs/>
          <w:color w:val="1C3A7A"/>
          <w:sz w:val="26"/>
          <w:szCs w:val="26"/>
        </w:rPr>
        <w:t>9.2 MVP — Must-Have for Launch</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1A6E8A"/>
              <w:start w:val="single" w:sz="12" w:space="0" w:color="1A6E8A"/>
              <w:bottom w:val="single" w:sz="2" w:space="0" w:color="1A6E8A"/>
              <w:end w:val="single" w:sz="2" w:space="0" w:color="1A6E8A"/>
            </w:tcBorders>
            <w:shd w:fill="E0F0F5" w:val="clear"/>
          </w:tcPr>
          <w:p>
            <w:pPr>
              <w:pStyle w:val="Normal"/>
              <w:spacing w:before="0" w:after="60"/>
              <w:rPr/>
            </w:pPr>
            <w:r>
              <w:rPr>
                <w:rFonts w:eastAsia="Arial" w:cs="Arial"/>
                <w:b/>
                <w:bCs/>
                <w:color w:val="1A6E8A"/>
                <w:sz w:val="20"/>
                <w:szCs w:val="20"/>
              </w:rPr>
              <w:t>MVP Focus</w:t>
            </w:r>
          </w:p>
          <w:p>
            <w:pPr>
              <w:pStyle w:val="Normal"/>
              <w:spacing w:before="0" w:after="0"/>
              <w:rPr/>
            </w:pPr>
            <w:r>
              <w:rPr>
                <w:rFonts w:eastAsia="Arial" w:cs="Arial"/>
                <w:color w:val="1F2937"/>
                <w:sz w:val="20"/>
                <w:szCs w:val="20"/>
              </w:rPr>
              <w:t>Ship fewer features that work perfectly rather than all features that work poorly. The MVP must solve one problem so well that businesses recommend it without being asked.</w:t>
            </w:r>
          </w:p>
        </w:tc>
      </w:tr>
    </w:tbl>
    <w:p>
      <w:pPr>
        <w:pStyle w:val="Normal"/>
        <w:spacing w:before="80" w:after="40"/>
        <w:rPr/>
      </w:pPr>
      <w:r>
        <w:rPr/>
      </w:r>
    </w:p>
    <w:p>
      <w:pPr>
        <w:pStyle w:val="ListParagraph"/>
        <w:numPr>
          <w:ilvl w:val="0"/>
          <w:numId w:val="1"/>
        </w:numPr>
        <w:spacing w:before="40" w:after="60"/>
        <w:rPr/>
      </w:pPr>
      <w:r>
        <w:rPr>
          <w:rFonts w:eastAsia="Arial" w:cs="Arial"/>
          <w:color w:val="1F2937"/>
          <w:sz w:val="22"/>
          <w:szCs w:val="22"/>
        </w:rPr>
        <w:t>Firebase Auth — phone OTP sign-in</w:t>
      </w:r>
    </w:p>
    <w:p>
      <w:pPr>
        <w:pStyle w:val="ListParagraph"/>
        <w:numPr>
          <w:ilvl w:val="0"/>
          <w:numId w:val="1"/>
        </w:numPr>
        <w:spacing w:before="40" w:after="60"/>
        <w:rPr/>
      </w:pPr>
      <w:r>
        <w:rPr>
          <w:rFonts w:eastAsia="Arial" w:cs="Arial"/>
          <w:color w:val="1F2937"/>
          <w:sz w:val="22"/>
          <w:szCs w:val="22"/>
        </w:rPr>
        <w:t>Business workspace creation and plan selection</w:t>
      </w:r>
    </w:p>
    <w:p>
      <w:pPr>
        <w:pStyle w:val="ListParagraph"/>
        <w:numPr>
          <w:ilvl w:val="0"/>
          <w:numId w:val="1"/>
        </w:numPr>
        <w:spacing w:before="40" w:after="60"/>
        <w:rPr/>
      </w:pPr>
      <w:r>
        <w:rPr>
          <w:rFonts w:eastAsia="Arial" w:cs="Arial"/>
          <w:color w:val="1F2937"/>
          <w:sz w:val="22"/>
          <w:szCs w:val="22"/>
        </w:rPr>
        <w:t>Sales &amp; Invoicing with full POS interface</w:t>
      </w:r>
    </w:p>
    <w:p>
      <w:pPr>
        <w:pStyle w:val="ListParagraph"/>
        <w:numPr>
          <w:ilvl w:val="0"/>
          <w:numId w:val="1"/>
        </w:numPr>
        <w:spacing w:before="40" w:after="60"/>
        <w:rPr/>
      </w:pPr>
      <w:r>
        <w:rPr>
          <w:rFonts w:eastAsia="Arial" w:cs="Arial"/>
          <w:color w:val="1F2937"/>
          <w:sz w:val="22"/>
          <w:szCs w:val="22"/>
        </w:rPr>
        <w:t>Customer Management with balance tracking</w:t>
      </w:r>
    </w:p>
    <w:p>
      <w:pPr>
        <w:pStyle w:val="ListParagraph"/>
        <w:numPr>
          <w:ilvl w:val="0"/>
          <w:numId w:val="1"/>
        </w:numPr>
        <w:spacing w:before="40" w:after="60"/>
        <w:rPr/>
      </w:pPr>
      <w:r>
        <w:rPr>
          <w:rFonts w:eastAsia="Arial" w:cs="Arial"/>
          <w:color w:val="1F2937"/>
          <w:sz w:val="22"/>
          <w:szCs w:val="22"/>
        </w:rPr>
        <w:t>Basic Inventory — stock levels, automatic deduction on sale</w:t>
      </w:r>
    </w:p>
    <w:p>
      <w:pPr>
        <w:pStyle w:val="ListParagraph"/>
        <w:numPr>
          <w:ilvl w:val="0"/>
          <w:numId w:val="1"/>
        </w:numPr>
        <w:spacing w:before="40" w:after="60"/>
        <w:rPr/>
      </w:pPr>
      <w:r>
        <w:rPr>
          <w:rFonts w:eastAsia="Arial" w:cs="Arial"/>
          <w:color w:val="1F2937"/>
          <w:sz w:val="22"/>
          <w:szCs w:val="22"/>
        </w:rPr>
        <w:t>Cash Flow — multi-account view and daily reconciliation</w:t>
      </w:r>
    </w:p>
    <w:p>
      <w:pPr>
        <w:pStyle w:val="ListParagraph"/>
        <w:numPr>
          <w:ilvl w:val="0"/>
          <w:numId w:val="1"/>
        </w:numPr>
        <w:spacing w:before="40" w:after="60"/>
        <w:rPr/>
      </w:pPr>
      <w:r>
        <w:rPr>
          <w:rFonts w:eastAsia="Arial" w:cs="Arial"/>
          <w:color w:val="1F2937"/>
          <w:sz w:val="22"/>
          <w:szCs w:val="22"/>
        </w:rPr>
        <w:t>Debt Tracking — receivables and payables</w:t>
      </w:r>
    </w:p>
    <w:p>
      <w:pPr>
        <w:pStyle w:val="ListParagraph"/>
        <w:numPr>
          <w:ilvl w:val="0"/>
          <w:numId w:val="1"/>
        </w:numPr>
        <w:spacing w:before="40" w:after="60"/>
        <w:rPr/>
      </w:pPr>
      <w:r>
        <w:rPr>
          <w:rFonts w:eastAsia="Arial" w:cs="Arial"/>
          <w:color w:val="1F2937"/>
          <w:sz w:val="22"/>
          <w:szCs w:val="22"/>
        </w:rPr>
        <w:t>Dashboard with live KPIs</w:t>
      </w:r>
    </w:p>
    <w:p>
      <w:pPr>
        <w:pStyle w:val="ListParagraph"/>
        <w:numPr>
          <w:ilvl w:val="0"/>
          <w:numId w:val="1"/>
        </w:numPr>
        <w:spacing w:before="40" w:after="60"/>
        <w:rPr/>
      </w:pPr>
      <w:r>
        <w:rPr>
          <w:rFonts w:eastAsia="Arial" w:cs="Arial"/>
          <w:color w:val="1F2937"/>
          <w:sz w:val="22"/>
          <w:szCs w:val="22"/>
        </w:rPr>
        <w:t>PDF invoice generation and WhatsApp sharing</w:t>
      </w:r>
    </w:p>
    <w:p>
      <w:pPr>
        <w:pStyle w:val="ListParagraph"/>
        <w:numPr>
          <w:ilvl w:val="0"/>
          <w:numId w:val="1"/>
        </w:numPr>
        <w:spacing w:before="40" w:after="60"/>
        <w:rPr/>
      </w:pPr>
      <w:r>
        <w:rPr>
          <w:rFonts w:eastAsia="Arial" w:cs="Arial"/>
          <w:color w:val="1F2937"/>
          <w:sz w:val="22"/>
          <w:szCs w:val="22"/>
        </w:rPr>
        <w:t>English + Swahili localization</w:t>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2" w:space="0" w:color="FFFFFF"/>
              <w:start w:val="single" w:sz="2" w:space="0" w:color="FFFFFF"/>
              <w:bottom w:val="single" w:sz="2" w:space="0" w:color="FFFFFF"/>
              <w:end w:val="single" w:sz="2" w:space="0" w:color="FFFFFF"/>
            </w:tcBorders>
            <w:shd w:fill="0D1B3E" w:val="clear"/>
          </w:tcPr>
          <w:p>
            <w:pPr>
              <w:pStyle w:val="Normal"/>
              <w:pageBreakBefore/>
              <w:spacing w:before="0" w:after="0"/>
              <w:rPr/>
            </w:pPr>
            <w:r>
              <w:rPr>
                <w:rFonts w:eastAsia="Arial" w:cs="Arial"/>
                <w:b/>
                <w:bCs/>
                <w:color w:val="FFFFFF"/>
                <w:sz w:val="28"/>
                <w:szCs w:val="28"/>
              </w:rPr>
              <w:t>10. Security &amp; Non-Functional Requirements</w:t>
            </w:r>
          </w:p>
        </w:tc>
      </w:tr>
    </w:tbl>
    <w:p>
      <w:pPr>
        <w:pStyle w:val="Normal"/>
        <w:spacing w:before="100" w:after="60"/>
        <w:rPr/>
      </w:pPr>
      <w:r>
        <w:rPr/>
      </w:r>
    </w:p>
    <w:p>
      <w:pPr>
        <w:pStyle w:val="Normal"/>
        <w:spacing w:before="240" w:after="100"/>
        <w:rPr/>
      </w:pPr>
      <w:r>
        <w:rPr>
          <w:rFonts w:eastAsia="Arial" w:cs="Arial"/>
          <w:b/>
          <w:bCs/>
          <w:color w:val="1C3A7A"/>
          <w:sz w:val="26"/>
          <w:szCs w:val="26"/>
        </w:rPr>
        <w:t>10.1 Security Architecture</w:t>
      </w:r>
    </w:p>
    <w:p>
      <w:pPr>
        <w:pStyle w:val="ListParagraph"/>
        <w:numPr>
          <w:ilvl w:val="0"/>
          <w:numId w:val="1"/>
        </w:numPr>
        <w:spacing w:before="40" w:after="60"/>
        <w:rPr/>
      </w:pPr>
      <w:r>
        <w:rPr>
          <w:rFonts w:eastAsia="Arial" w:cs="Arial"/>
          <w:color w:val="1F2937"/>
          <w:sz w:val="22"/>
          <w:szCs w:val="22"/>
        </w:rPr>
        <w:t>All data encrypted in transit via TLS 1.3 (Firebase platform default)</w:t>
      </w:r>
    </w:p>
    <w:p>
      <w:pPr>
        <w:pStyle w:val="ListParagraph"/>
        <w:numPr>
          <w:ilvl w:val="0"/>
          <w:numId w:val="1"/>
        </w:numPr>
        <w:spacing w:before="40" w:after="60"/>
        <w:rPr/>
      </w:pPr>
      <w:r>
        <w:rPr>
          <w:rFonts w:eastAsia="Arial" w:cs="Arial"/>
          <w:color w:val="1F2937"/>
          <w:sz w:val="22"/>
          <w:szCs w:val="22"/>
        </w:rPr>
        <w:t>Firestore Security Rules enforce per-user, per-business data isolation</w:t>
      </w:r>
    </w:p>
    <w:p>
      <w:pPr>
        <w:pStyle w:val="ListParagraph"/>
        <w:numPr>
          <w:ilvl w:val="0"/>
          <w:numId w:val="1"/>
        </w:numPr>
        <w:spacing w:before="40" w:after="60"/>
        <w:rPr/>
      </w:pPr>
      <w:r>
        <w:rPr>
          <w:rFonts w:eastAsia="Arial" w:cs="Arial"/>
          <w:color w:val="1F2937"/>
          <w:sz w:val="22"/>
          <w:szCs w:val="22"/>
        </w:rPr>
        <w:t>JWT custom claims carry business context and role — validated server-side on every operation</w:t>
      </w:r>
    </w:p>
    <w:p>
      <w:pPr>
        <w:pStyle w:val="ListParagraph"/>
        <w:numPr>
          <w:ilvl w:val="0"/>
          <w:numId w:val="1"/>
        </w:numPr>
        <w:spacing w:before="40" w:after="60"/>
        <w:rPr/>
      </w:pPr>
      <w:r>
        <w:rPr>
          <w:rFonts w:eastAsia="Arial" w:cs="Arial"/>
          <w:color w:val="1F2937"/>
          <w:sz w:val="22"/>
          <w:szCs w:val="22"/>
        </w:rPr>
        <w:t>Business data accessible only to staff listed in businesses/{bizId}/staff/ sub-collection</w:t>
      </w:r>
    </w:p>
    <w:p>
      <w:pPr>
        <w:pStyle w:val="ListParagraph"/>
        <w:numPr>
          <w:ilvl w:val="0"/>
          <w:numId w:val="1"/>
        </w:numPr>
        <w:spacing w:before="40" w:after="60"/>
        <w:rPr/>
      </w:pPr>
      <w:r>
        <w:rPr>
          <w:rFonts w:eastAsia="Arial" w:cs="Arial"/>
          <w:color w:val="1F2937"/>
          <w:sz w:val="22"/>
          <w:szCs w:val="22"/>
        </w:rPr>
        <w:t>Financial amounts and customer data never logged to Analytics or crash reporting</w:t>
      </w:r>
    </w:p>
    <w:p>
      <w:pPr>
        <w:pStyle w:val="ListParagraph"/>
        <w:numPr>
          <w:ilvl w:val="0"/>
          <w:numId w:val="1"/>
        </w:numPr>
        <w:spacing w:before="40" w:after="60"/>
        <w:rPr/>
      </w:pPr>
      <w:r>
        <w:rPr>
          <w:rFonts w:eastAsia="Arial" w:cs="Arial"/>
          <w:color w:val="1F2937"/>
          <w:sz w:val="22"/>
          <w:szCs w:val="22"/>
        </w:rPr>
        <w:t>PIN and biometric app lock available for additional local device security</w:t>
      </w:r>
    </w:p>
    <w:p>
      <w:pPr>
        <w:pStyle w:val="ListParagraph"/>
        <w:numPr>
          <w:ilvl w:val="0"/>
          <w:numId w:val="1"/>
        </w:numPr>
        <w:spacing w:before="40" w:after="60"/>
        <w:rPr/>
      </w:pPr>
      <w:r>
        <w:rPr>
          <w:rFonts w:eastAsia="Arial" w:cs="Arial"/>
          <w:color w:val="1F2937"/>
          <w:sz w:val="22"/>
          <w:szCs w:val="22"/>
        </w:rPr>
        <w:t>Full PDPA compliance: user consent on signup, data export on request, deletion on request</w:t>
      </w:r>
    </w:p>
    <w:p>
      <w:pPr>
        <w:pStyle w:val="Normal"/>
        <w:spacing w:before="100" w:after="60"/>
        <w:rPr/>
      </w:pPr>
      <w:r>
        <w:rPr/>
      </w:r>
    </w:p>
    <w:p>
      <w:pPr>
        <w:pStyle w:val="Normal"/>
        <w:spacing w:before="240" w:after="100"/>
        <w:rPr/>
      </w:pPr>
      <w:r>
        <w:rPr>
          <w:rFonts w:eastAsia="Arial" w:cs="Arial"/>
          <w:b/>
          <w:bCs/>
          <w:color w:val="1C3A7A"/>
          <w:sz w:val="26"/>
          <w:szCs w:val="26"/>
        </w:rPr>
        <w:t>10.2 Performance Targets</w:t>
      </w:r>
    </w:p>
    <w:tbl>
      <w:tblPr>
        <w:tblW w:w="9360" w:type="dxa"/>
        <w:jc w:val="start"/>
        <w:tblInd w:w="0" w:type="dxa"/>
        <w:tblLayout w:type="fixed"/>
        <w:tblCellMar>
          <w:top w:w="80" w:type="dxa"/>
          <w:start w:w="120" w:type="dxa"/>
          <w:bottom w:w="80" w:type="dxa"/>
          <w:end w:w="120" w:type="dxa"/>
        </w:tblCellMar>
      </w:tblPr>
      <w:tblGrid>
        <w:gridCol w:w="2999"/>
        <w:gridCol w:w="6361"/>
      </w:tblGrid>
      <w:tr>
        <w:trPr>
          <w:tblHeader w:val="true"/>
        </w:trPr>
        <w:tc>
          <w:tcPr>
            <w:tcW w:w="2999"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Requirement</w:t>
            </w:r>
          </w:p>
        </w:tc>
        <w:tc>
          <w:tcPr>
            <w:tcW w:w="6361"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Target</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App Launch (cold start)</w:t>
            </w:r>
          </w:p>
        </w:tc>
        <w:tc>
          <w:tcPr>
            <w:tcW w:w="63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Interactive in under 3 seconds on mid-range Android (2GB RAM)</w:t>
            </w:r>
          </w:p>
        </w:tc>
      </w:tr>
      <w:tr>
        <w:trPr/>
        <w:tc>
          <w:tcPr>
            <w:tcW w:w="29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Dashboard Load</w:t>
            </w:r>
          </w:p>
        </w:tc>
        <w:tc>
          <w:tcPr>
            <w:tcW w:w="63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Full render in under 1.5 seconds on a 3G mobile connection</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Firestore Queries</w:t>
            </w:r>
          </w:p>
        </w:tc>
        <w:tc>
          <w:tcPr>
            <w:tcW w:w="63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Paginated and indexed — first results page returned under 300ms</w:t>
            </w:r>
          </w:p>
        </w:tc>
      </w:tr>
      <w:tr>
        <w:trPr/>
        <w:tc>
          <w:tcPr>
            <w:tcW w:w="29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Offline Capability</w:t>
            </w:r>
          </w:p>
        </w:tc>
        <w:tc>
          <w:tcPr>
            <w:tcW w:w="63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Core features fully functional offline: view data, add invoices, record expenses</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Sync on Reconnect</w:t>
            </w:r>
          </w:p>
        </w:tc>
        <w:tc>
          <w:tcPr>
            <w:tcW w:w="63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Background sync completes within 10 seconds of regaining connectivity</w:t>
            </w:r>
          </w:p>
        </w:tc>
      </w:tr>
      <w:tr>
        <w:trPr/>
        <w:tc>
          <w:tcPr>
            <w:tcW w:w="29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Push Notifications</w:t>
            </w:r>
          </w:p>
        </w:tc>
        <w:tc>
          <w:tcPr>
            <w:tcW w:w="636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Payment reminders delivered within 5 minutes of scheduled trigger time</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PDF Generation</w:t>
            </w:r>
          </w:p>
        </w:tc>
        <w:tc>
          <w:tcPr>
            <w:tcW w:w="63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Invoice PDF ready and shareable within 3 seconds of request</w:t>
            </w:r>
          </w:p>
        </w:tc>
      </w:tr>
    </w:tbl>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2" w:space="0" w:color="FFFFFF"/>
              <w:start w:val="single" w:sz="2" w:space="0" w:color="FFFFFF"/>
              <w:bottom w:val="single" w:sz="2" w:space="0" w:color="FFFFFF"/>
              <w:end w:val="single" w:sz="2" w:space="0" w:color="FFFFFF"/>
            </w:tcBorders>
            <w:shd w:fill="0D1B3E" w:val="clear"/>
          </w:tcPr>
          <w:p>
            <w:pPr>
              <w:pStyle w:val="Normal"/>
              <w:pageBreakBefore/>
              <w:spacing w:before="0" w:after="0"/>
              <w:rPr/>
            </w:pPr>
            <w:r>
              <w:rPr>
                <w:rFonts w:eastAsia="Arial" w:cs="Arial"/>
                <w:b/>
                <w:bCs/>
                <w:color w:val="FFFFFF"/>
                <w:sz w:val="28"/>
                <w:szCs w:val="28"/>
              </w:rPr>
              <w:t>11. Appendix — Module Summary &amp; Revision History</w:t>
            </w:r>
          </w:p>
        </w:tc>
      </w:tr>
    </w:tbl>
    <w:p>
      <w:pPr>
        <w:pStyle w:val="Normal"/>
        <w:spacing w:before="100" w:after="60"/>
        <w:rPr/>
      </w:pPr>
      <w:r>
        <w:rPr/>
      </w:r>
    </w:p>
    <w:p>
      <w:pPr>
        <w:pStyle w:val="Normal"/>
        <w:spacing w:before="240" w:after="100"/>
        <w:rPr/>
      </w:pPr>
      <w:r>
        <w:rPr>
          <w:rFonts w:eastAsia="Arial" w:cs="Arial"/>
          <w:b/>
          <w:bCs/>
          <w:color w:val="1C3A7A"/>
          <w:sz w:val="26"/>
          <w:szCs w:val="26"/>
        </w:rPr>
        <w:t>11.1 Module Summary</w:t>
      </w:r>
    </w:p>
    <w:tbl>
      <w:tblPr>
        <w:tblW w:w="9360" w:type="dxa"/>
        <w:jc w:val="start"/>
        <w:tblInd w:w="0" w:type="dxa"/>
        <w:tblLayout w:type="fixed"/>
        <w:tblCellMar>
          <w:top w:w="80" w:type="dxa"/>
          <w:start w:w="120" w:type="dxa"/>
          <w:bottom w:w="80" w:type="dxa"/>
          <w:end w:w="120" w:type="dxa"/>
        </w:tblCellMar>
      </w:tblPr>
      <w:tblGrid>
        <w:gridCol w:w="599"/>
        <w:gridCol w:w="2601"/>
        <w:gridCol w:w="2400"/>
        <w:gridCol w:w="3760"/>
      </w:tblGrid>
      <w:tr>
        <w:trPr>
          <w:tblHeader w:val="true"/>
        </w:trPr>
        <w:tc>
          <w:tcPr>
            <w:tcW w:w="599"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ID</w:t>
            </w:r>
          </w:p>
        </w:tc>
        <w:tc>
          <w:tcPr>
            <w:tcW w:w="2601"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Module</w:t>
            </w:r>
          </w:p>
        </w:tc>
        <w:tc>
          <w:tcPr>
            <w:tcW w:w="2400"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User Label</w:t>
            </w:r>
          </w:p>
        </w:tc>
        <w:tc>
          <w:tcPr>
            <w:tcW w:w="3760"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Tier Available</w:t>
            </w:r>
          </w:p>
        </w:tc>
      </w:tr>
      <w:tr>
        <w:trPr/>
        <w:tc>
          <w:tcPr>
            <w:tcW w:w="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B1</w:t>
            </w:r>
          </w:p>
        </w:tc>
        <w:tc>
          <w:tcPr>
            <w:tcW w:w="26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Dashboard &amp; Analytics</w:t>
            </w:r>
          </w:p>
        </w:tc>
        <w:tc>
          <w:tcPr>
            <w:tcW w:w="24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w:t>
            </w:r>
            <w:r>
              <w:rPr>
                <w:rFonts w:eastAsia="Arial" w:cs="Arial"/>
                <w:color w:val="1F2937"/>
                <w:sz w:val="20"/>
                <w:szCs w:val="20"/>
              </w:rPr>
              <w:t>How’s business?”</w:t>
            </w:r>
          </w:p>
        </w:tc>
        <w:tc>
          <w:tcPr>
            <w:tcW w:w="37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All tiers</w:t>
            </w:r>
          </w:p>
        </w:tc>
      </w:tr>
      <w:tr>
        <w:trPr/>
        <w:tc>
          <w:tcPr>
            <w:tcW w:w="5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B2</w:t>
            </w:r>
          </w:p>
        </w:tc>
        <w:tc>
          <w:tcPr>
            <w:tcW w:w="260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Sales &amp; Invoicing</w:t>
            </w:r>
          </w:p>
        </w:tc>
        <w:tc>
          <w:tcPr>
            <w:tcW w:w="24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w:t>
            </w:r>
            <w:r>
              <w:rPr>
                <w:rFonts w:eastAsia="Arial" w:cs="Arial"/>
                <w:color w:val="1F2937"/>
                <w:sz w:val="20"/>
                <w:szCs w:val="20"/>
              </w:rPr>
              <w:t>Send an invoice”</w:t>
            </w:r>
          </w:p>
        </w:tc>
        <w:tc>
          <w:tcPr>
            <w:tcW w:w="37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All tiers (50/mo on Starter)</w:t>
            </w:r>
          </w:p>
        </w:tc>
      </w:tr>
      <w:tr>
        <w:trPr/>
        <w:tc>
          <w:tcPr>
            <w:tcW w:w="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B3</w:t>
            </w:r>
          </w:p>
        </w:tc>
        <w:tc>
          <w:tcPr>
            <w:tcW w:w="26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Customer Management</w:t>
            </w:r>
          </w:p>
        </w:tc>
        <w:tc>
          <w:tcPr>
            <w:tcW w:w="24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w:t>
            </w:r>
            <w:r>
              <w:rPr>
                <w:rFonts w:eastAsia="Arial" w:cs="Arial"/>
                <w:color w:val="1F2937"/>
                <w:sz w:val="20"/>
                <w:szCs w:val="20"/>
              </w:rPr>
              <w:t>My clients”</w:t>
            </w:r>
          </w:p>
        </w:tc>
        <w:tc>
          <w:tcPr>
            <w:tcW w:w="37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All tiers</w:t>
            </w:r>
          </w:p>
        </w:tc>
      </w:tr>
      <w:tr>
        <w:trPr/>
        <w:tc>
          <w:tcPr>
            <w:tcW w:w="5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B4</w:t>
            </w:r>
          </w:p>
        </w:tc>
        <w:tc>
          <w:tcPr>
            <w:tcW w:w="260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Debt &amp; Payment Tracking</w:t>
            </w:r>
          </w:p>
        </w:tc>
        <w:tc>
          <w:tcPr>
            <w:tcW w:w="24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w:t>
            </w:r>
            <w:r>
              <w:rPr>
                <w:rFonts w:eastAsia="Arial" w:cs="Arial"/>
                <w:color w:val="1F2937"/>
                <w:sz w:val="20"/>
                <w:szCs w:val="20"/>
              </w:rPr>
              <w:t>Who owes me?”</w:t>
            </w:r>
          </w:p>
        </w:tc>
        <w:tc>
          <w:tcPr>
            <w:tcW w:w="37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All tiers</w:t>
            </w:r>
          </w:p>
        </w:tc>
      </w:tr>
      <w:tr>
        <w:trPr/>
        <w:tc>
          <w:tcPr>
            <w:tcW w:w="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B5</w:t>
            </w:r>
          </w:p>
        </w:tc>
        <w:tc>
          <w:tcPr>
            <w:tcW w:w="26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Expense Management</w:t>
            </w:r>
          </w:p>
        </w:tc>
        <w:tc>
          <w:tcPr>
            <w:tcW w:w="24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w:t>
            </w:r>
            <w:r>
              <w:rPr>
                <w:rFonts w:eastAsia="Arial" w:cs="Arial"/>
                <w:color w:val="1F2937"/>
                <w:sz w:val="20"/>
                <w:szCs w:val="20"/>
              </w:rPr>
              <w:t>What I spent”</w:t>
            </w:r>
          </w:p>
        </w:tc>
        <w:tc>
          <w:tcPr>
            <w:tcW w:w="37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All tiers</w:t>
            </w:r>
          </w:p>
        </w:tc>
      </w:tr>
      <w:tr>
        <w:trPr/>
        <w:tc>
          <w:tcPr>
            <w:tcW w:w="5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B6</w:t>
            </w:r>
          </w:p>
        </w:tc>
        <w:tc>
          <w:tcPr>
            <w:tcW w:w="260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Cash Flow Management</w:t>
            </w:r>
          </w:p>
        </w:tc>
        <w:tc>
          <w:tcPr>
            <w:tcW w:w="24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w:t>
            </w:r>
            <w:r>
              <w:rPr>
                <w:rFonts w:eastAsia="Arial" w:cs="Arial"/>
                <w:color w:val="1F2937"/>
                <w:sz w:val="20"/>
                <w:szCs w:val="20"/>
              </w:rPr>
              <w:t>Money in/out”</w:t>
            </w:r>
          </w:p>
        </w:tc>
        <w:tc>
          <w:tcPr>
            <w:tcW w:w="37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All tiers</w:t>
            </w:r>
          </w:p>
        </w:tc>
      </w:tr>
      <w:tr>
        <w:trPr/>
        <w:tc>
          <w:tcPr>
            <w:tcW w:w="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B7</w:t>
            </w:r>
          </w:p>
        </w:tc>
        <w:tc>
          <w:tcPr>
            <w:tcW w:w="26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Inventory Management</w:t>
            </w:r>
          </w:p>
        </w:tc>
        <w:tc>
          <w:tcPr>
            <w:tcW w:w="24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w:t>
            </w:r>
            <w:r>
              <w:rPr>
                <w:rFonts w:eastAsia="Arial" w:cs="Arial"/>
                <w:color w:val="1F2937"/>
                <w:sz w:val="20"/>
                <w:szCs w:val="20"/>
              </w:rPr>
              <w:t>My stock”</w:t>
            </w:r>
          </w:p>
        </w:tc>
        <w:tc>
          <w:tcPr>
            <w:tcW w:w="37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Growth+ (basic on Starter)</w:t>
            </w:r>
          </w:p>
        </w:tc>
      </w:tr>
      <w:tr>
        <w:trPr/>
        <w:tc>
          <w:tcPr>
            <w:tcW w:w="5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B8</w:t>
            </w:r>
          </w:p>
        </w:tc>
        <w:tc>
          <w:tcPr>
            <w:tcW w:w="260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Purchase &amp; Supplier</w:t>
            </w:r>
          </w:p>
        </w:tc>
        <w:tc>
          <w:tcPr>
            <w:tcW w:w="24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w:t>
            </w:r>
            <w:r>
              <w:rPr>
                <w:rFonts w:eastAsia="Arial" w:cs="Arial"/>
                <w:color w:val="1F2937"/>
                <w:sz w:val="20"/>
                <w:szCs w:val="20"/>
              </w:rPr>
              <w:t>My suppliers”</w:t>
            </w:r>
          </w:p>
        </w:tc>
        <w:tc>
          <w:tcPr>
            <w:tcW w:w="37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Growth+</w:t>
            </w:r>
          </w:p>
        </w:tc>
      </w:tr>
      <w:tr>
        <w:trPr/>
        <w:tc>
          <w:tcPr>
            <w:tcW w:w="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B9</w:t>
            </w:r>
          </w:p>
        </w:tc>
        <w:tc>
          <w:tcPr>
            <w:tcW w:w="26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Financial Reports</w:t>
            </w:r>
          </w:p>
        </w:tc>
        <w:tc>
          <w:tcPr>
            <w:tcW w:w="24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w:t>
            </w:r>
            <w:r>
              <w:rPr>
                <w:rFonts w:eastAsia="Arial" w:cs="Arial"/>
                <w:color w:val="1F2937"/>
                <w:sz w:val="20"/>
                <w:szCs w:val="20"/>
              </w:rPr>
              <w:t>Full picture”</w:t>
            </w:r>
          </w:p>
        </w:tc>
        <w:tc>
          <w:tcPr>
            <w:tcW w:w="37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Growth+ (PDF export: Business+)</w:t>
            </w:r>
          </w:p>
        </w:tc>
      </w:tr>
      <w:tr>
        <w:trPr/>
        <w:tc>
          <w:tcPr>
            <w:tcW w:w="5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B10</w:t>
            </w:r>
          </w:p>
        </w:tc>
        <w:tc>
          <w:tcPr>
            <w:tcW w:w="260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User &amp; Role Management</w:t>
            </w:r>
          </w:p>
        </w:tc>
        <w:tc>
          <w:tcPr>
            <w:tcW w:w="240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w:t>
            </w:r>
            <w:r>
              <w:rPr>
                <w:rFonts w:eastAsia="Arial" w:cs="Arial"/>
                <w:color w:val="1F2937"/>
                <w:sz w:val="20"/>
                <w:szCs w:val="20"/>
              </w:rPr>
              <w:t>My team”</w:t>
            </w:r>
          </w:p>
        </w:tc>
        <w:tc>
          <w:tcPr>
            <w:tcW w:w="37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Growth+ (1 user on Starter)</w:t>
            </w:r>
          </w:p>
        </w:tc>
      </w:tr>
    </w:tbl>
    <w:p>
      <w:pPr>
        <w:pStyle w:val="Normal"/>
        <w:spacing w:before="100" w:after="60"/>
        <w:rPr/>
      </w:pPr>
      <w:r>
        <w:rPr/>
      </w:r>
    </w:p>
    <w:p>
      <w:pPr>
        <w:pStyle w:val="Normal"/>
        <w:spacing w:before="240" w:after="100"/>
        <w:rPr/>
      </w:pPr>
      <w:r>
        <w:rPr>
          <w:rFonts w:eastAsia="Arial" w:cs="Arial"/>
          <w:b/>
          <w:bCs/>
          <w:color w:val="1C3A7A"/>
          <w:sz w:val="26"/>
          <w:szCs w:val="26"/>
        </w:rPr>
        <w:t>11.2 Revision History</w:t>
      </w:r>
    </w:p>
    <w:tbl>
      <w:tblPr>
        <w:tblW w:w="9360" w:type="dxa"/>
        <w:jc w:val="start"/>
        <w:tblInd w:w="0" w:type="dxa"/>
        <w:tblLayout w:type="fixed"/>
        <w:tblCellMar>
          <w:top w:w="80" w:type="dxa"/>
          <w:start w:w="120" w:type="dxa"/>
          <w:bottom w:w="80" w:type="dxa"/>
          <w:end w:w="120" w:type="dxa"/>
        </w:tblCellMar>
      </w:tblPr>
      <w:tblGrid>
        <w:gridCol w:w="999"/>
        <w:gridCol w:w="1601"/>
        <w:gridCol w:w="6760"/>
      </w:tblGrid>
      <w:tr>
        <w:trPr>
          <w:tblHeader w:val="true"/>
        </w:trPr>
        <w:tc>
          <w:tcPr>
            <w:tcW w:w="999"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Version</w:t>
            </w:r>
          </w:p>
        </w:tc>
        <w:tc>
          <w:tcPr>
            <w:tcW w:w="1601"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Date</w:t>
            </w:r>
          </w:p>
        </w:tc>
        <w:tc>
          <w:tcPr>
            <w:tcW w:w="6760" w:type="dxa"/>
            <w:tcBorders>
              <w:top w:val="single" w:sz="2" w:space="0" w:color="0D1B3E"/>
              <w:start w:val="single" w:sz="2" w:space="0" w:color="0D1B3E"/>
              <w:bottom w:val="single" w:sz="2" w:space="0" w:color="0D1B3E"/>
              <w:end w:val="single" w:sz="2" w:space="0" w:color="0D1B3E"/>
            </w:tcBorders>
            <w:shd w:fill="0D1B3E" w:val="clear"/>
            <w:vAlign w:val="center"/>
          </w:tcPr>
          <w:p>
            <w:pPr>
              <w:pStyle w:val="Normal"/>
              <w:jc w:val="center"/>
              <w:rPr/>
            </w:pPr>
            <w:r>
              <w:rPr>
                <w:rFonts w:eastAsia="Arial" w:cs="Arial"/>
                <w:b/>
                <w:bCs/>
                <w:color w:val="FFFFFF"/>
                <w:sz w:val="20"/>
                <w:szCs w:val="20"/>
              </w:rPr>
              <w:t>Changes</w:t>
            </w:r>
          </w:p>
        </w:tc>
      </w:tr>
      <w:tr>
        <w:trPr/>
        <w:tc>
          <w:tcPr>
            <w:tcW w:w="9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v1.0</w:t>
            </w:r>
          </w:p>
        </w:tc>
        <w:tc>
          <w:tcPr>
            <w:tcW w:w="16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Original</w:t>
            </w:r>
          </w:p>
        </w:tc>
        <w:tc>
          <w:tcPr>
            <w:tcW w:w="67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Business Management System — 10 core business modules</w:t>
            </w:r>
          </w:p>
        </w:tc>
      </w:tr>
      <w:tr>
        <w:trPr/>
        <w:tc>
          <w:tcPr>
            <w:tcW w:w="999"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v2.0</w:t>
            </w:r>
          </w:p>
        </w:tc>
        <w:tc>
          <w:tcPr>
            <w:tcW w:w="1601"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April 2026</w:t>
            </w:r>
          </w:p>
        </w:tc>
        <w:tc>
          <w:tcPr>
            <w:tcW w:w="6760" w:type="dxa"/>
            <w:tcBorders>
              <w:top w:val="single" w:sz="2" w:space="0" w:color="CCCCCC"/>
              <w:start w:val="single" w:sz="2" w:space="0" w:color="CCCCCC"/>
              <w:bottom w:val="single" w:sz="2" w:space="0" w:color="CCCCCC"/>
              <w:end w:val="single" w:sz="2" w:space="0" w:color="CCCCCC"/>
            </w:tcBorders>
            <w:shd w:fill="F8F9FC" w:val="clear"/>
            <w:vAlign w:val="center"/>
          </w:tcPr>
          <w:p>
            <w:pPr>
              <w:pStyle w:val="Normal"/>
              <w:rPr/>
            </w:pPr>
            <w:r>
              <w:rPr>
                <w:rFonts w:eastAsia="Arial" w:cs="Arial"/>
                <w:color w:val="1F2937"/>
                <w:sz w:val="20"/>
                <w:szCs w:val="20"/>
              </w:rPr>
              <w:t>Hybrid Financial Platform — 18 modules including personal finance (now deprecated)</w:t>
            </w:r>
          </w:p>
        </w:tc>
      </w:tr>
      <w:tr>
        <w:trPr/>
        <w:tc>
          <w:tcPr>
            <w:tcW w:w="9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v3.0</w:t>
            </w:r>
          </w:p>
        </w:tc>
        <w:tc>
          <w:tcPr>
            <w:tcW w:w="16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May 2026</w:t>
            </w:r>
          </w:p>
        </w:tc>
        <w:tc>
          <w:tcPr>
            <w:tcW w:w="67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color w:val="1F2937"/>
                <w:sz w:val="20"/>
                <w:szCs w:val="20"/>
              </w:rPr>
              <w:t>Business-only platform — 10 focused business modules; revenue model added; moat strategy defined; regulatory framework documented; manual entry problem and automation solutions addressed</w:t>
            </w:r>
          </w:p>
        </w:tc>
      </w:tr>
    </w:tbl>
    <w:p>
      <w:pPr>
        <w:pStyle w:val="Normal"/>
        <w:spacing w:before="200" w:after="80"/>
        <w:rPr/>
      </w:pPr>
      <w:r>
        <w:rPr/>
      </w:r>
    </w:p>
    <w:p>
      <w:pPr>
        <w:pStyle w:val="Normal"/>
        <w:pBdr>
          <w:bottom w:val="single" w:sz="8" w:space="1" w:color="1A6E8A"/>
        </w:pBdr>
        <w:spacing w:before="120" w:after="120"/>
        <w:rPr/>
      </w:pPr>
      <w:r>
        <w:rPr/>
      </w:r>
    </w:p>
    <w:p>
      <w:pPr>
        <w:pStyle w:val="Normal"/>
        <w:spacing w:before="120" w:after="40"/>
        <w:jc w:val="center"/>
        <w:rPr/>
      </w:pPr>
      <w:r>
        <w:rPr>
          <w:rFonts w:eastAsia="Arial" w:cs="Arial"/>
          <w:i/>
          <w:iCs/>
          <w:color w:val="6B7280"/>
          <w:sz w:val="20"/>
          <w:szCs w:val="20"/>
        </w:rPr>
        <w:t xml:space="preserve">— </w:t>
      </w:r>
      <w:r>
        <w:rPr>
          <w:rFonts w:eastAsia="Arial" w:cs="Arial"/>
          <w:i/>
          <w:iCs/>
          <w:color w:val="6B7280"/>
          <w:sz w:val="20"/>
          <w:szCs w:val="20"/>
        </w:rPr>
        <w:t>End of Document —</w:t>
      </w:r>
    </w:p>
    <w:p>
      <w:pPr>
        <w:pStyle w:val="Normal"/>
        <w:spacing w:before="0" w:after="0"/>
        <w:jc w:val="center"/>
        <w:rPr/>
      </w:pPr>
      <w:r>
        <w:rPr>
          <w:rFonts w:eastAsia="Arial" w:cs="Arial"/>
          <w:color w:val="9CA3AF"/>
          <w:sz w:val="18"/>
          <w:szCs w:val="18"/>
        </w:rPr>
        <w:t>Neuraltale Technology  ·  Mali Up v3.0  ·  Confidential</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1A6E8A"/>
      </w:pBdr>
      <w:spacing w:before="80" w:after="0"/>
      <w:jc w:val="center"/>
      <w:rPr/>
    </w:pPr>
    <w:r>
      <w:rPr>
        <w:rFonts w:eastAsia="Arial" w:cs="Arial"/>
        <w:color w:val="6B7280"/>
        <w:sz w:val="16"/>
        <w:szCs w:val="16"/>
      </w:rPr>
      <w:t xml:space="preserve">Confidential — Neuraltale Internal Use Only    |    Mali Up v3.0 — Business Financial Platform    |    Page </w:t>
    </w:r>
    <w:r>
      <w:rPr>
        <w:rFonts w:eastAsia="Arial" w:cs="Arial"/>
        <w:color w:val="9CA3AF"/>
        <w:sz w:val="18"/>
        <w:szCs w:val="18"/>
      </w:rPr>
      <w:fldChar w:fldCharType="begin"/>
    </w:r>
    <w:r>
      <w:rPr>
        <w:rFonts w:eastAsia="Arial" w:cs="Arial"/>
        <w:color w:val="9CA3AF"/>
        <w:sz w:val="18"/>
        <w:szCs w:val="18"/>
      </w:rPr>
      <w:instrText xml:space="preserve"> PAGE </w:instrText>
    </w:r>
    <w:r>
      <w:rPr>
        <w:rFonts w:eastAsia="Arial" w:cs="Arial"/>
        <w:color w:val="9CA3AF"/>
        <w:sz w:val="18"/>
        <w:szCs w:val="18"/>
      </w:rPr>
      <w:fldChar w:fldCharType="separate"/>
    </w:r>
    <w:r>
      <w:rPr>
        <w:rFonts w:eastAsia="Arial" w:cs="Arial"/>
        <w:color w:val="9CA3AF"/>
        <w:sz w:val="18"/>
        <w:szCs w:val="18"/>
      </w:rPr>
      <w:t>22</w:t>
    </w:r>
    <w:r>
      <w:rPr>
        <w:rFonts w:eastAsia="Arial" w:cs="Arial"/>
        <w:color w:val="9CA3AF"/>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1A6E8A"/>
      </w:pBdr>
      <w:spacing w:before="80" w:after="0"/>
      <w:jc w:val="center"/>
      <w:rPr/>
    </w:pPr>
    <w:r>
      <w:rPr>
        <w:rFonts w:eastAsia="Arial" w:cs="Arial"/>
        <w:color w:val="6B7280"/>
        <w:sz w:val="16"/>
        <w:szCs w:val="16"/>
      </w:rPr>
      <w:t xml:space="preserve">Confidential — Neuraltale Internal Use Only    |    Mali Up v3.0 — Business Financial Platform    |    Page </w:t>
    </w:r>
    <w:r>
      <w:rPr>
        <w:rFonts w:eastAsia="Arial" w:cs="Arial"/>
        <w:color w:val="9CA3AF"/>
        <w:sz w:val="18"/>
        <w:szCs w:val="18"/>
      </w:rPr>
      <w:fldChar w:fldCharType="begin"/>
    </w:r>
    <w:r>
      <w:rPr>
        <w:rFonts w:eastAsia="Arial" w:cs="Arial"/>
        <w:color w:val="9CA3AF"/>
        <w:sz w:val="18"/>
        <w:szCs w:val="18"/>
      </w:rPr>
      <w:instrText xml:space="preserve"> PAGE </w:instrText>
    </w:r>
    <w:r>
      <w:rPr>
        <w:rFonts w:eastAsia="Arial" w:cs="Arial"/>
        <w:color w:val="9CA3AF"/>
        <w:sz w:val="18"/>
        <w:szCs w:val="18"/>
      </w:rPr>
      <w:fldChar w:fldCharType="separate"/>
    </w:r>
    <w:r>
      <w:rPr>
        <w:rFonts w:eastAsia="Arial" w:cs="Arial"/>
        <w:color w:val="9CA3AF"/>
        <w:sz w:val="18"/>
        <w:szCs w:val="18"/>
      </w:rPr>
      <w:t>22</w:t>
    </w:r>
    <w:r>
      <w:rPr>
        <w:rFonts w:eastAsia="Arial" w:cs="Arial"/>
        <w:color w:val="9CA3AF"/>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80" w:type="dxa"/>
      <w:jc w:val="start"/>
      <w:tblInd w:w="0" w:type="dxa"/>
      <w:tblLayout w:type="fixed"/>
      <w:tblCellMar>
        <w:top w:w="80" w:type="dxa"/>
        <w:start w:w="160" w:type="dxa"/>
        <w:bottom w:w="80" w:type="dxa"/>
        <w:end w:w="80" w:type="dxa"/>
      </w:tblCellMar>
    </w:tblPr>
    <w:tblGrid>
      <w:gridCol w:w="5040"/>
      <w:gridCol w:w="5040"/>
    </w:tblGrid>
    <w:tr>
      <w:trPr/>
      <w:tc>
        <w:tcPr>
          <w:tcW w:w="5040" w:type="dxa"/>
          <w:tcBorders>
            <w:top w:val="single" w:sz="2" w:space="0" w:color="FFFFFF"/>
            <w:start w:val="single" w:sz="2" w:space="0" w:color="FFFFFF"/>
            <w:bottom w:val="single" w:sz="2" w:space="0" w:color="FFFFFF"/>
            <w:end w:val="single" w:sz="2" w:space="0" w:color="FFFFFF"/>
          </w:tcBorders>
          <w:shd w:fill="0D1B3E" w:val="clear"/>
        </w:tcPr>
        <w:p>
          <w:pPr>
            <w:pStyle w:val="Normal"/>
            <w:rPr/>
          </w:pPr>
          <w:r>
            <w:rPr>
              <w:rFonts w:eastAsia="Arial" w:cs="Arial"/>
              <w:b/>
              <w:bCs/>
              <w:color w:val="FFFFFF"/>
              <w:sz w:val="18"/>
              <w:szCs w:val="18"/>
            </w:rPr>
            <w:t>NEURALTALE  ·  MALI UP</w:t>
          </w:r>
        </w:p>
      </w:tc>
      <w:tc>
        <w:tcPr>
          <w:tcW w:w="5040" w:type="dxa"/>
          <w:tcBorders>
            <w:top w:val="single" w:sz="2" w:space="0" w:color="FFFFFF"/>
            <w:start w:val="single" w:sz="2" w:space="0" w:color="FFFFFF"/>
            <w:bottom w:val="single" w:sz="2" w:space="0" w:color="FFFFFF"/>
            <w:end w:val="single" w:sz="2" w:space="0" w:color="FFFFFF"/>
          </w:tcBorders>
          <w:shd w:fill="0D1B3E" w:val="clear"/>
          <w:tcMar>
            <w:start w:w="80" w:type="dxa"/>
            <w:end w:w="160" w:type="dxa"/>
          </w:tcMar>
        </w:tcPr>
        <w:p>
          <w:pPr>
            <w:pStyle w:val="Normal"/>
            <w:jc w:val="end"/>
            <w:rPr/>
          </w:pPr>
          <w:r>
            <w:rPr>
              <w:rFonts w:eastAsia="Arial" w:cs="Arial"/>
              <w:color w:val="8BA3C7"/>
              <w:sz w:val="18"/>
              <w:szCs w:val="18"/>
            </w:rPr>
            <w:t>Business Platform — Full Documentation v3.0</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80" w:type="dxa"/>
      <w:jc w:val="start"/>
      <w:tblInd w:w="0" w:type="dxa"/>
      <w:tblLayout w:type="fixed"/>
      <w:tblCellMar>
        <w:top w:w="80" w:type="dxa"/>
        <w:start w:w="160" w:type="dxa"/>
        <w:bottom w:w="80" w:type="dxa"/>
        <w:end w:w="80" w:type="dxa"/>
      </w:tblCellMar>
    </w:tblPr>
    <w:tblGrid>
      <w:gridCol w:w="5040"/>
      <w:gridCol w:w="5040"/>
    </w:tblGrid>
    <w:tr>
      <w:trPr/>
      <w:tc>
        <w:tcPr>
          <w:tcW w:w="5040" w:type="dxa"/>
          <w:tcBorders>
            <w:top w:val="single" w:sz="2" w:space="0" w:color="FFFFFF"/>
            <w:start w:val="single" w:sz="2" w:space="0" w:color="FFFFFF"/>
            <w:bottom w:val="single" w:sz="2" w:space="0" w:color="FFFFFF"/>
            <w:end w:val="single" w:sz="2" w:space="0" w:color="FFFFFF"/>
          </w:tcBorders>
          <w:shd w:fill="0D1B3E" w:val="clear"/>
        </w:tcPr>
        <w:p>
          <w:pPr>
            <w:pStyle w:val="Normal"/>
            <w:rPr/>
          </w:pPr>
          <w:r>
            <w:rPr>
              <w:rFonts w:eastAsia="Arial" w:cs="Arial"/>
              <w:b/>
              <w:bCs/>
              <w:color w:val="FFFFFF"/>
              <w:sz w:val="18"/>
              <w:szCs w:val="18"/>
            </w:rPr>
            <w:t>NEURALTALE  ·  MALI UP</w:t>
          </w:r>
        </w:p>
      </w:tc>
      <w:tc>
        <w:tcPr>
          <w:tcW w:w="5040" w:type="dxa"/>
          <w:tcBorders>
            <w:top w:val="single" w:sz="2" w:space="0" w:color="FFFFFF"/>
            <w:start w:val="single" w:sz="2" w:space="0" w:color="FFFFFF"/>
            <w:bottom w:val="single" w:sz="2" w:space="0" w:color="FFFFFF"/>
            <w:end w:val="single" w:sz="2" w:space="0" w:color="FFFFFF"/>
          </w:tcBorders>
          <w:shd w:fill="0D1B3E" w:val="clear"/>
          <w:tcMar>
            <w:start w:w="80" w:type="dxa"/>
            <w:end w:w="160" w:type="dxa"/>
          </w:tcMar>
        </w:tcPr>
        <w:p>
          <w:pPr>
            <w:pStyle w:val="Normal"/>
            <w:jc w:val="end"/>
            <w:rPr/>
          </w:pPr>
          <w:r>
            <w:rPr>
              <w:rFonts w:eastAsia="Arial" w:cs="Arial"/>
              <w:color w:val="8BA3C7"/>
              <w:sz w:val="18"/>
              <w:szCs w:val="18"/>
            </w:rPr>
            <w:t>Business Platform — Full Documentation v3.0</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Symbol" w:hAnsi="Symbol" w:cs="Symbol" w:hint="default"/>
      </w:rPr>
    </w:lvl>
    <w:lvl w:ilvl="1">
      <w:start w:val="1"/>
      <w:numFmt w:val="bullet"/>
      <w:lvlText w:val="◦"/>
      <w:lvlJc w:val="start"/>
      <w:pPr>
        <w:tabs>
          <w:tab w:val="num" w:pos="0"/>
        </w:tabs>
        <w:ind w:start="900" w:hanging="2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1"/>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20"/>
      <w:outlineLvl w:val="0"/>
    </w:pPr>
    <w:rPr>
      <w:rFonts w:ascii="Arial" w:hAnsi="Arial" w:eastAsia="Arial" w:cs="Arial"/>
      <w:b/>
      <w:bCs/>
      <w:color w:val="0D1B3E"/>
      <w:sz w:val="32"/>
      <w:szCs w:val="32"/>
    </w:rPr>
  </w:style>
  <w:style w:type="paragraph" w:styleId="Heading2">
    <w:name w:val="heading 2"/>
    <w:basedOn w:val="Heading"/>
    <w:qFormat/>
    <w:pPr>
      <w:spacing w:before="240" w:after="100"/>
      <w:outlineLvl w:val="1"/>
    </w:pPr>
    <w:rPr>
      <w:rFonts w:ascii="Arial" w:hAnsi="Arial" w:eastAsia="Arial" w:cs="Arial"/>
      <w:b/>
      <w:bCs/>
      <w:color w:val="1A6E8A"/>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LibreOffice/26.2.2.2$Linux_X86_64 LibreOffice_project/620$Build-2</Application>
  <AppVersion>15.0000</AppVersion>
  <Pages>22</Pages>
  <Words>3994</Words>
  <Characters>23872</Characters>
  <CharactersWithSpaces>27236</CharactersWithSpaces>
  <Paragraphs>659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2026-05-23T16:35:48Z</dcterms:created>
  <dc:creator>Un-named</dc:creator>
  <dc:description/>
  <dc:language>en-US</dc:language>
  <cp:lastModifiedBy/>
  <dcterms:modified xsi:type="dcterms:W3CDTF">2026-05-24T08:30:48Z</dcterms:modified>
  <cp:revision>2</cp:revision>
  <dc:subject/>
  <dc:title/>
</cp:coreProperties>
</file>