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46F939A3" w:rsidR="004640C0" w:rsidRDefault="00627BDA">
      <w:r w:rsidRPr="071B28E8">
        <w:rPr>
          <w:b/>
          <w:bCs/>
        </w:rPr>
        <w:t>Introduction:</w:t>
      </w:r>
      <w:r>
        <w:t xml:space="preserve"> Neurosurgery attrition </w:t>
      </w:r>
      <w:r w:rsidR="65528906">
        <w:t xml:space="preserve">is a significant </w:t>
      </w:r>
      <w:proofErr w:type="gramStart"/>
      <w:r w:rsidR="65528906">
        <w:t>concern</w:t>
      </w:r>
      <w:proofErr w:type="gramEnd"/>
      <w:r w:rsidR="00CB63D4">
        <w:t xml:space="preserve"> but</w:t>
      </w:r>
      <w:r w:rsidR="4E6C3A60">
        <w:t xml:space="preserve"> </w:t>
      </w:r>
      <w:r>
        <w:t>prior studies have not reported program-level rates</w:t>
      </w:r>
      <w:r w:rsidR="00CB63D4">
        <w:t xml:space="preserve"> or exiting resident destinations</w:t>
      </w:r>
      <w:r>
        <w:t>. We built an ACGME-validated census</w:t>
      </w:r>
      <w:r w:rsidR="0C9D390C">
        <w:t xml:space="preserve"> to evaluate recent trends in neurosurgery residency training attrition</w:t>
      </w:r>
      <w:r>
        <w:t>.</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publicly available data including faculty biographies, match lists, and program announcements. Attrition was defined as leaving neurosurgery without graduating. The census was compared to statistics reported in the ACGME's Graduate Medical Education Data Resource Book.</w:t>
      </w:r>
    </w:p>
    <w:p w14:paraId="0CC0CFB8" w14:textId="40E4FAC1" w:rsidR="004640C0" w:rsidRDefault="00627BDA">
      <w:r w:rsidRPr="071B28E8">
        <w:rPr>
          <w:b/>
          <w:bCs/>
        </w:rPr>
        <w:t>Results:</w:t>
      </w:r>
      <w:r>
        <w:t xml:space="preserve"> Our annual resident counts differed from ACGME totals by ≤5.4%</w:t>
      </w:r>
      <w:r w:rsidR="005B3F3D">
        <w:t>. W</w:t>
      </w:r>
      <w:r>
        <w:t xml:space="preserve">e identified </w:t>
      </w:r>
      <w:r w:rsidR="005B3F3D">
        <w:t xml:space="preserve">records for </w:t>
      </w:r>
      <w:r>
        <w:t>an estimated 87% of ACGME-reported attrition (</w:t>
      </w:r>
      <w:r w:rsidRPr="005B3F3D">
        <w:rPr>
          <w:highlight w:val="yellow"/>
        </w:rPr>
        <w:t>140/161</w:t>
      </w:r>
      <w:r>
        <w:t>)</w:t>
      </w:r>
      <w:r w:rsidR="005B3F3D">
        <w:t xml:space="preserve"> and an attrition rate of </w:t>
      </w:r>
      <w:r>
        <w:t>5.8%</w:t>
      </w:r>
      <w:r w:rsidR="005B3F3D">
        <w:t>. A</w:t>
      </w:r>
      <w:r>
        <w:t>ttrition occurred in PGY-1–2 for 66%, PGY-3–4 for 25%, and PGY-5–7 for 9</w:t>
      </w:r>
      <w:r w:rsidRPr="005B3F3D">
        <w:rPr>
          <w:highlight w:val="yellow"/>
        </w:rPr>
        <w:t>%</w:t>
      </w:r>
      <w:r w:rsidR="005B3F3D" w:rsidRPr="005B3F3D">
        <w:rPr>
          <w:highlight w:val="yellow"/>
        </w:rPr>
        <w:t xml:space="preserve">. </w:t>
      </w:r>
      <w:r w:rsidRPr="005B3F3D">
        <w:rPr>
          <w:highlight w:val="yellow"/>
        </w:rPr>
        <w:t xml:space="preserve">Destinations </w:t>
      </w:r>
      <w:r w:rsidR="005B3F3D" w:rsidRPr="005B3F3D">
        <w:rPr>
          <w:highlight w:val="yellow"/>
        </w:rPr>
        <w:t>included *** % leaving medicine, and whatever else.</w:t>
      </w:r>
      <w:r w:rsidR="005B3F3D">
        <w:t xml:space="preserve"> O</w:t>
      </w:r>
      <w:r>
        <w:t>f the 106 who changed specialties, radiology</w:t>
      </w:r>
      <w:r w:rsidR="005B3F3D">
        <w:t xml:space="preserve"> was the most common destination (20%) followed by anesthesiology </w:t>
      </w:r>
      <w:r>
        <w:t>(17%)</w:t>
      </w:r>
      <w:r w:rsidR="005B3F3D">
        <w:t xml:space="preserve"> </w:t>
      </w:r>
      <w:r>
        <w:t>neurology</w:t>
      </w:r>
      <w:r w:rsidR="005B3F3D">
        <w:t xml:space="preserve"> </w:t>
      </w:r>
      <w:r w:rsidR="005B3F3D">
        <w:t>(13%)</w:t>
      </w:r>
      <w:r>
        <w:t xml:space="preserve">, and </w:t>
      </w:r>
      <w:r w:rsidR="005B3F3D">
        <w:t xml:space="preserve">radiation oncology </w:t>
      </w:r>
      <w:r>
        <w:t>(10</w:t>
      </w:r>
      <w:r w:rsidR="005B3F3D">
        <w:t>%)</w:t>
      </w:r>
      <w:r>
        <w:t>. Leaving medicine or an unknown destination rose with stage (21% PGY-1–2, 33% PGY-3–4, 46% PGY-5–7). Across programs with at least five 2014–2018 entrants, attrition ranged from 0% to 30% (mean 6.9% ± 7.9%).</w:t>
      </w:r>
    </w:p>
    <w:p w14:paraId="7CF89FD8" w14:textId="17E9CA69" w:rsidR="004640C0" w:rsidRDefault="00627BDA">
      <w:pPr>
        <w:rPr>
          <w:b/>
          <w:bCs/>
        </w:rPr>
      </w:pPr>
      <w:r w:rsidRPr="071B28E8">
        <w:rPr>
          <w:b/>
          <w:bCs/>
        </w:rPr>
        <w:t>Conclusions:</w:t>
      </w:r>
      <w:r>
        <w:t xml:space="preserve"> Approximately 7% of U.S. neurosurgery residents leave the specialty without graduating, with most programs achieving similar graduation rates. A census built from public program websites reproduces ACGME totals and reveals stage-specific paths: most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C08"/>
    <w:rsid w:val="0029639D"/>
    <w:rsid w:val="00326F90"/>
    <w:rsid w:val="00342587"/>
    <w:rsid w:val="004056CC"/>
    <w:rsid w:val="004640C0"/>
    <w:rsid w:val="004913F6"/>
    <w:rsid w:val="00583592"/>
    <w:rsid w:val="00591532"/>
    <w:rsid w:val="005B3F3D"/>
    <w:rsid w:val="00627BDA"/>
    <w:rsid w:val="00647538"/>
    <w:rsid w:val="007A5437"/>
    <w:rsid w:val="00AA1D8D"/>
    <w:rsid w:val="00B47730"/>
    <w:rsid w:val="00CB0664"/>
    <w:rsid w:val="00CB63D4"/>
    <w:rsid w:val="00DA4F8B"/>
    <w:rsid w:val="00DE334C"/>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13</cp:revision>
  <dcterms:created xsi:type="dcterms:W3CDTF">2026-10-02T01:21:00Z</dcterms:created>
  <dcterms:modified xsi:type="dcterms:W3CDTF">2026-10-02T02:53:00Z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