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DermaFace AI — Evaluation Report</w:t>
      </w:r>
    </w:p>
    <w:p>
      <w:r>
        <w:t>Architecture: cnn    Owner: Ali    Date: 2026-07-24</w:t>
      </w:r>
    </w:p>
    <w:p>
      <w:r>
        <w:t>Checkpoint: dermaface_best_cnn.pt  (best val macro-F1 = 0.3864, epoch 20)</w:t>
      </w:r>
    </w:p>
    <w:p>
      <w:r>
        <w:t>Task: 4-class condition classification (acne / rosacea / redness / clear). Severity de-scoped for v1 (see docs/severity-decision.md).</w:t>
      </w:r>
    </w:p>
    <w:p>
      <w:pPr>
        <w:pStyle w:val="Heading1"/>
      </w:pPr>
      <w:r>
        <w:t>Overall metrics (frozen test set)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0.3481</w:t>
            </w:r>
          </w:p>
        </w:tc>
      </w:tr>
      <w:tr>
        <w:tc>
          <w:tcPr>
            <w:tcW w:type="dxa" w:w="4320"/>
          </w:tcPr>
          <w:p>
            <w:r>
              <w:t>Macro-F1</w:t>
            </w:r>
          </w:p>
        </w:tc>
        <w:tc>
          <w:tcPr>
            <w:tcW w:type="dxa" w:w="4320"/>
          </w:tcPr>
          <w:p>
            <w:r>
              <w:t>0.3539</w:t>
            </w:r>
          </w:p>
        </w:tc>
      </w:tr>
      <w:tr>
        <w:tc>
          <w:tcPr>
            <w:tcW w:type="dxa" w:w="4320"/>
          </w:tcPr>
          <w:p>
            <w:r>
              <w:t>Macro-Precision</w:t>
            </w:r>
          </w:p>
        </w:tc>
        <w:tc>
          <w:tcPr>
            <w:tcW w:type="dxa" w:w="4320"/>
          </w:tcPr>
          <w:p>
            <w:r>
              <w:t>0.3336</w:t>
            </w:r>
          </w:p>
        </w:tc>
      </w:tr>
      <w:tr>
        <w:tc>
          <w:tcPr>
            <w:tcW w:type="dxa" w:w="4320"/>
          </w:tcPr>
          <w:p>
            <w:r>
              <w:t>Macro-Recall</w:t>
            </w:r>
          </w:p>
        </w:tc>
        <w:tc>
          <w:tcPr>
            <w:tcW w:type="dxa" w:w="4320"/>
          </w:tcPr>
          <w:p>
            <w:r>
              <w:t>0.4437</w:t>
            </w:r>
          </w:p>
        </w:tc>
      </w:tr>
    </w:tbl>
    <w:p>
      <w:pPr>
        <w:pStyle w:val="Heading1"/>
      </w:pPr>
      <w:r>
        <w:t>Target vs. Actual (docs/requirements.md)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Target</w:t>
            </w:r>
          </w:p>
        </w:tc>
        <w:tc>
          <w:tcPr>
            <w:tcW w:type="dxa" w:w="2160"/>
          </w:tcPr>
          <w:p>
            <w:r>
              <w:t>Actual</w:t>
            </w:r>
          </w:p>
        </w:tc>
        <w:tc>
          <w:tcPr>
            <w:tcW w:type="dxa" w:w="2160"/>
          </w:tcPr>
          <w:p>
            <w:r>
              <w:t>Met?</w:t>
            </w:r>
          </w:p>
        </w:tc>
      </w:tr>
      <w:tr>
        <w:tc>
          <w:tcPr>
            <w:tcW w:type="dxa" w:w="2160"/>
          </w:tcPr>
          <w:p>
            <w:r>
              <w:t>P1 Beat majority baseline</w:t>
            </w:r>
          </w:p>
        </w:tc>
        <w:tc>
          <w:tcPr>
            <w:tcW w:type="dxa" w:w="2160"/>
          </w:tcPr>
          <w:p>
            <w:r>
              <w:t>Required</w:t>
            </w:r>
          </w:p>
        </w:tc>
        <w:tc>
          <w:tcPr>
            <w:tcW w:type="dxa" w:w="2160"/>
          </w:tcPr>
          <w:p>
            <w:r>
              <w:t>0.3481 vs baseline 0.3987</w:t>
            </w:r>
          </w:p>
        </w:tc>
        <w:tc>
          <w:tcPr>
            <w:tcW w:type="dxa" w:w="2160"/>
          </w:tcPr>
          <w:p>
            <w:r>
              <w:t>False</w:t>
            </w:r>
          </w:p>
        </w:tc>
      </w:tr>
      <w:tr>
        <w:tc>
          <w:tcPr>
            <w:tcW w:type="dxa" w:w="2160"/>
          </w:tcPr>
          <w:p>
            <w:r>
              <w:t>P2 Macro-F1 (4-class)</w:t>
            </w:r>
          </w:p>
        </w:tc>
        <w:tc>
          <w:tcPr>
            <w:tcW w:type="dxa" w:w="2160"/>
          </w:tcPr>
          <w:p>
            <w:r>
              <w:t>&gt;= 0.60</w:t>
            </w:r>
          </w:p>
        </w:tc>
        <w:tc>
          <w:tcPr>
            <w:tcW w:type="dxa" w:w="2160"/>
          </w:tcPr>
          <w:p>
            <w:r>
              <w:t>0.3539</w:t>
            </w:r>
          </w:p>
        </w:tc>
        <w:tc>
          <w:tcPr>
            <w:tcW w:type="dxa" w:w="2160"/>
          </w:tcPr>
          <w:p>
            <w:r>
              <w:t>False</w:t>
            </w:r>
          </w:p>
        </w:tc>
      </w:tr>
      <w:tr>
        <w:tc>
          <w:tcPr>
            <w:tcW w:type="dxa" w:w="2160"/>
          </w:tcPr>
          <w:p>
            <w:r>
              <w:t>P3 Per-class recall</w:t>
            </w:r>
          </w:p>
        </w:tc>
        <w:tc>
          <w:tcPr>
            <w:tcW w:type="dxa" w:w="2160"/>
          </w:tcPr>
          <w:p>
            <w:r>
              <w:t>&gt;= 0.50 each</w:t>
            </w:r>
          </w:p>
        </w:tc>
        <w:tc>
          <w:tcPr>
            <w:tcW w:type="dxa" w:w="2160"/>
          </w:tcPr>
          <w:p>
            <w:r>
              <w:t>acne=0.06, rosacea=0.45, redness=0.42, clear=0.84</w:t>
            </w:r>
          </w:p>
        </w:tc>
        <w:tc>
          <w:tcPr>
            <w:tcW w:type="dxa" w:w="2160"/>
          </w:tcPr>
          <w:p>
            <w:r>
              <w:t>False</w:t>
            </w:r>
          </w:p>
        </w:tc>
      </w:tr>
      <w:tr>
        <w:tc>
          <w:tcPr>
            <w:tcW w:type="dxa" w:w="2160"/>
          </w:tcPr>
          <w:p>
            <w:r>
              <w:t>Fa1 Macro-F1 gap across skin-tone bands</w:t>
            </w:r>
          </w:p>
        </w:tc>
        <w:tc>
          <w:tcPr>
            <w:tcW w:type="dxa" w:w="2160"/>
          </w:tcPr>
          <w:p>
            <w:r>
              <w:t>&lt;= 0.15</w:t>
            </w:r>
          </w:p>
        </w:tc>
        <w:tc>
          <w:tcPr>
            <w:tcW w:type="dxa" w:w="2160"/>
          </w:tcPr>
          <w:p>
            <w:r>
              <w:t>0.0636</w:t>
            </w:r>
          </w:p>
        </w:tc>
        <w:tc>
          <w:tcPr>
            <w:tcW w:type="dxa" w:w="2160"/>
          </w:tcPr>
          <w:p>
            <w:r>
              <w:t>True</w:t>
            </w:r>
          </w:p>
        </w:tc>
      </w:tr>
    </w:tbl>
    <w:p>
      <w:pPr>
        <w:pStyle w:val="Heading1"/>
      </w:pPr>
      <w:r>
        <w:t>Per-class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acne</w:t>
            </w:r>
          </w:p>
        </w:tc>
        <w:tc>
          <w:tcPr>
            <w:tcW w:type="dxa" w:w="1728"/>
          </w:tcPr>
          <w:p>
            <w:r>
              <w:t>0.2500</w:t>
            </w:r>
          </w:p>
        </w:tc>
        <w:tc>
          <w:tcPr>
            <w:tcW w:type="dxa" w:w="1728"/>
          </w:tcPr>
          <w:p>
            <w:r>
              <w:t>0.0635</w:t>
            </w:r>
          </w:p>
        </w:tc>
        <w:tc>
          <w:tcPr>
            <w:tcW w:type="dxa" w:w="1728"/>
          </w:tcPr>
          <w:p>
            <w:r>
              <w:t>0.1013</w:t>
            </w:r>
          </w:p>
        </w:tc>
        <w:tc>
          <w:tcPr>
            <w:tcW w:type="dxa" w:w="1728"/>
          </w:tcPr>
          <w:p>
            <w:r>
              <w:t>63</w:t>
            </w:r>
          </w:p>
        </w:tc>
      </w:tr>
      <w:tr>
        <w:tc>
          <w:tcPr>
            <w:tcW w:type="dxa" w:w="1728"/>
          </w:tcPr>
          <w:p>
            <w:r>
              <w:t>rosacea</w:t>
            </w:r>
          </w:p>
        </w:tc>
        <w:tc>
          <w:tcPr>
            <w:tcW w:type="dxa" w:w="1728"/>
          </w:tcPr>
          <w:p>
            <w:r>
              <w:t>0.2273</w:t>
            </w:r>
          </w:p>
        </w:tc>
        <w:tc>
          <w:tcPr>
            <w:tcW w:type="dxa" w:w="1728"/>
          </w:tcPr>
          <w:p>
            <w:r>
              <w:t>0.4545</w:t>
            </w:r>
          </w:p>
        </w:tc>
        <w:tc>
          <w:tcPr>
            <w:tcW w:type="dxa" w:w="1728"/>
          </w:tcPr>
          <w:p>
            <w:r>
              <w:t>0.3030</w:t>
            </w:r>
          </w:p>
        </w:tc>
        <w:tc>
          <w:tcPr>
            <w:tcW w:type="dxa" w:w="1728"/>
          </w:tcPr>
          <w:p>
            <w:r>
              <w:t>22</w:t>
            </w:r>
          </w:p>
        </w:tc>
      </w:tr>
      <w:tr>
        <w:tc>
          <w:tcPr>
            <w:tcW w:type="dxa" w:w="1728"/>
          </w:tcPr>
          <w:p>
            <w:r>
              <w:t>redness</w:t>
            </w:r>
          </w:p>
        </w:tc>
        <w:tc>
          <w:tcPr>
            <w:tcW w:type="dxa" w:w="1728"/>
          </w:tcPr>
          <w:p>
            <w:r>
              <w:t>0.3571</w:t>
            </w:r>
          </w:p>
        </w:tc>
        <w:tc>
          <w:tcPr>
            <w:tcW w:type="dxa" w:w="1728"/>
          </w:tcPr>
          <w:p>
            <w:r>
              <w:t>0.4167</w:t>
            </w:r>
          </w:p>
        </w:tc>
        <w:tc>
          <w:tcPr>
            <w:tcW w:type="dxa" w:w="1728"/>
          </w:tcPr>
          <w:p>
            <w:r>
              <w:t>0.3846</w:t>
            </w:r>
          </w:p>
        </w:tc>
        <w:tc>
          <w:tcPr>
            <w:tcW w:type="dxa" w:w="1728"/>
          </w:tcPr>
          <w:p>
            <w:r>
              <w:t>48</w:t>
            </w:r>
          </w:p>
        </w:tc>
      </w:tr>
      <w:tr>
        <w:tc>
          <w:tcPr>
            <w:tcW w:type="dxa" w:w="1728"/>
          </w:tcPr>
          <w:p>
            <w:r>
              <w:t>clear</w:t>
            </w:r>
          </w:p>
        </w:tc>
        <w:tc>
          <w:tcPr>
            <w:tcW w:type="dxa" w:w="1728"/>
          </w:tcPr>
          <w:p>
            <w:r>
              <w:t>0.5000</w:t>
            </w:r>
          </w:p>
        </w:tc>
        <w:tc>
          <w:tcPr>
            <w:tcW w:type="dxa" w:w="1728"/>
          </w:tcPr>
          <w:p>
            <w:r>
              <w:t>0.8400</w:t>
            </w:r>
          </w:p>
        </w:tc>
        <w:tc>
          <w:tcPr>
            <w:tcW w:type="dxa" w:w="1728"/>
          </w:tcPr>
          <w:p>
            <w:r>
              <w:t>0.6269</w:t>
            </w:r>
          </w:p>
        </w:tc>
        <w:tc>
          <w:tcPr>
            <w:tcW w:type="dxa" w:w="1728"/>
          </w:tcPr>
          <w:p>
            <w:r>
              <w:t>25</w:t>
            </w:r>
          </w:p>
        </w:tc>
      </w:tr>
    </w:tbl>
    <w:p>
      <w:pPr>
        <w:pStyle w:val="Heading1"/>
      </w:pPr>
      <w:r>
        <w:t>Fairness by Fitzpatrick skin-tone band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Band</w:t>
            </w:r>
          </w:p>
        </w:tc>
        <w:tc>
          <w:tcPr>
            <w:tcW w:type="dxa" w:w="2160"/>
          </w:tcPr>
          <w:p>
            <w:r>
              <w:t>Test support</w:t>
            </w:r>
          </w:p>
        </w:tc>
        <w:tc>
          <w:tcPr>
            <w:tcW w:type="dxa" w:w="2160"/>
          </w:tcPr>
          <w:p>
            <w:r>
              <w:t>Accuracy</w:t>
            </w:r>
          </w:p>
        </w:tc>
        <w:tc>
          <w:tcPr>
            <w:tcW w:type="dxa" w:w="2160"/>
          </w:tcPr>
          <w:p>
            <w:r>
              <w:t>Macro-F1</w:t>
            </w:r>
          </w:p>
        </w:tc>
      </w:tr>
      <w:tr>
        <w:tc>
          <w:tcPr>
            <w:tcW w:type="dxa" w:w="2160"/>
          </w:tcPr>
          <w:p>
            <w:r>
              <w:t>I-II</w:t>
            </w:r>
          </w:p>
        </w:tc>
        <w:tc>
          <w:tcPr>
            <w:tcW w:type="dxa" w:w="2160"/>
          </w:tcPr>
          <w:p>
            <w:r>
              <w:t>81</w:t>
            </w:r>
          </w:p>
        </w:tc>
        <w:tc>
          <w:tcPr>
            <w:tcW w:type="dxa" w:w="2160"/>
          </w:tcPr>
          <w:p>
            <w:r>
              <w:t>0.2963</w:t>
            </w:r>
          </w:p>
        </w:tc>
        <w:tc>
          <w:tcPr>
            <w:tcW w:type="dxa" w:w="2160"/>
          </w:tcPr>
          <w:p>
            <w:r>
              <w:t>0.3332</w:t>
            </w:r>
          </w:p>
        </w:tc>
      </w:tr>
      <w:tr>
        <w:tc>
          <w:tcPr>
            <w:tcW w:type="dxa" w:w="2160"/>
          </w:tcPr>
          <w:p>
            <w:r>
              <w:t>III-IV</w:t>
            </w:r>
          </w:p>
        </w:tc>
        <w:tc>
          <w:tcPr>
            <w:tcW w:type="dxa" w:w="2160"/>
          </w:tcPr>
          <w:p>
            <w:r>
              <w:t>61</w:t>
            </w:r>
          </w:p>
        </w:tc>
        <w:tc>
          <w:tcPr>
            <w:tcW w:type="dxa" w:w="2160"/>
          </w:tcPr>
          <w:p>
            <w:r>
              <w:t>0.3934</w:t>
            </w:r>
          </w:p>
        </w:tc>
        <w:tc>
          <w:tcPr>
            <w:tcW w:type="dxa" w:w="2160"/>
          </w:tcPr>
          <w:p>
            <w:r>
              <w:t>0.3674</w:t>
            </w:r>
          </w:p>
        </w:tc>
      </w:tr>
      <w:tr>
        <w:tc>
          <w:tcPr>
            <w:tcW w:type="dxa" w:w="2160"/>
          </w:tcPr>
          <w:p>
            <w:r>
              <w:t>V-VI</w:t>
            </w:r>
          </w:p>
        </w:tc>
        <w:tc>
          <w:tcPr>
            <w:tcW w:type="dxa" w:w="2160"/>
          </w:tcPr>
          <w:p>
            <w:r>
              <w:t>16</w:t>
            </w:r>
          </w:p>
        </w:tc>
        <w:tc>
          <w:tcPr>
            <w:tcW w:type="dxa" w:w="2160"/>
          </w:tcPr>
          <w:p>
            <w:r>
              <w:t>0.4375</w:t>
            </w:r>
          </w:p>
        </w:tc>
        <w:tc>
          <w:tcPr>
            <w:tcW w:type="dxa" w:w="2160"/>
          </w:tcPr>
          <w:p>
            <w:r>
              <w:t>0.3038</w:t>
            </w:r>
          </w:p>
        </w:tc>
      </w:tr>
    </w:tbl>
    <w:p>
      <w:pPr>
        <w:pStyle w:val="Heading1"/>
      </w:pPr>
      <w:r>
        <w:t>Confusion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true \ pred</w:t>
            </w:r>
          </w:p>
        </w:tc>
        <w:tc>
          <w:tcPr>
            <w:tcW w:type="dxa" w:w="1728"/>
          </w:tcPr>
          <w:p>
            <w:r>
              <w:t>acne</w:t>
            </w:r>
          </w:p>
        </w:tc>
        <w:tc>
          <w:tcPr>
            <w:tcW w:type="dxa" w:w="1728"/>
          </w:tcPr>
          <w:p>
            <w:r>
              <w:t>rosacea</w:t>
            </w:r>
          </w:p>
        </w:tc>
        <w:tc>
          <w:tcPr>
            <w:tcW w:type="dxa" w:w="1728"/>
          </w:tcPr>
          <w:p>
            <w:r>
              <w:t>redness</w:t>
            </w:r>
          </w:p>
        </w:tc>
        <w:tc>
          <w:tcPr>
            <w:tcW w:type="dxa" w:w="1728"/>
          </w:tcPr>
          <w:p>
            <w:r>
              <w:t>clear</w:t>
            </w:r>
          </w:p>
        </w:tc>
      </w:tr>
      <w:tr>
        <w:tc>
          <w:tcPr>
            <w:tcW w:type="dxa" w:w="1728"/>
          </w:tcPr>
          <w:p>
            <w:r>
              <w:t>acne</w:t>
            </w:r>
          </w:p>
        </w:tc>
        <w:tc>
          <w:tcPr>
            <w:tcW w:type="dxa" w:w="1728"/>
          </w:tcPr>
          <w:p>
            <w:r>
              <w:t>4</w:t>
            </w:r>
          </w:p>
        </w:tc>
        <w:tc>
          <w:tcPr>
            <w:tcW w:type="dxa" w:w="1728"/>
          </w:tcPr>
          <w:p>
            <w:r>
              <w:t>15</w:t>
            </w:r>
          </w:p>
        </w:tc>
        <w:tc>
          <w:tcPr>
            <w:tcW w:type="dxa" w:w="1728"/>
          </w:tcPr>
          <w:p>
            <w:r>
              <w:t>28</w:t>
            </w:r>
          </w:p>
        </w:tc>
        <w:tc>
          <w:tcPr>
            <w:tcW w:type="dxa" w:w="1728"/>
          </w:tcPr>
          <w:p>
            <w:r>
              <w:t>16</w:t>
            </w:r>
          </w:p>
        </w:tc>
      </w:tr>
      <w:tr>
        <w:tc>
          <w:tcPr>
            <w:tcW w:type="dxa" w:w="1728"/>
          </w:tcPr>
          <w:p>
            <w:r>
              <w:t>rosacea</w:t>
            </w:r>
          </w:p>
        </w:tc>
        <w:tc>
          <w:tcPr>
            <w:tcW w:type="dxa" w:w="1728"/>
          </w:tcPr>
          <w:p>
            <w:r>
              <w:t>4</w:t>
            </w:r>
          </w:p>
        </w:tc>
        <w:tc>
          <w:tcPr>
            <w:tcW w:type="dxa" w:w="1728"/>
          </w:tcPr>
          <w:p>
            <w:r>
              <w:t>10</w:t>
            </w:r>
          </w:p>
        </w:tc>
        <w:tc>
          <w:tcPr>
            <w:tcW w:type="dxa" w:w="1728"/>
          </w:tcPr>
          <w:p>
            <w:r>
              <w:t>7</w:t>
            </w:r>
          </w:p>
        </w:tc>
        <w:tc>
          <w:tcPr>
            <w:tcW w:type="dxa" w:w="1728"/>
          </w:tcPr>
          <w:p>
            <w:r>
              <w:t>1</w:t>
            </w:r>
          </w:p>
        </w:tc>
      </w:tr>
      <w:tr>
        <w:tc>
          <w:tcPr>
            <w:tcW w:type="dxa" w:w="1728"/>
          </w:tcPr>
          <w:p>
            <w:r>
              <w:t>redness</w:t>
            </w:r>
          </w:p>
        </w:tc>
        <w:tc>
          <w:tcPr>
            <w:tcW w:type="dxa" w:w="1728"/>
          </w:tcPr>
          <w:p>
            <w:r>
              <w:t>5</w:t>
            </w:r>
          </w:p>
        </w:tc>
        <w:tc>
          <w:tcPr>
            <w:tcW w:type="dxa" w:w="1728"/>
          </w:tcPr>
          <w:p>
            <w:r>
              <w:t>19</w:t>
            </w:r>
          </w:p>
        </w:tc>
        <w:tc>
          <w:tcPr>
            <w:tcW w:type="dxa" w:w="1728"/>
          </w:tcPr>
          <w:p>
            <w:r>
              <w:t>20</w:t>
            </w:r>
          </w:p>
        </w:tc>
        <w:tc>
          <w:tcPr>
            <w:tcW w:type="dxa" w:w="1728"/>
          </w:tcPr>
          <w:p>
            <w:r>
              <w:t>4</w:t>
            </w:r>
          </w:p>
        </w:tc>
      </w:tr>
      <w:tr>
        <w:tc>
          <w:tcPr>
            <w:tcW w:type="dxa" w:w="1728"/>
          </w:tcPr>
          <w:p>
            <w:r>
              <w:t>clear</w:t>
            </w:r>
          </w:p>
        </w:tc>
        <w:tc>
          <w:tcPr>
            <w:tcW w:type="dxa" w:w="1728"/>
          </w:tcPr>
          <w:p>
            <w:r>
              <w:t>3</w:t>
            </w:r>
          </w:p>
        </w:tc>
        <w:tc>
          <w:tcPr>
            <w:tcW w:type="dxa" w:w="1728"/>
          </w:tcPr>
          <w:p>
            <w:r>
              <w:t>0</w:t>
            </w:r>
          </w:p>
        </w:tc>
        <w:tc>
          <w:tcPr>
            <w:tcW w:type="dxa" w:w="1728"/>
          </w:tcPr>
          <w:p>
            <w:r>
              <w:t>1</w:t>
            </w:r>
          </w:p>
        </w:tc>
        <w:tc>
          <w:tcPr>
            <w:tcW w:type="dxa" w:w="1728"/>
          </w:tcPr>
          <w:p>
            <w:r>
              <w:t>21</w:t>
            </w:r>
          </w:p>
        </w:tc>
      </w:tr>
    </w:tbl>
    <w:p>
      <w:pPr>
        <w:pStyle w:val="Heading1"/>
      </w:pPr>
      <w:r>
        <w:t>Error analysis</w:t>
      </w:r>
    </w:p>
    <w:p>
      <w:r>
        <w:t>The Basic CNN performs at roughly chance and does not beat the majority-class baseline (accuracy 0.35 vs. 0.40), failing P1–P3. The confusion matrix explains why: the model reliably recognises clear skin (recall 0.84) but collapses on acne (recall 0.06 — only 4 of 63 acne images correct), scattering its acne predictions across redness (28), clear (16) and rosacea (15); rosacea and redness are likewise confused with each other. In effect the network has learned a “clear vs. not-clear” boundary but cannot separate the three erythema conditions. This is unsurprising — acne, rosacea and redness all present as red, inflamed skin, and a 6-layer network trained from scratch on ~1,000 images lacks the capacity and data to pick up the finer cues (papules, telangiectasia, diffuse flushing) that distinguish them. That is exactly the intended role of this model: a weak from-scratch baseline for the pretrained models (ResNet50, VGG16) to beat. If they do not improve materially on the erythema classes, the bottleneck is data, not architecture. On fairness, the macro-F1 gap across skin-tone bands is small (0.064, within the 0.15 target), but the V–VI band has only 16 test images, so that result is indicative rather than conclusive and should be revisited once more type V–VI data is available.</w:t>
      </w:r>
    </w:p>
    <w:p>
      <w:pPr>
        <w:pStyle w:val="Heading1"/>
      </w:pPr>
      <w:r>
        <w:t>Notes</w:t>
      </w:r>
    </w:p>
    <w:p>
      <w:r>
        <w:t>Auto-generated by this notebook from a real training run. Metrics computed via dermaface.training.metrics (Iva's implementation) so numbers match evaluate.py. Error-analysis section added by hand (Ali).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