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0ED6F8" w14:textId="35833229" w:rsidR="00195069" w:rsidRDefault="00AC000E" w:rsidP="00195069">
      <w:pPr>
        <w:spacing w:before="100" w:beforeAutospacing="1"/>
        <w:outlineLvl w:val="1"/>
        <w:rPr>
          <w:rFonts w:ascii="quadon" w:eastAsia="Times New Roman" w:hAnsi="quadon" w:cs="Times New Roman"/>
          <w:color w:val="000000"/>
          <w:sz w:val="36"/>
          <w:szCs w:val="36"/>
        </w:rPr>
      </w:pPr>
      <w:r>
        <w:rPr>
          <w:rFonts w:ascii="quadon" w:eastAsia="Times New Roman" w:hAnsi="quadon" w:cs="Times New Roman"/>
          <w:color w:val="000000"/>
          <w:sz w:val="36"/>
          <w:szCs w:val="36"/>
        </w:rPr>
        <w:t>Q3</w:t>
      </w:r>
      <w:r w:rsidR="00195069">
        <w:rPr>
          <w:rFonts w:ascii="quadon" w:eastAsia="Times New Roman" w:hAnsi="quadon" w:cs="Times New Roman"/>
          <w:color w:val="000000"/>
          <w:sz w:val="36"/>
          <w:szCs w:val="36"/>
        </w:rPr>
        <w:t xml:space="preserve"> 2016 Report</w:t>
      </w:r>
    </w:p>
    <w:p w14:paraId="38A10053" w14:textId="77777777" w:rsidR="00AC000E" w:rsidRPr="00AC000E" w:rsidRDefault="00AC000E" w:rsidP="00AC000E">
      <w:pPr>
        <w:spacing w:before="100" w:beforeAutospacing="1"/>
        <w:outlineLvl w:val="1"/>
        <w:rPr>
          <w:rFonts w:ascii="quadon" w:eastAsia="Times New Roman" w:hAnsi="quadon" w:cs="Times New Roman"/>
          <w:color w:val="000000"/>
          <w:sz w:val="36"/>
          <w:szCs w:val="36"/>
        </w:rPr>
      </w:pPr>
      <w:r w:rsidRPr="00AC000E">
        <w:rPr>
          <w:rFonts w:ascii="quadon" w:eastAsia="Times New Roman" w:hAnsi="quadon" w:cs="Times New Roman"/>
          <w:color w:val="000000"/>
          <w:sz w:val="36"/>
          <w:szCs w:val="36"/>
        </w:rPr>
        <w:t xml:space="preserve">Extensible </w:t>
      </w:r>
      <w:proofErr w:type="spellStart"/>
      <w:r w:rsidRPr="00AC000E">
        <w:rPr>
          <w:rFonts w:ascii="quadon" w:eastAsia="Times New Roman" w:hAnsi="quadon" w:cs="Times New Roman"/>
          <w:color w:val="000000"/>
          <w:sz w:val="36"/>
          <w:szCs w:val="36"/>
        </w:rPr>
        <w:t>Neurocartography</w:t>
      </w:r>
      <w:proofErr w:type="spellEnd"/>
    </w:p>
    <w:p w14:paraId="13964BCB" w14:textId="77777777" w:rsidR="00AC000E" w:rsidRPr="00AC000E" w:rsidRDefault="00AC000E" w:rsidP="00AC000E">
      <w:pPr>
        <w:spacing w:before="100" w:beforeAutospacing="1" w:after="100" w:afterAutospacing="1"/>
        <w:rPr>
          <w:rFonts w:ascii="gentona" w:hAnsi="gentona" w:cs="Times New Roman"/>
          <w:color w:val="000000"/>
          <w:sz w:val="27"/>
          <w:szCs w:val="27"/>
        </w:rPr>
      </w:pPr>
      <w:r w:rsidRPr="00AC000E">
        <w:rPr>
          <w:rFonts w:ascii="gentona" w:hAnsi="gentona" w:cs="Times New Roman"/>
          <w:color w:val="000000"/>
          <w:sz w:val="27"/>
          <w:szCs w:val="27"/>
        </w:rPr>
        <w:t xml:space="preserve">With the aid of the Python API </w:t>
      </w:r>
      <w:proofErr w:type="spellStart"/>
      <w:r w:rsidRPr="00AC000E">
        <w:rPr>
          <w:rFonts w:ascii="gentona" w:hAnsi="gentona" w:cs="Times New Roman"/>
          <w:color w:val="000000"/>
          <w:sz w:val="27"/>
          <w:szCs w:val="27"/>
        </w:rPr>
        <w:t>ndio</w:t>
      </w:r>
      <w:proofErr w:type="spellEnd"/>
      <w:r w:rsidRPr="00AC000E">
        <w:rPr>
          <w:rFonts w:ascii="gentona" w:hAnsi="gentona" w:cs="Times New Roman"/>
          <w:color w:val="000000"/>
          <w:sz w:val="27"/>
          <w:szCs w:val="27"/>
        </w:rPr>
        <w:t xml:space="preserve">, we are able to access </w:t>
      </w:r>
      <w:proofErr w:type="spellStart"/>
      <w:r w:rsidRPr="00AC000E">
        <w:rPr>
          <w:rFonts w:ascii="gentona" w:hAnsi="gentona" w:cs="Times New Roman"/>
          <w:color w:val="000000"/>
          <w:sz w:val="27"/>
          <w:szCs w:val="27"/>
        </w:rPr>
        <w:t>ndstore</w:t>
      </w:r>
      <w:proofErr w:type="spellEnd"/>
      <w:r w:rsidRPr="00AC000E">
        <w:rPr>
          <w:rFonts w:ascii="gentona" w:hAnsi="gentona" w:cs="Times New Roman"/>
          <w:color w:val="000000"/>
          <w:sz w:val="27"/>
          <w:szCs w:val="27"/>
        </w:rPr>
        <w:t xml:space="preserve"> services programmatically to substantiate the claims made in </w:t>
      </w:r>
      <w:hyperlink r:id="rId4" w:history="1">
        <w:r w:rsidRPr="00AC000E">
          <w:rPr>
            <w:rFonts w:ascii="gentona" w:hAnsi="gentona" w:cs="Times New Roman"/>
            <w:color w:val="0000FF"/>
            <w:sz w:val="27"/>
            <w:szCs w:val="27"/>
            <w:u w:val="single"/>
          </w:rPr>
          <w:t xml:space="preserve">Narayanan </w:t>
        </w:r>
        <w:proofErr w:type="spellStart"/>
        <w:r w:rsidRPr="00AC000E">
          <w:rPr>
            <w:rFonts w:ascii="gentona" w:hAnsi="gentona" w:cs="Times New Roman"/>
            <w:color w:val="0000FF"/>
            <w:sz w:val="27"/>
            <w:szCs w:val="27"/>
            <w:u w:val="single"/>
          </w:rPr>
          <w:t>Kasthuri’s</w:t>
        </w:r>
        <w:proofErr w:type="spellEnd"/>
        <w:r w:rsidRPr="00AC000E">
          <w:rPr>
            <w:rFonts w:ascii="gentona" w:hAnsi="gentona" w:cs="Times New Roman"/>
            <w:color w:val="0000FF"/>
            <w:sz w:val="27"/>
            <w:szCs w:val="27"/>
            <w:u w:val="single"/>
          </w:rPr>
          <w:t xml:space="preserve"> 2015 Cell Paper</w:t>
        </w:r>
      </w:hyperlink>
      <w:r w:rsidRPr="00AC000E">
        <w:rPr>
          <w:rFonts w:ascii="gentona" w:hAnsi="gentona" w:cs="Times New Roman"/>
          <w:color w:val="000000"/>
          <w:sz w:val="27"/>
          <w:szCs w:val="27"/>
        </w:rPr>
        <w:t>. Our programmatic representations of these claims, available </w:t>
      </w:r>
      <w:hyperlink r:id="rId5" w:history="1">
        <w:r w:rsidRPr="00AC000E">
          <w:rPr>
            <w:rFonts w:ascii="gentona" w:hAnsi="gentona" w:cs="Times New Roman"/>
            <w:color w:val="0000FF"/>
            <w:sz w:val="27"/>
            <w:szCs w:val="27"/>
            <w:u w:val="single"/>
          </w:rPr>
          <w:t xml:space="preserve">on </w:t>
        </w:r>
        <w:proofErr w:type="spellStart"/>
        <w:r w:rsidRPr="00AC000E">
          <w:rPr>
            <w:rFonts w:ascii="gentona" w:hAnsi="gentona" w:cs="Times New Roman"/>
            <w:color w:val="0000FF"/>
            <w:sz w:val="27"/>
            <w:szCs w:val="27"/>
            <w:u w:val="single"/>
          </w:rPr>
          <w:t>GitHub</w:t>
        </w:r>
        <w:proofErr w:type="spellEnd"/>
      </w:hyperlink>
      <w:r w:rsidRPr="00AC000E">
        <w:rPr>
          <w:rFonts w:ascii="gentona" w:hAnsi="gentona" w:cs="Times New Roman"/>
          <w:color w:val="000000"/>
          <w:sz w:val="27"/>
          <w:szCs w:val="27"/>
        </w:rPr>
        <w:t xml:space="preserve"> in </w:t>
      </w:r>
      <w:proofErr w:type="spellStart"/>
      <w:r w:rsidRPr="00AC000E">
        <w:rPr>
          <w:rFonts w:ascii="gentona" w:hAnsi="gentona" w:cs="Times New Roman"/>
          <w:color w:val="000000"/>
          <w:sz w:val="27"/>
          <w:szCs w:val="27"/>
        </w:rPr>
        <w:t>Jupyter</w:t>
      </w:r>
      <w:proofErr w:type="spellEnd"/>
      <w:r w:rsidRPr="00AC000E">
        <w:rPr>
          <w:rFonts w:ascii="gentona" w:hAnsi="gentona" w:cs="Times New Roman"/>
          <w:color w:val="000000"/>
          <w:sz w:val="27"/>
          <w:szCs w:val="27"/>
        </w:rPr>
        <w:t xml:space="preserve"> notebooks, illustrate that it is possible to reproducibly conduct </w:t>
      </w:r>
      <w:proofErr w:type="spellStart"/>
      <w:r w:rsidRPr="00AC000E">
        <w:rPr>
          <w:rFonts w:ascii="gentona" w:hAnsi="gentona" w:cs="Times New Roman"/>
          <w:color w:val="000000"/>
          <w:sz w:val="27"/>
          <w:szCs w:val="27"/>
        </w:rPr>
        <w:t>neuroscientific</w:t>
      </w:r>
      <w:proofErr w:type="spellEnd"/>
      <w:r w:rsidRPr="00AC000E">
        <w:rPr>
          <w:rFonts w:ascii="gentona" w:hAnsi="gentona" w:cs="Times New Roman"/>
          <w:color w:val="000000"/>
          <w:sz w:val="27"/>
          <w:szCs w:val="27"/>
        </w:rPr>
        <w:t xml:space="preserve"> inquiry.</w:t>
      </w:r>
    </w:p>
    <w:p w14:paraId="07E663D8" w14:textId="0B823CE5" w:rsidR="00AC000E" w:rsidRPr="00AC000E" w:rsidRDefault="00AC000E" w:rsidP="00AC000E">
      <w:pPr>
        <w:spacing w:before="100" w:beforeAutospacing="1"/>
        <w:outlineLvl w:val="1"/>
        <w:rPr>
          <w:rFonts w:ascii="quadon" w:eastAsia="Times New Roman" w:hAnsi="quadon" w:cs="Times New Roman"/>
          <w:color w:val="000000"/>
          <w:sz w:val="36"/>
          <w:szCs w:val="36"/>
        </w:rPr>
      </w:pPr>
      <w:r>
        <w:rPr>
          <w:rFonts w:ascii="quadon" w:eastAsia="Times New Roman" w:hAnsi="quadon" w:cs="Times New Roman"/>
          <w:color w:val="000000"/>
          <w:sz w:val="36"/>
          <w:szCs w:val="36"/>
        </w:rPr>
        <w:t>Synapse Spatial Point Patterns</w:t>
      </w:r>
    </w:p>
    <w:p w14:paraId="2C9118AE" w14:textId="77777777" w:rsidR="00AC000E" w:rsidRPr="00AC000E" w:rsidRDefault="00AC000E" w:rsidP="00AC000E">
      <w:pPr>
        <w:spacing w:before="100" w:beforeAutospacing="1" w:after="100" w:afterAutospacing="1"/>
        <w:rPr>
          <w:rFonts w:ascii="gentona" w:hAnsi="gentona" w:cs="Times New Roman"/>
          <w:color w:val="000000"/>
          <w:sz w:val="27"/>
          <w:szCs w:val="27"/>
        </w:rPr>
      </w:pPr>
      <w:r w:rsidRPr="00AC000E">
        <w:rPr>
          <w:rFonts w:ascii="gentona" w:hAnsi="gentona" w:cs="Times New Roman"/>
          <w:color w:val="000000"/>
          <w:sz w:val="27"/>
          <w:szCs w:val="27"/>
        </w:rPr>
        <w:t xml:space="preserve">Through analyzing large annotated image </w:t>
      </w:r>
      <w:proofErr w:type="gramStart"/>
      <w:r w:rsidRPr="00AC000E">
        <w:rPr>
          <w:rFonts w:ascii="gentona" w:hAnsi="gentona" w:cs="Times New Roman"/>
          <w:color w:val="000000"/>
          <w:sz w:val="27"/>
          <w:szCs w:val="27"/>
        </w:rPr>
        <w:t>volumes</w:t>
      </w:r>
      <w:proofErr w:type="gramEnd"/>
      <w:r w:rsidRPr="00AC000E">
        <w:rPr>
          <w:rFonts w:ascii="gentona" w:hAnsi="gentona" w:cs="Times New Roman"/>
          <w:color w:val="000000"/>
          <w:sz w:val="27"/>
          <w:szCs w:val="27"/>
        </w:rPr>
        <w:t xml:space="preserve"> we are able to explore the distribution of synapses in space. We have setup </w:t>
      </w:r>
      <w:hyperlink r:id="rId6" w:history="1">
        <w:r w:rsidRPr="00AC000E">
          <w:rPr>
            <w:rFonts w:ascii="gentona" w:hAnsi="gentona" w:cs="Times New Roman"/>
            <w:color w:val="0000FF"/>
            <w:sz w:val="27"/>
            <w:szCs w:val="27"/>
            <w:u w:val="single"/>
          </w:rPr>
          <w:t xml:space="preserve">interactive </w:t>
        </w:r>
        <w:proofErr w:type="spellStart"/>
        <w:r w:rsidRPr="00AC000E">
          <w:rPr>
            <w:rFonts w:ascii="gentona" w:hAnsi="gentona" w:cs="Times New Roman"/>
            <w:color w:val="0000FF"/>
            <w:sz w:val="27"/>
            <w:szCs w:val="27"/>
            <w:u w:val="single"/>
          </w:rPr>
          <w:t>Jupyter</w:t>
        </w:r>
        <w:proofErr w:type="spellEnd"/>
        <w:r w:rsidRPr="00AC000E">
          <w:rPr>
            <w:rFonts w:ascii="gentona" w:hAnsi="gentona" w:cs="Times New Roman"/>
            <w:color w:val="0000FF"/>
            <w:sz w:val="27"/>
            <w:szCs w:val="27"/>
            <w:u w:val="single"/>
          </w:rPr>
          <w:t xml:space="preserve"> notebooks</w:t>
        </w:r>
      </w:hyperlink>
      <w:r w:rsidRPr="00AC000E">
        <w:rPr>
          <w:rFonts w:ascii="gentona" w:hAnsi="gentona" w:cs="Times New Roman"/>
          <w:color w:val="000000"/>
          <w:sz w:val="27"/>
          <w:szCs w:val="27"/>
        </w:rPr>
        <w:t xml:space="preserve"> attached with sliders which enable combing through the data and </w:t>
      </w:r>
      <w:proofErr w:type="spellStart"/>
      <w:r w:rsidRPr="00AC000E">
        <w:rPr>
          <w:rFonts w:ascii="gentona" w:hAnsi="gentona" w:cs="Times New Roman"/>
          <w:color w:val="000000"/>
          <w:sz w:val="27"/>
          <w:szCs w:val="27"/>
        </w:rPr>
        <w:t>investagting</w:t>
      </w:r>
      <w:proofErr w:type="spellEnd"/>
      <w:r w:rsidRPr="00AC000E">
        <w:rPr>
          <w:rFonts w:ascii="gentona" w:hAnsi="gentona" w:cs="Times New Roman"/>
          <w:color w:val="000000"/>
          <w:sz w:val="27"/>
          <w:szCs w:val="27"/>
        </w:rPr>
        <w:t xml:space="preserve"> properties at local scales which may be overwhelmed when observing the gross data.</w:t>
      </w:r>
    </w:p>
    <w:p w14:paraId="0542945F" w14:textId="77777777" w:rsidR="00AC000E" w:rsidRDefault="00AC000E" w:rsidP="00AC000E">
      <w:pPr>
        <w:jc w:val="center"/>
        <w:rPr>
          <w:rFonts w:ascii="Times New Roman" w:eastAsia="Times New Roman" w:hAnsi="Times New Roman" w:cs="Times New Roman"/>
        </w:rPr>
      </w:pPr>
      <w:r w:rsidRPr="00AC000E">
        <w:rPr>
          <w:rFonts w:ascii="Times New Roman" w:eastAsia="Times New Roman" w:hAnsi="Times New Roman" w:cs="Times New Roman"/>
          <w:noProof/>
        </w:rPr>
        <w:drawing>
          <wp:inline distT="0" distB="0" distL="0" distR="0" wp14:anchorId="34AB7A45" wp14:editId="29AF4781">
            <wp:extent cx="5139690" cy="2024090"/>
            <wp:effectExtent l="0" t="0" r="0" b="8255"/>
            <wp:docPr id="6" name="Picture 6" descr="http://docs.neurodata.io/SIMPLEX/Reporting/figs/m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cs.neurodata.io/SIMPLEX/Reporting/figs/mi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9905" cy="2028113"/>
                    </a:xfrm>
                    <a:prstGeom prst="rect">
                      <a:avLst/>
                    </a:prstGeom>
                    <a:noFill/>
                    <a:ln>
                      <a:noFill/>
                    </a:ln>
                  </pic:spPr>
                </pic:pic>
              </a:graphicData>
            </a:graphic>
          </wp:inline>
        </w:drawing>
      </w:r>
    </w:p>
    <w:p w14:paraId="556CA26D" w14:textId="6642C512" w:rsidR="00AC000E" w:rsidRPr="00AC000E" w:rsidRDefault="00AC000E" w:rsidP="00AC000E">
      <w:pPr>
        <w:jc w:val="center"/>
        <w:rPr>
          <w:rFonts w:ascii="Times New Roman" w:eastAsia="Times New Roman" w:hAnsi="Times New Roman" w:cs="Times New Roman"/>
        </w:rPr>
      </w:pPr>
      <w:r w:rsidRPr="00AC000E">
        <w:rPr>
          <w:rFonts w:ascii="Times New Roman" w:eastAsia="Times New Roman" w:hAnsi="Times New Roman" w:cs="Times New Roman"/>
          <w:noProof/>
        </w:rPr>
        <w:drawing>
          <wp:inline distT="0" distB="0" distL="0" distR="0" wp14:anchorId="317E67A2" wp14:editId="2EBB2B8E">
            <wp:extent cx="3030162" cy="2280599"/>
            <wp:effectExtent l="0" t="0" r="0" b="5715"/>
            <wp:docPr id="5" name="Picture 5" descr="http://docs.neurodata.io/SIMPLEX/Reporting/figs/mip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cs.neurodata.io/SIMPLEX/Reporting/figs/mip_3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2294025"/>
                    </a:xfrm>
                    <a:prstGeom prst="rect">
                      <a:avLst/>
                    </a:prstGeom>
                    <a:noFill/>
                    <a:ln>
                      <a:noFill/>
                    </a:ln>
                  </pic:spPr>
                </pic:pic>
              </a:graphicData>
            </a:graphic>
          </wp:inline>
        </w:drawing>
      </w:r>
    </w:p>
    <w:p w14:paraId="43A019EC" w14:textId="77777777" w:rsidR="00AC000E" w:rsidRPr="00AC000E" w:rsidRDefault="00AC000E" w:rsidP="00AC000E">
      <w:pPr>
        <w:spacing w:before="100" w:beforeAutospacing="1"/>
        <w:outlineLvl w:val="1"/>
        <w:rPr>
          <w:rFonts w:ascii="quadon" w:eastAsia="Times New Roman" w:hAnsi="quadon" w:cs="Times New Roman"/>
          <w:color w:val="000000"/>
          <w:sz w:val="36"/>
          <w:szCs w:val="36"/>
        </w:rPr>
      </w:pPr>
      <w:r w:rsidRPr="00AC000E">
        <w:rPr>
          <w:rFonts w:ascii="quadon" w:eastAsia="Times New Roman" w:hAnsi="quadon" w:cs="Times New Roman"/>
          <w:color w:val="000000"/>
          <w:sz w:val="36"/>
          <w:szCs w:val="36"/>
        </w:rPr>
        <w:lastRenderedPageBreak/>
        <w:t>Molecular Synapse Types</w:t>
      </w:r>
    </w:p>
    <w:p w14:paraId="700F42E8" w14:textId="77777777" w:rsidR="00AC000E" w:rsidRPr="00AC000E" w:rsidRDefault="00AC000E" w:rsidP="00AC000E">
      <w:pPr>
        <w:spacing w:before="100" w:beforeAutospacing="1" w:after="100" w:afterAutospacing="1"/>
        <w:rPr>
          <w:rFonts w:ascii="gentona" w:hAnsi="gentona" w:cs="Times New Roman"/>
          <w:color w:val="000000"/>
          <w:sz w:val="27"/>
          <w:szCs w:val="27"/>
        </w:rPr>
      </w:pPr>
      <w:r w:rsidRPr="00AC000E">
        <w:rPr>
          <w:rFonts w:ascii="gentona" w:hAnsi="gentona" w:cs="Times New Roman"/>
          <w:color w:val="000000"/>
          <w:sz w:val="27"/>
          <w:szCs w:val="27"/>
        </w:rPr>
        <w:t xml:space="preserve">Exploratory statistical analysis is being conducted on </w:t>
      </w:r>
      <w:proofErr w:type="spellStart"/>
      <w:r w:rsidRPr="00AC000E">
        <w:rPr>
          <w:rFonts w:ascii="gentona" w:hAnsi="gentona" w:cs="Times New Roman"/>
          <w:color w:val="000000"/>
          <w:sz w:val="27"/>
          <w:szCs w:val="27"/>
        </w:rPr>
        <w:t>Synaptome</w:t>
      </w:r>
      <w:proofErr w:type="spellEnd"/>
      <w:r w:rsidRPr="00AC000E">
        <w:rPr>
          <w:rFonts w:ascii="gentona" w:hAnsi="gentona" w:cs="Times New Roman"/>
          <w:color w:val="000000"/>
          <w:sz w:val="27"/>
          <w:szCs w:val="27"/>
        </w:rPr>
        <w:t xml:space="preserve"> data sets using the R language and environment for statistical computing and graphics. The goal is to discover synapse taxonomy for synapse level neuroscience.</w:t>
      </w:r>
    </w:p>
    <w:p w14:paraId="1486A5C3" w14:textId="112BA0A4" w:rsidR="00AC000E" w:rsidRPr="00AC000E" w:rsidRDefault="00AC000E" w:rsidP="00AC000E">
      <w:pPr>
        <w:rPr>
          <w:rFonts w:ascii="gentona" w:eastAsia="Times New Roman" w:hAnsi="gentona" w:cs="Times New Roman"/>
          <w:color w:val="000000"/>
          <w:sz w:val="27"/>
          <w:szCs w:val="27"/>
        </w:rPr>
      </w:pPr>
      <w:r w:rsidRPr="00AC000E">
        <w:rPr>
          <w:rFonts w:ascii="gentona" w:eastAsia="Times New Roman" w:hAnsi="gentona" w:cs="Times New Roman"/>
          <w:noProof/>
          <w:color w:val="000000"/>
          <w:sz w:val="27"/>
          <w:szCs w:val="27"/>
        </w:rPr>
        <w:drawing>
          <wp:inline distT="0" distB="0" distL="0" distR="0" wp14:anchorId="595A7F07" wp14:editId="7792BABE">
            <wp:extent cx="5488305" cy="5488305"/>
            <wp:effectExtent l="0" t="0" r="0" b="0"/>
            <wp:docPr id="4" name="Picture 4" descr="http://docs.neurodata.io/SIMPLEX/Reporting/figs/Fig_gababr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cs.neurodata.io/SIMPLEX/Reporting/figs/Fig_gababr_re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8305" cy="5488305"/>
                    </a:xfrm>
                    <a:prstGeom prst="rect">
                      <a:avLst/>
                    </a:prstGeom>
                    <a:noFill/>
                    <a:ln>
                      <a:noFill/>
                    </a:ln>
                  </pic:spPr>
                </pic:pic>
              </a:graphicData>
            </a:graphic>
          </wp:inline>
        </w:drawing>
      </w:r>
    </w:p>
    <w:p w14:paraId="0C91D77A" w14:textId="77777777" w:rsidR="00AC000E" w:rsidRPr="00AC000E" w:rsidRDefault="00AC000E" w:rsidP="00AC000E">
      <w:pPr>
        <w:spacing w:before="100" w:beforeAutospacing="1" w:after="100" w:afterAutospacing="1"/>
        <w:rPr>
          <w:rFonts w:ascii="gentona" w:hAnsi="gentona" w:cs="Times New Roman"/>
          <w:color w:val="000000"/>
          <w:sz w:val="27"/>
          <w:szCs w:val="27"/>
        </w:rPr>
      </w:pPr>
      <w:r w:rsidRPr="00AC000E">
        <w:rPr>
          <w:rFonts w:ascii="gentona" w:hAnsi="gentona" w:cs="Times New Roman"/>
          <w:color w:val="000000"/>
          <w:sz w:val="27"/>
          <w:szCs w:val="27"/>
        </w:rPr>
        <w:t>Figure: Pair-wise regressions involving GABA</w:t>
      </w:r>
      <w:r w:rsidRPr="00AC000E">
        <w:rPr>
          <w:rFonts w:ascii="gentona" w:hAnsi="gentona" w:cs="Times New Roman"/>
          <w:color w:val="000000"/>
          <w:sz w:val="27"/>
          <w:szCs w:val="27"/>
          <w:vertAlign w:val="subscript"/>
        </w:rPr>
        <w:t>B</w:t>
      </w:r>
      <w:r w:rsidRPr="00AC000E">
        <w:rPr>
          <w:rFonts w:ascii="gentona" w:hAnsi="gentona" w:cs="Times New Roman"/>
          <w:color w:val="000000"/>
          <w:sz w:val="27"/>
          <w:szCs w:val="27"/>
        </w:rPr>
        <w:t>R.</w:t>
      </w:r>
    </w:p>
    <w:p w14:paraId="5204082F" w14:textId="77777777" w:rsidR="00AC000E" w:rsidRPr="00AC000E" w:rsidRDefault="00AC000E" w:rsidP="00AC000E">
      <w:pPr>
        <w:spacing w:before="100" w:beforeAutospacing="1" w:after="100" w:afterAutospacing="1"/>
        <w:rPr>
          <w:rFonts w:ascii="gentona" w:hAnsi="gentona" w:cs="Times New Roman"/>
          <w:color w:val="000000"/>
          <w:sz w:val="27"/>
          <w:szCs w:val="27"/>
        </w:rPr>
      </w:pPr>
      <w:r w:rsidRPr="00AC000E">
        <w:rPr>
          <w:rFonts w:ascii="gentona" w:hAnsi="gentona" w:cs="Times New Roman"/>
          <w:color w:val="000000"/>
          <w:sz w:val="27"/>
          <w:szCs w:val="27"/>
        </w:rPr>
        <w:t>The lab notebooks are located </w:t>
      </w:r>
      <w:hyperlink r:id="rId10" w:history="1">
        <w:r w:rsidRPr="00AC000E">
          <w:rPr>
            <w:rFonts w:ascii="gentona" w:hAnsi="gentona" w:cs="Times New Roman"/>
            <w:color w:val="0000FF"/>
            <w:sz w:val="27"/>
            <w:szCs w:val="27"/>
            <w:u w:val="single"/>
          </w:rPr>
          <w:t>here.</w:t>
        </w:r>
      </w:hyperlink>
    </w:p>
    <w:p w14:paraId="5312F0ED" w14:textId="77777777" w:rsidR="00AC000E" w:rsidRDefault="00AC000E" w:rsidP="00AC000E">
      <w:pPr>
        <w:spacing w:before="100" w:beforeAutospacing="1"/>
        <w:outlineLvl w:val="1"/>
        <w:rPr>
          <w:rFonts w:ascii="quadon" w:eastAsia="Times New Roman" w:hAnsi="quadon" w:cs="Times New Roman"/>
          <w:color w:val="000000"/>
          <w:sz w:val="36"/>
          <w:szCs w:val="36"/>
        </w:rPr>
      </w:pPr>
    </w:p>
    <w:p w14:paraId="7FBADAFF" w14:textId="18B18F23" w:rsidR="00AC000E" w:rsidRPr="00AC000E" w:rsidRDefault="00AC000E" w:rsidP="00AC000E">
      <w:pPr>
        <w:spacing w:before="100" w:beforeAutospacing="1"/>
        <w:outlineLvl w:val="1"/>
        <w:rPr>
          <w:rFonts w:ascii="quadon" w:eastAsia="Times New Roman" w:hAnsi="quadon" w:cs="Times New Roman"/>
          <w:color w:val="000000"/>
          <w:sz w:val="36"/>
          <w:szCs w:val="36"/>
        </w:rPr>
      </w:pPr>
      <w:r w:rsidRPr="00AC000E">
        <w:rPr>
          <w:rFonts w:ascii="quadon" w:eastAsia="Times New Roman" w:hAnsi="quadon" w:cs="Times New Roman"/>
          <w:color w:val="000000"/>
          <w:sz w:val="36"/>
          <w:szCs w:val="36"/>
        </w:rPr>
        <w:t>Using MGC for Human Brain Classification</w:t>
      </w:r>
    </w:p>
    <w:p w14:paraId="3E70665E" w14:textId="77777777" w:rsidR="00AC000E" w:rsidRPr="00AC000E" w:rsidRDefault="00AC000E" w:rsidP="00AC000E">
      <w:pPr>
        <w:spacing w:before="100" w:beforeAutospacing="1" w:after="100" w:afterAutospacing="1"/>
        <w:rPr>
          <w:rFonts w:ascii="gentona" w:hAnsi="gentona" w:cs="Times New Roman"/>
          <w:color w:val="000000"/>
          <w:sz w:val="27"/>
          <w:szCs w:val="27"/>
        </w:rPr>
      </w:pPr>
      <w:r w:rsidRPr="00AC000E">
        <w:rPr>
          <w:rFonts w:ascii="gentona" w:hAnsi="gentona" w:cs="Times New Roman"/>
          <w:color w:val="000000"/>
          <w:sz w:val="27"/>
          <w:szCs w:val="27"/>
        </w:rPr>
        <w:t xml:space="preserve">We first investigate whether brain shape and disease status are dependent on one another. Previous investigations have linked major depressive disorder to the hippocampus shape, though global tests were unable to detect a statistically significant dependence structure at the α = 0.05 level. This brain shape versus disease dataset consists of n = 114 subjects, for each we have an MRI scan as well as a discrete variable indicating whether the subject is clinically depressed (2), high-risk (1), or non-affected (0). From the MRI data, previous work extracted both the left and right hippocampi. For the brain shape “view” of the data, they computed the </w:t>
      </w:r>
      <w:proofErr w:type="spellStart"/>
      <w:r w:rsidRPr="00AC000E">
        <w:rPr>
          <w:rFonts w:ascii="gentona" w:hAnsi="gentona" w:cs="Times New Roman"/>
          <w:color w:val="000000"/>
          <w:sz w:val="27"/>
          <w:szCs w:val="27"/>
        </w:rPr>
        <w:t>interpoint</w:t>
      </w:r>
      <w:proofErr w:type="spellEnd"/>
      <w:r w:rsidRPr="00AC000E">
        <w:rPr>
          <w:rFonts w:ascii="gentona" w:hAnsi="gentona" w:cs="Times New Roman"/>
          <w:color w:val="000000"/>
          <w:sz w:val="27"/>
          <w:szCs w:val="27"/>
        </w:rPr>
        <w:t xml:space="preserve"> comparison matrices using a nonlinear landmark matching approach. For the discrete disorder variable, we use squared Euclidean distance, then add 1 to every non-diagonal entry (so only the diagonals are of distance 0).</w:t>
      </w:r>
    </w:p>
    <w:p w14:paraId="7913F631" w14:textId="77777777" w:rsidR="00AC000E" w:rsidRPr="00AC000E" w:rsidRDefault="00AC000E" w:rsidP="00AC000E">
      <w:pPr>
        <w:spacing w:before="100" w:beforeAutospacing="1" w:after="100" w:afterAutospacing="1"/>
        <w:rPr>
          <w:rFonts w:ascii="gentona" w:hAnsi="gentona" w:cs="Times New Roman"/>
          <w:color w:val="000000"/>
          <w:sz w:val="27"/>
          <w:szCs w:val="27"/>
        </w:rPr>
      </w:pPr>
      <w:r w:rsidRPr="00AC000E">
        <w:rPr>
          <w:rFonts w:ascii="gentona" w:hAnsi="gentona" w:cs="Times New Roman"/>
          <w:color w:val="000000"/>
          <w:sz w:val="27"/>
          <w:szCs w:val="27"/>
        </w:rPr>
        <w:t xml:space="preserve">The next experiment investigates whether brain networks are independent of creativity. Neural correlates of creativity have previously been investigated, though largely using structural MRI and cortical thickness. Here, we used data from a previously published result on graph similarity, which included for each of n = 109 subjects, we have both </w:t>
      </w:r>
      <w:proofErr w:type="gramStart"/>
      <w:r w:rsidRPr="00AC000E">
        <w:rPr>
          <w:rFonts w:ascii="gentona" w:hAnsi="gentona" w:cs="Times New Roman"/>
          <w:color w:val="000000"/>
          <w:sz w:val="27"/>
          <w:szCs w:val="27"/>
        </w:rPr>
        <w:t>diffusion</w:t>
      </w:r>
      <w:proofErr w:type="gramEnd"/>
      <w:r w:rsidRPr="00AC000E">
        <w:rPr>
          <w:rFonts w:ascii="gentona" w:hAnsi="gentona" w:cs="Times New Roman"/>
          <w:color w:val="000000"/>
          <w:sz w:val="27"/>
          <w:szCs w:val="27"/>
        </w:rPr>
        <w:t xml:space="preserve"> weighted (DW-) MRI data as well as the subject’s “creativity composite index” (CCI). We processed the raw DW- MRI data via MIGRAINE, a pipeline for estimating brain networks from diffusion data. To compute the distance between graphs, we use the </w:t>
      </w:r>
      <w:proofErr w:type="spellStart"/>
      <w:r w:rsidRPr="00AC000E">
        <w:rPr>
          <w:rFonts w:ascii="gentona" w:hAnsi="gentona" w:cs="Times New Roman"/>
          <w:color w:val="000000"/>
          <w:sz w:val="27"/>
          <w:szCs w:val="27"/>
        </w:rPr>
        <w:t>semiparameteric</w:t>
      </w:r>
      <w:proofErr w:type="spellEnd"/>
      <w:r w:rsidRPr="00AC000E">
        <w:rPr>
          <w:rFonts w:ascii="gentona" w:hAnsi="gentona" w:cs="Times New Roman"/>
          <w:color w:val="000000"/>
          <w:sz w:val="27"/>
          <w:szCs w:val="27"/>
        </w:rPr>
        <w:t xml:space="preserve"> test statistic, developed specifically to compare pairs of graphs with labeled vertices. This test statistic was developed to reduce the noise due to the very high-dimensionality of adjacency matrices via employing adjacency spectral graph embedding to reduce the dimensionality into something much smaller; in this case, we chose to embed each graph into 2 dimensions for simplicity. We use simple squared error (Euclidean metric) to compare CCI values.</w:t>
      </w:r>
    </w:p>
    <w:p w14:paraId="0DD8B209" w14:textId="77777777" w:rsidR="00AC000E" w:rsidRPr="00AC000E" w:rsidRDefault="00AC000E" w:rsidP="00AC000E">
      <w:pPr>
        <w:spacing w:before="100" w:beforeAutospacing="1" w:after="100" w:afterAutospacing="1"/>
        <w:rPr>
          <w:rFonts w:ascii="gentona" w:hAnsi="gentona" w:cs="Times New Roman"/>
          <w:color w:val="000000"/>
          <w:sz w:val="27"/>
          <w:szCs w:val="27"/>
        </w:rPr>
      </w:pPr>
      <w:r w:rsidRPr="00AC000E">
        <w:rPr>
          <w:rFonts w:ascii="gentona" w:hAnsi="gentona" w:cs="Times New Roman"/>
          <w:color w:val="000000"/>
          <w:sz w:val="27"/>
          <w:szCs w:val="27"/>
        </w:rPr>
        <w:t xml:space="preserve">In the last experiment, MGC is applied to test independence between brain voxel activities and non- existent stimulus similar to a pair of studies led by </w:t>
      </w:r>
      <w:proofErr w:type="spellStart"/>
      <w:r w:rsidRPr="00AC000E">
        <w:rPr>
          <w:rFonts w:ascii="gentona" w:hAnsi="gentona" w:cs="Times New Roman"/>
          <w:color w:val="000000"/>
          <w:sz w:val="27"/>
          <w:szCs w:val="27"/>
        </w:rPr>
        <w:t>Eklund</w:t>
      </w:r>
      <w:proofErr w:type="spellEnd"/>
      <w:r w:rsidRPr="00AC000E">
        <w:rPr>
          <w:rFonts w:ascii="gentona" w:hAnsi="gentona" w:cs="Times New Roman"/>
          <w:color w:val="000000"/>
          <w:sz w:val="27"/>
          <w:szCs w:val="27"/>
        </w:rPr>
        <w:t xml:space="preserve"> et al., by using 26 resting state fMRI data sets from the 1000 functional </w:t>
      </w:r>
      <w:proofErr w:type="spellStart"/>
      <w:r w:rsidRPr="00AC000E">
        <w:rPr>
          <w:rFonts w:ascii="gentona" w:hAnsi="gentona" w:cs="Times New Roman"/>
          <w:color w:val="000000"/>
          <w:sz w:val="27"/>
          <w:szCs w:val="27"/>
        </w:rPr>
        <w:t>connectomes</w:t>
      </w:r>
      <w:proofErr w:type="spellEnd"/>
      <w:r w:rsidRPr="00AC000E">
        <w:rPr>
          <w:rFonts w:ascii="gentona" w:hAnsi="gentona" w:cs="Times New Roman"/>
          <w:color w:val="000000"/>
          <w:sz w:val="27"/>
          <w:szCs w:val="27"/>
        </w:rPr>
        <w:t xml:space="preserve"> project (http://fcon_1000.projects. </w:t>
      </w:r>
      <w:hyperlink r:id="rId11" w:history="1">
        <w:r w:rsidRPr="00AC000E">
          <w:rPr>
            <w:rFonts w:ascii="gentona" w:hAnsi="gentona" w:cs="Times New Roman"/>
            <w:color w:val="0000FF"/>
            <w:sz w:val="27"/>
            <w:szCs w:val="27"/>
            <w:u w:val="single"/>
          </w:rPr>
          <w:t>nitrc.org/</w:t>
        </w:r>
      </w:hyperlink>
      <w:r w:rsidRPr="00AC000E">
        <w:rPr>
          <w:rFonts w:ascii="gentona" w:hAnsi="gentona" w:cs="Times New Roman"/>
          <w:color w:val="000000"/>
          <w:sz w:val="27"/>
          <w:szCs w:val="27"/>
        </w:rPr>
        <w:t xml:space="preserve">), consisting of a total of 1604 subjects. We used CPAC to estimate regional time-series, in particular, using the sequence of pre-processing decisions determined to optimize discriminability. The output for each scan is the resting state fMRI time-series data containing 200 regions of interest for 200 time-steps. We then also generate an independent stimulus by </w:t>
      </w:r>
      <w:proofErr w:type="spellStart"/>
      <w:r w:rsidRPr="00AC000E">
        <w:rPr>
          <w:rFonts w:ascii="gentona" w:hAnsi="gentona" w:cs="Times New Roman"/>
          <w:color w:val="000000"/>
          <w:sz w:val="27"/>
          <w:szCs w:val="27"/>
        </w:rPr>
        <w:t>sam</w:t>
      </w:r>
      <w:proofErr w:type="spellEnd"/>
      <w:r w:rsidRPr="00AC000E">
        <w:rPr>
          <w:rFonts w:ascii="gentona" w:hAnsi="gentona" w:cs="Times New Roman"/>
          <w:color w:val="000000"/>
          <w:sz w:val="27"/>
          <w:szCs w:val="27"/>
        </w:rPr>
        <w:t xml:space="preserve">- </w:t>
      </w:r>
      <w:proofErr w:type="spellStart"/>
      <w:r w:rsidRPr="00AC000E">
        <w:rPr>
          <w:rFonts w:ascii="gentona" w:hAnsi="gentona" w:cs="Times New Roman"/>
          <w:color w:val="000000"/>
          <w:sz w:val="27"/>
          <w:szCs w:val="27"/>
        </w:rPr>
        <w:t>pling</w:t>
      </w:r>
      <w:proofErr w:type="spellEnd"/>
      <w:r w:rsidRPr="00AC000E">
        <w:rPr>
          <w:rFonts w:ascii="gentona" w:hAnsi="gentona" w:cs="Times New Roman"/>
          <w:color w:val="000000"/>
          <w:sz w:val="27"/>
          <w:szCs w:val="27"/>
        </w:rPr>
        <w:t xml:space="preserve"> from a standard normal at each time step. Of course, the brain activity data and the stimuli are independent by construction. For each brain region, we test: is activity of that brain region independent of the time-varying stimuli. We pool brain activity over all of the samples from the population. Any regions that are detected significant are false positives by definition. By testing reach brain region separately, we obtain a distribution of false positive rates. If our test is </w:t>
      </w:r>
      <w:proofErr w:type="spellStart"/>
      <w:r w:rsidRPr="00AC000E">
        <w:rPr>
          <w:rFonts w:ascii="gentona" w:hAnsi="gentona" w:cs="Times New Roman"/>
          <w:color w:val="000000"/>
          <w:sz w:val="27"/>
          <w:szCs w:val="27"/>
        </w:rPr>
        <w:t>unbi</w:t>
      </w:r>
      <w:proofErr w:type="spellEnd"/>
      <w:r w:rsidRPr="00AC000E">
        <w:rPr>
          <w:rFonts w:ascii="gentona" w:hAnsi="gentona" w:cs="Times New Roman"/>
          <w:color w:val="000000"/>
          <w:sz w:val="27"/>
          <w:szCs w:val="27"/>
        </w:rPr>
        <w:t xml:space="preserve">- </w:t>
      </w:r>
      <w:proofErr w:type="spellStart"/>
      <w:r w:rsidRPr="00AC000E">
        <w:rPr>
          <w:rFonts w:ascii="gentona" w:hAnsi="gentona" w:cs="Times New Roman"/>
          <w:color w:val="000000"/>
          <w:sz w:val="27"/>
          <w:szCs w:val="27"/>
        </w:rPr>
        <w:t>ased</w:t>
      </w:r>
      <w:proofErr w:type="spellEnd"/>
      <w:r w:rsidRPr="00AC000E">
        <w:rPr>
          <w:rFonts w:ascii="gentona" w:hAnsi="gentona" w:cs="Times New Roman"/>
          <w:color w:val="000000"/>
          <w:sz w:val="27"/>
          <w:szCs w:val="27"/>
        </w:rPr>
        <w:t>, that distribution should be centered around the significance level, which we set at 0.05 for this experiment.</w:t>
      </w:r>
    </w:p>
    <w:p w14:paraId="4D32BD0A" w14:textId="09E35BF9" w:rsidR="00AC000E" w:rsidRPr="00AC000E" w:rsidRDefault="00AC000E" w:rsidP="00AC000E">
      <w:pPr>
        <w:rPr>
          <w:rFonts w:ascii="Times New Roman" w:eastAsia="Times New Roman" w:hAnsi="Times New Roman" w:cs="Times New Roman"/>
        </w:rPr>
      </w:pPr>
      <w:r w:rsidRPr="00AC000E">
        <w:rPr>
          <w:rFonts w:ascii="Times New Roman" w:eastAsia="Times New Roman" w:hAnsi="Times New Roman" w:cs="Times New Roman"/>
          <w:noProof/>
        </w:rPr>
        <w:drawing>
          <wp:inline distT="0" distB="0" distL="0" distR="0" wp14:anchorId="7FC80CD3" wp14:editId="696B47AC">
            <wp:extent cx="5885180" cy="1696823"/>
            <wp:effectExtent l="0" t="0" r="7620" b="5080"/>
            <wp:docPr id="3" name="Picture 3" descr="http://docs.neurodata.io/SIMPLEX/Reporting/figs/brainst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ocs.neurodata.io/SIMPLEX/Reporting/figs/brainstat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9931" cy="1709726"/>
                    </a:xfrm>
                    <a:prstGeom prst="rect">
                      <a:avLst/>
                    </a:prstGeom>
                    <a:noFill/>
                    <a:ln>
                      <a:noFill/>
                    </a:ln>
                  </pic:spPr>
                </pic:pic>
              </a:graphicData>
            </a:graphic>
          </wp:inline>
        </w:drawing>
      </w:r>
      <w:r w:rsidRPr="00AC000E">
        <w:rPr>
          <w:rFonts w:ascii="gentona" w:eastAsia="Times New Roman" w:hAnsi="gentona" w:cs="Times New Roman"/>
          <w:color w:val="000000"/>
          <w:sz w:val="27"/>
          <w:szCs w:val="27"/>
        </w:rPr>
        <w:t xml:space="preserve">(A) Local correlation p-value curves with respect to k = 2, </w:t>
      </w:r>
      <w:proofErr w:type="gramStart"/>
      <w:r w:rsidRPr="00AC000E">
        <w:rPr>
          <w:rFonts w:ascii="gentona" w:eastAsia="Times New Roman" w:hAnsi="gentona" w:cs="Times New Roman"/>
          <w:color w:val="000000"/>
          <w:sz w:val="27"/>
          <w:szCs w:val="27"/>
        </w:rPr>
        <w:t>. . . ,</w:t>
      </w:r>
      <w:proofErr w:type="gramEnd"/>
      <w:r w:rsidRPr="00AC000E">
        <w:rPr>
          <w:rFonts w:ascii="gentona" w:eastAsia="Times New Roman" w:hAnsi="gentona" w:cs="Times New Roman"/>
          <w:color w:val="000000"/>
          <w:sz w:val="27"/>
          <w:szCs w:val="27"/>
        </w:rPr>
        <w:t xml:space="preserve"> 114 at l = 4 for brain vs disease. l = 4 is the largest possible neighborhood size for the disease data, as it is categorical. Thick solid black lines correspond to the largest region of p-values &lt; 0.05. (B) Local correlation p-value heat map with respect to k = </w:t>
      </w:r>
      <w:proofErr w:type="gramStart"/>
      <w:r w:rsidRPr="00AC000E">
        <w:rPr>
          <w:rFonts w:ascii="gentona" w:eastAsia="Times New Roman" w:hAnsi="gentona" w:cs="Times New Roman"/>
          <w:color w:val="000000"/>
          <w:sz w:val="27"/>
          <w:szCs w:val="27"/>
        </w:rPr>
        <w:t>2,...</w:t>
      </w:r>
      <w:proofErr w:type="gramEnd"/>
      <w:r w:rsidRPr="00AC000E">
        <w:rPr>
          <w:rFonts w:ascii="gentona" w:eastAsia="Times New Roman" w:hAnsi="gentona" w:cs="Times New Roman"/>
          <w:color w:val="000000"/>
          <w:sz w:val="27"/>
          <w:szCs w:val="27"/>
        </w:rPr>
        <w:t>,109 and l = 2,...,38 for brain MIGRAINE vs CCI. l = 38 is the largest possible neighborhood size for the CCI data, due to repeated distance entries. (C) Density estimate for the false positive rates of MGC on the brain vs noise experiments, with the actual rate of each data shown as dots above the x-axis.</w:t>
      </w:r>
    </w:p>
    <w:p w14:paraId="211143CC" w14:textId="77777777" w:rsidR="00C0463E" w:rsidRDefault="00C0463E"/>
    <w:p w14:paraId="53A9913C" w14:textId="77777777" w:rsidR="00AC000E" w:rsidRDefault="00AC000E"/>
    <w:p w14:paraId="6870E094" w14:textId="77777777" w:rsidR="00AC000E" w:rsidRPr="00AC000E" w:rsidRDefault="00AC000E" w:rsidP="00AC000E">
      <w:pPr>
        <w:spacing w:before="100" w:beforeAutospacing="1"/>
        <w:outlineLvl w:val="1"/>
        <w:rPr>
          <w:rFonts w:ascii="quadon" w:eastAsia="Times New Roman" w:hAnsi="quadon" w:cs="Times New Roman"/>
          <w:color w:val="000000"/>
          <w:sz w:val="36"/>
          <w:szCs w:val="36"/>
        </w:rPr>
      </w:pPr>
      <w:r w:rsidRPr="00AC000E">
        <w:rPr>
          <w:rFonts w:ascii="quadon" w:eastAsia="Times New Roman" w:hAnsi="quadon" w:cs="Times New Roman"/>
          <w:color w:val="000000"/>
          <w:sz w:val="36"/>
          <w:szCs w:val="36"/>
        </w:rPr>
        <w:t>MR Batch Effects (Q3 2016)</w:t>
      </w:r>
    </w:p>
    <w:p w14:paraId="4D64887F" w14:textId="77777777" w:rsidR="00AC000E" w:rsidRPr="00AC000E" w:rsidRDefault="00AC000E" w:rsidP="00AC000E">
      <w:pPr>
        <w:spacing w:before="100" w:beforeAutospacing="1" w:after="100" w:afterAutospacing="1"/>
        <w:rPr>
          <w:rFonts w:ascii="gentona" w:hAnsi="gentona" w:cs="Times New Roman"/>
          <w:color w:val="000000"/>
          <w:sz w:val="27"/>
          <w:szCs w:val="27"/>
        </w:rPr>
      </w:pPr>
      <w:r w:rsidRPr="00AC000E">
        <w:rPr>
          <w:rFonts w:ascii="gentona" w:hAnsi="gentona" w:cs="Times New Roman"/>
          <w:color w:val="000000"/>
          <w:sz w:val="27"/>
          <w:szCs w:val="27"/>
        </w:rPr>
        <w:t>The large database of processed graphs from MR subjects enables us the opportunity to explore mega-analyses in MRI data unlike that which has been done previously. The exemplar task we chose to illustrate this capability was exploring the significance of batch effects in data collected in different studies. The first panel shows histograms of B0 image volume intensities from various datasets. We can see slight differences in raw data through this metric, including intensity shifts either left or right by a dataset, or a dataset containing multiple populations.</w:t>
      </w:r>
    </w:p>
    <w:p w14:paraId="24D55E35" w14:textId="6C1AC4B8" w:rsidR="00AC000E" w:rsidRPr="00AC000E" w:rsidRDefault="00AC000E" w:rsidP="00AC000E">
      <w:pPr>
        <w:rPr>
          <w:rFonts w:ascii="Times New Roman" w:eastAsia="Times New Roman" w:hAnsi="Times New Roman" w:cs="Times New Roman"/>
        </w:rPr>
      </w:pPr>
      <w:r w:rsidRPr="00AC000E">
        <w:rPr>
          <w:rFonts w:ascii="Times New Roman" w:eastAsia="Times New Roman" w:hAnsi="Times New Roman" w:cs="Times New Roman"/>
          <w:noProof/>
        </w:rPr>
        <w:drawing>
          <wp:inline distT="0" distB="0" distL="0" distR="0" wp14:anchorId="677F2804" wp14:editId="46037460">
            <wp:extent cx="5661025" cy="2988804"/>
            <wp:effectExtent l="0" t="0" r="3175" b="8890"/>
            <wp:docPr id="10" name="Picture 10" descr="http://docs.neurodata.io/SIMPLEX/Reporting/figs/multi_b0s_colour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ocs.neurodata.io/SIMPLEX/Reporting/figs/multi_b0s_colourfu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3577" cy="2995431"/>
                    </a:xfrm>
                    <a:prstGeom prst="rect">
                      <a:avLst/>
                    </a:prstGeom>
                    <a:noFill/>
                    <a:ln>
                      <a:noFill/>
                    </a:ln>
                  </pic:spPr>
                </pic:pic>
              </a:graphicData>
            </a:graphic>
          </wp:inline>
        </w:drawing>
      </w:r>
    </w:p>
    <w:p w14:paraId="288BEA93" w14:textId="77777777" w:rsidR="00AC000E" w:rsidRPr="00AC000E" w:rsidRDefault="00AC000E" w:rsidP="00AC000E">
      <w:pPr>
        <w:spacing w:before="100" w:beforeAutospacing="1" w:after="100" w:afterAutospacing="1"/>
        <w:rPr>
          <w:rFonts w:ascii="gentona" w:hAnsi="gentona" w:cs="Times New Roman"/>
          <w:color w:val="000000"/>
          <w:sz w:val="27"/>
          <w:szCs w:val="27"/>
        </w:rPr>
      </w:pPr>
      <w:r w:rsidRPr="00AC000E">
        <w:rPr>
          <w:rFonts w:ascii="gentona" w:hAnsi="gentona" w:cs="Times New Roman"/>
          <w:color w:val="000000"/>
          <w:sz w:val="27"/>
          <w:szCs w:val="27"/>
        </w:rPr>
        <w:t>The data summarized here have been run through the </w:t>
      </w:r>
      <w:hyperlink r:id="rId14" w:history="1">
        <w:proofErr w:type="spellStart"/>
        <w:r w:rsidRPr="00AC000E">
          <w:rPr>
            <w:rFonts w:ascii="gentona" w:hAnsi="gentona" w:cs="Times New Roman"/>
            <w:color w:val="0000FF"/>
            <w:sz w:val="27"/>
            <w:szCs w:val="27"/>
            <w:u w:val="single"/>
          </w:rPr>
          <w:t>ndmg</w:t>
        </w:r>
        <w:proofErr w:type="spellEnd"/>
        <w:r w:rsidRPr="00AC000E">
          <w:rPr>
            <w:rFonts w:ascii="gentona" w:hAnsi="gentona" w:cs="Times New Roman"/>
            <w:color w:val="0000FF"/>
            <w:sz w:val="27"/>
            <w:szCs w:val="27"/>
            <w:u w:val="single"/>
          </w:rPr>
          <w:t xml:space="preserve"> pipeline</w:t>
        </w:r>
      </w:hyperlink>
      <w:r w:rsidRPr="00AC000E">
        <w:rPr>
          <w:rFonts w:ascii="gentona" w:hAnsi="gentona" w:cs="Times New Roman"/>
          <w:color w:val="000000"/>
          <w:sz w:val="27"/>
          <w:szCs w:val="27"/>
        </w:rPr>
        <w:t>. We then summarized the graphs through several metrics, two of which are shown here in the second and third panels: number of non-zero edges and degree distribution. We see here that the subtle differences observed - as well as differences we didn’t notice from histograms have a pronounced effect in our graphs.</w:t>
      </w:r>
    </w:p>
    <w:p w14:paraId="0D945FD1" w14:textId="1AF7A0DF" w:rsidR="00AC000E" w:rsidRDefault="00AC000E" w:rsidP="00AC000E">
      <w:pPr>
        <w:jc w:val="center"/>
        <w:rPr>
          <w:rFonts w:ascii="gentona" w:eastAsia="Times New Roman" w:hAnsi="gentona" w:cs="Times New Roman"/>
          <w:color w:val="000000"/>
          <w:sz w:val="27"/>
          <w:szCs w:val="27"/>
        </w:rPr>
      </w:pPr>
      <w:r w:rsidRPr="00AC000E">
        <w:rPr>
          <w:rFonts w:ascii="Times New Roman" w:eastAsia="Times New Roman" w:hAnsi="Times New Roman" w:cs="Times New Roman"/>
          <w:noProof/>
        </w:rPr>
        <w:drawing>
          <wp:inline distT="0" distB="0" distL="0" distR="0" wp14:anchorId="142F0EB4" wp14:editId="76E7B684">
            <wp:extent cx="4119040" cy="3431540"/>
            <wp:effectExtent l="0" t="0" r="0" b="0"/>
            <wp:docPr id="9" name="Picture 9" descr="http://docs.neurodata.io/SIMPLEX/Reporting/figs/multi_nnz_desikan_scatter_colour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ocs.neurodata.io/SIMPLEX/Reporting/figs/multi_nnz_desikan_scatter_colourfu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4712" cy="3436265"/>
                    </a:xfrm>
                    <a:prstGeom prst="rect">
                      <a:avLst/>
                    </a:prstGeom>
                    <a:noFill/>
                    <a:ln>
                      <a:noFill/>
                    </a:ln>
                  </pic:spPr>
                </pic:pic>
              </a:graphicData>
            </a:graphic>
          </wp:inline>
        </w:drawing>
      </w:r>
    </w:p>
    <w:p w14:paraId="1AB2E2A5" w14:textId="102C9FB5" w:rsidR="00AC000E" w:rsidRPr="00AC000E" w:rsidRDefault="00AC000E" w:rsidP="00AC000E">
      <w:pPr>
        <w:rPr>
          <w:rFonts w:ascii="Times New Roman" w:eastAsia="Times New Roman" w:hAnsi="Times New Roman" w:cs="Times New Roman"/>
        </w:rPr>
      </w:pPr>
      <w:r w:rsidRPr="00AC000E">
        <w:rPr>
          <w:rFonts w:ascii="Times New Roman" w:eastAsia="Times New Roman" w:hAnsi="Times New Roman" w:cs="Times New Roman"/>
          <w:noProof/>
        </w:rPr>
        <w:drawing>
          <wp:inline distT="0" distB="0" distL="0" distR="0" wp14:anchorId="6C53BC6C" wp14:editId="5A1BB443">
            <wp:extent cx="5889625" cy="3109496"/>
            <wp:effectExtent l="0" t="0" r="3175" b="0"/>
            <wp:docPr id="8" name="Picture 8" descr="http://docs.neurodata.io/SIMPLEX/Reporting/figs/multi_degree_desikan_hist_colour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ocs.neurodata.io/SIMPLEX/Reporting/figs/multi_degree_desikan_hist_colourfu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8130" cy="3140384"/>
                    </a:xfrm>
                    <a:prstGeom prst="rect">
                      <a:avLst/>
                    </a:prstGeom>
                    <a:noFill/>
                    <a:ln>
                      <a:noFill/>
                    </a:ln>
                  </pic:spPr>
                </pic:pic>
              </a:graphicData>
            </a:graphic>
          </wp:inline>
        </w:drawing>
      </w:r>
    </w:p>
    <w:p w14:paraId="5BAD943B" w14:textId="77777777" w:rsidR="00AC000E" w:rsidRPr="00AC000E" w:rsidRDefault="00AC000E" w:rsidP="00AC000E">
      <w:pPr>
        <w:spacing w:before="100" w:beforeAutospacing="1" w:after="100" w:afterAutospacing="1"/>
        <w:rPr>
          <w:rFonts w:ascii="gentona" w:hAnsi="gentona" w:cs="Times New Roman"/>
          <w:color w:val="000000"/>
          <w:sz w:val="27"/>
          <w:szCs w:val="27"/>
        </w:rPr>
      </w:pPr>
      <w:r w:rsidRPr="00AC000E">
        <w:rPr>
          <w:rFonts w:ascii="gentona" w:hAnsi="gentona" w:cs="Times New Roman"/>
          <w:color w:val="000000"/>
          <w:sz w:val="27"/>
          <w:szCs w:val="27"/>
        </w:rPr>
        <w:t xml:space="preserve">In order to assess the significance of these batch effects, we design a classification experiment with the graphs in which we attempt to predict subject sex from their </w:t>
      </w:r>
      <w:proofErr w:type="spellStart"/>
      <w:r w:rsidRPr="00AC000E">
        <w:rPr>
          <w:rFonts w:ascii="gentona" w:hAnsi="gentona" w:cs="Times New Roman"/>
          <w:color w:val="000000"/>
          <w:sz w:val="27"/>
          <w:szCs w:val="27"/>
        </w:rPr>
        <w:t>connectome</w:t>
      </w:r>
      <w:proofErr w:type="spellEnd"/>
      <w:r w:rsidRPr="00AC000E">
        <w:rPr>
          <w:rFonts w:ascii="gentona" w:hAnsi="gentona" w:cs="Times New Roman"/>
          <w:color w:val="000000"/>
          <w:sz w:val="27"/>
          <w:szCs w:val="27"/>
        </w:rPr>
        <w:t>. If there were no batch effects, training with LOO-dataset or LOO-subject techniques would achieve approximately the same results (with the one factor contributing to differences being the slight difference in training sample size when we have a larger leave-out set). However, when we attempt to classify with leave out one dataset we notice that we achieve no better prediction than chance, whereas leave out one subject achieves 70% accuracy using the simplest classifier.</w:t>
      </w:r>
    </w:p>
    <w:p w14:paraId="2B359F63" w14:textId="28E354BE" w:rsidR="00AC000E" w:rsidRPr="00AC000E" w:rsidRDefault="00AC000E" w:rsidP="00AC000E">
      <w:pPr>
        <w:jc w:val="center"/>
        <w:rPr>
          <w:rFonts w:ascii="Times New Roman" w:eastAsia="Times New Roman" w:hAnsi="Times New Roman" w:cs="Times New Roman"/>
        </w:rPr>
      </w:pPr>
      <w:r w:rsidRPr="00AC000E">
        <w:rPr>
          <w:rFonts w:ascii="Times New Roman" w:eastAsia="Times New Roman" w:hAnsi="Times New Roman" w:cs="Times New Roman"/>
          <w:noProof/>
        </w:rPr>
        <w:drawing>
          <wp:inline distT="0" distB="0" distL="0" distR="0" wp14:anchorId="63705B71" wp14:editId="36533716">
            <wp:extent cx="3676650" cy="3062989"/>
            <wp:effectExtent l="0" t="0" r="6350" b="10795"/>
            <wp:docPr id="7" name="Picture 7" descr="http://docs.neurodata.io/SIMPLEX/Reporting/figs/knn_vectorgraph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ocs.neurodata.io/SIMPLEX/Reporting/figs/knn_vectorgraph_cla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9014" cy="3064958"/>
                    </a:xfrm>
                    <a:prstGeom prst="rect">
                      <a:avLst/>
                    </a:prstGeom>
                    <a:noFill/>
                    <a:ln>
                      <a:noFill/>
                    </a:ln>
                  </pic:spPr>
                </pic:pic>
              </a:graphicData>
            </a:graphic>
          </wp:inline>
        </w:drawing>
      </w:r>
      <w:bookmarkStart w:id="0" w:name="_GoBack"/>
      <w:bookmarkEnd w:id="0"/>
    </w:p>
    <w:sectPr w:rsidR="00AC000E" w:rsidRPr="00AC000E" w:rsidSect="00361FE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quadon">
    <w:altName w:val="Times New Roman"/>
    <w:panose1 w:val="00000000000000000000"/>
    <w:charset w:val="00"/>
    <w:family w:val="roman"/>
    <w:notTrueType/>
    <w:pitch w:val="default"/>
  </w:font>
  <w:font w:name="gentona">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displayBackgroundShape/>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069"/>
    <w:rsid w:val="00195069"/>
    <w:rsid w:val="00361FEB"/>
    <w:rsid w:val="00AC000E"/>
    <w:rsid w:val="00C0463E"/>
    <w:rsid w:val="00FE66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30C497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95069"/>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5069"/>
    <w:rPr>
      <w:rFonts w:ascii="Times New Roman" w:hAnsi="Times New Roman" w:cs="Times New Roman"/>
      <w:b/>
      <w:bCs/>
      <w:sz w:val="36"/>
      <w:szCs w:val="36"/>
    </w:rPr>
  </w:style>
  <w:style w:type="paragraph" w:styleId="NormalWeb">
    <w:name w:val="Normal (Web)"/>
    <w:basedOn w:val="Normal"/>
    <w:uiPriority w:val="99"/>
    <w:semiHidden/>
    <w:unhideWhenUsed/>
    <w:rsid w:val="00195069"/>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semiHidden/>
    <w:unhideWhenUsed/>
    <w:rsid w:val="00195069"/>
    <w:rPr>
      <w:color w:val="0000FF"/>
      <w:u w:val="single"/>
    </w:rPr>
  </w:style>
  <w:style w:type="character" w:customStyle="1" w:styleId="apple-converted-space">
    <w:name w:val="apple-converted-space"/>
    <w:basedOn w:val="DefaultParagraphFont"/>
    <w:rsid w:val="001950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50863">
      <w:bodyDiv w:val="1"/>
      <w:marLeft w:val="0"/>
      <w:marRight w:val="0"/>
      <w:marTop w:val="0"/>
      <w:marBottom w:val="0"/>
      <w:divBdr>
        <w:top w:val="none" w:sz="0" w:space="0" w:color="auto"/>
        <w:left w:val="none" w:sz="0" w:space="0" w:color="auto"/>
        <w:bottom w:val="none" w:sz="0" w:space="0" w:color="auto"/>
        <w:right w:val="none" w:sz="0" w:space="0" w:color="auto"/>
      </w:divBdr>
    </w:div>
    <w:div w:id="975452144">
      <w:bodyDiv w:val="1"/>
      <w:marLeft w:val="0"/>
      <w:marRight w:val="0"/>
      <w:marTop w:val="0"/>
      <w:marBottom w:val="0"/>
      <w:divBdr>
        <w:top w:val="none" w:sz="0" w:space="0" w:color="auto"/>
        <w:left w:val="none" w:sz="0" w:space="0" w:color="auto"/>
        <w:bottom w:val="none" w:sz="0" w:space="0" w:color="auto"/>
        <w:right w:val="none" w:sz="0" w:space="0" w:color="auto"/>
      </w:divBdr>
    </w:div>
    <w:div w:id="1240141067">
      <w:bodyDiv w:val="1"/>
      <w:marLeft w:val="0"/>
      <w:marRight w:val="0"/>
      <w:marTop w:val="0"/>
      <w:marBottom w:val="0"/>
      <w:divBdr>
        <w:top w:val="none" w:sz="0" w:space="0" w:color="auto"/>
        <w:left w:val="none" w:sz="0" w:space="0" w:color="auto"/>
        <w:bottom w:val="none" w:sz="0" w:space="0" w:color="auto"/>
        <w:right w:val="none" w:sz="0" w:space="0" w:color="auto"/>
      </w:divBdr>
      <w:divsChild>
        <w:div w:id="4707422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nitrc.org/"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m2g.io/"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docs.neurodata.io/SIMPLEX/Reporting/reports/phase1/%E2%80%9Dhttp://www.cell.com/cell/abstract/S0092-8674(15)00824-7%E2%80%9D" TargetMode="External"/><Relationship Id="rId5" Type="http://schemas.openxmlformats.org/officeDocument/2006/relationships/hyperlink" Target="https://github.com/neurodata/kasthuri2015" TargetMode="External"/><Relationship Id="rId6" Type="http://schemas.openxmlformats.org/officeDocument/2006/relationships/hyperlink" Target="https://github.com/neurodata/ndpaper/blob/gh-pages/spatialsynapses/synapse_viz.ipynb"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http://docs.neurodata.io/synaptome-sta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1053</Words>
  <Characters>6005</Characters>
  <Application>Microsoft Macintosh Word</Application>
  <DocSecurity>0</DocSecurity>
  <Lines>50</Lines>
  <Paragraphs>14</Paragraphs>
  <ScaleCrop>false</ScaleCrop>
  <LinksUpToDate>false</LinksUpToDate>
  <CharactersWithSpaces>7044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Kiar</dc:creator>
  <cp:keywords/>
  <dc:description/>
  <cp:lastModifiedBy>Gregory Kiar</cp:lastModifiedBy>
  <cp:revision>2</cp:revision>
  <dcterms:created xsi:type="dcterms:W3CDTF">2016-07-29T13:19:00Z</dcterms:created>
  <dcterms:modified xsi:type="dcterms:W3CDTF">2016-07-29T13:19:00Z</dcterms:modified>
</cp:coreProperties>
</file>