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419C" w:rsidRPr="006F6DA3" w:rsidRDefault="0098419C" w:rsidP="0098419C">
      <w:pPr>
        <w:tabs>
          <w:tab w:val="left" w:pos="461"/>
        </w:tabs>
        <w:rPr>
          <w:b/>
        </w:rPr>
      </w:pPr>
      <w:r w:rsidRPr="006F6DA3">
        <w:rPr>
          <w:b/>
          <w:bCs/>
        </w:rPr>
        <w:t>Design and analysis (study design, inclusion/exclusion, outcome and other variables of interest with specific reference to the time of their collection, summary of data analysis, and anticipated methodologic limitations or challenges</w:t>
      </w:r>
      <w:bookmarkStart w:id="0" w:name="_GoBack"/>
      <w:bookmarkEnd w:id="0"/>
      <w:r w:rsidRPr="006F6DA3">
        <w:rPr>
          <w:b/>
          <w:bCs/>
        </w:rPr>
        <w:t>).</w:t>
      </w:r>
    </w:p>
    <w:p w:rsidR="0098419C" w:rsidRDefault="0098419C" w:rsidP="0098419C"/>
    <w:p w:rsidR="0098419C" w:rsidRPr="004270E6" w:rsidRDefault="0098419C" w:rsidP="0098419C">
      <w:pPr>
        <w:rPr>
          <w:b/>
          <w:i/>
        </w:rPr>
      </w:pPr>
      <w:r>
        <w:rPr>
          <w:b/>
          <w:i/>
        </w:rPr>
        <w:t xml:space="preserve">1. </w:t>
      </w:r>
      <w:r w:rsidRPr="004270E6">
        <w:rPr>
          <w:b/>
          <w:i/>
        </w:rPr>
        <w:t>Methods/Study Design</w:t>
      </w:r>
    </w:p>
    <w:p w:rsidR="0098419C" w:rsidRPr="00761C3F" w:rsidRDefault="0098419C" w:rsidP="0098419C">
      <w:r>
        <w:t xml:space="preserve">     </w:t>
      </w:r>
      <w:r w:rsidRPr="00761C3F">
        <w:t>A cross-sectional predictive model comparing predictors with robust, pre-frail and frail participants developed from the</w:t>
      </w:r>
      <w:r>
        <w:t xml:space="preserve"> baseline InCHIANTI data</w:t>
      </w:r>
      <w:r w:rsidRPr="00761C3F">
        <w:t xml:space="preserve"> will be used to </w:t>
      </w:r>
      <w:r>
        <w:t>replicate</w:t>
      </w:r>
      <w:r w:rsidRPr="00761C3F">
        <w:t xml:space="preserve"> a population predictive model</w:t>
      </w:r>
      <w:r>
        <w:t xml:space="preserve"> in </w:t>
      </w:r>
      <w:r w:rsidRPr="00D4364E">
        <w:rPr>
          <w:color w:val="000000" w:themeColor="text1"/>
        </w:rPr>
        <w:t xml:space="preserve">ARIC and Health ABC. Health ABC and ARIC models will be run separately </w:t>
      </w:r>
      <w:r w:rsidRPr="00D4364E">
        <w:rPr>
          <w:color w:val="000000" w:themeColor="text1"/>
          <w:sz w:val="22"/>
          <w:szCs w:val="22"/>
        </w:rPr>
        <w:t xml:space="preserve">in the </w:t>
      </w:r>
      <w:r w:rsidRPr="00D4364E">
        <w:rPr>
          <w:color w:val="000000" w:themeColor="text1"/>
        </w:rPr>
        <w:t xml:space="preserve">datasets with a comparison of the AUC. The results </w:t>
      </w:r>
      <w:r w:rsidRPr="007A2C0B">
        <w:rPr>
          <w:color w:val="000000"/>
        </w:rPr>
        <w:t>will discuss the attributable AUC differences in part based on outcome derivations.</w:t>
      </w:r>
      <w:r w:rsidRPr="007A2C0B">
        <w:rPr>
          <w:rStyle w:val="apple-converted-space"/>
          <w:color w:val="000000"/>
        </w:rPr>
        <w:t> </w:t>
      </w:r>
      <w:r>
        <w:t>Table I</w:t>
      </w:r>
      <w:r w:rsidRPr="00761C3F">
        <w:t xml:space="preserve"> represent</w:t>
      </w:r>
      <w:r>
        <w:t>s</w:t>
      </w:r>
      <w:r w:rsidRPr="00761C3F">
        <w:t xml:space="preserve"> the top predictive </w:t>
      </w:r>
      <w:r>
        <w:t xml:space="preserve">biological </w:t>
      </w:r>
      <w:r w:rsidRPr="00761C3F">
        <w:t xml:space="preserve">features for the pre-frail and frail model 1 </w:t>
      </w:r>
      <w:r>
        <w:t xml:space="preserve">from the InCHIANTI study </w:t>
      </w:r>
      <w:r w:rsidRPr="00761C3F">
        <w:t xml:space="preserve">with AUC 0.9387 </w:t>
      </w:r>
      <w:r>
        <w:t>(</w:t>
      </w:r>
      <w:r w:rsidRPr="00761C3F">
        <w:t>95% CI 0.89-0.98</w:t>
      </w:r>
      <w:r>
        <w:t>)</w:t>
      </w:r>
      <w:r w:rsidRPr="00761C3F">
        <w:t xml:space="preserve">. </w:t>
      </w:r>
      <w:r>
        <w:t>Using data from</w:t>
      </w:r>
      <w:r w:rsidRPr="00761C3F">
        <w:t xml:space="preserve"> the Atherosclerosis Risk in Communities Study (ARIC)</w:t>
      </w:r>
      <w:r>
        <w:t>, p</w:t>
      </w:r>
      <w:r w:rsidRPr="00761C3F">
        <w:t xml:space="preserve">redictors from Model 1 developed in the InCHIANTI data will be used to </w:t>
      </w:r>
      <w:r>
        <w:t>replicate the frailty model.</w:t>
      </w:r>
      <w:r w:rsidRPr="00761C3F">
        <w:t xml:space="preserve"> Figure 1 represents the workflow process that will be used to </w:t>
      </w:r>
      <w:r>
        <w:t>replicate</w:t>
      </w:r>
      <w:r w:rsidRPr="00761C3F">
        <w:t xml:space="preserve"> the frailty prediction model in the ARIC dataset. </w:t>
      </w:r>
    </w:p>
    <w:p w:rsidR="0098419C" w:rsidRDefault="0098419C" w:rsidP="0098419C">
      <w:pPr>
        <w:tabs>
          <w:tab w:val="left" w:pos="461"/>
        </w:tabs>
        <w:rPr>
          <w:rFonts w:asciiTheme="minorHAnsi" w:hAnsiTheme="minorHAnsi" w:cstheme="minorHAnsi"/>
        </w:rPr>
      </w:pPr>
    </w:p>
    <w:p w:rsidR="0098419C" w:rsidRPr="00761C3F" w:rsidRDefault="0098419C" w:rsidP="0098419C">
      <w:pPr>
        <w:tabs>
          <w:tab w:val="left" w:pos="461"/>
        </w:tabs>
      </w:pPr>
      <w:r w:rsidRPr="00761C3F">
        <w:t>Figure 1. study approach and work</w:t>
      </w:r>
      <w:r>
        <w:t>f</w:t>
      </w:r>
      <w:r w:rsidRPr="00761C3F">
        <w:t>low diagram</w:t>
      </w:r>
    </w:p>
    <w:p w:rsidR="0098419C" w:rsidRPr="00761C3F" w:rsidRDefault="0098419C" w:rsidP="0098419C">
      <w:pPr>
        <w:tabs>
          <w:tab w:val="left" w:pos="461"/>
        </w:tabs>
        <w:rPr>
          <w:rFonts w:asciiTheme="minorHAnsi" w:hAnsiTheme="minorHAnsi" w:cstheme="minorHAnsi"/>
        </w:rPr>
      </w:pPr>
      <w:r w:rsidRPr="00602A73">
        <w:rPr>
          <w:rFonts w:asciiTheme="minorHAnsi" w:hAnsiTheme="minorHAnsi" w:cstheme="minorHAnsi"/>
          <w:noProof/>
        </w:rPr>
        <w:drawing>
          <wp:inline distT="0" distB="0" distL="0" distR="0" wp14:anchorId="48455A5A" wp14:editId="27A80457">
            <wp:extent cx="6858000" cy="362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3627755"/>
                    </a:xfrm>
                    <a:prstGeom prst="rect">
                      <a:avLst/>
                    </a:prstGeom>
                  </pic:spPr>
                </pic:pic>
              </a:graphicData>
            </a:graphic>
          </wp:inline>
        </w:drawing>
      </w:r>
    </w:p>
    <w:p w:rsidR="0098419C" w:rsidRPr="006F575B" w:rsidRDefault="0098419C" w:rsidP="0098419C">
      <w:r w:rsidRPr="006F575B">
        <w:rPr>
          <w:rFonts w:eastAsia="Arial"/>
          <w:highlight w:val="white"/>
        </w:rPr>
        <w:t>Note</w:t>
      </w:r>
      <w:r>
        <w:rPr>
          <w:rFonts w:eastAsia="Arial"/>
          <w:highlight w:val="white"/>
        </w:rPr>
        <w:t>.</w:t>
      </w:r>
      <w:r w:rsidRPr="006F575B">
        <w:rPr>
          <w:rFonts w:eastAsia="Arial"/>
          <w:highlight w:val="white"/>
        </w:rPr>
        <w:t xml:space="preserve"> Profile of model development and validation workflow. Blue boxes indicate steps of the workflow specific to the </w:t>
      </w:r>
      <w:r>
        <w:rPr>
          <w:rFonts w:eastAsia="Arial"/>
          <w:highlight w:val="white"/>
        </w:rPr>
        <w:t>ARIC data</w:t>
      </w:r>
      <w:r w:rsidRPr="006F575B">
        <w:rPr>
          <w:rFonts w:eastAsia="Arial"/>
          <w:highlight w:val="white"/>
        </w:rPr>
        <w:t>set.</w:t>
      </w:r>
    </w:p>
    <w:p w:rsidR="0098419C" w:rsidRDefault="0098419C" w:rsidP="0098419C"/>
    <w:p w:rsidR="0098419C" w:rsidRDefault="0098419C" w:rsidP="0098419C"/>
    <w:p w:rsidR="0098419C" w:rsidRPr="002C1F2C" w:rsidRDefault="0098419C" w:rsidP="0098419C">
      <w:r>
        <w:t xml:space="preserve">1.1. </w:t>
      </w:r>
      <w:r w:rsidRPr="002C1F2C">
        <w:t xml:space="preserve">Model generation </w:t>
      </w:r>
    </w:p>
    <w:p w:rsidR="0098419C" w:rsidRPr="002C1F2C" w:rsidRDefault="0098419C" w:rsidP="0098419C">
      <w:r w:rsidRPr="002C1F2C">
        <w:rPr>
          <w:rFonts w:eastAsia="Arial"/>
        </w:rPr>
        <w:t xml:space="preserve">The predictive clinical and laboratory biomarkers were identified in InCHIANTI Model 1 will be analyzed using an </w:t>
      </w:r>
      <w:r w:rsidRPr="002C1F2C">
        <w:t>Extreme Gradient Boosting</w:t>
      </w:r>
      <w:r w:rsidRPr="002C1F2C">
        <w:rPr>
          <w:rFonts w:eastAsia="Arial"/>
        </w:rPr>
        <w:t xml:space="preserve"> (</w:t>
      </w:r>
      <w:proofErr w:type="spellStart"/>
      <w:r w:rsidRPr="002C1F2C">
        <w:rPr>
          <w:rFonts w:eastAsia="Arial"/>
        </w:rPr>
        <w:t>xgboost</w:t>
      </w:r>
      <w:proofErr w:type="spellEnd"/>
      <w:r w:rsidRPr="002C1F2C">
        <w:rPr>
          <w:rFonts w:eastAsia="Arial"/>
        </w:rPr>
        <w:t>) in R</w:t>
      </w:r>
      <w:r w:rsidRPr="002C1F2C">
        <w:rPr>
          <w:rFonts w:eastAsia="Arial"/>
        </w:rPr>
        <w:fldChar w:fldCharType="begin" w:fldLock="1"/>
      </w:r>
      <w:r>
        <w:rPr>
          <w:rFonts w:eastAsia="Arial"/>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0f881da2-ff65-3941-bd4b-06a6af48e257"]}],"mendeley":{"formattedCitation":"&lt;sup&gt;12&lt;/sup&gt;","plainTextFormattedCitation":"12","previouslyFormattedCitation":"&lt;sup&gt;12&lt;/sup&gt;"},"properties":{"noteIndex":0},"schema":"https://github.com/citation-style-language/schema/raw/master/csl-citation.json"}</w:instrText>
      </w:r>
      <w:r w:rsidRPr="002C1F2C">
        <w:rPr>
          <w:rFonts w:eastAsia="Arial"/>
        </w:rPr>
        <w:fldChar w:fldCharType="separate"/>
      </w:r>
      <w:r w:rsidRPr="005F7004">
        <w:rPr>
          <w:rFonts w:eastAsia="Arial"/>
          <w:noProof/>
          <w:vertAlign w:val="superscript"/>
        </w:rPr>
        <w:t>12</w:t>
      </w:r>
      <w:r w:rsidRPr="002C1F2C">
        <w:rPr>
          <w:rFonts w:eastAsia="Arial"/>
        </w:rPr>
        <w:fldChar w:fldCharType="end"/>
      </w:r>
      <w:r w:rsidRPr="002C1F2C">
        <w:rPr>
          <w:rFonts w:eastAsia="Arial"/>
        </w:rPr>
        <w:t xml:space="preserve"> for the validation model in ARIC. While boosting was initially developed for machine learning, ‘</w:t>
      </w:r>
      <w:proofErr w:type="spellStart"/>
      <w:r w:rsidRPr="002C1F2C">
        <w:rPr>
          <w:rFonts w:eastAsia="Arial"/>
        </w:rPr>
        <w:t>xgboost</w:t>
      </w:r>
      <w:proofErr w:type="spellEnd"/>
      <w:r w:rsidRPr="002C1F2C">
        <w:rPr>
          <w:rFonts w:eastAsia="Arial"/>
        </w:rPr>
        <w:t xml:space="preserve">’ in R is based in boosted trees. </w:t>
      </w:r>
      <w:proofErr w:type="spellStart"/>
      <w:r w:rsidRPr="002C1F2C">
        <w:rPr>
          <w:rFonts w:eastAsia="Arial"/>
        </w:rPr>
        <w:t>Xgboost</w:t>
      </w:r>
      <w:proofErr w:type="spellEnd"/>
      <w:r w:rsidRPr="002C1F2C">
        <w:rPr>
          <w:rFonts w:eastAsia="Arial"/>
        </w:rPr>
        <w:t xml:space="preserve"> is an open source tool and a variant of the gradient boosting machine and uses a </w:t>
      </w:r>
      <w:proofErr w:type="gramStart"/>
      <w:r w:rsidRPr="002C1F2C">
        <w:rPr>
          <w:rFonts w:eastAsia="Arial"/>
        </w:rPr>
        <w:t>tree based</w:t>
      </w:r>
      <w:proofErr w:type="gramEnd"/>
      <w:r w:rsidRPr="002C1F2C">
        <w:rPr>
          <w:rFonts w:eastAsia="Arial"/>
        </w:rPr>
        <w:t xml:space="preserve"> model. </w:t>
      </w:r>
      <w:proofErr w:type="spellStart"/>
      <w:r w:rsidRPr="002C1F2C">
        <w:rPr>
          <w:rFonts w:eastAsia="Arial"/>
        </w:rPr>
        <w:t>Xgboost</w:t>
      </w:r>
      <w:proofErr w:type="spellEnd"/>
      <w:r w:rsidRPr="002C1F2C">
        <w:rPr>
          <w:rFonts w:eastAsia="Arial"/>
        </w:rPr>
        <w:t xml:space="preserve"> is used in this study for a supervised learning problem where the variables identified from the systematic review are used to predict</w:t>
      </w:r>
      <w:r w:rsidRPr="002C1F2C">
        <w:t xml:space="preserve"> pre-frail and frail individuals. </w:t>
      </w:r>
    </w:p>
    <w:p w:rsidR="0098419C" w:rsidRDefault="0098419C" w:rsidP="0098419C"/>
    <w:p w:rsidR="00A156F6" w:rsidRDefault="00A156F6" w:rsidP="0098419C"/>
    <w:p w:rsidR="00A156F6" w:rsidRDefault="00A156F6" w:rsidP="0098419C"/>
    <w:p w:rsidR="00A156F6" w:rsidRPr="002C1F2C" w:rsidRDefault="00A156F6" w:rsidP="0098419C"/>
    <w:p w:rsidR="0098419C" w:rsidRPr="002C1F2C" w:rsidRDefault="0098419C" w:rsidP="0098419C">
      <w:pPr>
        <w:rPr>
          <w:rFonts w:eastAsia="Arial"/>
          <w:highlight w:val="white"/>
        </w:rPr>
      </w:pPr>
      <w:r>
        <w:rPr>
          <w:rFonts w:eastAsia="Arial"/>
          <w:highlight w:val="white"/>
        </w:rPr>
        <w:lastRenderedPageBreak/>
        <w:t xml:space="preserve">1.2. </w:t>
      </w:r>
      <w:r w:rsidRPr="002C1F2C">
        <w:rPr>
          <w:rFonts w:eastAsia="Arial"/>
          <w:highlight w:val="white"/>
        </w:rPr>
        <w:t>Evaluation of the model</w:t>
      </w:r>
    </w:p>
    <w:p w:rsidR="0098419C" w:rsidRPr="002C1F2C" w:rsidRDefault="0098419C" w:rsidP="0098419C">
      <w:pPr>
        <w:rPr>
          <w:rFonts w:eastAsia="Arial"/>
        </w:rPr>
      </w:pPr>
      <w:r w:rsidRPr="002C1F2C">
        <w:rPr>
          <w:rFonts w:eastAsia="Arial"/>
          <w:highlight w:val="white"/>
        </w:rPr>
        <w:t xml:space="preserve">With the use of any predictive model in machine learning there is a chance for inflated risk of capitalizing on chance features (overfitting) </w:t>
      </w:r>
      <w:r>
        <w:rPr>
          <w:rFonts w:eastAsia="Arial"/>
          <w:highlight w:val="white"/>
        </w:rPr>
        <w:t>in the data. Overfitting of the</w:t>
      </w:r>
      <w:r w:rsidRPr="002C1F2C">
        <w:rPr>
          <w:rFonts w:eastAsia="Arial"/>
          <w:highlight w:val="white"/>
        </w:rPr>
        <w:t xml:space="preserve"> model </w:t>
      </w:r>
      <w:r>
        <w:rPr>
          <w:rFonts w:eastAsia="Arial"/>
          <w:highlight w:val="white"/>
        </w:rPr>
        <w:t>will be</w:t>
      </w:r>
      <w:r w:rsidRPr="002C1F2C">
        <w:rPr>
          <w:rFonts w:eastAsia="Arial"/>
          <w:highlight w:val="white"/>
        </w:rPr>
        <w:t xml:space="preserve"> mitigated in two ways: 1) having a distinct training and validation process for the model and 2) using </w:t>
      </w:r>
      <w:proofErr w:type="spellStart"/>
      <w:r w:rsidRPr="002C1F2C">
        <w:rPr>
          <w:rFonts w:eastAsia="Arial"/>
          <w:highlight w:val="white"/>
        </w:rPr>
        <w:t>xgb</w:t>
      </w:r>
      <w:proofErr w:type="spellEnd"/>
      <w:r w:rsidRPr="002C1F2C">
        <w:rPr>
          <w:rFonts w:eastAsia="Arial"/>
          <w:highlight w:val="white"/>
        </w:rPr>
        <w:t xml:space="preserve"> in R which has built-in parameter settings for selection to reduce poor predictive performance. </w:t>
      </w:r>
      <w:r w:rsidRPr="002C1F2C">
        <w:rPr>
          <w:rFonts w:eastAsia="Arial"/>
          <w:i/>
          <w:highlight w:val="white"/>
        </w:rPr>
        <w:t>Internal validation:</w:t>
      </w:r>
      <w:r w:rsidRPr="002C1F2C">
        <w:rPr>
          <w:rFonts w:eastAsia="Arial"/>
          <w:highlight w:val="white"/>
        </w:rPr>
        <w:t xml:space="preserve"> A randomly assigned training subset </w:t>
      </w:r>
      <w:r>
        <w:rPr>
          <w:rFonts w:eastAsia="Arial"/>
          <w:highlight w:val="white"/>
        </w:rPr>
        <w:t>will be</w:t>
      </w:r>
      <w:r w:rsidRPr="002C1F2C">
        <w:rPr>
          <w:rFonts w:eastAsia="Arial"/>
          <w:highlight w:val="white"/>
        </w:rPr>
        <w:t xml:space="preserve"> used to validate the model within the ARIC cohort </w:t>
      </w:r>
      <w:r w:rsidRPr="002C1F2C">
        <w:rPr>
          <w:rFonts w:eastAsia="Arial"/>
          <w:i/>
          <w:highlight w:val="white"/>
        </w:rPr>
        <w:t xml:space="preserve">in silico </w:t>
      </w:r>
      <w:r w:rsidRPr="002C1F2C">
        <w:rPr>
          <w:rFonts w:eastAsia="Arial"/>
          <w:highlight w:val="white"/>
        </w:rPr>
        <w:t xml:space="preserve">(via simulation). </w:t>
      </w:r>
    </w:p>
    <w:p w:rsidR="0098419C" w:rsidRPr="002C1F2C" w:rsidRDefault="0098419C" w:rsidP="0098419C">
      <w:pPr>
        <w:rPr>
          <w:rFonts w:eastAsia="Arial"/>
        </w:rPr>
      </w:pPr>
    </w:p>
    <w:p w:rsidR="0098419C" w:rsidRPr="002C1F2C" w:rsidRDefault="0098419C" w:rsidP="0098419C">
      <w:pPr>
        <w:rPr>
          <w:rFonts w:eastAsia="Arial"/>
          <w:highlight w:val="white"/>
        </w:rPr>
      </w:pPr>
      <w:r>
        <w:rPr>
          <w:rFonts w:eastAsia="Arial"/>
          <w:highlight w:val="white"/>
        </w:rPr>
        <w:t xml:space="preserve">1.3. </w:t>
      </w:r>
      <w:r w:rsidRPr="002C1F2C">
        <w:rPr>
          <w:rFonts w:eastAsia="Arial"/>
          <w:highlight w:val="white"/>
        </w:rPr>
        <w:t xml:space="preserve">Calibration of the model </w:t>
      </w:r>
    </w:p>
    <w:p w:rsidR="0098419C" w:rsidRPr="002C1F2C" w:rsidRDefault="0098419C" w:rsidP="0098419C">
      <w:pPr>
        <w:rPr>
          <w:rFonts w:eastAsia="Arial"/>
        </w:rPr>
      </w:pPr>
      <w:r w:rsidRPr="002C1F2C">
        <w:rPr>
          <w:rFonts w:eastAsia="Arial"/>
          <w:highlight w:val="white"/>
        </w:rPr>
        <w:t xml:space="preserve">Parameter estimates for each predictive factor and associated descriptive statistics </w:t>
      </w:r>
      <w:r>
        <w:rPr>
          <w:rFonts w:eastAsia="Arial"/>
          <w:highlight w:val="white"/>
        </w:rPr>
        <w:t>will be</w:t>
      </w:r>
      <w:r w:rsidRPr="002C1F2C">
        <w:rPr>
          <w:rFonts w:eastAsia="Arial"/>
          <w:highlight w:val="white"/>
        </w:rPr>
        <w:t xml:space="preserve"> evaluated to provide biological insight into the underpinnings of the classification algorithm.</w:t>
      </w:r>
      <w:r w:rsidRPr="002C1F2C">
        <w:rPr>
          <w:rFonts w:eastAsia="Arial"/>
        </w:rPr>
        <w:t xml:space="preserve"> We will </w:t>
      </w:r>
      <w:r>
        <w:rPr>
          <w:rFonts w:eastAsia="Arial"/>
        </w:rPr>
        <w:t>first evaluate</w:t>
      </w:r>
      <w:r w:rsidRPr="002C1F2C">
        <w:rPr>
          <w:rFonts w:eastAsia="Arial"/>
        </w:rPr>
        <w:t xml:space="preserve"> the calibration by partitioning the data into 5, 10, 20, 30, 40, 50, 75, 100 and 200 groups and then run the calibrati</w:t>
      </w:r>
      <w:r>
        <w:rPr>
          <w:rFonts w:eastAsia="Arial"/>
        </w:rPr>
        <w:t xml:space="preserve">on test. Next, we will repeat </w:t>
      </w:r>
      <w:r w:rsidRPr="002C1F2C">
        <w:rPr>
          <w:rFonts w:eastAsia="Arial"/>
        </w:rPr>
        <w:t xml:space="preserve">tests for all possible values between 5-200 groups and evaluated the distribution of the test statistic. The best prediction thresholds will be determined using AUC. </w:t>
      </w:r>
    </w:p>
    <w:p w:rsidR="0098419C" w:rsidRPr="002C1F2C" w:rsidRDefault="0098419C" w:rsidP="0098419C">
      <w:pPr>
        <w:rPr>
          <w:rFonts w:eastAsia="Arial"/>
        </w:rPr>
      </w:pPr>
    </w:p>
    <w:p w:rsidR="0098419C" w:rsidRPr="002C1F2C" w:rsidRDefault="0098419C" w:rsidP="0098419C">
      <w:pPr>
        <w:rPr>
          <w:rFonts w:eastAsia="Arial"/>
        </w:rPr>
      </w:pPr>
      <w:r>
        <w:rPr>
          <w:rFonts w:eastAsia="Arial"/>
        </w:rPr>
        <w:t xml:space="preserve">1.4. </w:t>
      </w:r>
      <w:r w:rsidRPr="002C1F2C">
        <w:rPr>
          <w:rFonts w:eastAsia="Arial"/>
        </w:rPr>
        <w:t>Phenotype</w:t>
      </w:r>
    </w:p>
    <w:p w:rsidR="0098419C" w:rsidRPr="002C1F2C" w:rsidRDefault="0098419C" w:rsidP="0098419C">
      <w:pPr>
        <w:rPr>
          <w:rFonts w:eastAsia="Arial"/>
        </w:rPr>
      </w:pPr>
      <w:r w:rsidRPr="002C1F2C">
        <w:t>The frailty phenotype will be defined in three categories—non-frail (0), pre-frail(1-2), and frail (3-5).</w:t>
      </w:r>
      <w:r w:rsidRPr="002C1F2C">
        <w:fldChar w:fldCharType="begin" w:fldLock="1"/>
      </w:r>
      <w:r>
        <w:instrText>ADDIN CSL_CITATION {"citationItems":[{"id":"ITEM-1","itemData":{"ISSN":"1079-5006","PMID":"11253156","abstract":"BACKGROUND: Frailty is considered highly prevalent in old age and to confer high risk for falls, disability, hospitalization, and mortality. Frailty has been considered synonymous with disability, comorbidity, and other characteristics, but it is recognized that it may have a biologic basis and be a distinct clinical syndrome. A standardized definition has not yet been established.\n\nMETHODS: To develop and operationalize a phenotype of frailty in older adults and assess concurrent and predictive validity, the study used data from the Cardiovascular Health Study. Participants were 5,317 men and women 65 years and older (4,735 from an original cohort recruited in 1989-90 and 582 from an African American cohort recruited in 1992-93). Both cohorts received almost identical baseline evaluations and 7 and 4 years of follow-up, respectively, with annual examinations and surveillance for outcomes including incident disease, hospitalization, falls, disability, and mortality.\n\nRESULTS: Frailty was defined as a clinical syndrome in which three or more of the following criteria were present: unintentional weight loss (10 lbs in past year), self-reported exhaustion, weakness (grip strength), slow walking speed, and low physical activity. The overall prevalence of frailty in this community-dwelling population was 6.9%; it increased with age and was greater in women than men. Four-year incidence was 7.2%. Frailty was associated with being African American, having lower education and income, poorer health, and having higher rates of comorbid chronic diseases and disability. There was overlap, but not concordance, in the cooccurrence of frailty, comorbidity, and disability. This frailty phenotype was independently predictive (over 3 years) of incident falls, worsening mobility or ADL disability, hospitalization, and death, with hazard ratios ranging from 1.82 to 4.46, unadjusted, and 1.29-2.24, adjusted for a number of health, disease, and social characteristics predictive of 5-year mortality. Intermediate frailty status, as indicated by the presence of one or two criteria, showed intermediate risk of these outcomes as well as increased risk of becoming frail over 3-4 years of follow-up (odds ratios for incident frailty = 4.51 unadjusted and 2.63 adjusted for covariates, compared to those with no frailty criteria at baseline).\n\nCONCLUSIONS: This study provides a potential standardized definition for frailty in community-dwelling older adults and offers concurrent and pr…","author":[{"dropping-particle":"","family":"Fried","given":"L P","non-dropping-particle":"","parse-names":false,"suffix":""},{"dropping-particle":"","family":"Tangen","given":"C M","non-dropping-particle":"","parse-names":false,"suffix":""},{"dropping-particle":"","family":"Walston","given":"J","non-dropping-particle":"","parse-names":false,"suffix":""},{"dropping-particle":"","family":"Newman","given":"A B","non-dropping-particle":"","parse-names":false,"suffix":""},{"dropping-particle":"","family":"Hirsch","given":"C","non-dropping-particle":"","parse-names":false,"suffix":""},{"dropping-particle":"","family":"Gottdiener","given":"J","non-dropping-particle":"","parse-names":false,"suffix":""},{"dropping-particle":"","family":"Seeman","given":"T","non-dropping-particle":"","parse-names":false,"suffix":""},{"dropping-particle":"","family":"Tracy","given":"R","non-dropping-particle":"","parse-names":false,"suffix":""},{"dropping-particle":"","family":"Kop","given":"W J","non-dropping-particle":"","parse-names":false,"suffix":""},{"dropping-particle":"","family":"Burke","given":"G","non-dropping-particle":"","parse-names":false,"suffix":""},{"dropping-particle":"","family":"McBurnie","given":"M A","non-dropping-particle":"","parse-names":false,"suffix":""}],"container-title":"The journals of gerontology. Series A, Biological sciences and medical sciences","id":"ITEM-1","issue":"3","issued":{"date-parts":[["2001","3"]]},"page":"M146-56","title":"Frailty in older adults: evidence for a phenotype.","type":"article-journal","volume":"56"},"uris":["http://www.mendeley.com/documents/?uuid=8a824c1b-015b-4dc5-b59f-9d4bd6290798"]},{"id":"ITEM-2","itemData":{"DOI":"10.1093/gerona/glw144","ISSN":"1079-5006","PMID":"27470301","abstract":"Background Factors that may contribute to the development of frailty in late life have not been widely investigated. The Atherosclerosis Risk in Communities (ARIC) Study cohort presents an opportunity to examine relationships of midlife risk factors with frailty in late life. However, we first present findings on the validation of an established frailty phenotype in this predominantly biracial population of older adults. Methods Among 6,080 participants, we defined frailty based upon the Cardiovascular Health Study (CHS) criteria incorporating measures of weight loss, exhaustion, slow walking speed, low physical activity, and low grip strength. Criterion and predictive validity of the frailty phenotype were estimated from associations between frailty status and participants' physical and mental health status, physiologic markers, and incident clinical outcomes. Results A total of 393 (6.5%) participants were classified as frail and 50.4% pre-frail, similar to CHS (6.9% frail, 46.6% pre-frail). In age-adjusted analyses, frailty was concurrently associated with depressive symptoms, low self-rated health, low medication adherence, and clinical biomarker levels (ie, cholesterol, hemoglobin A1c, white blood cell count, C-reactive protein, and hemoglobin). During 1-year follow-up, frailty was associated with falls, low physical ability, fatigue, and mortality. Conclusions These findings support the validity of the CHS frailty phenotype in the ARIC Study cohort. Future studies in ARIC may elucidate early-life exposures that contribute to late-life frailty.","author":[{"dropping-particle":"","family":"Kucharska-Newton","given":"Anna M.","non-dropping-particle":"","parse-names":false,"suffix":""},{"dropping-particle":"","family":"Palta","given":"Priya","non-dropping-particle":"","parse-names":false,"suffix":""},{"dropping-particle":"","family":"Burgard","given":"Sheila","non-dropping-particle":"","parse-names":false,"suffix":""},{"dropping-particle":"","family":"Griswold","given":"Michael E.","non-dropping-particle":"","parse-names":false,"suffix":""},{"dropping-particle":"","family":"Lund","given":"Jennifer L.","non-dropping-particle":"","parse-names":false,"suffix":""},{"dropping-particle":"","family":"Capistrant","given":"Benjamin D.","non-dropping-particle":"","parse-names":false,"suffix":""},{"dropping-particle":"","family":"Kritchevsky","given":"Stephen B.","non-dropping-particle":"","parse-names":false,"suffix":""},{"dropping-particle":"","family":"Bandeen-Roche","given":"Karen","non-dropping-particle":"","parse-names":false,"suffix":""},{"dropping-particle":"","family":"Windham","given":"B. Gwen","non-dropping-particle":"","parse-names":false,"suffix":""}],"container-title":"The Journals of Gerontology Series A: Biological Sciences and Medical Sciences","id":"ITEM-2","issue":"3","issued":{"date-parts":[["2016","7","28"]]},"page":"glw144","title":"Operationalizing Frailty in the Atherosclerosis Risk in Communities Study Cohort","type":"article-journal","volume":"72"},"uris":["http://www.mendeley.com/documents/?uuid=cb86146f-cc87-3ad5-b305-cbc84f107d1b"]}],"mendeley":{"formattedCitation":"&lt;sup&gt;3,13&lt;/sup&gt;","plainTextFormattedCitation":"3,13","previouslyFormattedCitation":"&lt;sup&gt;3,13&lt;/sup&gt;"},"properties":{"noteIndex":0},"schema":"https://github.com/citation-style-language/schema/raw/master/csl-citation.json"}</w:instrText>
      </w:r>
      <w:r w:rsidRPr="002C1F2C">
        <w:fldChar w:fldCharType="separate"/>
      </w:r>
      <w:r w:rsidRPr="005F7004">
        <w:rPr>
          <w:noProof/>
          <w:vertAlign w:val="superscript"/>
        </w:rPr>
        <w:t>3,13</w:t>
      </w:r>
      <w:r w:rsidRPr="002C1F2C">
        <w:fldChar w:fldCharType="end"/>
      </w:r>
      <w:r>
        <w:t xml:space="preserve"> Outcome measure of frailty </w:t>
      </w:r>
      <w:r w:rsidR="00763E7C">
        <w:t>is</w:t>
      </w:r>
      <w:r>
        <w:t xml:space="preserve"> used from V5 in the ARIC dataset. </w:t>
      </w:r>
    </w:p>
    <w:p w:rsidR="0098419C" w:rsidRDefault="0098419C" w:rsidP="0098419C">
      <w:pPr>
        <w:rPr>
          <w:i/>
        </w:rPr>
      </w:pPr>
    </w:p>
    <w:p w:rsidR="0098419C" w:rsidRPr="00AD730B" w:rsidRDefault="0098419C" w:rsidP="0098419C">
      <w:r>
        <w:t xml:space="preserve">1.5. </w:t>
      </w:r>
      <w:r w:rsidRPr="00AD730B">
        <w:t xml:space="preserve">Predictors </w:t>
      </w:r>
    </w:p>
    <w:p w:rsidR="0098419C" w:rsidRPr="002C1F2C" w:rsidRDefault="0098419C" w:rsidP="0098419C">
      <w:r>
        <w:t xml:space="preserve">     1.5.1. </w:t>
      </w:r>
      <w:r w:rsidRPr="002C1F2C">
        <w:t xml:space="preserve">Anticholinergic Burden Calculation </w:t>
      </w:r>
    </w:p>
    <w:p w:rsidR="0098419C" w:rsidRPr="002C1F2C" w:rsidRDefault="0098419C" w:rsidP="0098419C">
      <w:r w:rsidRPr="002C1F2C">
        <w:t>The Anticholinergic Cognitive Burden (ACB) scale is the most validated scale for evaluating adverse health outcomes including cognitive and physical function</w:t>
      </w:r>
      <w:r w:rsidRPr="002C1F2C">
        <w:fldChar w:fldCharType="begin" w:fldLock="1"/>
      </w:r>
      <w:r>
        <w:instrText>ADDIN CSL_CITATION {"citationItems":[{"id":"ITEM-1","itemData":{"DOI":"10.1186/s12877-015-0029-9","abstract":"Background: The cumulative effect of taking multiple medicines with anticholinergic properties termed as anticholinergic burden can adversely impact cognition, physical function and increase the risk of mortality. Expert opinion derived risk scales are routinely used in research and clinical practice to quantify anticholinergic burden. These scales rank the anticholinergic activity of medicines into four categories, ranging from no anticholinergic activity (= 0) to definite/high anticholinergic activity (= 3). The aim of this systematic review was to compare anticholinergic burden quantified by the anticholinergic risk scales and evaluate associations with adverse outcomes in older people. Methods: We conducted a literature search in Ovid MEDLINE, EMBASE and PsycINFO from 1984-2014 to identify expert opinion derived anticholinergic risk scales. In addition to this, a citation analysis was performed in Web of Science and Google Scholar to track prospective citing of references of selected articles for assessment of individual scales for adverse anticholinergic outcomes. The primary outcomes of interest were functional and cognitive outcomes associated with anticholinergic burden in older people. The critical appraisals of the included studies were performed by two independent reviewers and the data were extracted onto standardised forms. Results: The primary electronic literature search identified a total of 1250 records in the 3 different databases. On the basis of full-text analysis, we identified 7 expert-based anticholinergic rating scales that met the inclusion criteria. The rating of anticholinergic activity for medicines among these rating scales was inconsistent. For example, quetiapine was rated as having high anticholinergic activity in one scale (n = 1), moderate in another scale (n = 1) and low in two other scales (n = 2). Citation analysis of the individual scales showed that the Anticholinergic Cognitive Burden (ACB) scale was the most frequently validated expert based anticholinergic scale for adverse outcomes (N = 13). Conclusions: In conclusion, there is not one standardised tool for measuring anticholinergic burden. Cohort studies have shown that higher anticholinergic burden is associated with negative brain effects, poorer cognitive and functional outcomes.","author":[{"dropping-particle":"","family":"Salahudeen","given":"Mohammed Saji","non-dropping-particle":"","parse-names":false,"suffix":""},{"dropping-particle":"","family":"Duffull","given":"Stephen B","non-dropping-particle":"","parse-names":false,"suffix":""},{"dropping-particle":"","family":"Nishtala","given":"Prasad S","non-dropping-particle":"","parse-names":false,"suffix":""}],"id":"ITEM-1","issued":{"date-parts":[["2015"]]},"title":"Anticholinergic burden quantified by anticholinergic risk scales and adverse outcomes in older people: a systematic review","type":"article-journal"},"uris":["http://www.mendeley.com/documents/?uuid=82941a63-2976-3912-bbfe-c1ceeba23a93"]},{"id":"ITEM-2","itemData":{"ISBN":"0002-8614","ISSN":"0002-8614","abstract":"Study Purpose: Anticholinergic properties of certain medications often go unrecognized and are frequently used by the elderly. Our objective was to compare the incidence of cognitive impairment (CI) between those who did and did not use anticholinergics. Description of Methods:We report a six-year longitudinal, observational study, evaluating 1,652 community-dwelling, African- Americans over the age of 70 years with normal cognitive function at baseline. The exposure group included those who reported the baseline use of possible or definite anticholinergics as determined by the Anticholinergic Cognitive Burden scale1. Our main outcome measure was the incidence of CI, defined as either dementia or mild cognitive impairment, or poor performance on a dementia screening instrument during the follow-up period. Results: At baseline, 53{%} of the population used a possible anticholinergic, and 11{%} used a definite anticholinergic. After adjusting for age, gender, educational level and baseline cognitive performance, the use of definite anticholinergics was associated with an increased risk of CI (OR 1.46, 95{%} CI, 1.07-1.99; p=0.02), whereas the use of possible anticholinergics at baseline did not increase the risk (OR 0.96, 95{%} CI, 0.85-1.09; p=0.55). The risk of CI among definite anticholinergic users was increased if they were not carriers of the ApoE 4 allele (OR 1.77 (95{%} CI, 1.03-3.05); p=0.04). Conclusions:The use of definite anticholinergics should be considered a modifiable risk factor for the development of CI. Limiting the clinical use of definite anticholinergics may reduce the incidence of mild cognitive impairment or dementia among African Americans.","author":[{"dropping-particle":"","family":"Campbell","given":"N L","non-dropping-particle":"","parse-names":false,"suffix":""},{"dropping-particle":"","family":"Boustani","given":"Malaz","non-dropping-particle":"","parse-names":false,"suffix":""},{"dropping-particle":"","family":"Lane","given":"K","non-dropping-particle":"","parse-names":false,"suffix":""},{"dropping-particle":"","family":"Gao","given":"S","non-dropping-particle":"","parse-names":false,"suffix":""},{"dropping-particle":"","family":"Hendrie","given":"H","non-dropping-particle":"","parse-names":false,"suffix":""},{"dropping-particle":"","family":"Murrell","given":"J","non-dropping-particle":"","parse-names":false,"suffix":""},{"dropping-particle":"","family":"Unverzagt","given":"F","non-dropping-particle":"","parse-names":false,"suffix":""},{"dropping-particle":"","family":"Hake","given":"A","non-dropping-particle":"","parse-names":false,"suffix":""},{"dropping-particle":"","family":"Smith-Gamble","given":"V","non-dropping-particle":"","parse-names":false,"suffix":""},{"dropping-particle":"","family":"Hall","given":"K","non-dropping-particle":"","parse-names":false,"suffix":""}],"container-title":"Neurology","id":"ITEM-2","issued":{"date-parts":[["2010"]]},"page":"152-159","title":"Use of anticholinergics and the risk of cognitive impairment in an African-American population","type":"article-journal","volume":"75"},"uris":["http://www.mendeley.com/documents/?uuid=6f2fdce0-4a93-435b-ab2f-9b5d8c172d71"]}],"mendeley":{"formattedCitation":"&lt;sup&gt;14,15&lt;/sup&gt;","plainTextFormattedCitation":"14,15","previouslyFormattedCitation":"&lt;sup&gt;14,15&lt;/sup&gt;"},"properties":{"noteIndex":0},"schema":"https://github.com/citation-style-language/schema/raw/master/csl-citation.json"}</w:instrText>
      </w:r>
      <w:r w:rsidRPr="002C1F2C">
        <w:fldChar w:fldCharType="separate"/>
      </w:r>
      <w:r w:rsidRPr="005F7004">
        <w:rPr>
          <w:noProof/>
          <w:vertAlign w:val="superscript"/>
        </w:rPr>
        <w:t>14,15</w:t>
      </w:r>
      <w:r w:rsidRPr="002C1F2C">
        <w:fldChar w:fldCharType="end"/>
      </w:r>
      <w:r w:rsidRPr="002C1F2C">
        <w:t xml:space="preserve">. The anticholinergic properties of each medication </w:t>
      </w:r>
      <w:r>
        <w:t>will be</w:t>
      </w:r>
      <w:r w:rsidRPr="002C1F2C">
        <w:t xml:space="preserve"> quantified using the ACB scale based on each drug’s serum anticholinergic activity</w:t>
      </w:r>
      <w:r w:rsidRPr="002C1F2C">
        <w:fldChar w:fldCharType="begin" w:fldLock="1"/>
      </w:r>
      <w:r>
        <w:instrText>ADDIN CSL_CITATION {"citationItems":[{"id":"ITEM-1","itemData":{"DOI":"10.1016/j.jalz.2012.02.005","ISBN":"1552-5260(Print)","ISSN":"15525260","PMID":"23183138","abstract":"Background: Older Americans are facing an epidemic of chronic diseases and are thus exposed to anticholinergics (ACs) that might negatively affect their risk of developing mild cognitive impairment (MCI) or dementia. Objective: To investigate the association between impairment in cognitive function and previous AC exposure. Design: A retrospective cohort study. Setting: Primary care clinics in Indianapolis, Indiana. Participants: A total of 3690 older adults who have undergone cognitive assessment and had a 1-year medication-dispensing record. Outcome: Cognitive function was measured in two sequential steps: a two-step screening process followed by a formal diagnostic process for participants with positive screening results. Exposure: Three patterns of AC exposure were defined by the duration of AC exposure, the number of AC medications dispensed at the same time, and the severity of AC effects as determined by the Anticholinergic Cognitive Burden list. Results: Compared with older adults with no AC exposure and after adjusting for age, race, gender, and underlying comorbidity, the odds ratio for having a diagnosis of MCI was 2.73 (95% confidence interval, 1.27-5.87) among older adults who were exposed to at least three possible ACs for at least 90 days; the odds ratio for having dementia was 0.43 (95% confidence interval, 0.10-1.81). Conclusion: Exposure to medications with severe AC cognitive burden may be a risk factor for developing MCI. ?? 2013 The Alzheimer's Association. All rights reserved.","author":[{"dropping-particle":"","family":"Cai","given":"Xueya","non-dropping-particle":"","parse-names":false,"suffix":""},{"dropping-particle":"","family":"Campbell","given":"Noll","non-dropping-particle":"","parse-names":false,"suffix":""},{"dropping-particle":"","family":"Khan","given":"Babar","non-dropping-particle":"","parse-names":false,"suffix":""},{"dropping-particle":"","family":"Callahan","given":"Christopher","non-dropping-particle":"","parse-names":false,"suffix":""},{"dropping-particle":"","family":"Boustani","given":"Malaz","non-dropping-particle":"","parse-names":false,"suffix":""}],"container-title":"Alzheimer's and Dementia","id":"ITEM-1","issue":"4","issued":{"date-parts":[["2013"]]},"page":"377-385","title":"Long-term anticholinergic use and the aging brain","type":"article-journal","volume":"9"},"uris":["http://www.mendeley.com/documents/?uuid=6ca9cc7e-352e-4411-a7cb-12d83e992564"]}],"mendeley":{"formattedCitation":"&lt;sup&gt;16&lt;/sup&gt;","plainTextFormattedCitation":"16","previouslyFormattedCitation":"&lt;sup&gt;16&lt;/sup&gt;"},"properties":{"noteIndex":0},"schema":"https://github.com/citation-style-language/schema/raw/master/csl-citation.json"}</w:instrText>
      </w:r>
      <w:r w:rsidRPr="002C1F2C">
        <w:fldChar w:fldCharType="separate"/>
      </w:r>
      <w:r w:rsidRPr="005F7004">
        <w:rPr>
          <w:noProof/>
          <w:vertAlign w:val="superscript"/>
        </w:rPr>
        <w:t>16</w:t>
      </w:r>
      <w:r w:rsidRPr="002C1F2C">
        <w:fldChar w:fldCharType="end"/>
      </w:r>
      <w:r w:rsidRPr="002C1F2C">
        <w:t xml:space="preserve">. To determine ACB scores, each participants’ medications </w:t>
      </w:r>
      <w:r>
        <w:t>will be</w:t>
      </w:r>
      <w:r w:rsidRPr="002C1F2C">
        <w:t xml:space="preserve"> assigned points (0, 1, 2, 3) according to the published 2012 update and summed for a total anticholinergic burden score.  Higher scores indicate higher anticholinergic properties. An example of medications with ACB scores include: Amitriptyline = 3, Amantadine = 2, and Atenolol = 1.</w:t>
      </w:r>
    </w:p>
    <w:p w:rsidR="0098419C" w:rsidRPr="002C1F2C" w:rsidRDefault="0098419C" w:rsidP="0098419C"/>
    <w:p w:rsidR="0098419C" w:rsidRPr="002C1F2C" w:rsidRDefault="0098419C" w:rsidP="0098419C">
      <w:r>
        <w:t xml:space="preserve">     1.5.2. </w:t>
      </w:r>
      <w:r w:rsidRPr="002C1F2C">
        <w:t>Depression Score</w:t>
      </w:r>
    </w:p>
    <w:p w:rsidR="0098419C" w:rsidRPr="002C1F2C" w:rsidRDefault="0098419C" w:rsidP="0098419C">
      <w:r w:rsidRPr="002C1F2C">
        <w:t>The CES-D self-report scale (0-60) is used to measure depressive symptoms. Reliability, validity, and factor structure have been similar across a diverse demographic and the scale has been used extensively in epidemiologic studies for depression and physical function.</w:t>
      </w:r>
      <w:r w:rsidRPr="002C1F2C">
        <w:rPr>
          <w:rStyle w:val="FootnoteReference"/>
        </w:rPr>
        <w:fldChar w:fldCharType="begin" w:fldLock="1"/>
      </w:r>
      <w:r>
        <w:instrText>ADDIN CSL_CITATION {"citationItems":[{"id":"ITEM-1","itemData":{"DOI":"10.1177/014662167700100306","ISBN":"0146-6216","ISSN":"0146-6216","PMID":"4822","abstract":"The CES-D scale is a short self-report scale designed to measure depressive symptomatology in the general population. The items of the scale are symptoms associated with depression which have been used in previously validated longer scales. The new scale was tested in household interview surveys and in psychiatric settings. It was found to have very high internal consistency and adequate test- retest repeatability. Validity was established by pat terns of correlations with other self-report measures, by correlations with clinical ratings of depression, and by relationships with other variables which support its construct validity. Reliability, validity, and factor structure were similar across a wide variety of demographic characteristics in the general population samples tested. The scale should be a useful tool for epidemiologic studies of de pression.","author":[{"dropping-particle":"","family":"Radloff","given":"Lenore Sawyer","non-dropping-particle":"","parse-names":false,"suffix":""}],"container-title":"Appl. Psychol. Meas.","id":"ITEM-1","issue":"3","issued":{"date-parts":[["1977"]]},"page":"385-401","title":"A Self-Report Depression Scale for Research in the General Population","type":"article-journal","volume":"1"},"uris":["http://www.mendeley.com/documents/?uuid=09c3bbeb-5b8d-4ca4-be97-659dcb8626cf"]}],"mendeley":{"formattedCitation":"&lt;sup&gt;17&lt;/sup&gt;","plainTextFormattedCitation":"17","previouslyFormattedCitation":"&lt;sup&gt;17&lt;/sup&gt;"},"properties":{"noteIndex":0},"schema":"https://github.com/citation-style-language/schema/raw/master/csl-citation.json"}</w:instrText>
      </w:r>
      <w:r w:rsidRPr="002C1F2C">
        <w:rPr>
          <w:rStyle w:val="FootnoteReference"/>
        </w:rPr>
        <w:fldChar w:fldCharType="separate"/>
      </w:r>
      <w:r w:rsidRPr="005F7004">
        <w:rPr>
          <w:noProof/>
          <w:vertAlign w:val="superscript"/>
        </w:rPr>
        <w:t>17</w:t>
      </w:r>
      <w:r w:rsidRPr="002C1F2C">
        <w:rPr>
          <w:rStyle w:val="FootnoteReference"/>
        </w:rPr>
        <w:fldChar w:fldCharType="end"/>
      </w:r>
      <w:r w:rsidRPr="002C1F2C">
        <w:t xml:space="preserve"> The CES-D score will be used in the predictive model. </w:t>
      </w:r>
    </w:p>
    <w:p w:rsidR="0098419C" w:rsidRDefault="0098419C" w:rsidP="0098419C">
      <w:pPr>
        <w:tabs>
          <w:tab w:val="left" w:pos="461"/>
        </w:tabs>
      </w:pPr>
      <w:r>
        <w:tab/>
      </w:r>
    </w:p>
    <w:p w:rsidR="0098419C" w:rsidRDefault="0098419C" w:rsidP="0098419C">
      <w:pPr>
        <w:tabs>
          <w:tab w:val="left" w:pos="461"/>
        </w:tabs>
      </w:pPr>
      <w:r>
        <w:t xml:space="preserve">    1.5.3 Demographics</w:t>
      </w:r>
    </w:p>
    <w:p w:rsidR="0098419C" w:rsidRDefault="0098419C" w:rsidP="0098419C">
      <w:pPr>
        <w:tabs>
          <w:tab w:val="left" w:pos="461"/>
        </w:tabs>
      </w:pPr>
      <w:r>
        <w:t>Age – used as a continuous variable, race/ethnicity, and education level</w:t>
      </w:r>
    </w:p>
    <w:p w:rsidR="0098419C" w:rsidRDefault="0098419C" w:rsidP="0098419C">
      <w:pPr>
        <w:tabs>
          <w:tab w:val="left" w:pos="461"/>
        </w:tabs>
      </w:pPr>
      <w:r>
        <w:t xml:space="preserve">     </w:t>
      </w:r>
    </w:p>
    <w:p w:rsidR="009B0F4F" w:rsidRPr="00D639B4" w:rsidRDefault="0098419C" w:rsidP="002F5831">
      <w:pPr>
        <w:tabs>
          <w:tab w:val="left" w:pos="461"/>
        </w:tabs>
      </w:pPr>
      <w:r>
        <w:t xml:space="preserve">    </w:t>
      </w:r>
      <w:r w:rsidRPr="00B314CC">
        <w:t>1.5.4. Table 3. represents</w:t>
      </w:r>
      <w:r>
        <w:t xml:space="preserve"> the validated biological and clinical markers used to predict frailty in the InCHIANTI data. Table II. Describes the clinical and biological markers available for the prediction of frailty in the ARIC dataset. </w:t>
      </w:r>
      <w:r w:rsidR="002F5831">
        <w:t xml:space="preserve">In </w:t>
      </w:r>
      <w:r>
        <w:t xml:space="preserve">ARIC, 3 biological markers were used as substitutes (serum TNF used instead of </w:t>
      </w:r>
      <w:r w:rsidRPr="00663A3B">
        <w:t>TNF-a receptor I</w:t>
      </w:r>
      <w:r>
        <w:t xml:space="preserve">&amp;II, total testosterone used instead of </w:t>
      </w:r>
      <w:r w:rsidRPr="00663A3B">
        <w:t>Free testosterone</w:t>
      </w:r>
      <w:r>
        <w:t xml:space="preserve">, and serum creatinine used instead of  </w:t>
      </w:r>
      <w:r w:rsidRPr="00E21CE7">
        <w:rPr>
          <w:rFonts w:eastAsia="Times New Roman"/>
          <w:color w:val="000000"/>
        </w:rPr>
        <w:t>Creatinine clearance, 24-hr urine</w:t>
      </w:r>
      <w:r>
        <w:rPr>
          <w:rFonts w:eastAsia="Times New Roman"/>
          <w:color w:val="000000"/>
        </w:rPr>
        <w:t>/</w:t>
      </w:r>
      <w:r w:rsidRPr="00663A3B">
        <w:t>24-hour urinary creatinine</w:t>
      </w:r>
      <w:r>
        <w:t xml:space="preserve">). </w:t>
      </w:r>
      <w:proofErr w:type="spellStart"/>
      <w:r w:rsidR="00D06EDA" w:rsidRPr="00D639B4">
        <w:t>InCHAINTI</w:t>
      </w:r>
      <w:proofErr w:type="spellEnd"/>
      <w:r w:rsidR="00D06EDA" w:rsidRPr="00D639B4">
        <w:t xml:space="preserve"> model </w:t>
      </w:r>
      <w:r w:rsidR="002F5831">
        <w:t xml:space="preserve">has a total of </w:t>
      </w:r>
      <w:r w:rsidR="00D06EDA" w:rsidRPr="00D639B4">
        <w:t>19 frail clinical and biological markers</w:t>
      </w:r>
      <w:r w:rsidR="002F5831">
        <w:t xml:space="preserve"> and</w:t>
      </w:r>
      <w:r w:rsidR="004844F8">
        <w:t xml:space="preserve"> 13 total frail markers </w:t>
      </w:r>
      <w:r w:rsidR="002F5831">
        <w:t xml:space="preserve">are </w:t>
      </w:r>
      <w:r w:rsidR="004844F8">
        <w:t>available in ARIC</w:t>
      </w:r>
      <w:r w:rsidR="002F5831">
        <w:t xml:space="preserve">. </w:t>
      </w:r>
      <w:proofErr w:type="spellStart"/>
      <w:r w:rsidR="009B0F4F" w:rsidRPr="00D639B4">
        <w:t>InCHAINTI</w:t>
      </w:r>
      <w:proofErr w:type="spellEnd"/>
      <w:r w:rsidR="009B0F4F" w:rsidRPr="00D639B4">
        <w:t xml:space="preserve"> model</w:t>
      </w:r>
      <w:r w:rsidR="002F5831">
        <w:t xml:space="preserve"> has a total of</w:t>
      </w:r>
      <w:r w:rsidR="009B0F4F" w:rsidRPr="00D639B4">
        <w:t xml:space="preserve"> 22 pre-frail clinical and biological markers </w:t>
      </w:r>
      <w:r w:rsidR="002F5831">
        <w:t>and</w:t>
      </w:r>
      <w:r w:rsidR="00FB4773">
        <w:t xml:space="preserve"> 16 total prefrail markers </w:t>
      </w:r>
      <w:r w:rsidR="002F5831">
        <w:t xml:space="preserve">are </w:t>
      </w:r>
      <w:r w:rsidR="00FB4773">
        <w:t>available in ARIC</w:t>
      </w:r>
      <w:r w:rsidR="002F5831">
        <w:t xml:space="preserve">. </w:t>
      </w:r>
    </w:p>
    <w:p w:rsidR="0098419C" w:rsidRDefault="0098419C" w:rsidP="0098419C">
      <w:pPr>
        <w:spacing w:line="360" w:lineRule="auto"/>
        <w:rPr>
          <w:rFonts w:asciiTheme="minorHAnsi" w:hAnsiTheme="minorHAnsi" w:cstheme="minorHAnsi"/>
        </w:rPr>
      </w:pPr>
    </w:p>
    <w:p w:rsidR="0098419C" w:rsidRDefault="0098419C" w:rsidP="0098419C">
      <w:pPr>
        <w:spacing w:line="360" w:lineRule="auto"/>
        <w:rPr>
          <w:rFonts w:asciiTheme="minorHAnsi" w:hAnsiTheme="minorHAnsi" w:cstheme="minorHAnsi"/>
        </w:rPr>
      </w:pPr>
    </w:p>
    <w:p w:rsidR="0098419C" w:rsidRDefault="0098419C" w:rsidP="0098419C">
      <w:pPr>
        <w:spacing w:line="360" w:lineRule="auto"/>
        <w:rPr>
          <w:rFonts w:asciiTheme="minorHAnsi" w:hAnsiTheme="minorHAnsi" w:cstheme="minorHAnsi"/>
        </w:rPr>
        <w:sectPr w:rsidR="0098419C" w:rsidSect="00AF52F8">
          <w:pgSz w:w="12240" w:h="15840"/>
          <w:pgMar w:top="720" w:right="720" w:bottom="720" w:left="720" w:header="720" w:footer="720" w:gutter="0"/>
          <w:cols w:space="720"/>
          <w:docGrid w:linePitch="360"/>
        </w:sectPr>
      </w:pPr>
    </w:p>
    <w:p w:rsidR="0098419C" w:rsidRDefault="0098419C" w:rsidP="0098419C">
      <w:pPr>
        <w:spacing w:line="360" w:lineRule="auto"/>
        <w:rPr>
          <w:rFonts w:asciiTheme="minorHAnsi" w:hAnsiTheme="minorHAnsi" w:cstheme="minorHAnsi"/>
        </w:rPr>
      </w:pPr>
    </w:p>
    <w:p w:rsidR="0098419C" w:rsidRPr="00C63436" w:rsidRDefault="0098419C" w:rsidP="0098419C">
      <w:pPr>
        <w:spacing w:line="360" w:lineRule="auto"/>
        <w:rPr>
          <w:rFonts w:asciiTheme="minorHAnsi" w:hAnsiTheme="minorHAnsi" w:cstheme="minorHAnsi"/>
        </w:rPr>
      </w:pPr>
      <w:r w:rsidRPr="00C63436">
        <w:rPr>
          <w:rFonts w:asciiTheme="minorHAnsi" w:hAnsiTheme="minorHAnsi" w:cstheme="minorHAnsi"/>
        </w:rPr>
        <w:t xml:space="preserve">Table 1. InCHIANTI and ARIC participants characteristics </w:t>
      </w:r>
    </w:p>
    <w:tbl>
      <w:tblPr>
        <w:tblStyle w:val="TableGrid"/>
        <w:tblW w:w="13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1978"/>
        <w:gridCol w:w="1260"/>
        <w:gridCol w:w="1350"/>
        <w:gridCol w:w="1350"/>
        <w:gridCol w:w="920"/>
        <w:gridCol w:w="1764"/>
        <w:gridCol w:w="1636"/>
        <w:gridCol w:w="1565"/>
      </w:tblGrid>
      <w:tr w:rsidR="0098419C" w:rsidRPr="00C63436" w:rsidTr="003F3E72">
        <w:trPr>
          <w:trHeight w:val="551"/>
        </w:trPr>
        <w:tc>
          <w:tcPr>
            <w:tcW w:w="1977" w:type="dxa"/>
            <w:tcBorders>
              <w:top w:val="single" w:sz="4" w:space="0" w:color="auto"/>
              <w:bottom w:val="single" w:sz="4" w:space="0" w:color="auto"/>
            </w:tcBorders>
            <w:shd w:val="clear" w:color="auto" w:fill="D0CECE" w:themeFill="background2" w:themeFillShade="E6"/>
            <w:vAlign w:val="center"/>
          </w:tcPr>
          <w:p w:rsidR="0098419C" w:rsidRPr="00C63436" w:rsidRDefault="0098419C" w:rsidP="003F3E72">
            <w:pPr>
              <w:jc w:val="center"/>
              <w:rPr>
                <w:rFonts w:asciiTheme="minorHAnsi" w:hAnsiTheme="minorHAnsi" w:cstheme="minorHAnsi"/>
              </w:rPr>
            </w:pPr>
            <w:r>
              <w:rPr>
                <w:rFonts w:asciiTheme="minorHAnsi" w:hAnsiTheme="minorHAnsi" w:cstheme="minorHAnsi"/>
              </w:rPr>
              <w:t xml:space="preserve">                                                  </w:t>
            </w:r>
          </w:p>
        </w:tc>
        <w:tc>
          <w:tcPr>
            <w:tcW w:w="1978" w:type="dxa"/>
            <w:tcBorders>
              <w:top w:val="single" w:sz="4" w:space="0" w:color="auto"/>
              <w:bottom w:val="single" w:sz="4" w:space="0" w:color="auto"/>
            </w:tcBorders>
            <w:shd w:val="clear" w:color="auto" w:fill="AEAAAA" w:themeFill="background2" w:themeFillShade="BF"/>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InCHIANTI</w:t>
            </w:r>
          </w:p>
        </w:tc>
        <w:tc>
          <w:tcPr>
            <w:tcW w:w="1260"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Robust</w:t>
            </w:r>
          </w:p>
        </w:tc>
        <w:tc>
          <w:tcPr>
            <w:tcW w:w="1350"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Pre-frail</w:t>
            </w:r>
          </w:p>
          <w:p w:rsidR="0098419C" w:rsidRPr="00C63436" w:rsidRDefault="0098419C" w:rsidP="003F3E72">
            <w:pPr>
              <w:jc w:val="center"/>
              <w:rPr>
                <w:rFonts w:asciiTheme="minorHAnsi" w:hAnsiTheme="minorHAnsi" w:cstheme="minorHAnsi"/>
              </w:rPr>
            </w:pPr>
          </w:p>
        </w:tc>
        <w:tc>
          <w:tcPr>
            <w:tcW w:w="1350"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Frail</w:t>
            </w:r>
          </w:p>
          <w:p w:rsidR="0098419C" w:rsidRPr="00C63436" w:rsidRDefault="0098419C" w:rsidP="003F3E72">
            <w:pPr>
              <w:jc w:val="center"/>
              <w:rPr>
                <w:rFonts w:asciiTheme="minorHAnsi" w:hAnsiTheme="minorHAnsi" w:cstheme="minorHAnsi"/>
              </w:rPr>
            </w:pPr>
          </w:p>
        </w:tc>
        <w:tc>
          <w:tcPr>
            <w:tcW w:w="920" w:type="dxa"/>
            <w:tcBorders>
              <w:top w:val="single" w:sz="4" w:space="0" w:color="auto"/>
              <w:bottom w:val="single" w:sz="4" w:space="0" w:color="auto"/>
            </w:tcBorders>
            <w:shd w:val="clear" w:color="auto" w:fill="AEAAAA" w:themeFill="background2" w:themeFillShade="BF"/>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ARIC</w:t>
            </w:r>
          </w:p>
        </w:tc>
        <w:tc>
          <w:tcPr>
            <w:tcW w:w="1764"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Robust</w:t>
            </w:r>
          </w:p>
        </w:tc>
        <w:tc>
          <w:tcPr>
            <w:tcW w:w="1636"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Pre-frail</w:t>
            </w:r>
          </w:p>
          <w:p w:rsidR="0098419C" w:rsidRPr="00C63436" w:rsidRDefault="0098419C" w:rsidP="003F3E72">
            <w:pPr>
              <w:jc w:val="center"/>
              <w:rPr>
                <w:rFonts w:asciiTheme="minorHAnsi" w:hAnsiTheme="minorHAnsi" w:cstheme="minorHAnsi"/>
              </w:rPr>
            </w:pPr>
          </w:p>
        </w:tc>
        <w:tc>
          <w:tcPr>
            <w:tcW w:w="1565" w:type="dxa"/>
            <w:tcBorders>
              <w:top w:val="single" w:sz="4" w:space="0" w:color="auto"/>
              <w:bottom w:val="single" w:sz="4" w:space="0" w:color="auto"/>
            </w:tcBorders>
            <w:shd w:val="clear" w:color="auto" w:fill="D0CECE" w:themeFill="background2" w:themeFillShade="E6"/>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Frail</w:t>
            </w:r>
          </w:p>
          <w:p w:rsidR="0098419C" w:rsidRPr="00C63436" w:rsidRDefault="0098419C" w:rsidP="003F3E72">
            <w:pPr>
              <w:jc w:val="center"/>
              <w:rPr>
                <w:rFonts w:asciiTheme="minorHAnsi" w:hAnsiTheme="minorHAnsi" w:cstheme="minorHAnsi"/>
              </w:rPr>
            </w:pPr>
          </w:p>
        </w:tc>
      </w:tr>
      <w:tr w:rsidR="0098419C" w:rsidRPr="00C63436" w:rsidTr="003F3E72">
        <w:trPr>
          <w:trHeight w:val="413"/>
        </w:trPr>
        <w:tc>
          <w:tcPr>
            <w:tcW w:w="3955" w:type="dxa"/>
            <w:gridSpan w:val="2"/>
            <w:tcBorders>
              <w:top w:val="single" w:sz="4" w:space="0" w:color="auto"/>
            </w:tcBorders>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Phenotype (n)</w:t>
            </w:r>
          </w:p>
        </w:tc>
        <w:tc>
          <w:tcPr>
            <w:tcW w:w="1260" w:type="dxa"/>
            <w:tcBorders>
              <w:top w:val="single" w:sz="4" w:space="0" w:color="auto"/>
            </w:tcBorders>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507</w:t>
            </w:r>
          </w:p>
        </w:tc>
        <w:tc>
          <w:tcPr>
            <w:tcW w:w="1350" w:type="dxa"/>
            <w:tcBorders>
              <w:top w:val="single" w:sz="4" w:space="0" w:color="auto"/>
            </w:tcBorders>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434</w:t>
            </w:r>
          </w:p>
        </w:tc>
        <w:tc>
          <w:tcPr>
            <w:tcW w:w="1350" w:type="dxa"/>
            <w:tcBorders>
              <w:top w:val="single" w:sz="4" w:space="0" w:color="auto"/>
            </w:tcBorders>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85</w:t>
            </w:r>
          </w:p>
        </w:tc>
        <w:tc>
          <w:tcPr>
            <w:tcW w:w="920" w:type="dxa"/>
            <w:tcBorders>
              <w:top w:val="single" w:sz="4" w:space="0" w:color="auto"/>
            </w:tcBorders>
            <w:shd w:val="clear" w:color="auto" w:fill="auto"/>
          </w:tcPr>
          <w:p w:rsidR="0098419C" w:rsidRPr="00C63436" w:rsidRDefault="0098419C" w:rsidP="003F3E72">
            <w:pPr>
              <w:jc w:val="center"/>
              <w:rPr>
                <w:rFonts w:asciiTheme="minorHAnsi" w:hAnsiTheme="minorHAnsi" w:cstheme="minorHAnsi"/>
              </w:rPr>
            </w:pPr>
          </w:p>
        </w:tc>
        <w:tc>
          <w:tcPr>
            <w:tcW w:w="1764" w:type="dxa"/>
            <w:tcBorders>
              <w:top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3025</w:t>
            </w:r>
          </w:p>
        </w:tc>
        <w:tc>
          <w:tcPr>
            <w:tcW w:w="1636" w:type="dxa"/>
            <w:tcBorders>
              <w:top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3050</w:t>
            </w:r>
          </w:p>
        </w:tc>
        <w:tc>
          <w:tcPr>
            <w:tcW w:w="1565" w:type="dxa"/>
            <w:tcBorders>
              <w:top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433</w:t>
            </w:r>
          </w:p>
        </w:tc>
      </w:tr>
      <w:tr w:rsidR="0098419C" w:rsidRPr="00C63436" w:rsidTr="003F3E72">
        <w:trPr>
          <w:trHeight w:val="413"/>
        </w:trPr>
        <w:tc>
          <w:tcPr>
            <w:tcW w:w="3955" w:type="dxa"/>
            <w:gridSpan w:val="2"/>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 xml:space="preserve">Age, </w:t>
            </w:r>
          </w:p>
          <w:p w:rsidR="0098419C" w:rsidRPr="00C63436" w:rsidRDefault="0098419C" w:rsidP="003F3E72">
            <w:pPr>
              <w:rPr>
                <w:rFonts w:asciiTheme="minorHAnsi" w:hAnsiTheme="minorHAnsi" w:cstheme="minorHAnsi"/>
              </w:rPr>
            </w:pPr>
            <w:r w:rsidRPr="00C63436">
              <w:rPr>
                <w:rFonts w:asciiTheme="minorHAnsi" w:hAnsiTheme="minorHAnsi" w:cstheme="minorHAnsi"/>
              </w:rPr>
              <w:t xml:space="preserve">    mean(S</w:t>
            </w:r>
            <w:r>
              <w:rPr>
                <w:rFonts w:asciiTheme="minorHAnsi" w:hAnsiTheme="minorHAnsi" w:cstheme="minorHAnsi"/>
              </w:rPr>
              <w:t>E</w:t>
            </w:r>
            <w:r w:rsidRPr="00C63436">
              <w:rPr>
                <w:rFonts w:asciiTheme="minorHAnsi" w:hAnsiTheme="minorHAnsi" w:cstheme="minorHAnsi"/>
              </w:rPr>
              <w:t>)</w:t>
            </w:r>
          </w:p>
        </w:tc>
        <w:tc>
          <w:tcPr>
            <w:tcW w:w="1260" w:type="dxa"/>
            <w:vAlign w:val="center"/>
          </w:tcPr>
          <w:p w:rsidR="0098419C" w:rsidRPr="00C63436" w:rsidRDefault="0098419C" w:rsidP="003F3E72">
            <w:pPr>
              <w:jc w:val="center"/>
              <w:rPr>
                <w:rFonts w:asciiTheme="minorHAnsi" w:hAnsiTheme="minorHAnsi" w:cstheme="minorHAnsi"/>
              </w:rPr>
            </w:pPr>
            <w:r>
              <w:rPr>
                <w:rFonts w:asciiTheme="minorHAnsi" w:hAnsiTheme="minorHAnsi" w:cstheme="minorHAnsi"/>
              </w:rPr>
              <w:t>72(0.30)</w:t>
            </w:r>
          </w:p>
        </w:tc>
        <w:tc>
          <w:tcPr>
            <w:tcW w:w="1350" w:type="dxa"/>
            <w:vAlign w:val="center"/>
          </w:tcPr>
          <w:p w:rsidR="0098419C" w:rsidRPr="00C63436" w:rsidRDefault="0098419C" w:rsidP="003F3E72">
            <w:pPr>
              <w:jc w:val="center"/>
              <w:rPr>
                <w:rFonts w:asciiTheme="minorHAnsi" w:hAnsiTheme="minorHAnsi" w:cstheme="minorHAnsi"/>
              </w:rPr>
            </w:pPr>
            <w:r>
              <w:rPr>
                <w:rFonts w:asciiTheme="minorHAnsi" w:hAnsiTheme="minorHAnsi" w:cstheme="minorHAnsi"/>
              </w:rPr>
              <w:t>77(0.32)</w:t>
            </w:r>
          </w:p>
        </w:tc>
        <w:tc>
          <w:tcPr>
            <w:tcW w:w="1350" w:type="dxa"/>
            <w:vAlign w:val="center"/>
          </w:tcPr>
          <w:p w:rsidR="0098419C" w:rsidRPr="00C63436" w:rsidRDefault="0098419C" w:rsidP="003F3E72">
            <w:pPr>
              <w:jc w:val="center"/>
              <w:rPr>
                <w:rFonts w:asciiTheme="minorHAnsi" w:hAnsiTheme="minorHAnsi" w:cstheme="minorHAnsi"/>
              </w:rPr>
            </w:pPr>
            <w:r>
              <w:rPr>
                <w:rFonts w:asciiTheme="minorHAnsi" w:hAnsiTheme="minorHAnsi" w:cstheme="minorHAnsi"/>
              </w:rPr>
              <w:t>81(0.65)</w:t>
            </w:r>
          </w:p>
        </w:tc>
        <w:tc>
          <w:tcPr>
            <w:tcW w:w="920" w:type="dxa"/>
            <w:shd w:val="clear" w:color="auto" w:fill="auto"/>
          </w:tcPr>
          <w:p w:rsidR="0098419C" w:rsidRPr="00C63436" w:rsidRDefault="0098419C" w:rsidP="003F3E72">
            <w:pPr>
              <w:jc w:val="center"/>
              <w:rPr>
                <w:rFonts w:asciiTheme="minorHAnsi" w:hAnsiTheme="minorHAnsi" w:cstheme="minorHAnsi"/>
              </w:rPr>
            </w:pPr>
          </w:p>
        </w:tc>
        <w:tc>
          <w:tcPr>
            <w:tcW w:w="1764" w:type="dxa"/>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82(</w:t>
            </w:r>
            <w:r>
              <w:rPr>
                <w:rFonts w:asciiTheme="minorHAnsi" w:hAnsiTheme="minorHAnsi" w:cstheme="minorHAnsi"/>
              </w:rPr>
              <w:t>0.09</w:t>
            </w:r>
            <w:r w:rsidRPr="00C63436">
              <w:rPr>
                <w:rFonts w:asciiTheme="minorHAnsi" w:hAnsiTheme="minorHAnsi" w:cstheme="minorHAnsi"/>
              </w:rPr>
              <w:t>)</w:t>
            </w:r>
          </w:p>
        </w:tc>
        <w:tc>
          <w:tcPr>
            <w:tcW w:w="1636" w:type="dxa"/>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84(</w:t>
            </w:r>
            <w:r>
              <w:rPr>
                <w:rFonts w:asciiTheme="minorHAnsi" w:hAnsiTheme="minorHAnsi" w:cstheme="minorHAnsi"/>
              </w:rPr>
              <w:t>0.09</w:t>
            </w:r>
            <w:r w:rsidRPr="00C63436">
              <w:rPr>
                <w:rFonts w:asciiTheme="minorHAnsi" w:hAnsiTheme="minorHAnsi" w:cstheme="minorHAnsi"/>
              </w:rPr>
              <w:t>)</w:t>
            </w:r>
          </w:p>
        </w:tc>
        <w:tc>
          <w:tcPr>
            <w:tcW w:w="1565" w:type="dxa"/>
            <w:shd w:val="clear" w:color="auto" w:fill="auto"/>
            <w:vAlign w:val="center"/>
          </w:tcPr>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85(</w:t>
            </w:r>
            <w:r>
              <w:rPr>
                <w:rFonts w:asciiTheme="minorHAnsi" w:hAnsiTheme="minorHAnsi" w:cstheme="minorHAnsi"/>
              </w:rPr>
              <w:t>0.24</w:t>
            </w:r>
            <w:r w:rsidRPr="00C63436">
              <w:rPr>
                <w:rFonts w:asciiTheme="minorHAnsi" w:hAnsiTheme="minorHAnsi" w:cstheme="minorHAnsi"/>
              </w:rPr>
              <w:t>)</w:t>
            </w:r>
          </w:p>
        </w:tc>
      </w:tr>
      <w:tr w:rsidR="0098419C" w:rsidRPr="00C63436" w:rsidTr="003F3E72">
        <w:trPr>
          <w:trHeight w:val="413"/>
        </w:trPr>
        <w:tc>
          <w:tcPr>
            <w:tcW w:w="3955" w:type="dxa"/>
            <w:gridSpan w:val="2"/>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Gender, %</w:t>
            </w:r>
          </w:p>
          <w:p w:rsidR="0098419C" w:rsidRPr="00C63436" w:rsidRDefault="0098419C" w:rsidP="003F3E72">
            <w:pPr>
              <w:rPr>
                <w:rFonts w:asciiTheme="minorHAnsi" w:hAnsiTheme="minorHAnsi" w:cstheme="minorHAnsi"/>
              </w:rPr>
            </w:pPr>
            <w:r w:rsidRPr="00C63436">
              <w:rPr>
                <w:rFonts w:asciiTheme="minorHAnsi" w:hAnsiTheme="minorHAnsi" w:cstheme="minorHAnsi"/>
              </w:rPr>
              <w:t xml:space="preserve">    Male (n)</w:t>
            </w:r>
          </w:p>
          <w:p w:rsidR="0098419C" w:rsidRPr="00C63436" w:rsidRDefault="0098419C" w:rsidP="003F3E72">
            <w:pPr>
              <w:rPr>
                <w:rFonts w:asciiTheme="minorHAnsi" w:hAnsiTheme="minorHAnsi" w:cstheme="minorHAnsi"/>
              </w:rPr>
            </w:pPr>
            <w:r w:rsidRPr="00C63436">
              <w:rPr>
                <w:rFonts w:asciiTheme="minorHAnsi" w:hAnsiTheme="minorHAnsi" w:cstheme="minorHAnsi"/>
              </w:rPr>
              <w:t xml:space="preserve">    Female (n)</w:t>
            </w:r>
          </w:p>
        </w:tc>
        <w:tc>
          <w:tcPr>
            <w:tcW w:w="1260" w:type="dxa"/>
            <w:vAlign w:val="bottom"/>
          </w:tcPr>
          <w:p w:rsidR="0098419C" w:rsidRDefault="0098419C" w:rsidP="003F3E72">
            <w:pPr>
              <w:jc w:val="center"/>
              <w:rPr>
                <w:rFonts w:asciiTheme="minorHAnsi" w:hAnsiTheme="minorHAnsi" w:cstheme="minorHAnsi"/>
              </w:rPr>
            </w:pPr>
            <w:r>
              <w:rPr>
                <w:rFonts w:asciiTheme="minorHAnsi" w:hAnsiTheme="minorHAnsi" w:cstheme="minorHAnsi"/>
              </w:rPr>
              <w:t>51.5(261)</w:t>
            </w:r>
          </w:p>
          <w:p w:rsidR="0098419C" w:rsidRPr="00C63436" w:rsidRDefault="0098419C" w:rsidP="003F3E72">
            <w:pPr>
              <w:jc w:val="center"/>
              <w:rPr>
                <w:rFonts w:asciiTheme="minorHAnsi" w:hAnsiTheme="minorHAnsi" w:cstheme="minorHAnsi"/>
              </w:rPr>
            </w:pPr>
            <w:r>
              <w:rPr>
                <w:rFonts w:asciiTheme="minorHAnsi" w:hAnsiTheme="minorHAnsi" w:cstheme="minorHAnsi"/>
              </w:rPr>
              <w:t>48.5(246)</w:t>
            </w:r>
          </w:p>
        </w:tc>
        <w:tc>
          <w:tcPr>
            <w:tcW w:w="1350" w:type="dxa"/>
            <w:vAlign w:val="bottom"/>
          </w:tcPr>
          <w:p w:rsidR="0098419C" w:rsidRDefault="0098419C" w:rsidP="003F3E72">
            <w:pPr>
              <w:jc w:val="center"/>
              <w:rPr>
                <w:rFonts w:asciiTheme="minorHAnsi" w:hAnsiTheme="minorHAnsi" w:cstheme="minorHAnsi"/>
              </w:rPr>
            </w:pPr>
            <w:r>
              <w:rPr>
                <w:rFonts w:asciiTheme="minorHAnsi" w:hAnsiTheme="minorHAnsi" w:cstheme="minorHAnsi"/>
              </w:rPr>
              <w:t>37.1(161)</w:t>
            </w:r>
          </w:p>
          <w:p w:rsidR="0098419C" w:rsidRPr="00C63436" w:rsidRDefault="0098419C" w:rsidP="003F3E72">
            <w:pPr>
              <w:jc w:val="center"/>
              <w:rPr>
                <w:rFonts w:asciiTheme="minorHAnsi" w:hAnsiTheme="minorHAnsi" w:cstheme="minorHAnsi"/>
              </w:rPr>
            </w:pPr>
            <w:r>
              <w:rPr>
                <w:rFonts w:asciiTheme="minorHAnsi" w:hAnsiTheme="minorHAnsi" w:cstheme="minorHAnsi"/>
              </w:rPr>
              <w:t>62.9(273)</w:t>
            </w:r>
          </w:p>
        </w:tc>
        <w:tc>
          <w:tcPr>
            <w:tcW w:w="1350" w:type="dxa"/>
            <w:vAlign w:val="bottom"/>
          </w:tcPr>
          <w:p w:rsidR="0098419C" w:rsidRDefault="0098419C" w:rsidP="003F3E72">
            <w:pPr>
              <w:jc w:val="center"/>
              <w:rPr>
                <w:rFonts w:asciiTheme="minorHAnsi" w:hAnsiTheme="minorHAnsi" w:cstheme="minorHAnsi"/>
              </w:rPr>
            </w:pPr>
            <w:r>
              <w:rPr>
                <w:rFonts w:asciiTheme="minorHAnsi" w:hAnsiTheme="minorHAnsi" w:cstheme="minorHAnsi"/>
              </w:rPr>
              <w:t>37.6(32)</w:t>
            </w:r>
          </w:p>
          <w:p w:rsidR="0098419C" w:rsidRPr="00C63436" w:rsidRDefault="0098419C" w:rsidP="003F3E72">
            <w:pPr>
              <w:jc w:val="center"/>
              <w:rPr>
                <w:rFonts w:asciiTheme="minorHAnsi" w:hAnsiTheme="minorHAnsi" w:cstheme="minorHAnsi"/>
              </w:rPr>
            </w:pPr>
            <w:r>
              <w:rPr>
                <w:rFonts w:asciiTheme="minorHAnsi" w:hAnsiTheme="minorHAnsi" w:cstheme="minorHAnsi"/>
              </w:rPr>
              <w:t>62.4(53)</w:t>
            </w:r>
          </w:p>
        </w:tc>
        <w:tc>
          <w:tcPr>
            <w:tcW w:w="920" w:type="dxa"/>
            <w:shd w:val="clear" w:color="auto" w:fill="auto"/>
          </w:tcPr>
          <w:p w:rsidR="0098419C" w:rsidRPr="00C63436" w:rsidRDefault="0098419C" w:rsidP="003F3E72">
            <w:pPr>
              <w:jc w:val="center"/>
              <w:rPr>
                <w:rFonts w:asciiTheme="minorHAnsi" w:hAnsiTheme="minorHAnsi" w:cstheme="minorHAnsi"/>
              </w:rPr>
            </w:pPr>
          </w:p>
        </w:tc>
        <w:tc>
          <w:tcPr>
            <w:tcW w:w="1764"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44</w:t>
            </w:r>
            <w:r>
              <w:rPr>
                <w:rFonts w:asciiTheme="minorHAnsi" w:hAnsiTheme="minorHAnsi" w:cstheme="minorHAnsi"/>
              </w:rPr>
              <w:t>.3</w:t>
            </w:r>
            <w:r w:rsidRPr="00C63436">
              <w:rPr>
                <w:rFonts w:asciiTheme="minorHAnsi" w:hAnsiTheme="minorHAnsi" w:cstheme="minorHAnsi"/>
              </w:rPr>
              <w:t>(1339)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55.7(1686)</w:t>
            </w:r>
          </w:p>
        </w:tc>
        <w:tc>
          <w:tcPr>
            <w:tcW w:w="1636"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39.3(1199)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60.7(1851)</w:t>
            </w:r>
          </w:p>
        </w:tc>
        <w:tc>
          <w:tcPr>
            <w:tcW w:w="1565"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33.5(145)</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66.5(288)</w:t>
            </w:r>
          </w:p>
        </w:tc>
      </w:tr>
      <w:tr w:rsidR="0098419C" w:rsidRPr="00C63436" w:rsidTr="003F3E72">
        <w:trPr>
          <w:trHeight w:val="413"/>
        </w:trPr>
        <w:tc>
          <w:tcPr>
            <w:tcW w:w="3955" w:type="dxa"/>
            <w:gridSpan w:val="2"/>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Race, %</w:t>
            </w:r>
          </w:p>
          <w:p w:rsidR="0098419C" w:rsidRPr="00C63436" w:rsidRDefault="0098419C" w:rsidP="003F3E72">
            <w:pPr>
              <w:rPr>
                <w:rFonts w:asciiTheme="minorHAnsi" w:hAnsiTheme="minorHAnsi" w:cstheme="minorHAnsi"/>
              </w:rPr>
            </w:pPr>
            <w:r w:rsidRPr="00C63436">
              <w:rPr>
                <w:rFonts w:asciiTheme="minorHAnsi" w:hAnsiTheme="minorHAnsi" w:cstheme="minorHAnsi"/>
              </w:rPr>
              <w:t xml:space="preserve">Black or African American* </w:t>
            </w:r>
          </w:p>
          <w:p w:rsidR="0098419C" w:rsidRPr="00C63436" w:rsidRDefault="0098419C" w:rsidP="003F3E72">
            <w:pPr>
              <w:rPr>
                <w:rFonts w:asciiTheme="minorHAnsi" w:hAnsiTheme="minorHAnsi" w:cstheme="minorHAnsi"/>
              </w:rPr>
            </w:pPr>
            <w:r w:rsidRPr="00C63436">
              <w:rPr>
                <w:rFonts w:asciiTheme="minorHAnsi" w:hAnsiTheme="minorHAnsi" w:cstheme="minorHAnsi"/>
              </w:rPr>
              <w:t>White*</w:t>
            </w:r>
          </w:p>
          <w:p w:rsidR="0098419C" w:rsidRPr="00C63436" w:rsidRDefault="0098419C" w:rsidP="003F3E72">
            <w:pPr>
              <w:rPr>
                <w:rFonts w:asciiTheme="minorHAnsi" w:hAnsiTheme="minorHAnsi" w:cstheme="minorHAnsi"/>
              </w:rPr>
            </w:pPr>
            <w:r w:rsidRPr="00C63436">
              <w:rPr>
                <w:rFonts w:asciiTheme="minorHAnsi" w:hAnsiTheme="minorHAnsi" w:cstheme="minorHAnsi"/>
              </w:rPr>
              <w:t>American Indian or Alaskan Indian</w:t>
            </w:r>
          </w:p>
          <w:p w:rsidR="0098419C" w:rsidRPr="00C63436" w:rsidRDefault="0098419C" w:rsidP="003F3E72">
            <w:pPr>
              <w:rPr>
                <w:rFonts w:asciiTheme="minorHAnsi" w:hAnsiTheme="minorHAnsi" w:cstheme="minorHAnsi"/>
              </w:rPr>
            </w:pPr>
            <w:r w:rsidRPr="00C63436">
              <w:rPr>
                <w:rFonts w:asciiTheme="minorHAnsi" w:hAnsiTheme="minorHAnsi" w:cstheme="minorHAnsi"/>
              </w:rPr>
              <w:t>Asian</w:t>
            </w:r>
          </w:p>
        </w:tc>
        <w:tc>
          <w:tcPr>
            <w:tcW w:w="1260" w:type="dxa"/>
            <w:vAlign w:val="center"/>
          </w:tcPr>
          <w:p w:rsidR="0098419C" w:rsidRPr="00C63436" w:rsidRDefault="0098419C" w:rsidP="003F3E72">
            <w:pPr>
              <w:jc w:val="center"/>
              <w:rPr>
                <w:rFonts w:asciiTheme="minorHAnsi" w:hAnsiTheme="minorHAnsi" w:cstheme="minorHAnsi"/>
              </w:rPr>
            </w:pPr>
          </w:p>
        </w:tc>
        <w:tc>
          <w:tcPr>
            <w:tcW w:w="1350" w:type="dxa"/>
            <w:vAlign w:val="center"/>
          </w:tcPr>
          <w:p w:rsidR="0098419C" w:rsidRPr="00C63436" w:rsidRDefault="0098419C" w:rsidP="003F3E72">
            <w:pPr>
              <w:jc w:val="center"/>
              <w:rPr>
                <w:rFonts w:asciiTheme="minorHAnsi" w:hAnsiTheme="minorHAnsi" w:cstheme="minorHAnsi"/>
              </w:rPr>
            </w:pPr>
          </w:p>
        </w:tc>
        <w:tc>
          <w:tcPr>
            <w:tcW w:w="1350" w:type="dxa"/>
            <w:vAlign w:val="center"/>
          </w:tcPr>
          <w:p w:rsidR="0098419C" w:rsidRPr="00C63436" w:rsidRDefault="0098419C" w:rsidP="003F3E72">
            <w:pPr>
              <w:jc w:val="center"/>
              <w:rPr>
                <w:rFonts w:asciiTheme="minorHAnsi" w:hAnsiTheme="minorHAnsi" w:cstheme="minorHAnsi"/>
              </w:rPr>
            </w:pPr>
          </w:p>
        </w:tc>
        <w:tc>
          <w:tcPr>
            <w:tcW w:w="920" w:type="dxa"/>
            <w:shd w:val="clear" w:color="auto" w:fill="auto"/>
          </w:tcPr>
          <w:p w:rsidR="0098419C" w:rsidRPr="00C63436" w:rsidRDefault="0098419C" w:rsidP="003F3E72">
            <w:pPr>
              <w:jc w:val="center"/>
              <w:rPr>
                <w:rFonts w:asciiTheme="minorHAnsi" w:hAnsiTheme="minorHAnsi" w:cstheme="minorHAnsi"/>
              </w:rPr>
            </w:pPr>
          </w:p>
        </w:tc>
        <w:tc>
          <w:tcPr>
            <w:tcW w:w="1764" w:type="dxa"/>
            <w:shd w:val="clear" w:color="auto" w:fill="auto"/>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21.12(639)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78.7(2380)</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0.10(3)</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0.10(3)</w:t>
            </w:r>
          </w:p>
        </w:tc>
        <w:tc>
          <w:tcPr>
            <w:tcW w:w="1636"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25.2(769)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74.4(2269)</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0.10(3)</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0.30(9)</w:t>
            </w:r>
          </w:p>
        </w:tc>
        <w:tc>
          <w:tcPr>
            <w:tcW w:w="1565" w:type="dxa"/>
            <w:shd w:val="clear" w:color="auto" w:fill="auto"/>
            <w:vAlign w:val="center"/>
          </w:tcPr>
          <w:p w:rsidR="0098419C" w:rsidRPr="00C63436" w:rsidRDefault="0098419C" w:rsidP="003F3E72">
            <w:pPr>
              <w:jc w:val="center"/>
              <w:rPr>
                <w:rFonts w:asciiTheme="minorHAnsi" w:hAnsiTheme="minorHAnsi" w:cstheme="minorHAnsi"/>
              </w:rPr>
            </w:pP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27.3(118)</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72.8(315)</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0(0)</w:t>
            </w:r>
          </w:p>
          <w:p w:rsidR="0098419C" w:rsidRPr="00C63436" w:rsidRDefault="0098419C" w:rsidP="003F3E72">
            <w:pPr>
              <w:jc w:val="center"/>
              <w:rPr>
                <w:rFonts w:asciiTheme="minorHAnsi" w:hAnsiTheme="minorHAnsi" w:cstheme="minorHAnsi"/>
              </w:rPr>
            </w:pPr>
            <w:r w:rsidRPr="00C63436">
              <w:rPr>
                <w:rFonts w:asciiTheme="minorHAnsi" w:hAnsiTheme="minorHAnsi" w:cstheme="minorHAnsi"/>
              </w:rPr>
              <w:t>0(0)</w:t>
            </w:r>
          </w:p>
        </w:tc>
      </w:tr>
      <w:tr w:rsidR="0098419C" w:rsidRPr="00C63436" w:rsidTr="003F3E72">
        <w:trPr>
          <w:trHeight w:val="196"/>
        </w:trPr>
        <w:tc>
          <w:tcPr>
            <w:tcW w:w="3955" w:type="dxa"/>
            <w:gridSpan w:val="2"/>
            <w:tcBorders>
              <w:bottom w:val="single" w:sz="4" w:space="0" w:color="auto"/>
            </w:tcBorders>
            <w:shd w:val="clear" w:color="auto" w:fill="auto"/>
            <w:vAlign w:val="center"/>
          </w:tcPr>
          <w:p w:rsidR="0098419C" w:rsidRPr="00C63436" w:rsidRDefault="0098419C" w:rsidP="003F3E72">
            <w:pPr>
              <w:rPr>
                <w:rFonts w:asciiTheme="minorHAnsi" w:hAnsiTheme="minorHAnsi" w:cstheme="minorHAnsi"/>
              </w:rPr>
            </w:pPr>
            <w:r w:rsidRPr="00C63436">
              <w:rPr>
                <w:rFonts w:asciiTheme="minorHAnsi" w:hAnsiTheme="minorHAnsi" w:cstheme="minorHAnsi"/>
              </w:rPr>
              <w:t>Education, %</w:t>
            </w:r>
          </w:p>
          <w:tbl>
            <w:tblPr>
              <w:tblW w:w="4347" w:type="dxa"/>
              <w:tblInd w:w="132" w:type="dxa"/>
              <w:tblLayout w:type="fixed"/>
              <w:tblLook w:val="04A0" w:firstRow="1" w:lastRow="0" w:firstColumn="1" w:lastColumn="0" w:noHBand="0" w:noVBand="1"/>
            </w:tblPr>
            <w:tblGrid>
              <w:gridCol w:w="4347"/>
            </w:tblGrid>
            <w:tr w:rsidR="0098419C" w:rsidRPr="00C63436" w:rsidTr="003F3E72">
              <w:trPr>
                <w:trHeight w:val="253"/>
              </w:trPr>
              <w:tc>
                <w:tcPr>
                  <w:tcW w:w="4347" w:type="dxa"/>
                  <w:tcBorders>
                    <w:top w:val="nil"/>
                    <w:left w:val="nil"/>
                    <w:bottom w:val="nil"/>
                    <w:right w:val="nil"/>
                  </w:tcBorders>
                  <w:shd w:val="clear" w:color="auto" w:fill="auto"/>
                  <w:noWrap/>
                  <w:vAlign w:val="center"/>
                  <w:hideMark/>
                </w:tcPr>
                <w:p w:rsidR="0098419C" w:rsidRPr="00C63436" w:rsidRDefault="0098419C" w:rsidP="003F3E72">
                  <w:pPr>
                    <w:rPr>
                      <w:rFonts w:asciiTheme="minorHAnsi" w:eastAsia="Times New Roman" w:hAnsiTheme="minorHAnsi" w:cstheme="minorHAnsi"/>
                      <w:color w:val="000000"/>
                    </w:rPr>
                  </w:pPr>
                  <w:r w:rsidRPr="00C63436">
                    <w:rPr>
                      <w:rFonts w:asciiTheme="minorHAnsi" w:eastAsia="Times New Roman" w:hAnsiTheme="minorHAnsi" w:cstheme="minorHAnsi"/>
                      <w:color w:val="000000"/>
                    </w:rPr>
                    <w:t xml:space="preserve"> No Education</w:t>
                  </w:r>
                </w:p>
              </w:tc>
            </w:tr>
            <w:tr w:rsidR="0098419C" w:rsidRPr="00C63436" w:rsidTr="003F3E72">
              <w:trPr>
                <w:trHeight w:val="253"/>
              </w:trPr>
              <w:tc>
                <w:tcPr>
                  <w:tcW w:w="4347" w:type="dxa"/>
                  <w:tcBorders>
                    <w:top w:val="nil"/>
                    <w:left w:val="nil"/>
                    <w:bottom w:val="nil"/>
                    <w:right w:val="nil"/>
                  </w:tcBorders>
                  <w:shd w:val="clear" w:color="auto" w:fill="auto"/>
                  <w:noWrap/>
                  <w:vAlign w:val="center"/>
                  <w:hideMark/>
                </w:tcPr>
                <w:p w:rsidR="0098419C" w:rsidRPr="00C63436" w:rsidRDefault="0098419C" w:rsidP="003F3E72">
                  <w:pPr>
                    <w:rPr>
                      <w:rFonts w:asciiTheme="minorHAnsi" w:eastAsia="Times New Roman" w:hAnsiTheme="minorHAnsi" w:cstheme="minorHAnsi"/>
                      <w:color w:val="000000"/>
                    </w:rPr>
                  </w:pPr>
                  <w:r w:rsidRPr="00C63436">
                    <w:rPr>
                      <w:rFonts w:asciiTheme="minorHAnsi" w:eastAsia="Times New Roman" w:hAnsiTheme="minorHAnsi" w:cstheme="minorHAnsi"/>
                      <w:color w:val="000000"/>
                    </w:rPr>
                    <w:t xml:space="preserve"> Elementary Secondary</w:t>
                  </w:r>
                </w:p>
              </w:tc>
            </w:tr>
            <w:tr w:rsidR="0098419C" w:rsidRPr="00C63436" w:rsidTr="003F3E72">
              <w:trPr>
                <w:trHeight w:val="253"/>
              </w:trPr>
              <w:tc>
                <w:tcPr>
                  <w:tcW w:w="4347" w:type="dxa"/>
                  <w:tcBorders>
                    <w:top w:val="nil"/>
                    <w:left w:val="nil"/>
                    <w:bottom w:val="nil"/>
                    <w:right w:val="nil"/>
                  </w:tcBorders>
                  <w:shd w:val="clear" w:color="auto" w:fill="auto"/>
                  <w:noWrap/>
                  <w:vAlign w:val="bottom"/>
                  <w:hideMark/>
                </w:tcPr>
                <w:p w:rsidR="0098419C" w:rsidRPr="00C63436" w:rsidRDefault="0098419C" w:rsidP="003F3E72">
                  <w:pPr>
                    <w:rPr>
                      <w:rFonts w:asciiTheme="minorHAnsi" w:eastAsia="Times New Roman" w:hAnsiTheme="minorHAnsi" w:cstheme="minorHAnsi"/>
                      <w:color w:val="000000"/>
                    </w:rPr>
                  </w:pPr>
                  <w:r w:rsidRPr="00C63436">
                    <w:rPr>
                      <w:rFonts w:asciiTheme="minorHAnsi" w:eastAsia="MS Mincho" w:hAnsiTheme="minorHAnsi" w:cstheme="minorHAnsi"/>
                      <w:color w:val="000000"/>
                    </w:rPr>
                    <w:t xml:space="preserve"> </w:t>
                  </w:r>
                  <w:r w:rsidRPr="00C63436">
                    <w:rPr>
                      <w:rFonts w:ascii="Cambria Math" w:eastAsia="MS Mincho" w:hAnsi="Cambria Math" w:cs="Cambria Math"/>
                      <w:color w:val="000000"/>
                    </w:rPr>
                    <w:t>≧</w:t>
                  </w:r>
                  <w:r w:rsidRPr="00C63436">
                    <w:rPr>
                      <w:rFonts w:asciiTheme="minorHAnsi" w:eastAsia="Times New Roman" w:hAnsiTheme="minorHAnsi" w:cstheme="minorHAnsi"/>
                      <w:color w:val="000000"/>
                    </w:rPr>
                    <w:t xml:space="preserve"> High School</w:t>
                  </w:r>
                </w:p>
              </w:tc>
            </w:tr>
          </w:tbl>
          <w:p w:rsidR="0098419C" w:rsidRPr="00C63436" w:rsidRDefault="0098419C" w:rsidP="003F3E72">
            <w:pPr>
              <w:rPr>
                <w:rFonts w:asciiTheme="minorHAnsi" w:hAnsiTheme="minorHAnsi" w:cstheme="minorHAnsi"/>
              </w:rPr>
            </w:pPr>
          </w:p>
        </w:tc>
        <w:tc>
          <w:tcPr>
            <w:tcW w:w="1260" w:type="dxa"/>
            <w:tcBorders>
              <w:bottom w:val="single" w:sz="4" w:space="0" w:color="auto"/>
            </w:tcBorders>
            <w:vAlign w:val="center"/>
          </w:tcPr>
          <w:p w:rsidR="0098419C" w:rsidRPr="00C63436" w:rsidRDefault="0098419C" w:rsidP="003F3E72">
            <w:pPr>
              <w:jc w:val="center"/>
              <w:rPr>
                <w:rFonts w:asciiTheme="minorHAnsi" w:hAnsiTheme="minorHAnsi" w:cstheme="minorHAnsi"/>
              </w:rPr>
            </w:pPr>
          </w:p>
        </w:tc>
        <w:tc>
          <w:tcPr>
            <w:tcW w:w="1350" w:type="dxa"/>
            <w:tcBorders>
              <w:bottom w:val="single" w:sz="4" w:space="0" w:color="auto"/>
            </w:tcBorders>
            <w:vAlign w:val="center"/>
          </w:tcPr>
          <w:p w:rsidR="0098419C" w:rsidRPr="00C63436" w:rsidRDefault="0098419C" w:rsidP="003F3E72">
            <w:pPr>
              <w:jc w:val="center"/>
              <w:rPr>
                <w:rFonts w:asciiTheme="minorHAnsi" w:hAnsiTheme="minorHAnsi" w:cstheme="minorHAnsi"/>
              </w:rPr>
            </w:pPr>
          </w:p>
        </w:tc>
        <w:tc>
          <w:tcPr>
            <w:tcW w:w="1350" w:type="dxa"/>
            <w:tcBorders>
              <w:bottom w:val="single" w:sz="4" w:space="0" w:color="auto"/>
            </w:tcBorders>
            <w:vAlign w:val="center"/>
          </w:tcPr>
          <w:p w:rsidR="0098419C" w:rsidRPr="00C63436" w:rsidRDefault="0098419C" w:rsidP="003F3E72">
            <w:pPr>
              <w:rPr>
                <w:rFonts w:asciiTheme="minorHAnsi" w:hAnsiTheme="minorHAnsi" w:cstheme="minorHAnsi"/>
              </w:rPr>
            </w:pPr>
          </w:p>
        </w:tc>
        <w:tc>
          <w:tcPr>
            <w:tcW w:w="920" w:type="dxa"/>
            <w:tcBorders>
              <w:bottom w:val="single" w:sz="4" w:space="0" w:color="auto"/>
            </w:tcBorders>
            <w:shd w:val="clear" w:color="auto" w:fill="auto"/>
          </w:tcPr>
          <w:p w:rsidR="0098419C" w:rsidRPr="00C63436" w:rsidRDefault="0098419C" w:rsidP="003F3E72">
            <w:pPr>
              <w:jc w:val="center"/>
              <w:rPr>
                <w:rFonts w:asciiTheme="minorHAnsi" w:hAnsiTheme="minorHAnsi" w:cstheme="minorHAnsi"/>
              </w:rPr>
            </w:pPr>
          </w:p>
        </w:tc>
        <w:tc>
          <w:tcPr>
            <w:tcW w:w="1764" w:type="dxa"/>
            <w:tcBorders>
              <w:bottom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p>
        </w:tc>
        <w:tc>
          <w:tcPr>
            <w:tcW w:w="1636" w:type="dxa"/>
            <w:tcBorders>
              <w:bottom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p>
        </w:tc>
        <w:tc>
          <w:tcPr>
            <w:tcW w:w="1565" w:type="dxa"/>
            <w:tcBorders>
              <w:bottom w:val="single" w:sz="4" w:space="0" w:color="auto"/>
            </w:tcBorders>
            <w:shd w:val="clear" w:color="auto" w:fill="auto"/>
            <w:vAlign w:val="center"/>
          </w:tcPr>
          <w:p w:rsidR="0098419C" w:rsidRPr="00C63436" w:rsidRDefault="0098419C" w:rsidP="003F3E72">
            <w:pPr>
              <w:jc w:val="center"/>
              <w:rPr>
                <w:rFonts w:asciiTheme="minorHAnsi" w:hAnsiTheme="minorHAnsi" w:cstheme="minorHAnsi"/>
              </w:rPr>
            </w:pPr>
          </w:p>
        </w:tc>
      </w:tr>
    </w:tbl>
    <w:p w:rsidR="0098419C" w:rsidRPr="00C63436" w:rsidRDefault="0098419C" w:rsidP="0098419C">
      <w:pPr>
        <w:rPr>
          <w:rFonts w:asciiTheme="minorHAnsi" w:hAnsiTheme="minorHAnsi" w:cstheme="minorHAnsi"/>
        </w:rPr>
      </w:pPr>
    </w:p>
    <w:p w:rsidR="0098419C" w:rsidRPr="00C63436" w:rsidRDefault="0098419C" w:rsidP="0098419C">
      <w:pPr>
        <w:rPr>
          <w:rFonts w:asciiTheme="minorHAnsi" w:hAnsiTheme="minorHAnsi" w:cstheme="minorHAnsi"/>
        </w:rPr>
      </w:pPr>
    </w:p>
    <w:p w:rsidR="0098419C" w:rsidRPr="00C63436" w:rsidRDefault="0098419C" w:rsidP="0098419C">
      <w:pPr>
        <w:rPr>
          <w:rFonts w:asciiTheme="minorHAnsi" w:hAnsiTheme="minorHAnsi" w:cstheme="minorHAnsi"/>
        </w:rPr>
      </w:pPr>
      <w:r w:rsidRPr="00C63436">
        <w:rPr>
          <w:rFonts w:asciiTheme="minorHAnsi" w:hAnsiTheme="minorHAnsi" w:cstheme="minorHAnsi"/>
        </w:rPr>
        <w:t>Table</w:t>
      </w:r>
      <w:r>
        <w:rPr>
          <w:rFonts w:asciiTheme="minorHAnsi" w:hAnsiTheme="minorHAnsi" w:cstheme="minorHAnsi"/>
        </w:rPr>
        <w:t xml:space="preserve"> 2</w:t>
      </w:r>
      <w:r w:rsidRPr="00C63436">
        <w:rPr>
          <w:rFonts w:asciiTheme="minorHAnsi" w:hAnsiTheme="minorHAnsi" w:cstheme="minorHAnsi"/>
        </w:rPr>
        <w:t xml:space="preserve">. Frailty Prediction Model Fit InCHIANTI and ARIC </w:t>
      </w:r>
    </w:p>
    <w:tbl>
      <w:tblPr>
        <w:tblW w:w="13175" w:type="dxa"/>
        <w:tblLook w:val="04A0" w:firstRow="1" w:lastRow="0" w:firstColumn="1" w:lastColumn="0" w:noHBand="0" w:noVBand="1"/>
      </w:tblPr>
      <w:tblGrid>
        <w:gridCol w:w="2333"/>
        <w:gridCol w:w="2933"/>
        <w:gridCol w:w="2751"/>
        <w:gridCol w:w="2751"/>
        <w:gridCol w:w="2407"/>
      </w:tblGrid>
      <w:tr w:rsidR="0098419C" w:rsidRPr="00C63436" w:rsidTr="003F3E72">
        <w:trPr>
          <w:trHeight w:val="1420"/>
        </w:trPr>
        <w:tc>
          <w:tcPr>
            <w:tcW w:w="2333" w:type="dxa"/>
            <w:tcBorders>
              <w:top w:val="single" w:sz="4" w:space="0" w:color="auto"/>
              <w:bottom w:val="single" w:sz="4" w:space="0" w:color="auto"/>
            </w:tcBorders>
            <w:shd w:val="clear" w:color="auto" w:fill="BFBFBF" w:themeFill="background1" w:themeFillShade="BF"/>
            <w:noWrap/>
            <w:vAlign w:val="center"/>
            <w:hideMark/>
          </w:tcPr>
          <w:p w:rsidR="0098419C" w:rsidRPr="00C63436" w:rsidRDefault="0098419C" w:rsidP="003F3E72">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Model Fit</w:t>
            </w:r>
          </w:p>
        </w:tc>
        <w:tc>
          <w:tcPr>
            <w:tcW w:w="2933" w:type="dxa"/>
            <w:tcBorders>
              <w:top w:val="single" w:sz="4" w:space="0" w:color="auto"/>
              <w:bottom w:val="single" w:sz="4" w:space="0" w:color="auto"/>
            </w:tcBorders>
            <w:shd w:val="clear" w:color="auto" w:fill="BFBFBF" w:themeFill="background1" w:themeFillShade="BF"/>
            <w:vAlign w:val="center"/>
            <w:hideMark/>
          </w:tcPr>
          <w:p w:rsidR="0098419C" w:rsidRPr="00C63436" w:rsidRDefault="0098419C" w:rsidP="003F3E72">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InCHIANTI Frailty with performance measures</w:t>
            </w:r>
          </w:p>
        </w:tc>
        <w:tc>
          <w:tcPr>
            <w:tcW w:w="2751" w:type="dxa"/>
            <w:tcBorders>
              <w:top w:val="single" w:sz="4" w:space="0" w:color="auto"/>
              <w:bottom w:val="single" w:sz="4" w:space="0" w:color="auto"/>
            </w:tcBorders>
            <w:shd w:val="clear" w:color="auto" w:fill="BFBFBF" w:themeFill="background1" w:themeFillShade="BF"/>
            <w:vAlign w:val="center"/>
          </w:tcPr>
          <w:p w:rsidR="0098419C" w:rsidRPr="00C63436" w:rsidRDefault="0098419C" w:rsidP="003F3E72">
            <w:pPr>
              <w:jc w:val="center"/>
              <w:rPr>
                <w:rFonts w:asciiTheme="minorHAnsi" w:eastAsia="Times New Roman" w:hAnsiTheme="minorHAnsi" w:cstheme="minorHAnsi"/>
                <w:bCs/>
                <w:color w:val="000000"/>
              </w:rPr>
            </w:pPr>
          </w:p>
          <w:p w:rsidR="0098419C" w:rsidRPr="00C63436" w:rsidRDefault="0098419C" w:rsidP="003F3E72">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ARIC</w:t>
            </w:r>
          </w:p>
          <w:p w:rsidR="0098419C" w:rsidRPr="00C63436" w:rsidRDefault="0098419C" w:rsidP="003F3E72">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Frailty</w:t>
            </w:r>
          </w:p>
          <w:p w:rsidR="0098419C" w:rsidRPr="00C63436" w:rsidRDefault="0098419C" w:rsidP="003F3E72">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All Race</w:t>
            </w:r>
          </w:p>
          <w:p w:rsidR="0098419C" w:rsidRPr="00C63436" w:rsidRDefault="0098419C" w:rsidP="003F3E72">
            <w:pPr>
              <w:jc w:val="center"/>
              <w:rPr>
                <w:rFonts w:asciiTheme="minorHAnsi" w:eastAsia="Times New Roman" w:hAnsiTheme="minorHAnsi" w:cstheme="minorHAnsi"/>
                <w:bCs/>
                <w:color w:val="000000"/>
              </w:rPr>
            </w:pPr>
          </w:p>
        </w:tc>
        <w:tc>
          <w:tcPr>
            <w:tcW w:w="2751" w:type="dxa"/>
            <w:tcBorders>
              <w:top w:val="single" w:sz="4" w:space="0" w:color="auto"/>
              <w:bottom w:val="single" w:sz="4" w:space="0" w:color="auto"/>
            </w:tcBorders>
            <w:shd w:val="clear" w:color="auto" w:fill="BFBFBF" w:themeFill="background1" w:themeFillShade="BF"/>
            <w:vAlign w:val="center"/>
          </w:tcPr>
          <w:p w:rsidR="0098419C" w:rsidRPr="00C63436" w:rsidRDefault="0098419C" w:rsidP="003F3E72">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ARIC</w:t>
            </w:r>
          </w:p>
          <w:p w:rsidR="0098419C" w:rsidRPr="00C63436" w:rsidRDefault="0098419C" w:rsidP="003F3E72">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Frailty</w:t>
            </w:r>
          </w:p>
          <w:p w:rsidR="0098419C" w:rsidRPr="00C63436" w:rsidRDefault="0098419C" w:rsidP="003F3E72">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Race=Black/AA</w:t>
            </w:r>
          </w:p>
        </w:tc>
        <w:tc>
          <w:tcPr>
            <w:tcW w:w="2407" w:type="dxa"/>
            <w:tcBorders>
              <w:top w:val="single" w:sz="4" w:space="0" w:color="auto"/>
              <w:bottom w:val="single" w:sz="4" w:space="0" w:color="auto"/>
            </w:tcBorders>
            <w:shd w:val="clear" w:color="auto" w:fill="BFBFBF" w:themeFill="background1" w:themeFillShade="BF"/>
            <w:vAlign w:val="center"/>
          </w:tcPr>
          <w:p w:rsidR="0098419C" w:rsidRPr="00C63436" w:rsidRDefault="0098419C" w:rsidP="003F3E72">
            <w:pPr>
              <w:jc w:val="center"/>
              <w:rPr>
                <w:rFonts w:asciiTheme="minorHAnsi" w:eastAsia="Times New Roman" w:hAnsiTheme="minorHAnsi" w:cstheme="minorHAnsi"/>
                <w:bCs/>
                <w:color w:val="000000"/>
              </w:rPr>
            </w:pPr>
          </w:p>
          <w:p w:rsidR="0098419C" w:rsidRPr="00C63436" w:rsidRDefault="0098419C" w:rsidP="003F3E72">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ARIC</w:t>
            </w:r>
          </w:p>
          <w:p w:rsidR="0098419C" w:rsidRPr="00C63436" w:rsidRDefault="0098419C" w:rsidP="003F3E72">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Frailty</w:t>
            </w:r>
          </w:p>
          <w:p w:rsidR="0098419C" w:rsidRPr="00C63436" w:rsidRDefault="0098419C" w:rsidP="003F3E72">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Race=White</w:t>
            </w:r>
          </w:p>
          <w:p w:rsidR="0098419C" w:rsidRPr="00C63436" w:rsidRDefault="0098419C" w:rsidP="003F3E72">
            <w:pPr>
              <w:jc w:val="center"/>
              <w:rPr>
                <w:rFonts w:asciiTheme="minorHAnsi" w:eastAsia="Times New Roman" w:hAnsiTheme="minorHAnsi" w:cstheme="minorHAnsi"/>
                <w:bCs/>
                <w:color w:val="000000"/>
              </w:rPr>
            </w:pPr>
          </w:p>
        </w:tc>
      </w:tr>
      <w:tr w:rsidR="0098419C" w:rsidRPr="00C63436" w:rsidTr="00602EEA">
        <w:trPr>
          <w:trHeight w:val="355"/>
        </w:trPr>
        <w:tc>
          <w:tcPr>
            <w:tcW w:w="2333" w:type="dxa"/>
            <w:tcBorders>
              <w:top w:val="single" w:sz="4" w:space="0" w:color="auto"/>
              <w:bottom w:val="single" w:sz="4" w:space="0" w:color="auto"/>
            </w:tcBorders>
            <w:shd w:val="clear" w:color="auto" w:fill="auto"/>
            <w:noWrap/>
            <w:vAlign w:val="center"/>
            <w:hideMark/>
          </w:tcPr>
          <w:p w:rsidR="0098419C" w:rsidRDefault="0098419C" w:rsidP="00602EEA">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AUC(95% CI)</w:t>
            </w:r>
          </w:p>
          <w:p w:rsidR="008345AA" w:rsidRPr="00C63436" w:rsidRDefault="008345AA" w:rsidP="00602EEA">
            <w:pPr>
              <w:jc w:val="center"/>
              <w:rPr>
                <w:rFonts w:asciiTheme="minorHAnsi" w:eastAsia="Times New Roman" w:hAnsiTheme="minorHAnsi" w:cstheme="minorHAnsi"/>
                <w:bCs/>
                <w:color w:val="000000"/>
              </w:rPr>
            </w:pPr>
            <w:r>
              <w:rPr>
                <w:rFonts w:asciiTheme="minorHAnsi" w:eastAsia="Times New Roman" w:hAnsiTheme="minorHAnsi" w:cstheme="minorHAnsi"/>
                <w:bCs/>
                <w:color w:val="000000"/>
              </w:rPr>
              <w:t>All variables</w:t>
            </w:r>
          </w:p>
        </w:tc>
        <w:tc>
          <w:tcPr>
            <w:tcW w:w="2933" w:type="dxa"/>
            <w:tcBorders>
              <w:top w:val="single" w:sz="4" w:space="0" w:color="auto"/>
              <w:bottom w:val="single" w:sz="4" w:space="0" w:color="auto"/>
            </w:tcBorders>
            <w:shd w:val="clear" w:color="auto" w:fill="auto"/>
            <w:noWrap/>
            <w:vAlign w:val="center"/>
            <w:hideMark/>
          </w:tcPr>
          <w:p w:rsidR="0098419C" w:rsidRPr="00C63436" w:rsidRDefault="0098419C" w:rsidP="00602EEA">
            <w:pPr>
              <w:jc w:val="center"/>
              <w:rPr>
                <w:rFonts w:asciiTheme="minorHAnsi" w:hAnsiTheme="minorHAnsi" w:cstheme="minorHAnsi"/>
              </w:rPr>
            </w:pPr>
            <w:r w:rsidRPr="00C63436">
              <w:rPr>
                <w:rFonts w:asciiTheme="minorHAnsi" w:hAnsiTheme="minorHAnsi" w:cstheme="minorHAnsi"/>
              </w:rPr>
              <w:t>0.94 (0.89-0.98)</w:t>
            </w:r>
          </w:p>
          <w:p w:rsidR="0098419C" w:rsidRPr="00C63436" w:rsidRDefault="0098419C" w:rsidP="00602EEA">
            <w:pPr>
              <w:jc w:val="center"/>
              <w:rPr>
                <w:rFonts w:asciiTheme="minorHAnsi" w:eastAsia="Times New Roman" w:hAnsiTheme="minorHAnsi" w:cstheme="minorHAnsi"/>
                <w:bCs/>
                <w:color w:val="000000"/>
              </w:rPr>
            </w:pPr>
          </w:p>
        </w:tc>
        <w:tc>
          <w:tcPr>
            <w:tcW w:w="2751" w:type="dxa"/>
            <w:tcBorders>
              <w:top w:val="single" w:sz="4" w:space="0" w:color="auto"/>
              <w:bottom w:val="single" w:sz="4" w:space="0" w:color="auto"/>
            </w:tcBorders>
            <w:vAlign w:val="center"/>
          </w:tcPr>
          <w:p w:rsidR="0098419C" w:rsidRPr="00C63436" w:rsidRDefault="0098419C" w:rsidP="00602EEA">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0.7</w:t>
            </w:r>
            <w:r>
              <w:rPr>
                <w:rFonts w:asciiTheme="minorHAnsi" w:eastAsia="Times New Roman" w:hAnsiTheme="minorHAnsi" w:cstheme="minorHAnsi"/>
                <w:bCs/>
                <w:color w:val="000000"/>
              </w:rPr>
              <w:t>2</w:t>
            </w:r>
            <w:r w:rsidRPr="00C63436">
              <w:rPr>
                <w:rFonts w:asciiTheme="minorHAnsi" w:eastAsia="Times New Roman" w:hAnsiTheme="minorHAnsi" w:cstheme="minorHAnsi"/>
                <w:bCs/>
                <w:color w:val="000000"/>
              </w:rPr>
              <w:t xml:space="preserve"> (0.69-0.78)</w:t>
            </w:r>
          </w:p>
        </w:tc>
        <w:tc>
          <w:tcPr>
            <w:tcW w:w="2751" w:type="dxa"/>
            <w:tcBorders>
              <w:top w:val="single" w:sz="4" w:space="0" w:color="auto"/>
              <w:bottom w:val="single" w:sz="4" w:space="0" w:color="auto"/>
            </w:tcBorders>
            <w:vAlign w:val="center"/>
          </w:tcPr>
          <w:p w:rsidR="0098419C" w:rsidRPr="00C63436" w:rsidRDefault="0098419C" w:rsidP="00602EEA">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0.7</w:t>
            </w:r>
            <w:r>
              <w:rPr>
                <w:rFonts w:asciiTheme="minorHAnsi" w:eastAsia="Times New Roman" w:hAnsiTheme="minorHAnsi" w:cstheme="minorHAnsi"/>
                <w:bCs/>
                <w:color w:val="000000"/>
              </w:rPr>
              <w:t xml:space="preserve">3 </w:t>
            </w:r>
            <w:r w:rsidRPr="00C63436">
              <w:rPr>
                <w:rFonts w:asciiTheme="minorHAnsi" w:eastAsia="Times New Roman" w:hAnsiTheme="minorHAnsi" w:cstheme="minorHAnsi"/>
                <w:bCs/>
                <w:color w:val="000000"/>
              </w:rPr>
              <w:t>(0.</w:t>
            </w:r>
            <w:r>
              <w:rPr>
                <w:rFonts w:asciiTheme="minorHAnsi" w:eastAsia="Times New Roman" w:hAnsiTheme="minorHAnsi" w:cstheme="minorHAnsi"/>
                <w:bCs/>
                <w:color w:val="000000"/>
              </w:rPr>
              <w:t>63</w:t>
            </w:r>
            <w:r w:rsidRPr="00C63436">
              <w:rPr>
                <w:rFonts w:asciiTheme="minorHAnsi" w:eastAsia="Times New Roman" w:hAnsiTheme="minorHAnsi" w:cstheme="minorHAnsi"/>
                <w:bCs/>
                <w:color w:val="000000"/>
              </w:rPr>
              <w:t>-0.8</w:t>
            </w:r>
            <w:r>
              <w:rPr>
                <w:rFonts w:asciiTheme="minorHAnsi" w:eastAsia="Times New Roman" w:hAnsiTheme="minorHAnsi" w:cstheme="minorHAnsi"/>
                <w:bCs/>
                <w:color w:val="000000"/>
              </w:rPr>
              <w:t>2</w:t>
            </w:r>
            <w:r w:rsidRPr="00C63436">
              <w:rPr>
                <w:rFonts w:asciiTheme="minorHAnsi" w:eastAsia="Times New Roman" w:hAnsiTheme="minorHAnsi" w:cstheme="minorHAnsi"/>
                <w:bCs/>
                <w:color w:val="000000"/>
              </w:rPr>
              <w:t>)</w:t>
            </w:r>
          </w:p>
        </w:tc>
        <w:tc>
          <w:tcPr>
            <w:tcW w:w="2407" w:type="dxa"/>
            <w:tcBorders>
              <w:top w:val="single" w:sz="4" w:space="0" w:color="auto"/>
              <w:bottom w:val="single" w:sz="4" w:space="0" w:color="auto"/>
            </w:tcBorders>
            <w:vAlign w:val="center"/>
          </w:tcPr>
          <w:p w:rsidR="0098419C" w:rsidRPr="00C63436" w:rsidRDefault="0098419C" w:rsidP="00602EEA">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0.7</w:t>
            </w:r>
            <w:r>
              <w:rPr>
                <w:rFonts w:asciiTheme="minorHAnsi" w:eastAsia="Times New Roman" w:hAnsiTheme="minorHAnsi" w:cstheme="minorHAnsi"/>
                <w:bCs/>
                <w:color w:val="000000"/>
              </w:rPr>
              <w:t xml:space="preserve">6 </w:t>
            </w:r>
            <w:r w:rsidRPr="00C63436">
              <w:rPr>
                <w:rFonts w:asciiTheme="minorHAnsi" w:eastAsia="Times New Roman" w:hAnsiTheme="minorHAnsi" w:cstheme="minorHAnsi"/>
                <w:bCs/>
                <w:color w:val="000000"/>
              </w:rPr>
              <w:t>(0.7</w:t>
            </w:r>
            <w:r>
              <w:rPr>
                <w:rFonts w:asciiTheme="minorHAnsi" w:eastAsia="Times New Roman" w:hAnsiTheme="minorHAnsi" w:cstheme="minorHAnsi"/>
                <w:bCs/>
                <w:color w:val="000000"/>
              </w:rPr>
              <w:t>1</w:t>
            </w:r>
            <w:r w:rsidRPr="00C63436">
              <w:rPr>
                <w:rFonts w:asciiTheme="minorHAnsi" w:eastAsia="Times New Roman" w:hAnsiTheme="minorHAnsi" w:cstheme="minorHAnsi"/>
                <w:bCs/>
                <w:color w:val="000000"/>
              </w:rPr>
              <w:t>-0.8</w:t>
            </w:r>
            <w:r>
              <w:rPr>
                <w:rFonts w:asciiTheme="minorHAnsi" w:eastAsia="Times New Roman" w:hAnsiTheme="minorHAnsi" w:cstheme="minorHAnsi"/>
                <w:bCs/>
                <w:color w:val="000000"/>
              </w:rPr>
              <w:t>1</w:t>
            </w:r>
            <w:r w:rsidRPr="00C63436">
              <w:rPr>
                <w:rFonts w:asciiTheme="minorHAnsi" w:eastAsia="Times New Roman" w:hAnsiTheme="minorHAnsi" w:cstheme="minorHAnsi"/>
                <w:bCs/>
                <w:color w:val="000000"/>
              </w:rPr>
              <w:t>)</w:t>
            </w:r>
          </w:p>
        </w:tc>
      </w:tr>
      <w:tr w:rsidR="00A60D15" w:rsidRPr="00C63436" w:rsidTr="004264AC">
        <w:trPr>
          <w:trHeight w:val="355"/>
        </w:trPr>
        <w:tc>
          <w:tcPr>
            <w:tcW w:w="2333" w:type="dxa"/>
            <w:tcBorders>
              <w:top w:val="single" w:sz="4" w:space="0" w:color="auto"/>
              <w:bottom w:val="single" w:sz="4" w:space="0" w:color="auto"/>
            </w:tcBorders>
            <w:shd w:val="clear" w:color="auto" w:fill="auto"/>
            <w:noWrap/>
            <w:vAlign w:val="center"/>
          </w:tcPr>
          <w:p w:rsidR="008345AA" w:rsidRDefault="00A60D15" w:rsidP="004264AC">
            <w:pPr>
              <w:jc w:val="center"/>
              <w:rPr>
                <w:rFonts w:asciiTheme="minorHAnsi" w:eastAsia="Times New Roman" w:hAnsiTheme="minorHAnsi" w:cstheme="minorHAnsi"/>
                <w:bCs/>
                <w:color w:val="000000"/>
              </w:rPr>
            </w:pPr>
            <w:r w:rsidRPr="00C63436">
              <w:rPr>
                <w:rFonts w:asciiTheme="minorHAnsi" w:eastAsia="Times New Roman" w:hAnsiTheme="minorHAnsi" w:cstheme="minorHAnsi"/>
                <w:bCs/>
                <w:color w:val="000000"/>
              </w:rPr>
              <w:t>AUC(95% CI)</w:t>
            </w:r>
          </w:p>
          <w:p w:rsidR="00A60D15" w:rsidRPr="00C63436" w:rsidRDefault="008345AA" w:rsidP="004264AC">
            <w:pPr>
              <w:jc w:val="center"/>
              <w:rPr>
                <w:rFonts w:asciiTheme="minorHAnsi" w:eastAsia="Times New Roman" w:hAnsiTheme="minorHAnsi" w:cstheme="minorHAnsi"/>
                <w:bCs/>
                <w:color w:val="000000"/>
              </w:rPr>
            </w:pPr>
            <w:r>
              <w:rPr>
                <w:rFonts w:asciiTheme="minorHAnsi" w:eastAsia="Times New Roman" w:hAnsiTheme="minorHAnsi" w:cstheme="minorHAnsi"/>
                <w:bCs/>
                <w:color w:val="000000"/>
              </w:rPr>
              <w:t xml:space="preserve">&gt;15% </w:t>
            </w:r>
            <w:r w:rsidR="00A5539F">
              <w:rPr>
                <w:rFonts w:asciiTheme="minorHAnsi" w:eastAsia="Times New Roman" w:hAnsiTheme="minorHAnsi" w:cstheme="minorHAnsi"/>
                <w:bCs/>
                <w:color w:val="000000"/>
              </w:rPr>
              <w:t xml:space="preserve">missing </w:t>
            </w:r>
            <w:r>
              <w:rPr>
                <w:rFonts w:asciiTheme="minorHAnsi" w:eastAsia="Times New Roman" w:hAnsiTheme="minorHAnsi" w:cstheme="minorHAnsi"/>
                <w:bCs/>
                <w:color w:val="000000"/>
              </w:rPr>
              <w:t>removed</w:t>
            </w:r>
          </w:p>
        </w:tc>
        <w:tc>
          <w:tcPr>
            <w:tcW w:w="2933" w:type="dxa"/>
            <w:tcBorders>
              <w:top w:val="single" w:sz="4" w:space="0" w:color="auto"/>
              <w:bottom w:val="single" w:sz="4" w:space="0" w:color="auto"/>
            </w:tcBorders>
            <w:shd w:val="clear" w:color="auto" w:fill="auto"/>
            <w:noWrap/>
            <w:vAlign w:val="center"/>
          </w:tcPr>
          <w:p w:rsidR="00A60D15" w:rsidRPr="00C63436" w:rsidRDefault="00A60D15" w:rsidP="006159AB">
            <w:pPr>
              <w:jc w:val="center"/>
              <w:rPr>
                <w:rFonts w:asciiTheme="minorHAnsi" w:hAnsiTheme="minorHAnsi" w:cstheme="minorHAnsi"/>
              </w:rPr>
            </w:pPr>
          </w:p>
        </w:tc>
        <w:tc>
          <w:tcPr>
            <w:tcW w:w="2751" w:type="dxa"/>
            <w:tcBorders>
              <w:top w:val="single" w:sz="4" w:space="0" w:color="auto"/>
              <w:bottom w:val="single" w:sz="4" w:space="0" w:color="auto"/>
            </w:tcBorders>
            <w:vAlign w:val="center"/>
          </w:tcPr>
          <w:p w:rsidR="00A60D15" w:rsidRPr="00C63436" w:rsidRDefault="00A60D15" w:rsidP="006159AB">
            <w:pPr>
              <w:jc w:val="center"/>
              <w:rPr>
                <w:rFonts w:asciiTheme="minorHAnsi" w:eastAsia="Times New Roman" w:hAnsiTheme="minorHAnsi" w:cstheme="minorHAnsi"/>
                <w:bCs/>
                <w:color w:val="000000"/>
              </w:rPr>
            </w:pPr>
            <w:r>
              <w:rPr>
                <w:rFonts w:asciiTheme="minorHAnsi" w:eastAsia="Times New Roman" w:hAnsiTheme="minorHAnsi" w:cstheme="minorHAnsi"/>
                <w:bCs/>
                <w:color w:val="000000"/>
              </w:rPr>
              <w:t>0.71</w:t>
            </w:r>
            <w:r w:rsidR="006159AB">
              <w:rPr>
                <w:rFonts w:asciiTheme="minorHAnsi" w:eastAsia="Times New Roman" w:hAnsiTheme="minorHAnsi" w:cstheme="minorHAnsi"/>
                <w:bCs/>
                <w:color w:val="000000"/>
              </w:rPr>
              <w:t xml:space="preserve"> (</w:t>
            </w:r>
            <w:r w:rsidR="006159AB" w:rsidRPr="006159AB">
              <w:rPr>
                <w:rFonts w:asciiTheme="minorHAnsi" w:eastAsia="Times New Roman" w:hAnsiTheme="minorHAnsi" w:cstheme="minorHAnsi"/>
                <w:bCs/>
                <w:color w:val="000000"/>
              </w:rPr>
              <w:t>0.6</w:t>
            </w:r>
            <w:r w:rsidR="006159AB">
              <w:rPr>
                <w:rFonts w:asciiTheme="minorHAnsi" w:eastAsia="Times New Roman" w:hAnsiTheme="minorHAnsi" w:cstheme="minorHAnsi"/>
                <w:bCs/>
                <w:color w:val="000000"/>
              </w:rPr>
              <w:t>6</w:t>
            </w:r>
            <w:r w:rsidR="006159AB" w:rsidRPr="006159AB">
              <w:rPr>
                <w:rFonts w:asciiTheme="minorHAnsi" w:eastAsia="Times New Roman" w:hAnsiTheme="minorHAnsi" w:cstheme="minorHAnsi"/>
                <w:bCs/>
                <w:color w:val="000000"/>
              </w:rPr>
              <w:t>-0.7</w:t>
            </w:r>
            <w:r w:rsidR="006159AB">
              <w:rPr>
                <w:rFonts w:asciiTheme="minorHAnsi" w:eastAsia="Times New Roman" w:hAnsiTheme="minorHAnsi" w:cstheme="minorHAnsi"/>
                <w:bCs/>
                <w:color w:val="000000"/>
              </w:rPr>
              <w:t>6)</w:t>
            </w:r>
          </w:p>
        </w:tc>
        <w:tc>
          <w:tcPr>
            <w:tcW w:w="2751" w:type="dxa"/>
            <w:tcBorders>
              <w:top w:val="single" w:sz="4" w:space="0" w:color="auto"/>
              <w:bottom w:val="single" w:sz="4" w:space="0" w:color="auto"/>
            </w:tcBorders>
            <w:vAlign w:val="center"/>
          </w:tcPr>
          <w:p w:rsidR="00A60D15" w:rsidRPr="00C63436" w:rsidRDefault="005C1BA1" w:rsidP="006159AB">
            <w:pPr>
              <w:jc w:val="center"/>
              <w:rPr>
                <w:rFonts w:asciiTheme="minorHAnsi" w:eastAsia="Times New Roman" w:hAnsiTheme="minorHAnsi" w:cstheme="minorHAnsi"/>
                <w:bCs/>
                <w:color w:val="000000"/>
              </w:rPr>
            </w:pPr>
            <w:r>
              <w:rPr>
                <w:rFonts w:asciiTheme="minorHAnsi" w:eastAsia="Times New Roman" w:hAnsiTheme="minorHAnsi" w:cstheme="minorHAnsi"/>
                <w:bCs/>
                <w:color w:val="000000"/>
              </w:rPr>
              <w:t>0.73 (0.57-0.76)</w:t>
            </w:r>
          </w:p>
        </w:tc>
        <w:tc>
          <w:tcPr>
            <w:tcW w:w="2407" w:type="dxa"/>
            <w:tcBorders>
              <w:top w:val="single" w:sz="4" w:space="0" w:color="auto"/>
              <w:bottom w:val="single" w:sz="4" w:space="0" w:color="auto"/>
            </w:tcBorders>
            <w:vAlign w:val="center"/>
          </w:tcPr>
          <w:p w:rsidR="00A60D15" w:rsidRPr="00C63436" w:rsidRDefault="00422DD7" w:rsidP="006159AB">
            <w:pPr>
              <w:jc w:val="center"/>
              <w:rPr>
                <w:rFonts w:asciiTheme="minorHAnsi" w:eastAsia="Times New Roman" w:hAnsiTheme="minorHAnsi" w:cstheme="minorHAnsi"/>
                <w:bCs/>
                <w:color w:val="000000"/>
              </w:rPr>
            </w:pPr>
            <w:r>
              <w:rPr>
                <w:rFonts w:asciiTheme="minorHAnsi" w:eastAsia="Times New Roman" w:hAnsiTheme="minorHAnsi" w:cstheme="minorHAnsi"/>
                <w:bCs/>
                <w:color w:val="000000"/>
              </w:rPr>
              <w:t>0.76 (0.67-0.78)</w:t>
            </w:r>
          </w:p>
        </w:tc>
      </w:tr>
    </w:tbl>
    <w:p w:rsidR="0098419C" w:rsidRDefault="0098419C" w:rsidP="0098419C">
      <w:pPr>
        <w:rPr>
          <w:rFonts w:asciiTheme="minorHAnsi" w:hAnsiTheme="minorHAnsi" w:cstheme="minorHAnsi"/>
        </w:rPr>
      </w:pPr>
    </w:p>
    <w:p w:rsidR="0098419C" w:rsidRDefault="0098419C" w:rsidP="0098419C">
      <w:pPr>
        <w:rPr>
          <w:rFonts w:asciiTheme="minorHAnsi" w:hAnsiTheme="minorHAnsi" w:cstheme="minorHAnsi"/>
        </w:rPr>
      </w:pPr>
    </w:p>
    <w:p w:rsidR="00EE50D7" w:rsidRDefault="00EE50D7" w:rsidP="0098419C">
      <w:pPr>
        <w:rPr>
          <w:rFonts w:asciiTheme="minorHAnsi" w:hAnsiTheme="minorHAnsi" w:cstheme="minorHAnsi"/>
        </w:rPr>
      </w:pPr>
    </w:p>
    <w:p w:rsidR="00D639B4" w:rsidRPr="00C63436" w:rsidRDefault="00D639B4" w:rsidP="0098419C">
      <w:pPr>
        <w:rPr>
          <w:rFonts w:asciiTheme="minorHAnsi" w:hAnsiTheme="minorHAnsi" w:cstheme="minorHAnsi"/>
        </w:rPr>
      </w:pPr>
    </w:p>
    <w:p w:rsidR="0098419C" w:rsidRDefault="0098419C" w:rsidP="0098419C">
      <w:pPr>
        <w:tabs>
          <w:tab w:val="left" w:pos="461"/>
        </w:tabs>
        <w:rPr>
          <w:rFonts w:asciiTheme="minorHAnsi" w:hAnsiTheme="minorHAnsi" w:cstheme="minorHAnsi"/>
        </w:rPr>
      </w:pPr>
      <w:r w:rsidRPr="00C63436">
        <w:rPr>
          <w:rFonts w:asciiTheme="minorHAnsi" w:hAnsiTheme="minorHAnsi" w:cstheme="minorHAnsi"/>
        </w:rPr>
        <w:t>Table</w:t>
      </w:r>
      <w:r>
        <w:rPr>
          <w:rFonts w:asciiTheme="minorHAnsi" w:hAnsiTheme="minorHAnsi" w:cstheme="minorHAnsi"/>
        </w:rPr>
        <w:t xml:space="preserve"> 3</w:t>
      </w:r>
      <w:r w:rsidRPr="00C63436">
        <w:rPr>
          <w:rFonts w:asciiTheme="minorHAnsi" w:hAnsiTheme="minorHAnsi" w:cstheme="minorHAnsi"/>
        </w:rPr>
        <w:t xml:space="preserve">. Biological and Clinical Predictors: InCHIANTI and ARIC </w:t>
      </w:r>
      <w:r>
        <w:rPr>
          <w:rFonts w:asciiTheme="minorHAnsi" w:hAnsiTheme="minorHAnsi" w:cstheme="minorHAnsi"/>
        </w:rPr>
        <w:t xml:space="preserve">(supplemental table) </w:t>
      </w:r>
    </w:p>
    <w:tbl>
      <w:tblPr>
        <w:tblStyle w:val="TableGrid"/>
        <w:tblW w:w="0" w:type="auto"/>
        <w:tblLook w:val="04A0" w:firstRow="1" w:lastRow="0" w:firstColumn="1" w:lastColumn="0" w:noHBand="0" w:noVBand="1"/>
      </w:tblPr>
      <w:tblGrid>
        <w:gridCol w:w="3260"/>
        <w:gridCol w:w="1985"/>
        <w:gridCol w:w="2220"/>
        <w:gridCol w:w="1890"/>
        <w:gridCol w:w="1620"/>
        <w:gridCol w:w="2250"/>
      </w:tblGrid>
      <w:tr w:rsidR="00A27F50" w:rsidTr="0027133A">
        <w:trPr>
          <w:trHeight w:val="272"/>
        </w:trPr>
        <w:tc>
          <w:tcPr>
            <w:tcW w:w="3260" w:type="dxa"/>
            <w:shd w:val="clear" w:color="auto" w:fill="E7E6E6" w:themeFill="background2"/>
            <w:vAlign w:val="center"/>
          </w:tcPr>
          <w:p w:rsidR="00A27F50" w:rsidRPr="00E871FC" w:rsidRDefault="00A27F50" w:rsidP="00A27F50">
            <w:pPr>
              <w:tabs>
                <w:tab w:val="left" w:pos="461"/>
              </w:tabs>
              <w:jc w:val="center"/>
              <w:rPr>
                <w:b/>
              </w:rPr>
            </w:pPr>
          </w:p>
        </w:tc>
        <w:tc>
          <w:tcPr>
            <w:tcW w:w="1985" w:type="dxa"/>
            <w:shd w:val="clear" w:color="auto" w:fill="E7E6E6" w:themeFill="background2"/>
            <w:vAlign w:val="center"/>
          </w:tcPr>
          <w:p w:rsidR="007311A9" w:rsidRDefault="00A27F50" w:rsidP="00A27F50">
            <w:pPr>
              <w:tabs>
                <w:tab w:val="left" w:pos="461"/>
              </w:tabs>
              <w:jc w:val="center"/>
            </w:pPr>
            <w:r w:rsidRPr="00C63436">
              <w:rPr>
                <w:b/>
              </w:rPr>
              <w:t>InCHIANTI</w:t>
            </w:r>
            <w:r>
              <w:rPr>
                <w:b/>
              </w:rPr>
              <w:t xml:space="preserve"> </w:t>
            </w:r>
            <w:r>
              <w:t xml:space="preserve">n=1,026 </w:t>
            </w:r>
          </w:p>
          <w:p w:rsidR="00A27F50" w:rsidRPr="00C63436" w:rsidRDefault="00A27F50" w:rsidP="00A27F50">
            <w:pPr>
              <w:tabs>
                <w:tab w:val="left" w:pos="461"/>
              </w:tabs>
              <w:jc w:val="center"/>
              <w:rPr>
                <w:b/>
              </w:rPr>
            </w:pPr>
            <w:r>
              <w:t>Baseline Data</w:t>
            </w:r>
          </w:p>
        </w:tc>
        <w:tc>
          <w:tcPr>
            <w:tcW w:w="5730" w:type="dxa"/>
            <w:gridSpan w:val="3"/>
            <w:shd w:val="clear" w:color="auto" w:fill="E7E6E6" w:themeFill="background2"/>
            <w:vAlign w:val="center"/>
          </w:tcPr>
          <w:p w:rsidR="00A27F50" w:rsidRPr="00E21CE7" w:rsidRDefault="00A27F50" w:rsidP="00A27F50">
            <w:pPr>
              <w:tabs>
                <w:tab w:val="left" w:pos="461"/>
              </w:tabs>
              <w:jc w:val="center"/>
              <w:rPr>
                <w:rFonts w:eastAsia="Times New Roman"/>
                <w:b/>
                <w:bCs/>
                <w:color w:val="000000"/>
              </w:rPr>
            </w:pPr>
            <w:r>
              <w:rPr>
                <w:rFonts w:eastAsia="Times New Roman"/>
                <w:b/>
                <w:bCs/>
                <w:color w:val="000000"/>
              </w:rPr>
              <w:t>ARIC</w:t>
            </w:r>
          </w:p>
          <w:p w:rsidR="00A27F50" w:rsidRDefault="00A27F50" w:rsidP="00A27F50">
            <w:pPr>
              <w:tabs>
                <w:tab w:val="left" w:pos="461"/>
              </w:tabs>
              <w:jc w:val="center"/>
              <w:rPr>
                <w:rFonts w:eastAsia="Times New Roman"/>
                <w:b/>
                <w:bCs/>
                <w:color w:val="000000"/>
              </w:rPr>
            </w:pPr>
          </w:p>
        </w:tc>
        <w:tc>
          <w:tcPr>
            <w:tcW w:w="2250" w:type="dxa"/>
            <w:shd w:val="clear" w:color="auto" w:fill="E7E6E6" w:themeFill="background2"/>
            <w:vAlign w:val="center"/>
          </w:tcPr>
          <w:p w:rsidR="00A27F50" w:rsidRDefault="00A27F50" w:rsidP="0027133A">
            <w:pPr>
              <w:tabs>
                <w:tab w:val="left" w:pos="461"/>
              </w:tabs>
              <w:jc w:val="center"/>
              <w:rPr>
                <w:rFonts w:eastAsia="Times New Roman"/>
                <w:b/>
                <w:bCs/>
                <w:color w:val="000000"/>
              </w:rPr>
            </w:pPr>
            <w:r>
              <w:rPr>
                <w:rFonts w:eastAsia="Times New Roman"/>
                <w:b/>
                <w:bCs/>
                <w:color w:val="000000"/>
              </w:rPr>
              <w:t>Frailty</w:t>
            </w:r>
          </w:p>
          <w:p w:rsidR="00A27F50" w:rsidRDefault="00A27F50" w:rsidP="0027133A">
            <w:pPr>
              <w:tabs>
                <w:tab w:val="left" w:pos="461"/>
              </w:tabs>
              <w:jc w:val="center"/>
              <w:rPr>
                <w:rFonts w:eastAsia="Times New Roman"/>
                <w:b/>
                <w:bCs/>
                <w:color w:val="000000"/>
              </w:rPr>
            </w:pPr>
            <w:r>
              <w:rPr>
                <w:rFonts w:eastAsia="Times New Roman"/>
                <w:b/>
                <w:bCs/>
                <w:color w:val="000000"/>
              </w:rPr>
              <w:t>Feature</w:t>
            </w:r>
          </w:p>
        </w:tc>
      </w:tr>
      <w:tr w:rsidR="00A27F50" w:rsidTr="0027133A">
        <w:trPr>
          <w:trHeight w:val="272"/>
        </w:trPr>
        <w:tc>
          <w:tcPr>
            <w:tcW w:w="3260" w:type="dxa"/>
            <w:shd w:val="clear" w:color="auto" w:fill="AEAAAA" w:themeFill="background2" w:themeFillShade="BF"/>
            <w:vAlign w:val="center"/>
          </w:tcPr>
          <w:p w:rsidR="00A27F50" w:rsidRPr="00E21CE7" w:rsidRDefault="00A27F50" w:rsidP="00A27F50">
            <w:pPr>
              <w:tabs>
                <w:tab w:val="left" w:pos="461"/>
              </w:tabs>
              <w:jc w:val="center"/>
              <w:rPr>
                <w:rFonts w:eastAsia="Times New Roman"/>
                <w:b/>
                <w:bCs/>
                <w:color w:val="000000"/>
              </w:rPr>
            </w:pPr>
            <w:r w:rsidRPr="00E871FC">
              <w:rPr>
                <w:b/>
              </w:rPr>
              <w:t>Clinical</w:t>
            </w:r>
          </w:p>
        </w:tc>
        <w:tc>
          <w:tcPr>
            <w:tcW w:w="1985" w:type="dxa"/>
            <w:shd w:val="clear" w:color="auto" w:fill="AEAAAA" w:themeFill="background2" w:themeFillShade="BF"/>
            <w:vAlign w:val="center"/>
          </w:tcPr>
          <w:p w:rsidR="00A27F50" w:rsidRDefault="00A27F50" w:rsidP="00A27F50">
            <w:pPr>
              <w:tabs>
                <w:tab w:val="left" w:pos="461"/>
              </w:tabs>
              <w:jc w:val="center"/>
            </w:pPr>
            <w:r>
              <w:t>Variable</w:t>
            </w:r>
          </w:p>
        </w:tc>
        <w:tc>
          <w:tcPr>
            <w:tcW w:w="2220" w:type="dxa"/>
            <w:shd w:val="clear" w:color="auto" w:fill="AEAAAA" w:themeFill="background2" w:themeFillShade="BF"/>
            <w:vAlign w:val="center"/>
          </w:tcPr>
          <w:p w:rsidR="00A27F50" w:rsidRPr="0098419C" w:rsidRDefault="00A27F50" w:rsidP="00A27F50">
            <w:pPr>
              <w:tabs>
                <w:tab w:val="left" w:pos="461"/>
              </w:tabs>
              <w:jc w:val="center"/>
              <w:rPr>
                <w:rFonts w:eastAsia="Times New Roman"/>
                <w:bCs/>
                <w:color w:val="000000"/>
              </w:rPr>
            </w:pPr>
            <w:r>
              <w:rPr>
                <w:rFonts w:eastAsia="Times New Roman"/>
                <w:bCs/>
                <w:color w:val="000000"/>
              </w:rPr>
              <w:t>Variable</w:t>
            </w:r>
          </w:p>
        </w:tc>
        <w:tc>
          <w:tcPr>
            <w:tcW w:w="1890" w:type="dxa"/>
            <w:shd w:val="clear" w:color="auto" w:fill="AEAAAA" w:themeFill="background2" w:themeFillShade="BF"/>
          </w:tcPr>
          <w:p w:rsidR="00A27F50" w:rsidRDefault="0027133A" w:rsidP="00A27F50">
            <w:pPr>
              <w:tabs>
                <w:tab w:val="left" w:pos="461"/>
              </w:tabs>
              <w:jc w:val="center"/>
              <w:rPr>
                <w:rFonts w:eastAsia="Times New Roman"/>
                <w:bCs/>
                <w:color w:val="000000"/>
              </w:rPr>
            </w:pPr>
            <w:r>
              <w:rPr>
                <w:rFonts w:eastAsia="Times New Roman"/>
                <w:bCs/>
                <w:color w:val="000000"/>
              </w:rPr>
              <w:t>n</w:t>
            </w:r>
          </w:p>
        </w:tc>
        <w:tc>
          <w:tcPr>
            <w:tcW w:w="1620" w:type="dxa"/>
            <w:shd w:val="clear" w:color="auto" w:fill="AEAAAA" w:themeFill="background2" w:themeFillShade="BF"/>
            <w:vAlign w:val="center"/>
          </w:tcPr>
          <w:p w:rsidR="00A27F50" w:rsidRDefault="00A27F50" w:rsidP="00A27F50">
            <w:pPr>
              <w:tabs>
                <w:tab w:val="left" w:pos="461"/>
              </w:tabs>
              <w:jc w:val="center"/>
              <w:rPr>
                <w:rFonts w:eastAsia="Times New Roman"/>
                <w:bCs/>
                <w:color w:val="000000"/>
              </w:rPr>
            </w:pPr>
            <w:r>
              <w:rPr>
                <w:rFonts w:eastAsia="Times New Roman"/>
                <w:bCs/>
                <w:color w:val="000000"/>
              </w:rPr>
              <w:t>Time Point</w:t>
            </w:r>
          </w:p>
        </w:tc>
        <w:tc>
          <w:tcPr>
            <w:tcW w:w="2250" w:type="dxa"/>
            <w:shd w:val="clear" w:color="auto" w:fill="AEAAAA" w:themeFill="background2" w:themeFillShade="BF"/>
            <w:vAlign w:val="center"/>
          </w:tcPr>
          <w:p w:rsidR="00A27F50" w:rsidRDefault="00A27F50" w:rsidP="0027133A">
            <w:pPr>
              <w:tabs>
                <w:tab w:val="left" w:pos="461"/>
              </w:tabs>
              <w:jc w:val="center"/>
              <w:rPr>
                <w:rFonts w:eastAsia="Times New Roman"/>
                <w:bCs/>
                <w:color w:val="000000"/>
              </w:rPr>
            </w:pPr>
          </w:p>
        </w:tc>
      </w:tr>
      <w:tr w:rsidR="00A27F50" w:rsidTr="0027133A">
        <w:trPr>
          <w:trHeight w:val="272"/>
        </w:trPr>
        <w:tc>
          <w:tcPr>
            <w:tcW w:w="3260" w:type="dxa"/>
            <w:vAlign w:val="center"/>
          </w:tcPr>
          <w:p w:rsidR="00A27F50" w:rsidRPr="00E21CE7" w:rsidRDefault="00A27F50" w:rsidP="00A27F50">
            <w:pPr>
              <w:tabs>
                <w:tab w:val="left" w:pos="461"/>
              </w:tabs>
              <w:jc w:val="center"/>
              <w:rPr>
                <w:rFonts w:eastAsia="Times New Roman"/>
                <w:b/>
                <w:bCs/>
                <w:color w:val="000000"/>
              </w:rPr>
            </w:pPr>
            <w:r>
              <w:t>Age</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Pr="003A0FB4" w:rsidRDefault="00A27F50" w:rsidP="00A27F50">
            <w:pPr>
              <w:tabs>
                <w:tab w:val="left" w:pos="461"/>
              </w:tabs>
              <w:jc w:val="center"/>
              <w:rPr>
                <w:rFonts w:eastAsia="Times New Roman"/>
                <w:bCs/>
                <w:color w:val="000000"/>
              </w:rPr>
            </w:pPr>
            <w:r w:rsidRPr="003A0FB4">
              <w:rPr>
                <w:rFonts w:eastAsia="Times New Roman"/>
                <w:bCs/>
                <w:color w:val="000000"/>
              </w:rPr>
              <w:t>X</w:t>
            </w:r>
          </w:p>
        </w:tc>
        <w:tc>
          <w:tcPr>
            <w:tcW w:w="1890" w:type="dxa"/>
            <w:vAlign w:val="center"/>
          </w:tcPr>
          <w:p w:rsidR="00A27F50" w:rsidRPr="003A0FB4" w:rsidRDefault="00A27F50" w:rsidP="00A27F50">
            <w:pPr>
              <w:tabs>
                <w:tab w:val="left" w:pos="461"/>
              </w:tabs>
              <w:jc w:val="center"/>
              <w:rPr>
                <w:rFonts w:eastAsia="Times New Roman"/>
                <w:bCs/>
                <w:color w:val="000000"/>
              </w:rPr>
            </w:pPr>
            <w:r>
              <w:rPr>
                <w:rFonts w:eastAsia="Times New Roman"/>
                <w:bCs/>
                <w:color w:val="000000"/>
              </w:rPr>
              <w:t>6,508</w:t>
            </w:r>
          </w:p>
        </w:tc>
        <w:tc>
          <w:tcPr>
            <w:tcW w:w="1620" w:type="dxa"/>
            <w:vAlign w:val="center"/>
          </w:tcPr>
          <w:p w:rsidR="00A27F50" w:rsidRDefault="00A27F50" w:rsidP="00A27F50">
            <w:pPr>
              <w:tabs>
                <w:tab w:val="left" w:pos="461"/>
              </w:tabs>
              <w:jc w:val="center"/>
              <w:rPr>
                <w:rFonts w:eastAsia="Times New Roman"/>
                <w:bCs/>
                <w:color w:val="000000"/>
              </w:rPr>
            </w:pPr>
            <w:r>
              <w:rPr>
                <w:rFonts w:eastAsia="Times New Roman"/>
                <w:bCs/>
                <w:color w:val="000000"/>
              </w:rPr>
              <w:t>V5</w:t>
            </w:r>
          </w:p>
        </w:tc>
        <w:tc>
          <w:tcPr>
            <w:tcW w:w="2250" w:type="dxa"/>
            <w:vAlign w:val="center"/>
          </w:tcPr>
          <w:p w:rsidR="00A27F50" w:rsidRDefault="00A27F50" w:rsidP="0027133A">
            <w:pPr>
              <w:tabs>
                <w:tab w:val="left" w:pos="461"/>
              </w:tabs>
              <w:jc w:val="center"/>
              <w:rPr>
                <w:rFonts w:eastAsia="Times New Roman"/>
                <w:bCs/>
                <w:color w:val="000000"/>
              </w:rPr>
            </w:pPr>
            <w:r>
              <w:rPr>
                <w:rFonts w:eastAsia="Times New Roman"/>
                <w:bCs/>
                <w:color w:val="000000"/>
              </w:rPr>
              <w:t>Frail/Prefrail</w:t>
            </w:r>
          </w:p>
        </w:tc>
      </w:tr>
      <w:tr w:rsidR="00A27F50" w:rsidTr="0027133A">
        <w:trPr>
          <w:trHeight w:val="260"/>
        </w:trPr>
        <w:tc>
          <w:tcPr>
            <w:tcW w:w="3260" w:type="dxa"/>
            <w:vAlign w:val="center"/>
          </w:tcPr>
          <w:p w:rsidR="00A27F50" w:rsidRPr="00E21CE7" w:rsidRDefault="00A27F50" w:rsidP="00A27F50">
            <w:pPr>
              <w:tabs>
                <w:tab w:val="left" w:pos="461"/>
              </w:tabs>
              <w:jc w:val="center"/>
              <w:rPr>
                <w:rFonts w:eastAsia="Times New Roman"/>
                <w:b/>
                <w:bCs/>
                <w:color w:val="000000"/>
              </w:rPr>
            </w:pPr>
            <w:r>
              <w:t>Anticholinergic Burden</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Pr="003A0FB4" w:rsidRDefault="00A27F50" w:rsidP="00A27F50">
            <w:pPr>
              <w:tabs>
                <w:tab w:val="left" w:pos="461"/>
              </w:tabs>
              <w:jc w:val="center"/>
              <w:rPr>
                <w:rFonts w:eastAsia="Times New Roman"/>
                <w:bCs/>
                <w:color w:val="000000"/>
              </w:rPr>
            </w:pPr>
            <w:r w:rsidRPr="003A0FB4">
              <w:rPr>
                <w:rFonts w:eastAsia="Times New Roman"/>
                <w:bCs/>
                <w:color w:val="000000"/>
              </w:rPr>
              <w:t>X</w:t>
            </w:r>
          </w:p>
        </w:tc>
        <w:tc>
          <w:tcPr>
            <w:tcW w:w="1890" w:type="dxa"/>
            <w:vAlign w:val="center"/>
          </w:tcPr>
          <w:p w:rsidR="00A27F50" w:rsidRPr="003A0FB4" w:rsidRDefault="00A27F50" w:rsidP="00A27F50">
            <w:pPr>
              <w:tabs>
                <w:tab w:val="left" w:pos="461"/>
              </w:tabs>
              <w:jc w:val="center"/>
              <w:rPr>
                <w:rFonts w:eastAsia="Times New Roman"/>
                <w:bCs/>
                <w:color w:val="000000"/>
              </w:rPr>
            </w:pPr>
            <w:r>
              <w:rPr>
                <w:rFonts w:eastAsia="Times New Roman"/>
                <w:bCs/>
                <w:color w:val="000000"/>
              </w:rPr>
              <w:t>6,508</w:t>
            </w:r>
          </w:p>
        </w:tc>
        <w:tc>
          <w:tcPr>
            <w:tcW w:w="1620" w:type="dxa"/>
            <w:vAlign w:val="center"/>
          </w:tcPr>
          <w:p w:rsidR="00A27F50" w:rsidRDefault="00A27F50" w:rsidP="00A27F50">
            <w:pPr>
              <w:tabs>
                <w:tab w:val="left" w:pos="461"/>
              </w:tabs>
              <w:jc w:val="center"/>
              <w:rPr>
                <w:rFonts w:eastAsia="Times New Roman"/>
                <w:bCs/>
                <w:color w:val="000000"/>
              </w:rPr>
            </w:pPr>
            <w:r>
              <w:rPr>
                <w:rFonts w:eastAsia="Times New Roman"/>
                <w:bCs/>
                <w:color w:val="000000"/>
              </w:rPr>
              <w:t>V5</w:t>
            </w:r>
          </w:p>
        </w:tc>
        <w:tc>
          <w:tcPr>
            <w:tcW w:w="2250" w:type="dxa"/>
            <w:vAlign w:val="center"/>
          </w:tcPr>
          <w:p w:rsidR="00A27F50" w:rsidRDefault="00A27F50" w:rsidP="0027133A">
            <w:pPr>
              <w:tabs>
                <w:tab w:val="left" w:pos="461"/>
              </w:tabs>
              <w:jc w:val="center"/>
              <w:rPr>
                <w:rFonts w:eastAsia="Times New Roman"/>
                <w:bCs/>
                <w:color w:val="000000"/>
              </w:rPr>
            </w:pPr>
            <w:r>
              <w:rPr>
                <w:rFonts w:eastAsia="Times New Roman"/>
                <w:bCs/>
                <w:color w:val="000000"/>
              </w:rPr>
              <w:t>Frail/Prefrail</w:t>
            </w:r>
          </w:p>
        </w:tc>
      </w:tr>
      <w:tr w:rsidR="00A27F50" w:rsidTr="0027133A">
        <w:trPr>
          <w:trHeight w:val="546"/>
        </w:trPr>
        <w:tc>
          <w:tcPr>
            <w:tcW w:w="3260" w:type="dxa"/>
            <w:vAlign w:val="center"/>
          </w:tcPr>
          <w:p w:rsidR="00A27F50" w:rsidRPr="00E21CE7" w:rsidRDefault="00A27F50" w:rsidP="00A27F50">
            <w:pPr>
              <w:tabs>
                <w:tab w:val="left" w:pos="461"/>
              </w:tabs>
              <w:jc w:val="center"/>
              <w:rPr>
                <w:rFonts w:eastAsia="Times New Roman"/>
                <w:b/>
                <w:bCs/>
                <w:color w:val="000000"/>
              </w:rPr>
            </w:pPr>
            <w:r>
              <w:t>Depression/</w:t>
            </w:r>
            <w:r w:rsidRPr="002C1F2C">
              <w:t>CES-D self-report scale</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Pr="003A0FB4" w:rsidRDefault="00A27F50" w:rsidP="00A27F50">
            <w:pPr>
              <w:tabs>
                <w:tab w:val="left" w:pos="461"/>
              </w:tabs>
              <w:jc w:val="center"/>
              <w:rPr>
                <w:rFonts w:eastAsia="Times New Roman"/>
                <w:bCs/>
                <w:color w:val="000000"/>
              </w:rPr>
            </w:pPr>
            <w:r w:rsidRPr="003A0FB4">
              <w:rPr>
                <w:rFonts w:eastAsia="Times New Roman"/>
                <w:bCs/>
                <w:color w:val="000000"/>
              </w:rPr>
              <w:t>X</w:t>
            </w:r>
          </w:p>
        </w:tc>
        <w:tc>
          <w:tcPr>
            <w:tcW w:w="1890" w:type="dxa"/>
            <w:vAlign w:val="center"/>
          </w:tcPr>
          <w:p w:rsidR="00A27F50" w:rsidRPr="003A0FB4" w:rsidRDefault="00A27F50" w:rsidP="00A27F50">
            <w:pPr>
              <w:tabs>
                <w:tab w:val="left" w:pos="461"/>
              </w:tabs>
              <w:jc w:val="center"/>
              <w:rPr>
                <w:rFonts w:eastAsia="Times New Roman"/>
                <w:bCs/>
                <w:color w:val="000000"/>
              </w:rPr>
            </w:pPr>
            <w:r>
              <w:rPr>
                <w:rFonts w:eastAsia="Times New Roman"/>
                <w:bCs/>
                <w:color w:val="000000"/>
              </w:rPr>
              <w:t>6,508</w:t>
            </w:r>
          </w:p>
        </w:tc>
        <w:tc>
          <w:tcPr>
            <w:tcW w:w="1620" w:type="dxa"/>
            <w:vAlign w:val="center"/>
          </w:tcPr>
          <w:p w:rsidR="00A27F50" w:rsidRDefault="00A27F50" w:rsidP="00A27F50">
            <w:pPr>
              <w:tabs>
                <w:tab w:val="left" w:pos="461"/>
              </w:tabs>
              <w:jc w:val="center"/>
              <w:rPr>
                <w:rFonts w:eastAsia="Times New Roman"/>
                <w:bCs/>
                <w:color w:val="000000"/>
              </w:rPr>
            </w:pPr>
            <w:r>
              <w:rPr>
                <w:rFonts w:eastAsia="Times New Roman"/>
                <w:bCs/>
                <w:color w:val="000000"/>
              </w:rPr>
              <w:t>V5</w:t>
            </w:r>
          </w:p>
        </w:tc>
        <w:tc>
          <w:tcPr>
            <w:tcW w:w="2250" w:type="dxa"/>
            <w:vAlign w:val="center"/>
          </w:tcPr>
          <w:p w:rsidR="00A27F50" w:rsidRDefault="006F66CF" w:rsidP="0027133A">
            <w:pPr>
              <w:tabs>
                <w:tab w:val="left" w:pos="461"/>
              </w:tabs>
              <w:jc w:val="center"/>
              <w:rPr>
                <w:rFonts w:eastAsia="Times New Roman"/>
                <w:bCs/>
                <w:color w:val="000000"/>
              </w:rPr>
            </w:pPr>
            <w:r>
              <w:rPr>
                <w:rFonts w:eastAsia="Times New Roman"/>
                <w:bCs/>
                <w:color w:val="000000"/>
              </w:rPr>
              <w:t>Frail</w:t>
            </w:r>
            <w:r w:rsidR="00467F35">
              <w:rPr>
                <w:rFonts w:eastAsia="Times New Roman"/>
                <w:bCs/>
                <w:color w:val="000000"/>
              </w:rPr>
              <w:t>/Prefrail</w:t>
            </w:r>
          </w:p>
        </w:tc>
      </w:tr>
      <w:tr w:rsidR="00A27F50" w:rsidTr="0027133A">
        <w:trPr>
          <w:trHeight w:val="272"/>
        </w:trPr>
        <w:tc>
          <w:tcPr>
            <w:tcW w:w="3260" w:type="dxa"/>
            <w:shd w:val="clear" w:color="auto" w:fill="AEAAAA" w:themeFill="background2" w:themeFillShade="BF"/>
            <w:vAlign w:val="center"/>
          </w:tcPr>
          <w:p w:rsidR="00A27F50" w:rsidRDefault="00A27F50" w:rsidP="00A27F50">
            <w:pPr>
              <w:tabs>
                <w:tab w:val="left" w:pos="461"/>
              </w:tabs>
              <w:jc w:val="center"/>
            </w:pPr>
            <w:r w:rsidRPr="00E21CE7">
              <w:rPr>
                <w:rFonts w:eastAsia="Times New Roman"/>
                <w:b/>
                <w:bCs/>
                <w:color w:val="000000"/>
              </w:rPr>
              <w:t>Inflammatory/Immunity</w:t>
            </w:r>
          </w:p>
        </w:tc>
        <w:tc>
          <w:tcPr>
            <w:tcW w:w="1985" w:type="dxa"/>
            <w:shd w:val="clear" w:color="auto" w:fill="AEAAAA" w:themeFill="background2" w:themeFillShade="BF"/>
            <w:vAlign w:val="center"/>
          </w:tcPr>
          <w:p w:rsidR="00A27F50" w:rsidRDefault="00A27F50" w:rsidP="00A27F50">
            <w:pPr>
              <w:tabs>
                <w:tab w:val="left" w:pos="461"/>
              </w:tabs>
              <w:jc w:val="center"/>
            </w:pPr>
          </w:p>
        </w:tc>
        <w:tc>
          <w:tcPr>
            <w:tcW w:w="2220" w:type="dxa"/>
            <w:shd w:val="clear" w:color="auto" w:fill="AEAAAA" w:themeFill="background2" w:themeFillShade="BF"/>
            <w:vAlign w:val="center"/>
          </w:tcPr>
          <w:p w:rsidR="00A27F50" w:rsidRDefault="00A27F50" w:rsidP="00A27F50">
            <w:pPr>
              <w:tabs>
                <w:tab w:val="left" w:pos="461"/>
              </w:tabs>
              <w:jc w:val="center"/>
            </w:pPr>
          </w:p>
        </w:tc>
        <w:tc>
          <w:tcPr>
            <w:tcW w:w="1890" w:type="dxa"/>
            <w:shd w:val="clear" w:color="auto" w:fill="AEAAAA" w:themeFill="background2" w:themeFillShade="BF"/>
            <w:vAlign w:val="center"/>
          </w:tcPr>
          <w:p w:rsidR="00A27F50" w:rsidRDefault="00A27F50" w:rsidP="00A27F50">
            <w:pPr>
              <w:tabs>
                <w:tab w:val="left" w:pos="461"/>
              </w:tabs>
              <w:jc w:val="center"/>
            </w:pPr>
          </w:p>
        </w:tc>
        <w:tc>
          <w:tcPr>
            <w:tcW w:w="1620" w:type="dxa"/>
            <w:shd w:val="clear" w:color="auto" w:fill="AEAAAA" w:themeFill="background2" w:themeFillShade="BF"/>
            <w:vAlign w:val="center"/>
          </w:tcPr>
          <w:p w:rsidR="00A27F50" w:rsidRDefault="00A27F50" w:rsidP="00A27F50">
            <w:pPr>
              <w:tabs>
                <w:tab w:val="left" w:pos="461"/>
              </w:tabs>
              <w:jc w:val="center"/>
            </w:pPr>
          </w:p>
        </w:tc>
        <w:tc>
          <w:tcPr>
            <w:tcW w:w="2250" w:type="dxa"/>
            <w:shd w:val="clear" w:color="auto" w:fill="AEAAAA" w:themeFill="background2" w:themeFillShade="BF"/>
            <w:vAlign w:val="center"/>
          </w:tcPr>
          <w:p w:rsidR="00A27F50" w:rsidRDefault="00A27F50" w:rsidP="0027133A">
            <w:pPr>
              <w:tabs>
                <w:tab w:val="left" w:pos="461"/>
              </w:tabs>
              <w:jc w:val="center"/>
            </w:pPr>
          </w:p>
        </w:tc>
      </w:tr>
      <w:tr w:rsidR="00A27F50" w:rsidTr="0027133A">
        <w:trPr>
          <w:trHeight w:val="546"/>
        </w:trPr>
        <w:tc>
          <w:tcPr>
            <w:tcW w:w="3260" w:type="dxa"/>
            <w:vAlign w:val="center"/>
          </w:tcPr>
          <w:p w:rsidR="00A27F50" w:rsidRPr="00E21CE7" w:rsidRDefault="00A27F50" w:rsidP="00A27F50">
            <w:pPr>
              <w:jc w:val="center"/>
              <w:rPr>
                <w:b/>
              </w:rPr>
            </w:pPr>
            <w:r w:rsidRPr="00E21CE7">
              <w:rPr>
                <w:rFonts w:eastAsia="Times New Roman"/>
                <w:color w:val="000000"/>
              </w:rPr>
              <w:t>24-hour urinary cortisol (µg/24 hours)</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A27F50" w:rsidP="00A27F50">
            <w:pPr>
              <w:tabs>
                <w:tab w:val="left" w:pos="461"/>
              </w:tabs>
              <w:jc w:val="center"/>
            </w:pPr>
            <w:r>
              <w:t>NA</w:t>
            </w:r>
          </w:p>
        </w:tc>
        <w:tc>
          <w:tcPr>
            <w:tcW w:w="1620" w:type="dxa"/>
            <w:vAlign w:val="center"/>
          </w:tcPr>
          <w:p w:rsidR="00A27F50" w:rsidRDefault="00A27F50" w:rsidP="00A27F50">
            <w:pPr>
              <w:tabs>
                <w:tab w:val="left" w:pos="461"/>
              </w:tabs>
              <w:jc w:val="center"/>
            </w:pPr>
            <w:r>
              <w:t>NA</w:t>
            </w:r>
          </w:p>
        </w:tc>
        <w:tc>
          <w:tcPr>
            <w:tcW w:w="2250" w:type="dxa"/>
            <w:vAlign w:val="center"/>
          </w:tcPr>
          <w:p w:rsidR="00A27F50" w:rsidRDefault="00837970" w:rsidP="0027133A">
            <w:pPr>
              <w:tabs>
                <w:tab w:val="left" w:pos="461"/>
              </w:tabs>
              <w:jc w:val="center"/>
            </w:pPr>
            <w:r>
              <w:t>Prefrail</w:t>
            </w:r>
          </w:p>
        </w:tc>
      </w:tr>
      <w:tr w:rsidR="00A27F50" w:rsidTr="0027133A">
        <w:trPr>
          <w:trHeight w:val="546"/>
        </w:trPr>
        <w:tc>
          <w:tcPr>
            <w:tcW w:w="3260" w:type="dxa"/>
            <w:vAlign w:val="center"/>
          </w:tcPr>
          <w:p w:rsidR="00A27F50" w:rsidRDefault="00A27F50" w:rsidP="00A27F50">
            <w:pPr>
              <w:tabs>
                <w:tab w:val="left" w:pos="461"/>
              </w:tabs>
              <w:jc w:val="center"/>
            </w:pPr>
            <w:r w:rsidRPr="00E21CE7">
              <w:rPr>
                <w:rFonts w:eastAsia="Times New Roman"/>
                <w:color w:val="000000"/>
              </w:rPr>
              <w:t>Erythrocyte sedimentation rate (ESR) (mm/hour)</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A27F50" w:rsidP="00A27F50">
            <w:pPr>
              <w:tabs>
                <w:tab w:val="left" w:pos="461"/>
              </w:tabs>
              <w:jc w:val="center"/>
            </w:pPr>
            <w:r>
              <w:t>NA</w:t>
            </w:r>
          </w:p>
        </w:tc>
        <w:tc>
          <w:tcPr>
            <w:tcW w:w="1620" w:type="dxa"/>
            <w:vAlign w:val="center"/>
          </w:tcPr>
          <w:p w:rsidR="00A27F50" w:rsidRDefault="00A27F50" w:rsidP="00A27F50">
            <w:pPr>
              <w:tabs>
                <w:tab w:val="left" w:pos="461"/>
              </w:tabs>
              <w:jc w:val="center"/>
            </w:pPr>
            <w:r>
              <w:t>NA</w:t>
            </w:r>
          </w:p>
        </w:tc>
        <w:tc>
          <w:tcPr>
            <w:tcW w:w="2250" w:type="dxa"/>
            <w:vAlign w:val="center"/>
          </w:tcPr>
          <w:p w:rsidR="00A27F50" w:rsidRDefault="00C52186" w:rsidP="0027133A">
            <w:pPr>
              <w:tabs>
                <w:tab w:val="left" w:pos="461"/>
              </w:tabs>
              <w:jc w:val="center"/>
            </w:pPr>
            <w:r>
              <w:t>Frail</w:t>
            </w:r>
            <w:r w:rsidR="00837970">
              <w:t xml:space="preserve">/ </w:t>
            </w:r>
            <w:r w:rsidR="00837970">
              <w:t>Prefrail</w:t>
            </w:r>
          </w:p>
        </w:tc>
      </w:tr>
      <w:tr w:rsidR="00A27F50" w:rsidTr="0027133A">
        <w:trPr>
          <w:trHeight w:val="546"/>
        </w:trPr>
        <w:tc>
          <w:tcPr>
            <w:tcW w:w="3260" w:type="dxa"/>
            <w:vAlign w:val="center"/>
          </w:tcPr>
          <w:p w:rsidR="00A27F50" w:rsidRDefault="00A27F50" w:rsidP="00A27F50">
            <w:pPr>
              <w:tabs>
                <w:tab w:val="left" w:pos="461"/>
              </w:tabs>
              <w:jc w:val="center"/>
            </w:pPr>
            <w:r w:rsidRPr="00663A3B">
              <w:t>Homocysteine via FPIA analysis (</w:t>
            </w:r>
            <w:proofErr w:type="spellStart"/>
            <w:r w:rsidRPr="00663A3B">
              <w:t>Âµmol</w:t>
            </w:r>
            <w:proofErr w:type="spellEnd"/>
            <w:r w:rsidRPr="00663A3B">
              <w:t>/L)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27133A" w:rsidP="00A27F50">
            <w:pPr>
              <w:tabs>
                <w:tab w:val="left" w:pos="461"/>
              </w:tabs>
              <w:jc w:val="center"/>
            </w:pPr>
            <w:r>
              <w:t>X</w:t>
            </w:r>
          </w:p>
        </w:tc>
        <w:tc>
          <w:tcPr>
            <w:tcW w:w="1890" w:type="dxa"/>
            <w:vAlign w:val="center"/>
          </w:tcPr>
          <w:p w:rsidR="00A27F50" w:rsidRPr="0027133A" w:rsidRDefault="0027133A" w:rsidP="00A27F50">
            <w:pPr>
              <w:tabs>
                <w:tab w:val="left" w:pos="461"/>
              </w:tabs>
              <w:jc w:val="center"/>
              <w:rPr>
                <w:color w:val="FF0000"/>
              </w:rPr>
            </w:pPr>
            <w:r w:rsidRPr="0027133A">
              <w:rPr>
                <w:color w:val="FF0000"/>
              </w:rPr>
              <w:t>328</w:t>
            </w:r>
          </w:p>
        </w:tc>
        <w:tc>
          <w:tcPr>
            <w:tcW w:w="1620" w:type="dxa"/>
            <w:vAlign w:val="center"/>
          </w:tcPr>
          <w:p w:rsidR="00A27F50" w:rsidRPr="0027133A" w:rsidRDefault="0027133A" w:rsidP="00A27F50">
            <w:pPr>
              <w:tabs>
                <w:tab w:val="left" w:pos="461"/>
              </w:tabs>
              <w:jc w:val="center"/>
              <w:rPr>
                <w:color w:val="FF0000"/>
              </w:rPr>
            </w:pPr>
            <w:r w:rsidRPr="0027133A">
              <w:rPr>
                <w:color w:val="FF0000"/>
              </w:rPr>
              <w:t>V1</w:t>
            </w:r>
          </w:p>
        </w:tc>
        <w:tc>
          <w:tcPr>
            <w:tcW w:w="2250" w:type="dxa"/>
            <w:vAlign w:val="center"/>
          </w:tcPr>
          <w:p w:rsidR="00A27F50" w:rsidRDefault="0027133A" w:rsidP="0027133A">
            <w:pPr>
              <w:tabs>
                <w:tab w:val="left" w:pos="461"/>
              </w:tabs>
              <w:jc w:val="center"/>
            </w:pPr>
            <w:r>
              <w:t>Frail</w:t>
            </w:r>
            <w:r w:rsidR="00837970">
              <w:t xml:space="preserve">/ </w:t>
            </w:r>
            <w:r w:rsidR="00837970">
              <w:t>Prefrail</w:t>
            </w:r>
          </w:p>
        </w:tc>
      </w:tr>
      <w:tr w:rsidR="00A27F50" w:rsidTr="0027133A">
        <w:trPr>
          <w:trHeight w:val="272"/>
        </w:trPr>
        <w:tc>
          <w:tcPr>
            <w:tcW w:w="3260" w:type="dxa"/>
            <w:vAlign w:val="center"/>
          </w:tcPr>
          <w:p w:rsidR="00A27F50" w:rsidRDefault="00A27F50" w:rsidP="00A27F50">
            <w:pPr>
              <w:tabs>
                <w:tab w:val="left" w:pos="461"/>
              </w:tabs>
              <w:jc w:val="center"/>
            </w:pPr>
            <w:r w:rsidRPr="00663A3B">
              <w:t>Interleukin-1B via ELISA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Pr="0027133A" w:rsidRDefault="00A27F50" w:rsidP="00A27F50">
            <w:pPr>
              <w:tabs>
                <w:tab w:val="left" w:pos="461"/>
              </w:tabs>
              <w:jc w:val="center"/>
              <w:rPr>
                <w:color w:val="FF0000"/>
              </w:rPr>
            </w:pPr>
            <w:r w:rsidRPr="0027133A">
              <w:rPr>
                <w:color w:val="FF0000"/>
              </w:rPr>
              <w:t>442</w:t>
            </w:r>
          </w:p>
        </w:tc>
        <w:tc>
          <w:tcPr>
            <w:tcW w:w="1620" w:type="dxa"/>
            <w:vAlign w:val="center"/>
          </w:tcPr>
          <w:p w:rsidR="00A27F50" w:rsidRPr="0027133A" w:rsidRDefault="00A27F50" w:rsidP="00A27F50">
            <w:pPr>
              <w:tabs>
                <w:tab w:val="left" w:pos="461"/>
              </w:tabs>
              <w:jc w:val="center"/>
              <w:rPr>
                <w:color w:val="FF0000"/>
              </w:rPr>
            </w:pPr>
            <w:r w:rsidRPr="0027133A">
              <w:rPr>
                <w:color w:val="FF0000"/>
              </w:rPr>
              <w:t>V1</w:t>
            </w:r>
          </w:p>
        </w:tc>
        <w:tc>
          <w:tcPr>
            <w:tcW w:w="2250" w:type="dxa"/>
            <w:vAlign w:val="center"/>
          </w:tcPr>
          <w:p w:rsidR="00A27F50" w:rsidRDefault="00837970" w:rsidP="0027133A">
            <w:pPr>
              <w:tabs>
                <w:tab w:val="left" w:pos="461"/>
              </w:tabs>
              <w:jc w:val="center"/>
            </w:pPr>
            <w:r>
              <w:t>Prefrail</w:t>
            </w:r>
          </w:p>
        </w:tc>
      </w:tr>
      <w:tr w:rsidR="00A27F50" w:rsidTr="0027133A">
        <w:trPr>
          <w:trHeight w:val="533"/>
        </w:trPr>
        <w:tc>
          <w:tcPr>
            <w:tcW w:w="3260" w:type="dxa"/>
            <w:vAlign w:val="center"/>
          </w:tcPr>
          <w:p w:rsidR="00A27F50" w:rsidRDefault="00A27F50" w:rsidP="00A27F50">
            <w:pPr>
              <w:tabs>
                <w:tab w:val="left" w:pos="461"/>
              </w:tabs>
              <w:jc w:val="center"/>
            </w:pPr>
            <w:r w:rsidRPr="00663A3B">
              <w:t>Interleukin-6 via ELISA ultrasensitive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Pr="0027133A" w:rsidRDefault="00A27F50" w:rsidP="00A27F50">
            <w:pPr>
              <w:tabs>
                <w:tab w:val="left" w:pos="461"/>
              </w:tabs>
              <w:jc w:val="center"/>
              <w:rPr>
                <w:color w:val="FF0000"/>
              </w:rPr>
            </w:pPr>
            <w:r w:rsidRPr="0027133A">
              <w:rPr>
                <w:color w:val="FF0000"/>
              </w:rPr>
              <w:t>572</w:t>
            </w:r>
          </w:p>
        </w:tc>
        <w:tc>
          <w:tcPr>
            <w:tcW w:w="1620" w:type="dxa"/>
            <w:vAlign w:val="center"/>
          </w:tcPr>
          <w:p w:rsidR="00A27F50" w:rsidRPr="0027133A" w:rsidRDefault="00A27F50" w:rsidP="00A27F50">
            <w:pPr>
              <w:tabs>
                <w:tab w:val="left" w:pos="461"/>
              </w:tabs>
              <w:jc w:val="center"/>
              <w:rPr>
                <w:color w:val="FF0000"/>
              </w:rPr>
            </w:pPr>
            <w:r w:rsidRPr="0027133A">
              <w:rPr>
                <w:color w:val="FF0000"/>
              </w:rPr>
              <w:t>V1</w:t>
            </w:r>
          </w:p>
        </w:tc>
        <w:tc>
          <w:tcPr>
            <w:tcW w:w="2250" w:type="dxa"/>
            <w:vAlign w:val="center"/>
          </w:tcPr>
          <w:p w:rsidR="00A27F50" w:rsidRDefault="0027133A" w:rsidP="0027133A">
            <w:pPr>
              <w:tabs>
                <w:tab w:val="left" w:pos="461"/>
              </w:tabs>
              <w:jc w:val="center"/>
            </w:pPr>
            <w:r>
              <w:t>Frail</w:t>
            </w:r>
            <w:r w:rsidR="00837970">
              <w:t xml:space="preserve">/ </w:t>
            </w:r>
            <w:r w:rsidR="00837970">
              <w:t>Prefrail</w:t>
            </w:r>
          </w:p>
        </w:tc>
      </w:tr>
      <w:tr w:rsidR="00A27F50" w:rsidTr="0027133A">
        <w:trPr>
          <w:trHeight w:val="546"/>
        </w:trPr>
        <w:tc>
          <w:tcPr>
            <w:tcW w:w="3260" w:type="dxa"/>
            <w:vAlign w:val="center"/>
          </w:tcPr>
          <w:p w:rsidR="00A27F50" w:rsidRDefault="00A27F50" w:rsidP="00A27F50">
            <w:pPr>
              <w:tabs>
                <w:tab w:val="left" w:pos="461"/>
              </w:tabs>
              <w:jc w:val="center"/>
            </w:pPr>
            <w:r w:rsidRPr="00663A3B">
              <w:t>Monocyte chemoattractant protein-1 via Bio-Plex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r>
              <w:t xml:space="preserve"> </w:t>
            </w:r>
          </w:p>
        </w:tc>
        <w:tc>
          <w:tcPr>
            <w:tcW w:w="1890" w:type="dxa"/>
            <w:vAlign w:val="center"/>
          </w:tcPr>
          <w:p w:rsidR="00A27F50" w:rsidRPr="0027133A" w:rsidRDefault="00A27F50" w:rsidP="00A27F50">
            <w:pPr>
              <w:tabs>
                <w:tab w:val="left" w:pos="461"/>
              </w:tabs>
              <w:jc w:val="center"/>
              <w:rPr>
                <w:color w:val="FF0000"/>
              </w:rPr>
            </w:pPr>
            <w:r w:rsidRPr="0027133A">
              <w:rPr>
                <w:color w:val="FF0000"/>
              </w:rPr>
              <w:t>604</w:t>
            </w:r>
          </w:p>
        </w:tc>
        <w:tc>
          <w:tcPr>
            <w:tcW w:w="1620" w:type="dxa"/>
            <w:vAlign w:val="center"/>
          </w:tcPr>
          <w:p w:rsidR="00A27F50" w:rsidRPr="0027133A" w:rsidRDefault="00A27F50" w:rsidP="00A27F50">
            <w:pPr>
              <w:tabs>
                <w:tab w:val="left" w:pos="461"/>
              </w:tabs>
              <w:jc w:val="center"/>
              <w:rPr>
                <w:color w:val="FF0000"/>
              </w:rPr>
            </w:pPr>
            <w:r w:rsidRPr="0027133A">
              <w:rPr>
                <w:color w:val="FF0000"/>
              </w:rPr>
              <w:t>V1</w:t>
            </w:r>
          </w:p>
        </w:tc>
        <w:tc>
          <w:tcPr>
            <w:tcW w:w="2250" w:type="dxa"/>
            <w:vAlign w:val="center"/>
          </w:tcPr>
          <w:p w:rsidR="00A27F50" w:rsidRDefault="00837970" w:rsidP="0027133A">
            <w:pPr>
              <w:tabs>
                <w:tab w:val="left" w:pos="461"/>
              </w:tabs>
              <w:jc w:val="center"/>
            </w:pPr>
            <w:r>
              <w:t>Prefrail</w:t>
            </w:r>
          </w:p>
        </w:tc>
      </w:tr>
      <w:tr w:rsidR="00A27F50" w:rsidTr="0027133A">
        <w:trPr>
          <w:trHeight w:val="818"/>
        </w:trPr>
        <w:tc>
          <w:tcPr>
            <w:tcW w:w="3260" w:type="dxa"/>
            <w:vAlign w:val="center"/>
          </w:tcPr>
          <w:p w:rsidR="00A27F50" w:rsidRDefault="00A27F50" w:rsidP="00A27F50">
            <w:pPr>
              <w:tabs>
                <w:tab w:val="left" w:pos="461"/>
              </w:tabs>
              <w:jc w:val="center"/>
            </w:pPr>
            <w:r w:rsidRPr="00663A3B">
              <w:t>Soluble TNF-a receptor I via quantitative sandwich EIA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(serum TNF)</w:t>
            </w:r>
            <w:r>
              <w:t xml:space="preserve"> </w:t>
            </w:r>
          </w:p>
        </w:tc>
        <w:tc>
          <w:tcPr>
            <w:tcW w:w="1890" w:type="dxa"/>
            <w:vAlign w:val="center"/>
          </w:tcPr>
          <w:p w:rsidR="00A27F50" w:rsidRPr="0027133A" w:rsidRDefault="00A27F50" w:rsidP="00A27F50">
            <w:pPr>
              <w:tabs>
                <w:tab w:val="left" w:pos="461"/>
              </w:tabs>
              <w:jc w:val="center"/>
              <w:rPr>
                <w:color w:val="FF0000"/>
              </w:rPr>
            </w:pPr>
            <w:r w:rsidRPr="0027133A">
              <w:rPr>
                <w:color w:val="FF0000"/>
              </w:rPr>
              <w:t>170</w:t>
            </w:r>
          </w:p>
        </w:tc>
        <w:tc>
          <w:tcPr>
            <w:tcW w:w="1620" w:type="dxa"/>
            <w:vAlign w:val="center"/>
          </w:tcPr>
          <w:p w:rsidR="00A27F50" w:rsidRPr="0027133A" w:rsidRDefault="00A27F50" w:rsidP="00A27F50">
            <w:pPr>
              <w:tabs>
                <w:tab w:val="left" w:pos="461"/>
              </w:tabs>
              <w:jc w:val="center"/>
              <w:rPr>
                <w:color w:val="FF0000"/>
              </w:rPr>
            </w:pPr>
            <w:r w:rsidRPr="0027133A">
              <w:rPr>
                <w:color w:val="FF0000"/>
              </w:rPr>
              <w:t>V4</w:t>
            </w:r>
          </w:p>
        </w:tc>
        <w:tc>
          <w:tcPr>
            <w:tcW w:w="2250" w:type="dxa"/>
            <w:vAlign w:val="center"/>
          </w:tcPr>
          <w:p w:rsidR="00A27F50" w:rsidRDefault="006C38E6" w:rsidP="0027133A">
            <w:pPr>
              <w:tabs>
                <w:tab w:val="left" w:pos="461"/>
              </w:tabs>
              <w:jc w:val="center"/>
            </w:pPr>
            <w:r>
              <w:t>Frail</w:t>
            </w:r>
            <w:r w:rsidR="00743831">
              <w:t xml:space="preserve">/ </w:t>
            </w:r>
            <w:r w:rsidR="00743831">
              <w:t>Prefrail</w:t>
            </w:r>
          </w:p>
        </w:tc>
      </w:tr>
      <w:tr w:rsidR="00A27F50" w:rsidTr="0027133A">
        <w:trPr>
          <w:trHeight w:val="818"/>
        </w:trPr>
        <w:tc>
          <w:tcPr>
            <w:tcW w:w="3260" w:type="dxa"/>
            <w:vAlign w:val="center"/>
          </w:tcPr>
          <w:p w:rsidR="00A27F50" w:rsidRDefault="00A27F50" w:rsidP="00A27F50">
            <w:pPr>
              <w:tabs>
                <w:tab w:val="left" w:pos="461"/>
              </w:tabs>
              <w:jc w:val="center"/>
            </w:pPr>
            <w:r w:rsidRPr="00663A3B">
              <w:t>Soluble TNF-a receptor II via quantitative sandwich EIA (</w:t>
            </w:r>
            <w:proofErr w:type="spellStart"/>
            <w:r w:rsidRPr="00663A3B">
              <w:t>pg</w:t>
            </w:r>
            <w:proofErr w:type="spellEnd"/>
            <w:r w:rsidRPr="00663A3B">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(serum TNF)</w:t>
            </w:r>
          </w:p>
        </w:tc>
        <w:tc>
          <w:tcPr>
            <w:tcW w:w="1890" w:type="dxa"/>
            <w:vAlign w:val="center"/>
          </w:tcPr>
          <w:p w:rsidR="00A27F50" w:rsidRPr="0027133A" w:rsidRDefault="00A27F50" w:rsidP="00A27F50">
            <w:pPr>
              <w:tabs>
                <w:tab w:val="left" w:pos="461"/>
              </w:tabs>
              <w:jc w:val="center"/>
              <w:rPr>
                <w:color w:val="FF0000"/>
              </w:rPr>
            </w:pPr>
            <w:r w:rsidRPr="0027133A">
              <w:rPr>
                <w:color w:val="FF0000"/>
              </w:rPr>
              <w:t>170</w:t>
            </w:r>
          </w:p>
        </w:tc>
        <w:tc>
          <w:tcPr>
            <w:tcW w:w="1620" w:type="dxa"/>
            <w:vAlign w:val="center"/>
          </w:tcPr>
          <w:p w:rsidR="00A27F50" w:rsidRPr="0027133A" w:rsidRDefault="00A27F50" w:rsidP="00A27F50">
            <w:pPr>
              <w:tabs>
                <w:tab w:val="left" w:pos="461"/>
              </w:tabs>
              <w:jc w:val="center"/>
              <w:rPr>
                <w:color w:val="FF0000"/>
              </w:rPr>
            </w:pPr>
            <w:r w:rsidRPr="0027133A">
              <w:rPr>
                <w:color w:val="FF0000"/>
              </w:rPr>
              <w:t>V4</w:t>
            </w:r>
          </w:p>
        </w:tc>
        <w:tc>
          <w:tcPr>
            <w:tcW w:w="2250" w:type="dxa"/>
            <w:vAlign w:val="center"/>
          </w:tcPr>
          <w:p w:rsidR="00A27F50" w:rsidRDefault="006C38E6" w:rsidP="0027133A">
            <w:pPr>
              <w:tabs>
                <w:tab w:val="left" w:pos="461"/>
              </w:tabs>
              <w:jc w:val="center"/>
            </w:pPr>
            <w:r>
              <w:t>Frail</w:t>
            </w:r>
            <w:r w:rsidR="00743831">
              <w:t xml:space="preserve">/ </w:t>
            </w:r>
            <w:r w:rsidR="00743831">
              <w:t>Prefrail</w:t>
            </w:r>
          </w:p>
        </w:tc>
      </w:tr>
      <w:tr w:rsidR="00A27F50" w:rsidTr="003D12C5">
        <w:trPr>
          <w:trHeight w:val="278"/>
        </w:trPr>
        <w:tc>
          <w:tcPr>
            <w:tcW w:w="3260" w:type="dxa"/>
            <w:shd w:val="clear" w:color="auto" w:fill="D0CECE" w:themeFill="background2" w:themeFillShade="E6"/>
            <w:vAlign w:val="center"/>
          </w:tcPr>
          <w:p w:rsidR="00A27F50" w:rsidRDefault="00A27F50" w:rsidP="003D12C5">
            <w:pPr>
              <w:tabs>
                <w:tab w:val="left" w:pos="461"/>
              </w:tabs>
              <w:jc w:val="center"/>
            </w:pPr>
            <w:r w:rsidRPr="00E21CE7">
              <w:rPr>
                <w:rFonts w:eastAsia="Times New Roman"/>
                <w:b/>
                <w:bCs/>
                <w:color w:val="000000"/>
              </w:rPr>
              <w:t>Hematology/Liver</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272"/>
        </w:trPr>
        <w:tc>
          <w:tcPr>
            <w:tcW w:w="3260" w:type="dxa"/>
            <w:vAlign w:val="center"/>
          </w:tcPr>
          <w:p w:rsidR="00A27F50" w:rsidRDefault="00A27F50" w:rsidP="00A27F50">
            <w:pPr>
              <w:tabs>
                <w:tab w:val="left" w:pos="461"/>
              </w:tabs>
              <w:jc w:val="center"/>
            </w:pPr>
            <w:r w:rsidRPr="00663A3B">
              <w:t>Folate via RIA (ng/mL)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Pr="00BF7E61" w:rsidRDefault="00A27F50" w:rsidP="00A27F50">
            <w:pPr>
              <w:tabs>
                <w:tab w:val="left" w:pos="461"/>
              </w:tabs>
              <w:jc w:val="center"/>
            </w:pPr>
            <w:r w:rsidRPr="00BF7E61">
              <w:t>X</w:t>
            </w:r>
            <w:r>
              <w:t xml:space="preserve"> </w:t>
            </w:r>
          </w:p>
        </w:tc>
        <w:tc>
          <w:tcPr>
            <w:tcW w:w="1890" w:type="dxa"/>
            <w:vAlign w:val="center"/>
          </w:tcPr>
          <w:p w:rsidR="00A27F50" w:rsidRPr="00BF7E61" w:rsidRDefault="00A27F50" w:rsidP="00A27F50">
            <w:pPr>
              <w:tabs>
                <w:tab w:val="left" w:pos="461"/>
              </w:tabs>
              <w:jc w:val="center"/>
            </w:pPr>
            <w:r>
              <w:rPr>
                <w:rFonts w:eastAsia="Times New Roman"/>
                <w:bCs/>
                <w:color w:val="000000"/>
              </w:rPr>
              <w:t>6,166</w:t>
            </w:r>
          </w:p>
        </w:tc>
        <w:tc>
          <w:tcPr>
            <w:tcW w:w="1620" w:type="dxa"/>
            <w:vAlign w:val="center"/>
          </w:tcPr>
          <w:p w:rsidR="00A27F50" w:rsidRPr="00BF7E61" w:rsidRDefault="00A27F50" w:rsidP="00A27F50">
            <w:pPr>
              <w:tabs>
                <w:tab w:val="left" w:pos="461"/>
              </w:tabs>
              <w:jc w:val="center"/>
            </w:pPr>
            <w:r>
              <w:t>V3</w:t>
            </w:r>
          </w:p>
        </w:tc>
        <w:tc>
          <w:tcPr>
            <w:tcW w:w="2250" w:type="dxa"/>
            <w:vAlign w:val="center"/>
          </w:tcPr>
          <w:p w:rsidR="00A27F50" w:rsidRDefault="006C38E6" w:rsidP="0027133A">
            <w:pPr>
              <w:tabs>
                <w:tab w:val="left" w:pos="461"/>
              </w:tabs>
              <w:jc w:val="center"/>
            </w:pPr>
            <w:r>
              <w:t>Frail</w:t>
            </w:r>
            <w:r w:rsidR="00837970">
              <w:t xml:space="preserve">/ </w:t>
            </w:r>
            <w:r w:rsidR="00837970">
              <w:t>Prefrail</w:t>
            </w:r>
          </w:p>
        </w:tc>
      </w:tr>
      <w:tr w:rsidR="00A27F50" w:rsidTr="0027133A">
        <w:trPr>
          <w:trHeight w:val="533"/>
        </w:trPr>
        <w:tc>
          <w:tcPr>
            <w:tcW w:w="3260" w:type="dxa"/>
            <w:vAlign w:val="center"/>
          </w:tcPr>
          <w:p w:rsidR="00A27F50" w:rsidRDefault="00A27F50" w:rsidP="00A27F50">
            <w:pPr>
              <w:tabs>
                <w:tab w:val="left" w:pos="461"/>
              </w:tabs>
              <w:jc w:val="center"/>
            </w:pPr>
            <w:r w:rsidRPr="00663A3B">
              <w:t>Mean corpuscular volume (MCV) (</w:t>
            </w:r>
            <w:proofErr w:type="spellStart"/>
            <w:r w:rsidRPr="00663A3B">
              <w:t>fL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r>
              <w:t xml:space="preserve"> </w:t>
            </w:r>
          </w:p>
        </w:tc>
        <w:tc>
          <w:tcPr>
            <w:tcW w:w="1890" w:type="dxa"/>
            <w:vAlign w:val="center"/>
          </w:tcPr>
          <w:p w:rsidR="00A27F50" w:rsidRDefault="00A27F50" w:rsidP="00A27F50">
            <w:pPr>
              <w:tabs>
                <w:tab w:val="left" w:pos="461"/>
              </w:tabs>
              <w:jc w:val="center"/>
            </w:pPr>
            <w:r>
              <w:t>6,281</w:t>
            </w:r>
          </w:p>
        </w:tc>
        <w:tc>
          <w:tcPr>
            <w:tcW w:w="1620" w:type="dxa"/>
            <w:vAlign w:val="center"/>
          </w:tcPr>
          <w:p w:rsidR="00A27F50" w:rsidRDefault="00A27F50" w:rsidP="00A27F50">
            <w:pPr>
              <w:tabs>
                <w:tab w:val="left" w:pos="461"/>
              </w:tabs>
              <w:jc w:val="center"/>
            </w:pPr>
            <w:r>
              <w:t>V5</w:t>
            </w:r>
          </w:p>
        </w:tc>
        <w:tc>
          <w:tcPr>
            <w:tcW w:w="2250" w:type="dxa"/>
            <w:vAlign w:val="center"/>
          </w:tcPr>
          <w:p w:rsidR="00A27F50" w:rsidRDefault="00837970" w:rsidP="0027133A">
            <w:pPr>
              <w:tabs>
                <w:tab w:val="left" w:pos="461"/>
              </w:tabs>
              <w:jc w:val="center"/>
            </w:pPr>
            <w:r>
              <w:t>Prefrail</w:t>
            </w:r>
          </w:p>
        </w:tc>
      </w:tr>
      <w:tr w:rsidR="00A27F50" w:rsidTr="0027133A">
        <w:trPr>
          <w:trHeight w:val="546"/>
        </w:trPr>
        <w:tc>
          <w:tcPr>
            <w:tcW w:w="3260" w:type="dxa"/>
            <w:vAlign w:val="center"/>
          </w:tcPr>
          <w:p w:rsidR="00A27F50" w:rsidRDefault="00A27F50" w:rsidP="00A27F50">
            <w:pPr>
              <w:tabs>
                <w:tab w:val="left" w:pos="461"/>
              </w:tabs>
              <w:jc w:val="center"/>
            </w:pPr>
            <w:r w:rsidRPr="00E21CE7">
              <w:rPr>
                <w:rFonts w:eastAsia="Times New Roman"/>
                <w:color w:val="000000"/>
              </w:rPr>
              <w:t>Retinol via high performance liquid chromatography (µ</w:t>
            </w:r>
            <w:proofErr w:type="spellStart"/>
            <w:r w:rsidRPr="00E21CE7">
              <w:rPr>
                <w:rFonts w:eastAsia="Times New Roman"/>
                <w:color w:val="000000"/>
              </w:rPr>
              <w:t>mol</w:t>
            </w:r>
            <w:proofErr w:type="spellEnd"/>
            <w:r w:rsidRPr="00E21CE7">
              <w:rPr>
                <w:rFonts w:eastAsia="Times New Roman"/>
                <w:color w:val="000000"/>
              </w:rPr>
              <w:t>/L)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A27F50" w:rsidP="00A27F50">
            <w:pPr>
              <w:tabs>
                <w:tab w:val="left" w:pos="461"/>
              </w:tabs>
              <w:jc w:val="center"/>
            </w:pPr>
            <w:r>
              <w:t>NA</w:t>
            </w:r>
          </w:p>
        </w:tc>
        <w:tc>
          <w:tcPr>
            <w:tcW w:w="1620" w:type="dxa"/>
            <w:vAlign w:val="center"/>
          </w:tcPr>
          <w:p w:rsidR="00A27F50" w:rsidRDefault="00A27F50" w:rsidP="00A27F50">
            <w:pPr>
              <w:tabs>
                <w:tab w:val="left" w:pos="461"/>
              </w:tabs>
              <w:jc w:val="center"/>
            </w:pPr>
            <w:r>
              <w:t>NA</w:t>
            </w:r>
          </w:p>
        </w:tc>
        <w:tc>
          <w:tcPr>
            <w:tcW w:w="2250" w:type="dxa"/>
            <w:vAlign w:val="center"/>
          </w:tcPr>
          <w:p w:rsidR="00A27F50" w:rsidRDefault="00837970" w:rsidP="0027133A">
            <w:pPr>
              <w:tabs>
                <w:tab w:val="left" w:pos="461"/>
              </w:tabs>
              <w:jc w:val="center"/>
            </w:pPr>
            <w:r>
              <w:t>Prefrail</w:t>
            </w:r>
          </w:p>
        </w:tc>
      </w:tr>
      <w:tr w:rsidR="00A27F50" w:rsidTr="0027133A">
        <w:trPr>
          <w:trHeight w:val="272"/>
        </w:trPr>
        <w:tc>
          <w:tcPr>
            <w:tcW w:w="3260" w:type="dxa"/>
            <w:vAlign w:val="center"/>
          </w:tcPr>
          <w:p w:rsidR="00A27F50" w:rsidRDefault="00A27F50" w:rsidP="00A27F50">
            <w:pPr>
              <w:tabs>
                <w:tab w:val="left" w:pos="461"/>
              </w:tabs>
              <w:jc w:val="center"/>
            </w:pPr>
            <w:r w:rsidRPr="00663A3B">
              <w:t>GPT (also known as ALT) (U/L)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r>
              <w:t xml:space="preserve"> </w:t>
            </w:r>
          </w:p>
        </w:tc>
        <w:tc>
          <w:tcPr>
            <w:tcW w:w="1890" w:type="dxa"/>
            <w:vAlign w:val="center"/>
          </w:tcPr>
          <w:p w:rsidR="00A27F50" w:rsidRDefault="00A27F50" w:rsidP="00A27F50">
            <w:pPr>
              <w:tabs>
                <w:tab w:val="left" w:pos="461"/>
              </w:tabs>
              <w:jc w:val="center"/>
            </w:pPr>
            <w:r>
              <w:t>5,997</w:t>
            </w:r>
          </w:p>
        </w:tc>
        <w:tc>
          <w:tcPr>
            <w:tcW w:w="1620" w:type="dxa"/>
            <w:vAlign w:val="center"/>
          </w:tcPr>
          <w:p w:rsidR="00A27F50" w:rsidRDefault="00A27F50" w:rsidP="00A27F50">
            <w:pPr>
              <w:tabs>
                <w:tab w:val="left" w:pos="461"/>
              </w:tabs>
              <w:jc w:val="center"/>
            </w:pPr>
            <w:r>
              <w:t>V4</w:t>
            </w:r>
          </w:p>
        </w:tc>
        <w:tc>
          <w:tcPr>
            <w:tcW w:w="2250" w:type="dxa"/>
            <w:vAlign w:val="center"/>
          </w:tcPr>
          <w:p w:rsidR="00A27F50" w:rsidRDefault="006C38E6" w:rsidP="0027133A">
            <w:pPr>
              <w:tabs>
                <w:tab w:val="left" w:pos="461"/>
              </w:tabs>
              <w:jc w:val="center"/>
            </w:pPr>
            <w:r>
              <w:t>Frail</w:t>
            </w:r>
          </w:p>
        </w:tc>
      </w:tr>
      <w:tr w:rsidR="00A27F50" w:rsidTr="0027133A">
        <w:trPr>
          <w:trHeight w:val="272"/>
        </w:trPr>
        <w:tc>
          <w:tcPr>
            <w:tcW w:w="3260" w:type="dxa"/>
            <w:shd w:val="clear" w:color="auto" w:fill="D0CECE" w:themeFill="background2" w:themeFillShade="E6"/>
            <w:vAlign w:val="center"/>
          </w:tcPr>
          <w:p w:rsidR="00A27F50" w:rsidRPr="00663A3B" w:rsidRDefault="00A27F50" w:rsidP="003D12C5">
            <w:pPr>
              <w:tabs>
                <w:tab w:val="left" w:pos="461"/>
              </w:tabs>
              <w:jc w:val="center"/>
            </w:pPr>
            <w:r w:rsidRPr="00E21CE7">
              <w:rPr>
                <w:rFonts w:eastAsia="Times New Roman"/>
                <w:b/>
                <w:bCs/>
                <w:color w:val="000000"/>
              </w:rPr>
              <w:lastRenderedPageBreak/>
              <w:t>Endocrine/Hormones</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546"/>
        </w:trPr>
        <w:tc>
          <w:tcPr>
            <w:tcW w:w="3260" w:type="dxa"/>
            <w:vAlign w:val="center"/>
          </w:tcPr>
          <w:p w:rsidR="00A27F50" w:rsidRPr="00E21CE7" w:rsidRDefault="00A27F50" w:rsidP="00A27F50">
            <w:pPr>
              <w:tabs>
                <w:tab w:val="left" w:pos="461"/>
              </w:tabs>
              <w:jc w:val="center"/>
              <w:rPr>
                <w:rFonts w:eastAsia="Times New Roman"/>
                <w:b/>
                <w:bCs/>
                <w:color w:val="000000"/>
              </w:rPr>
            </w:pPr>
            <w:r w:rsidRPr="00E21CE7">
              <w:rPr>
                <w:rFonts w:eastAsia="Times New Roman"/>
                <w:color w:val="000000"/>
              </w:rPr>
              <w:t>25(OH)-D (25-hydroxyvitamin D) via RIA (nmol/L)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A27F50" w:rsidP="00A27F50">
            <w:pPr>
              <w:tabs>
                <w:tab w:val="left" w:pos="461"/>
              </w:tabs>
              <w:jc w:val="center"/>
            </w:pPr>
            <w:r>
              <w:t>6,026</w:t>
            </w:r>
          </w:p>
        </w:tc>
        <w:tc>
          <w:tcPr>
            <w:tcW w:w="1620" w:type="dxa"/>
            <w:vAlign w:val="center"/>
          </w:tcPr>
          <w:p w:rsidR="00A27F50" w:rsidRDefault="00A27F50" w:rsidP="00A27F50">
            <w:pPr>
              <w:tabs>
                <w:tab w:val="left" w:pos="461"/>
              </w:tabs>
              <w:jc w:val="center"/>
            </w:pPr>
            <w:r>
              <w:t>V3</w:t>
            </w:r>
          </w:p>
        </w:tc>
        <w:tc>
          <w:tcPr>
            <w:tcW w:w="2250" w:type="dxa"/>
            <w:vAlign w:val="center"/>
          </w:tcPr>
          <w:p w:rsidR="00A27F50" w:rsidRDefault="00C52186" w:rsidP="0027133A">
            <w:pPr>
              <w:tabs>
                <w:tab w:val="left" w:pos="461"/>
              </w:tabs>
              <w:jc w:val="center"/>
            </w:pPr>
            <w:r>
              <w:t>Frail</w:t>
            </w:r>
            <w:r w:rsidR="00837970">
              <w:t xml:space="preserve">/ </w:t>
            </w:r>
            <w:r w:rsidR="00837970">
              <w:t>Prefrail</w:t>
            </w:r>
          </w:p>
        </w:tc>
      </w:tr>
      <w:tr w:rsidR="00A27F50" w:rsidTr="0027133A">
        <w:trPr>
          <w:trHeight w:val="546"/>
        </w:trPr>
        <w:tc>
          <w:tcPr>
            <w:tcW w:w="3260" w:type="dxa"/>
            <w:vAlign w:val="center"/>
          </w:tcPr>
          <w:p w:rsidR="00A27F50" w:rsidRPr="00E21CE7" w:rsidRDefault="00A27F50" w:rsidP="00A27F50">
            <w:pPr>
              <w:tabs>
                <w:tab w:val="left" w:pos="461"/>
              </w:tabs>
              <w:jc w:val="center"/>
              <w:rPr>
                <w:rFonts w:eastAsia="Times New Roman"/>
                <w:color w:val="000000"/>
              </w:rPr>
            </w:pPr>
            <w:r w:rsidRPr="00663A3B">
              <w:t>Free testosterone (ng/</w:t>
            </w:r>
            <w:proofErr w:type="spellStart"/>
            <w:r w:rsidRPr="00663A3B">
              <w:t>dL</w:t>
            </w:r>
            <w:proofErr w:type="spellEnd"/>
            <w:r w:rsidRPr="00663A3B">
              <w:t>), Vermeulen</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(total testosterone ng/</w:t>
            </w:r>
            <w:proofErr w:type="spellStart"/>
            <w:r>
              <w:t>dL</w:t>
            </w:r>
            <w:proofErr w:type="spellEnd"/>
            <w:r>
              <w:t>)</w:t>
            </w:r>
          </w:p>
        </w:tc>
        <w:tc>
          <w:tcPr>
            <w:tcW w:w="1890" w:type="dxa"/>
            <w:vAlign w:val="center"/>
          </w:tcPr>
          <w:p w:rsidR="00A27F50" w:rsidRDefault="00A27F50" w:rsidP="00A27F50">
            <w:pPr>
              <w:tabs>
                <w:tab w:val="left" w:pos="461"/>
              </w:tabs>
              <w:jc w:val="center"/>
            </w:pPr>
            <w:r>
              <w:t>5,555</w:t>
            </w:r>
          </w:p>
        </w:tc>
        <w:tc>
          <w:tcPr>
            <w:tcW w:w="1620" w:type="dxa"/>
            <w:vAlign w:val="center"/>
          </w:tcPr>
          <w:p w:rsidR="00A27F50" w:rsidRDefault="00A27F50" w:rsidP="00A27F50">
            <w:pPr>
              <w:tabs>
                <w:tab w:val="left" w:pos="461"/>
              </w:tabs>
              <w:jc w:val="center"/>
            </w:pPr>
            <w:r>
              <w:t>V4</w:t>
            </w:r>
          </w:p>
        </w:tc>
        <w:tc>
          <w:tcPr>
            <w:tcW w:w="2250" w:type="dxa"/>
            <w:vAlign w:val="center"/>
          </w:tcPr>
          <w:p w:rsidR="00A27F50" w:rsidRDefault="00837970" w:rsidP="0027133A">
            <w:pPr>
              <w:tabs>
                <w:tab w:val="left" w:pos="461"/>
              </w:tabs>
              <w:jc w:val="center"/>
            </w:pPr>
            <w:r>
              <w:t>Prefrail</w:t>
            </w:r>
          </w:p>
        </w:tc>
      </w:tr>
      <w:tr w:rsidR="00A27F50" w:rsidTr="0027133A">
        <w:trPr>
          <w:trHeight w:val="272"/>
        </w:trPr>
        <w:tc>
          <w:tcPr>
            <w:tcW w:w="3260" w:type="dxa"/>
            <w:vAlign w:val="center"/>
          </w:tcPr>
          <w:p w:rsidR="00A27F50" w:rsidRPr="00663A3B" w:rsidRDefault="00A27F50" w:rsidP="00A27F50">
            <w:pPr>
              <w:tabs>
                <w:tab w:val="left" w:pos="461"/>
              </w:tabs>
              <w:jc w:val="center"/>
            </w:pPr>
            <w:r w:rsidRPr="00663A3B">
              <w:t>Blood glucose (mg/</w:t>
            </w:r>
            <w:proofErr w:type="spellStart"/>
            <w:r w:rsidRPr="00663A3B">
              <w:t>dL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8A6DF2" w:rsidP="00A27F50">
            <w:pPr>
              <w:tabs>
                <w:tab w:val="left" w:pos="461"/>
              </w:tabs>
              <w:jc w:val="center"/>
            </w:pPr>
            <w:r>
              <w:t>6,108</w:t>
            </w:r>
          </w:p>
        </w:tc>
        <w:tc>
          <w:tcPr>
            <w:tcW w:w="1620" w:type="dxa"/>
            <w:vAlign w:val="center"/>
          </w:tcPr>
          <w:p w:rsidR="00A27F50" w:rsidRDefault="008A6DF2" w:rsidP="00A27F50">
            <w:pPr>
              <w:tabs>
                <w:tab w:val="left" w:pos="461"/>
              </w:tabs>
              <w:jc w:val="center"/>
            </w:pPr>
            <w:r>
              <w:t>V5</w:t>
            </w:r>
          </w:p>
        </w:tc>
        <w:tc>
          <w:tcPr>
            <w:tcW w:w="2250" w:type="dxa"/>
            <w:vAlign w:val="center"/>
          </w:tcPr>
          <w:p w:rsidR="00A27F50" w:rsidRDefault="006C38E6" w:rsidP="0027133A">
            <w:pPr>
              <w:tabs>
                <w:tab w:val="left" w:pos="461"/>
              </w:tabs>
              <w:jc w:val="center"/>
            </w:pPr>
            <w:r>
              <w:t>Frail</w:t>
            </w:r>
          </w:p>
        </w:tc>
      </w:tr>
      <w:tr w:rsidR="00A27F50" w:rsidTr="0027133A">
        <w:trPr>
          <w:trHeight w:val="260"/>
        </w:trPr>
        <w:tc>
          <w:tcPr>
            <w:tcW w:w="3260" w:type="dxa"/>
            <w:vAlign w:val="center"/>
          </w:tcPr>
          <w:p w:rsidR="00A27F50" w:rsidRPr="00663A3B" w:rsidRDefault="00A27F50" w:rsidP="00A27F50">
            <w:pPr>
              <w:tabs>
                <w:tab w:val="left" w:pos="461"/>
              </w:tabs>
              <w:jc w:val="center"/>
            </w:pPr>
            <w:r w:rsidRPr="00663A3B">
              <w:t>Free thyroxine, fT4 (ng/</w:t>
            </w:r>
            <w:proofErr w:type="spellStart"/>
            <w:r w:rsidRPr="00663A3B">
              <w:t>dL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7D1E13" w:rsidP="00A27F50">
            <w:pPr>
              <w:tabs>
                <w:tab w:val="left" w:pos="461"/>
              </w:tabs>
              <w:jc w:val="center"/>
            </w:pPr>
            <w:r>
              <w:t>6,409</w:t>
            </w:r>
          </w:p>
        </w:tc>
        <w:tc>
          <w:tcPr>
            <w:tcW w:w="1620" w:type="dxa"/>
            <w:vAlign w:val="center"/>
          </w:tcPr>
          <w:p w:rsidR="00A27F50" w:rsidRDefault="007D1E13" w:rsidP="00A27F50">
            <w:pPr>
              <w:tabs>
                <w:tab w:val="left" w:pos="461"/>
              </w:tabs>
              <w:jc w:val="center"/>
            </w:pPr>
            <w:r>
              <w:t>V5</w:t>
            </w:r>
          </w:p>
        </w:tc>
        <w:tc>
          <w:tcPr>
            <w:tcW w:w="2250" w:type="dxa"/>
            <w:vAlign w:val="center"/>
          </w:tcPr>
          <w:p w:rsidR="00A27F50" w:rsidRDefault="00C52186" w:rsidP="0027133A">
            <w:pPr>
              <w:tabs>
                <w:tab w:val="left" w:pos="461"/>
              </w:tabs>
              <w:jc w:val="center"/>
            </w:pPr>
            <w:r>
              <w:t>Frail</w:t>
            </w:r>
          </w:p>
        </w:tc>
      </w:tr>
      <w:tr w:rsidR="00A27F50" w:rsidTr="0027133A">
        <w:trPr>
          <w:trHeight w:val="546"/>
        </w:trPr>
        <w:tc>
          <w:tcPr>
            <w:tcW w:w="3260" w:type="dxa"/>
            <w:vAlign w:val="center"/>
          </w:tcPr>
          <w:p w:rsidR="00A27F50" w:rsidRPr="00663A3B" w:rsidRDefault="00A27F50" w:rsidP="00A27F50">
            <w:pPr>
              <w:tabs>
                <w:tab w:val="left" w:pos="461"/>
              </w:tabs>
              <w:jc w:val="center"/>
            </w:pPr>
            <w:r w:rsidRPr="00F37B02">
              <w:t>Parathyroid hormone, two-site immunoradiometric assay (</w:t>
            </w:r>
            <w:proofErr w:type="spellStart"/>
            <w:r w:rsidRPr="00F37B02">
              <w:t>pg</w:t>
            </w:r>
            <w:proofErr w:type="spellEnd"/>
            <w:r w:rsidRPr="00F37B02">
              <w:t>/mL)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390639" w:rsidP="00A27F50">
            <w:pPr>
              <w:tabs>
                <w:tab w:val="left" w:pos="461"/>
              </w:tabs>
              <w:jc w:val="center"/>
            </w:pPr>
            <w:r>
              <w:t>6</w:t>
            </w:r>
            <w:r w:rsidR="00E2781F">
              <w:t>,</w:t>
            </w:r>
            <w:r>
              <w:t>054</w:t>
            </w:r>
          </w:p>
        </w:tc>
        <w:tc>
          <w:tcPr>
            <w:tcW w:w="1620" w:type="dxa"/>
            <w:vAlign w:val="center"/>
          </w:tcPr>
          <w:p w:rsidR="00A27F50" w:rsidRDefault="00390639" w:rsidP="00A27F50">
            <w:pPr>
              <w:tabs>
                <w:tab w:val="left" w:pos="461"/>
              </w:tabs>
              <w:jc w:val="center"/>
            </w:pPr>
            <w:r>
              <w:t>V2</w:t>
            </w:r>
          </w:p>
        </w:tc>
        <w:tc>
          <w:tcPr>
            <w:tcW w:w="2250" w:type="dxa"/>
            <w:vAlign w:val="center"/>
          </w:tcPr>
          <w:p w:rsidR="00A27F50" w:rsidRDefault="00C52186" w:rsidP="0027133A">
            <w:pPr>
              <w:tabs>
                <w:tab w:val="left" w:pos="461"/>
              </w:tabs>
              <w:jc w:val="center"/>
            </w:pPr>
            <w:r>
              <w:t>Frail</w:t>
            </w:r>
          </w:p>
        </w:tc>
      </w:tr>
      <w:tr w:rsidR="00A27F50" w:rsidTr="0027133A">
        <w:trPr>
          <w:trHeight w:val="272"/>
        </w:trPr>
        <w:tc>
          <w:tcPr>
            <w:tcW w:w="3260" w:type="dxa"/>
            <w:shd w:val="clear" w:color="auto" w:fill="D0CECE" w:themeFill="background2" w:themeFillShade="E6"/>
            <w:vAlign w:val="center"/>
          </w:tcPr>
          <w:p w:rsidR="00A27F50" w:rsidRPr="00F37B02" w:rsidRDefault="00A27F50" w:rsidP="00A27F50">
            <w:pPr>
              <w:tabs>
                <w:tab w:val="left" w:pos="461"/>
              </w:tabs>
              <w:jc w:val="center"/>
            </w:pPr>
            <w:r w:rsidRPr="00E21CE7">
              <w:rPr>
                <w:rFonts w:eastAsia="Times New Roman"/>
                <w:b/>
                <w:bCs/>
                <w:color w:val="000000"/>
              </w:rPr>
              <w:t>Metabolomics(plasma lipids)</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272"/>
        </w:trPr>
        <w:tc>
          <w:tcPr>
            <w:tcW w:w="3260" w:type="dxa"/>
            <w:vAlign w:val="center"/>
          </w:tcPr>
          <w:p w:rsidR="00A27F50" w:rsidRPr="00E21CE7" w:rsidRDefault="00A27F50" w:rsidP="00A27F50">
            <w:pPr>
              <w:tabs>
                <w:tab w:val="left" w:pos="461"/>
              </w:tabs>
              <w:jc w:val="center"/>
              <w:rPr>
                <w:rFonts w:eastAsia="Times New Roman"/>
                <w:b/>
                <w:bCs/>
                <w:color w:val="000000"/>
              </w:rPr>
            </w:pPr>
            <w:r w:rsidRPr="00E21CE7">
              <w:rPr>
                <w:rFonts w:eastAsia="Times New Roman"/>
                <w:color w:val="000000"/>
              </w:rPr>
              <w:t>Fatty acid C24:0 weight (mg/L)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390639" w:rsidP="00A27F50">
            <w:pPr>
              <w:tabs>
                <w:tab w:val="left" w:pos="461"/>
              </w:tabs>
              <w:jc w:val="center"/>
            </w:pPr>
            <w:r>
              <w:t>NA</w:t>
            </w:r>
          </w:p>
        </w:tc>
        <w:tc>
          <w:tcPr>
            <w:tcW w:w="1620" w:type="dxa"/>
            <w:vAlign w:val="center"/>
          </w:tcPr>
          <w:p w:rsidR="00A27F50" w:rsidRDefault="00390639" w:rsidP="00A27F50">
            <w:pPr>
              <w:tabs>
                <w:tab w:val="left" w:pos="461"/>
              </w:tabs>
              <w:jc w:val="center"/>
            </w:pPr>
            <w:r>
              <w:t>NA</w:t>
            </w:r>
          </w:p>
        </w:tc>
        <w:tc>
          <w:tcPr>
            <w:tcW w:w="2250" w:type="dxa"/>
            <w:vAlign w:val="center"/>
          </w:tcPr>
          <w:p w:rsidR="00A27F50" w:rsidRDefault="00837970" w:rsidP="0027133A">
            <w:pPr>
              <w:tabs>
                <w:tab w:val="left" w:pos="461"/>
              </w:tabs>
              <w:jc w:val="center"/>
            </w:pPr>
            <w:r>
              <w:t>Prefrail</w:t>
            </w:r>
          </w:p>
        </w:tc>
      </w:tr>
      <w:tr w:rsidR="00A27F50" w:rsidTr="0027133A">
        <w:trPr>
          <w:trHeight w:val="546"/>
        </w:trPr>
        <w:tc>
          <w:tcPr>
            <w:tcW w:w="3260" w:type="dxa"/>
            <w:vAlign w:val="center"/>
          </w:tcPr>
          <w:p w:rsidR="00A27F50" w:rsidRPr="003A0FB4" w:rsidRDefault="00A27F50" w:rsidP="00A27F50">
            <w:pPr>
              <w:tabs>
                <w:tab w:val="left" w:pos="461"/>
              </w:tabs>
              <w:jc w:val="center"/>
            </w:pPr>
            <w:r w:rsidRPr="00663A3B">
              <w:t>Lipids: HDL cholesterol (mg/</w:t>
            </w:r>
            <w:proofErr w:type="spellStart"/>
            <w:r w:rsidRPr="00663A3B">
              <w:t>dL</w:t>
            </w:r>
            <w:proofErr w:type="spellEnd"/>
            <w:r w:rsidRPr="00663A3B">
              <w:t>)</w:t>
            </w:r>
          </w:p>
          <w:p w:rsidR="00A27F50" w:rsidRPr="00E21CE7" w:rsidRDefault="00A27F50" w:rsidP="00A27F50">
            <w:pPr>
              <w:tabs>
                <w:tab w:val="left" w:pos="461"/>
              </w:tabs>
              <w:jc w:val="center"/>
              <w:rPr>
                <w:rFonts w:eastAsia="Times New Roman"/>
                <w:color w:val="000000"/>
              </w:rPr>
            </w:pP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E2781F" w:rsidP="00A27F50">
            <w:pPr>
              <w:tabs>
                <w:tab w:val="left" w:pos="461"/>
              </w:tabs>
              <w:jc w:val="center"/>
            </w:pPr>
            <w:r>
              <w:t>6,404</w:t>
            </w:r>
          </w:p>
        </w:tc>
        <w:tc>
          <w:tcPr>
            <w:tcW w:w="1620" w:type="dxa"/>
            <w:vAlign w:val="center"/>
          </w:tcPr>
          <w:p w:rsidR="00A27F50" w:rsidRDefault="00636903" w:rsidP="00A27F50">
            <w:pPr>
              <w:tabs>
                <w:tab w:val="left" w:pos="461"/>
              </w:tabs>
              <w:jc w:val="center"/>
            </w:pPr>
            <w:r>
              <w:t>V5</w:t>
            </w:r>
          </w:p>
        </w:tc>
        <w:tc>
          <w:tcPr>
            <w:tcW w:w="2250" w:type="dxa"/>
            <w:vAlign w:val="center"/>
          </w:tcPr>
          <w:p w:rsidR="00A27F50" w:rsidRDefault="00C52186" w:rsidP="0027133A">
            <w:pPr>
              <w:tabs>
                <w:tab w:val="left" w:pos="461"/>
              </w:tabs>
              <w:jc w:val="center"/>
            </w:pPr>
            <w:r>
              <w:t>Frail</w:t>
            </w:r>
          </w:p>
        </w:tc>
      </w:tr>
      <w:tr w:rsidR="00A27F50" w:rsidTr="0027133A">
        <w:trPr>
          <w:trHeight w:val="272"/>
        </w:trPr>
        <w:tc>
          <w:tcPr>
            <w:tcW w:w="3260" w:type="dxa"/>
            <w:shd w:val="clear" w:color="auto" w:fill="D0CECE" w:themeFill="background2" w:themeFillShade="E6"/>
            <w:vAlign w:val="center"/>
          </w:tcPr>
          <w:p w:rsidR="00A27F50" w:rsidRPr="00663A3B" w:rsidRDefault="00A27F50" w:rsidP="00A27F50">
            <w:pPr>
              <w:tabs>
                <w:tab w:val="left" w:pos="461"/>
              </w:tabs>
              <w:jc w:val="center"/>
            </w:pPr>
            <w:r w:rsidRPr="00E21CE7">
              <w:rPr>
                <w:rFonts w:eastAsia="Times New Roman"/>
                <w:b/>
                <w:bCs/>
                <w:color w:val="000000"/>
              </w:rPr>
              <w:t>Renal/Electrolyte</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272"/>
        </w:trPr>
        <w:tc>
          <w:tcPr>
            <w:tcW w:w="3260" w:type="dxa"/>
            <w:vAlign w:val="center"/>
          </w:tcPr>
          <w:p w:rsidR="00A27F50" w:rsidRPr="00E21CE7" w:rsidRDefault="00A27F50" w:rsidP="00A27F50">
            <w:pPr>
              <w:tabs>
                <w:tab w:val="left" w:pos="461"/>
              </w:tabs>
              <w:jc w:val="center"/>
              <w:rPr>
                <w:rFonts w:eastAsia="Times New Roman"/>
                <w:b/>
                <w:bCs/>
                <w:color w:val="000000"/>
              </w:rPr>
            </w:pPr>
            <w:r w:rsidRPr="00E21CE7">
              <w:rPr>
                <w:rFonts w:eastAsia="Times New Roman"/>
                <w:color w:val="000000"/>
              </w:rPr>
              <w:t>Creatine phosphokinase (U/L)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636903" w:rsidP="00A27F50">
            <w:pPr>
              <w:tabs>
                <w:tab w:val="left" w:pos="461"/>
              </w:tabs>
              <w:jc w:val="center"/>
            </w:pPr>
            <w:r>
              <w:t>NA</w:t>
            </w:r>
          </w:p>
        </w:tc>
        <w:tc>
          <w:tcPr>
            <w:tcW w:w="1620" w:type="dxa"/>
            <w:vAlign w:val="center"/>
          </w:tcPr>
          <w:p w:rsidR="00A27F50" w:rsidRDefault="00636903" w:rsidP="00A27F50">
            <w:pPr>
              <w:tabs>
                <w:tab w:val="left" w:pos="461"/>
              </w:tabs>
              <w:jc w:val="center"/>
            </w:pPr>
            <w:r>
              <w:t>NA</w:t>
            </w:r>
          </w:p>
        </w:tc>
        <w:tc>
          <w:tcPr>
            <w:tcW w:w="2250" w:type="dxa"/>
            <w:vAlign w:val="center"/>
          </w:tcPr>
          <w:p w:rsidR="00A27F50" w:rsidRDefault="00837970" w:rsidP="0027133A">
            <w:pPr>
              <w:tabs>
                <w:tab w:val="left" w:pos="461"/>
              </w:tabs>
              <w:jc w:val="center"/>
            </w:pPr>
            <w:r>
              <w:t>Prefrail</w:t>
            </w:r>
          </w:p>
        </w:tc>
      </w:tr>
      <w:tr w:rsidR="00A27F50" w:rsidTr="0027133A">
        <w:trPr>
          <w:trHeight w:val="533"/>
        </w:trPr>
        <w:tc>
          <w:tcPr>
            <w:tcW w:w="3260" w:type="dxa"/>
            <w:vAlign w:val="center"/>
          </w:tcPr>
          <w:p w:rsidR="00A27F50" w:rsidRPr="00E21CE7" w:rsidRDefault="00A27F50" w:rsidP="00A27F50">
            <w:pPr>
              <w:tabs>
                <w:tab w:val="left" w:pos="461"/>
              </w:tabs>
              <w:jc w:val="center"/>
              <w:rPr>
                <w:rFonts w:eastAsia="Times New Roman"/>
                <w:color w:val="000000"/>
              </w:rPr>
            </w:pPr>
            <w:r w:rsidRPr="00E21CE7">
              <w:rPr>
                <w:rFonts w:eastAsia="Times New Roman"/>
                <w:color w:val="000000"/>
              </w:rPr>
              <w:t>Creatinine clearance, 24-hr urine (mL/minute)</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(urine creatinine)</w:t>
            </w:r>
          </w:p>
        </w:tc>
        <w:tc>
          <w:tcPr>
            <w:tcW w:w="1890" w:type="dxa"/>
            <w:vAlign w:val="center"/>
          </w:tcPr>
          <w:p w:rsidR="00A27F50" w:rsidRDefault="005F34B3" w:rsidP="00A27F50">
            <w:pPr>
              <w:tabs>
                <w:tab w:val="left" w:pos="461"/>
              </w:tabs>
              <w:jc w:val="center"/>
            </w:pPr>
            <w:r>
              <w:t>6,317</w:t>
            </w:r>
          </w:p>
        </w:tc>
        <w:tc>
          <w:tcPr>
            <w:tcW w:w="1620" w:type="dxa"/>
            <w:vAlign w:val="center"/>
          </w:tcPr>
          <w:p w:rsidR="00A27F50" w:rsidRDefault="005F34B3" w:rsidP="00A27F50">
            <w:pPr>
              <w:tabs>
                <w:tab w:val="left" w:pos="461"/>
              </w:tabs>
              <w:jc w:val="center"/>
            </w:pPr>
            <w:r>
              <w:t>V5</w:t>
            </w:r>
          </w:p>
        </w:tc>
        <w:tc>
          <w:tcPr>
            <w:tcW w:w="2250" w:type="dxa"/>
            <w:vAlign w:val="center"/>
          </w:tcPr>
          <w:p w:rsidR="00A27F50" w:rsidRDefault="00EC566B" w:rsidP="0027133A">
            <w:pPr>
              <w:tabs>
                <w:tab w:val="left" w:pos="461"/>
              </w:tabs>
              <w:jc w:val="center"/>
            </w:pPr>
            <w:r>
              <w:t>Prefrail</w:t>
            </w:r>
          </w:p>
        </w:tc>
      </w:tr>
      <w:tr w:rsidR="00A27F50" w:rsidTr="0027133A">
        <w:trPr>
          <w:trHeight w:val="272"/>
        </w:trPr>
        <w:tc>
          <w:tcPr>
            <w:tcW w:w="3260" w:type="dxa"/>
            <w:vAlign w:val="center"/>
          </w:tcPr>
          <w:p w:rsidR="00A27F50" w:rsidRPr="00E21CE7" w:rsidRDefault="00A27F50" w:rsidP="00A27F50">
            <w:pPr>
              <w:tabs>
                <w:tab w:val="left" w:pos="461"/>
              </w:tabs>
              <w:jc w:val="center"/>
              <w:rPr>
                <w:rFonts w:eastAsia="Times New Roman"/>
                <w:color w:val="000000"/>
              </w:rPr>
            </w:pPr>
            <w:r w:rsidRPr="00663A3B">
              <w:t>Urine proteins (mg/</w:t>
            </w:r>
            <w:proofErr w:type="spellStart"/>
            <w:r w:rsidRPr="00663A3B">
              <w:t>dL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152CC9" w:rsidP="00A27F50">
            <w:pPr>
              <w:tabs>
                <w:tab w:val="left" w:pos="461"/>
              </w:tabs>
              <w:jc w:val="center"/>
            </w:pPr>
            <w:r>
              <w:t>NA</w:t>
            </w:r>
          </w:p>
        </w:tc>
        <w:tc>
          <w:tcPr>
            <w:tcW w:w="1620" w:type="dxa"/>
            <w:vAlign w:val="center"/>
          </w:tcPr>
          <w:p w:rsidR="00A27F50" w:rsidRDefault="00152CC9" w:rsidP="00A27F50">
            <w:pPr>
              <w:tabs>
                <w:tab w:val="left" w:pos="461"/>
              </w:tabs>
              <w:jc w:val="center"/>
            </w:pPr>
            <w:r>
              <w:t>NA</w:t>
            </w:r>
          </w:p>
        </w:tc>
        <w:tc>
          <w:tcPr>
            <w:tcW w:w="2250" w:type="dxa"/>
            <w:vAlign w:val="center"/>
          </w:tcPr>
          <w:p w:rsidR="00A27F50" w:rsidRDefault="006C38E6" w:rsidP="0027133A">
            <w:pPr>
              <w:tabs>
                <w:tab w:val="left" w:pos="461"/>
              </w:tabs>
              <w:jc w:val="center"/>
            </w:pPr>
            <w:r>
              <w:t>Frail</w:t>
            </w:r>
            <w:r w:rsidR="00837970">
              <w:t xml:space="preserve">/ </w:t>
            </w:r>
            <w:r w:rsidR="00837970">
              <w:t>Prefrail</w:t>
            </w:r>
          </w:p>
        </w:tc>
      </w:tr>
      <w:tr w:rsidR="00A27F50" w:rsidTr="0027133A">
        <w:trPr>
          <w:trHeight w:val="546"/>
        </w:trPr>
        <w:tc>
          <w:tcPr>
            <w:tcW w:w="3260" w:type="dxa"/>
            <w:vAlign w:val="center"/>
          </w:tcPr>
          <w:p w:rsidR="00A27F50" w:rsidRPr="00663A3B" w:rsidRDefault="00A27F50" w:rsidP="00A27F50">
            <w:pPr>
              <w:tabs>
                <w:tab w:val="left" w:pos="461"/>
              </w:tabs>
              <w:jc w:val="center"/>
            </w:pPr>
            <w:r w:rsidRPr="00663A3B">
              <w:t>24-hour urinary creatinine (mg/24 hours)</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p w:rsidR="00A27F50" w:rsidRDefault="00A27F50" w:rsidP="00A27F50">
            <w:pPr>
              <w:tabs>
                <w:tab w:val="left" w:pos="461"/>
              </w:tabs>
              <w:jc w:val="center"/>
            </w:pPr>
            <w:r>
              <w:t>(urine creatinine)</w:t>
            </w:r>
          </w:p>
        </w:tc>
        <w:tc>
          <w:tcPr>
            <w:tcW w:w="1890" w:type="dxa"/>
            <w:vAlign w:val="center"/>
          </w:tcPr>
          <w:p w:rsidR="00A27F50" w:rsidRDefault="005F34B3" w:rsidP="00A27F50">
            <w:pPr>
              <w:tabs>
                <w:tab w:val="left" w:pos="461"/>
              </w:tabs>
              <w:jc w:val="center"/>
            </w:pPr>
            <w:r>
              <w:t>6,317</w:t>
            </w:r>
          </w:p>
        </w:tc>
        <w:tc>
          <w:tcPr>
            <w:tcW w:w="1620" w:type="dxa"/>
            <w:vAlign w:val="center"/>
          </w:tcPr>
          <w:p w:rsidR="00A27F50" w:rsidRDefault="005F34B3" w:rsidP="00A27F50">
            <w:pPr>
              <w:tabs>
                <w:tab w:val="left" w:pos="461"/>
              </w:tabs>
              <w:jc w:val="center"/>
            </w:pPr>
            <w:r>
              <w:t>V5</w:t>
            </w:r>
          </w:p>
        </w:tc>
        <w:tc>
          <w:tcPr>
            <w:tcW w:w="2250" w:type="dxa"/>
            <w:vAlign w:val="center"/>
          </w:tcPr>
          <w:p w:rsidR="00A27F50" w:rsidRDefault="006C38E6" w:rsidP="0027133A">
            <w:pPr>
              <w:tabs>
                <w:tab w:val="left" w:pos="461"/>
              </w:tabs>
              <w:jc w:val="center"/>
            </w:pPr>
            <w:r>
              <w:t>Frail</w:t>
            </w:r>
          </w:p>
        </w:tc>
      </w:tr>
      <w:tr w:rsidR="00A27F50" w:rsidTr="0027133A">
        <w:trPr>
          <w:trHeight w:val="272"/>
        </w:trPr>
        <w:tc>
          <w:tcPr>
            <w:tcW w:w="3260" w:type="dxa"/>
            <w:vAlign w:val="center"/>
          </w:tcPr>
          <w:p w:rsidR="00A27F50" w:rsidRPr="00663A3B" w:rsidRDefault="00A27F50" w:rsidP="00A27F50">
            <w:pPr>
              <w:tabs>
                <w:tab w:val="left" w:pos="461"/>
              </w:tabs>
              <w:jc w:val="center"/>
            </w:pPr>
            <w:r w:rsidRPr="00663A3B">
              <w:t>Blood urea nitrogen (mg/</w:t>
            </w:r>
            <w:proofErr w:type="spellStart"/>
            <w:r w:rsidRPr="00663A3B">
              <w:t>dL</w:t>
            </w:r>
            <w:proofErr w:type="spellEnd"/>
            <w:r w:rsidRPr="00663A3B">
              <w:t>)</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1618BE" w:rsidP="00A27F50">
            <w:pPr>
              <w:tabs>
                <w:tab w:val="left" w:pos="461"/>
              </w:tabs>
              <w:jc w:val="center"/>
            </w:pPr>
            <w:r>
              <w:t>6,461</w:t>
            </w:r>
          </w:p>
        </w:tc>
        <w:tc>
          <w:tcPr>
            <w:tcW w:w="1620" w:type="dxa"/>
            <w:vAlign w:val="center"/>
          </w:tcPr>
          <w:p w:rsidR="00A27F50" w:rsidRDefault="00EA54E5" w:rsidP="00A27F50">
            <w:pPr>
              <w:tabs>
                <w:tab w:val="left" w:pos="461"/>
              </w:tabs>
              <w:jc w:val="center"/>
            </w:pPr>
            <w:r>
              <w:t>V1</w:t>
            </w:r>
          </w:p>
        </w:tc>
        <w:tc>
          <w:tcPr>
            <w:tcW w:w="2250" w:type="dxa"/>
            <w:vAlign w:val="center"/>
          </w:tcPr>
          <w:p w:rsidR="00A27F50" w:rsidRDefault="0027133A" w:rsidP="0027133A">
            <w:pPr>
              <w:tabs>
                <w:tab w:val="left" w:pos="461"/>
              </w:tabs>
              <w:jc w:val="center"/>
            </w:pPr>
            <w:r>
              <w:t>Frail</w:t>
            </w:r>
          </w:p>
        </w:tc>
      </w:tr>
      <w:tr w:rsidR="00A27F50" w:rsidTr="0027133A">
        <w:trPr>
          <w:trHeight w:val="272"/>
        </w:trPr>
        <w:tc>
          <w:tcPr>
            <w:tcW w:w="3260" w:type="dxa"/>
            <w:shd w:val="clear" w:color="auto" w:fill="D0CECE" w:themeFill="background2" w:themeFillShade="E6"/>
            <w:vAlign w:val="center"/>
          </w:tcPr>
          <w:p w:rsidR="00A27F50" w:rsidRPr="00663A3B" w:rsidRDefault="00A27F50" w:rsidP="00A27F50">
            <w:pPr>
              <w:tabs>
                <w:tab w:val="left" w:pos="461"/>
              </w:tabs>
              <w:jc w:val="center"/>
            </w:pPr>
            <w:r w:rsidRPr="00E21CE7">
              <w:rPr>
                <w:rFonts w:eastAsia="Times New Roman"/>
                <w:b/>
                <w:bCs/>
                <w:color w:val="000000"/>
              </w:rPr>
              <w:t>Nutrient Biomarker</w:t>
            </w:r>
          </w:p>
        </w:tc>
        <w:tc>
          <w:tcPr>
            <w:tcW w:w="1985" w:type="dxa"/>
            <w:shd w:val="clear" w:color="auto" w:fill="D0CECE" w:themeFill="background2" w:themeFillShade="E6"/>
            <w:vAlign w:val="center"/>
          </w:tcPr>
          <w:p w:rsidR="00A27F50" w:rsidRDefault="00A27F50" w:rsidP="00A27F50">
            <w:pPr>
              <w:tabs>
                <w:tab w:val="left" w:pos="461"/>
              </w:tabs>
              <w:jc w:val="center"/>
            </w:pPr>
          </w:p>
        </w:tc>
        <w:tc>
          <w:tcPr>
            <w:tcW w:w="2220" w:type="dxa"/>
            <w:shd w:val="clear" w:color="auto" w:fill="D0CECE" w:themeFill="background2" w:themeFillShade="E6"/>
            <w:vAlign w:val="center"/>
          </w:tcPr>
          <w:p w:rsidR="00A27F50" w:rsidRDefault="00A27F50" w:rsidP="00A27F50">
            <w:pPr>
              <w:tabs>
                <w:tab w:val="left" w:pos="461"/>
              </w:tabs>
              <w:jc w:val="center"/>
            </w:pPr>
          </w:p>
        </w:tc>
        <w:tc>
          <w:tcPr>
            <w:tcW w:w="1890" w:type="dxa"/>
            <w:shd w:val="clear" w:color="auto" w:fill="D0CECE" w:themeFill="background2" w:themeFillShade="E6"/>
            <w:vAlign w:val="center"/>
          </w:tcPr>
          <w:p w:rsidR="00A27F50" w:rsidRDefault="00A27F50" w:rsidP="00A27F50">
            <w:pPr>
              <w:tabs>
                <w:tab w:val="left" w:pos="461"/>
              </w:tabs>
              <w:jc w:val="center"/>
            </w:pPr>
          </w:p>
        </w:tc>
        <w:tc>
          <w:tcPr>
            <w:tcW w:w="1620" w:type="dxa"/>
            <w:shd w:val="clear" w:color="auto" w:fill="D0CECE" w:themeFill="background2" w:themeFillShade="E6"/>
            <w:vAlign w:val="center"/>
          </w:tcPr>
          <w:p w:rsidR="00A27F50" w:rsidRDefault="00A27F50" w:rsidP="00A27F50">
            <w:pPr>
              <w:tabs>
                <w:tab w:val="left" w:pos="461"/>
              </w:tabs>
              <w:jc w:val="center"/>
            </w:pPr>
          </w:p>
        </w:tc>
        <w:tc>
          <w:tcPr>
            <w:tcW w:w="2250" w:type="dxa"/>
            <w:shd w:val="clear" w:color="auto" w:fill="D0CECE" w:themeFill="background2" w:themeFillShade="E6"/>
            <w:vAlign w:val="center"/>
          </w:tcPr>
          <w:p w:rsidR="00A27F50" w:rsidRDefault="00A27F50" w:rsidP="0027133A">
            <w:pPr>
              <w:tabs>
                <w:tab w:val="left" w:pos="461"/>
              </w:tabs>
              <w:jc w:val="center"/>
            </w:pPr>
          </w:p>
        </w:tc>
      </w:tr>
      <w:tr w:rsidR="00A27F50" w:rsidTr="0027133A">
        <w:trPr>
          <w:trHeight w:val="546"/>
        </w:trPr>
        <w:tc>
          <w:tcPr>
            <w:tcW w:w="3260" w:type="dxa"/>
            <w:vAlign w:val="center"/>
          </w:tcPr>
          <w:p w:rsidR="00A27F50" w:rsidRPr="00E21CE7" w:rsidRDefault="00A27F50" w:rsidP="00A27F50">
            <w:pPr>
              <w:tabs>
                <w:tab w:val="left" w:pos="461"/>
              </w:tabs>
              <w:jc w:val="center"/>
              <w:rPr>
                <w:rFonts w:eastAsia="Times New Roman"/>
                <w:b/>
                <w:bCs/>
                <w:color w:val="000000"/>
              </w:rPr>
            </w:pPr>
            <w:r w:rsidRPr="00663A3B">
              <w:t>Vitamin B6 via high performance liquid chromatography (ng/mL)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FE3684" w:rsidP="00A27F50">
            <w:pPr>
              <w:tabs>
                <w:tab w:val="left" w:pos="461"/>
              </w:tabs>
              <w:jc w:val="center"/>
            </w:pPr>
            <w:r>
              <w:t>6,166</w:t>
            </w:r>
          </w:p>
        </w:tc>
        <w:tc>
          <w:tcPr>
            <w:tcW w:w="1620" w:type="dxa"/>
            <w:vAlign w:val="center"/>
          </w:tcPr>
          <w:p w:rsidR="00A27F50" w:rsidRDefault="00FE3684" w:rsidP="00A27F50">
            <w:pPr>
              <w:tabs>
                <w:tab w:val="left" w:pos="461"/>
              </w:tabs>
              <w:jc w:val="center"/>
            </w:pPr>
            <w:r>
              <w:t>V3</w:t>
            </w:r>
          </w:p>
        </w:tc>
        <w:tc>
          <w:tcPr>
            <w:tcW w:w="2250" w:type="dxa"/>
            <w:vAlign w:val="center"/>
          </w:tcPr>
          <w:p w:rsidR="00A27F50" w:rsidRDefault="00C52186" w:rsidP="0027133A">
            <w:pPr>
              <w:tabs>
                <w:tab w:val="left" w:pos="461"/>
              </w:tabs>
              <w:jc w:val="center"/>
            </w:pPr>
            <w:r>
              <w:t>Frail</w:t>
            </w:r>
            <w:r w:rsidR="00743831">
              <w:t xml:space="preserve">/ </w:t>
            </w:r>
            <w:r w:rsidR="00743831">
              <w:t>Prefrail</w:t>
            </w:r>
          </w:p>
        </w:tc>
      </w:tr>
      <w:tr w:rsidR="00A27F50" w:rsidTr="0027133A">
        <w:trPr>
          <w:trHeight w:val="818"/>
        </w:trPr>
        <w:tc>
          <w:tcPr>
            <w:tcW w:w="3260" w:type="dxa"/>
            <w:vAlign w:val="center"/>
          </w:tcPr>
          <w:p w:rsidR="00A27F50" w:rsidRPr="00663A3B" w:rsidRDefault="00A27F50" w:rsidP="00A27F50">
            <w:pPr>
              <w:tabs>
                <w:tab w:val="left" w:pos="461"/>
              </w:tabs>
              <w:jc w:val="center"/>
            </w:pPr>
            <w:r w:rsidRPr="00663A3B">
              <w:t>Vitamin E gamma tocopherol, high performance liquid chromatography (</w:t>
            </w:r>
            <w:proofErr w:type="spellStart"/>
            <w:r w:rsidRPr="00663A3B">
              <w:t>Âµmol</w:t>
            </w:r>
            <w:proofErr w:type="spellEnd"/>
            <w:r w:rsidRPr="00663A3B">
              <w:t>/L)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X</w:t>
            </w:r>
          </w:p>
        </w:tc>
        <w:tc>
          <w:tcPr>
            <w:tcW w:w="1890" w:type="dxa"/>
            <w:vAlign w:val="center"/>
          </w:tcPr>
          <w:p w:rsidR="00A27F50" w:rsidRDefault="00FE3684" w:rsidP="00A27F50">
            <w:pPr>
              <w:tabs>
                <w:tab w:val="left" w:pos="461"/>
              </w:tabs>
              <w:jc w:val="center"/>
            </w:pPr>
            <w:r>
              <w:t>6,166</w:t>
            </w:r>
          </w:p>
        </w:tc>
        <w:tc>
          <w:tcPr>
            <w:tcW w:w="1620" w:type="dxa"/>
            <w:vAlign w:val="center"/>
          </w:tcPr>
          <w:p w:rsidR="00A27F50" w:rsidRDefault="00FE3684" w:rsidP="00A27F50">
            <w:pPr>
              <w:tabs>
                <w:tab w:val="left" w:pos="461"/>
              </w:tabs>
              <w:jc w:val="center"/>
            </w:pPr>
            <w:r>
              <w:t>V3</w:t>
            </w:r>
          </w:p>
        </w:tc>
        <w:tc>
          <w:tcPr>
            <w:tcW w:w="2250" w:type="dxa"/>
            <w:vAlign w:val="center"/>
          </w:tcPr>
          <w:p w:rsidR="00A27F50" w:rsidRDefault="00837970" w:rsidP="0027133A">
            <w:pPr>
              <w:tabs>
                <w:tab w:val="left" w:pos="461"/>
              </w:tabs>
              <w:jc w:val="center"/>
            </w:pPr>
            <w:r>
              <w:t>Prefrail</w:t>
            </w:r>
          </w:p>
        </w:tc>
      </w:tr>
      <w:tr w:rsidR="00A27F50" w:rsidTr="0027133A">
        <w:trPr>
          <w:trHeight w:val="533"/>
        </w:trPr>
        <w:tc>
          <w:tcPr>
            <w:tcW w:w="3260" w:type="dxa"/>
            <w:vAlign w:val="center"/>
          </w:tcPr>
          <w:p w:rsidR="00A27F50" w:rsidRPr="00663A3B" w:rsidRDefault="00A27F50" w:rsidP="00A27F50">
            <w:pPr>
              <w:tabs>
                <w:tab w:val="left" w:pos="461"/>
              </w:tabs>
              <w:jc w:val="center"/>
            </w:pPr>
            <w:r w:rsidRPr="00F37B02">
              <w:t>Lycopene via high performance liquid chromatography (</w:t>
            </w:r>
            <w:proofErr w:type="spellStart"/>
            <w:r w:rsidRPr="00F37B02">
              <w:t>Âµmol</w:t>
            </w:r>
            <w:proofErr w:type="spellEnd"/>
            <w:r w:rsidRPr="00F37B02">
              <w:t>/L)</w:t>
            </w:r>
          </w:p>
        </w:tc>
        <w:tc>
          <w:tcPr>
            <w:tcW w:w="1985" w:type="dxa"/>
            <w:vAlign w:val="center"/>
          </w:tcPr>
          <w:p w:rsidR="00A27F50" w:rsidRDefault="00A27F50" w:rsidP="00A27F50">
            <w:pPr>
              <w:tabs>
                <w:tab w:val="left" w:pos="461"/>
              </w:tabs>
              <w:jc w:val="center"/>
            </w:pPr>
            <w:r>
              <w:t>X</w:t>
            </w:r>
          </w:p>
        </w:tc>
        <w:tc>
          <w:tcPr>
            <w:tcW w:w="2220" w:type="dxa"/>
            <w:vAlign w:val="center"/>
          </w:tcPr>
          <w:p w:rsidR="00A27F50" w:rsidRDefault="00A27F50" w:rsidP="00A27F50">
            <w:pPr>
              <w:tabs>
                <w:tab w:val="left" w:pos="461"/>
              </w:tabs>
              <w:jc w:val="center"/>
            </w:pPr>
            <w:r>
              <w:t>NA</w:t>
            </w:r>
          </w:p>
        </w:tc>
        <w:tc>
          <w:tcPr>
            <w:tcW w:w="1890" w:type="dxa"/>
            <w:vAlign w:val="center"/>
          </w:tcPr>
          <w:p w:rsidR="00A27F50" w:rsidRDefault="00FE3684" w:rsidP="00A27F50">
            <w:pPr>
              <w:tabs>
                <w:tab w:val="left" w:pos="461"/>
              </w:tabs>
              <w:jc w:val="center"/>
            </w:pPr>
            <w:r>
              <w:t>NA</w:t>
            </w:r>
          </w:p>
        </w:tc>
        <w:tc>
          <w:tcPr>
            <w:tcW w:w="1620" w:type="dxa"/>
            <w:vAlign w:val="center"/>
          </w:tcPr>
          <w:p w:rsidR="00A27F50" w:rsidRPr="00FE3684" w:rsidRDefault="00FE3684" w:rsidP="00A27F50">
            <w:pPr>
              <w:tabs>
                <w:tab w:val="left" w:pos="461"/>
              </w:tabs>
              <w:jc w:val="center"/>
              <w:rPr>
                <w:b/>
              </w:rPr>
            </w:pPr>
            <w:r>
              <w:t>NA</w:t>
            </w:r>
          </w:p>
        </w:tc>
        <w:tc>
          <w:tcPr>
            <w:tcW w:w="2250" w:type="dxa"/>
            <w:vAlign w:val="center"/>
          </w:tcPr>
          <w:p w:rsidR="00A27F50" w:rsidRDefault="006C38E6" w:rsidP="0027133A">
            <w:pPr>
              <w:tabs>
                <w:tab w:val="left" w:pos="461"/>
              </w:tabs>
              <w:jc w:val="center"/>
            </w:pPr>
            <w:r>
              <w:t>Frail</w:t>
            </w:r>
          </w:p>
        </w:tc>
      </w:tr>
    </w:tbl>
    <w:p w:rsidR="0098419C" w:rsidRDefault="0098419C" w:rsidP="0098419C">
      <w:pPr>
        <w:rPr>
          <w:rFonts w:asciiTheme="minorHAnsi" w:hAnsiTheme="minorHAnsi" w:cstheme="minorHAnsi"/>
        </w:rPr>
      </w:pPr>
      <w:r>
        <w:rPr>
          <w:rFonts w:asciiTheme="minorHAnsi" w:hAnsiTheme="minorHAnsi" w:cstheme="minorHAnsi"/>
        </w:rPr>
        <w:t>*substitute biomarker was used because exact biomarker match was not available</w:t>
      </w:r>
      <w:r w:rsidR="00BC019E">
        <w:rPr>
          <w:rFonts w:asciiTheme="minorHAnsi" w:hAnsiTheme="minorHAnsi" w:cstheme="minorHAnsi"/>
        </w:rPr>
        <w:t>,</w:t>
      </w:r>
      <w:r w:rsidR="00742286">
        <w:rPr>
          <w:rFonts w:asciiTheme="minorHAnsi" w:hAnsiTheme="minorHAnsi" w:cstheme="minorHAnsi"/>
        </w:rPr>
        <w:t xml:space="preserve"> red noted</w:t>
      </w:r>
      <w:r w:rsidR="00BC019E">
        <w:rPr>
          <w:rFonts w:asciiTheme="minorHAnsi" w:hAnsiTheme="minorHAnsi" w:cstheme="minorHAnsi"/>
        </w:rPr>
        <w:t xml:space="preserve"> &gt;15% missing removed from model </w:t>
      </w:r>
    </w:p>
    <w:p w:rsidR="006B756F" w:rsidRDefault="006B756F" w:rsidP="0098419C">
      <w:pPr>
        <w:rPr>
          <w:rFonts w:asciiTheme="minorHAnsi" w:hAnsiTheme="minorHAnsi" w:cstheme="minorHAnsi"/>
        </w:rPr>
      </w:pPr>
    </w:p>
    <w:p w:rsidR="006B756F" w:rsidRDefault="006B756F" w:rsidP="0098419C">
      <w:pPr>
        <w:rPr>
          <w:rFonts w:asciiTheme="minorHAnsi" w:hAnsiTheme="minorHAnsi" w:cstheme="minorHAnsi"/>
        </w:rPr>
        <w:sectPr w:rsidR="006B756F" w:rsidSect="0098419C">
          <w:pgSz w:w="15840" w:h="12240" w:orient="landscape"/>
          <w:pgMar w:top="720" w:right="720" w:bottom="720" w:left="720" w:header="720" w:footer="720" w:gutter="0"/>
          <w:cols w:space="720"/>
          <w:docGrid w:linePitch="360"/>
        </w:sectPr>
      </w:pPr>
    </w:p>
    <w:p w:rsidR="006B756F" w:rsidRDefault="006B756F" w:rsidP="0098419C">
      <w:pPr>
        <w:rPr>
          <w:rFonts w:asciiTheme="minorHAnsi" w:hAnsiTheme="minorHAnsi" w:cstheme="minorHAnsi"/>
        </w:rPr>
      </w:pPr>
    </w:p>
    <w:p w:rsidR="006B756F" w:rsidRPr="00D9547F" w:rsidRDefault="006B756F" w:rsidP="006B756F">
      <w:pPr>
        <w:tabs>
          <w:tab w:val="left" w:pos="461"/>
        </w:tabs>
        <w:rPr>
          <w:b/>
        </w:rPr>
      </w:pPr>
      <w:r w:rsidRPr="00D9547F">
        <w:rPr>
          <w:b/>
        </w:rPr>
        <w:t xml:space="preserve">1.6 </w:t>
      </w:r>
      <w:r>
        <w:rPr>
          <w:b/>
        </w:rPr>
        <w:t>Potential Limitations</w:t>
      </w:r>
      <w:r w:rsidRPr="00D9547F">
        <w:rPr>
          <w:b/>
        </w:rPr>
        <w:t xml:space="preserve"> </w:t>
      </w:r>
    </w:p>
    <w:p w:rsidR="006B756F" w:rsidRPr="00E94B85" w:rsidRDefault="006B756F" w:rsidP="006B756F">
      <w:pPr>
        <w:rPr>
          <w:color w:val="000000" w:themeColor="text1"/>
        </w:rPr>
      </w:pPr>
      <w:r w:rsidRPr="00934E93">
        <w:t xml:space="preserve">1. </w:t>
      </w:r>
      <w:r>
        <w:t>Several of the b</w:t>
      </w:r>
      <w:r w:rsidRPr="00E94B85">
        <w:rPr>
          <w:color w:val="000000" w:themeColor="text1"/>
        </w:rPr>
        <w:t xml:space="preserve">iomarker measurements come from different time points than the outcome measure of frailty at V5. The model will be built with data as close to the outcome diagnosis (V5 Frailty) as possible; model will use data closest to visit 5 to examine AUC but also examine model parameters and AUC adding variables from visits 1 through 4. As </w:t>
      </w:r>
      <w:r w:rsidRPr="00E94B85">
        <w:rPr>
          <w:color w:val="000000" w:themeColor="text1"/>
        </w:rPr>
        <w:t>variables</w:t>
      </w:r>
      <w:r w:rsidRPr="00E94B85">
        <w:rPr>
          <w:color w:val="000000" w:themeColor="text1"/>
        </w:rPr>
        <w:t xml:space="preserve"> are added, parameters (model fit and AUC) will be examined for best fit. Initial rebuild in InCHIANTI with the predictors available in ARIC at V3-V5 maintained an AUC of 93%. Although we cannot completely control for the varying temporal differences between some predictors and the frailty outcome, we anticipate findings will be informative and useful for future funding opportunities. </w:t>
      </w:r>
    </w:p>
    <w:p w:rsidR="006B756F" w:rsidRPr="001F3A41" w:rsidRDefault="006B756F" w:rsidP="006B756F">
      <w:r w:rsidRPr="001F3A41">
        <w:t xml:space="preserve">2. Frailty measure differs slightly between databases. Often there are </w:t>
      </w:r>
      <w:r w:rsidRPr="001F3A41">
        <w:t>variations</w:t>
      </w:r>
      <w:r w:rsidRPr="001F3A41">
        <w:t xml:space="preserve"> in how </w:t>
      </w:r>
      <w:r w:rsidRPr="001F3A41">
        <w:t>frailty</w:t>
      </w:r>
      <w:r w:rsidRPr="001F3A41">
        <w:t xml:space="preserve"> is measured between longitudinal studies which may affect the AUC and the ability of the InCHIANTI model to “fit” or accurately predicted frailty in the ARIC data.  However, frailty in ARIC </w:t>
      </w:r>
      <w:r>
        <w:t xml:space="preserve">was based on the same frailty phenotype that is used in InCHIANTI and </w:t>
      </w:r>
      <w:r w:rsidRPr="001F3A41">
        <w:t xml:space="preserve">has been validated (key authors included on this proposal), and we do not anticipate meaningful differences in relations of biomarkers to frailty across the studies. </w:t>
      </w:r>
    </w:p>
    <w:p w:rsidR="006B756F" w:rsidRPr="001F3A41" w:rsidRDefault="006B756F" w:rsidP="006B756F">
      <w:pPr>
        <w:tabs>
          <w:tab w:val="left" w:pos="461"/>
        </w:tabs>
      </w:pPr>
      <w:r w:rsidRPr="001F3A41">
        <w:t>3. Demographics and ethic/racial differences between databases. The InCHIANTI databases is a geographically homogeneous population with a large white/</w:t>
      </w:r>
      <w:r w:rsidRPr="001F3A41">
        <w:t>causation</w:t>
      </w:r>
      <w:r w:rsidRPr="001F3A41">
        <w:t xml:space="preserve"> </w:t>
      </w:r>
      <w:r w:rsidRPr="001F3A41">
        <w:t>European</w:t>
      </w:r>
      <w:r w:rsidRPr="001F3A41">
        <w:t xml:space="preserve"> population. We consider it a strength rather than a limitation that ARIC and Health ABC are more diverse populations and will allow external validation to be conducted in different cohorts. Models explore</w:t>
      </w:r>
      <w:r w:rsidR="0065664D">
        <w:t>d</w:t>
      </w:r>
      <w:r w:rsidRPr="001F3A41">
        <w:t xml:space="preserve"> ethic/racial differences in the model fit as the model </w:t>
      </w:r>
      <w:r w:rsidR="00E24F0C">
        <w:t>was</w:t>
      </w:r>
      <w:r w:rsidRPr="001F3A41">
        <w:t xml:space="preserve"> being built. </w:t>
      </w:r>
    </w:p>
    <w:p w:rsidR="006B756F" w:rsidRPr="00C63436" w:rsidRDefault="006B756F" w:rsidP="0098419C">
      <w:pPr>
        <w:rPr>
          <w:rFonts w:asciiTheme="minorHAnsi" w:hAnsiTheme="minorHAnsi" w:cstheme="minorHAnsi"/>
        </w:rPr>
      </w:pPr>
    </w:p>
    <w:p w:rsidR="0098419C" w:rsidRPr="00C63436" w:rsidRDefault="0098419C" w:rsidP="0098419C">
      <w:pPr>
        <w:rPr>
          <w:rFonts w:asciiTheme="minorHAnsi" w:hAnsiTheme="minorHAnsi" w:cstheme="minorHAnsi"/>
        </w:rPr>
      </w:pPr>
    </w:p>
    <w:sectPr w:rsidR="0098419C" w:rsidRPr="00C63436" w:rsidSect="006B756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notTrueType/>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4C2"/>
    <w:rsid w:val="000F63E5"/>
    <w:rsid w:val="00152CC9"/>
    <w:rsid w:val="001618BE"/>
    <w:rsid w:val="00186A01"/>
    <w:rsid w:val="00227C98"/>
    <w:rsid w:val="0027133A"/>
    <w:rsid w:val="002A78BD"/>
    <w:rsid w:val="002F5831"/>
    <w:rsid w:val="00390639"/>
    <w:rsid w:val="003D12C5"/>
    <w:rsid w:val="00422DD7"/>
    <w:rsid w:val="004264AC"/>
    <w:rsid w:val="00467F35"/>
    <w:rsid w:val="004844F8"/>
    <w:rsid w:val="004B01A4"/>
    <w:rsid w:val="004E2255"/>
    <w:rsid w:val="004F03FD"/>
    <w:rsid w:val="00514415"/>
    <w:rsid w:val="0056183A"/>
    <w:rsid w:val="005C1BA1"/>
    <w:rsid w:val="005F34B3"/>
    <w:rsid w:val="00602EEA"/>
    <w:rsid w:val="006159AB"/>
    <w:rsid w:val="00636903"/>
    <w:rsid w:val="0065664D"/>
    <w:rsid w:val="00682CDF"/>
    <w:rsid w:val="0068619F"/>
    <w:rsid w:val="006B756F"/>
    <w:rsid w:val="006C38E6"/>
    <w:rsid w:val="006F66CF"/>
    <w:rsid w:val="00725EED"/>
    <w:rsid w:val="007311A9"/>
    <w:rsid w:val="007414B9"/>
    <w:rsid w:val="00742286"/>
    <w:rsid w:val="00743831"/>
    <w:rsid w:val="00763E7C"/>
    <w:rsid w:val="0077337C"/>
    <w:rsid w:val="007A65F7"/>
    <w:rsid w:val="007D1E13"/>
    <w:rsid w:val="008234C2"/>
    <w:rsid w:val="008345AA"/>
    <w:rsid w:val="00837970"/>
    <w:rsid w:val="008A6DF2"/>
    <w:rsid w:val="00906488"/>
    <w:rsid w:val="00926527"/>
    <w:rsid w:val="0098419C"/>
    <w:rsid w:val="009B0F4F"/>
    <w:rsid w:val="00A154D7"/>
    <w:rsid w:val="00A156F6"/>
    <w:rsid w:val="00A27F50"/>
    <w:rsid w:val="00A5539F"/>
    <w:rsid w:val="00A600C1"/>
    <w:rsid w:val="00A60D15"/>
    <w:rsid w:val="00AF61F8"/>
    <w:rsid w:val="00B179B8"/>
    <w:rsid w:val="00B30888"/>
    <w:rsid w:val="00B314CC"/>
    <w:rsid w:val="00BC019E"/>
    <w:rsid w:val="00C52186"/>
    <w:rsid w:val="00D06EDA"/>
    <w:rsid w:val="00D639B4"/>
    <w:rsid w:val="00DB1439"/>
    <w:rsid w:val="00E24F0C"/>
    <w:rsid w:val="00E2781F"/>
    <w:rsid w:val="00E44137"/>
    <w:rsid w:val="00EA54E5"/>
    <w:rsid w:val="00EB7A82"/>
    <w:rsid w:val="00EC566B"/>
    <w:rsid w:val="00EE50D7"/>
    <w:rsid w:val="00FA2564"/>
    <w:rsid w:val="00FB4773"/>
    <w:rsid w:val="00FE3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A4A595"/>
  <w15:chartTrackingRefBased/>
  <w15:docId w15:val="{F590AA58-497E-1448-BA70-D548470E4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419C"/>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41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98419C"/>
    <w:rPr>
      <w:vertAlign w:val="superscript"/>
    </w:rPr>
  </w:style>
  <w:style w:type="character" w:customStyle="1" w:styleId="apple-converted-space">
    <w:name w:val="apple-converted-space"/>
    <w:basedOn w:val="DefaultParagraphFont"/>
    <w:rsid w:val="009841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6</Pages>
  <Words>4618</Words>
  <Characters>26324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61</cp:revision>
  <dcterms:created xsi:type="dcterms:W3CDTF">2019-09-09T16:07:00Z</dcterms:created>
  <dcterms:modified xsi:type="dcterms:W3CDTF">2019-09-10T04:16:00Z</dcterms:modified>
</cp:coreProperties>
</file>