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7F709" w14:textId="77777777" w:rsidR="00215311" w:rsidRPr="00242BD4" w:rsidRDefault="00215311" w:rsidP="00215311">
      <w:pPr>
        <w:rPr>
          <w:rFonts w:ascii="Arial" w:hAnsi="Arial" w:cs="Arial"/>
          <w:b/>
          <w:bCs/>
        </w:rPr>
      </w:pPr>
      <w:r w:rsidRPr="00242BD4">
        <w:rPr>
          <w:rFonts w:ascii="Arial" w:hAnsi="Arial" w:cs="Arial"/>
          <w:b/>
          <w:bCs/>
        </w:rPr>
        <w:t>fMRI inputs and space</w:t>
      </w:r>
    </w:p>
    <w:p w14:paraId="21ECDD54" w14:textId="77777777" w:rsidR="00215311" w:rsidRPr="00242BD4" w:rsidRDefault="00215311" w:rsidP="00215311">
      <w:pPr>
        <w:rPr>
          <w:rFonts w:ascii="Arial" w:hAnsi="Arial" w:cs="Arial"/>
        </w:rPr>
      </w:pPr>
      <w:r w:rsidRPr="00242BD4">
        <w:rPr>
          <w:rFonts w:ascii="Arial" w:hAnsi="Arial" w:cs="Arial"/>
        </w:rPr>
        <w:t xml:space="preserve">Resting-state BOLD fMRI data were preprocessed with </w:t>
      </w:r>
      <w:proofErr w:type="spellStart"/>
      <w:r w:rsidRPr="00242BD4">
        <w:rPr>
          <w:rFonts w:ascii="Arial" w:hAnsi="Arial" w:cs="Arial"/>
        </w:rPr>
        <w:t>fMRIPrep</w:t>
      </w:r>
      <w:proofErr w:type="spellEnd"/>
      <w:r w:rsidRPr="00242BD4">
        <w:rPr>
          <w:rFonts w:ascii="Arial" w:hAnsi="Arial" w:cs="Arial"/>
        </w:rPr>
        <w:t xml:space="preserve"> (see derivatives for full preprocessing provenance). For subsequent parcel time-series extraction, we used the volumetric BOLD series in </w:t>
      </w:r>
      <w:r w:rsidRPr="00242BD4">
        <w:rPr>
          <w:rFonts w:ascii="Arial" w:hAnsi="Arial" w:cs="Arial"/>
          <w:b/>
          <w:bCs/>
        </w:rPr>
        <w:t>MNI152NLin2009cAsym space</w:t>
      </w:r>
      <w:r w:rsidRPr="00242BD4">
        <w:rPr>
          <w:rFonts w:ascii="Arial" w:hAnsi="Arial" w:cs="Arial"/>
        </w:rPr>
        <w:t xml:space="preserve"> (*_space-MNI152NLin2009cAsym_desc-*_bold.nii.gz), together with the matching </w:t>
      </w:r>
      <w:r w:rsidRPr="00242BD4">
        <w:rPr>
          <w:rFonts w:ascii="Arial" w:hAnsi="Arial" w:cs="Arial"/>
          <w:b/>
          <w:bCs/>
        </w:rPr>
        <w:t>brain mask</w:t>
      </w:r>
      <w:r w:rsidRPr="00242BD4">
        <w:rPr>
          <w:rFonts w:ascii="Arial" w:hAnsi="Arial" w:cs="Arial"/>
        </w:rPr>
        <w:t xml:space="preserve"> (*_space-MNI152NLin2009cAsym_desc-brain_mask.nii.gz) and the run-level confound files (*_desc-</w:t>
      </w:r>
      <w:proofErr w:type="spellStart"/>
      <w:r w:rsidRPr="00242BD4">
        <w:rPr>
          <w:rFonts w:ascii="Arial" w:hAnsi="Arial" w:cs="Arial"/>
        </w:rPr>
        <w:t>confounds_timeseries.tsv</w:t>
      </w:r>
      <w:proofErr w:type="spellEnd"/>
      <w:r w:rsidRPr="00242BD4">
        <w:rPr>
          <w:rFonts w:ascii="Arial" w:hAnsi="Arial" w:cs="Arial"/>
        </w:rPr>
        <w:t xml:space="preserve"> </w:t>
      </w:r>
      <w:proofErr w:type="gramStart"/>
      <w:r w:rsidRPr="00242BD4">
        <w:rPr>
          <w:rFonts w:ascii="Arial" w:hAnsi="Arial" w:cs="Arial"/>
        </w:rPr>
        <w:t>and .</w:t>
      </w:r>
      <w:proofErr w:type="spellStart"/>
      <w:r w:rsidRPr="00242BD4">
        <w:rPr>
          <w:rFonts w:ascii="Arial" w:hAnsi="Arial" w:cs="Arial"/>
        </w:rPr>
        <w:t>json</w:t>
      </w:r>
      <w:proofErr w:type="spellEnd"/>
      <w:proofErr w:type="gramEnd"/>
      <w:r w:rsidRPr="00242BD4">
        <w:rPr>
          <w:rFonts w:ascii="Arial" w:hAnsi="Arial" w:cs="Arial"/>
        </w:rPr>
        <w:t>).</w:t>
      </w:r>
    </w:p>
    <w:p w14:paraId="16F396D1" w14:textId="77777777" w:rsidR="00215311" w:rsidRPr="00242BD4" w:rsidRDefault="00215311" w:rsidP="00215311">
      <w:pPr>
        <w:rPr>
          <w:rFonts w:ascii="Arial" w:hAnsi="Arial" w:cs="Arial"/>
          <w:b/>
          <w:bCs/>
        </w:rPr>
      </w:pPr>
      <w:r w:rsidRPr="00242BD4">
        <w:rPr>
          <w:rFonts w:ascii="Arial" w:hAnsi="Arial" w:cs="Arial"/>
          <w:b/>
          <w:bCs/>
        </w:rPr>
        <w:t>Atlas definition and resampling to each run’s BOLD grid</w:t>
      </w:r>
    </w:p>
    <w:p w14:paraId="19ED855A" w14:textId="77777777" w:rsidR="00215311" w:rsidRPr="00242BD4" w:rsidRDefault="00215311" w:rsidP="00215311">
      <w:pPr>
        <w:rPr>
          <w:rFonts w:ascii="Arial" w:hAnsi="Arial" w:cs="Arial"/>
        </w:rPr>
      </w:pPr>
      <w:r w:rsidRPr="00242BD4">
        <w:rPr>
          <w:rFonts w:ascii="Arial" w:hAnsi="Arial" w:cs="Arial"/>
        </w:rPr>
        <w:t xml:space="preserve">We used the </w:t>
      </w:r>
      <w:r w:rsidRPr="00242BD4">
        <w:rPr>
          <w:rFonts w:ascii="Arial" w:hAnsi="Arial" w:cs="Arial"/>
          <w:b/>
          <w:bCs/>
        </w:rPr>
        <w:t>Schaefer2018 atlas (200 parcels; 7 networks)</w:t>
      </w:r>
      <w:r w:rsidRPr="00242BD4">
        <w:rPr>
          <w:rFonts w:ascii="Arial" w:hAnsi="Arial" w:cs="Arial"/>
        </w:rPr>
        <w:t xml:space="preserve"> in MNI space. The atlas was resampled to each run’s BOLD reference grid using </w:t>
      </w:r>
      <w:r w:rsidRPr="00242BD4">
        <w:rPr>
          <w:rFonts w:ascii="Arial" w:hAnsi="Arial" w:cs="Arial"/>
          <w:b/>
          <w:bCs/>
        </w:rPr>
        <w:t>nearest-neighbor interpolation</w:t>
      </w:r>
      <w:r w:rsidRPr="00242BD4">
        <w:rPr>
          <w:rFonts w:ascii="Arial" w:hAnsi="Arial" w:cs="Arial"/>
        </w:rPr>
        <w:t xml:space="preserve"> to preserve integer parcel labels. To ensure </w:t>
      </w:r>
      <w:proofErr w:type="spellStart"/>
      <w:r w:rsidRPr="00242BD4">
        <w:rPr>
          <w:rFonts w:ascii="Arial" w:hAnsi="Arial" w:cs="Arial"/>
        </w:rPr>
        <w:t>voxelwise</w:t>
      </w:r>
      <w:proofErr w:type="spellEnd"/>
      <w:r w:rsidRPr="00242BD4">
        <w:rPr>
          <w:rFonts w:ascii="Arial" w:hAnsi="Arial" w:cs="Arial"/>
        </w:rPr>
        <w:t xml:space="preserve"> correspondence between the atlas and BOLD data, all parcel assignments were restricted to voxels inside the </w:t>
      </w:r>
      <w:proofErr w:type="spellStart"/>
      <w:r w:rsidRPr="00242BD4">
        <w:rPr>
          <w:rFonts w:ascii="Arial" w:hAnsi="Arial" w:cs="Arial"/>
        </w:rPr>
        <w:t>fMRIPrep</w:t>
      </w:r>
      <w:proofErr w:type="spellEnd"/>
      <w:r w:rsidRPr="00242BD4">
        <w:rPr>
          <w:rFonts w:ascii="Arial" w:hAnsi="Arial" w:cs="Arial"/>
        </w:rPr>
        <w:t xml:space="preserve"> brain mask. The resulting “atlas-on-grid” image was saved for debugging and reproducibility (*_atlas_on_grid.nii.gz).</w:t>
      </w:r>
    </w:p>
    <w:p w14:paraId="482194BA" w14:textId="77777777" w:rsidR="00215311" w:rsidRPr="00242BD4" w:rsidRDefault="00215311" w:rsidP="00215311">
      <w:pPr>
        <w:rPr>
          <w:rFonts w:ascii="Arial" w:hAnsi="Arial" w:cs="Arial"/>
          <w:b/>
          <w:bCs/>
        </w:rPr>
      </w:pPr>
      <w:proofErr w:type="spellStart"/>
      <w:r w:rsidRPr="00242BD4">
        <w:rPr>
          <w:rFonts w:ascii="Arial" w:hAnsi="Arial" w:cs="Arial"/>
          <w:b/>
          <w:bCs/>
        </w:rPr>
        <w:t>Voxelwise</w:t>
      </w:r>
      <w:proofErr w:type="spellEnd"/>
      <w:r w:rsidRPr="00242BD4">
        <w:rPr>
          <w:rFonts w:ascii="Arial" w:hAnsi="Arial" w:cs="Arial"/>
          <w:b/>
          <w:bCs/>
        </w:rPr>
        <w:t xml:space="preserve"> nuisance regression (run-wise)</w:t>
      </w:r>
    </w:p>
    <w:p w14:paraId="4B5384E7" w14:textId="77777777" w:rsidR="00215311" w:rsidRPr="00242BD4" w:rsidRDefault="00215311" w:rsidP="00215311">
      <w:pPr>
        <w:rPr>
          <w:rFonts w:ascii="Arial" w:hAnsi="Arial" w:cs="Arial"/>
        </w:rPr>
      </w:pPr>
      <w:r w:rsidRPr="00242BD4">
        <w:rPr>
          <w:rFonts w:ascii="Arial" w:hAnsi="Arial" w:cs="Arial"/>
        </w:rPr>
        <w:t xml:space="preserve">For each run, we performed nuisance regression in voxel space (restricted to brain-mask voxels). Let </w:t>
      </w:r>
      <m:oMath>
        <m:r>
          <w:rPr>
            <w:rFonts w:ascii="Cambria Math" w:hAnsi="Cambria Math" w:cs="Arial"/>
          </w:rPr>
          <m:t>Y∈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Arial"/>
              </w:rPr>
              <m:t>R</m:t>
            </m:r>
          </m:e>
          <m:sup>
            <m:r>
              <w:rPr>
                <w:rFonts w:ascii="Cambria Math" w:hAnsi="Cambria Math" w:cs="Arial"/>
              </w:rPr>
              <m:t>T×V</m:t>
            </m:r>
          </m:sup>
        </m:sSup>
      </m:oMath>
      <w:r w:rsidRPr="00242BD4">
        <w:rPr>
          <w:rFonts w:ascii="Arial" w:hAnsi="Arial" w:cs="Arial"/>
        </w:rPr>
        <w:t xml:space="preserve">denote the masked BOLD voxel time series, where </w:t>
      </w:r>
      <m:oMath>
        <m:r>
          <w:rPr>
            <w:rFonts w:ascii="Cambria Math" w:hAnsi="Cambria Math" w:cs="Arial"/>
          </w:rPr>
          <m:t>T</m:t>
        </m:r>
      </m:oMath>
      <w:r w:rsidRPr="00242BD4">
        <w:rPr>
          <w:rFonts w:ascii="Arial" w:hAnsi="Arial" w:cs="Arial"/>
        </w:rPr>
        <w:t xml:space="preserve">is the number of TRs and </w:t>
      </w:r>
      <m:oMath>
        <m:r>
          <w:rPr>
            <w:rFonts w:ascii="Cambria Math" w:hAnsi="Cambria Math" w:cs="Arial"/>
          </w:rPr>
          <m:t>V</m:t>
        </m:r>
      </m:oMath>
      <w:r w:rsidRPr="00242BD4">
        <w:rPr>
          <w:rFonts w:ascii="Arial" w:hAnsi="Arial" w:cs="Arial"/>
        </w:rPr>
        <w:t>the number of in-mask voxels. We fit an ordinary least squares (OLS) model:</w:t>
      </w:r>
    </w:p>
    <w:p w14:paraId="5E1E69E2" w14:textId="77777777" w:rsidR="00215311" w:rsidRPr="00242BD4" w:rsidRDefault="00215311" w:rsidP="00215311">
      <w:pPr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Y=Xβ+ε</m:t>
          </m:r>
          <m:r>
            <m:rPr>
              <m:sty m:val="p"/>
            </m:rPr>
            <w:rPr>
              <w:rFonts w:ascii="Arial" w:hAnsi="Arial" w:cs="Arial"/>
            </w:rPr>
            <w:br/>
          </m:r>
        </m:oMath>
      </m:oMathPara>
    </w:p>
    <w:p w14:paraId="4FD0E662" w14:textId="77777777" w:rsidR="00215311" w:rsidRPr="00242BD4" w:rsidRDefault="00215311" w:rsidP="00215311">
      <w:pPr>
        <w:rPr>
          <w:rFonts w:ascii="Arial" w:hAnsi="Arial" w:cs="Arial"/>
        </w:rPr>
      </w:pPr>
      <w:r w:rsidRPr="00242BD4">
        <w:rPr>
          <w:rFonts w:ascii="Arial" w:hAnsi="Arial" w:cs="Arial"/>
        </w:rPr>
        <w:t>and retained residuals:</w:t>
      </w:r>
    </w:p>
    <w:p w14:paraId="1C230AEE" w14:textId="77777777" w:rsidR="00215311" w:rsidRPr="00242BD4" w:rsidRDefault="00215311" w:rsidP="00215311">
      <w:pPr>
        <w:rPr>
          <w:rFonts w:ascii="Arial" w:hAnsi="Arial" w:cs="Arial"/>
        </w:rPr>
      </w:pPr>
      <m:oMathPara>
        <m:oMath>
          <m:sSub>
            <m:sSubPr>
              <m:ctrlPr>
                <w:rPr>
                  <w:rFonts w:ascii="Cambria Math" w:hAnsi="Cambria Math" w:cs="Arial"/>
                </w:rPr>
              </m:ctrlPr>
            </m:sSubPr>
            <m:e>
              <m:r>
                <w:rPr>
                  <w:rFonts w:ascii="Cambria Math" w:hAnsi="Cambria Math" w:cs="Arial"/>
                </w:rPr>
                <m:t>Y</m:t>
              </m:r>
            </m:e>
            <m:sub>
              <m:r>
                <m:rPr>
                  <m:nor/>
                </m:rPr>
                <w:rPr>
                  <w:rFonts w:ascii="Arial" w:hAnsi="Arial" w:cs="Arial"/>
                </w:rPr>
                <m:t>res</m:t>
              </m:r>
            </m:sub>
          </m:sSub>
          <m:r>
            <w:rPr>
              <w:rFonts w:ascii="Cambria Math" w:hAnsi="Cambria Math" w:cs="Arial"/>
            </w:rPr>
            <m:t>=Y-X</m:t>
          </m:r>
          <m:acc>
            <m:accPr>
              <m:ctrlPr>
                <w:rPr>
                  <w:rFonts w:ascii="Cambria Math" w:hAnsi="Cambria Math" w:cs="Arial"/>
                </w:rPr>
              </m:ctrlPr>
            </m:accPr>
            <m:e>
              <m:r>
                <w:rPr>
                  <w:rFonts w:ascii="Cambria Math" w:hAnsi="Cambria Math" w:cs="Arial"/>
                </w:rPr>
                <m:t>β</m:t>
              </m:r>
            </m:e>
          </m:acc>
          <m:r>
            <m:rPr>
              <m:sty m:val="p"/>
            </m:rPr>
            <w:rPr>
              <w:rFonts w:ascii="Cambria Math" w:hAnsi="Cambria Math" w:cs="Arial"/>
            </w:rPr>
            <m:t>.</m:t>
          </m:r>
          <m:r>
            <m:rPr>
              <m:sty m:val="p"/>
            </m:rPr>
            <w:rPr>
              <w:rFonts w:ascii="Arial" w:hAnsi="Arial" w:cs="Arial"/>
            </w:rPr>
            <w:br/>
          </m:r>
        </m:oMath>
      </m:oMathPara>
    </w:p>
    <w:p w14:paraId="07671153" w14:textId="77777777" w:rsidR="00215311" w:rsidRPr="00242BD4" w:rsidRDefault="00215311" w:rsidP="00215311">
      <w:pPr>
        <w:rPr>
          <w:rFonts w:ascii="Arial" w:hAnsi="Arial" w:cs="Arial"/>
          <w:b/>
          <w:bCs/>
        </w:rPr>
      </w:pPr>
      <w:r w:rsidRPr="00242BD4">
        <w:rPr>
          <w:rFonts w:ascii="Arial" w:hAnsi="Arial" w:cs="Arial"/>
          <w:b/>
          <w:bCs/>
        </w:rPr>
        <w:t>Continuous confounds (z-scored)</w:t>
      </w:r>
    </w:p>
    <w:p w14:paraId="18104DDC" w14:textId="77777777" w:rsidR="00215311" w:rsidRPr="00242BD4" w:rsidRDefault="00215311" w:rsidP="00215311">
      <w:pPr>
        <w:rPr>
          <w:rFonts w:ascii="Arial" w:hAnsi="Arial" w:cs="Arial"/>
        </w:rPr>
      </w:pPr>
      <w:r w:rsidRPr="00242BD4">
        <w:rPr>
          <w:rFonts w:ascii="Arial" w:hAnsi="Arial" w:cs="Arial"/>
        </w:rPr>
        <w:t xml:space="preserve">Continuous nuisance regressors were assembled from </w:t>
      </w:r>
      <w:proofErr w:type="spellStart"/>
      <w:r w:rsidRPr="00242BD4">
        <w:rPr>
          <w:rFonts w:ascii="Arial" w:hAnsi="Arial" w:cs="Arial"/>
        </w:rPr>
        <w:t>fMRIPrep</w:t>
      </w:r>
      <w:proofErr w:type="spellEnd"/>
      <w:r w:rsidRPr="00242BD4">
        <w:rPr>
          <w:rFonts w:ascii="Arial" w:hAnsi="Arial" w:cs="Arial"/>
        </w:rPr>
        <w:t xml:space="preserve"> confounds and </w:t>
      </w:r>
      <w:r w:rsidRPr="00242BD4">
        <w:rPr>
          <w:rFonts w:ascii="Arial" w:hAnsi="Arial" w:cs="Arial"/>
          <w:b/>
          <w:bCs/>
        </w:rPr>
        <w:t>z-scored</w:t>
      </w:r>
      <w:r w:rsidRPr="00242BD4">
        <w:rPr>
          <w:rFonts w:ascii="Arial" w:hAnsi="Arial" w:cs="Arial"/>
        </w:rPr>
        <w:t xml:space="preserve"> prior to regression for numerical conditioning. The continuous confound set included:</w:t>
      </w:r>
    </w:p>
    <w:p w14:paraId="4487A6F2" w14:textId="77777777" w:rsidR="00215311" w:rsidRPr="00242BD4" w:rsidRDefault="00215311" w:rsidP="00215311">
      <w:pPr>
        <w:numPr>
          <w:ilvl w:val="0"/>
          <w:numId w:val="1"/>
        </w:numPr>
        <w:rPr>
          <w:rFonts w:ascii="Arial" w:hAnsi="Arial" w:cs="Arial"/>
        </w:rPr>
      </w:pPr>
      <w:r w:rsidRPr="00242BD4">
        <w:rPr>
          <w:rFonts w:ascii="Arial" w:hAnsi="Arial" w:cs="Arial"/>
          <w:b/>
          <w:bCs/>
        </w:rPr>
        <w:t>Motion 24-parameter model</w:t>
      </w:r>
      <w:r w:rsidRPr="00242BD4">
        <w:rPr>
          <w:rFonts w:ascii="Arial" w:hAnsi="Arial" w:cs="Arial"/>
        </w:rPr>
        <w:t>: 6 rigid-body motion parameters (translations/rotations), their temporal derivatives, squares, and squared derivatives.</w:t>
      </w:r>
    </w:p>
    <w:p w14:paraId="231C6A55" w14:textId="77777777" w:rsidR="00215311" w:rsidRPr="00242BD4" w:rsidRDefault="00215311" w:rsidP="00215311">
      <w:pPr>
        <w:numPr>
          <w:ilvl w:val="0"/>
          <w:numId w:val="1"/>
        </w:numPr>
        <w:rPr>
          <w:rFonts w:ascii="Arial" w:hAnsi="Arial" w:cs="Arial"/>
        </w:rPr>
      </w:pPr>
      <w:r w:rsidRPr="00242BD4">
        <w:rPr>
          <w:rFonts w:ascii="Arial" w:hAnsi="Arial" w:cs="Arial"/>
          <w:b/>
          <w:bCs/>
        </w:rPr>
        <w:t>Tissue signals</w:t>
      </w:r>
      <w:r w:rsidRPr="00242BD4">
        <w:rPr>
          <w:rFonts w:ascii="Arial" w:hAnsi="Arial" w:cs="Arial"/>
        </w:rPr>
        <w:t>: white matter (WM) and cerebrospinal fluid (CSF), including derivative and quadratic expansions where available.</w:t>
      </w:r>
    </w:p>
    <w:p w14:paraId="1427FF3F" w14:textId="77777777" w:rsidR="00215311" w:rsidRPr="00242BD4" w:rsidRDefault="00215311" w:rsidP="00215311">
      <w:pPr>
        <w:numPr>
          <w:ilvl w:val="0"/>
          <w:numId w:val="1"/>
        </w:numPr>
        <w:rPr>
          <w:rFonts w:ascii="Arial" w:hAnsi="Arial" w:cs="Arial"/>
        </w:rPr>
      </w:pPr>
      <w:r w:rsidRPr="00242BD4">
        <w:rPr>
          <w:rFonts w:ascii="Arial" w:hAnsi="Arial" w:cs="Arial"/>
          <w:b/>
          <w:bCs/>
        </w:rPr>
        <w:t>Low-frequency drift terms</w:t>
      </w:r>
      <w:r w:rsidRPr="00242BD4">
        <w:rPr>
          <w:rFonts w:ascii="Arial" w:hAnsi="Arial" w:cs="Arial"/>
        </w:rPr>
        <w:t>: cosine basis terms (cosine*) when present.</w:t>
      </w:r>
    </w:p>
    <w:p w14:paraId="5D77C87C" w14:textId="77777777" w:rsidR="00215311" w:rsidRPr="00242BD4" w:rsidRDefault="00215311" w:rsidP="00215311">
      <w:pPr>
        <w:numPr>
          <w:ilvl w:val="0"/>
          <w:numId w:val="1"/>
        </w:numPr>
        <w:rPr>
          <w:rFonts w:ascii="Arial" w:hAnsi="Arial" w:cs="Arial"/>
        </w:rPr>
      </w:pPr>
      <w:proofErr w:type="spellStart"/>
      <w:r w:rsidRPr="00242BD4">
        <w:rPr>
          <w:rFonts w:ascii="Arial" w:hAnsi="Arial" w:cs="Arial"/>
          <w:b/>
          <w:bCs/>
        </w:rPr>
        <w:lastRenderedPageBreak/>
        <w:t>aCompCor</w:t>
      </w:r>
      <w:proofErr w:type="spellEnd"/>
      <w:r w:rsidRPr="00242BD4">
        <w:rPr>
          <w:rFonts w:ascii="Arial" w:hAnsi="Arial" w:cs="Arial"/>
        </w:rPr>
        <w:t xml:space="preserve">: up to </w:t>
      </w:r>
      <m:oMath>
        <m:r>
          <w:rPr>
            <w:rFonts w:ascii="Cambria Math" w:hAnsi="Cambria Math" w:cs="Arial"/>
          </w:rPr>
          <m:t>N=10</m:t>
        </m:r>
      </m:oMath>
      <w:r w:rsidRPr="00242BD4">
        <w:rPr>
          <w:rFonts w:ascii="Arial" w:hAnsi="Arial" w:cs="Arial"/>
        </w:rPr>
        <w:t>aCompCor components; when available, we preferentially used components marked as Retained=True in the fMRIPrep confounds JSON.</w:t>
      </w:r>
    </w:p>
    <w:p w14:paraId="57532A84" w14:textId="77777777" w:rsidR="00215311" w:rsidRPr="00242BD4" w:rsidRDefault="00215311" w:rsidP="00215311">
      <w:pPr>
        <w:numPr>
          <w:ilvl w:val="0"/>
          <w:numId w:val="1"/>
        </w:numPr>
        <w:rPr>
          <w:rFonts w:ascii="Arial" w:hAnsi="Arial" w:cs="Arial"/>
        </w:rPr>
      </w:pPr>
      <w:r w:rsidRPr="00242BD4">
        <w:rPr>
          <w:rFonts w:ascii="Arial" w:hAnsi="Arial" w:cs="Arial"/>
          <w:b/>
          <w:bCs/>
        </w:rPr>
        <w:t>Non-steady-state regressors</w:t>
      </w:r>
      <w:r w:rsidRPr="00242BD4">
        <w:rPr>
          <w:rFonts w:ascii="Arial" w:hAnsi="Arial" w:cs="Arial"/>
        </w:rPr>
        <w:t xml:space="preserve">: </w:t>
      </w:r>
      <w:proofErr w:type="spellStart"/>
      <w:r w:rsidRPr="00242BD4">
        <w:rPr>
          <w:rFonts w:ascii="Arial" w:hAnsi="Arial" w:cs="Arial"/>
        </w:rPr>
        <w:t>non_steady_state_outlier</w:t>
      </w:r>
      <w:proofErr w:type="spellEnd"/>
      <w:r w:rsidRPr="00242BD4">
        <w:rPr>
          <w:rFonts w:ascii="Arial" w:hAnsi="Arial" w:cs="Arial"/>
        </w:rPr>
        <w:t>* columns when present.</w:t>
      </w:r>
    </w:p>
    <w:p w14:paraId="2C92F241" w14:textId="77777777" w:rsidR="00215311" w:rsidRPr="00242BD4" w:rsidRDefault="00215311" w:rsidP="00215311">
      <w:pPr>
        <w:rPr>
          <w:rFonts w:ascii="Arial" w:hAnsi="Arial" w:cs="Arial"/>
          <w:b/>
          <w:bCs/>
        </w:rPr>
      </w:pPr>
      <w:r w:rsidRPr="00242BD4">
        <w:rPr>
          <w:rFonts w:ascii="Arial" w:hAnsi="Arial" w:cs="Arial"/>
          <w:b/>
          <w:bCs/>
        </w:rPr>
        <w:t>Spike regressors for motion/outlier volumes</w:t>
      </w:r>
    </w:p>
    <w:p w14:paraId="1C647B76" w14:textId="77777777" w:rsidR="00215311" w:rsidRPr="00242BD4" w:rsidRDefault="00215311" w:rsidP="00215311">
      <w:pPr>
        <w:rPr>
          <w:rFonts w:ascii="Arial" w:hAnsi="Arial" w:cs="Arial"/>
        </w:rPr>
      </w:pPr>
      <w:r w:rsidRPr="00242BD4">
        <w:rPr>
          <w:rFonts w:ascii="Arial" w:hAnsi="Arial" w:cs="Arial"/>
        </w:rPr>
        <w:t>To reduce the impact of transient artifacts without discarding TRs, we modeled motion-related outlier volumes using spike (one-hot) regressors:</w:t>
      </w:r>
    </w:p>
    <w:p w14:paraId="55E11B28" w14:textId="77777777" w:rsidR="00215311" w:rsidRPr="00242BD4" w:rsidRDefault="00215311" w:rsidP="00215311">
      <w:pPr>
        <w:numPr>
          <w:ilvl w:val="0"/>
          <w:numId w:val="2"/>
        </w:numPr>
        <w:rPr>
          <w:rFonts w:ascii="Arial" w:hAnsi="Arial" w:cs="Arial"/>
        </w:rPr>
      </w:pPr>
      <w:r w:rsidRPr="00242BD4">
        <w:rPr>
          <w:rFonts w:ascii="Arial" w:hAnsi="Arial" w:cs="Arial"/>
          <w:b/>
          <w:bCs/>
        </w:rPr>
        <w:t>FD spikes</w:t>
      </w:r>
      <w:r w:rsidRPr="00242BD4">
        <w:rPr>
          <w:rFonts w:ascii="Arial" w:hAnsi="Arial" w:cs="Arial"/>
        </w:rPr>
        <w:t xml:space="preserve">: volumes with framewise displacement (FD) </w:t>
      </w:r>
      <m:oMath>
        <m:r>
          <w:rPr>
            <w:rFonts w:ascii="Cambria Math" w:hAnsi="Cambria Math" w:cs="Arial"/>
          </w:rPr>
          <m:t>&gt;0.5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 w:cs="Arial"/>
          </w:rPr>
          <m:t>mm</m:t>
        </m:r>
      </m:oMath>
      <w:r w:rsidRPr="00242BD4">
        <w:rPr>
          <w:rFonts w:ascii="Arial" w:hAnsi="Arial" w:cs="Arial"/>
        </w:rPr>
        <w:t>.</w:t>
      </w:r>
    </w:p>
    <w:p w14:paraId="37DBBDB3" w14:textId="77777777" w:rsidR="00215311" w:rsidRPr="00242BD4" w:rsidRDefault="00215311" w:rsidP="00215311">
      <w:pPr>
        <w:numPr>
          <w:ilvl w:val="0"/>
          <w:numId w:val="2"/>
        </w:numPr>
        <w:rPr>
          <w:rFonts w:ascii="Arial" w:hAnsi="Arial" w:cs="Arial"/>
        </w:rPr>
      </w:pPr>
      <w:r w:rsidRPr="00242BD4">
        <w:rPr>
          <w:rFonts w:ascii="Arial" w:hAnsi="Arial" w:cs="Arial"/>
          <w:b/>
          <w:bCs/>
        </w:rPr>
        <w:t>Catastrophic FD expansion</w:t>
      </w:r>
      <w:r w:rsidRPr="00242BD4">
        <w:rPr>
          <w:rFonts w:ascii="Arial" w:hAnsi="Arial" w:cs="Arial"/>
        </w:rPr>
        <w:t xml:space="preserve">: for very large motion events (FD </w:t>
      </w:r>
      <m:oMath>
        <m:r>
          <w:rPr>
            <w:rFonts w:ascii="Cambria Math" w:hAnsi="Cambria Math" w:cs="Arial"/>
          </w:rPr>
          <m:t>&gt;2.0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 w:cs="Arial"/>
          </w:rPr>
          <m:t>mm</m:t>
        </m:r>
      </m:oMath>
      <w:r w:rsidRPr="00242BD4">
        <w:rPr>
          <w:rFonts w:ascii="Arial" w:hAnsi="Arial" w:cs="Arial"/>
        </w:rPr>
        <w:t>), we additionally flagged the subsequent volumes (</w:t>
      </w:r>
      <w:r w:rsidRPr="00242BD4">
        <w:rPr>
          <w:rFonts w:ascii="Arial" w:hAnsi="Arial" w:cs="Arial"/>
          <w:b/>
          <w:bCs/>
        </w:rPr>
        <w:t>t, t+1, t+2</w:t>
      </w:r>
      <w:r w:rsidRPr="00242BD4">
        <w:rPr>
          <w:rFonts w:ascii="Arial" w:hAnsi="Arial" w:cs="Arial"/>
        </w:rPr>
        <w:t>) to capture potential post-motion contamination.</w:t>
      </w:r>
    </w:p>
    <w:p w14:paraId="040952A6" w14:textId="77777777" w:rsidR="00215311" w:rsidRPr="00242BD4" w:rsidRDefault="00215311" w:rsidP="00215311">
      <w:pPr>
        <w:numPr>
          <w:ilvl w:val="0"/>
          <w:numId w:val="2"/>
        </w:numPr>
        <w:rPr>
          <w:rFonts w:ascii="Arial" w:hAnsi="Arial" w:cs="Arial"/>
        </w:rPr>
      </w:pPr>
      <w:proofErr w:type="spellStart"/>
      <w:r w:rsidRPr="00242BD4">
        <w:rPr>
          <w:rFonts w:ascii="Arial" w:hAnsi="Arial" w:cs="Arial"/>
          <w:b/>
          <w:bCs/>
        </w:rPr>
        <w:t>fMRIPrep</w:t>
      </w:r>
      <w:proofErr w:type="spellEnd"/>
      <w:r w:rsidRPr="00242BD4">
        <w:rPr>
          <w:rFonts w:ascii="Arial" w:hAnsi="Arial" w:cs="Arial"/>
          <w:b/>
          <w:bCs/>
        </w:rPr>
        <w:t xml:space="preserve"> motion outliers</w:t>
      </w:r>
      <w:r w:rsidRPr="00242BD4">
        <w:rPr>
          <w:rFonts w:ascii="Arial" w:hAnsi="Arial" w:cs="Arial"/>
        </w:rPr>
        <w:t xml:space="preserve">: we included </w:t>
      </w:r>
      <w:proofErr w:type="spellStart"/>
      <w:r w:rsidRPr="00242BD4">
        <w:rPr>
          <w:rFonts w:ascii="Arial" w:hAnsi="Arial" w:cs="Arial"/>
        </w:rPr>
        <w:t>motion_outlier</w:t>
      </w:r>
      <w:proofErr w:type="spellEnd"/>
      <w:r w:rsidRPr="00242BD4">
        <w:rPr>
          <w:rFonts w:ascii="Arial" w:hAnsi="Arial" w:cs="Arial"/>
        </w:rPr>
        <w:t xml:space="preserve">* regressors </w:t>
      </w:r>
      <w:r w:rsidRPr="00242BD4">
        <w:rPr>
          <w:rFonts w:ascii="Arial" w:hAnsi="Arial" w:cs="Arial"/>
          <w:b/>
          <w:bCs/>
        </w:rPr>
        <w:t xml:space="preserve">only when the corresponding outlier occurred at FD </w:t>
      </w:r>
      <m:oMath>
        <m:r>
          <w:rPr>
            <w:rFonts w:ascii="Cambria Math" w:hAnsi="Cambria Math" w:cs="Arial"/>
          </w:rPr>
          <m:t>≤0.5</m:t>
        </m:r>
        <m:r>
          <m:rPr>
            <m:nor/>
          </m:rPr>
          <w:rPr>
            <w:rFonts w:ascii="Arial" w:hAnsi="Arial" w:cs="Arial"/>
          </w:rPr>
          <m:t> </m:t>
        </m:r>
        <m:r>
          <m:rPr>
            <m:sty m:val="p"/>
          </m:rPr>
          <w:rPr>
            <w:rFonts w:ascii="Cambria Math" w:hAnsi="Cambria Math" w:cs="Arial"/>
          </w:rPr>
          <m:t>mm</m:t>
        </m:r>
      </m:oMath>
      <w:r w:rsidRPr="00242BD4">
        <w:rPr>
          <w:rFonts w:ascii="Arial" w:hAnsi="Arial" w:cs="Arial"/>
        </w:rPr>
        <w:t>. This specifically targets intensity transients that are not well captured by FD thresholding.</w:t>
      </w:r>
    </w:p>
    <w:p w14:paraId="74B45CE1" w14:textId="77777777" w:rsidR="00215311" w:rsidRPr="00242BD4" w:rsidRDefault="00215311" w:rsidP="00215311">
      <w:pPr>
        <w:rPr>
          <w:rFonts w:ascii="Arial" w:hAnsi="Arial" w:cs="Arial"/>
        </w:rPr>
      </w:pPr>
      <w:r w:rsidRPr="00242BD4">
        <w:rPr>
          <w:rFonts w:ascii="Arial" w:hAnsi="Arial" w:cs="Arial"/>
        </w:rPr>
        <w:t>An intercept term was included in all models. DVARS-based spike regressors were computed as diagnostics but were not included in the final nuisance model due to overly aggressive censoring observed in early QC.</w:t>
      </w:r>
    </w:p>
    <w:p w14:paraId="465C14E1" w14:textId="77777777" w:rsidR="00215311" w:rsidRPr="00242BD4" w:rsidRDefault="00215311" w:rsidP="00215311">
      <w:pPr>
        <w:rPr>
          <w:rFonts w:ascii="Arial" w:hAnsi="Arial" w:cs="Arial"/>
          <w:b/>
          <w:bCs/>
        </w:rPr>
      </w:pPr>
      <w:r w:rsidRPr="00242BD4">
        <w:rPr>
          <w:rFonts w:ascii="Arial" w:hAnsi="Arial" w:cs="Arial"/>
          <w:b/>
          <w:bCs/>
        </w:rPr>
        <w:t>Parcel time-series extraction via PC1</w:t>
      </w:r>
    </w:p>
    <w:p w14:paraId="5599E05E" w14:textId="77777777" w:rsidR="00215311" w:rsidRPr="00242BD4" w:rsidRDefault="00215311" w:rsidP="00215311">
      <w:pPr>
        <w:rPr>
          <w:rFonts w:ascii="Arial" w:hAnsi="Arial" w:cs="Arial"/>
        </w:rPr>
      </w:pPr>
      <w:r w:rsidRPr="00242BD4">
        <w:rPr>
          <w:rFonts w:ascii="Arial" w:hAnsi="Arial" w:cs="Arial"/>
        </w:rPr>
        <w:t xml:space="preserve">Parcel time series were computed from the nuisance-regressed residuals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Y</m:t>
            </m:r>
          </m:e>
          <m:sub>
            <m:r>
              <m:rPr>
                <m:nor/>
              </m:rPr>
              <w:rPr>
                <w:rFonts w:ascii="Arial" w:hAnsi="Arial" w:cs="Arial"/>
              </w:rPr>
              <m:t>res</m:t>
            </m:r>
          </m:sub>
        </m:sSub>
      </m:oMath>
      <w:r w:rsidRPr="00242BD4">
        <w:rPr>
          <w:rFonts w:ascii="Arial" w:hAnsi="Arial" w:cs="Arial"/>
        </w:rPr>
        <w:t xml:space="preserve">. For each parcel </w:t>
      </w:r>
      <m:oMath>
        <m:r>
          <w:rPr>
            <w:rFonts w:ascii="Cambria Math" w:hAnsi="Cambria Math" w:cs="Arial"/>
          </w:rPr>
          <m:t>k∈{1,…,200}</m:t>
        </m:r>
      </m:oMath>
      <w:r w:rsidRPr="00242BD4">
        <w:rPr>
          <w:rFonts w:ascii="Arial" w:hAnsi="Arial" w:cs="Arial"/>
        </w:rPr>
        <w:t xml:space="preserve">, we extracted all voxel residuals belonging to that parcel, forming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Y</m:t>
            </m:r>
          </m:e>
          <m:sub>
            <m:r>
              <w:rPr>
                <w:rFonts w:ascii="Cambria Math" w:hAnsi="Cambria Math" w:cs="Arial"/>
              </w:rPr>
              <m:t>k</m:t>
            </m:r>
          </m:sub>
        </m:sSub>
        <m:r>
          <w:rPr>
            <w:rFonts w:ascii="Cambria Math" w:hAnsi="Cambria Math" w:cs="Arial"/>
          </w:rPr>
          <m:t>∈</m:t>
        </m:r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Arial"/>
              </w:rPr>
              <m:t>R</m:t>
            </m:r>
          </m:e>
          <m:sup>
            <m:r>
              <w:rPr>
                <w:rFonts w:ascii="Cambria Math" w:hAnsi="Cambria Math" w:cs="Arial"/>
              </w:rPr>
              <m:t>T×</m:t>
            </m:r>
            <m:sSub>
              <m:sSubPr>
                <m:ctrlPr>
                  <w:rPr>
                    <w:rFonts w:ascii="Cambria Math" w:hAnsi="Cambria Math" w:cs="Arial"/>
                  </w:rPr>
                </m:ctrlPr>
              </m:sSubPr>
              <m:e>
                <m:r>
                  <w:rPr>
                    <w:rFonts w:ascii="Cambria Math" w:hAnsi="Cambria Math" w:cs="Arial"/>
                  </w:rPr>
                  <m:t>V</m:t>
                </m:r>
              </m:e>
              <m:sub>
                <m:r>
                  <w:rPr>
                    <w:rFonts w:ascii="Cambria Math" w:hAnsi="Cambria Math" w:cs="Arial"/>
                  </w:rPr>
                  <m:t>k</m:t>
                </m:r>
              </m:sub>
            </m:sSub>
          </m:sup>
        </m:sSup>
      </m:oMath>
      <w:r w:rsidRPr="00242BD4">
        <w:rPr>
          <w:rFonts w:ascii="Arial" w:hAnsi="Arial" w:cs="Arial"/>
        </w:rPr>
        <w:t xml:space="preserve">. If </w:t>
      </w:r>
      <m:oMath>
        <m:sSub>
          <m:sSubPr>
            <m:ctrlPr>
              <w:rPr>
                <w:rFonts w:ascii="Cambria Math" w:hAnsi="Cambria Math" w:cs="Arial"/>
              </w:rPr>
            </m:ctrlPr>
          </m:sSubPr>
          <m:e>
            <m:r>
              <w:rPr>
                <w:rFonts w:ascii="Cambria Math" w:hAnsi="Cambria Math" w:cs="Arial"/>
              </w:rPr>
              <m:t>V</m:t>
            </m:r>
          </m:e>
          <m:sub>
            <m:r>
              <w:rPr>
                <w:rFonts w:ascii="Cambria Math" w:hAnsi="Cambria Math" w:cs="Arial"/>
              </w:rPr>
              <m:t>k</m:t>
            </m:r>
          </m:sub>
        </m:sSub>
        <m:r>
          <w:rPr>
            <w:rFonts w:ascii="Cambria Math" w:hAnsi="Cambria Math" w:cs="Arial"/>
          </w:rPr>
          <m:t>&lt;10</m:t>
        </m:r>
      </m:oMath>
      <w:r w:rsidRPr="00242BD4">
        <w:rPr>
          <w:rFonts w:ascii="Arial" w:hAnsi="Arial" w:cs="Arial"/>
        </w:rPr>
        <w:t xml:space="preserve">, we used the parcel mean as a fallback summary. Otherwise, we performed PCA using SVD on mean-centered (and optionally voxelwise z-scored) voxel residuals and retained the </w:t>
      </w:r>
      <w:r w:rsidRPr="00242BD4">
        <w:rPr>
          <w:rFonts w:ascii="Arial" w:hAnsi="Arial" w:cs="Arial"/>
          <w:b/>
          <w:bCs/>
        </w:rPr>
        <w:t>first principal component (PC1)</w:t>
      </w:r>
      <w:r w:rsidRPr="00242BD4">
        <w:rPr>
          <w:rFonts w:ascii="Arial" w:hAnsi="Arial" w:cs="Arial"/>
        </w:rPr>
        <w:t xml:space="preserve"> as the parcel time series.</w:t>
      </w:r>
    </w:p>
    <w:p w14:paraId="0B414DD1" w14:textId="77777777" w:rsidR="00215311" w:rsidRPr="00242BD4" w:rsidRDefault="00215311" w:rsidP="00215311">
      <w:pPr>
        <w:rPr>
          <w:rFonts w:ascii="Arial" w:hAnsi="Arial" w:cs="Arial"/>
          <w:b/>
          <w:bCs/>
        </w:rPr>
      </w:pPr>
      <w:r w:rsidRPr="00242BD4">
        <w:rPr>
          <w:rFonts w:ascii="Arial" w:hAnsi="Arial" w:cs="Arial"/>
          <w:b/>
          <w:bCs/>
        </w:rPr>
        <w:t>PC sign convention</w:t>
      </w:r>
    </w:p>
    <w:p w14:paraId="63531255" w14:textId="77777777" w:rsidR="00215311" w:rsidRPr="00242BD4" w:rsidRDefault="00215311" w:rsidP="00215311">
      <w:pPr>
        <w:rPr>
          <w:rFonts w:ascii="Arial" w:hAnsi="Arial" w:cs="Arial"/>
        </w:rPr>
      </w:pPr>
      <w:r w:rsidRPr="00242BD4">
        <w:rPr>
          <w:rFonts w:ascii="Arial" w:hAnsi="Arial" w:cs="Arial"/>
        </w:rPr>
        <w:t xml:space="preserve">Because PCA sign is arbitrary, we enforced a deterministic sign convention: PC1 was flipped (multiplied by </w:t>
      </w:r>
      <m:oMath>
        <m:r>
          <w:rPr>
            <w:rFonts w:ascii="Cambria Math" w:hAnsi="Cambria Math" w:cs="Arial"/>
          </w:rPr>
          <m:t>-1</m:t>
        </m:r>
      </m:oMath>
      <w:r w:rsidRPr="00242BD4">
        <w:rPr>
          <w:rFonts w:ascii="Arial" w:hAnsi="Arial" w:cs="Arial"/>
        </w:rPr>
        <w:t xml:space="preserve">) when </w:t>
      </w:r>
      <w:proofErr w:type="gramStart"/>
      <w:r w:rsidRPr="00242BD4">
        <w:rPr>
          <w:rFonts w:ascii="Arial" w:hAnsi="Arial" w:cs="Arial"/>
        </w:rPr>
        <w:t>necessary</w:t>
      </w:r>
      <w:proofErr w:type="gramEnd"/>
      <w:r w:rsidRPr="00242BD4">
        <w:rPr>
          <w:rFonts w:ascii="Arial" w:hAnsi="Arial" w:cs="Arial"/>
        </w:rPr>
        <w:t xml:space="preserve"> so that it had </w:t>
      </w:r>
      <w:r w:rsidRPr="00242BD4">
        <w:rPr>
          <w:rFonts w:ascii="Arial" w:hAnsi="Arial" w:cs="Arial"/>
          <w:b/>
          <w:bCs/>
        </w:rPr>
        <w:t>nonnegative correlation with the parcel mean</w:t>
      </w:r>
      <w:r w:rsidRPr="00242BD4">
        <w:rPr>
          <w:rFonts w:ascii="Arial" w:hAnsi="Arial" w:cs="Arial"/>
        </w:rPr>
        <w:t xml:space="preserve"> time series. This stabilizes parcel time-series polarity across runs and reruns.</w:t>
      </w:r>
    </w:p>
    <w:p w14:paraId="04F324B1" w14:textId="77777777" w:rsidR="00215311" w:rsidRPr="00242BD4" w:rsidRDefault="00215311" w:rsidP="00215311">
      <w:pPr>
        <w:rPr>
          <w:rFonts w:ascii="Arial" w:hAnsi="Arial" w:cs="Arial"/>
          <w:b/>
          <w:bCs/>
        </w:rPr>
      </w:pPr>
      <w:r w:rsidRPr="00242BD4">
        <w:rPr>
          <w:rFonts w:ascii="Arial" w:hAnsi="Arial" w:cs="Arial"/>
          <w:b/>
          <w:bCs/>
        </w:rPr>
        <w:t>Outputs and provenance</w:t>
      </w:r>
    </w:p>
    <w:p w14:paraId="7ED35DA8" w14:textId="77777777" w:rsidR="00215311" w:rsidRPr="00242BD4" w:rsidRDefault="00215311" w:rsidP="00215311">
      <w:pPr>
        <w:rPr>
          <w:rFonts w:ascii="Arial" w:hAnsi="Arial" w:cs="Arial"/>
        </w:rPr>
      </w:pPr>
      <w:r w:rsidRPr="00242BD4">
        <w:rPr>
          <w:rFonts w:ascii="Arial" w:hAnsi="Arial" w:cs="Arial"/>
        </w:rPr>
        <w:t>For each run, we saved:</w:t>
      </w:r>
    </w:p>
    <w:p w14:paraId="0DBD018D" w14:textId="77777777" w:rsidR="00215311" w:rsidRPr="00242BD4" w:rsidRDefault="00215311" w:rsidP="00215311">
      <w:pPr>
        <w:numPr>
          <w:ilvl w:val="0"/>
          <w:numId w:val="3"/>
        </w:numPr>
        <w:rPr>
          <w:rFonts w:ascii="Arial" w:hAnsi="Arial" w:cs="Arial"/>
        </w:rPr>
      </w:pPr>
      <w:r w:rsidRPr="00242BD4">
        <w:rPr>
          <w:rFonts w:ascii="Arial" w:hAnsi="Arial" w:cs="Arial"/>
        </w:rPr>
        <w:t xml:space="preserve">parcel PC1 time series (*_parcel_pc1.npy, shape </w:t>
      </w:r>
      <m:oMath>
        <m:r>
          <w:rPr>
            <w:rFonts w:ascii="Cambria Math" w:hAnsi="Cambria Math" w:cs="Arial"/>
          </w:rPr>
          <m:t>T×200</m:t>
        </m:r>
      </m:oMath>
      <w:r w:rsidRPr="00242BD4">
        <w:rPr>
          <w:rFonts w:ascii="Arial" w:hAnsi="Arial" w:cs="Arial"/>
        </w:rPr>
        <w:t>)</w:t>
      </w:r>
    </w:p>
    <w:p w14:paraId="26F13A18" w14:textId="77777777" w:rsidR="00215311" w:rsidRPr="00242BD4" w:rsidRDefault="00215311" w:rsidP="00215311">
      <w:pPr>
        <w:numPr>
          <w:ilvl w:val="0"/>
          <w:numId w:val="3"/>
        </w:numPr>
        <w:rPr>
          <w:rFonts w:ascii="Arial" w:hAnsi="Arial" w:cs="Arial"/>
        </w:rPr>
      </w:pPr>
      <w:r w:rsidRPr="00242BD4">
        <w:rPr>
          <w:rFonts w:ascii="Arial" w:hAnsi="Arial" w:cs="Arial"/>
        </w:rPr>
        <w:lastRenderedPageBreak/>
        <w:t>parcel labels/names and voxel counts (*_</w:t>
      </w:r>
      <w:proofErr w:type="spellStart"/>
      <w:r w:rsidRPr="00242BD4">
        <w:rPr>
          <w:rFonts w:ascii="Arial" w:hAnsi="Arial" w:cs="Arial"/>
        </w:rPr>
        <w:t>parcel_labels.npy</w:t>
      </w:r>
      <w:proofErr w:type="spellEnd"/>
      <w:r w:rsidRPr="00242BD4">
        <w:rPr>
          <w:rFonts w:ascii="Arial" w:hAnsi="Arial" w:cs="Arial"/>
        </w:rPr>
        <w:t>, *_</w:t>
      </w:r>
      <w:proofErr w:type="spellStart"/>
      <w:r w:rsidRPr="00242BD4">
        <w:rPr>
          <w:rFonts w:ascii="Arial" w:hAnsi="Arial" w:cs="Arial"/>
        </w:rPr>
        <w:t>parcel_names.npy</w:t>
      </w:r>
      <w:proofErr w:type="spellEnd"/>
      <w:r w:rsidRPr="00242BD4">
        <w:rPr>
          <w:rFonts w:ascii="Arial" w:hAnsi="Arial" w:cs="Arial"/>
        </w:rPr>
        <w:t>, *_</w:t>
      </w:r>
      <w:proofErr w:type="spellStart"/>
      <w:r w:rsidRPr="00242BD4">
        <w:rPr>
          <w:rFonts w:ascii="Arial" w:hAnsi="Arial" w:cs="Arial"/>
        </w:rPr>
        <w:t>parcel_nvox.npy</w:t>
      </w:r>
      <w:proofErr w:type="spellEnd"/>
      <w:r w:rsidRPr="00242BD4">
        <w:rPr>
          <w:rFonts w:ascii="Arial" w:hAnsi="Arial" w:cs="Arial"/>
        </w:rPr>
        <w:t>)</w:t>
      </w:r>
    </w:p>
    <w:p w14:paraId="0F4E6338" w14:textId="77777777" w:rsidR="00215311" w:rsidRPr="00242BD4" w:rsidRDefault="00215311" w:rsidP="00215311">
      <w:pPr>
        <w:numPr>
          <w:ilvl w:val="0"/>
          <w:numId w:val="3"/>
        </w:numPr>
        <w:rPr>
          <w:rFonts w:ascii="Arial" w:hAnsi="Arial" w:cs="Arial"/>
        </w:rPr>
      </w:pPr>
      <w:r w:rsidRPr="00242BD4">
        <w:rPr>
          <w:rFonts w:ascii="Arial" w:hAnsi="Arial" w:cs="Arial"/>
        </w:rPr>
        <w:t>MATLAB export (*_</w:t>
      </w:r>
      <w:proofErr w:type="spellStart"/>
      <w:r w:rsidRPr="00242BD4">
        <w:rPr>
          <w:rFonts w:ascii="Arial" w:hAnsi="Arial" w:cs="Arial"/>
        </w:rPr>
        <w:t>parcel_PCs_final.mat</w:t>
      </w:r>
      <w:proofErr w:type="spellEnd"/>
      <w:r w:rsidRPr="00242BD4">
        <w:rPr>
          <w:rFonts w:ascii="Arial" w:hAnsi="Arial" w:cs="Arial"/>
        </w:rPr>
        <w:t>)</w:t>
      </w:r>
    </w:p>
    <w:p w14:paraId="4D410D2C" w14:textId="77777777" w:rsidR="00215311" w:rsidRPr="00242BD4" w:rsidRDefault="00215311" w:rsidP="00215311">
      <w:pPr>
        <w:numPr>
          <w:ilvl w:val="0"/>
          <w:numId w:val="3"/>
        </w:numPr>
        <w:rPr>
          <w:rFonts w:ascii="Arial" w:hAnsi="Arial" w:cs="Arial"/>
        </w:rPr>
      </w:pPr>
      <w:r w:rsidRPr="00242BD4">
        <w:rPr>
          <w:rFonts w:ascii="Arial" w:hAnsi="Arial" w:cs="Arial"/>
        </w:rPr>
        <w:t>per-run QC figure overlaying PC traces and FD (*_qc_pc1_fd.png)</w:t>
      </w:r>
    </w:p>
    <w:p w14:paraId="53A322CE" w14:textId="77777777" w:rsidR="00215311" w:rsidRPr="00242BD4" w:rsidRDefault="00215311" w:rsidP="00215311">
      <w:pPr>
        <w:numPr>
          <w:ilvl w:val="0"/>
          <w:numId w:val="3"/>
        </w:numPr>
        <w:rPr>
          <w:rFonts w:ascii="Arial" w:hAnsi="Arial" w:cs="Arial"/>
        </w:rPr>
      </w:pPr>
      <w:r w:rsidRPr="00242BD4">
        <w:rPr>
          <w:rFonts w:ascii="Arial" w:hAnsi="Arial" w:cs="Arial"/>
        </w:rPr>
        <w:t>dataset_index.csv capturing file provenance, nuisance-model settings, and QC metrics.</w:t>
      </w:r>
    </w:p>
    <w:p w14:paraId="347B202A" w14:textId="77777777" w:rsidR="00215311" w:rsidRPr="00242BD4" w:rsidRDefault="00215311" w:rsidP="00215311">
      <w:pPr>
        <w:rPr>
          <w:rFonts w:ascii="Arial" w:hAnsi="Arial" w:cs="Arial"/>
          <w:b/>
          <w:bCs/>
        </w:rPr>
      </w:pPr>
      <w:r w:rsidRPr="00242BD4">
        <w:rPr>
          <w:rFonts w:ascii="Arial" w:hAnsi="Arial" w:cs="Arial"/>
          <w:b/>
          <w:bCs/>
        </w:rPr>
        <w:t>Quality control and reproducibility checks</w:t>
      </w:r>
    </w:p>
    <w:p w14:paraId="728DB13D" w14:textId="77777777" w:rsidR="00215311" w:rsidRPr="00242BD4" w:rsidRDefault="00215311" w:rsidP="00215311">
      <w:pPr>
        <w:rPr>
          <w:rFonts w:ascii="Arial" w:hAnsi="Arial" w:cs="Arial"/>
        </w:rPr>
      </w:pPr>
      <w:r w:rsidRPr="00242BD4">
        <w:rPr>
          <w:rFonts w:ascii="Arial" w:hAnsi="Arial" w:cs="Arial"/>
        </w:rPr>
        <w:t>QC included:</w:t>
      </w:r>
    </w:p>
    <w:p w14:paraId="40D56407" w14:textId="77777777" w:rsidR="00215311" w:rsidRPr="00242BD4" w:rsidRDefault="00215311" w:rsidP="00215311">
      <w:pPr>
        <w:numPr>
          <w:ilvl w:val="0"/>
          <w:numId w:val="4"/>
        </w:numPr>
        <w:rPr>
          <w:rFonts w:ascii="Arial" w:hAnsi="Arial" w:cs="Arial"/>
        </w:rPr>
      </w:pPr>
      <w:r w:rsidRPr="00242BD4">
        <w:rPr>
          <w:rFonts w:ascii="Arial" w:hAnsi="Arial" w:cs="Arial"/>
          <w:b/>
          <w:bCs/>
        </w:rPr>
        <w:t>FD summary metrics</w:t>
      </w:r>
      <w:r w:rsidRPr="00242BD4">
        <w:rPr>
          <w:rFonts w:ascii="Arial" w:hAnsi="Arial" w:cs="Arial"/>
        </w:rPr>
        <w:t xml:space="preserve"> per run (mean, 95th percentile, max, and % of FD spikes).</w:t>
      </w:r>
    </w:p>
    <w:p w14:paraId="556B258D" w14:textId="77777777" w:rsidR="00215311" w:rsidRPr="00242BD4" w:rsidRDefault="00215311" w:rsidP="00215311">
      <w:pPr>
        <w:numPr>
          <w:ilvl w:val="0"/>
          <w:numId w:val="4"/>
        </w:numPr>
        <w:rPr>
          <w:rFonts w:ascii="Arial" w:hAnsi="Arial" w:cs="Arial"/>
        </w:rPr>
      </w:pPr>
      <w:r w:rsidRPr="00242BD4">
        <w:rPr>
          <w:rFonts w:ascii="Arial" w:hAnsi="Arial" w:cs="Arial"/>
          <w:b/>
          <w:bCs/>
        </w:rPr>
        <w:t>Motion leakage check</w:t>
      </w:r>
      <w:r w:rsidRPr="00242BD4">
        <w:rPr>
          <w:rFonts w:ascii="Arial" w:hAnsi="Arial" w:cs="Arial"/>
        </w:rPr>
        <w:t>: correlation between FD and each parcel PC1; summarized by median/p95/max absolute correlation.</w:t>
      </w:r>
    </w:p>
    <w:p w14:paraId="0A8C773B" w14:textId="77777777" w:rsidR="00215311" w:rsidRPr="00242BD4" w:rsidRDefault="00215311" w:rsidP="00215311">
      <w:pPr>
        <w:numPr>
          <w:ilvl w:val="0"/>
          <w:numId w:val="4"/>
        </w:numPr>
        <w:rPr>
          <w:rFonts w:ascii="Arial" w:hAnsi="Arial" w:cs="Arial"/>
        </w:rPr>
      </w:pPr>
      <w:r w:rsidRPr="00242BD4">
        <w:rPr>
          <w:rFonts w:ascii="Arial" w:hAnsi="Arial" w:cs="Arial"/>
          <w:b/>
          <w:bCs/>
        </w:rPr>
        <w:t>Artifact-structure QC (“parcel blowup fraction”)</w:t>
      </w:r>
      <w:r w:rsidRPr="00242BD4">
        <w:rPr>
          <w:rFonts w:ascii="Arial" w:hAnsi="Arial" w:cs="Arial"/>
        </w:rPr>
        <w:t xml:space="preserve">: for each TR, we computed the fraction of parcels with </w:t>
      </w:r>
      <m:oMath>
        <m:r>
          <m:rPr>
            <m:sty m:val="p"/>
          </m:rPr>
          <w:rPr>
            <w:rFonts w:ascii="Cambria Math" w:hAnsi="Cambria Math" w:cs="Arial"/>
          </w:rPr>
          <m:t>∣</m:t>
        </m:r>
        <m:r>
          <w:rPr>
            <w:rFonts w:ascii="Cambria Math" w:hAnsi="Cambria Math" w:cs="Arial"/>
          </w:rPr>
          <m:t>z</m:t>
        </m:r>
        <m:r>
          <m:rPr>
            <m:sty m:val="p"/>
          </m:rPr>
          <w:rPr>
            <w:rFonts w:ascii="Cambria Math" w:hAnsi="Cambria Math" w:cs="Arial"/>
          </w:rPr>
          <m:t>∣</m:t>
        </m:r>
        <m:r>
          <w:rPr>
            <w:rFonts w:ascii="Cambria Math" w:hAnsi="Cambria Math" w:cs="Arial"/>
          </w:rPr>
          <m:t>&gt;3</m:t>
        </m:r>
      </m:oMath>
      <w:r w:rsidRPr="00242BD4">
        <w:rPr>
          <w:rFonts w:ascii="Arial" w:hAnsi="Arial" w:cs="Arial"/>
        </w:rPr>
        <w:t>; we flagged TRs with ≥30% parcels exceeding this threshold.</w:t>
      </w:r>
    </w:p>
    <w:p w14:paraId="49C6C037" w14:textId="77777777" w:rsidR="00215311" w:rsidRPr="00242BD4" w:rsidRDefault="00215311" w:rsidP="00215311">
      <w:pPr>
        <w:numPr>
          <w:ilvl w:val="0"/>
          <w:numId w:val="4"/>
        </w:numPr>
        <w:rPr>
          <w:rFonts w:ascii="Arial" w:hAnsi="Arial" w:cs="Arial"/>
        </w:rPr>
      </w:pPr>
      <w:r w:rsidRPr="00242BD4">
        <w:rPr>
          <w:rFonts w:ascii="Arial" w:hAnsi="Arial" w:cs="Arial"/>
          <w:b/>
          <w:bCs/>
        </w:rPr>
        <w:t>Reproducibility/sign-convention QC</w:t>
      </w:r>
      <w:r w:rsidRPr="00242BD4">
        <w:rPr>
          <w:rFonts w:ascii="Arial" w:hAnsi="Arial" w:cs="Arial"/>
        </w:rPr>
        <w:t>: for each run, we recomputed PC1 for a random subset of parcels directly from voxel residuals and confirmed near-identical correlation with the saved parcel outputs.</w:t>
      </w:r>
    </w:p>
    <w:p w14:paraId="68C8D725" w14:textId="77777777" w:rsidR="00215311" w:rsidRPr="00242BD4" w:rsidRDefault="00215311" w:rsidP="00215311">
      <w:pPr>
        <w:rPr>
          <w:rFonts w:ascii="Arial" w:hAnsi="Arial" w:cs="Arial"/>
        </w:rPr>
      </w:pPr>
      <w:r>
        <w:rPr>
          <w:rFonts w:ascii="Arial" w:hAnsi="Arial" w:cs="Arial"/>
        </w:rPr>
        <w:pict w14:anchorId="6F47EE90">
          <v:rect id="_x0000_i1025" style="width:0;height:1.5pt" o:hralign="center" o:hrstd="t" o:hr="t" fillcolor="#a0a0a0" stroked="f"/>
        </w:pict>
      </w:r>
    </w:p>
    <w:p w14:paraId="7BF2861F" w14:textId="77777777" w:rsidR="00215311" w:rsidRPr="00242BD4" w:rsidRDefault="00215311" w:rsidP="00215311">
      <w:pPr>
        <w:rPr>
          <w:rFonts w:ascii="Arial" w:hAnsi="Arial" w:cs="Arial"/>
          <w:b/>
          <w:bCs/>
        </w:rPr>
      </w:pPr>
      <w:r w:rsidRPr="00242BD4">
        <w:rPr>
          <w:rFonts w:ascii="Arial" w:hAnsi="Arial" w:cs="Arial"/>
          <w:b/>
          <w:bCs/>
        </w:rPr>
        <w:t>Results</w:t>
      </w:r>
    </w:p>
    <w:p w14:paraId="221051BE" w14:textId="77777777" w:rsidR="00215311" w:rsidRPr="00242BD4" w:rsidRDefault="00215311" w:rsidP="00215311">
      <w:pPr>
        <w:rPr>
          <w:rFonts w:ascii="Arial" w:hAnsi="Arial" w:cs="Arial"/>
          <w:b/>
          <w:bCs/>
        </w:rPr>
      </w:pPr>
      <w:r w:rsidRPr="00242BD4">
        <w:rPr>
          <w:rFonts w:ascii="Arial" w:hAnsi="Arial" w:cs="Arial"/>
          <w:b/>
          <w:bCs/>
        </w:rPr>
        <w:t>Run-level motion characteristics</w:t>
      </w:r>
    </w:p>
    <w:p w14:paraId="671CB0E0" w14:textId="77777777" w:rsidR="00215311" w:rsidRPr="00242BD4" w:rsidRDefault="00215311" w:rsidP="00215311">
      <w:pPr>
        <w:rPr>
          <w:rFonts w:ascii="Arial" w:hAnsi="Arial" w:cs="Arial"/>
        </w:rPr>
      </w:pPr>
      <w:r w:rsidRPr="00242BD4">
        <w:rPr>
          <w:rFonts w:ascii="Arial" w:hAnsi="Arial" w:cs="Arial"/>
        </w:rPr>
        <w:t xml:space="preserve">Across 15 runs, FD-based QC identified two runs with elevated motion characteristics (high FD spike fraction and/or extreme FD max), while the remaining runs were within acceptable ranges for resting-state analyses. After implementing catastrophic FD expansion and filtered </w:t>
      </w:r>
      <w:proofErr w:type="spellStart"/>
      <w:r w:rsidRPr="00242BD4">
        <w:rPr>
          <w:rFonts w:ascii="Arial" w:hAnsi="Arial" w:cs="Arial"/>
        </w:rPr>
        <w:t>fMRIPrep</w:t>
      </w:r>
      <w:proofErr w:type="spellEnd"/>
      <w:r w:rsidRPr="00242BD4">
        <w:rPr>
          <w:rFonts w:ascii="Arial" w:hAnsi="Arial" w:cs="Arial"/>
        </w:rPr>
        <w:t xml:space="preserve"> motion-outlier regressors, FD spike fractions increased slightly only in runs containing large motion events, consistent with the intended “t..t+2” expansion.</w:t>
      </w:r>
    </w:p>
    <w:p w14:paraId="52BA6CD2" w14:textId="77777777" w:rsidR="00215311" w:rsidRPr="00242BD4" w:rsidRDefault="00215311" w:rsidP="00215311">
      <w:pPr>
        <w:rPr>
          <w:rFonts w:ascii="Arial" w:hAnsi="Arial" w:cs="Arial"/>
          <w:b/>
          <w:bCs/>
        </w:rPr>
      </w:pPr>
      <w:r w:rsidRPr="00242BD4">
        <w:rPr>
          <w:rFonts w:ascii="Arial" w:hAnsi="Arial" w:cs="Arial"/>
          <w:b/>
          <w:bCs/>
        </w:rPr>
        <w:t>Motion–signal leakage after nuisance regression</w:t>
      </w:r>
    </w:p>
    <w:p w14:paraId="54EDA043" w14:textId="77777777" w:rsidR="00215311" w:rsidRPr="00242BD4" w:rsidRDefault="00215311" w:rsidP="00215311">
      <w:pPr>
        <w:rPr>
          <w:rFonts w:ascii="Arial" w:hAnsi="Arial" w:cs="Arial"/>
        </w:rPr>
      </w:pPr>
      <w:r w:rsidRPr="00242BD4">
        <w:rPr>
          <w:rFonts w:ascii="Arial" w:hAnsi="Arial" w:cs="Arial"/>
        </w:rPr>
        <w:t xml:space="preserve">The FD→PC correlation QC indicated </w:t>
      </w:r>
      <w:r w:rsidRPr="00242BD4">
        <w:rPr>
          <w:rFonts w:ascii="Arial" w:hAnsi="Arial" w:cs="Arial"/>
          <w:b/>
          <w:bCs/>
        </w:rPr>
        <w:t>low residual coupling</w:t>
      </w:r>
      <w:r w:rsidRPr="00242BD4">
        <w:rPr>
          <w:rFonts w:ascii="Arial" w:hAnsi="Arial" w:cs="Arial"/>
        </w:rPr>
        <w:t xml:space="preserve"> between FD and parcel PC1 time series across runs. Median absolute correlations were typically on the order of </w:t>
      </w:r>
      <m:oMath>
        <m:sSup>
          <m:sSupPr>
            <m:ctrlPr>
              <w:rPr>
                <w:rFonts w:ascii="Cambria Math" w:hAnsi="Cambria Math" w:cs="Arial"/>
              </w:rPr>
            </m:ctrlPr>
          </m:sSupPr>
          <m:e>
            <m:r>
              <w:rPr>
                <w:rFonts w:ascii="Cambria Math" w:hAnsi="Cambria Math" w:cs="Arial"/>
              </w:rPr>
              <m:t>10</m:t>
            </m:r>
          </m:e>
          <m:sup>
            <m:r>
              <w:rPr>
                <w:rFonts w:ascii="Cambria Math" w:hAnsi="Cambria Math" w:cs="Arial"/>
              </w:rPr>
              <m:t>-2</m:t>
            </m:r>
          </m:sup>
        </m:sSup>
      </m:oMath>
      <w:r w:rsidRPr="00242BD4">
        <w:rPr>
          <w:rFonts w:ascii="Arial" w:hAnsi="Arial" w:cs="Arial"/>
        </w:rPr>
        <w:t>, and maximal absolute correlations remained small (worst-case &lt;0.1), suggesting that the nuisance model effectively removed linear FD-associated variance from parcel signals.</w:t>
      </w:r>
    </w:p>
    <w:p w14:paraId="3B29FA5D" w14:textId="77777777" w:rsidR="00215311" w:rsidRPr="00242BD4" w:rsidRDefault="00215311" w:rsidP="00215311">
      <w:pPr>
        <w:rPr>
          <w:rFonts w:ascii="Arial" w:hAnsi="Arial" w:cs="Arial"/>
          <w:b/>
          <w:bCs/>
        </w:rPr>
      </w:pPr>
      <w:r w:rsidRPr="00242BD4">
        <w:rPr>
          <w:rFonts w:ascii="Arial" w:hAnsi="Arial" w:cs="Arial"/>
          <w:b/>
          <w:bCs/>
        </w:rPr>
        <w:lastRenderedPageBreak/>
        <w:t>Artifact-structure QC (“mass parcel blowups”)</w:t>
      </w:r>
    </w:p>
    <w:p w14:paraId="54769B53" w14:textId="77777777" w:rsidR="00215311" w:rsidRPr="00242BD4" w:rsidRDefault="00215311" w:rsidP="00215311">
      <w:pPr>
        <w:rPr>
          <w:rFonts w:ascii="Arial" w:hAnsi="Arial" w:cs="Arial"/>
        </w:rPr>
      </w:pPr>
      <w:r w:rsidRPr="00242BD4">
        <w:rPr>
          <w:rFonts w:ascii="Arial" w:hAnsi="Arial" w:cs="Arial"/>
        </w:rPr>
        <w:t xml:space="preserve">Prior to incorporating filtered </w:t>
      </w:r>
      <w:proofErr w:type="spellStart"/>
      <w:r w:rsidRPr="00242BD4">
        <w:rPr>
          <w:rFonts w:ascii="Arial" w:hAnsi="Arial" w:cs="Arial"/>
        </w:rPr>
        <w:t>motion_outlier</w:t>
      </w:r>
      <w:proofErr w:type="spellEnd"/>
      <w:r w:rsidRPr="00242BD4">
        <w:rPr>
          <w:rFonts w:ascii="Arial" w:hAnsi="Arial" w:cs="Arial"/>
        </w:rPr>
        <w:t xml:space="preserve">* regressors, one run exhibited a single time point where ~45% of parcels exceeded </w:t>
      </w:r>
      <m:oMath>
        <m:r>
          <m:rPr>
            <m:sty m:val="p"/>
          </m:rPr>
          <w:rPr>
            <w:rFonts w:ascii="Cambria Math" w:hAnsi="Cambria Math" w:cs="Arial"/>
          </w:rPr>
          <m:t>∣</m:t>
        </m:r>
        <m:r>
          <w:rPr>
            <w:rFonts w:ascii="Cambria Math" w:hAnsi="Cambria Math" w:cs="Arial"/>
          </w:rPr>
          <m:t>z</m:t>
        </m:r>
        <m:r>
          <m:rPr>
            <m:sty m:val="p"/>
          </m:rPr>
          <w:rPr>
            <w:rFonts w:ascii="Cambria Math" w:hAnsi="Cambria Math" w:cs="Arial"/>
          </w:rPr>
          <m:t>∣</m:t>
        </m:r>
        <m:r>
          <w:rPr>
            <w:rFonts w:ascii="Cambria Math" w:hAnsi="Cambria Math" w:cs="Arial"/>
          </w:rPr>
          <m:t>&gt;3</m:t>
        </m:r>
      </m:oMath>
      <w:r w:rsidRPr="00242BD4">
        <w:rPr>
          <w:rFonts w:ascii="Arial" w:hAnsi="Arial" w:cs="Arial"/>
        </w:rPr>
        <w:t xml:space="preserve">, despite FD being below the FD threshold at that TR, indicating an intensity transient not captured by FD. After adding fMRIPrep motion outlier regressors restricted to low-FD events, this mass-parcel outlier was eliminated: no runs contained any TR where ≥30% of parcels exceeded </w:t>
      </w:r>
      <m:oMath>
        <m:r>
          <m:rPr>
            <m:sty m:val="p"/>
          </m:rPr>
          <w:rPr>
            <w:rFonts w:ascii="Cambria Math" w:hAnsi="Cambria Math" w:cs="Arial"/>
          </w:rPr>
          <m:t>∣</m:t>
        </m:r>
        <m:r>
          <w:rPr>
            <w:rFonts w:ascii="Cambria Math" w:hAnsi="Cambria Math" w:cs="Arial"/>
          </w:rPr>
          <m:t>z</m:t>
        </m:r>
        <m:r>
          <m:rPr>
            <m:sty m:val="p"/>
          </m:rPr>
          <w:rPr>
            <w:rFonts w:ascii="Cambria Math" w:hAnsi="Cambria Math" w:cs="Arial"/>
          </w:rPr>
          <m:t>∣</m:t>
        </m:r>
        <m:r>
          <w:rPr>
            <w:rFonts w:ascii="Cambria Math" w:hAnsi="Cambria Math" w:cs="Arial"/>
          </w:rPr>
          <m:t>&gt;3</m:t>
        </m:r>
      </m:oMath>
      <w:r w:rsidRPr="00242BD4">
        <w:rPr>
          <w:rFonts w:ascii="Arial" w:hAnsi="Arial" w:cs="Arial"/>
        </w:rPr>
        <w:t>. The worst observed parcel blowup fraction decreased to ≤0.20 across runs, with no evidence of sustained instability.</w:t>
      </w:r>
    </w:p>
    <w:p w14:paraId="65319B50" w14:textId="77777777" w:rsidR="00215311" w:rsidRPr="00242BD4" w:rsidRDefault="00215311" w:rsidP="00215311">
      <w:pPr>
        <w:rPr>
          <w:rFonts w:ascii="Arial" w:hAnsi="Arial" w:cs="Arial"/>
          <w:b/>
          <w:bCs/>
        </w:rPr>
      </w:pPr>
      <w:r w:rsidRPr="00242BD4">
        <w:rPr>
          <w:rFonts w:ascii="Arial" w:hAnsi="Arial" w:cs="Arial"/>
          <w:b/>
          <w:bCs/>
        </w:rPr>
        <w:t>Reproducibility/sign-convention verification</w:t>
      </w:r>
    </w:p>
    <w:p w14:paraId="3B2035F0" w14:textId="77777777" w:rsidR="00215311" w:rsidRPr="00242BD4" w:rsidRDefault="00215311" w:rsidP="00215311">
      <w:pPr>
        <w:rPr>
          <w:rFonts w:ascii="Arial" w:hAnsi="Arial" w:cs="Arial"/>
        </w:rPr>
      </w:pPr>
      <w:r w:rsidRPr="00242BD4">
        <w:rPr>
          <w:rFonts w:ascii="Arial" w:hAnsi="Arial" w:cs="Arial"/>
        </w:rPr>
        <w:t xml:space="preserve">In reproducibility QC (qc_sign_summary.csv), </w:t>
      </w:r>
      <w:r w:rsidRPr="00242BD4">
        <w:rPr>
          <w:rFonts w:ascii="Arial" w:hAnsi="Arial" w:cs="Arial"/>
          <w:b/>
          <w:bCs/>
        </w:rPr>
        <w:t>all runs achieved 100% pass rate</w:t>
      </w:r>
      <w:r w:rsidRPr="00242BD4">
        <w:rPr>
          <w:rFonts w:ascii="Arial" w:hAnsi="Arial" w:cs="Arial"/>
        </w:rPr>
        <w:t xml:space="preserve"> (25/25 tested parcels per run) with correlations of </w:t>
      </w:r>
      <w:r w:rsidRPr="00242BD4">
        <w:rPr>
          <w:rFonts w:ascii="Arial" w:hAnsi="Arial" w:cs="Arial"/>
          <w:b/>
          <w:bCs/>
        </w:rPr>
        <w:t>1.0</w:t>
      </w:r>
      <w:r w:rsidRPr="00242BD4">
        <w:rPr>
          <w:rFonts w:ascii="Arial" w:hAnsi="Arial" w:cs="Arial"/>
        </w:rPr>
        <w:t xml:space="preserve"> between saved and recomputed parcel PC1 time series, confirming that atlas mapping, nuisance regression, PCA extraction, and sign conventions were implemented deterministically.</w:t>
      </w:r>
    </w:p>
    <w:p w14:paraId="2A189590" w14:textId="15795BB3" w:rsidR="00483627" w:rsidRPr="00215311" w:rsidRDefault="00483627">
      <w:pPr>
        <w:rPr>
          <w:rFonts w:ascii="Arial" w:hAnsi="Arial" w:cs="Arial"/>
        </w:rPr>
      </w:pPr>
    </w:p>
    <w:sectPr w:rsidR="00483627" w:rsidRPr="002153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062016"/>
    <w:multiLevelType w:val="multilevel"/>
    <w:tmpl w:val="6C7A0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F9567F"/>
    <w:multiLevelType w:val="multilevel"/>
    <w:tmpl w:val="3670C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B96F25"/>
    <w:multiLevelType w:val="multilevel"/>
    <w:tmpl w:val="73A4E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9134F4E"/>
    <w:multiLevelType w:val="multilevel"/>
    <w:tmpl w:val="67BE3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5203187">
    <w:abstractNumId w:val="0"/>
  </w:num>
  <w:num w:numId="2" w16cid:durableId="1339232924">
    <w:abstractNumId w:val="3"/>
  </w:num>
  <w:num w:numId="3" w16cid:durableId="886332750">
    <w:abstractNumId w:val="1"/>
  </w:num>
  <w:num w:numId="4" w16cid:durableId="8807522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5311"/>
    <w:rsid w:val="000A0B15"/>
    <w:rsid w:val="00215311"/>
    <w:rsid w:val="0044666A"/>
    <w:rsid w:val="00483627"/>
    <w:rsid w:val="004A5461"/>
    <w:rsid w:val="004F527F"/>
    <w:rsid w:val="005A12F9"/>
    <w:rsid w:val="00723B82"/>
    <w:rsid w:val="008062AE"/>
    <w:rsid w:val="0083318E"/>
    <w:rsid w:val="009B759A"/>
    <w:rsid w:val="00A0421A"/>
    <w:rsid w:val="00AE51CE"/>
    <w:rsid w:val="00B46705"/>
    <w:rsid w:val="00C41FBD"/>
    <w:rsid w:val="00E61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00AB7"/>
  <w15:chartTrackingRefBased/>
  <w15:docId w15:val="{A0EBF9EE-157D-4B8C-BF48-DB1AC5DFC3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5311"/>
  </w:style>
  <w:style w:type="paragraph" w:styleId="Heading1">
    <w:name w:val="heading 1"/>
    <w:basedOn w:val="Normal"/>
    <w:next w:val="Normal"/>
    <w:link w:val="Heading1Char"/>
    <w:uiPriority w:val="9"/>
    <w:qFormat/>
    <w:rsid w:val="002153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53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53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53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53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53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53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53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53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53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53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53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53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53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53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53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53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53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53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53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53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53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53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53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53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53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53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53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53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982</Words>
  <Characters>5600</Characters>
  <Application>Microsoft Office Word</Application>
  <DocSecurity>0</DocSecurity>
  <Lines>46</Lines>
  <Paragraphs>13</Paragraphs>
  <ScaleCrop>false</ScaleCrop>
  <Company/>
  <LinksUpToDate>false</LinksUpToDate>
  <CharactersWithSpaces>6569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2026-03-18T02:44:00Z</dcterms:created>
  <dcterms:modified xsi:type="dcterms:W3CDTF">2026-03-18T02:44:00Z</dcterms:modified>
</cp:coreProperties>
</file>