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Supplementary Tables: Alignment Strategy and Observation Matrix X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Final dataset only: intermediate-strict | nolags | minlen15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 xml:space="preserve">Supplementary Table S1. </w:t>
      </w:r>
      <w:r>
        <w:rPr>
          <w:rFonts w:ascii="Times New Roman" w:hAnsi="Times New Roman"/>
          <w:i/>
          <w:sz w:val="22"/>
        </w:rPr>
        <w:t>Parameters of the timestamp-based alignment and final no-lag feature-construction scheme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Parameter</w:t>
            </w:r>
          </w:p>
        </w:tc>
        <w:tc>
          <w:tcPr>
            <w:tcW w:type="dxa" w:w="2736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Final value</w:t>
            </w:r>
          </w:p>
        </w:tc>
        <w:tc>
          <w:tcPr>
            <w:tcW w:type="dxa" w:w="5472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Timeline reconciliation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Raw-to-preprocessed EEG mapping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Run-specific mapping estimated from matched recurring R128 events; anchored to first raw S1 event.</w:t>
            </w:r>
          </w:p>
        </w:tc>
      </w:tr>
      <w:tr>
        <w:tc>
          <w:tcPr>
            <w:tcW w:type="dxa" w:w="28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BOLD TR</w:t>
            </w:r>
          </w:p>
        </w:tc>
        <w:tc>
          <w:tcPr>
            <w:tcW w:type="dxa" w:w="273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2.1 s</w:t>
            </w:r>
          </w:p>
        </w:tc>
        <w:tc>
          <w:tcPr>
            <w:tcW w:type="dxa" w:w="547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Common temporal grid used for EEG–BOLD fusion.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EEG sampling rate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250 Hz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Used to assign EEG samples to TR bins and evaluate counts-per-TR.</w:t>
            </w:r>
          </w:p>
        </w:tc>
      </w:tr>
      <w:tr>
        <w:tc>
          <w:tcPr>
            <w:tcW w:type="dxa" w:w="28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TR-mask policy</w:t>
            </w:r>
          </w:p>
        </w:tc>
        <w:tc>
          <w:tcPr>
            <w:tcW w:type="dxa" w:w="273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Intermediate-strict</w:t>
            </w:r>
          </w:p>
        </w:tc>
        <w:tc>
          <w:tcPr>
            <w:tcW w:type="dxa" w:w="547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Final retained-mask rule used in the manuscript.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Base EEG coverage threshold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≥ 0.70 of TR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TR retained directly when at least 70% of the bin is usable.</w:t>
            </w:r>
          </w:p>
        </w:tc>
      </w:tr>
      <w:tr>
        <w:tc>
          <w:tcPr>
            <w:tcW w:type="dxa" w:w="28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Hybrid rescue threshold</w:t>
            </w:r>
          </w:p>
        </w:tc>
        <w:tc>
          <w:tcPr>
            <w:tcW w:type="dxa" w:w="273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≥ 0.50 of TR</w:t>
            </w:r>
          </w:p>
        </w:tc>
        <w:tc>
          <w:tcPr>
            <w:tcW w:type="dxa" w:w="547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Partially contaminated TR can still be retained if rescue criteria are met.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Hybrid rescue continuity rule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Single contiguous retained block spanning ≥ 50% of the TR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Prevents fragmented EEG support inside a retained TR.</w:t>
            </w:r>
          </w:p>
        </w:tc>
      </w:tr>
      <w:tr>
        <w:tc>
          <w:tcPr>
            <w:tcW w:type="dxa" w:w="28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Sample-completeness gate</w:t>
            </w:r>
          </w:p>
        </w:tc>
        <w:tc>
          <w:tcPr>
            <w:tcW w:type="dxa" w:w="273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max(50, 0.65 × expected EEG samples/TR)</w:t>
            </w:r>
          </w:p>
        </w:tc>
        <w:tc>
          <w:tcPr>
            <w:tcW w:type="dxa" w:w="547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Applied after interval masking to prevent sparse or NaN-prone TR bins.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Feature mode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No lags (nolags)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Final model used only same-TR EEG and BOLD features.</w:t>
            </w:r>
          </w:p>
        </w:tc>
      </w:tr>
      <w:tr>
        <w:tc>
          <w:tcPr>
            <w:tcW w:type="dxa" w:w="28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Minimum retained segment length</w:t>
            </w:r>
          </w:p>
        </w:tc>
        <w:tc>
          <w:tcPr>
            <w:tcW w:type="dxa" w:w="273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15 TR</w:t>
            </w:r>
          </w:p>
        </w:tc>
        <w:tc>
          <w:tcPr>
            <w:tcW w:type="dxa" w:w="547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Only contiguous retained intervals of at least 15 TR were exported.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BOLD feature block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200 parcel-wise BOLD PC1 features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Feature slice: columns 0–199.</w:t>
            </w:r>
          </w:p>
        </w:tc>
      </w:tr>
      <w:tr>
        <w:tc>
          <w:tcPr>
            <w:tcW w:type="dxa" w:w="28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EEG feature block</w:t>
            </w:r>
          </w:p>
        </w:tc>
        <w:tc>
          <w:tcPr>
            <w:tcW w:type="dxa" w:w="273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200 parcel-wise TR-binned EEG power features</w:t>
            </w:r>
          </w:p>
        </w:tc>
        <w:tc>
          <w:tcPr>
            <w:tcW w:type="dxa" w:w="547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Feature slice: columns 200–399; power computed as mean(x²) within TR from gain-normalized parcel PC1.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Total features per observation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400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Final fusion vector X_t = [BOLD | EEG power].</w:t>
            </w:r>
          </w:p>
        </w:tc>
      </w:tr>
    </w:tbl>
    <w:p>
      <w:pPr>
        <w:spacing w:before="40" w:after="20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This table lists the fixed parameters and feature definitions used to create the final fusion-HMM input. EEG features were TR-binned parcel power values, not raw lag-0 parcel amplitudes.</w:t>
      </w:r>
    </w:p>
    <w:p>
      <w:pPr>
        <w:sectPr>
          <w:pgSz w:w="12240" w:h="15840"/>
          <w:pgMar w:top="864" w:right="1080" w:bottom="864" w:left="1080" w:header="720" w:footer="720" w:gutter="0"/>
          <w:cols w:space="720"/>
          <w:docGrid w:linePitch="360"/>
        </w:sectPr>
      </w:pPr>
    </w:p>
    <w:p>
      <w:pPr>
        <w:spacing w:before="80" w:after="80"/>
      </w:pPr>
      <w:r>
        <w:rPr>
          <w:rFonts w:ascii="Times New Roman" w:hAnsi="Times New Roman"/>
          <w:b/>
          <w:sz w:val="22"/>
        </w:rPr>
        <w:t xml:space="preserve">Supplementary Table S2. </w:t>
      </w:r>
      <w:r>
        <w:rPr>
          <w:rFonts w:ascii="Times New Roman" w:hAnsi="Times New Roman"/>
          <w:i/>
          <w:sz w:val="22"/>
        </w:rPr>
        <w:t>Run-level summary of the final intermediate-strict, no-lag, minlen15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800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Run</w:t>
            </w:r>
          </w:p>
        </w:tc>
        <w:tc>
          <w:tcPr>
            <w:tcW w:type="dxa" w:w="1296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Feature mode</w:t>
            </w:r>
          </w:p>
        </w:tc>
        <w:tc>
          <w:tcPr>
            <w:tcW w:type="dxa" w:w="1008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Lags (TR)</w:t>
            </w:r>
          </w:p>
        </w:tc>
        <w:tc>
          <w:tcPr>
            <w:tcW w:type="dxa" w:w="1152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Total TRs</w:t>
            </w:r>
          </w:p>
        </w:tc>
        <w:tc>
          <w:tcPr>
            <w:tcW w:type="dxa" w:w="1440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Segments (minlen15)</w:t>
            </w:r>
          </w:p>
        </w:tc>
        <w:tc>
          <w:tcPr>
            <w:tcW w:type="dxa" w:w="1224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Retained TRs</w:t>
            </w:r>
          </w:p>
        </w:tc>
        <w:tc>
          <w:tcPr>
            <w:tcW w:type="dxa" w:w="1152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Usable min</w:t>
            </w:r>
          </w:p>
        </w:tc>
        <w:tc>
          <w:tcPr>
            <w:tcW w:type="dxa" w:w="1368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Max segment (TR)</w:t>
            </w:r>
          </w:p>
        </w:tc>
        <w:tc>
          <w:tcPr>
            <w:tcW w:type="dxa" w:w="1440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Retained (%)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sub-01_ses-01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9.695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99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96.2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sub-02_ses-01</w:t>
            </w:r>
          </w:p>
        </w:tc>
        <w:tc>
          <w:tcPr>
            <w:tcW w:type="dxa" w:w="129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2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276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9.660</w:t>
            </w:r>
          </w:p>
        </w:tc>
        <w:tc>
          <w:tcPr>
            <w:tcW w:type="dxa" w:w="136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194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95.8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sub-03_ses-01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255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8.925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88.5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sub-08_ses-01</w:t>
            </w:r>
          </w:p>
        </w:tc>
        <w:tc>
          <w:tcPr>
            <w:tcW w:type="dxa" w:w="129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2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226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7.910</w:t>
            </w:r>
          </w:p>
        </w:tc>
        <w:tc>
          <w:tcPr>
            <w:tcW w:type="dxa" w:w="136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117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78.5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sub-08_ses-02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204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7.140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70.8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sub-09_ses-01</w:t>
            </w:r>
          </w:p>
        </w:tc>
        <w:tc>
          <w:tcPr>
            <w:tcW w:type="dxa" w:w="129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2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234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8.190</w:t>
            </w:r>
          </w:p>
        </w:tc>
        <w:tc>
          <w:tcPr>
            <w:tcW w:type="dxa" w:w="136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198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81.2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sub-13_ses-01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255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8.925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88.5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sub-13_ses-02</w:t>
            </w:r>
          </w:p>
        </w:tc>
        <w:tc>
          <w:tcPr>
            <w:tcW w:type="dxa" w:w="129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22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8.400</w:t>
            </w:r>
          </w:p>
        </w:tc>
        <w:tc>
          <w:tcPr>
            <w:tcW w:type="dxa" w:w="136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83.3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sub-14_ses-01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9.450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93.8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sub-16_ses-01</w:t>
            </w:r>
          </w:p>
        </w:tc>
        <w:tc>
          <w:tcPr>
            <w:tcW w:type="dxa" w:w="129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2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223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7.805</w:t>
            </w:r>
          </w:p>
        </w:tc>
        <w:tc>
          <w:tcPr>
            <w:tcW w:type="dxa" w:w="136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109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77.4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sub-17_ses-01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234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8.190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81.2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sub-17_ses-02</w:t>
            </w:r>
          </w:p>
        </w:tc>
        <w:tc>
          <w:tcPr>
            <w:tcW w:type="dxa" w:w="129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2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265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9.275</w:t>
            </w:r>
          </w:p>
        </w:tc>
        <w:tc>
          <w:tcPr>
            <w:tcW w:type="dxa" w:w="136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92.0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sub-18_ses-01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6.895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68.4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sub-20_ses-01</w:t>
            </w:r>
          </w:p>
        </w:tc>
        <w:tc>
          <w:tcPr>
            <w:tcW w:type="dxa" w:w="129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2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283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9.905</w:t>
            </w:r>
          </w:p>
        </w:tc>
        <w:tc>
          <w:tcPr>
            <w:tcW w:type="dxa" w:w="136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187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98.3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sub-21_ses-01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nolags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3.885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38.5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/ overall</w:t>
            </w:r>
          </w:p>
        </w:tc>
        <w:tc>
          <w:tcPr>
            <w:tcW w:type="dxa" w:w="1296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nolags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4320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71</w:t>
            </w:r>
          </w:p>
        </w:tc>
        <w:tc>
          <w:tcPr>
            <w:tcW w:type="dxa" w:w="122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3550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124.250</w:t>
            </w:r>
          </w:p>
        </w:tc>
        <w:tc>
          <w:tcPr>
            <w:tcW w:type="dxa" w:w="136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198</w:t>
            </w:r>
          </w:p>
        </w:tc>
        <w:tc>
          <w:tcPr>
            <w:tcW w:type="dxa" w:w="144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82.2</w:t>
            </w:r>
          </w:p>
        </w:tc>
      </w:tr>
    </w:tbl>
    <w:p>
      <w:pPr>
        <w:spacing w:before="40" w:after="20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Runs are shown in alphanumeric order. The final row reports dataset-wide totals and the overall retained fraction after minlen15 filtering.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 xml:space="preserve">Supplementary Table S3. </w:t>
      </w:r>
      <w:r>
        <w:rPr>
          <w:rFonts w:ascii="Times New Roman" w:hAnsi="Times New Roman"/>
          <w:i/>
          <w:sz w:val="22"/>
        </w:rPr>
        <w:t>Segment manifest for the final no-lag HMM input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584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Run</w:t>
            </w:r>
          </w:p>
        </w:tc>
        <w:tc>
          <w:tcPr>
            <w:tcW w:type="dxa" w:w="2232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Segment ID</w:t>
            </w:r>
          </w:p>
        </w:tc>
        <w:tc>
          <w:tcPr>
            <w:tcW w:type="dxa" w:w="792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Start TR</w:t>
            </w:r>
          </w:p>
        </w:tc>
        <w:tc>
          <w:tcPr>
            <w:tcW w:type="dxa" w:w="792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End TR</w:t>
            </w:r>
          </w:p>
        </w:tc>
        <w:tc>
          <w:tcPr>
            <w:tcW w:type="dxa" w:w="1008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Length (TR)</w:t>
            </w:r>
          </w:p>
        </w:tc>
        <w:tc>
          <w:tcPr>
            <w:tcW w:type="dxa" w:w="1008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Start (s)</w:t>
            </w:r>
          </w:p>
        </w:tc>
        <w:tc>
          <w:tcPr>
            <w:tcW w:type="dxa" w:w="1008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End (s)</w:t>
            </w:r>
          </w:p>
        </w:tc>
        <w:tc>
          <w:tcPr>
            <w:tcW w:type="dxa" w:w="1080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Duration (s)</w:t>
            </w:r>
          </w:p>
        </w:tc>
        <w:tc>
          <w:tcPr>
            <w:tcW w:type="dxa" w:w="1152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Feature mode</w:t>
            </w:r>
          </w:p>
        </w:tc>
        <w:tc>
          <w:tcPr>
            <w:tcW w:type="dxa" w:w="792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Lags (TR)</w:t>
            </w:r>
          </w:p>
        </w:tc>
        <w:tc>
          <w:tcPr>
            <w:tcW w:type="dxa" w:w="864"/>
            <w:shd w:fill="D9E2F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Features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sub-01_ses-01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sub-01_ses-01__seg0000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2.1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44.1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42.0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sub-01_ses-01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sub-01_ses-01__seg0001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22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46.2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88.2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42.0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sub-01_ses-01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sub-01_ses-01__seg0002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90.3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174.3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84.0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sub-01_ses-01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sub-01_ses-01__seg0003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84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159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176.4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333.9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157.5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sub-01_ses-01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sub-01_ses-01__seg0004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160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259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336.0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543.9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207.9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sub-01_ses-01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sub-01_ses-01__seg0005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260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283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23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546.0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594.3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48.3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sub-02_ses-01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sub-02_ses-01__seg0000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194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194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407.4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407.4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sub-02_ses-01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sub-02_ses-01__seg0001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195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277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82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409.5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581.7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172.2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sub-03_ses-01__seg0000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2.1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35.7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33.6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sub-03_ses-01__seg0001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20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42.0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168.0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126.0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sub-03_ses-01__seg0002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112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170.1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235.2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65.1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sub-03_ses-01__seg0003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113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130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237.3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273.0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35.7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sub-03_ses-01__seg0004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146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185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306.6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388.5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81.9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sub-03_ses-01__seg0005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187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216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29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392.7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453.6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60.9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sub-03_ses-01__seg0006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217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264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455.7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554.4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98.7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sub-03_ses-01__seg0007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267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283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560.7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594.3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33.6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sub-08_ses-01__seg0000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135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117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37.8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283.5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245.7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sub-08_ses-01__seg0001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144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159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302.4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333.9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31.5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sub-08_ses-01__seg0002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161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338.1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375.9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37.8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sub-08_ses-01__seg0003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180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237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378.0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497.7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119.7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sub-08_ses-01__seg0004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250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269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525.0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564.9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39.9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sub-08_ses-02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sub-08_ses-02__seg0000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163.8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163.8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sub-08_ses-02__seg0001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79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165.9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218.4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52.5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sub-08_ses-02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sub-08_ses-02__seg0002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105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145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220.5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304.5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84.0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sub-08_ses-02__seg0003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152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319.2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365.4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46.2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sub-08_ses-02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sub-08_ses-02__seg0004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177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216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39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371.7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453.6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81.9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sub-09_ses-01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sub-09_ses-01__seg0000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198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4.2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420.0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415.8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sub-09_ses-01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sub-09_ses-01__seg0001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202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238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36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424.2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499.8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75.6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sub-13_ses-01__seg0000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2.1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121.8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119.7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sub-13_ses-01__seg0001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59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257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198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123.9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539.7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415.8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sub-13_ses-02__seg0000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27.3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92.4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65.1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sub-13_ses-02__seg0001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46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49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96.6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199.5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102.9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sub-13_ses-02__seg0002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97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117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203.7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245.7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42.0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sub-13_ses-02__seg0003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118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195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247.8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409.5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161.7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sub-13_ses-02__seg0004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199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220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417.9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462.0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44.1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sub-13_ses-02__seg0005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222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247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466.2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518.7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52.5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sub-13_ses-02__seg0006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248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265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520.8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556.5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35.7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sub-14_ses-01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sub-14_ses-01__seg0000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99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2.1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207.9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205.8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sub-14_ses-01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sub-14_ses-01__seg0001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147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210.0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308.7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98.7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sub-14_ses-01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sub-14_ses-01__seg0002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148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250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102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310.8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525.0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214.2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sub-14_ses-01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sub-14_ses-01__seg0003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253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276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531.3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579.6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48.3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sub-16_ses-01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sub-16_ses-01__seg0000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44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23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44.1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92.4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48.3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sub-16_ses-01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sub-16_ses-01__seg0001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46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96.6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184.8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88.2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sub-16_ses-01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sub-16_ses-01__seg0002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89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186.9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220.5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33.6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sub-16_ses-01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sub-16_ses-01__seg0003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106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222.6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451.5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228.9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sub-16_ses-01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sub-16_ses-01__seg0004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218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251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33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457.8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527.1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69.3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sub-17_ses-01__seg0000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2.1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90.3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88.2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sub-17_ses-01__seg0001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44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130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86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92.4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273.0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180.6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sub-17_ses-01__seg0002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131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199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275.1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417.9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142.8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sub-17_ses-01__seg0003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200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420.0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457.8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37.8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sub-17_ses-01__seg0004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221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241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464.1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506.1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42.0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sub-17_ses-02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sub-17_ses-02__seg0000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4.2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56.7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52.5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sub-17_ses-02__seg0001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28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158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130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58.8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331.8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273.0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sub-17_ses-02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sub-17_ses-02__seg0002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159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204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333.9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428.4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94.5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sub-17_ses-02__seg0003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212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228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445.2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478.8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33.6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sub-17_ses-02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sub-17_ses-02__seg0004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231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280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49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485.1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588.0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102.9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sub-18_ses-01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sub-18_ses-01__seg0000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2.1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92.4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90.3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sub-18_ses-01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sub-18_ses-01__seg0001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46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24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96.6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147.0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50.4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sub-18_ses-01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sub-18_ses-01__seg0002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79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130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165.9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273.0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107.1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sub-18_ses-01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sub-18_ses-01__seg0003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141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29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296.1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357.0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60.9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sub-18_ses-01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sub-18_ses-01__seg0004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204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220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428.4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462.0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33.6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sub-18_ses-01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sub-18_ses-01__seg0005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224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258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34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470.4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541.8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71.4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sub-20_ses-01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sub-20_ses-01__seg0000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2.1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138.6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136.5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sub-20_ses-01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sub-20_ses-01__seg0001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68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255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187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142.8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535.5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392.7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sub-20_ses-01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sub-20_ses-01__seg0002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257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288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539.7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604.8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65.1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sub-21_ses-01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sub-21_ses-01__seg0000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2.1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37.8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35.7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sub-21_ses-01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sub-21_ses-01__seg0001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44.1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79.8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35.7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sub-21_ses-01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sub-21_ses-01__seg0002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60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126.0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161.7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35.7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sub-21_ses-01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sub-21_ses-01__seg0003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174.3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210.0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35.7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sub-21_ses-01</w:t>
            </w:r>
          </w:p>
        </w:tc>
        <w:tc>
          <w:tcPr>
            <w:tcW w:type="dxa" w:w="223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sub-21_ses-01__seg0004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176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191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369.6</w:t>
            </w:r>
          </w:p>
        </w:tc>
        <w:tc>
          <w:tcPr>
            <w:tcW w:type="dxa" w:w="1008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401.1</w:t>
            </w:r>
          </w:p>
        </w:tc>
        <w:tc>
          <w:tcPr>
            <w:tcW w:type="dxa" w:w="1080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31.5</w:t>
            </w:r>
          </w:p>
        </w:tc>
        <w:tc>
          <w:tcPr>
            <w:tcW w:type="dxa" w:w="115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7F9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sub-21_ses-01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sub-21_ses-01__seg0005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192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220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403.2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462.0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58.8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nolags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400</w:t>
            </w:r>
          </w:p>
        </w:tc>
      </w:tr>
    </w:tbl>
    <w:p>
      <w:pPr>
        <w:spacing w:before="40" w:after="20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All retained segments in the final export had feature_mode = nolags, lags_tr = 0, and n_features = 400. Segment paths were omitted here for manuscript readability but remain available in the raw manifest.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